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5"/>
        <w:ind w:firstLine="0"/>
        <w:rPr>
          <w:rFonts w:hint="eastAsia" w:eastAsia="黑体"/>
          <w:b/>
          <w:bCs/>
          <w:color w:val="000000" w:themeColor="text1"/>
          <w:sz w:val="84"/>
          <w:highlight w:val="none"/>
          <w:shd w:val="clear" w:color="auto" w:fill="auto"/>
          <w14:textFill>
            <w14:solidFill>
              <w14:schemeClr w14:val="tx1"/>
            </w14:solidFill>
          </w14:textFill>
        </w:rPr>
      </w:pPr>
      <w:r/>
      <w:bookmarkStart w:id="265" w:name="_GoBack"/>
      <w:r/>
      <w:bookmarkEnd w:id="265"/>
      <w:r/>
      <w:r/>
    </w:p>
    <w:p>
      <w:pPr>
        <w:pStyle w:val="1085"/>
        <w:ind w:firstLine="0"/>
        <w:jc w:val="center"/>
        <w:rPr>
          <w:rFonts w:hint="eastAsia" w:ascii="黑体" w:hAnsi="华文中宋" w:eastAsia="黑体"/>
          <w:bCs/>
          <w:color w:val="000000" w:themeColor="text1"/>
          <w:spacing w:val="20"/>
          <w:sz w:val="84"/>
          <w:szCs w:val="84"/>
          <w:highlight w:val="none"/>
          <w:shd w:val="clear" w:color="auto" w:fill="auto"/>
          <w14:textFill>
            <w14:solidFill>
              <w14:schemeClr w14:val="tx1"/>
            </w14:solidFill>
          </w14:textFill>
        </w:rPr>
      </w:pPr>
      <w:r>
        <w:rPr>
          <w:rFonts w:hint="eastAsia" w:ascii="黑体" w:hAnsi="华文中宋" w:eastAsia="黑体"/>
          <w:bCs/>
          <w:color w:val="000000" w:themeColor="text1"/>
          <w:spacing w:val="20"/>
          <w:sz w:val="84"/>
          <w:szCs w:val="84"/>
          <w:highlight w:val="none"/>
          <w:shd w:val="clear" w:color="auto" w:fill="auto"/>
          <w14:textFill>
            <w14:solidFill>
              <w14:schemeClr w14:val="tx1"/>
            </w14:solidFill>
          </w14:textFill>
        </w:rPr>
        <w:t xml:space="preserve">公开招标文件</w:t>
      </w:r>
      <w:r/>
    </w:p>
    <w:p>
      <w:pPr>
        <w:pStyle w:val="1085"/>
        <w:ind w:firstLine="0"/>
        <w:jc w:val="center"/>
        <w:rPr>
          <w:rFonts w:ascii="黑体" w:hAnsi="华文中宋" w:eastAsia="黑体"/>
          <w:bCs/>
          <w:color w:val="000000" w:themeColor="text1"/>
          <w:spacing w:val="20"/>
          <w:sz w:val="52"/>
          <w:szCs w:val="52"/>
          <w:highlight w:val="none"/>
          <w:shd w:val="clear" w:color="auto" w:fill="auto"/>
          <w14:textFill>
            <w14:solidFill>
              <w14:schemeClr w14:val="tx1"/>
            </w14:solidFill>
          </w14:textFill>
        </w:rPr>
      </w:pPr>
      <w:r>
        <w:rPr>
          <w:rFonts w:ascii="黑体" w:hAnsi="华文中宋" w:eastAsia="黑体"/>
          <w:bCs/>
          <w:color w:val="000000" w:themeColor="text1"/>
          <w:spacing w:val="20"/>
          <w:sz w:val="52"/>
          <w:szCs w:val="52"/>
          <w:highlight w:val="none"/>
          <w:shd w:val="clear" w:color="auto" w:fill="auto"/>
          <w14:textFill>
            <w14:solidFill>
              <w14:schemeClr w14:val="tx1"/>
            </w14:solidFill>
          </w14:textFill>
        </w:rPr>
        <w:t xml:space="preserve">（暗标）</w:t>
      </w:r>
      <w:r/>
    </w:p>
    <w:p>
      <w:pPr>
        <w:pStyle w:val="1085"/>
        <w:ind w:firstLine="0"/>
        <w:jc w:val="center"/>
        <w:rPr>
          <w:rFonts w:hint="eastAsia" w:ascii="黑体" w:hAnsi="华文中宋" w:eastAsia="黑体"/>
          <w:bCs/>
          <w:color w:val="000000" w:themeColor="text1"/>
          <w:spacing w:val="20"/>
          <w:sz w:val="52"/>
          <w:szCs w:val="52"/>
          <w:highlight w:val="none"/>
          <w:shd w:val="clear" w:color="auto" w:fill="auto"/>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auto" w:fill="auto"/>
          <w14:textFill>
            <w14:solidFill>
              <w14:schemeClr w14:val="tx1"/>
            </w14:solidFill>
          </w14:textFill>
        </w:rPr>
      </w:r>
      <w:r/>
    </w:p>
    <w:p>
      <w:pPr>
        <w:pStyle w:val="1085"/>
        <w:ind w:firstLine="0"/>
        <w:jc w:val="center"/>
        <w:rPr>
          <w:rFonts w:hint="eastAsia" w:ascii="黑体" w:hAnsi="华文中宋" w:eastAsia="黑体"/>
          <w:bCs/>
          <w:color w:val="000000" w:themeColor="text1"/>
          <w:spacing w:val="20"/>
          <w:sz w:val="52"/>
          <w:szCs w:val="52"/>
          <w:highlight w:val="none"/>
          <w:shd w:val="clear" w:color="auto" w:fill="auto"/>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auto" w:fill="auto"/>
          <w14:textFill>
            <w14:solidFill>
              <w14:schemeClr w14:val="tx1"/>
            </w14:solidFill>
          </w14:textFill>
        </w:rPr>
      </w:r>
      <w:r/>
    </w:p>
    <w:p>
      <w:pPr>
        <w:pStyle w:val="1085"/>
        <w:ind w:firstLine="0"/>
        <w:jc w:val="center"/>
        <w:rPr>
          <w:rFonts w:hint="eastAsia" w:ascii="黑体" w:hAnsi="华文中宋" w:eastAsia="黑体"/>
          <w:bCs/>
          <w:color w:val="000000" w:themeColor="text1"/>
          <w:spacing w:val="20"/>
          <w:sz w:val="52"/>
          <w:szCs w:val="52"/>
          <w:highlight w:val="none"/>
          <w:shd w:val="clear" w:color="auto" w:fill="auto"/>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auto" w:fill="auto"/>
          <w14:textFill>
            <w14:solidFill>
              <w14:schemeClr w14:val="tx1"/>
            </w14:solidFill>
          </w14:textFill>
        </w:rPr>
      </w:r>
      <w:r/>
    </w:p>
    <w:p>
      <w:pPr>
        <w:ind w:firstLine="1920"/>
        <w:jc w:val="left"/>
        <w:rPr>
          <w:rFonts w:hint="eastAsia" w:ascii="黑体" w:hAnsi="华文中宋" w:eastAsia="黑体"/>
          <w:bCs/>
          <w:color w:val="000000" w:themeColor="text1"/>
          <w:sz w:val="32"/>
          <w:szCs w:val="32"/>
          <w:highlight w:val="none"/>
          <w:shd w:val="clear" w:color="auto" w:fill="auto"/>
          <w:lang w:eastAsia="zh-CN"/>
          <w14:textFill>
            <w14:solidFill>
              <w14:schemeClr w14:val="tx1"/>
            </w14:solidFill>
          </w14:textFill>
        </w:rPr>
      </w:pPr>
      <w:r>
        <w:rPr>
          <w:rFonts w:hint="eastAsia" w:ascii="黑体" w:hAnsi="华文中宋" w:eastAsia="黑体"/>
          <w:bCs/>
          <w:color w:val="000000" w:themeColor="text1"/>
          <w:sz w:val="32"/>
          <w:szCs w:val="32"/>
          <w:highlight w:val="none"/>
          <w:shd w:val="clear" w:color="auto" w:fill="auto"/>
          <w14:textFill>
            <w14:solidFill>
              <w14:schemeClr w14:val="tx1"/>
            </w14:solidFill>
          </w14:textFill>
        </w:rPr>
        <w:t xml:space="preserve">项目编号：</w:t>
      </w:r>
      <w:r>
        <w:rPr>
          <w:rFonts w:hint="eastAsia" w:ascii="黑体" w:hAnsi="华文中宋" w:eastAsia="黑体"/>
          <w:bCs/>
          <w:color w:val="000000" w:themeColor="text1"/>
          <w:sz w:val="32"/>
          <w:szCs w:val="32"/>
          <w:highlight w:val="none"/>
          <w:shd w:val="clear" w:color="auto" w:fill="auto"/>
          <w:lang w:eastAsia="zh-CN"/>
          <w14:textFill>
            <w14:solidFill>
              <w14:schemeClr w14:val="tx1"/>
            </w14:solidFill>
          </w14:textFill>
        </w:rPr>
        <w:t xml:space="preserve">JSZC-320206-JZCG-G2026-0019</w:t>
      </w:r>
      <w:r/>
    </w:p>
    <w:p>
      <w:pPr>
        <w:ind w:left="3515" w:hanging="1600"/>
        <w:jc w:val="left"/>
        <w:rPr>
          <w:rFonts w:hint="eastAsia" w:ascii="黑体" w:hAnsi="华文中宋" w:eastAsia="黑体"/>
          <w:bCs/>
          <w:color w:val="000000" w:themeColor="text1"/>
          <w:sz w:val="32"/>
          <w:szCs w:val="32"/>
          <w:highlight w:val="none"/>
          <w:shd w:val="clear" w:color="auto" w:fill="auto"/>
          <w:lang w:eastAsia="zh-CN"/>
          <w14:textFill>
            <w14:solidFill>
              <w14:schemeClr w14:val="tx1"/>
            </w14:solidFill>
          </w14:textFill>
        </w:rPr>
      </w:pPr>
      <w:r>
        <w:rPr>
          <w:rFonts w:hint="eastAsia" w:ascii="黑体" w:hAnsi="华文中宋" w:eastAsia="黑体"/>
          <w:bCs/>
          <w:color w:val="000000" w:themeColor="text1"/>
          <w:sz w:val="32"/>
          <w:szCs w:val="32"/>
          <w:highlight w:val="none"/>
          <w:shd w:val="clear" w:color="auto" w:fill="auto"/>
          <w14:textFill>
            <w14:solidFill>
              <w14:schemeClr w14:val="tx1"/>
            </w14:solidFill>
          </w14:textFill>
        </w:rPr>
        <w:t xml:space="preserve">项目名称：</w:t>
      </w:r>
      <w:r>
        <w:rPr>
          <w:rFonts w:hint="eastAsia" w:ascii="黑体" w:hAnsi="华文中宋" w:eastAsia="黑体"/>
          <w:bCs/>
          <w:color w:val="000000" w:themeColor="text1"/>
          <w:sz w:val="32"/>
          <w:szCs w:val="32"/>
          <w:highlight w:val="none"/>
          <w:shd w:val="clear" w:color="auto" w:fill="auto"/>
          <w:lang w:eastAsia="zh-CN"/>
          <w14:textFill>
            <w14:solidFill>
              <w14:schemeClr w14:val="tx1"/>
            </w14:solidFill>
          </w14:textFill>
        </w:rPr>
        <w:t xml:space="preserve">无锡市惠山区教育考试标准化考点信息化建设项目</w:t>
      </w:r>
      <w:r/>
    </w:p>
    <w:p>
      <w:pPr>
        <w:ind w:firstLine="1920"/>
        <w:jc w:val="left"/>
        <w:rPr>
          <w:rFonts w:hint="eastAsia" w:ascii="黑体" w:hAnsi="华文中宋" w:eastAsia="黑体"/>
          <w:bCs/>
          <w:color w:val="000000" w:themeColor="text1"/>
          <w:sz w:val="32"/>
          <w:szCs w:val="32"/>
          <w:highlight w:val="none"/>
          <w:shd w:val="clear" w:color="auto" w:fill="auto"/>
          <w:lang w:eastAsia="zh-CN"/>
          <w14:textFill>
            <w14:solidFill>
              <w14:schemeClr w14:val="tx1"/>
            </w14:solidFill>
          </w14:textFill>
        </w:rPr>
      </w:pPr>
      <w:r>
        <w:rPr>
          <w:rFonts w:hint="eastAsia" w:ascii="黑体" w:hAnsi="华文中宋" w:eastAsia="黑体"/>
          <w:bCs/>
          <w:color w:val="000000" w:themeColor="text1"/>
          <w:sz w:val="32"/>
          <w:szCs w:val="32"/>
          <w:highlight w:val="none"/>
          <w:shd w:val="clear" w:color="auto" w:fill="auto"/>
          <w14:textFill>
            <w14:solidFill>
              <w14:schemeClr w14:val="tx1"/>
            </w14:solidFill>
          </w14:textFill>
        </w:rPr>
        <w:t xml:space="preserve">采 购 人：</w:t>
      </w:r>
      <w:r>
        <w:rPr>
          <w:rFonts w:hint="eastAsia" w:ascii="黑体" w:hAnsi="华文中宋" w:eastAsia="黑体"/>
          <w:bCs/>
          <w:color w:val="000000" w:themeColor="text1"/>
          <w:sz w:val="32"/>
          <w:szCs w:val="32"/>
          <w:highlight w:val="none"/>
          <w:shd w:val="clear" w:color="auto" w:fill="auto"/>
          <w:lang w:eastAsia="zh-CN"/>
          <w14:textFill>
            <w14:solidFill>
              <w14:schemeClr w14:val="tx1"/>
            </w14:solidFill>
          </w14:textFill>
        </w:rPr>
        <w:t xml:space="preserve">无锡市惠山区教育局（本级）</w:t>
      </w:r>
      <w:r/>
    </w:p>
    <w:p>
      <w:pPr>
        <w:jc w:val="center"/>
        <w:rPr>
          <w:rFonts w:ascii="黑体" w:hAnsi="华文中宋" w:eastAsia="黑体"/>
          <w:bCs/>
          <w:color w:val="000000" w:themeColor="text1"/>
          <w:sz w:val="30"/>
          <w:szCs w:val="30"/>
          <w:highlight w:val="none"/>
          <w:shd w:val="clear" w:color="auto" w:fill="auto"/>
          <w14:textFill>
            <w14:solidFill>
              <w14:schemeClr w14:val="tx1"/>
            </w14:solidFill>
          </w14:textFill>
        </w:rPr>
      </w:pPr>
      <w:r>
        <w:rPr>
          <w:rFonts w:ascii="黑体" w:hAnsi="华文中宋" w:eastAsia="黑体"/>
          <w:bCs/>
          <w:color w:val="000000" w:themeColor="text1"/>
          <w:sz w:val="30"/>
          <w:szCs w:val="30"/>
          <w:highlight w:val="none"/>
          <w:shd w:val="clear" w:color="auto" w:fill="auto"/>
          <w14:textFill>
            <w14:solidFill>
              <w14:schemeClr w14:val="tx1"/>
            </w14:solidFill>
          </w14:textFill>
        </w:rPr>
      </w:r>
      <w:r/>
    </w:p>
    <w:p>
      <w:pPr>
        <w:pStyle w:val="1085"/>
        <w:ind w:firstLine="0"/>
        <w:jc w:val="center"/>
        <w:spacing w:before="0" w:after="0"/>
        <w:rPr>
          <w:rFonts w:hint="eastAsia"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r>
      <w:r/>
    </w:p>
    <w:p>
      <w:pPr>
        <w:pStyle w:val="1085"/>
        <w:ind w:firstLine="0"/>
        <w:jc w:val="center"/>
        <w:spacing w:before="0" w:after="0"/>
        <w:rPr>
          <w:rFonts w:hint="eastAsia"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r>
      <w:r/>
    </w:p>
    <w:p>
      <w:pPr>
        <w:pStyle w:val="1085"/>
        <w:ind w:firstLine="0"/>
        <w:jc w:val="center"/>
        <w:spacing w:before="0" w:after="0"/>
        <w:rPr>
          <w:rFonts w:hint="eastAsia"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r>
      <w:r/>
    </w:p>
    <w:p>
      <w:pPr>
        <w:pStyle w:val="1085"/>
        <w:ind w:firstLine="0"/>
        <w:jc w:val="center"/>
        <w:spacing w:before="0" w:after="0"/>
        <w:rPr>
          <w:rFonts w:hint="eastAsia" w:ascii="宋体" w:hAnsi="宋体"/>
          <w:color w:val="000000" w:themeColor="text1"/>
          <w:sz w:val="32"/>
          <w:szCs w:val="32"/>
          <w:highlight w:val="none"/>
          <w:shd w:val="clear" w:color="auto" w:fill="auto"/>
          <w14:textFill>
            <w14:solidFill>
              <w14:schemeClr w14:val="tx1"/>
            </w14:solidFill>
          </w14:textFill>
        </w:rPr>
      </w:pPr>
      <w:r>
        <w:rPr>
          <w:rFonts w:hint="eastAsia" w:ascii="黑体" w:hAnsi="华文中宋" w:eastAsia="黑体"/>
          <w:bCs/>
          <w:color w:val="000000" w:themeColor="text1"/>
          <w:sz w:val="32"/>
          <w:szCs w:val="32"/>
          <w:highlight w:val="none"/>
          <w:shd w:val="clear" w:color="auto" w:fill="auto"/>
          <w14:textFill>
            <w14:solidFill>
              <w14:schemeClr w14:val="tx1"/>
            </w14:solidFill>
          </w14:textFill>
        </w:rPr>
        <w:t xml:space="preserve">采购代理机构：无锡市</w:t>
      </w:r>
      <w:r>
        <w:rPr>
          <w:rFonts w:hint="eastAsia" w:ascii="黑体" w:hAnsi="华文中宋" w:eastAsia="黑体"/>
          <w:bCs/>
          <w:color w:val="000000" w:themeColor="text1"/>
          <w:sz w:val="32"/>
          <w:szCs w:val="32"/>
          <w:highlight w:val="none"/>
          <w:shd w:val="clear" w:color="auto" w:fill="auto"/>
          <w:lang w:eastAsia="zh-CN"/>
          <w14:textFill>
            <w14:solidFill>
              <w14:schemeClr w14:val="tx1"/>
            </w14:solidFill>
          </w14:textFill>
        </w:rPr>
        <w:t xml:space="preserve">惠山区政府采购</w:t>
      </w:r>
      <w:r>
        <w:rPr>
          <w:rFonts w:hint="eastAsia" w:ascii="黑体" w:hAnsi="华文中宋" w:eastAsia="黑体"/>
          <w:bCs/>
          <w:color w:val="000000" w:themeColor="text1"/>
          <w:sz w:val="32"/>
          <w:szCs w:val="32"/>
          <w:highlight w:val="none"/>
          <w:shd w:val="clear" w:color="auto" w:fill="auto"/>
          <w14:textFill>
            <w14:solidFill>
              <w14:schemeClr w14:val="tx1"/>
            </w14:solidFill>
          </w14:textFill>
        </w:rPr>
        <w:t xml:space="preserve">中心</w:t>
      </w:r>
      <w:r/>
    </w:p>
    <w:p>
      <w:pPr>
        <w:pStyle w:val="1085"/>
        <w:ind w:firstLine="0"/>
        <w:jc w:val="center"/>
        <w:rPr>
          <w:rFonts w:ascii="黑体" w:hAnsi="华文中宋" w:eastAsia="黑体"/>
          <w:bCs/>
          <w:color w:val="000000" w:themeColor="text1"/>
          <w:sz w:val="32"/>
          <w:szCs w:val="32"/>
          <w:highlight w:val="none"/>
          <w:shd w:val="clear" w:color="auto" w:fill="auto"/>
          <w14:textFill>
            <w14:solidFill>
              <w14:schemeClr w14:val="tx1"/>
            </w14:solidFill>
          </w14:textFill>
        </w:rPr>
      </w:pPr>
      <w:r>
        <w:rPr>
          <w:rFonts w:hint="eastAsia" w:ascii="黑体" w:hAnsi="华文中宋" w:eastAsia="黑体"/>
          <w:bCs/>
          <w:color w:val="000000" w:themeColor="text1"/>
          <w:sz w:val="32"/>
          <w:szCs w:val="32"/>
          <w:highlight w:val="none"/>
          <w:shd w:val="clear" w:color="auto" w:fill="auto"/>
          <w14:textFill>
            <w14:solidFill>
              <w14:schemeClr w14:val="tx1"/>
            </w14:solidFill>
          </w14:textFill>
        </w:rPr>
        <w:t xml:space="preserve">二〇二六年</w:t>
      </w:r>
      <w:r>
        <w:rPr>
          <w:rFonts w:hint="eastAsia" w:ascii="黑体" w:hAnsi="华文中宋" w:eastAsia="黑体"/>
          <w:bCs/>
          <w:color w:val="000000" w:themeColor="text1"/>
          <w:sz w:val="32"/>
          <w:szCs w:val="32"/>
          <w:highlight w:val="none"/>
          <w:shd w:val="clear" w:color="auto" w:fill="auto"/>
          <w:lang w:eastAsia="zh-CN"/>
          <w14:textFill>
            <w14:solidFill>
              <w14:schemeClr w14:val="tx1"/>
            </w14:solidFill>
          </w14:textFill>
        </w:rPr>
        <w:t xml:space="preserve">四</w:t>
      </w:r>
      <w:r>
        <w:rPr>
          <w:rFonts w:hint="eastAsia" w:ascii="黑体" w:hAnsi="华文中宋" w:eastAsia="黑体"/>
          <w:bCs/>
          <w:color w:val="000000" w:themeColor="text1"/>
          <w:sz w:val="32"/>
          <w:szCs w:val="32"/>
          <w:highlight w:val="none"/>
          <w:shd w:val="clear" w:color="auto" w:fill="auto"/>
          <w14:textFill>
            <w14:solidFill>
              <w14:schemeClr w14:val="tx1"/>
            </w14:solidFill>
          </w14:textFill>
        </w:rPr>
        <w:t xml:space="preserve">月</w:t>
      </w:r>
      <w:r/>
    </w:p>
    <w:p>
      <w:pPr>
        <w:pStyle w:val="1085"/>
        <w:ind w:firstLine="0"/>
        <w:jc w:val="center"/>
        <w:rPr>
          <w:rFonts w:hint="eastAsia" w:ascii="黑体" w:hAnsi="黑体" w:eastAsia="黑体"/>
          <w:color w:val="000000" w:themeColor="text1"/>
          <w:sz w:val="36"/>
          <w:szCs w:val="36"/>
          <w:highlight w:val="none"/>
          <w:shd w:val="clear" w:color="auto" w:fill="auto"/>
          <w14:textFill>
            <w14:solidFill>
              <w14:schemeClr w14:val="tx1"/>
            </w14:solidFill>
          </w14:textFill>
        </w:rPr>
      </w:pPr>
      <w:r>
        <w:rPr>
          <w:rFonts w:ascii="黑体" w:hAnsi="华文中宋" w:eastAsia="黑体"/>
          <w:bCs/>
          <w:color w:val="000000" w:themeColor="text1"/>
          <w:sz w:val="44"/>
          <w:szCs w:val="44"/>
          <w:highlight w:val="none"/>
          <w:shd w:val="clear" w:color="auto" w:fill="auto"/>
          <w14:textFill>
            <w14:solidFill>
              <w14:schemeClr w14:val="tx1"/>
            </w14:solidFill>
          </w14:textFill>
        </w:rPr>
        <w:br w:type="page" w:clear="all"/>
      </w:r>
      <w:bookmarkStart w:id="0" w:name="_Toc120614210"/>
      <w:r/>
      <w:bookmarkStart w:id="1" w:name="_Toc513029200"/>
      <w:r/>
      <w:bookmarkStart w:id="2" w:name="_Toc20823272"/>
      <w:r/>
      <w:bookmarkStart w:id="3" w:name="_Toc479757206"/>
      <w:r/>
      <w:bookmarkStart w:id="4" w:name="_Toc523127445"/>
      <w:r/>
      <w:bookmarkStart w:id="5" w:name="_Toc16938516"/>
      <w:r>
        <w:rPr>
          <w:rFonts w:hint="eastAsia" w:ascii="黑体" w:hAnsi="黑体" w:eastAsia="黑体"/>
          <w:color w:val="000000" w:themeColor="text1"/>
          <w:sz w:val="36"/>
          <w:szCs w:val="36"/>
          <w:highlight w:val="none"/>
          <w:shd w:val="clear" w:color="auto" w:fill="auto"/>
          <w14:textFill>
            <w14:solidFill>
              <w14:schemeClr w14:val="tx1"/>
            </w14:solidFill>
          </w14:textFill>
        </w:rPr>
        <w:t xml:space="preserve">总  目  录</w:t>
      </w:r>
      <w:r/>
    </w:p>
    <w:p>
      <w:pPr>
        <w:jc w:val="center"/>
        <w:spacing w:line="480" w:lineRule="auto"/>
        <w:rPr>
          <w:rFonts w:hint="eastAsia" w:ascii="黑体" w:hAnsi="Arial" w:eastAsia="黑体"/>
          <w:color w:val="000000" w:themeColor="text1"/>
          <w:sz w:val="44"/>
          <w:highlight w:val="none"/>
          <w:shd w:val="clear" w:color="auto" w:fill="auto"/>
          <w14:textFill>
            <w14:solidFill>
              <w14:schemeClr w14:val="tx1"/>
            </w14:solidFill>
          </w14:textFill>
        </w:rPr>
        <w:outlineLvl w:val="0"/>
      </w:pPr>
      <w:r>
        <w:rPr>
          <w:rFonts w:hint="eastAsia" w:ascii="黑体" w:hAnsi="Arial" w:eastAsia="黑体"/>
          <w:color w:val="000000" w:themeColor="text1"/>
          <w:sz w:val="44"/>
          <w:highlight w:val="none"/>
          <w:shd w:val="clear" w:color="auto" w:fill="auto"/>
          <w14:textFill>
            <w14:solidFill>
              <w14:schemeClr w14:val="tx1"/>
            </w14:solidFill>
          </w14:textFill>
        </w:rPr>
      </w:r>
      <w:r/>
    </w:p>
    <w:p>
      <w:pPr>
        <w:numPr>
          <w:ilvl w:val="0"/>
          <w:numId w:val="4"/>
        </w:numPr>
        <w:spacing w:line="720" w:lineRule="auto"/>
        <w:rPr>
          <w:rFonts w:hint="eastAsia" w:ascii="宋体" w:hAnsi="宋体"/>
          <w:color w:val="000000" w:themeColor="text1"/>
          <w:sz w:val="30"/>
          <w:szCs w:val="30"/>
          <w:highlight w:val="none"/>
          <w:shd w:val="clear" w:color="auto" w:fill="auto"/>
          <w14:textFill>
            <w14:solidFill>
              <w14:schemeClr w14:val="tx1"/>
            </w14:solidFill>
          </w14:textFill>
        </w:rPr>
        <w:outlineLvl w:val="0"/>
      </w:pPr>
      <w:r>
        <w:rPr>
          <w:rFonts w:hint="eastAsia" w:ascii="宋体" w:hAnsi="宋体"/>
          <w:color w:val="000000" w:themeColor="text1"/>
          <w:sz w:val="30"/>
          <w:szCs w:val="30"/>
          <w:highlight w:val="none"/>
          <w:shd w:val="clear" w:color="auto" w:fill="auto"/>
          <w14:textFill>
            <w14:solidFill>
              <w14:schemeClr w14:val="tx1"/>
            </w14:solidFill>
          </w14:textFill>
        </w:rPr>
        <w:t xml:space="preserve">投标邀请------------------------------------</w:t>
      </w:r>
      <w:r/>
    </w:p>
    <w:p>
      <w:pPr>
        <w:numPr>
          <w:ilvl w:val="0"/>
          <w:numId w:val="4"/>
        </w:numPr>
        <w:spacing w:line="720" w:lineRule="auto"/>
        <w:rPr>
          <w:rFonts w:hint="eastAsia" w:ascii="宋体" w:hAnsi="宋体"/>
          <w:color w:val="000000" w:themeColor="text1"/>
          <w:sz w:val="30"/>
          <w:szCs w:val="30"/>
          <w:highlight w:val="none"/>
          <w:shd w:val="clear" w:color="auto" w:fill="auto"/>
          <w14:textFill>
            <w14:solidFill>
              <w14:schemeClr w14:val="tx1"/>
            </w14:solidFill>
          </w14:textFill>
        </w:rPr>
        <w:outlineLvl w:val="0"/>
      </w:pPr>
      <w:r>
        <w:rPr>
          <w:rFonts w:hint="eastAsia" w:ascii="宋体" w:hAnsi="宋体"/>
          <w:color w:val="000000" w:themeColor="text1"/>
          <w:sz w:val="30"/>
          <w:szCs w:val="30"/>
          <w:highlight w:val="none"/>
          <w:shd w:val="clear" w:color="auto" w:fill="auto"/>
          <w14:textFill>
            <w14:solidFill>
              <w14:schemeClr w14:val="tx1"/>
            </w14:solidFill>
          </w14:textFill>
        </w:rPr>
        <w:t xml:space="preserve">投标人须知----------------------------------</w:t>
      </w:r>
      <w:r/>
    </w:p>
    <w:p>
      <w:pPr>
        <w:numPr>
          <w:ilvl w:val="0"/>
          <w:numId w:val="4"/>
        </w:numPr>
        <w:spacing w:line="720" w:lineRule="auto"/>
        <w:rPr>
          <w:rFonts w:hint="eastAsia" w:ascii="宋体" w:hAnsi="宋体"/>
          <w:color w:val="000000" w:themeColor="text1"/>
          <w:sz w:val="30"/>
          <w:szCs w:val="30"/>
          <w:highlight w:val="none"/>
          <w:shd w:val="clear" w:color="auto" w:fill="auto"/>
          <w14:textFill>
            <w14:solidFill>
              <w14:schemeClr w14:val="tx1"/>
            </w14:solidFill>
          </w14:textFill>
        </w:rPr>
        <w:outlineLvl w:val="0"/>
      </w:pPr>
      <w:r>
        <w:rPr>
          <w:rFonts w:hint="eastAsia" w:ascii="宋体" w:hAnsi="宋体"/>
          <w:color w:val="000000" w:themeColor="text1"/>
          <w:sz w:val="30"/>
          <w:szCs w:val="30"/>
          <w:highlight w:val="none"/>
          <w:shd w:val="clear" w:color="auto" w:fill="auto"/>
          <w14:textFill>
            <w14:solidFill>
              <w14:schemeClr w14:val="tx1"/>
            </w14:solidFill>
          </w14:textFill>
        </w:rPr>
        <w:t xml:space="preserve">合同文本------------------------------------</w:t>
      </w:r>
      <w:r/>
    </w:p>
    <w:p>
      <w:pPr>
        <w:numPr>
          <w:ilvl w:val="0"/>
          <w:numId w:val="4"/>
        </w:numPr>
        <w:spacing w:line="720" w:lineRule="auto"/>
        <w:rPr>
          <w:rFonts w:hint="eastAsia" w:ascii="宋体" w:hAnsi="宋体"/>
          <w:color w:val="000000" w:themeColor="text1"/>
          <w:sz w:val="30"/>
          <w:szCs w:val="30"/>
          <w:highlight w:val="none"/>
          <w:shd w:val="clear" w:color="auto" w:fill="auto"/>
          <w14:textFill>
            <w14:solidFill>
              <w14:schemeClr w14:val="tx1"/>
            </w14:solidFill>
          </w14:textFill>
        </w:rPr>
        <w:outlineLvl w:val="0"/>
      </w:pPr>
      <w:r>
        <w:rPr>
          <w:rFonts w:hint="eastAsia" w:ascii="宋体" w:hAnsi="宋体"/>
          <w:color w:val="000000" w:themeColor="text1"/>
          <w:sz w:val="30"/>
          <w:szCs w:val="30"/>
          <w:highlight w:val="none"/>
          <w:shd w:val="clear" w:color="auto" w:fill="auto"/>
          <w14:textFill>
            <w14:solidFill>
              <w14:schemeClr w14:val="tx1"/>
            </w14:solidFill>
          </w14:textFill>
        </w:rPr>
        <w:t xml:space="preserve">采购需求------------------------------------</w:t>
      </w:r>
      <w:r/>
    </w:p>
    <w:p>
      <w:pPr>
        <w:numPr>
          <w:ilvl w:val="0"/>
          <w:numId w:val="4"/>
        </w:numPr>
        <w:spacing w:line="720" w:lineRule="auto"/>
        <w:rPr>
          <w:rFonts w:hint="eastAsia" w:ascii="宋体" w:hAnsi="宋体"/>
          <w:color w:val="000000" w:themeColor="text1"/>
          <w:sz w:val="30"/>
          <w:szCs w:val="30"/>
          <w:highlight w:val="none"/>
          <w:shd w:val="clear" w:color="auto" w:fill="auto"/>
          <w14:textFill>
            <w14:solidFill>
              <w14:schemeClr w14:val="tx1"/>
            </w14:solidFill>
          </w14:textFill>
        </w:rPr>
        <w:outlineLvl w:val="0"/>
      </w:pPr>
      <w:r>
        <w:rPr>
          <w:rFonts w:hint="eastAsia" w:ascii="宋体" w:hAnsi="宋体"/>
          <w:color w:val="000000" w:themeColor="text1"/>
          <w:sz w:val="30"/>
          <w:szCs w:val="30"/>
          <w:highlight w:val="none"/>
          <w:shd w:val="clear" w:color="auto" w:fill="auto"/>
          <w14:textFill>
            <w14:solidFill>
              <w14:schemeClr w14:val="tx1"/>
            </w14:solidFill>
          </w14:textFill>
        </w:rPr>
        <w:t xml:space="preserve">评标方法与评标标准--------------------------</w:t>
      </w:r>
      <w:r/>
    </w:p>
    <w:p>
      <w:pPr>
        <w:numPr>
          <w:ilvl w:val="0"/>
          <w:numId w:val="4"/>
        </w:numPr>
        <w:spacing w:line="720" w:lineRule="auto"/>
        <w:rPr>
          <w:rFonts w:hint="eastAsia" w:ascii="宋体" w:hAnsi="宋体"/>
          <w:color w:val="000000" w:themeColor="text1"/>
          <w:sz w:val="30"/>
          <w:szCs w:val="30"/>
          <w:highlight w:val="none"/>
          <w:shd w:val="clear" w:color="auto" w:fill="auto"/>
          <w14:textFill>
            <w14:solidFill>
              <w14:schemeClr w14:val="tx1"/>
            </w14:solidFill>
          </w14:textFill>
        </w:rPr>
        <w:outlineLvl w:val="0"/>
      </w:pPr>
      <w:r>
        <w:rPr>
          <w:rFonts w:hint="eastAsia" w:ascii="宋体" w:hAnsi="宋体"/>
          <w:color w:val="000000" w:themeColor="text1"/>
          <w:sz w:val="30"/>
          <w:szCs w:val="30"/>
          <w:highlight w:val="none"/>
          <w:shd w:val="clear" w:color="auto" w:fill="auto"/>
          <w14:textFill>
            <w14:solidFill>
              <w14:schemeClr w14:val="tx1"/>
            </w14:solidFill>
          </w14:textFill>
        </w:rPr>
        <w:t xml:space="preserve">投标文件内容与格式--------------------------</w:t>
      </w:r>
      <w:r/>
    </w:p>
    <w:p>
      <w:pPr>
        <w:jc w:val="center"/>
        <w:spacing w:line="500" w:lineRule="exact"/>
        <w:tabs>
          <w:tab w:val="left" w:pos="1440" w:leader="none"/>
        </w:tabs>
        <w:rPr>
          <w:rFonts w:hint="eastAsia" w:ascii="黑体" w:hAnsi="黑体" w:eastAsia="黑体"/>
          <w:color w:val="000000" w:themeColor="text1"/>
          <w:sz w:val="36"/>
          <w:szCs w:val="36"/>
          <w:highlight w:val="none"/>
          <w:shd w:val="clear" w:color="auto" w:fill="auto"/>
          <w14:textFill>
            <w14:solidFill>
              <w14:schemeClr w14:val="tx1"/>
            </w14:solidFill>
          </w14:textFill>
        </w:rPr>
        <w:outlineLvl w:val="0"/>
      </w:pPr>
      <w:r>
        <w:rPr>
          <w:rFonts w:ascii="黑体" w:hAnsi="Showcard Gothic" w:eastAsia="黑体"/>
          <w:color w:val="000000" w:themeColor="text1"/>
          <w:sz w:val="30"/>
          <w:szCs w:val="30"/>
          <w:highlight w:val="none"/>
          <w:shd w:val="clear" w:color="auto" w:fill="auto"/>
          <w14:textFill>
            <w14:solidFill>
              <w14:schemeClr w14:val="tx1"/>
            </w14:solidFill>
          </w14:textFill>
        </w:rPr>
        <w:br w:type="page" w:clear="all"/>
      </w:r>
      <w:r>
        <w:rPr>
          <w:rFonts w:hint="eastAsia" w:ascii="黑体" w:hAnsi="黑体" w:eastAsia="黑体"/>
          <w:color w:val="000000" w:themeColor="text1"/>
          <w:sz w:val="36"/>
          <w:szCs w:val="36"/>
          <w:highlight w:val="none"/>
          <w:shd w:val="clear" w:color="auto" w:fill="auto"/>
          <w14:textFill>
            <w14:solidFill>
              <w14:schemeClr w14:val="tx1"/>
            </w14:solidFill>
          </w14:textFill>
        </w:rPr>
        <w:t xml:space="preserve">第一章  投标邀请</w:t>
      </w:r>
      <w:bookmarkEnd w:id="0"/>
      <w:r/>
      <w:r/>
    </w:p>
    <w:p>
      <w:pPr>
        <w:ind w:firstLine="480"/>
        <w:spacing w:line="500" w:lineRule="exact"/>
        <w:rPr>
          <w:rFonts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受</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无锡市惠山区教育局（本级）</w:t>
      </w:r>
      <w:r>
        <w:rPr>
          <w:rFonts w:hint="eastAsia" w:ascii="宋体" w:hAnsi="宋体"/>
          <w:color w:val="000000" w:themeColor="text1"/>
          <w:sz w:val="24"/>
          <w:szCs w:val="24"/>
          <w:highlight w:val="none"/>
          <w:shd w:val="clear" w:color="auto" w:fill="auto"/>
          <w14:textFill>
            <w14:solidFill>
              <w14:schemeClr w14:val="tx1"/>
            </w14:solidFill>
          </w14:textFill>
        </w:rPr>
        <w:t xml:space="preserve">的委托，</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无锡市惠山区政府采购中心</w:t>
      </w:r>
      <w:r>
        <w:rPr>
          <w:rFonts w:hint="eastAsia" w:ascii="宋体" w:hAnsi="宋体"/>
          <w:color w:val="000000" w:themeColor="text1"/>
          <w:sz w:val="24"/>
          <w:szCs w:val="24"/>
          <w:highlight w:val="none"/>
          <w:shd w:val="clear" w:color="auto" w:fill="auto"/>
          <w14:textFill>
            <w14:solidFill>
              <w14:schemeClr w14:val="tx1"/>
            </w14:solidFill>
          </w14:textFill>
        </w:rPr>
        <w:t xml:space="preserve">就</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无锡市惠山区教育考试标准化考点信息化建设项目</w:t>
      </w:r>
      <w:r>
        <w:rPr>
          <w:rFonts w:hint="eastAsia" w:ascii="宋体" w:hAnsi="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JSZC-320206-JZCG-G2026-0019</w:t>
      </w:r>
      <w:r>
        <w:rPr>
          <w:rFonts w:hint="eastAsia" w:ascii="宋体" w:hAnsi="宋体"/>
          <w:color w:val="000000" w:themeColor="text1"/>
          <w:sz w:val="24"/>
          <w:szCs w:val="24"/>
          <w:highlight w:val="none"/>
          <w:shd w:val="clear" w:color="auto" w:fill="auto"/>
          <w14:textFill>
            <w14:solidFill>
              <w14:schemeClr w14:val="tx1"/>
            </w14:solidFill>
          </w14:textFill>
        </w:rPr>
        <w:t xml:space="preserve">）进行公开招标采购，欢迎符合条件的供应商投标。</w:t>
      </w:r>
      <w:r/>
    </w:p>
    <w:p>
      <w:pPr>
        <w:ind w:firstLine="480"/>
        <w:spacing w:line="500" w:lineRule="exact"/>
        <w:rPr>
          <w:rFonts w:ascii="宋体" w:hAnsi="宋体"/>
          <w:color w:val="000000" w:themeColor="text1"/>
          <w:sz w:val="24"/>
          <w:szCs w:val="24"/>
          <w:highlight w:val="none"/>
          <w:shd w:val="clear" w:color="auto" w:fill="auto"/>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shd w:val="clear" w:color="auto" w:fill="auto"/>
          <w14:textFill>
            <w14:solidFill>
              <w14:schemeClr w14:val="tx1"/>
            </w14:solidFill>
          </w14:textFill>
        </w:rPr>
        <w:t xml:space="preserve">项目概况</w:t>
      </w:r>
      <w:r/>
    </w:p>
    <w:p>
      <w:pPr>
        <w:ind w:firstLine="480"/>
        <w:spacing w:line="500" w:lineRule="exact"/>
        <w:rPr>
          <w:rFonts w:ascii="宋体" w:hAnsi="宋体"/>
          <w:color w:val="000000" w:themeColor="text1"/>
          <w:sz w:val="24"/>
          <w:szCs w:val="24"/>
          <w:highlight w:val="none"/>
          <w:shd w:val="clear" w:color="auto" w:fill="auto"/>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无锡市惠山区教育考试标准化考点信息化建设项目</w:t>
      </w:r>
      <w:r>
        <w:rPr>
          <w:rFonts w:hint="eastAsia" w:ascii="宋体" w:hAnsi="宋体"/>
          <w:color w:val="000000" w:themeColor="text1"/>
          <w:sz w:val="24"/>
          <w:szCs w:val="24"/>
          <w:highlight w:val="none"/>
          <w:shd w:val="clear" w:color="auto" w:fill="auto"/>
          <w14:textFill>
            <w14:solidFill>
              <w14:schemeClr w14:val="tx1"/>
            </w14:solidFill>
          </w14:textFill>
        </w:rPr>
        <w:t xml:space="preserve">采购项目的潜在投标人应在“江苏政府采购网”自行浏览招标文件，如有投标意向须在本招标文件有效获取期内通过登录</w:t>
      </w:r>
      <w:r>
        <w:rPr>
          <w:rFonts w:ascii="宋体" w:hAnsi="宋体"/>
          <w:color w:val="000000" w:themeColor="text1"/>
          <w:sz w:val="24"/>
          <w:szCs w:val="24"/>
          <w:highlight w:val="none"/>
          <w:shd w:val="clear" w:color="auto" w:fill="auto"/>
          <w14:textFill>
            <w14:solidFill>
              <w14:schemeClr w14:val="tx1"/>
            </w14:solidFill>
          </w14:textFill>
        </w:rPr>
        <w:t xml:space="preserve">“江苏省政府采购（苏采云）平台”</w:t>
      </w:r>
      <w:r>
        <w:rPr>
          <w:rFonts w:hint="eastAsia" w:ascii="宋体" w:hAnsi="宋体"/>
          <w:color w:val="000000" w:themeColor="text1"/>
          <w:sz w:val="24"/>
          <w:szCs w:val="24"/>
          <w:highlight w:val="none"/>
          <w:shd w:val="clear" w:color="auto" w:fill="auto"/>
          <w14:textFill>
            <w14:solidFill>
              <w14:schemeClr w14:val="tx1"/>
            </w14:solidFill>
          </w14:textFill>
        </w:rPr>
        <w:t xml:space="preserve">下载的方式依法获取招标文件，并于提交投标文件截止时间</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前递交投标</w:t>
      </w:r>
      <w:r>
        <w:rPr>
          <w:rFonts w:ascii="宋体" w:hAnsi="宋体"/>
          <w:bCs/>
          <w:color w:val="000000" w:themeColor="text1"/>
          <w:sz w:val="24"/>
          <w:szCs w:val="24"/>
          <w:highlight w:val="none"/>
          <w:shd w:val="clear" w:color="auto" w:fill="auto"/>
          <w14:textFill>
            <w14:solidFill>
              <w14:schemeClr w14:val="tx1"/>
            </w14:solidFill>
          </w14:textFill>
        </w:rPr>
        <w:t xml:space="preserve">文件</w:t>
      </w:r>
      <w:r>
        <w:rPr>
          <w:rFonts w:hint="eastAsia" w:ascii="宋体" w:hAnsi="宋体"/>
          <w:color w:val="000000" w:themeColor="text1"/>
          <w:sz w:val="24"/>
          <w:szCs w:val="24"/>
          <w:highlight w:val="none"/>
          <w:shd w:val="clear" w:color="auto" w:fill="auto"/>
          <w14:textFill>
            <w14:solidFill>
              <w14:schemeClr w14:val="tx1"/>
            </w14:solidFill>
          </w14:textFill>
        </w:rPr>
        <w:t xml:space="preserve">。</w:t>
      </w:r>
      <w:r/>
    </w:p>
    <w:p>
      <w:pPr>
        <w:pStyle w:val="1002"/>
        <w:ind w:firstLine="452"/>
        <w:keepLines w:val="0"/>
        <w:keepNext w:val="0"/>
        <w:spacing w:before="0" w:after="0" w:line="500" w:lineRule="exact"/>
        <w:rPr>
          <w:color w:val="000000" w:themeColor="text1"/>
          <w:sz w:val="30"/>
          <w:szCs w:val="30"/>
          <w:highlight w:val="none"/>
          <w:shd w:val="clear" w:color="auto" w:fill="auto"/>
          <w14:textFill>
            <w14:solidFill>
              <w14:schemeClr w14:val="tx1"/>
            </w14:solidFill>
          </w14:textFill>
        </w:rPr>
      </w:pPr>
      <w:r/>
      <w:bookmarkStart w:id="6" w:name="_Toc35393621"/>
      <w:r/>
      <w:bookmarkStart w:id="7" w:name="_Toc35393790"/>
      <w:r/>
      <w:bookmarkStart w:id="8" w:name="_Toc28359079"/>
      <w:r/>
      <w:bookmarkStart w:id="9" w:name="_Toc28359002"/>
      <w:r/>
      <w:bookmarkStart w:id="10" w:name="_Toc38985263"/>
      <w:r/>
      <w:bookmarkStart w:id="11" w:name="_Hlk24379207"/>
      <w:r>
        <w:rPr>
          <w:rFonts w:hint="eastAsia"/>
          <w:color w:val="000000" w:themeColor="text1"/>
          <w:sz w:val="30"/>
          <w:szCs w:val="30"/>
          <w:highlight w:val="none"/>
          <w:shd w:val="clear" w:color="auto" w:fill="auto"/>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1.项目编号：</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JSZC-320206-JZCG-G2026-0019</w:t>
      </w:r>
      <w:r/>
    </w:p>
    <w:p>
      <w:pPr>
        <w:ind w:firstLine="480"/>
        <w:spacing w:line="500" w:lineRule="exact"/>
        <w:rPr>
          <w:rFonts w:hint="eastAsia" w:ascii="宋体" w:hAnsi="宋体" w:eastAsia="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2.项目名称：</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无锡市惠山区教育考试标准化考点信息化建设项目</w:t>
      </w:r>
      <w:bookmarkEnd w:id="11"/>
      <w:r/>
      <w:r/>
    </w:p>
    <w:p>
      <w:pPr>
        <w:ind w:firstLine="480"/>
        <w:spacing w:line="500" w:lineRule="exact"/>
        <w:rPr>
          <w:rFonts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3.项目预算金额：</w:t>
      </w:r>
      <w:r>
        <w:rPr>
          <w:rFonts w:hint="eastAsia" w:ascii="宋体" w:hAnsi="宋体"/>
          <w:color w:val="000000" w:themeColor="text1"/>
          <w:sz w:val="24"/>
          <w:szCs w:val="24"/>
          <w:highlight w:val="none"/>
          <w:shd w:val="clear" w:color="auto" w:fill="auto"/>
          <w:lang w:val="en-US" w:eastAsia="zh-CN"/>
          <w14:textFill>
            <w14:solidFill>
              <w14:schemeClr w14:val="tx1"/>
            </w14:solidFill>
          </w14:textFill>
        </w:rPr>
        <w:t xml:space="preserve">654.554 万元</w:t>
      </w:r>
      <w:r/>
    </w:p>
    <w:p>
      <w:pPr>
        <w:ind w:firstLine="480"/>
        <w:spacing w:line="500" w:lineRule="exact"/>
        <w:rPr>
          <w:rFonts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4.项目最高限价：</w:t>
      </w:r>
      <w:r>
        <w:rPr>
          <w:rFonts w:hint="eastAsia" w:ascii="宋体" w:hAnsi="宋体"/>
          <w:color w:val="000000" w:themeColor="text1"/>
          <w:sz w:val="24"/>
          <w:szCs w:val="24"/>
          <w:highlight w:val="none"/>
          <w:shd w:val="clear" w:color="auto" w:fill="auto"/>
          <w:lang w:val="en-US" w:eastAsia="zh-CN"/>
          <w14:textFill>
            <w14:solidFill>
              <w14:schemeClr w14:val="tx1"/>
            </w14:solidFill>
          </w14:textFill>
        </w:rPr>
        <w:t xml:space="preserve">654.554 万元</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5.采购方式：公开招标（暗标）</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6.采购需求：</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7.合同履行期限：</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详见招标文件第四章《采购需求》</w:t>
      </w:r>
      <w:r/>
    </w:p>
    <w:p>
      <w:pPr>
        <w:ind w:firstLine="480"/>
        <w:keepLines w:val="0"/>
        <w:keepNext w:val="0"/>
        <w:pageBreakBefore w:val="0"/>
        <w:spacing w:line="500" w:lineRule="exact"/>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bCs/>
          <w:i w:val="0"/>
          <w:iCs w:val="0"/>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bCs/>
          <w:i w:val="0"/>
          <w:iCs w:val="0"/>
          <w:color w:val="000000" w:themeColor="text1"/>
          <w:sz w:val="24"/>
          <w:szCs w:val="24"/>
          <w:highlight w:val="none"/>
          <w:shd w:val="clear" w:color="auto" w:fill="auto"/>
          <w14:textFill>
            <w14:solidFill>
              <w14:schemeClr w14:val="tx1"/>
            </w14:solidFill>
          </w14:textFill>
        </w:rPr>
        <w:t xml:space="preserve">本项目标的所属行业</w:t>
      </w:r>
      <w:r>
        <w:rPr>
          <w:rFonts w:hint="eastAsia" w:ascii="宋体" w:hAnsi="宋体"/>
          <w:color w:val="000000" w:themeColor="text1"/>
          <w:sz w:val="24"/>
          <w:highlight w:val="none"/>
          <w:shd w:val="clear" w:color="auto" w:fill="auto"/>
          <w:lang w:eastAsia="zh-CN"/>
          <w14:textFill>
            <w14:solidFill>
              <w14:schemeClr w14:val="tx1"/>
            </w14:solidFill>
          </w14:textFill>
        </w:rPr>
        <w:t xml:space="preserve">：软件和信息技术服务业</w:t>
      </w:r>
      <w:r/>
    </w:p>
    <w:p>
      <w:pPr>
        <w:ind w:firstLine="480"/>
        <w:spacing w:line="500" w:lineRule="exact"/>
        <w:rPr>
          <w:rFonts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.本项目不接受联合体投标。</w:t>
      </w:r>
      <w:r/>
    </w:p>
    <w:p>
      <w:pPr>
        <w:pStyle w:val="1002"/>
        <w:ind w:firstLine="452"/>
        <w:keepLines w:val="0"/>
        <w:keepNext w:val="0"/>
        <w:spacing w:before="0" w:after="0" w:line="500" w:lineRule="exact"/>
        <w:rPr>
          <w:color w:val="000000" w:themeColor="text1"/>
          <w:sz w:val="30"/>
          <w:szCs w:val="30"/>
          <w:highlight w:val="none"/>
          <w:shd w:val="clear" w:color="auto" w:fill="auto"/>
          <w14:textFill>
            <w14:solidFill>
              <w14:schemeClr w14:val="tx1"/>
            </w14:solidFill>
          </w14:textFill>
        </w:rPr>
      </w:pPr>
      <w:r/>
      <w:bookmarkStart w:id="12" w:name="_Toc38985264"/>
      <w:r/>
      <w:bookmarkStart w:id="13" w:name="_Toc28359003"/>
      <w:r/>
      <w:bookmarkStart w:id="14" w:name="_Toc35393622"/>
      <w:r/>
      <w:bookmarkStart w:id="15" w:name="_Toc35393791"/>
      <w:r/>
      <w:bookmarkStart w:id="16" w:name="_Toc28359080"/>
      <w:r>
        <w:rPr>
          <w:rFonts w:hint="eastAsia"/>
          <w:color w:val="000000" w:themeColor="text1"/>
          <w:sz w:val="30"/>
          <w:szCs w:val="30"/>
          <w:highlight w:val="none"/>
          <w:shd w:val="clear" w:color="auto" w:fill="auto"/>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themeColor="text1"/>
          <w:sz w:val="24"/>
          <w:szCs w:val="24"/>
          <w:highlight w:val="none"/>
          <w:shd w:val="clear" w:color="auto" w:fill="auto"/>
          <w14:textFill>
            <w14:solidFill>
              <w14:schemeClr w14:val="tx1"/>
            </w14:solidFill>
          </w14:textFill>
        </w:rPr>
      </w:pPr>
      <w:r/>
      <w:bookmarkStart w:id="17" w:name="_Toc38985265"/>
      <w:r/>
      <w:bookmarkStart w:id="18" w:name="_Toc28359004"/>
      <w:r/>
      <w:bookmarkStart w:id="19" w:name="_Toc35393792"/>
      <w:r/>
      <w:bookmarkStart w:id="20" w:name="_Toc28359081"/>
      <w:r/>
      <w:bookmarkStart w:id="21" w:name="_Toc35393623"/>
      <w:r>
        <w:rPr>
          <w:rFonts w:hint="eastAsia" w:ascii="宋体" w:hAnsi="宋体"/>
          <w:color w:val="000000" w:themeColor="text1"/>
          <w:sz w:val="24"/>
          <w:szCs w:val="24"/>
          <w:highlight w:val="none"/>
          <w:shd w:val="clear" w:color="auto" w:fill="auto"/>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2.落实政府采购政策需满足的资格要求：</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2.1中小企业政策：</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无</w:t>
      </w:r>
      <w:r>
        <w:rPr>
          <w:rFonts w:hint="eastAsia" w:ascii="宋体" w:hAnsi="宋体"/>
          <w:color w:val="000000" w:themeColor="text1"/>
          <w:sz w:val="24"/>
          <w:szCs w:val="24"/>
          <w:highlight w:val="none"/>
          <w:shd w:val="clear" w:color="auto" w:fill="auto"/>
          <w14:textFill>
            <w14:solidFill>
              <w14:schemeClr w14:val="tx1"/>
            </w14:solidFill>
          </w14:textFill>
        </w:rPr>
        <w:t xml:space="preserve">；</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3.本项目的特定资格要求：无。</w:t>
      </w:r>
      <w:r/>
    </w:p>
    <w:p>
      <w:pPr>
        <w:pStyle w:val="1002"/>
        <w:ind w:firstLine="452"/>
        <w:keepLines w:val="0"/>
        <w:keepNext w:val="0"/>
        <w:spacing w:before="0" w:after="0" w:line="500" w:lineRule="exact"/>
        <w:rPr>
          <w:color w:val="000000" w:themeColor="text1"/>
          <w:sz w:val="30"/>
          <w:szCs w:val="30"/>
          <w:highlight w:val="none"/>
          <w:shd w:val="clear" w:color="auto" w:fill="auto"/>
          <w14:textFill>
            <w14:solidFill>
              <w14:schemeClr w14:val="tx1"/>
            </w14:solidFill>
          </w14:textFill>
        </w:rPr>
      </w:pPr>
      <w:r>
        <w:rPr>
          <w:rFonts w:hint="eastAsia"/>
          <w:color w:val="000000" w:themeColor="text1"/>
          <w:sz w:val="30"/>
          <w:szCs w:val="30"/>
          <w:highlight w:val="none"/>
          <w:shd w:val="clear" w:color="auto" w:fill="auto"/>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000000" w:themeColor="text1"/>
          <w:sz w:val="24"/>
          <w:szCs w:val="24"/>
          <w:highlight w:val="none"/>
          <w:shd w:val="clear" w:color="auto" w:fill="auto"/>
          <w14:textFill>
            <w14:solidFill>
              <w14:schemeClr w14:val="tx1"/>
            </w14:solidFill>
          </w14:textFill>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color w:val="000000" w:themeColor="text1"/>
          <w:sz w:val="24"/>
          <w:szCs w:val="24"/>
          <w:highlight w:val="none"/>
          <w:shd w:val="clear" w:color="auto" w:fill="auto"/>
          <w14:textFill>
            <w14:solidFill>
              <w14:schemeClr w14:val="tx1"/>
            </w14:solidFill>
          </w14:textFill>
        </w:rPr>
        <w:t xml:space="preserve">1.时间：</w:t>
      </w:r>
      <w:r>
        <w:rPr>
          <w:rFonts w:hint="eastAsia" w:ascii="宋体" w:hAnsi="宋体"/>
          <w:color w:val="000000" w:themeColor="text1"/>
          <w:sz w:val="24"/>
          <w:szCs w:val="24"/>
          <w:highlight w:val="none"/>
          <w:shd w:val="clear" w:color="auto" w:fill="auto"/>
          <w14:textFill>
            <w14:solidFill>
              <w14:schemeClr w14:val="tx1"/>
            </w14:solidFill>
          </w14:textFill>
        </w:rPr>
        <w:t xml:space="preserve">本招标文件有效获取期限以本项目招标公告中规定的获取招标文件时间为准。</w:t>
      </w:r>
      <w:r/>
    </w:p>
    <w:p>
      <w:pPr>
        <w:ind w:firstLine="54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2.地点：</w:t>
      </w:r>
      <w:r>
        <w:rPr>
          <w:rFonts w:ascii="宋体" w:hAnsi="宋体"/>
          <w:color w:val="000000" w:themeColor="text1"/>
          <w:sz w:val="24"/>
          <w:szCs w:val="24"/>
          <w:highlight w:val="none"/>
          <w:shd w:val="clear" w:color="auto" w:fill="auto"/>
          <w14:textFill>
            <w14:solidFill>
              <w14:schemeClr w14:val="tx1"/>
            </w14:solidFill>
          </w14:textFill>
        </w:rPr>
        <w:t xml:space="preserve">“江苏省政府采购（苏采云）平台”</w:t>
      </w:r>
      <w:r>
        <w:rPr>
          <w:rFonts w:hint="eastAsia" w:ascii="宋体" w:hAnsi="宋体"/>
          <w:color w:val="000000" w:themeColor="text1"/>
          <w:sz w:val="24"/>
          <w:szCs w:val="24"/>
          <w:highlight w:val="none"/>
          <w:shd w:val="clear" w:color="auto" w:fill="auto"/>
          <w14:textFill>
            <w14:solidFill>
              <w14:schemeClr w14:val="tx1"/>
            </w14:solidFill>
          </w14:textFill>
        </w:rPr>
        <w:t xml:space="preserve">。</w:t>
      </w:r>
      <w:r/>
    </w:p>
    <w:p>
      <w:pPr>
        <w:ind w:firstLine="540"/>
        <w:spacing w:line="500" w:lineRule="exact"/>
        <w:rPr>
          <w:rStyle w:val="1074"/>
          <w:color w:val="000000" w:themeColor="text1"/>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none"/>
          <w:shd w:val="clear" w:color="auto" w:fill="auto"/>
          <w14:textFill>
            <w14:solidFill>
              <w14:schemeClr w14:val="tx1"/>
            </w14:solidFill>
          </w14:textFill>
        </w:rPr>
        <w:t xml:space="preserve">“江苏省政府采购（苏采云）平台”（http://jszfcg.jsczt.cn/）获取</w:t>
      </w:r>
      <w:r>
        <w:rPr>
          <w:rFonts w:hint="eastAsia" w:ascii="宋体" w:hAnsi="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在招标文件有效获取期限内，从</w:t>
      </w:r>
      <w:r>
        <w:rPr>
          <w:rFonts w:ascii="宋体" w:hAnsi="宋体"/>
          <w:color w:val="000000" w:themeColor="text1"/>
          <w:sz w:val="24"/>
          <w:szCs w:val="24"/>
          <w:highlight w:val="none"/>
          <w:shd w:val="clear" w:color="auto" w:fill="auto"/>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none"/>
          <w:shd w:val="clear" w:color="auto" w:fill="auto"/>
          <w14:textFill>
            <w14:solidFill>
              <w14:schemeClr w14:val="tx1"/>
            </w14:solidFill>
          </w14:textFill>
        </w:rPr>
        <w:t xml:space="preserve">招标文件，视为依法获取的招标文件。</w:t>
      </w:r>
      <w:r/>
    </w:p>
    <w:p>
      <w:pPr>
        <w:ind w:firstLine="540"/>
        <w:spacing w:line="500" w:lineRule="exact"/>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4.售价：本项目招标文件免费。</w:t>
      </w:r>
      <w:r/>
    </w:p>
    <w:p>
      <w:pPr>
        <w:pStyle w:val="1002"/>
        <w:ind w:firstLine="452"/>
        <w:keepLines w:val="0"/>
        <w:keepNext w:val="0"/>
        <w:spacing w:before="0" w:after="0" w:line="500" w:lineRule="exact"/>
        <w:rPr>
          <w:color w:val="000000" w:themeColor="text1"/>
          <w:sz w:val="30"/>
          <w:szCs w:val="30"/>
          <w:highlight w:val="none"/>
          <w:shd w:val="clear" w:color="auto" w:fill="auto"/>
          <w14:textFill>
            <w14:solidFill>
              <w14:schemeClr w14:val="tx1"/>
            </w14:solidFill>
          </w14:textFill>
        </w:rPr>
      </w:pPr>
      <w:r>
        <w:rPr>
          <w:rFonts w:hint="eastAsia"/>
          <w:color w:val="000000" w:themeColor="text1"/>
          <w:sz w:val="30"/>
          <w:szCs w:val="30"/>
          <w:highlight w:val="none"/>
          <w:shd w:val="clear" w:color="auto" w:fill="auto"/>
          <w14:textFill>
            <w14:solidFill>
              <w14:schemeClr w14:val="tx1"/>
            </w14:solidFill>
          </w14:textFill>
        </w:rPr>
        <w:t xml:space="preserve">四、提交投标文件</w:t>
      </w:r>
      <w:bookmarkEnd w:id="22"/>
      <w:r/>
      <w:bookmarkEnd w:id="23"/>
      <w:r>
        <w:rPr>
          <w:rFonts w:hint="eastAsia"/>
          <w:color w:val="000000" w:themeColor="text1"/>
          <w:sz w:val="30"/>
          <w:szCs w:val="30"/>
          <w:highlight w:val="none"/>
          <w:shd w:val="clear" w:color="auto" w:fill="auto"/>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1.时间：2026年0</w:t>
      </w:r>
      <w:r>
        <w:rPr>
          <w:rFonts w:hint="eastAsia" w:ascii="宋体" w:hAnsi="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bCs/>
          <w:color w:val="000000" w:themeColor="text1"/>
          <w:sz w:val="24"/>
          <w:szCs w:val="24"/>
          <w:highlight w:val="none"/>
          <w:shd w:val="clear" w:color="auto" w:fill="auto"/>
          <w14:textFill>
            <w14:solidFill>
              <w14:schemeClr w14:val="tx1"/>
            </w14:solidFill>
          </w14:textFill>
        </w:rPr>
        <w:t xml:space="preserve">月</w:t>
      </w:r>
      <w:r>
        <w:rPr>
          <w:rFonts w:hint="eastAsia" w:ascii="宋体" w:hAnsi="宋体"/>
          <w:bCs/>
          <w:color w:val="000000" w:themeColor="text1"/>
          <w:sz w:val="24"/>
          <w:szCs w:val="24"/>
          <w:highlight w:val="none"/>
          <w:shd w:val="clear" w:color="auto" w:fill="auto"/>
          <w:lang w:val="en-US" w:eastAsia="zh-CN"/>
          <w14:textFill>
            <w14:solidFill>
              <w14:schemeClr w14:val="tx1"/>
            </w14:solidFill>
          </w14:textFill>
        </w:rPr>
        <w:t xml:space="preserve">07</w:t>
      </w:r>
      <w:r>
        <w:rPr>
          <w:rFonts w:hint="eastAsia" w:ascii="宋体" w:hAnsi="宋体"/>
          <w:bCs/>
          <w:color w:val="000000" w:themeColor="text1"/>
          <w:sz w:val="24"/>
          <w:szCs w:val="24"/>
          <w:highlight w:val="none"/>
          <w:shd w:val="clear" w:color="auto" w:fill="auto"/>
          <w14:textFill>
            <w14:solidFill>
              <w14:schemeClr w14:val="tx1"/>
            </w14:solidFill>
          </w14:textFill>
        </w:rPr>
        <w:t xml:space="preserve">日</w:t>
      </w:r>
      <w:r>
        <w:rPr>
          <w:rFonts w:hint="eastAsia" w:ascii="宋体" w:hAnsi="宋体"/>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bCs/>
          <w:color w:val="000000" w:themeColor="text1"/>
          <w:sz w:val="24"/>
          <w:szCs w:val="24"/>
          <w:highlight w:val="none"/>
          <w:shd w:val="clear" w:color="auto" w:fill="auto"/>
          <w14:textFill>
            <w14:solidFill>
              <w14:schemeClr w14:val="tx1"/>
            </w14:solidFill>
          </w14:textFill>
        </w:rPr>
        <w:t xml:space="preserve">点</w:t>
      </w:r>
      <w:r>
        <w:rPr>
          <w:rFonts w:hint="eastAsia" w:ascii="宋体" w:hAnsi="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分（北京时间）</w:t>
      </w:r>
      <w:r/>
    </w:p>
    <w:p>
      <w:pPr>
        <w:ind w:firstLine="480"/>
        <w:spacing w:line="500" w:lineRule="exact"/>
        <w:rPr>
          <w:rFonts w:hint="eastAsia" w:ascii="宋体" w:hAnsi="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2.地点：</w:t>
      </w:r>
      <w:r>
        <w:rPr>
          <w:rFonts w:ascii="宋体" w:hAnsi="宋体"/>
          <w:color w:val="000000" w:themeColor="text1"/>
          <w:sz w:val="24"/>
          <w:szCs w:val="24"/>
          <w:highlight w:val="none"/>
          <w:shd w:val="clear" w:color="auto" w:fill="auto"/>
          <w14:textFill>
            <w14:solidFill>
              <w14:schemeClr w14:val="tx1"/>
            </w14:solidFill>
          </w14:textFill>
        </w:rPr>
        <w:t xml:space="preserve">“江苏省政府采购（苏采云）平台”</w:t>
      </w:r>
      <w:r>
        <w:rPr>
          <w:rFonts w:hint="eastAsia" w:ascii="宋体" w:hAnsi="宋体"/>
          <w:color w:val="000000" w:themeColor="text1"/>
          <w:sz w:val="24"/>
          <w:szCs w:val="24"/>
          <w:highlight w:val="none"/>
          <w:shd w:val="clear" w:color="auto" w:fill="auto"/>
          <w14:textFill>
            <w14:solidFill>
              <w14:schemeClr w14:val="tx1"/>
            </w14:solidFill>
          </w14:textFill>
        </w:rPr>
        <w:t xml:space="preserve">网上开标大厅。</w:t>
      </w:r>
      <w:r/>
    </w:p>
    <w:p>
      <w:pPr>
        <w:pStyle w:val="1002"/>
        <w:ind w:firstLine="452"/>
        <w:keepLines w:val="0"/>
        <w:keepNext w:val="0"/>
        <w:spacing w:before="0" w:after="0" w:line="500" w:lineRule="exact"/>
        <w:rPr>
          <w:color w:val="000000" w:themeColor="text1"/>
          <w:sz w:val="30"/>
          <w:szCs w:val="30"/>
          <w:highlight w:val="none"/>
          <w:shd w:val="clear" w:color="auto" w:fill="auto"/>
          <w14:textFill>
            <w14:solidFill>
              <w14:schemeClr w14:val="tx1"/>
            </w14:solidFill>
          </w14:textFill>
        </w:rPr>
      </w:pPr>
      <w:r/>
      <w:bookmarkStart w:id="27" w:name="_Toc28359084"/>
      <w:r/>
      <w:bookmarkStart w:id="28" w:name="_Toc35393794"/>
      <w:r/>
      <w:bookmarkStart w:id="29" w:name="_Toc28359007"/>
      <w:r/>
      <w:bookmarkStart w:id="30" w:name="_Toc38985267"/>
      <w:r/>
      <w:bookmarkStart w:id="31" w:name="_Toc35393625"/>
      <w:r>
        <w:rPr>
          <w:rFonts w:hint="eastAsia"/>
          <w:color w:val="000000" w:themeColor="text1"/>
          <w:sz w:val="30"/>
          <w:szCs w:val="30"/>
          <w:highlight w:val="none"/>
          <w:shd w:val="clear" w:color="auto" w:fill="auto"/>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themeColor="text1"/>
          <w:sz w:val="24"/>
          <w:szCs w:val="24"/>
          <w:highlight w:val="none"/>
          <w:shd w:val="clear" w:color="auto" w:fill="auto"/>
          <w14:textFill>
            <w14:solidFill>
              <w14:schemeClr w14:val="tx1"/>
            </w14:solidFill>
          </w14:textFill>
        </w:rPr>
      </w:pPr>
      <w:r/>
      <w:bookmarkStart w:id="32" w:name="_Toc35393626"/>
      <w:r/>
      <w:bookmarkStart w:id="33" w:name="_Toc35393795"/>
      <w:r/>
      <w:bookmarkStart w:id="34" w:name="_Toc38985268"/>
      <w:r>
        <w:rPr>
          <w:rFonts w:hint="eastAsia" w:ascii="宋体" w:hAnsi="宋体" w:cs="宋体"/>
          <w:color w:val="000000" w:themeColor="text1"/>
          <w:sz w:val="24"/>
          <w:szCs w:val="24"/>
          <w:highlight w:val="none"/>
          <w:shd w:val="clear" w:color="auto" w:fill="auto"/>
          <w14:textFill>
            <w14:solidFill>
              <w14:schemeClr w14:val="tx1"/>
            </w14:solidFill>
          </w14:textFill>
        </w:rPr>
        <w:t xml:space="preserve">（招标公告及招标文件公告期限）自本公告发布之日起5个工作日。</w:t>
      </w:r>
      <w:r/>
    </w:p>
    <w:p>
      <w:pPr>
        <w:pStyle w:val="1002"/>
        <w:ind w:firstLine="452"/>
        <w:keepLines w:val="0"/>
        <w:keepNext w:val="0"/>
        <w:spacing w:before="0" w:after="0" w:line="500" w:lineRule="exact"/>
        <w:rPr>
          <w:color w:val="000000" w:themeColor="text1"/>
          <w:sz w:val="30"/>
          <w:szCs w:val="30"/>
          <w:highlight w:val="none"/>
          <w:shd w:val="clear" w:color="auto" w:fill="auto"/>
          <w14:textFill>
            <w14:solidFill>
              <w14:schemeClr w14:val="tx1"/>
            </w14:solidFill>
          </w14:textFill>
        </w:rPr>
      </w:pPr>
      <w:r>
        <w:rPr>
          <w:rFonts w:hint="eastAsia"/>
          <w:color w:val="000000" w:themeColor="text1"/>
          <w:sz w:val="30"/>
          <w:szCs w:val="30"/>
          <w:highlight w:val="none"/>
          <w:shd w:val="clear" w:color="auto" w:fill="auto"/>
          <w14:textFill>
            <w14:solidFill>
              <w14:schemeClr w14:val="tx1"/>
            </w14:solidFill>
          </w14:textFill>
        </w:rPr>
        <w:t xml:space="preserve">六、其他补充事宜</w:t>
      </w:r>
      <w:bookmarkEnd w:id="32"/>
      <w:r/>
      <w:bookmarkEnd w:id="33"/>
      <w:r/>
      <w:bookmarkEnd w:id="34"/>
      <w:r/>
      <w:r/>
    </w:p>
    <w:p>
      <w:pPr>
        <w:ind w:firstLine="480"/>
        <w:spacing w:line="500" w:lineRule="exact"/>
        <w:rPr>
          <w:rFonts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无</w:t>
      </w:r>
      <w:r/>
    </w:p>
    <w:p>
      <w:pPr>
        <w:pStyle w:val="1002"/>
        <w:ind w:firstLine="452"/>
        <w:keepLines w:val="0"/>
        <w:keepNext w:val="0"/>
        <w:spacing w:before="0" w:after="0" w:line="500" w:lineRule="exact"/>
        <w:rPr>
          <w:color w:val="000000" w:themeColor="text1"/>
          <w:sz w:val="30"/>
          <w:szCs w:val="30"/>
          <w:highlight w:val="none"/>
          <w:shd w:val="clear" w:color="auto" w:fill="auto"/>
          <w14:textFill>
            <w14:solidFill>
              <w14:schemeClr w14:val="tx1"/>
            </w14:solidFill>
          </w14:textFill>
        </w:rPr>
      </w:pPr>
      <w:r/>
      <w:bookmarkStart w:id="35" w:name="_Toc38985269"/>
      <w:r/>
      <w:bookmarkStart w:id="36" w:name="_Toc35393796"/>
      <w:r/>
      <w:bookmarkStart w:id="37" w:name="_Toc35393627"/>
      <w:r/>
      <w:bookmarkStart w:id="38" w:name="_Toc28359085"/>
      <w:r/>
      <w:bookmarkStart w:id="39" w:name="_Toc28359008"/>
      <w:r>
        <w:rPr>
          <w:rFonts w:hint="eastAsia"/>
          <w:color w:val="000000" w:themeColor="text1"/>
          <w:sz w:val="30"/>
          <w:szCs w:val="30"/>
          <w:highlight w:val="none"/>
          <w:shd w:val="clear" w:color="auto" w:fill="auto"/>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1.采购人信息</w:t>
      </w:r>
      <w:r/>
    </w:p>
    <w:p>
      <w:pPr>
        <w:ind w:firstLine="480"/>
        <w:spacing w:line="500" w:lineRule="exact"/>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名    称：</w:t>
      </w:r>
      <w:r>
        <w:rPr>
          <w:rFonts w:hint="eastAsia" w:ascii="宋体" w:hAnsi="宋体" w:cs="宋体"/>
          <w:color w:val="000000" w:themeColor="text1"/>
          <w:sz w:val="24"/>
          <w:szCs w:val="24"/>
          <w:highlight w:val="none"/>
          <w:shd w:val="clear" w:color="auto" w:fill="auto"/>
          <w:lang w:eastAsia="zh-CN"/>
          <w14:textFill>
            <w14:solidFill>
              <w14:schemeClr w14:val="tx1"/>
            </w14:solidFill>
          </w14:textFill>
        </w:rPr>
        <w:t xml:space="preserve">无锡市惠山区教育局（本级）</w:t>
      </w:r>
      <w:r/>
    </w:p>
    <w:p>
      <w:pPr>
        <w:ind w:firstLine="480"/>
        <w:spacing w:line="500" w:lineRule="exact"/>
        <w:rPr>
          <w:rFonts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地    址：无锡市惠山区文惠路18号</w:t>
      </w:r>
      <w:r/>
    </w:p>
    <w:p>
      <w:pPr>
        <w:ind w:firstLine="480"/>
        <w:spacing w:line="500" w:lineRule="exact"/>
        <w:rPr>
          <w:rFonts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联系方式：</w:t>
      </w:r>
      <w:bookmarkStart w:id="40" w:name="_Toc28359086"/>
      <w:r/>
      <w:bookmarkStart w:id="41" w:name="_Toc28359009"/>
      <w:r>
        <w:rPr>
          <w:rFonts w:hint="eastAsia" w:ascii="宋体" w:hAnsi="宋体" w:cs="宋体"/>
          <w:color w:val="000000" w:themeColor="text1"/>
          <w:sz w:val="24"/>
          <w:szCs w:val="24"/>
          <w:highlight w:val="none"/>
          <w:shd w:val="clear" w:color="auto" w:fill="auto"/>
          <w14:textFill>
            <w14:solidFill>
              <w14:schemeClr w14:val="tx1"/>
            </w14:solidFill>
          </w14:textFill>
        </w:rPr>
        <w:t xml:space="preserve">见“项目联系方式”</w:t>
      </w:r>
      <w:r/>
    </w:p>
    <w:p>
      <w:pPr>
        <w:ind w:firstLine="480"/>
        <w:spacing w:line="500" w:lineRule="exact"/>
        <w:rPr>
          <w:rFonts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none"/>
          <w:shd w:val="clear" w:color="auto" w:fill="auto"/>
          <w14:textFill>
            <w14:solidFill>
              <w14:schemeClr w14:val="tx1"/>
            </w14:solidFill>
          </w14:textFill>
        </w:rPr>
        <w:t xml:space="preserve">采购代理机构信息</w:t>
      </w:r>
      <w:r/>
    </w:p>
    <w:p>
      <w:pPr>
        <w:ind w:firstLine="480"/>
        <w:spacing w:line="500" w:lineRule="exact"/>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名    称：</w:t>
      </w:r>
      <w:r>
        <w:rPr>
          <w:rFonts w:hint="eastAsia" w:ascii="宋体" w:hAnsi="宋体" w:cs="宋体"/>
          <w:color w:val="000000" w:themeColor="text1"/>
          <w:sz w:val="24"/>
          <w:szCs w:val="24"/>
          <w:highlight w:val="none"/>
          <w:shd w:val="clear" w:color="auto" w:fill="auto"/>
          <w:lang w:eastAsia="zh-CN"/>
          <w14:textFill>
            <w14:solidFill>
              <w14:schemeClr w14:val="tx1"/>
            </w14:solidFill>
          </w14:textFill>
        </w:rPr>
        <w:t xml:space="preserve">无锡市惠山区政府采购中心</w:t>
      </w:r>
      <w:r/>
    </w:p>
    <w:p>
      <w:pPr>
        <w:ind w:firstLine="480"/>
        <w:spacing w:line="500" w:lineRule="exact"/>
        <w:rPr>
          <w:rFonts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地    址：无锡市滨湖区观山路199号10号3楼</w:t>
      </w:r>
      <w:r/>
    </w:p>
    <w:p>
      <w:pPr>
        <w:ind w:firstLine="480"/>
        <w:spacing w:line="500" w:lineRule="exact"/>
        <w:rPr>
          <w:rFonts w:hint="eastAsia"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3.项目联系方式</w:t>
      </w:r>
      <w:r/>
    </w:p>
    <w:p>
      <w:pPr>
        <w:ind w:firstLine="480"/>
        <w:spacing w:line="500" w:lineRule="exact"/>
        <w:rPr>
          <w:rFonts w:hint="eastAsia"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采购人项目咨询联系人：</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吕坚</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；电话：0510-83592402</w:t>
      </w:r>
      <w:r/>
    </w:p>
    <w:p>
      <w:pPr>
        <w:ind w:firstLine="480"/>
        <w:spacing w:line="500" w:lineRule="exact"/>
        <w:rPr>
          <w:rFonts w:hint="eastAsia"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采购人质疑受理联系人：</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吕坚</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；电话：0510-83592402</w:t>
      </w:r>
      <w:r/>
    </w:p>
    <w:p>
      <w:pPr>
        <w:ind w:firstLine="480"/>
        <w:spacing w:line="500" w:lineRule="exact"/>
        <w:rPr>
          <w:rFonts w:hint="default" w:ascii="宋体" w:hAnsi="宋体" w:cs="宋体"/>
          <w:color w:val="000000" w:themeColor="text1"/>
          <w:sz w:val="24"/>
          <w:szCs w:val="24"/>
          <w:highlight w:val="none"/>
          <w:shd w:val="clear" w:color="auto" w:fill="auto"/>
          <w:lang w:val="en-US"/>
          <w14:textFill>
            <w14:solidFill>
              <w14:schemeClr w14:val="tx1"/>
            </w14:solidFill>
          </w14:textFill>
        </w:rPr>
      </w:pPr>
      <w:r>
        <w:rPr>
          <w:rFonts w:hint="eastAsia" w:ascii="宋体" w:hAnsi="宋体" w:cs="宋体"/>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项目联系人：</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马胜</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；电话：0510-</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83596131</w:t>
      </w:r>
      <w:r/>
    </w:p>
    <w:p>
      <w:pPr>
        <w:pStyle w:val="1002"/>
        <w:ind w:firstLine="452"/>
        <w:keepLines w:val="0"/>
        <w:keepNext w:val="0"/>
        <w:spacing w:before="0" w:after="0" w:line="500" w:lineRule="exact"/>
        <w:rPr>
          <w:color w:val="000000" w:themeColor="text1"/>
          <w:sz w:val="30"/>
          <w:szCs w:val="30"/>
          <w:highlight w:val="none"/>
          <w:shd w:val="clear" w:color="auto" w:fill="auto"/>
          <w14:textFill>
            <w14:solidFill>
              <w14:schemeClr w14:val="tx1"/>
            </w14:solidFill>
          </w14:textFill>
        </w:rPr>
      </w:pPr>
      <w:r>
        <w:rPr>
          <w:rFonts w:hint="eastAsia"/>
          <w:color w:val="000000" w:themeColor="text1"/>
          <w:sz w:val="30"/>
          <w:szCs w:val="30"/>
          <w:highlight w:val="none"/>
          <w:shd w:val="clear" w:color="auto" w:fill="auto"/>
          <w14:textFill>
            <w14:solidFill>
              <w14:schemeClr w14:val="tx1"/>
            </w14:solidFill>
          </w14:textFill>
        </w:rPr>
        <w:t xml:space="preserve">八、其他</w:t>
      </w:r>
      <w:r/>
    </w:p>
    <w:p>
      <w:pPr>
        <w:ind w:firstLine="480"/>
        <w:jc w:val="left"/>
        <w:spacing w:line="500" w:lineRule="exact"/>
        <w:shd w:val="clear" w:color="auto" w:fill="ffffff"/>
        <w:widowControl/>
        <w:rPr>
          <w:rFonts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（一）供应商“账号注册”及CA办理</w:t>
      </w:r>
      <w:r/>
    </w:p>
    <w:p>
      <w:pPr>
        <w:ind w:firstLine="480"/>
        <w:spacing w:line="500" w:lineRule="exact"/>
        <w:shd w:val="clear" w:color="auto" w:fill="ffffff"/>
        <w:widowControl/>
        <w:rPr>
          <w:rFonts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1.</w:t>
      </w:r>
      <w:r>
        <w:rPr>
          <w:rFonts w:ascii="宋体" w:hAnsi="宋体"/>
          <w:color w:val="000000" w:themeColor="text1"/>
          <w:sz w:val="24"/>
          <w:szCs w:val="24"/>
          <w:highlight w:val="none"/>
          <w:shd w:val="clear" w:color="auto" w:fill="auto"/>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themeColor="text1"/>
          <w:sz w:val="24"/>
          <w:szCs w:val="24"/>
          <w:highlight w:val="none"/>
          <w:shd w:val="clear" w:color="auto" w:fill="auto"/>
          <w14:textFill>
            <w14:solidFill>
              <w14:schemeClr w14:val="tx1"/>
            </w14:solidFill>
          </w14:textFill>
        </w:rPr>
      </w:pPr>
      <w:r>
        <w:rPr>
          <w:rFonts w:ascii="宋体" w:hAnsi="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color w:val="000000" w:themeColor="text1"/>
          <w:sz w:val="24"/>
          <w:szCs w:val="24"/>
          <w:highlight w:val="none"/>
          <w:shd w:val="clear" w:color="auto" w:fill="auto"/>
          <w14:textFill>
            <w14:solidFill>
              <w14:schemeClr w14:val="tx1"/>
            </w14:solidFill>
          </w14:textFill>
        </w:rPr>
        <w:t xml:space="preserve">1</w:t>
      </w:r>
      <w:r>
        <w:rPr>
          <w:rFonts w:ascii="宋体" w:hAnsi="宋体"/>
          <w:color w:val="000000" w:themeColor="text1"/>
          <w:sz w:val="24"/>
          <w:szCs w:val="24"/>
          <w:highlight w:val="none"/>
          <w:shd w:val="clear" w:color="auto" w:fill="auto"/>
          <w14:textFill>
            <w14:solidFill>
              <w14:schemeClr w14:val="tx1"/>
            </w14:solidFill>
          </w14:textFill>
        </w:rPr>
        <w:t xml:space="preserve">）访问“无锡政府采购网”点击“江苏省政府采购（苏采云）平台”</w:t>
      </w:r>
      <w:r>
        <w:rPr>
          <w:rFonts w:ascii="宋体" w:hAnsi="宋体"/>
          <w:bCs/>
          <w:color w:val="000000" w:themeColor="text1"/>
          <w:sz w:val="24"/>
          <w:szCs w:val="24"/>
          <w:highlight w:val="none"/>
          <w:shd w:val="clear" w:color="auto" w:fill="auto"/>
          <w14:textFill>
            <w14:solidFill>
              <w14:schemeClr w14:val="tx1"/>
            </w14:solidFill>
          </w14:textFill>
        </w:rPr>
        <w:t xml:space="preserve">（以下简称</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ascii="宋体" w:hAnsi="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color w:val="000000" w:themeColor="text1"/>
          <w:sz w:val="24"/>
          <w:szCs w:val="24"/>
          <w:highlight w:val="none"/>
          <w:shd w:val="clear" w:color="auto" w:fill="auto"/>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none"/>
          <w:shd w:val="clear" w:color="auto" w:fill="auto"/>
          <w14:textFill>
            <w14:solidFill>
              <w14:schemeClr w14:val="tx1"/>
            </w14:solidFill>
          </w14:textFill>
        </w:rPr>
        <w:t xml:space="preserve">系统</w:t>
      </w:r>
      <w:r>
        <w:rPr>
          <w:rFonts w:hint="eastAsia" w:ascii="宋体" w:hAnsi="宋体"/>
          <w:color w:val="000000" w:themeColor="text1"/>
          <w:sz w:val="24"/>
          <w:szCs w:val="24"/>
          <w:highlight w:val="none"/>
          <w:shd w:val="clear" w:color="auto" w:fill="auto"/>
          <w14:textFill>
            <w14:solidFill>
              <w14:schemeClr w14:val="tx1"/>
            </w14:solidFill>
          </w14:textFill>
        </w:rPr>
        <w:t xml:space="preserve">中填写资质信息并提交。也可以直接通过</w:t>
      </w:r>
      <w:r>
        <w:rPr>
          <w:rFonts w:ascii="宋体" w:hAnsi="宋体"/>
          <w:color w:val="000000" w:themeColor="text1"/>
          <w:sz w:val="24"/>
          <w:szCs w:val="24"/>
          <w:highlight w:val="none"/>
          <w:shd w:val="clear" w:color="auto" w:fill="auto"/>
          <w14:textFill>
            <w14:solidFill>
              <w14:schemeClr w14:val="tx1"/>
            </w14:solidFill>
          </w14:textFill>
        </w:rPr>
        <w:t xml:space="preserve">http://jszfcg.jsczt.cn/</w:t>
      </w:r>
      <w:r>
        <w:rPr>
          <w:rFonts w:hint="eastAsia" w:ascii="宋体" w:hAnsi="宋体"/>
          <w:color w:val="000000" w:themeColor="text1"/>
          <w:sz w:val="24"/>
          <w:szCs w:val="24"/>
          <w:highlight w:val="none"/>
          <w:shd w:val="clear" w:color="auto" w:fill="auto"/>
          <w14:textFill>
            <w14:solidFill>
              <w14:schemeClr w14:val="tx1"/>
            </w14:solidFill>
          </w14:textFill>
        </w:rPr>
        <w:t xml:space="preserve">进入界面。</w:t>
      </w:r>
      <w:r/>
    </w:p>
    <w:p>
      <w:pPr>
        <w:ind w:firstLine="480"/>
        <w:spacing w:line="500" w:lineRule="exact"/>
        <w:shd w:val="clear" w:color="auto" w:fill="ffffff"/>
        <w:widowControl/>
        <w:rPr>
          <w:rFonts w:ascii="宋体" w:hAnsi="宋体"/>
          <w:color w:val="000000" w:themeColor="text1"/>
          <w:sz w:val="24"/>
          <w:szCs w:val="24"/>
          <w:highlight w:val="none"/>
          <w:shd w:val="clear" w:color="auto" w:fill="auto"/>
          <w14:textFill>
            <w14:solidFill>
              <w14:schemeClr w14:val="tx1"/>
            </w14:solidFill>
          </w14:textFill>
        </w:rPr>
      </w:pPr>
      <w:r>
        <w:rPr>
          <w:rFonts w:ascii="宋体" w:hAnsi="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color w:val="000000" w:themeColor="text1"/>
          <w:sz w:val="24"/>
          <w:szCs w:val="24"/>
          <w:highlight w:val="none"/>
          <w:shd w:val="clear" w:color="auto" w:fill="auto"/>
          <w14:textFill>
            <w14:solidFill>
              <w14:schemeClr w14:val="tx1"/>
            </w14:solidFill>
          </w14:textFill>
        </w:rPr>
        <w:t xml:space="preserve">2</w:t>
      </w:r>
      <w:r>
        <w:rPr>
          <w:rFonts w:ascii="宋体" w:hAnsi="宋体"/>
          <w:color w:val="000000" w:themeColor="text1"/>
          <w:sz w:val="24"/>
          <w:szCs w:val="24"/>
          <w:highlight w:val="none"/>
          <w:shd w:val="clear" w:color="auto" w:fill="auto"/>
          <w14:textFill>
            <w14:solidFill>
              <w14:schemeClr w14:val="tx1"/>
            </w14:solidFill>
          </w14:textFill>
        </w:rPr>
        <w:t xml:space="preserve">）办理</w:t>
      </w:r>
      <w:r>
        <w:rPr>
          <w:rFonts w:hint="eastAsia" w:ascii="宋体" w:hAnsi="宋体"/>
          <w:color w:val="000000" w:themeColor="text1"/>
          <w:sz w:val="24"/>
          <w:szCs w:val="24"/>
          <w:highlight w:val="none"/>
          <w:shd w:val="clear" w:color="auto" w:fill="auto"/>
          <w14:textFill>
            <w14:solidFill>
              <w14:schemeClr w14:val="tx1"/>
            </w14:solidFill>
          </w14:textFill>
        </w:rPr>
        <w:t xml:space="preserve">“意源”CA数字证书和“方正”电子签章</w:t>
      </w:r>
      <w:r>
        <w:rPr>
          <w:rFonts w:ascii="宋体" w:hAnsi="宋体"/>
          <w:color w:val="000000" w:themeColor="text1"/>
          <w:sz w:val="24"/>
          <w:szCs w:val="24"/>
          <w:highlight w:val="none"/>
          <w:shd w:val="clear" w:color="auto" w:fill="auto"/>
          <w14:textFill>
            <w14:solidFill>
              <w14:schemeClr w14:val="tx1"/>
            </w14:solidFill>
          </w14:textFill>
        </w:rPr>
        <w:t xml:space="preserve">（办理地址：</w:t>
      </w:r>
      <w:r>
        <w:rPr>
          <w:rFonts w:hint="eastAsia" w:ascii="宋体" w:hAnsi="宋体"/>
          <w:color w:val="000000" w:themeColor="text1"/>
          <w:sz w:val="24"/>
          <w:szCs w:val="24"/>
          <w:highlight w:val="none"/>
          <w:shd w:val="clear" w:color="auto" w:fill="auto"/>
          <w14:textFill>
            <w14:solidFill>
              <w14:schemeClr w14:val="tx1"/>
            </w14:solidFill>
          </w14:textFill>
        </w:rPr>
        <w:t xml:space="preserve">无锡市滨湖区观山路</w:t>
      </w:r>
      <w:r>
        <w:rPr>
          <w:rFonts w:ascii="宋体" w:hAnsi="宋体"/>
          <w:color w:val="000000" w:themeColor="text1"/>
          <w:sz w:val="24"/>
          <w:szCs w:val="24"/>
          <w:highlight w:val="none"/>
          <w:shd w:val="clear" w:color="auto" w:fill="auto"/>
          <w14:textFill>
            <w14:solidFill>
              <w14:schemeClr w14:val="tx1"/>
            </w14:solidFill>
          </w14:textFill>
        </w:rPr>
        <w:t xml:space="preserve">199</w:t>
      </w:r>
      <w:r>
        <w:rPr>
          <w:rFonts w:hint="eastAsia" w:ascii="宋体" w:hAnsi="宋体"/>
          <w:color w:val="000000" w:themeColor="text1"/>
          <w:sz w:val="24"/>
          <w:szCs w:val="24"/>
          <w:highlight w:val="none"/>
          <w:shd w:val="clear" w:color="auto" w:fill="auto"/>
          <w14:textFill>
            <w14:solidFill>
              <w14:schemeClr w14:val="tx1"/>
            </w14:solidFill>
          </w14:textFill>
        </w:rPr>
        <w:t xml:space="preserve">号</w:t>
      </w:r>
      <w:r>
        <w:rPr>
          <w:rFonts w:ascii="宋体" w:hAnsi="宋体"/>
          <w:color w:val="000000" w:themeColor="text1"/>
          <w:sz w:val="24"/>
          <w:szCs w:val="24"/>
          <w:highlight w:val="none"/>
          <w:shd w:val="clear" w:color="auto" w:fill="auto"/>
          <w14:textFill>
            <w14:solidFill>
              <w14:schemeClr w14:val="tx1"/>
            </w14:solidFill>
          </w14:textFill>
        </w:rPr>
        <w:t xml:space="preserve">12</w:t>
      </w:r>
      <w:r>
        <w:rPr>
          <w:rFonts w:hint="eastAsia" w:ascii="宋体" w:hAnsi="宋体"/>
          <w:color w:val="000000" w:themeColor="text1"/>
          <w:sz w:val="24"/>
          <w:szCs w:val="24"/>
          <w:highlight w:val="none"/>
          <w:shd w:val="clear" w:color="auto" w:fill="auto"/>
          <w14:textFill>
            <w14:solidFill>
              <w14:schemeClr w14:val="tx1"/>
            </w14:solidFill>
          </w14:textFill>
        </w:rPr>
        <w:t xml:space="preserve">号楼一楼</w:t>
      </w:r>
      <w:r>
        <w:rPr>
          <w:rFonts w:ascii="宋体" w:hAnsi="宋体"/>
          <w:color w:val="000000" w:themeColor="text1"/>
          <w:sz w:val="24"/>
          <w:szCs w:val="24"/>
          <w:highlight w:val="none"/>
          <w:shd w:val="clear" w:color="auto" w:fill="auto"/>
          <w14:textFill>
            <w14:solidFill>
              <w14:schemeClr w14:val="tx1"/>
            </w14:solidFill>
          </w14:textFill>
        </w:rPr>
        <w:t xml:space="preserve">），办理指南链接：http://jsxcmm.com/help/help.html。</w:t>
      </w:r>
      <w:r/>
    </w:p>
    <w:p>
      <w:pPr>
        <w:ind w:firstLine="480"/>
        <w:spacing w:line="500" w:lineRule="exact"/>
        <w:shd w:val="clear" w:color="auto" w:fill="ffffff"/>
        <w:widowControl/>
        <w:rPr>
          <w:rFonts w:ascii="宋体" w:hAnsi="宋体"/>
          <w:color w:val="000000" w:themeColor="text1"/>
          <w:sz w:val="24"/>
          <w:szCs w:val="24"/>
          <w:highlight w:val="none"/>
          <w:shd w:val="clear" w:color="auto" w:fill="auto"/>
          <w14:textFill>
            <w14:solidFill>
              <w14:schemeClr w14:val="tx1"/>
            </w14:solidFill>
          </w14:textFill>
        </w:rPr>
      </w:pPr>
      <w:r>
        <w:rPr>
          <w:rFonts w:ascii="宋体" w:hAnsi="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color w:val="000000" w:themeColor="text1"/>
          <w:sz w:val="24"/>
          <w:szCs w:val="24"/>
          <w:highlight w:val="none"/>
          <w:shd w:val="clear" w:color="auto" w:fill="auto"/>
          <w14:textFill>
            <w14:solidFill>
              <w14:schemeClr w14:val="tx1"/>
            </w14:solidFill>
          </w14:textFill>
        </w:rPr>
        <w:t xml:space="preserve">3</w:t>
      </w:r>
      <w:r>
        <w:rPr>
          <w:rFonts w:ascii="宋体" w:hAnsi="宋体"/>
          <w:color w:val="000000" w:themeColor="text1"/>
          <w:sz w:val="24"/>
          <w:szCs w:val="24"/>
          <w:highlight w:val="none"/>
          <w:shd w:val="clear" w:color="auto" w:fill="auto"/>
          <w14:textFill>
            <w14:solidFill>
              <w14:schemeClr w14:val="tx1"/>
            </w14:solidFill>
          </w14:textFill>
        </w:rPr>
        <w:t xml:space="preserve">）CA驱动下载：</w:t>
      </w:r>
      <w:r/>
    </w:p>
    <w:p>
      <w:pPr>
        <w:ind w:firstLine="480"/>
        <w:spacing w:line="500" w:lineRule="exact"/>
        <w:shd w:val="clear" w:color="auto" w:fill="ffffff"/>
        <w:widowControl/>
        <w:rPr>
          <w:rFonts w:ascii="宋体" w:hAnsi="宋体"/>
          <w:color w:val="000000" w:themeColor="text1"/>
          <w:sz w:val="24"/>
          <w:szCs w:val="24"/>
          <w:highlight w:val="none"/>
          <w:shd w:val="clear" w:color="auto" w:fill="auto"/>
          <w14:textFill>
            <w14:solidFill>
              <w14:schemeClr w14:val="tx1"/>
            </w14:solidFill>
          </w14:textFill>
        </w:rPr>
      </w:pPr>
      <w:r>
        <w:rPr>
          <w:rFonts w:ascii="宋体" w:hAnsi="宋体"/>
          <w:color w:val="000000" w:themeColor="text1"/>
          <w:sz w:val="24"/>
          <w:szCs w:val="24"/>
          <w:highlight w:val="none"/>
          <w:shd w:val="clear" w:color="auto" w:fill="auto"/>
          <w14:textFill>
            <w14:solidFill>
              <w14:schemeClr w14:val="tx1"/>
            </w14:solidFill>
          </w14:textFill>
        </w:rPr>
        <w:t xml:space="preserve">在</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ascii="宋体" w:hAnsi="宋体"/>
          <w:color w:val="000000" w:themeColor="text1"/>
          <w:sz w:val="24"/>
          <w:szCs w:val="24"/>
          <w:highlight w:val="none"/>
          <w:shd w:val="clear" w:color="auto" w:fill="auto"/>
          <w14:textFill>
            <w14:solidFill>
              <w14:schemeClr w14:val="tx1"/>
            </w14:solidFill>
          </w14:textFill>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themeColor="text1"/>
          <w:sz w:val="24"/>
          <w:szCs w:val="24"/>
          <w:highlight w:val="none"/>
          <w:shd w:val="clear" w:color="auto" w:fill="auto"/>
          <w14:textFill>
            <w14:solidFill>
              <w14:schemeClr w14:val="tx1"/>
            </w14:solidFill>
          </w14:textFill>
        </w:rPr>
      </w:pPr>
      <w:r>
        <w:rPr>
          <w:rFonts w:ascii="宋体" w:hAnsi="宋体"/>
          <w:color w:val="000000" w:themeColor="text1"/>
          <w:sz w:val="24"/>
          <w:szCs w:val="24"/>
          <w:highlight w:val="none"/>
          <w:shd w:val="clear" w:color="auto" w:fill="auto"/>
          <w14:textFill>
            <w14:solidFill>
              <w14:schemeClr w14:val="tx1"/>
            </w14:solidFill>
          </w14:textFill>
        </w:rPr>
        <w:t xml:space="preserve">技术服务电话：</w:t>
      </w:r>
      <w:r>
        <w:rPr>
          <w:rFonts w:hint="eastAsia" w:ascii="宋体" w:hAnsi="宋体"/>
          <w:color w:val="000000" w:themeColor="text1"/>
          <w:sz w:val="24"/>
          <w:szCs w:val="24"/>
          <w:highlight w:val="none"/>
          <w:shd w:val="clear" w:color="auto" w:fill="auto"/>
          <w14:textFill>
            <w14:solidFill>
              <w14:schemeClr w14:val="tx1"/>
            </w14:solidFill>
          </w14:textFill>
        </w:rPr>
        <w:t xml:space="preserve">0510-81827781</w:t>
      </w:r>
      <w:r>
        <w:rPr>
          <w:rFonts w:ascii="宋体" w:hAnsi="宋体"/>
          <w:color w:val="000000" w:themeColor="text1"/>
          <w:sz w:val="24"/>
          <w:szCs w:val="24"/>
          <w:highlight w:val="none"/>
          <w:shd w:val="clear" w:color="auto" w:fill="auto"/>
          <w14:textFill>
            <w14:solidFill>
              <w14:schemeClr w14:val="tx1"/>
            </w14:solidFill>
          </w14:textFill>
        </w:rPr>
        <w:t xml:space="preserve">（服务时间：工作日</w:t>
      </w:r>
      <w:r>
        <w:rPr>
          <w:rFonts w:hint="eastAsia" w:ascii="宋体" w:hAnsi="宋体"/>
          <w:color w:val="000000" w:themeColor="text1"/>
          <w:sz w:val="24"/>
          <w:szCs w:val="24"/>
          <w:highlight w:val="none"/>
          <w:shd w:val="clear" w:color="auto" w:fill="auto"/>
          <w14:textFill>
            <w14:solidFill>
              <w14:schemeClr w14:val="tx1"/>
            </w14:solidFill>
          </w14:textFill>
        </w:rPr>
        <w:t xml:space="preserve"> 9:00-11:30,13:00-17:00</w:t>
      </w:r>
      <w:r>
        <w:rPr>
          <w:rFonts w:ascii="宋体" w:hAnsi="宋体"/>
          <w:color w:val="000000" w:themeColor="text1"/>
          <w:sz w:val="24"/>
          <w:szCs w:val="24"/>
          <w:highlight w:val="none"/>
          <w:shd w:val="clear" w:color="auto" w:fill="auto"/>
          <w14:textFill>
            <w14:solidFill>
              <w14:schemeClr w14:val="tx1"/>
            </w14:solidFill>
          </w14:textFill>
        </w:rPr>
        <w:t xml:space="preserve">）</w:t>
      </w:r>
      <w:r/>
    </w:p>
    <w:p>
      <w:pPr>
        <w:ind w:firstLine="480"/>
        <w:spacing w:line="500" w:lineRule="exact"/>
        <w:shd w:val="clear" w:color="auto" w:fill="ffffff"/>
        <w:widowControl/>
        <w:rPr>
          <w:rFonts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w:t>
      </w:r>
      <w:r>
        <w:rPr>
          <w:rFonts w:ascii="宋体" w:hAnsi="宋体"/>
          <w:color w:val="000000" w:themeColor="text1"/>
          <w:sz w:val="24"/>
          <w:szCs w:val="24"/>
          <w:highlight w:val="none"/>
          <w:shd w:val="clear" w:color="auto" w:fill="auto"/>
          <w14:textFill>
            <w14:solidFill>
              <w14:schemeClr w14:val="tx1"/>
            </w14:solidFill>
          </w14:textFill>
        </w:rPr>
        <w:t xml:space="preserve">完成</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hint="eastAsia" w:ascii="宋体" w:hAnsi="宋体"/>
          <w:color w:val="000000" w:themeColor="text1"/>
          <w:sz w:val="24"/>
          <w:szCs w:val="24"/>
          <w:highlight w:val="none"/>
          <w:shd w:val="clear" w:color="auto" w:fill="auto"/>
          <w14:textFill>
            <w14:solidFill>
              <w14:schemeClr w14:val="tx1"/>
            </w14:solidFill>
          </w14:textFill>
        </w:rPr>
        <w:t xml:space="preserve">账号注册</w:t>
      </w:r>
      <w:r>
        <w:rPr>
          <w:rFonts w:ascii="宋体" w:hAnsi="宋体"/>
          <w:color w:val="000000" w:themeColor="text1"/>
          <w:sz w:val="24"/>
          <w:szCs w:val="24"/>
          <w:highlight w:val="none"/>
          <w:shd w:val="clear" w:color="auto" w:fill="auto"/>
          <w14:textFill>
            <w14:solidFill>
              <w14:schemeClr w14:val="tx1"/>
            </w14:solidFill>
          </w14:textFill>
        </w:rPr>
        <w:t xml:space="preserve">的供应商方可</w:t>
      </w:r>
      <w:r>
        <w:rPr>
          <w:rFonts w:hint="eastAsia" w:ascii="宋体" w:hAnsi="宋体"/>
          <w:color w:val="000000" w:themeColor="text1"/>
          <w:sz w:val="24"/>
          <w:szCs w:val="24"/>
          <w:highlight w:val="none"/>
          <w:shd w:val="clear" w:color="auto" w:fill="auto"/>
          <w14:textFill>
            <w14:solidFill>
              <w14:schemeClr w14:val="tx1"/>
            </w14:solidFill>
          </w14:textFill>
        </w:rPr>
        <w:t xml:space="preserve">在</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ascii="宋体" w:hAnsi="宋体"/>
          <w:color w:val="000000" w:themeColor="text1"/>
          <w:sz w:val="24"/>
          <w:szCs w:val="24"/>
          <w:highlight w:val="none"/>
          <w:shd w:val="clear" w:color="auto" w:fill="auto"/>
          <w14:textFill>
            <w14:solidFill>
              <w14:schemeClr w14:val="tx1"/>
            </w14:solidFill>
          </w14:textFill>
        </w:rPr>
        <w:t xml:space="preserve">中进行CA绑定。登录</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ascii="宋体" w:hAnsi="宋体"/>
          <w:color w:val="000000" w:themeColor="text1"/>
          <w:sz w:val="24"/>
          <w:szCs w:val="24"/>
          <w:highlight w:val="none"/>
          <w:shd w:val="clear" w:color="auto" w:fill="auto"/>
          <w14:textFill>
            <w14:solidFill>
              <w14:schemeClr w14:val="tx1"/>
            </w14:solidFill>
          </w14:textFill>
        </w:rPr>
        <w:t xml:space="preserve">，插入CA后，点击【账号设置】——【绑定CA】。</w:t>
      </w:r>
      <w:r/>
    </w:p>
    <w:p>
      <w:pPr>
        <w:ind w:firstLine="480"/>
        <w:spacing w:line="500" w:lineRule="exact"/>
        <w:shd w:val="clear" w:color="auto" w:fill="ffffff"/>
        <w:widowControl/>
        <w:rPr>
          <w:rFonts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3.</w:t>
      </w:r>
      <w:r>
        <w:rPr>
          <w:rFonts w:ascii="宋体" w:hAnsi="宋体"/>
          <w:color w:val="000000" w:themeColor="text1"/>
          <w:sz w:val="24"/>
          <w:szCs w:val="24"/>
          <w:highlight w:val="none"/>
          <w:shd w:val="clear" w:color="auto" w:fill="auto"/>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4.</w:t>
      </w:r>
      <w:r>
        <w:rPr>
          <w:rFonts w:ascii="宋体" w:hAnsi="宋体"/>
          <w:color w:val="000000" w:themeColor="text1"/>
          <w:sz w:val="24"/>
          <w:szCs w:val="24"/>
          <w:highlight w:val="none"/>
          <w:shd w:val="clear" w:color="auto" w:fill="auto"/>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none"/>
          <w:shd w:val="clear" w:color="auto" w:fill="auto"/>
          <w14:textFill>
            <w14:solidFill>
              <w14:schemeClr w14:val="tx1"/>
            </w14:solidFill>
          </w14:textFill>
        </w:rPr>
        <w:t xml:space="preserve">《“苏采云”系统供应商操作手册》</w:t>
      </w:r>
      <w:r>
        <w:rPr>
          <w:rFonts w:ascii="宋体" w:hAnsi="宋体"/>
          <w:color w:val="000000" w:themeColor="text1"/>
          <w:sz w:val="24"/>
          <w:szCs w:val="24"/>
          <w:highlight w:val="none"/>
          <w:shd w:val="clear" w:color="auto" w:fill="auto"/>
          <w14:textFill>
            <w14:solidFill>
              <w14:schemeClr w14:val="tx1"/>
            </w14:solidFill>
          </w14:textFill>
        </w:rPr>
        <w:t xml:space="preserve">（以下简称</w:t>
      </w:r>
      <w:r>
        <w:rPr>
          <w:rFonts w:hint="eastAsia" w:ascii="宋体" w:hAnsi="宋体"/>
          <w:color w:val="000000" w:themeColor="text1"/>
          <w:sz w:val="24"/>
          <w:szCs w:val="24"/>
          <w:highlight w:val="none"/>
          <w:shd w:val="clear" w:color="auto" w:fill="auto"/>
          <w14:textFill>
            <w14:solidFill>
              <w14:schemeClr w14:val="tx1"/>
            </w14:solidFill>
          </w14:textFill>
        </w:rPr>
        <w:t xml:space="preserve">《操作手册》</w:t>
      </w:r>
      <w:r>
        <w:rPr>
          <w:rFonts w:ascii="宋体" w:hAnsi="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color w:val="000000" w:themeColor="text1"/>
          <w:sz w:val="24"/>
          <w:szCs w:val="24"/>
          <w:highlight w:val="none"/>
          <w:shd w:val="clear" w:color="auto" w:fill="auto"/>
          <w14:textFill>
            <w14:solidFill>
              <w14:schemeClr w14:val="tx1"/>
            </w14:solidFill>
          </w14:textFill>
        </w:rPr>
        <w:t xml:space="preserve">，</w:t>
      </w:r>
      <w:r>
        <w:rPr>
          <w:rFonts w:ascii="宋体" w:hAnsi="宋体"/>
          <w:color w:val="000000" w:themeColor="text1"/>
          <w:sz w:val="24"/>
          <w:szCs w:val="24"/>
          <w:highlight w:val="none"/>
          <w:shd w:val="clear" w:color="auto" w:fill="auto"/>
          <w14:textFill>
            <w14:solidFill>
              <w14:schemeClr w14:val="tx1"/>
            </w14:solidFill>
          </w14:textFill>
        </w:rPr>
        <w:t xml:space="preserve">下载地址：无锡市政府采购网——资料下载——</w:t>
      </w:r>
      <w:r>
        <w:rPr>
          <w:rFonts w:hint="eastAsia" w:ascii="宋体" w:hAnsi="宋体"/>
          <w:color w:val="000000" w:themeColor="text1"/>
          <w:sz w:val="24"/>
          <w:szCs w:val="24"/>
          <w:highlight w:val="none"/>
          <w:shd w:val="clear" w:color="auto" w:fill="auto"/>
          <w14:textFill>
            <w14:solidFill>
              <w14:schemeClr w14:val="tx1"/>
            </w14:solidFill>
          </w14:textFill>
        </w:rPr>
        <w:t xml:space="preserve">苏采云——</w:t>
      </w:r>
      <w:r>
        <w:rPr>
          <w:rFonts w:ascii="宋体" w:hAnsi="宋体"/>
          <w:color w:val="000000" w:themeColor="text1"/>
          <w:sz w:val="24"/>
          <w:szCs w:val="24"/>
          <w:highlight w:val="none"/>
          <w:shd w:val="clear" w:color="auto" w:fill="auto"/>
          <w14:textFill>
            <w14:solidFill>
              <w14:schemeClr w14:val="tx1"/>
            </w14:solidFill>
          </w14:textFill>
        </w:rPr>
        <w:fldChar w:fldCharType="begin"/>
      </w:r>
      <w:r>
        <w:rPr>
          <w:rFonts w:ascii="宋体" w:hAnsi="宋体"/>
          <w:color w:val="000000" w:themeColor="text1"/>
          <w:sz w:val="24"/>
          <w:szCs w:val="24"/>
          <w:highlight w:val="none"/>
          <w:shd w:val="clear" w:color="auto" w:fill="auto"/>
          <w14:textFill>
            <w14:solidFill>
              <w14:schemeClr w14:val="tx1"/>
            </w14:solidFill>
          </w14:textFill>
        </w:rPr>
        <w:instrText xml:space="preserve">HYPERLINK "http://cz.wuxi.gov.cn/doc/2023/10/11/4080287.shtml" \t "_blank" \o "\“苏采云\”系统供应商操作手册"</w:instrText>
      </w:r>
      <w:r>
        <w:rPr>
          <w:rFonts w:ascii="宋体" w:hAnsi="宋体"/>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color w:val="000000" w:themeColor="text1"/>
          <w:sz w:val="24"/>
          <w:szCs w:val="24"/>
          <w:highlight w:val="none"/>
          <w:shd w:val="clear" w:color="auto" w:fill="auto"/>
          <w14:textFill>
            <w14:solidFill>
              <w14:schemeClr w14:val="tx1"/>
            </w14:solidFill>
          </w14:textFill>
        </w:rPr>
        <w:t xml:space="preserve">“苏采云”系统供应商操作手册</w:t>
      </w:r>
      <w:r>
        <w:rPr>
          <w:rFonts w:ascii="宋体" w:hAnsi="宋体"/>
          <w:color w:val="000000" w:themeColor="text1"/>
          <w:sz w:val="24"/>
          <w:szCs w:val="24"/>
          <w:highlight w:val="none"/>
          <w:shd w:val="clear" w:color="auto" w:fill="auto"/>
          <w14:textFill>
            <w14:solidFill>
              <w14:schemeClr w14:val="tx1"/>
            </w14:solidFill>
          </w14:textFill>
        </w:rPr>
        <w:fldChar w:fldCharType="end"/>
      </w:r>
      <w:r>
        <w:rPr>
          <w:rFonts w:hint="eastAsia" w:ascii="宋体" w:hAnsi="宋体"/>
          <w:color w:val="000000" w:themeColor="text1"/>
          <w:sz w:val="24"/>
          <w:szCs w:val="24"/>
          <w:highlight w:val="none"/>
          <w:shd w:val="clear" w:color="auto" w:fill="auto"/>
          <w14:textFill>
            <w14:solidFill>
              <w14:schemeClr w14:val="tx1"/>
            </w14:solidFill>
          </w14:textFill>
        </w:rPr>
        <w:t xml:space="preserve">。</w:t>
      </w:r>
      <w:r/>
    </w:p>
    <w:p>
      <w:pPr>
        <w:ind w:firstLine="480"/>
        <w:jc w:val="left"/>
        <w:spacing w:line="500" w:lineRule="exact"/>
        <w:shd w:val="clear" w:color="auto" w:fill="ffffff"/>
        <w:widowControl/>
        <w:rPr>
          <w:rFonts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（二）完成项目参与，获取招标文件</w:t>
      </w:r>
      <w:r/>
    </w:p>
    <w:p>
      <w:pPr>
        <w:ind w:firstLine="480"/>
        <w:spacing w:line="500" w:lineRule="exact"/>
        <w:shd w:val="clear" w:color="auto" w:fill="ffffff"/>
        <w:widowControl/>
        <w:rPr>
          <w:rFonts w:ascii="宋体" w:hAnsi="宋体"/>
          <w:color w:val="000000" w:themeColor="text1"/>
          <w:sz w:val="24"/>
          <w:szCs w:val="24"/>
          <w:highlight w:val="none"/>
          <w:shd w:val="clear" w:color="auto" w:fill="auto"/>
          <w14:textFill>
            <w14:solidFill>
              <w14:schemeClr w14:val="tx1"/>
            </w14:solidFill>
          </w14:textFill>
        </w:rPr>
      </w:pPr>
      <w:r>
        <w:rPr>
          <w:rFonts w:ascii="宋体" w:hAnsi="宋体"/>
          <w:color w:val="000000" w:themeColor="text1"/>
          <w:sz w:val="24"/>
          <w:szCs w:val="24"/>
          <w:highlight w:val="none"/>
          <w:shd w:val="clear" w:color="auto" w:fill="auto"/>
          <w14:textFill>
            <w14:solidFill>
              <w14:schemeClr w14:val="tx1"/>
            </w14:solidFill>
          </w14:textFill>
        </w:rPr>
        <w:t xml:space="preserve">供应商可在项目</w:t>
      </w:r>
      <w:r>
        <w:rPr>
          <w:rFonts w:hint="eastAsia" w:ascii="宋体" w:hAnsi="宋体"/>
          <w:color w:val="000000" w:themeColor="text1"/>
          <w:sz w:val="24"/>
          <w:szCs w:val="24"/>
          <w:highlight w:val="none"/>
          <w:shd w:val="clear" w:color="auto" w:fill="auto"/>
          <w14:textFill>
            <w14:solidFill>
              <w14:schemeClr w14:val="tx1"/>
            </w14:solidFill>
          </w14:textFill>
        </w:rPr>
        <w:t xml:space="preserve">招标</w:t>
      </w:r>
      <w:r>
        <w:rPr>
          <w:rFonts w:ascii="宋体" w:hAnsi="宋体"/>
          <w:color w:val="000000" w:themeColor="text1"/>
          <w:sz w:val="24"/>
          <w:szCs w:val="24"/>
          <w:highlight w:val="none"/>
          <w:shd w:val="clear" w:color="auto" w:fill="auto"/>
          <w14:textFill>
            <w14:solidFill>
              <w14:schemeClr w14:val="tx1"/>
            </w14:solidFill>
          </w14:textFill>
        </w:rPr>
        <w:t xml:space="preserve">公告附件中查看</w:t>
      </w:r>
      <w:r>
        <w:rPr>
          <w:rFonts w:hint="eastAsia" w:ascii="宋体" w:hAnsi="宋体"/>
          <w:color w:val="000000" w:themeColor="text1"/>
          <w:sz w:val="24"/>
          <w:szCs w:val="24"/>
          <w:highlight w:val="none"/>
          <w:shd w:val="clear" w:color="auto" w:fill="auto"/>
          <w14:textFill>
            <w14:solidFill>
              <w14:schemeClr w14:val="tx1"/>
            </w14:solidFill>
          </w14:textFill>
        </w:rPr>
        <w:t xml:space="preserve">公开招标</w:t>
      </w:r>
      <w:r>
        <w:rPr>
          <w:rFonts w:ascii="宋体" w:hAnsi="宋体"/>
          <w:color w:val="000000" w:themeColor="text1"/>
          <w:sz w:val="24"/>
          <w:szCs w:val="24"/>
          <w:highlight w:val="none"/>
          <w:shd w:val="clear" w:color="auto" w:fill="auto"/>
          <w14:textFill>
            <w14:solidFill>
              <w14:schemeClr w14:val="tx1"/>
            </w14:solidFill>
          </w14:textFill>
        </w:rPr>
        <w:t xml:space="preserve">文件，如确定参加本次</w:t>
      </w:r>
      <w:r>
        <w:rPr>
          <w:rFonts w:hint="eastAsia" w:ascii="宋体" w:hAnsi="宋体"/>
          <w:color w:val="000000" w:themeColor="text1"/>
          <w:sz w:val="24"/>
          <w:szCs w:val="24"/>
          <w:highlight w:val="none"/>
          <w:shd w:val="clear" w:color="auto" w:fill="auto"/>
          <w14:textFill>
            <w14:solidFill>
              <w14:schemeClr w14:val="tx1"/>
            </w14:solidFill>
          </w14:textFill>
        </w:rPr>
        <w:t xml:space="preserve">采购</w:t>
      </w:r>
      <w:r>
        <w:rPr>
          <w:rFonts w:ascii="宋体" w:hAnsi="宋体"/>
          <w:color w:val="000000" w:themeColor="text1"/>
          <w:sz w:val="24"/>
          <w:szCs w:val="24"/>
          <w:highlight w:val="none"/>
          <w:shd w:val="clear" w:color="auto" w:fill="auto"/>
          <w14:textFill>
            <w14:solidFill>
              <w14:schemeClr w14:val="tx1"/>
            </w14:solidFill>
          </w14:textFill>
        </w:rPr>
        <w:t xml:space="preserve">活动，必须在</w:t>
      </w:r>
      <w:r>
        <w:rPr>
          <w:rFonts w:hint="eastAsia" w:ascii="宋体" w:hAnsi="宋体"/>
          <w:bCs/>
          <w:color w:val="000000" w:themeColor="text1"/>
          <w:sz w:val="24"/>
          <w:szCs w:val="24"/>
          <w:highlight w:val="none"/>
          <w:shd w:val="clear" w:color="auto" w:fill="auto"/>
          <w14:textFill>
            <w14:solidFill>
              <w14:schemeClr w14:val="tx1"/>
            </w14:solidFill>
          </w14:textFill>
        </w:rPr>
        <w:t xml:space="preserve">招标文件提供期限</w:t>
      </w:r>
      <w:r>
        <w:rPr>
          <w:rFonts w:ascii="宋体" w:hAnsi="宋体"/>
          <w:color w:val="000000" w:themeColor="text1"/>
          <w:sz w:val="24"/>
          <w:szCs w:val="24"/>
          <w:highlight w:val="none"/>
          <w:shd w:val="clear" w:color="auto" w:fill="auto"/>
          <w14:textFill>
            <w14:solidFill>
              <w14:schemeClr w14:val="tx1"/>
            </w14:solidFill>
          </w14:textFill>
        </w:rPr>
        <w:t xml:space="preserve">内</w:t>
      </w:r>
      <w:r>
        <w:rPr>
          <w:rFonts w:hint="eastAsia" w:ascii="宋体" w:hAnsi="宋体"/>
          <w:color w:val="000000" w:themeColor="text1"/>
          <w:sz w:val="24"/>
          <w:szCs w:val="24"/>
          <w:highlight w:val="none"/>
          <w:shd w:val="clear" w:color="auto" w:fill="auto"/>
          <w14:textFill>
            <w14:solidFill>
              <w14:schemeClr w14:val="tx1"/>
            </w14:solidFill>
          </w14:textFill>
        </w:rPr>
        <w:t xml:space="preserve">从</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ascii="宋体" w:hAnsi="宋体"/>
          <w:color w:val="000000" w:themeColor="text1"/>
          <w:sz w:val="24"/>
          <w:szCs w:val="24"/>
          <w:highlight w:val="none"/>
          <w:shd w:val="clear" w:color="auto" w:fill="auto"/>
          <w14:textFill>
            <w14:solidFill>
              <w14:schemeClr w14:val="tx1"/>
            </w14:solidFill>
          </w14:textFill>
        </w:rPr>
        <w:t xml:space="preserve">中下载文件（“项目参与”——“</w:t>
      </w:r>
      <w:r>
        <w:rPr>
          <w:rFonts w:hint="eastAsia" w:ascii="宋体" w:hAnsi="宋体"/>
          <w:color w:val="000000" w:themeColor="text1"/>
          <w:sz w:val="24"/>
          <w:szCs w:val="24"/>
          <w:highlight w:val="none"/>
          <w:shd w:val="clear" w:color="auto" w:fill="auto"/>
          <w14:textFill>
            <w14:solidFill>
              <w14:schemeClr w14:val="tx1"/>
            </w14:solidFill>
          </w14:textFill>
        </w:rPr>
        <w:t xml:space="preserve">采购项目参与</w:t>
      </w:r>
      <w:r>
        <w:rPr>
          <w:rFonts w:ascii="宋体" w:hAnsi="宋体"/>
          <w:color w:val="000000" w:themeColor="text1"/>
          <w:sz w:val="24"/>
          <w:szCs w:val="24"/>
          <w:highlight w:val="none"/>
          <w:shd w:val="clear" w:color="auto" w:fill="auto"/>
          <w14:textFill>
            <w14:solidFill>
              <w14:schemeClr w14:val="tx1"/>
            </w14:solidFill>
          </w14:textFill>
        </w:rPr>
        <w:t xml:space="preserve">”找到需要获取</w:t>
      </w:r>
      <w:r>
        <w:rPr>
          <w:rFonts w:hint="eastAsia" w:ascii="宋体" w:hAnsi="宋体"/>
          <w:color w:val="000000" w:themeColor="text1"/>
          <w:sz w:val="24"/>
          <w:szCs w:val="24"/>
          <w:highlight w:val="none"/>
          <w:shd w:val="clear" w:color="auto" w:fill="auto"/>
          <w14:textFill>
            <w14:solidFill>
              <w14:schemeClr w14:val="tx1"/>
            </w14:solidFill>
          </w14:textFill>
        </w:rPr>
        <w:t xml:space="preserve">招标</w:t>
      </w:r>
      <w:r>
        <w:rPr>
          <w:rFonts w:ascii="宋体" w:hAnsi="宋体"/>
          <w:color w:val="000000" w:themeColor="text1"/>
          <w:sz w:val="24"/>
          <w:szCs w:val="24"/>
          <w:highlight w:val="none"/>
          <w:shd w:val="clear" w:color="auto" w:fill="auto"/>
          <w14:textFill>
            <w14:solidFill>
              <w14:schemeClr w14:val="tx1"/>
            </w14:solidFill>
          </w14:textFill>
        </w:rPr>
        <w:t xml:space="preserve">文件的项目，点击“我要参与”——“参与投标”</w:t>
      </w:r>
      <w:r>
        <w:rPr>
          <w:rFonts w:hint="eastAsia" w:ascii="宋体" w:hAnsi="宋体"/>
          <w:color w:val="000000" w:themeColor="text1"/>
          <w:sz w:val="24"/>
          <w:szCs w:val="24"/>
          <w:highlight w:val="none"/>
          <w:shd w:val="clear" w:color="auto" w:fill="auto"/>
          <w14:textFill>
            <w14:solidFill>
              <w14:schemeClr w14:val="tx1"/>
            </w14:solidFill>
          </w14:textFill>
        </w:rPr>
        <w:t xml:space="preserve">——“</w:t>
      </w:r>
      <w:r>
        <w:rPr>
          <w:rFonts w:ascii="宋体" w:hAnsi="宋体"/>
          <w:color w:val="000000" w:themeColor="text1"/>
          <w:sz w:val="24"/>
          <w:szCs w:val="24"/>
          <w:highlight w:val="none"/>
          <w:shd w:val="clear" w:color="auto" w:fill="auto"/>
          <w14:textFill>
            <w14:solidFill>
              <w14:schemeClr w14:val="tx1"/>
            </w14:solidFill>
          </w14:textFill>
        </w:rPr>
        <w:t xml:space="preserve">下载文件</w:t>
      </w:r>
      <w:r>
        <w:rPr>
          <w:rFonts w:hint="eastAsia" w:ascii="宋体" w:hAnsi="宋体"/>
          <w:color w:val="000000" w:themeColor="text1"/>
          <w:sz w:val="24"/>
          <w:szCs w:val="24"/>
          <w:highlight w:val="none"/>
          <w:shd w:val="clear" w:color="auto" w:fill="auto"/>
          <w14:textFill>
            <w14:solidFill>
              <w14:schemeClr w14:val="tx1"/>
            </w14:solidFill>
          </w14:textFill>
        </w:rPr>
        <w:t xml:space="preserve">”</w:t>
      </w:r>
      <w:r>
        <w:rPr>
          <w:rFonts w:ascii="宋体" w:hAnsi="宋体"/>
          <w:color w:val="000000" w:themeColor="text1"/>
          <w:sz w:val="24"/>
          <w:szCs w:val="24"/>
          <w:highlight w:val="none"/>
          <w:shd w:val="clear" w:color="auto" w:fill="auto"/>
          <w14:textFill>
            <w14:solidFill>
              <w14:schemeClr w14:val="tx1"/>
            </w14:solidFill>
          </w14:textFill>
        </w:rPr>
        <w:t xml:space="preserve">），完成项目</w:t>
      </w:r>
      <w:r>
        <w:rPr>
          <w:rFonts w:hint="eastAsia" w:ascii="宋体" w:hAnsi="宋体"/>
          <w:color w:val="000000" w:themeColor="text1"/>
          <w:sz w:val="24"/>
          <w:szCs w:val="24"/>
          <w:highlight w:val="none"/>
          <w:shd w:val="clear" w:color="auto" w:fill="auto"/>
          <w14:textFill>
            <w14:solidFill>
              <w14:schemeClr w14:val="tx1"/>
            </w14:solidFill>
          </w14:textFill>
        </w:rPr>
        <w:t xml:space="preserve">参与</w:t>
      </w:r>
      <w:r>
        <w:rPr>
          <w:rFonts w:ascii="宋体" w:hAnsi="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color w:val="000000" w:themeColor="text1"/>
          <w:sz w:val="24"/>
          <w:szCs w:val="24"/>
          <w:highlight w:val="none"/>
          <w:shd w:val="clear" w:color="auto" w:fill="auto"/>
          <w14:textFill>
            <w14:solidFill>
              <w14:schemeClr w14:val="tx1"/>
            </w14:solidFill>
          </w14:textFill>
        </w:rPr>
        <w:t xml:space="preserve">将</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hint="eastAsia" w:ascii="宋体" w:hAnsi="宋体"/>
          <w:color w:val="000000" w:themeColor="text1"/>
          <w:sz w:val="24"/>
          <w:szCs w:val="24"/>
          <w:highlight w:val="none"/>
          <w:shd w:val="clear" w:color="auto" w:fill="auto"/>
          <w14:textFill>
            <w14:solidFill>
              <w14:schemeClr w14:val="tx1"/>
            </w14:solidFill>
          </w14:textFill>
        </w:rPr>
        <w:t xml:space="preserve">中</w:t>
      </w:r>
      <w:r>
        <w:rPr>
          <w:rFonts w:ascii="宋体" w:hAnsi="宋体"/>
          <w:color w:val="000000" w:themeColor="text1"/>
          <w:sz w:val="24"/>
          <w:szCs w:val="24"/>
          <w:highlight w:val="none"/>
          <w:shd w:val="clear" w:color="auto" w:fill="auto"/>
          <w14:textFill>
            <w14:solidFill>
              <w14:schemeClr w14:val="tx1"/>
            </w14:solidFill>
          </w14:textFill>
        </w:rPr>
        <w:t xml:space="preserve">下载的</w:t>
      </w:r>
      <w:r>
        <w:rPr>
          <w:rFonts w:hint="eastAsia" w:ascii="宋体" w:hAnsi="宋体"/>
          <w:color w:val="000000" w:themeColor="text1"/>
          <w:sz w:val="24"/>
          <w:szCs w:val="24"/>
          <w:highlight w:val="none"/>
          <w:shd w:val="clear" w:color="auto" w:fill="auto"/>
          <w14:textFill>
            <w14:solidFill>
              <w14:schemeClr w14:val="tx1"/>
            </w14:solidFill>
          </w14:textFill>
        </w:rPr>
        <w:t xml:space="preserve">招标</w:t>
      </w:r>
      <w:r>
        <w:rPr>
          <w:rFonts w:ascii="宋体" w:hAnsi="宋体"/>
          <w:color w:val="000000" w:themeColor="text1"/>
          <w:sz w:val="24"/>
          <w:szCs w:val="24"/>
          <w:highlight w:val="none"/>
          <w:shd w:val="clear" w:color="auto" w:fill="auto"/>
          <w14:textFill>
            <w14:solidFill>
              <w14:schemeClr w14:val="tx1"/>
            </w14:solidFill>
          </w14:textFill>
        </w:rPr>
        <w:t xml:space="preserve">文件</w:t>
      </w:r>
      <w:r>
        <w:rPr>
          <w:rFonts w:hint="eastAsia" w:ascii="宋体" w:hAnsi="宋体"/>
          <w:color w:val="000000" w:themeColor="text1"/>
          <w:sz w:val="24"/>
          <w:szCs w:val="24"/>
          <w:highlight w:val="none"/>
          <w:shd w:val="clear" w:color="auto" w:fill="auto"/>
          <w14:textFill>
            <w14:solidFill>
              <w14:schemeClr w14:val="tx1"/>
            </w14:solidFill>
          </w14:textFill>
        </w:rPr>
        <w:t xml:space="preserve">（后缀名为“.kedt”）</w:t>
      </w:r>
      <w:r>
        <w:rPr>
          <w:rFonts w:ascii="宋体" w:hAnsi="宋体"/>
          <w:color w:val="000000" w:themeColor="text1"/>
          <w:sz w:val="24"/>
          <w:szCs w:val="24"/>
          <w:highlight w:val="none"/>
          <w:shd w:val="clear" w:color="auto" w:fill="auto"/>
          <w14:textFill>
            <w14:solidFill>
              <w14:schemeClr w14:val="tx1"/>
            </w14:solidFill>
          </w14:textFill>
        </w:rPr>
        <w:t xml:space="preserve">导入到“政府采购客户端”，离线按要求</w:t>
      </w:r>
      <w:r>
        <w:rPr>
          <w:rFonts w:hint="eastAsia" w:ascii="宋体" w:hAnsi="宋体"/>
          <w:color w:val="000000" w:themeColor="text1"/>
          <w:sz w:val="24"/>
          <w:szCs w:val="24"/>
          <w:highlight w:val="none"/>
          <w:shd w:val="clear" w:color="auto" w:fill="auto"/>
          <w14:textFill>
            <w14:solidFill>
              <w14:schemeClr w14:val="tx1"/>
            </w14:solidFill>
          </w14:textFill>
        </w:rPr>
        <w:t xml:space="preserve">编制</w:t>
      </w:r>
      <w:r>
        <w:rPr>
          <w:rFonts w:ascii="宋体" w:hAnsi="宋体"/>
          <w:color w:val="000000" w:themeColor="text1"/>
          <w:sz w:val="24"/>
          <w:szCs w:val="24"/>
          <w:highlight w:val="none"/>
          <w:shd w:val="clear" w:color="auto" w:fill="auto"/>
          <w14:textFill>
            <w14:solidFill>
              <w14:schemeClr w14:val="tx1"/>
            </w14:solidFill>
          </w14:textFill>
        </w:rPr>
        <w:t xml:space="preserve">并加密</w:t>
      </w:r>
      <w:r>
        <w:rPr>
          <w:rFonts w:hint="eastAsia" w:ascii="宋体" w:hAnsi="宋体"/>
          <w:color w:val="000000" w:themeColor="text1"/>
          <w:sz w:val="24"/>
          <w:szCs w:val="24"/>
          <w:highlight w:val="none"/>
          <w:shd w:val="clear" w:color="auto" w:fill="auto"/>
          <w14:textFill>
            <w14:solidFill>
              <w14:schemeClr w14:val="tx1"/>
            </w14:solidFill>
          </w14:textFill>
        </w:rPr>
        <w:t xml:space="preserve">投标</w:t>
      </w:r>
      <w:r>
        <w:rPr>
          <w:rFonts w:ascii="宋体" w:hAnsi="宋体"/>
          <w:color w:val="000000" w:themeColor="text1"/>
          <w:sz w:val="24"/>
          <w:szCs w:val="24"/>
          <w:highlight w:val="none"/>
          <w:shd w:val="clear" w:color="auto" w:fill="auto"/>
          <w14:textFill>
            <w14:solidFill>
              <w14:schemeClr w14:val="tx1"/>
            </w14:solidFill>
          </w14:textFill>
        </w:rPr>
        <w:t xml:space="preserve">文件</w:t>
      </w:r>
      <w:r>
        <w:rPr>
          <w:rFonts w:hint="eastAsia" w:ascii="宋体" w:hAnsi="宋体"/>
          <w:color w:val="000000" w:themeColor="text1"/>
          <w:sz w:val="24"/>
          <w:szCs w:val="24"/>
          <w:highlight w:val="none"/>
          <w:shd w:val="clear" w:color="auto" w:fill="auto"/>
          <w14:textFill>
            <w14:solidFill>
              <w14:schemeClr w14:val="tx1"/>
            </w14:solidFill>
          </w14:textFill>
        </w:rPr>
        <w:t xml:space="preserve">（使用“CA数字证书”），</w:t>
      </w:r>
      <w:r>
        <w:rPr>
          <w:rFonts w:ascii="宋体" w:hAnsi="宋体"/>
          <w:color w:val="000000" w:themeColor="text1"/>
          <w:sz w:val="24"/>
          <w:szCs w:val="24"/>
          <w:highlight w:val="none"/>
          <w:shd w:val="clear" w:color="auto" w:fill="auto"/>
          <w14:textFill>
            <w14:solidFill>
              <w14:schemeClr w14:val="tx1"/>
            </w14:solidFill>
          </w14:textFill>
        </w:rPr>
        <w:t xml:space="preserve">导出加密的</w:t>
      </w:r>
      <w:r>
        <w:rPr>
          <w:rFonts w:hint="eastAsia" w:ascii="宋体" w:hAnsi="宋体"/>
          <w:color w:val="000000" w:themeColor="text1"/>
          <w:sz w:val="24"/>
          <w:szCs w:val="24"/>
          <w:highlight w:val="none"/>
          <w:shd w:val="clear" w:color="auto" w:fill="auto"/>
          <w14:textFill>
            <w14:solidFill>
              <w14:schemeClr w14:val="tx1"/>
            </w14:solidFill>
          </w14:textFill>
        </w:rPr>
        <w:t xml:space="preserve">投标</w:t>
      </w:r>
      <w:r>
        <w:rPr>
          <w:rFonts w:ascii="宋体" w:hAnsi="宋体"/>
          <w:color w:val="000000" w:themeColor="text1"/>
          <w:sz w:val="24"/>
          <w:szCs w:val="24"/>
          <w:highlight w:val="none"/>
          <w:shd w:val="clear" w:color="auto" w:fill="auto"/>
          <w14:textFill>
            <w14:solidFill>
              <w14:schemeClr w14:val="tx1"/>
            </w14:solidFill>
          </w14:textFill>
        </w:rPr>
        <w:t xml:space="preserve">文件</w:t>
      </w:r>
      <w:r>
        <w:rPr>
          <w:rFonts w:hint="eastAsia" w:ascii="宋体" w:hAnsi="宋体"/>
          <w:color w:val="000000" w:themeColor="text1"/>
          <w:sz w:val="24"/>
          <w:szCs w:val="24"/>
          <w:highlight w:val="none"/>
          <w:shd w:val="clear" w:color="auto" w:fill="auto"/>
          <w14:textFill>
            <w14:solidFill>
              <w14:schemeClr w14:val="tx1"/>
            </w14:solidFill>
          </w14:textFill>
        </w:rPr>
        <w:t xml:space="preserve">（后缀名为zip，不得超过150M）并在</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ascii="宋体" w:hAnsi="宋体"/>
          <w:color w:val="000000" w:themeColor="text1"/>
          <w:sz w:val="24"/>
          <w:szCs w:val="24"/>
          <w:highlight w:val="none"/>
          <w:shd w:val="clear" w:color="auto" w:fill="auto"/>
          <w14:textFill>
            <w14:solidFill>
              <w14:schemeClr w14:val="tx1"/>
            </w14:solidFill>
          </w14:textFill>
        </w:rPr>
        <w:t xml:space="preserve">上传该加密的</w:t>
      </w:r>
      <w:r>
        <w:rPr>
          <w:rFonts w:hint="eastAsia" w:ascii="宋体" w:hAnsi="宋体"/>
          <w:color w:val="000000" w:themeColor="text1"/>
          <w:sz w:val="24"/>
          <w:szCs w:val="24"/>
          <w:highlight w:val="none"/>
          <w:shd w:val="clear" w:color="auto" w:fill="auto"/>
          <w14:textFill>
            <w14:solidFill>
              <w14:schemeClr w14:val="tx1"/>
            </w14:solidFill>
          </w14:textFill>
        </w:rPr>
        <w:t xml:space="preserve">投标</w:t>
      </w:r>
      <w:r>
        <w:rPr>
          <w:rFonts w:ascii="宋体" w:hAnsi="宋体"/>
          <w:color w:val="000000" w:themeColor="text1"/>
          <w:sz w:val="24"/>
          <w:szCs w:val="24"/>
          <w:highlight w:val="none"/>
          <w:shd w:val="clear" w:color="auto" w:fill="auto"/>
          <w14:textFill>
            <w14:solidFill>
              <w14:schemeClr w14:val="tx1"/>
            </w14:solidFill>
          </w14:textFill>
        </w:rPr>
        <w:t xml:space="preserve">文件，对</w:t>
      </w:r>
      <w:r>
        <w:rPr>
          <w:rFonts w:hint="eastAsia" w:ascii="宋体" w:hAnsi="宋体"/>
          <w:color w:val="000000" w:themeColor="text1"/>
          <w:sz w:val="24"/>
          <w:szCs w:val="24"/>
          <w:highlight w:val="none"/>
          <w:shd w:val="clear" w:color="auto" w:fill="auto"/>
          <w14:textFill>
            <w14:solidFill>
              <w14:schemeClr w14:val="tx1"/>
            </w14:solidFill>
          </w14:textFill>
        </w:rPr>
        <w:t xml:space="preserve">招标</w:t>
      </w:r>
      <w:r>
        <w:rPr>
          <w:rFonts w:ascii="宋体" w:hAnsi="宋体"/>
          <w:color w:val="000000" w:themeColor="text1"/>
          <w:sz w:val="24"/>
          <w:szCs w:val="24"/>
          <w:highlight w:val="none"/>
          <w:shd w:val="clear" w:color="auto" w:fill="auto"/>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none"/>
          <w:shd w:val="clear" w:color="auto" w:fill="auto"/>
          <w14:textFill>
            <w14:solidFill>
              <w14:schemeClr w14:val="tx1"/>
            </w14:solidFill>
          </w14:textFill>
        </w:rPr>
        <w:t xml:space="preserve">投标</w:t>
      </w:r>
      <w:r>
        <w:rPr>
          <w:rFonts w:ascii="宋体" w:hAnsi="宋体"/>
          <w:color w:val="000000" w:themeColor="text1"/>
          <w:sz w:val="24"/>
          <w:szCs w:val="24"/>
          <w:highlight w:val="none"/>
          <w:shd w:val="clear" w:color="auto" w:fill="auto"/>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（三）有关本次采购的事项若存在变动或修改，敬请及时关注</w:t>
      </w:r>
      <w:r>
        <w:rPr>
          <w:rFonts w:hint="eastAsia" w:ascii="宋体" w:hAnsi="宋体"/>
          <w:bCs/>
          <w:color w:val="000000" w:themeColor="text1"/>
          <w:sz w:val="24"/>
          <w:szCs w:val="24"/>
          <w:highlight w:val="none"/>
          <w:shd w:val="clear" w:color="auto" w:fill="auto"/>
          <w:lang w:eastAsia="zh-CN"/>
          <w14:textFill>
            <w14:solidFill>
              <w14:schemeClr w14:val="tx1"/>
            </w14:solidFill>
          </w14:textFill>
        </w:rPr>
        <w:t xml:space="preserve">无锡市惠山区政府采购中心</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（四）本次采购不收取投标保证金。</w:t>
      </w:r>
      <w:r/>
    </w:p>
    <w:p>
      <w:pPr>
        <w:ind w:firstLine="480"/>
        <w:spacing w:line="500" w:lineRule="exact"/>
        <w:tabs>
          <w:tab w:val="left" w:pos="900" w:leader="none"/>
        </w:tabs>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（五）各政府采购当事人可通过江苏政府采购网、中国政府采购网等媒体，关注无锡市政府采购公示公告信息。</w:t>
      </w:r>
      <w:r/>
    </w:p>
    <w:p>
      <w:pPr>
        <w:ind w:firstLine="480"/>
        <w:spacing w:line="500" w:lineRule="exact"/>
        <w:tabs>
          <w:tab w:val="left" w:pos="900" w:leader="none"/>
        </w:tabs>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r>
      <w:r/>
    </w:p>
    <w:p>
      <w:pPr>
        <w:jc w:val="center"/>
        <w:spacing w:line="500" w:lineRule="exact"/>
        <w:tabs>
          <w:tab w:val="left" w:pos="1440" w:leader="none"/>
        </w:tabs>
        <w:rPr>
          <w:rFonts w:hint="eastAsia" w:ascii="黑体" w:hAnsi="黑体" w:eastAsia="黑体"/>
          <w:color w:val="000000" w:themeColor="text1"/>
          <w:sz w:val="36"/>
          <w:szCs w:val="36"/>
          <w:highlight w:val="none"/>
          <w:shd w:val="clear" w:color="auto" w:fill="auto"/>
          <w14:textFill>
            <w14:solidFill>
              <w14:schemeClr w14:val="tx1"/>
            </w14:solidFill>
          </w14:textFill>
        </w:rPr>
        <w:outlineLvl w:val="0"/>
      </w:pPr>
      <w:r>
        <w:rPr>
          <w:rFonts w:ascii="宋体" w:hAnsi="宋体"/>
          <w:bCs/>
          <w:color w:val="000000" w:themeColor="text1"/>
          <w:sz w:val="24"/>
          <w:szCs w:val="24"/>
          <w:highlight w:val="none"/>
          <w:shd w:val="clear" w:color="auto" w:fill="auto"/>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none"/>
          <w:shd w:val="clear" w:color="auto" w:fill="auto"/>
          <w14:textFill>
            <w14:solidFill>
              <w14:schemeClr w14:val="tx1"/>
            </w14:solidFill>
          </w14:textFill>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20823274"/>
      <w:r/>
      <w:bookmarkStart w:id="46" w:name="_Toc16938518"/>
      <w:r>
        <w:rPr>
          <w:rFonts w:hint="eastAsia" w:ascii="黑体" w:hAnsi="黑体" w:eastAsia="黑体"/>
          <w:color w:val="000000" w:themeColor="text1"/>
          <w:sz w:val="36"/>
          <w:szCs w:val="36"/>
          <w:highlight w:val="none"/>
          <w:shd w:val="clear" w:color="auto" w:fill="auto"/>
          <w14:textFill>
            <w14:solidFill>
              <w14:schemeClr w14:val="tx1"/>
            </w14:solidFill>
          </w14:textFill>
        </w:rPr>
        <w:t xml:space="preserve">投标人须知</w:t>
      </w:r>
      <w:bookmarkEnd w:id="43"/>
      <w:r/>
      <w:bookmarkEnd w:id="44"/>
      <w:r/>
      <w:bookmarkEnd w:id="45"/>
      <w:r/>
      <w:bookmarkEnd w:id="46"/>
      <w:r/>
      <w:r/>
    </w:p>
    <w:p>
      <w:pPr>
        <w:pStyle w:val="1002"/>
        <w:ind w:firstLine="452"/>
        <w:keepLines w:val="0"/>
        <w:keepNext w:val="0"/>
        <w:spacing w:before="0" w:after="0" w:line="500" w:lineRule="exact"/>
        <w:rPr>
          <w:rFonts w:hint="eastAsia"/>
          <w:color w:val="000000" w:themeColor="text1"/>
          <w:sz w:val="30"/>
          <w:szCs w:val="30"/>
          <w:highlight w:val="none"/>
          <w:shd w:val="clear" w:color="auto" w:fill="auto"/>
          <w14:textFill>
            <w14:solidFill>
              <w14:schemeClr w14:val="tx1"/>
            </w14:solidFill>
          </w14:textFill>
        </w:rPr>
      </w:pPr>
      <w:r/>
      <w:bookmarkStart w:id="47" w:name="_Toc16938519"/>
      <w:r/>
      <w:bookmarkStart w:id="48" w:name="_Toc20823275"/>
      <w:r/>
      <w:bookmarkStart w:id="49" w:name="_Toc120614214"/>
      <w:r/>
      <w:bookmarkStart w:id="50" w:name="_Toc513029203"/>
      <w:r>
        <w:rPr>
          <w:rFonts w:hint="eastAsia"/>
          <w:color w:val="000000" w:themeColor="text1"/>
          <w:sz w:val="30"/>
          <w:szCs w:val="30"/>
          <w:highlight w:val="none"/>
          <w:shd w:val="clear" w:color="auto" w:fill="auto"/>
          <w14:textFill>
            <w14:solidFill>
              <w14:schemeClr w14:val="tx1"/>
            </w14:solidFill>
          </w14:textFill>
        </w:rPr>
        <w:t xml:space="preserve">一、总则</w:t>
      </w:r>
      <w:bookmarkEnd w:id="47"/>
      <w:r/>
      <w:bookmarkEnd w:id="48"/>
      <w:r/>
      <w:bookmarkEnd w:id="49"/>
      <w:r/>
      <w:bookmarkEnd w:id="50"/>
      <w:r/>
      <w:r/>
    </w:p>
    <w:p>
      <w:pPr>
        <w:pStyle w:val="1003"/>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color w:val="000000" w:themeColor="text1"/>
          <w:highlight w:val="none"/>
          <w:shd w:val="clear" w:color="auto" w:fill="auto"/>
          <w14:textFill>
            <w14:solidFill>
              <w14:schemeClr w14:val="tx1"/>
            </w14:solidFill>
          </w14:textFill>
        </w:rPr>
        <w:t xml:space="preserve">1.招标方式</w:t>
      </w:r>
      <w:bookmarkEnd w:id="52"/>
      <w:r/>
      <w:bookmarkEnd w:id="53"/>
      <w:r/>
      <w:bookmarkEnd w:id="54"/>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1.1本次招标采取公开招标方式，本招标文件仅适用于招标公告中所述项目。</w:t>
      </w:r>
      <w:r/>
    </w:p>
    <w:p>
      <w:pPr>
        <w:pStyle w:val="1003"/>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55" w:name="_Toc20823277"/>
      <w:r/>
      <w:bookmarkStart w:id="56" w:name="_Toc513029205"/>
      <w:r/>
      <w:bookmarkStart w:id="57" w:name="_Toc16938521"/>
      <w:r>
        <w:rPr>
          <w:rFonts w:hint="eastAsia" w:ascii="宋体" w:hAnsi="宋体" w:eastAsia="宋体"/>
          <w:bCs w:val="0"/>
          <w:color w:val="000000" w:themeColor="text1"/>
          <w:highlight w:val="none"/>
          <w:shd w:val="clear" w:color="auto" w:fill="auto"/>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none"/>
          <w:shd w:val="clear" w:color="auto" w:fill="auto"/>
          <w14:textFill>
            <w14:solidFill>
              <w14:schemeClr w14:val="tx1"/>
            </w14:solidFill>
          </w14:textFill>
        </w:rPr>
        <w:t xml:space="preserve">采购人、采购代理机构、投标人、联合体</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003"/>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58" w:name="_Toc20823278"/>
      <w:r/>
      <w:bookmarkStart w:id="59" w:name="_Toc16938522"/>
      <w:r/>
      <w:bookmarkStart w:id="60" w:name="_Toc513029206"/>
      <w:r>
        <w:rPr>
          <w:rFonts w:hint="eastAsia" w:ascii="宋体" w:hAnsi="宋体" w:eastAsia="宋体"/>
          <w:bCs w:val="0"/>
          <w:color w:val="000000" w:themeColor="text1"/>
          <w:highlight w:val="none"/>
          <w:shd w:val="clear" w:color="auto" w:fill="auto"/>
          <w14:textFill>
            <w14:solidFill>
              <w14:schemeClr w14:val="tx1"/>
            </w14:solidFill>
          </w14:textFill>
        </w:rPr>
        <w:t xml:space="preserve">3.适用法律</w:t>
      </w:r>
      <w:bookmarkEnd w:id="58"/>
      <w:r/>
      <w:bookmarkEnd w:id="59"/>
      <w:r/>
      <w:bookmarkEnd w:id="60"/>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3.1本次招标及由此产生的合同受中华人民共和国法律的制约和保护。</w:t>
      </w:r>
      <w:r/>
    </w:p>
    <w:p>
      <w:pPr>
        <w:pStyle w:val="1003"/>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61" w:name="_Toc462564067"/>
      <w:r/>
      <w:bookmarkStart w:id="62" w:name="_Toc513029207"/>
      <w:r/>
      <w:bookmarkStart w:id="63" w:name="_Toc16938523"/>
      <w:r/>
      <w:bookmarkStart w:id="64" w:name="_Toc20823279"/>
      <w:r>
        <w:rPr>
          <w:rFonts w:hint="eastAsia" w:ascii="宋体" w:hAnsi="宋体" w:eastAsia="宋体"/>
          <w:bCs w:val="0"/>
          <w:color w:val="000000" w:themeColor="text1"/>
          <w:highlight w:val="none"/>
          <w:shd w:val="clear" w:color="auto" w:fill="auto"/>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4.1</w:t>
      </w:r>
      <w:r>
        <w:rPr>
          <w:rFonts w:hint="eastAsia" w:ascii="宋体" w:hAnsi="宋体"/>
          <w:color w:val="000000" w:themeColor="text1"/>
          <w:sz w:val="24"/>
          <w:highlight w:val="none"/>
          <w:shd w:val="clear" w:color="auto" w:fill="auto"/>
          <w14:textFill>
            <w14:solidFill>
              <w14:schemeClr w14:val="tx1"/>
            </w14:solidFill>
          </w14:textFill>
        </w:rPr>
        <w:t xml:space="preserve">投标人应自行承担所有与参加投标有关的费用，无论投标过程中的做法和结果如何，</w:t>
      </w:r>
      <w:r>
        <w:rPr>
          <w:rFonts w:hint="eastAsia" w:ascii="宋体" w:hAnsi="宋体"/>
          <w:color w:val="000000" w:themeColor="text1"/>
          <w:sz w:val="24"/>
          <w:highlight w:val="none"/>
          <w:shd w:val="clear" w:color="auto" w:fill="auto"/>
          <w:lang w:eastAsia="zh-CN"/>
          <w14:textFill>
            <w14:solidFill>
              <w14:schemeClr w14:val="tx1"/>
            </w14:solidFill>
          </w14:textFill>
        </w:rPr>
        <w:t xml:space="preserve">无锡市惠山区政府采购中心</w:t>
      </w:r>
      <w:r>
        <w:rPr>
          <w:rFonts w:hint="eastAsia" w:ascii="宋体" w:hAnsi="宋体"/>
          <w:color w:val="000000" w:themeColor="text1"/>
          <w:sz w:val="24"/>
          <w:highlight w:val="none"/>
          <w:shd w:val="clear" w:color="auto" w:fill="auto"/>
          <w14:textFill>
            <w14:solidFill>
              <w14:schemeClr w14:val="tx1"/>
            </w14:solidFill>
          </w14:textFill>
        </w:rPr>
        <w:t xml:space="preserve">（以下简称</w:t>
      </w:r>
      <w:r>
        <w:rPr>
          <w:rFonts w:hint="eastAsia" w:ascii="宋体" w:hAnsi="宋体"/>
          <w:color w:val="000000" w:themeColor="text1"/>
          <w:sz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highlight w:val="none"/>
          <w:shd w:val="clear" w:color="auto" w:fill="auto"/>
          <w14:textFill>
            <w14:solidFill>
              <w14:schemeClr w14:val="tx1"/>
            </w14:solidFill>
          </w14:textFill>
        </w:rPr>
        <w:t xml:space="preserve">）在任何情况下均无义务和责任承担这些费用。</w:t>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4.2本次招标标书工本费、中标服务费、招标文件均免费。</w:t>
      </w:r>
      <w:r/>
    </w:p>
    <w:p>
      <w:pPr>
        <w:pStyle w:val="1003"/>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rPr>
          <w:rFonts w:hint="eastAsia" w:ascii="宋体" w:hAnsi="宋体" w:eastAsia="宋体"/>
          <w:bCs w:val="0"/>
          <w:color w:val="000000" w:themeColor="text1"/>
          <w:highlight w:val="none"/>
          <w:shd w:val="clear" w:color="auto" w:fill="auto"/>
          <w14:textFill>
            <w14:solidFill>
              <w14:schemeClr w14:val="tx1"/>
            </w14:solidFill>
          </w14:textFill>
        </w:rPr>
        <w:t xml:space="preserve">5.招标文件的约束力</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5.1</w:t>
      </w:r>
      <w:r>
        <w:rPr>
          <w:rFonts w:hint="eastAsia" w:ascii="宋体" w:hAnsi="宋体"/>
          <w:color w:val="000000" w:themeColor="text1"/>
          <w:sz w:val="24"/>
          <w:szCs w:val="24"/>
          <w:highlight w:val="none"/>
          <w:shd w:val="clear" w:color="auto" w:fill="auto"/>
          <w14:textFill>
            <w14:solidFill>
              <w14:schemeClr w14:val="tx1"/>
            </w14:solidFill>
          </w14:textFill>
        </w:rPr>
        <w:t xml:space="preserve">投标人一旦参加本项目采购活动，即被认为接受了本招标文件的规定和约束。</w:t>
      </w:r>
      <w:r/>
    </w:p>
    <w:p>
      <w:pPr>
        <w:pStyle w:val="1002"/>
        <w:ind w:firstLine="452"/>
        <w:keepLines w:val="0"/>
        <w:keepNext w:val="0"/>
        <w:spacing w:before="0" w:after="0" w:line="500" w:lineRule="exact"/>
        <w:rPr>
          <w:rFonts w:hint="eastAsia"/>
          <w:color w:val="000000" w:themeColor="text1"/>
          <w:sz w:val="30"/>
          <w:szCs w:val="30"/>
          <w:highlight w:val="none"/>
          <w:shd w:val="clear" w:color="auto" w:fill="auto"/>
          <w14:textFill>
            <w14:solidFill>
              <w14:schemeClr w14:val="tx1"/>
            </w14:solidFill>
          </w14:textFill>
        </w:rPr>
      </w:pPr>
      <w:r/>
      <w:bookmarkStart w:id="65" w:name="_Toc513029209"/>
      <w:r/>
      <w:bookmarkStart w:id="66" w:name="_Toc20823281"/>
      <w:r/>
      <w:bookmarkStart w:id="67" w:name="_Toc120614215"/>
      <w:r/>
      <w:bookmarkStart w:id="68" w:name="_Toc16938525"/>
      <w:r>
        <w:rPr>
          <w:rFonts w:hint="eastAsia"/>
          <w:color w:val="000000" w:themeColor="text1"/>
          <w:sz w:val="30"/>
          <w:szCs w:val="30"/>
          <w:highlight w:val="none"/>
          <w:shd w:val="clear" w:color="auto" w:fill="auto"/>
          <w14:textFill>
            <w14:solidFill>
              <w14:schemeClr w14:val="tx1"/>
            </w14:solidFill>
          </w14:textFill>
        </w:rPr>
        <w:t xml:space="preserve">二、招标文件</w:t>
      </w:r>
      <w:bookmarkEnd w:id="65"/>
      <w:r/>
      <w:bookmarkEnd w:id="66"/>
      <w:r/>
      <w:bookmarkEnd w:id="67"/>
      <w:r/>
      <w:bookmarkEnd w:id="68"/>
      <w:r/>
      <w:r/>
    </w:p>
    <w:p>
      <w:pPr>
        <w:pStyle w:val="1003"/>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69" w:name="_Toc20823282"/>
      <w:r/>
      <w:bookmarkStart w:id="70" w:name="_Toc513029210"/>
      <w:r/>
      <w:bookmarkStart w:id="71" w:name="_Toc16938526"/>
      <w:r>
        <w:rPr>
          <w:rFonts w:hint="eastAsia" w:ascii="宋体" w:hAnsi="宋体" w:eastAsia="宋体"/>
          <w:bCs w:val="0"/>
          <w:color w:val="000000" w:themeColor="text1"/>
          <w:highlight w:val="none"/>
          <w:shd w:val="clear" w:color="auto" w:fill="auto"/>
          <w14:textFill>
            <w14:solidFill>
              <w14:schemeClr w14:val="tx1"/>
            </w14:solidFill>
          </w14:textFill>
        </w:rPr>
        <w:t xml:space="preserve">6.招标文件构成</w:t>
      </w:r>
      <w:bookmarkEnd w:id="69"/>
      <w:r/>
      <w:bookmarkEnd w:id="70"/>
      <w:r/>
      <w:bookmarkEnd w:id="71"/>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6.1</w:t>
      </w:r>
      <w:r>
        <w:rPr>
          <w:rFonts w:hint="eastAsia" w:ascii="宋体" w:hAnsi="宋体"/>
          <w:color w:val="000000" w:themeColor="text1"/>
          <w:sz w:val="24"/>
          <w:highlight w:val="none"/>
          <w:shd w:val="clear" w:color="auto" w:fill="auto"/>
          <w14:textFill>
            <w14:solidFill>
              <w14:schemeClr w14:val="tx1"/>
            </w14:solidFill>
          </w14:textFill>
        </w:rPr>
        <w:t xml:space="preserve">招标文件由以下部分组成：</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（1）投标</w:t>
      </w:r>
      <w:r>
        <w:rPr>
          <w:rFonts w:ascii="宋体" w:hAnsi="宋体"/>
          <w:color w:val="000000" w:themeColor="text1"/>
          <w:sz w:val="24"/>
          <w:szCs w:val="24"/>
          <w:highlight w:val="none"/>
          <w:shd w:val="clear" w:color="auto" w:fill="auto"/>
          <w14:textFill>
            <w14:solidFill>
              <w14:schemeClr w14:val="tx1"/>
            </w14:solidFill>
          </w14:textFill>
        </w:rPr>
        <w:t xml:space="preserve">邀请</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（2）投标人须知</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（3）合同文本</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（4）采购需求</w:t>
      </w:r>
      <w:r/>
    </w:p>
    <w:p>
      <w:pPr>
        <w:ind w:firstLine="480"/>
        <w:spacing w:line="500" w:lineRule="exact"/>
        <w:rPr>
          <w:rFonts w:hint="eastAsia"/>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（5）</w:t>
      </w:r>
      <w:r>
        <w:rPr>
          <w:rFonts w:hint="eastAsia" w:hAnsi="宋体"/>
          <w:color w:val="000000" w:themeColor="text1"/>
          <w:sz w:val="24"/>
          <w:szCs w:val="24"/>
          <w:highlight w:val="none"/>
          <w:shd w:val="clear" w:color="auto" w:fill="auto"/>
          <w14:textFill>
            <w14:solidFill>
              <w14:schemeClr w14:val="tx1"/>
            </w14:solidFill>
          </w14:textFill>
        </w:rPr>
        <w:t xml:space="preserve">评标方法与评标标准</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（6）投标文件内容与格式</w:t>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请仔细检查招标文件是否齐全，如有缺漏请立即与</w:t>
      </w:r>
      <w:r>
        <w:rPr>
          <w:rFonts w:hint="eastAsia" w:ascii="宋体" w:hAnsi="宋体"/>
          <w:color w:val="000000" w:themeColor="text1"/>
          <w:sz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highlight w:val="none"/>
          <w:shd w:val="clear" w:color="auto" w:fill="auto"/>
          <w14:textFill>
            <w14:solidFill>
              <w14:schemeClr w14:val="tx1"/>
            </w14:solidFill>
          </w14:textFill>
        </w:rPr>
        <w:t xml:space="preserve">联系解决。</w:t>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03"/>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72" w:name="_Toc16938527"/>
      <w:r/>
      <w:bookmarkStart w:id="73" w:name="_Toc513029211"/>
      <w:r/>
      <w:bookmarkStart w:id="74" w:name="_Toc20823283"/>
      <w:r/>
      <w:bookmarkStart w:id="75" w:name="_Toc462564070"/>
      <w:r>
        <w:rPr>
          <w:rFonts w:hint="eastAsia" w:ascii="宋体" w:hAnsi="宋体" w:eastAsia="宋体"/>
          <w:bCs w:val="0"/>
          <w:color w:val="000000" w:themeColor="text1"/>
          <w:highlight w:val="none"/>
          <w:shd w:val="clear" w:color="auto" w:fill="auto"/>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bCs/>
          <w:color w:val="000000" w:themeColor="text1"/>
          <w:sz w:val="24"/>
          <w:highlight w:val="none"/>
          <w:shd w:val="clear" w:color="auto" w:fill="auto"/>
          <w:lang w:eastAsia="zh-CN"/>
          <w14:textFill>
            <w14:solidFill>
              <w14:schemeClr w14:val="tx1"/>
            </w14:solidFill>
          </w14:textFill>
        </w:rPr>
        <w:t xml:space="preserve">采购中心</w:t>
      </w:r>
      <w:r>
        <w:rPr>
          <w:rFonts w:hint="eastAsia" w:ascii="宋体" w:hAnsi="宋体"/>
          <w:bCs/>
          <w:color w:val="000000" w:themeColor="text1"/>
          <w:sz w:val="24"/>
          <w:highlight w:val="none"/>
          <w:shd w:val="clear" w:color="auto" w:fill="auto"/>
          <w14:textFill>
            <w14:solidFill>
              <w14:schemeClr w14:val="tx1"/>
            </w14:solidFill>
          </w14:textFill>
        </w:rPr>
        <w:t xml:space="preserve">以书面形式提出。</w:t>
      </w:r>
      <w:r/>
    </w:p>
    <w:p>
      <w:pPr>
        <w:pStyle w:val="1003"/>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76" w:name="_Toc20823284"/>
      <w:r/>
      <w:bookmarkStart w:id="77" w:name="_Toc462564071"/>
      <w:r/>
      <w:bookmarkStart w:id="78" w:name="_Toc16938528"/>
      <w:r/>
      <w:bookmarkStart w:id="79" w:name="_Toc513029212"/>
      <w:r>
        <w:rPr>
          <w:rFonts w:hint="eastAsia" w:ascii="宋体" w:hAnsi="宋体" w:eastAsia="宋体"/>
          <w:bCs w:val="0"/>
          <w:color w:val="000000" w:themeColor="text1"/>
          <w:highlight w:val="none"/>
          <w:shd w:val="clear" w:color="auto" w:fill="auto"/>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8.1</w:t>
      </w:r>
      <w:r>
        <w:rPr>
          <w:rFonts w:hint="eastAsia" w:ascii="宋体" w:hAnsi="宋体"/>
          <w:bCs/>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8.2</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如需对招标文件进行澄清或修改，</w:t>
      </w:r>
      <w:r>
        <w:rPr>
          <w:rFonts w:hint="eastAsia" w:ascii="宋体" w:hAnsi="宋体"/>
          <w:bCs/>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shd w:val="clear" w:color="auto" w:fill="auto"/>
          <w14:textFill>
            <w14:solidFill>
              <w14:schemeClr w14:val="tx1"/>
            </w14:solidFill>
          </w14:textFill>
        </w:rPr>
        <w:t xml:space="preserve">登录</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hint="eastAsia" w:ascii="宋体" w:hAnsi="宋体"/>
          <w:color w:val="000000" w:themeColor="text1"/>
          <w:sz w:val="24"/>
          <w:szCs w:val="24"/>
          <w:highlight w:val="none"/>
          <w:shd w:val="clear" w:color="auto" w:fill="auto"/>
          <w14:textFill>
            <w14:solidFill>
              <w14:schemeClr w14:val="tx1"/>
            </w14:solidFill>
          </w14:textFill>
        </w:rPr>
        <w:t xml:space="preserve">或</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none"/>
          <w:shd w:val="clear" w:color="auto" w:fill="auto"/>
          <w14:textFill>
            <w14:solidFill>
              <w14:schemeClr w14:val="tx1"/>
            </w14:solidFill>
          </w14:textFill>
        </w:rPr>
        <w:t xml:space="preserve">或未</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1002"/>
        <w:ind w:firstLine="452"/>
        <w:keepLines w:val="0"/>
        <w:keepNext w:val="0"/>
        <w:spacing w:before="0" w:after="0" w:line="500" w:lineRule="exact"/>
        <w:rPr>
          <w:rFonts w:hint="eastAsia"/>
          <w:color w:val="000000" w:themeColor="text1"/>
          <w:sz w:val="30"/>
          <w:szCs w:val="30"/>
          <w:highlight w:val="none"/>
          <w:shd w:val="clear" w:color="auto" w:fill="auto"/>
          <w14:textFill>
            <w14:solidFill>
              <w14:schemeClr w14:val="tx1"/>
            </w14:solidFill>
          </w14:textFill>
        </w:rPr>
      </w:pPr>
      <w:r/>
      <w:bookmarkStart w:id="80" w:name="_Toc20823285"/>
      <w:r/>
      <w:bookmarkStart w:id="81" w:name="_Toc462564072"/>
      <w:r/>
      <w:bookmarkStart w:id="82" w:name="_Toc16938529"/>
      <w:r/>
      <w:bookmarkStart w:id="83" w:name="_Toc120614216"/>
      <w:r/>
      <w:bookmarkStart w:id="84" w:name="_Toc513029213"/>
      <w:r>
        <w:rPr>
          <w:rFonts w:hint="eastAsia"/>
          <w:color w:val="000000" w:themeColor="text1"/>
          <w:sz w:val="30"/>
          <w:szCs w:val="30"/>
          <w:highlight w:val="none"/>
          <w:shd w:val="clear" w:color="auto" w:fill="auto"/>
          <w14:textFill>
            <w14:solidFill>
              <w14:schemeClr w14:val="tx1"/>
            </w14:solidFill>
          </w14:textFill>
        </w:rPr>
        <w:t xml:space="preserve">三、投标文件的编制</w:t>
      </w:r>
      <w:bookmarkEnd w:id="80"/>
      <w:r/>
      <w:bookmarkEnd w:id="81"/>
      <w:r/>
      <w:bookmarkEnd w:id="82"/>
      <w:r/>
      <w:bookmarkEnd w:id="83"/>
      <w:r/>
      <w:bookmarkEnd w:id="84"/>
      <w:r/>
      <w:r/>
    </w:p>
    <w:p>
      <w:pPr>
        <w:pStyle w:val="1003"/>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85" w:name="_Toc20823286"/>
      <w:r/>
      <w:bookmarkStart w:id="86" w:name="_Toc16938530"/>
      <w:r/>
      <w:bookmarkStart w:id="87" w:name="_Toc513029214"/>
      <w:r/>
      <w:bookmarkStart w:id="88" w:name="_Toc462564073"/>
      <w:r>
        <w:rPr>
          <w:rFonts w:hint="eastAsia" w:ascii="宋体" w:hAnsi="宋体" w:eastAsia="宋体"/>
          <w:bCs w:val="0"/>
          <w:color w:val="000000" w:themeColor="text1"/>
          <w:highlight w:val="none"/>
          <w:shd w:val="clear" w:color="auto" w:fill="auto"/>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9.1</w:t>
      </w:r>
      <w:r>
        <w:rPr>
          <w:rFonts w:hint="eastAsia" w:ascii="宋体" w:hAnsi="宋体"/>
          <w:color w:val="000000" w:themeColor="text1"/>
          <w:sz w:val="24"/>
          <w:highlight w:val="none"/>
          <w:shd w:val="clear" w:color="auto" w:fill="auto"/>
          <w14:textFill>
            <w14:solidFill>
              <w14:schemeClr w14:val="tx1"/>
            </w14:solidFill>
          </w14:textFill>
        </w:rPr>
        <w:t xml:space="preserve">投标人提交的投标文件以及投标人与</w:t>
      </w:r>
      <w:r>
        <w:rPr>
          <w:rFonts w:hint="eastAsia" w:ascii="宋体" w:hAnsi="宋体"/>
          <w:color w:val="000000" w:themeColor="text1"/>
          <w:sz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highlight w:val="none"/>
          <w:shd w:val="clear" w:color="auto" w:fill="auto"/>
          <w14:textFill>
            <w14:solidFill>
              <w14:schemeClr w14:val="tx1"/>
            </w14:solidFill>
          </w14:textFill>
        </w:rPr>
        <w:t xml:space="preserve">就有关投标的所有来往通知、函件和文件均应使用</w:t>
      </w:r>
      <w:r>
        <w:rPr>
          <w:rFonts w:hint="eastAsia" w:ascii="宋体" w:hAnsi="宋体"/>
          <w:bCs/>
          <w:color w:val="000000" w:themeColor="text1"/>
          <w:sz w:val="24"/>
          <w:highlight w:val="none"/>
          <w:shd w:val="clear" w:color="auto" w:fill="auto"/>
          <w14:textFill>
            <w14:solidFill>
              <w14:schemeClr w14:val="tx1"/>
            </w14:solidFill>
          </w14:textFill>
        </w:rPr>
        <w:t xml:space="preserve">简体中文</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（规格、型号辅助符号例外）</w:t>
      </w:r>
      <w:r>
        <w:rPr>
          <w:rFonts w:hint="eastAsia" w:ascii="宋体" w:hAnsi="宋体"/>
          <w:color w:val="000000" w:themeColor="text1"/>
          <w:sz w:val="24"/>
          <w:highlight w:val="none"/>
          <w:shd w:val="clear" w:color="auto" w:fill="auto"/>
          <w14:textFill>
            <w14:solidFill>
              <w14:schemeClr w14:val="tx1"/>
            </w14:solidFill>
          </w14:textFill>
        </w:rPr>
        <w:t xml:space="preserve">。</w:t>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9.2</w:t>
      </w:r>
      <w:r>
        <w:rPr>
          <w:rFonts w:hint="eastAsia" w:ascii="宋体" w:hAnsi="宋体"/>
          <w:color w:val="000000" w:themeColor="text1"/>
          <w:sz w:val="24"/>
          <w:highlight w:val="none"/>
          <w:shd w:val="clear" w:color="auto" w:fill="auto"/>
          <w14:textFill>
            <w14:solidFill>
              <w14:schemeClr w14:val="tx1"/>
            </w14:solidFill>
          </w14:textFill>
        </w:rPr>
        <w:t xml:space="preserve">除技术性能另有规定外，投标文件所使用的度量衡单位，均须采用国家法定计量单位。</w:t>
      </w:r>
      <w:r/>
    </w:p>
    <w:p>
      <w:pPr>
        <w:pStyle w:val="1003"/>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89" w:name="_Toc462564074"/>
      <w:r/>
      <w:bookmarkStart w:id="90" w:name="_Toc20823287"/>
      <w:r/>
      <w:bookmarkStart w:id="91" w:name="_Toc513029215"/>
      <w:r/>
      <w:bookmarkStart w:id="92" w:name="_Toc16938531"/>
      <w:r>
        <w:rPr>
          <w:rFonts w:hint="eastAsia" w:ascii="宋体" w:hAnsi="宋体" w:eastAsia="宋体"/>
          <w:bCs w:val="0"/>
          <w:color w:val="000000" w:themeColor="text1"/>
          <w:highlight w:val="none"/>
          <w:shd w:val="clear" w:color="auto" w:fill="auto"/>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10.3如标书制作工具中格式和内容与招标文件不一致的，请以招标文件为准。</w:t>
      </w:r>
      <w:r/>
    </w:p>
    <w:p>
      <w:pPr>
        <w:ind w:firstLine="482"/>
        <w:spacing w:line="500" w:lineRule="exact"/>
        <w:rPr>
          <w:rFonts w:hint="eastAsia" w:ascii="宋体" w:hAnsi="宋体"/>
          <w:b/>
          <w:color w:val="000000" w:themeColor="text1"/>
          <w:sz w:val="24"/>
          <w:highlight w:val="none"/>
          <w:u w:val="single"/>
          <w:shd w:val="clear" w:color="auto" w:fill="auto"/>
          <w14:textFill>
            <w14:solidFill>
              <w14:schemeClr w14:val="tx1"/>
            </w14:solidFill>
          </w14:textFill>
        </w:rPr>
      </w:pPr>
      <w:r>
        <w:rPr>
          <w:rFonts w:hint="eastAsia" w:ascii="宋体" w:hAnsi="宋体"/>
          <w:b/>
          <w:color w:val="000000" w:themeColor="text1"/>
          <w:sz w:val="24"/>
          <w:highlight w:val="none"/>
          <w:u w:val="single"/>
          <w:shd w:val="clear" w:color="auto" w:fill="auto"/>
          <w14:textFill>
            <w14:solidFill>
              <w14:schemeClr w14:val="tx1"/>
            </w14:solidFill>
          </w14:textFill>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hint="eastAsia" w:ascii="宋体" w:hAnsi="宋体"/>
          <w:b/>
          <w:color w:val="000000" w:themeColor="text1"/>
          <w:sz w:val="24"/>
          <w:highlight w:val="none"/>
          <w:u w:val="single"/>
          <w:shd w:val="clear" w:color="auto" w:fill="auto"/>
          <w14:textFill>
            <w14:solidFill>
              <w14:schemeClr w14:val="tx1"/>
            </w14:solidFill>
          </w14:textFill>
        </w:rPr>
      </w:pPr>
      <w:r>
        <w:rPr>
          <w:rFonts w:hint="eastAsia" w:ascii="宋体" w:hAnsi="宋体"/>
          <w:b/>
          <w:color w:val="000000" w:themeColor="text1"/>
          <w:sz w:val="24"/>
          <w:highlight w:val="none"/>
          <w:shd w:val="clear" w:color="auto" w:fill="auto"/>
          <w14:textFill>
            <w14:solidFill>
              <w14:schemeClr w14:val="tx1"/>
            </w14:solidFill>
          </w14:textFill>
        </w:rPr>
        <w:t xml:space="preserve">上述《评标方法与评标标准》中技术部分不得有体现投标人身份的内容是指：</w:t>
      </w:r>
      <w:r/>
    </w:p>
    <w:p>
      <w:pPr>
        <w:ind w:firstLine="482"/>
        <w:spacing w:line="500" w:lineRule="exact"/>
        <w:rPr>
          <w:rFonts w:hint="eastAsia" w:ascii="宋体" w:hAnsi="宋体"/>
          <w:b/>
          <w:color w:val="000000" w:themeColor="text1"/>
          <w:sz w:val="24"/>
          <w:highlight w:val="none"/>
          <w:shd w:val="clear" w:color="auto" w:fill="auto"/>
          <w14:textFill>
            <w14:solidFill>
              <w14:schemeClr w14:val="tx1"/>
            </w14:solidFill>
          </w14:textFill>
        </w:rPr>
      </w:pPr>
      <w:r>
        <w:rPr>
          <w:rFonts w:hint="eastAsia" w:ascii="宋体" w:hAnsi="宋体"/>
          <w:b/>
          <w:color w:val="000000" w:themeColor="text1"/>
          <w:sz w:val="24"/>
          <w:highlight w:val="none"/>
          <w:shd w:val="clear" w:color="auto" w:fill="auto"/>
          <w14:textFill>
            <w14:solidFill>
              <w14:schemeClr w14:val="tx1"/>
            </w14:solidFill>
          </w14:textFill>
        </w:rPr>
        <w:t xml:space="preserve">10.4.1技术部分不得出现能够体现投标人身份、名称的相关描述、材料、文件等内容；</w:t>
      </w:r>
      <w:r/>
    </w:p>
    <w:p>
      <w:pPr>
        <w:ind w:firstLine="482"/>
        <w:spacing w:line="500" w:lineRule="exact"/>
        <w:rPr>
          <w:rFonts w:hint="eastAsia" w:ascii="宋体" w:hAnsi="宋体"/>
          <w:b/>
          <w:color w:val="000000" w:themeColor="text1"/>
          <w:sz w:val="24"/>
          <w:highlight w:val="none"/>
          <w:shd w:val="clear" w:color="auto" w:fill="auto"/>
          <w14:textFill>
            <w14:solidFill>
              <w14:schemeClr w14:val="tx1"/>
            </w14:solidFill>
          </w14:textFill>
        </w:rPr>
      </w:pPr>
      <w:r>
        <w:rPr>
          <w:rFonts w:hint="eastAsia" w:ascii="宋体" w:hAnsi="宋体"/>
          <w:b/>
          <w:color w:val="000000" w:themeColor="text1"/>
          <w:sz w:val="24"/>
          <w:highlight w:val="none"/>
          <w:shd w:val="clear" w:color="auto" w:fill="auto"/>
          <w14:textFill>
            <w14:solidFill>
              <w14:schemeClr w14:val="tx1"/>
            </w14:solidFill>
          </w14:textFill>
        </w:rPr>
        <w:t xml:space="preserve">10.4.2技术部分不得更改，不得在其中涂改、标注或做任何可以辨认投标人及所属人员身份的名称、印章、商标等标记；</w:t>
      </w:r>
      <w:r/>
    </w:p>
    <w:p>
      <w:pPr>
        <w:ind w:firstLine="482"/>
        <w:spacing w:line="500" w:lineRule="exact"/>
        <w:rPr>
          <w:rFonts w:hint="eastAsia" w:ascii="宋体" w:hAnsi="宋体"/>
          <w:b/>
          <w:color w:val="000000" w:themeColor="text1"/>
          <w:sz w:val="24"/>
          <w:highlight w:val="none"/>
          <w:shd w:val="clear" w:color="auto" w:fill="auto"/>
          <w14:textFill>
            <w14:solidFill>
              <w14:schemeClr w14:val="tx1"/>
            </w14:solidFill>
          </w14:textFill>
        </w:rPr>
      </w:pPr>
      <w:r>
        <w:rPr>
          <w:rFonts w:hint="eastAsia" w:ascii="宋体" w:hAnsi="宋体"/>
          <w:b/>
          <w:color w:val="000000" w:themeColor="text1"/>
          <w:sz w:val="24"/>
          <w:highlight w:val="none"/>
          <w:shd w:val="clear" w:color="auto" w:fill="auto"/>
          <w14:textFill>
            <w14:solidFill>
              <w14:schemeClr w14:val="tx1"/>
            </w14:solidFill>
          </w14:textFill>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hint="eastAsia" w:ascii="宋体" w:hAnsi="宋体"/>
          <w:b/>
          <w:color w:val="000000" w:themeColor="text1"/>
          <w:sz w:val="24"/>
          <w:highlight w:val="none"/>
          <w:shd w:val="clear" w:color="auto" w:fill="auto"/>
          <w14:textFill>
            <w14:solidFill>
              <w14:schemeClr w14:val="tx1"/>
            </w14:solidFill>
          </w14:textFill>
        </w:rPr>
      </w:pPr>
      <w:r>
        <w:rPr>
          <w:rFonts w:hint="eastAsia" w:ascii="宋体" w:hAnsi="宋体"/>
          <w:b/>
          <w:color w:val="000000" w:themeColor="text1"/>
          <w:sz w:val="24"/>
          <w:highlight w:val="none"/>
          <w:shd w:val="clear" w:color="auto" w:fill="auto"/>
          <w14:textFill>
            <w14:solidFill>
              <w14:schemeClr w14:val="tx1"/>
            </w14:solidFill>
          </w14:textFill>
        </w:rPr>
        <w:t xml:space="preserve">10.4.4不得有其他体现投标人身份的内容。</w:t>
      </w:r>
      <w:r/>
    </w:p>
    <w:p>
      <w:pPr>
        <w:pStyle w:val="1003"/>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93" w:name="_Hlt26670360"/>
      <w:r/>
      <w:bookmarkEnd w:id="93"/>
      <w:r/>
      <w:bookmarkStart w:id="94" w:name="_Hlt26668975"/>
      <w:r/>
      <w:bookmarkEnd w:id="94"/>
      <w:r/>
      <w:bookmarkStart w:id="95" w:name="_Hlt26954838"/>
      <w:r/>
      <w:bookmarkEnd w:id="95"/>
      <w:r/>
      <w:bookmarkStart w:id="96" w:name="_Toc14577357"/>
      <w:r/>
      <w:bookmarkStart w:id="97" w:name="_Toc513029216"/>
      <w:r/>
      <w:bookmarkStart w:id="98" w:name="_Toc513029219"/>
      <w:r/>
      <w:bookmarkStart w:id="99" w:name="_Toc14577354"/>
      <w:r/>
      <w:bookmarkStart w:id="100" w:name="_Toc49090509"/>
      <w:r/>
      <w:bookmarkStart w:id="101" w:name="_Toc49090507"/>
      <w:r>
        <w:rPr>
          <w:rFonts w:hint="eastAsia" w:ascii="宋体" w:hAnsi="宋体" w:eastAsia="宋体"/>
          <w:bCs w:val="0"/>
          <w:color w:val="000000" w:themeColor="text1"/>
          <w:highlight w:val="none"/>
          <w:shd w:val="clear" w:color="auto" w:fill="auto"/>
          <w14:textFill>
            <w14:solidFill>
              <w14:schemeClr w14:val="tx1"/>
            </w14:solidFill>
          </w14:textFill>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bookmarkStart w:id="102" w:name="_Toc14577355"/>
      <w:r/>
      <w:bookmarkStart w:id="103" w:name="_Toc49090508"/>
      <w:r>
        <w:rPr>
          <w:rFonts w:hint="eastAsia" w:ascii="宋体" w:hAnsi="宋体"/>
          <w:bCs/>
          <w:color w:val="000000" w:themeColor="text1"/>
          <w:sz w:val="24"/>
          <w:highlight w:val="none"/>
          <w:shd w:val="clear" w:color="auto" w:fill="auto"/>
          <w14:textFill>
            <w14:solidFill>
              <w14:schemeClr w14:val="tx1"/>
            </w14:solidFill>
          </w14:textFill>
        </w:rPr>
        <w:t xml:space="preserve">11.1投标人应按照法律法规、规章和规范性文件以及招标文件要求提交证明文件，证明其投标标的符合招标文件规定。</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11.2招标文件对证明文件无明确形式要求的，证明文件可以以文字资料、图纸和数据等形式提交。</w:t>
      </w:r>
      <w:r/>
    </w:p>
    <w:p>
      <w:pPr>
        <w:pStyle w:val="1003"/>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104" w:name="_Toc49090510"/>
      <w:r/>
      <w:bookmarkStart w:id="105" w:name="_Toc14577359"/>
      <w:r>
        <w:rPr>
          <w:rFonts w:hint="eastAsia" w:ascii="宋体" w:hAnsi="宋体" w:eastAsia="宋体"/>
          <w:bCs w:val="0"/>
          <w:color w:val="000000" w:themeColor="text1"/>
          <w:highlight w:val="none"/>
          <w:shd w:val="clear" w:color="auto" w:fill="auto"/>
          <w14:textFill>
            <w14:solidFill>
              <w14:schemeClr w14:val="tx1"/>
            </w14:solidFill>
          </w14:textFill>
        </w:rPr>
        <w:t xml:space="preserve">12.投标函、承诺书和开标一览表</w:t>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12.1</w:t>
      </w:r>
      <w:r>
        <w:rPr>
          <w:rFonts w:hint="eastAsia" w:ascii="宋体" w:hAnsi="宋体"/>
          <w:color w:val="000000" w:themeColor="text1"/>
          <w:sz w:val="24"/>
          <w:highlight w:val="none"/>
          <w:shd w:val="clear" w:color="auto" w:fill="auto"/>
          <w14:textFill>
            <w14:solidFill>
              <w14:schemeClr w14:val="tx1"/>
            </w14:solidFill>
          </w14:textFill>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1003"/>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rPr>
          <w:rFonts w:hint="eastAsia" w:ascii="宋体" w:hAnsi="宋体" w:eastAsia="宋体"/>
          <w:bCs w:val="0"/>
          <w:color w:val="000000" w:themeColor="text1"/>
          <w:highlight w:val="none"/>
          <w:shd w:val="clear" w:color="auto" w:fill="auto"/>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none"/>
          <w:shd w:val="clear" w:color="auto" w:fill="auto"/>
          <w14:textFill>
            <w14:solidFill>
              <w14:schemeClr w14:val="tx1"/>
            </w14:solidFill>
          </w14:textFill>
        </w:rPr>
        <w:t xml:space="preserve">分项报价表</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13.1</w:t>
      </w:r>
      <w:r>
        <w:rPr>
          <w:rFonts w:hint="eastAsia" w:ascii="宋体" w:hAnsi="宋体"/>
          <w:color w:val="000000" w:themeColor="text1"/>
          <w:sz w:val="24"/>
          <w:highlight w:val="none"/>
          <w:shd w:val="clear" w:color="auto" w:fill="auto"/>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none"/>
          <w:shd w:val="clear" w:color="auto" w:fill="auto"/>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none"/>
          <w:shd w:val="clear" w:color="auto" w:fill="auto"/>
          <w14:textFill>
            <w14:solidFill>
              <w14:schemeClr w14:val="tx1"/>
            </w14:solidFill>
          </w14:textFill>
        </w:rPr>
        <w:t xml:space="preserve">分项报价表。</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13.2</w:t>
      </w:r>
      <w:r>
        <w:rPr>
          <w:rFonts w:hint="eastAsia" w:ascii="宋体" w:hAnsi="宋体"/>
          <w:bCs/>
          <w:color w:val="000000" w:themeColor="text1"/>
          <w:sz w:val="24"/>
          <w:highlight w:val="none"/>
          <w:shd w:val="clear" w:color="auto" w:fill="auto"/>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none"/>
          <w:shd w:val="clear" w:color="auto" w:fill="auto"/>
          <w14:textFill>
            <w14:solidFill>
              <w14:schemeClr w14:val="tx1"/>
            </w14:solidFill>
          </w14:textFill>
        </w:rPr>
        <w:t xml:space="preserve">招标文件中另有规定的按规定执行。</w:t>
      </w:r>
      <w:r/>
    </w:p>
    <w:p>
      <w:pPr>
        <w:pStyle w:val="1003"/>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108" w:name="_Hlt26670425"/>
      <w:r/>
      <w:bookmarkEnd w:id="108"/>
      <w:r/>
      <w:bookmarkStart w:id="109" w:name="_Hlt26670403"/>
      <w:r/>
      <w:bookmarkEnd w:id="109"/>
      <w:r/>
      <w:bookmarkStart w:id="110" w:name="_Hlt26670486"/>
      <w:r/>
      <w:bookmarkEnd w:id="110"/>
      <w:r/>
      <w:bookmarkStart w:id="111" w:name="_Hlt26668983"/>
      <w:r/>
      <w:bookmarkEnd w:id="111"/>
      <w:r/>
      <w:bookmarkStart w:id="112" w:name="_Hlt26954731"/>
      <w:r/>
      <w:bookmarkEnd w:id="112"/>
      <w:r/>
      <w:bookmarkStart w:id="113" w:name="_Hlt26954846"/>
      <w:r/>
      <w:bookmarkEnd w:id="113"/>
      <w:r/>
      <w:bookmarkStart w:id="114" w:name="_Hlt26670482"/>
      <w:r/>
      <w:bookmarkEnd w:id="114"/>
      <w:r/>
      <w:bookmarkStart w:id="115" w:name="_Hlt26954842"/>
      <w:r/>
      <w:bookmarkEnd w:id="115"/>
      <w:r/>
      <w:bookmarkStart w:id="116" w:name="_Hlt26954848"/>
      <w:r/>
      <w:bookmarkEnd w:id="116"/>
      <w:r/>
      <w:bookmarkStart w:id="117" w:name="_Hlt26954844"/>
      <w:r/>
      <w:bookmarkEnd w:id="117"/>
      <w:r>
        <w:rPr>
          <w:rFonts w:hint="eastAsia" w:ascii="宋体" w:hAnsi="宋体" w:eastAsia="宋体"/>
          <w:bCs w:val="0"/>
          <w:color w:val="000000" w:themeColor="text1"/>
          <w:highlight w:val="none"/>
          <w:shd w:val="clear" w:color="auto" w:fill="auto"/>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none"/>
          <w:shd w:val="clear" w:color="auto" w:fill="auto"/>
          <w:lang w:val="zh-CN"/>
          <w14:textFill>
            <w14:solidFill>
              <w14:schemeClr w14:val="tx1"/>
            </w14:solidFill>
          </w14:textFill>
        </w:rPr>
      </w:pPr>
      <w:r>
        <w:rPr>
          <w:rFonts w:hint="eastAsia" w:ascii="宋体" w:hAnsi="Arial" w:cs="宋体"/>
          <w:color w:val="000000" w:themeColor="text1"/>
          <w:sz w:val="24"/>
          <w:highlight w:val="none"/>
          <w:shd w:val="clear" w:color="auto" w:fill="auto"/>
          <w14:textFill>
            <w14:solidFill>
              <w14:schemeClr w14:val="tx1"/>
            </w14:solidFill>
          </w14:textFill>
        </w:rPr>
        <w:t xml:space="preserve">14</w:t>
      </w:r>
      <w:r>
        <w:rPr>
          <w:rFonts w:hint="eastAsia" w:ascii="宋体" w:hAnsi="Arial" w:cs="宋体"/>
          <w:color w:val="000000" w:themeColor="text1"/>
          <w:sz w:val="24"/>
          <w:highlight w:val="none"/>
          <w:shd w:val="clear" w:color="auto" w:fill="auto"/>
          <w:lang w:val="zh-CN"/>
          <w14:textFill>
            <w14:solidFill>
              <w14:schemeClr w14:val="tx1"/>
            </w14:solidFill>
          </w14:textFill>
        </w:rPr>
        <w:t xml:space="preserve">.</w:t>
      </w:r>
      <w:r>
        <w:rPr>
          <w:rFonts w:hint="eastAsia" w:ascii="宋体" w:hAnsi="Arial" w:cs="宋体"/>
          <w:color w:val="000000" w:themeColor="text1"/>
          <w:sz w:val="24"/>
          <w:highlight w:val="none"/>
          <w:shd w:val="clear" w:color="auto" w:fill="auto"/>
          <w14:textFill>
            <w14:solidFill>
              <w14:schemeClr w14:val="tx1"/>
            </w14:solidFill>
          </w14:textFill>
        </w:rPr>
        <w:t xml:space="preserve">1</w:t>
      </w:r>
      <w:r>
        <w:rPr>
          <w:rFonts w:hint="eastAsia" w:ascii="宋体" w:hAnsi="Arial" w:cs="宋体"/>
          <w:color w:val="000000" w:themeColor="text1"/>
          <w:sz w:val="24"/>
          <w:highlight w:val="none"/>
          <w:shd w:val="clear" w:color="auto" w:fill="auto"/>
          <w:lang w:val="zh-CN"/>
          <w14:textFill>
            <w14:solidFill>
              <w14:schemeClr w14:val="tx1"/>
            </w14:solidFill>
          </w14:textFill>
        </w:rPr>
        <w:t xml:space="preserve">投标人可在投标文件中提供认为需要的其他技术文件或说明。</w:t>
      </w:r>
      <w:r/>
    </w:p>
    <w:p>
      <w:pPr>
        <w:pStyle w:val="1003"/>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118" w:name="_Hlt26670489"/>
      <w:r/>
      <w:bookmarkEnd w:id="118"/>
      <w:r/>
      <w:bookmarkStart w:id="119" w:name="_Hlt26954734"/>
      <w:r/>
      <w:bookmarkEnd w:id="119"/>
      <w:r/>
      <w:bookmarkStart w:id="120" w:name="_Hlt26954850"/>
      <w:r/>
      <w:bookmarkEnd w:id="120"/>
      <w:r/>
      <w:bookmarkStart w:id="121" w:name="_Toc14577360"/>
      <w:r/>
      <w:bookmarkStart w:id="122" w:name="_Toc49090511"/>
      <w:r>
        <w:rPr>
          <w:rFonts w:hint="eastAsia" w:ascii="宋体" w:hAnsi="宋体" w:eastAsia="宋体"/>
          <w:bCs w:val="0"/>
          <w:color w:val="000000" w:themeColor="text1"/>
          <w:highlight w:val="none"/>
          <w:shd w:val="clear" w:color="auto" w:fill="auto"/>
          <w14:textFill>
            <w14:solidFill>
              <w14:schemeClr w14:val="tx1"/>
            </w14:solidFill>
          </w14:textFill>
        </w:rPr>
        <w:t xml:space="preserve">15.投标有效期</w:t>
      </w:r>
      <w:bookmarkEnd w:id="121"/>
      <w:r/>
      <w:bookmarkEnd w:id="122"/>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15.1</w:t>
      </w:r>
      <w:r>
        <w:rPr>
          <w:rFonts w:hint="eastAsia" w:ascii="宋体" w:hAnsi="宋体"/>
          <w:bCs/>
          <w:color w:val="000000" w:themeColor="text1"/>
          <w:sz w:val="24"/>
          <w:highlight w:val="none"/>
          <w:shd w:val="clear" w:color="auto" w:fill="auto"/>
          <w14:textFill>
            <w14:solidFill>
              <w14:schemeClr w14:val="tx1"/>
            </w14:solidFill>
          </w14:textFill>
        </w:rPr>
        <w:t xml:space="preserve">投标有效期为招标文件规定的开标之日后</w:t>
      </w:r>
      <w:r>
        <w:rPr>
          <w:rFonts w:hint="eastAsia" w:ascii="宋体" w:hAnsi="宋体"/>
          <w:color w:val="000000" w:themeColor="text1"/>
          <w:sz w:val="24"/>
          <w:highlight w:val="none"/>
          <w:shd w:val="clear" w:color="auto" w:fill="auto"/>
          <w14:textFill>
            <w14:solidFill>
              <w14:schemeClr w14:val="tx1"/>
            </w14:solidFill>
          </w14:textFill>
        </w:rPr>
        <w:t xml:space="preserve">九十（90）天</w:t>
      </w:r>
      <w:r>
        <w:rPr>
          <w:rFonts w:hint="eastAsia" w:ascii="宋体" w:hAnsi="宋体"/>
          <w:bCs/>
          <w:color w:val="000000" w:themeColor="text1"/>
          <w:sz w:val="24"/>
          <w:highlight w:val="none"/>
          <w:shd w:val="clear" w:color="auto" w:fill="auto"/>
          <w14:textFill>
            <w14:solidFill>
              <w14:schemeClr w14:val="tx1"/>
            </w14:solidFill>
          </w14:textFill>
        </w:rPr>
        <w:t xml:space="preserve">。投标有效期比规定短的将被视为未实质性响应招标</w:t>
      </w:r>
      <w:r>
        <w:rPr>
          <w:rFonts w:ascii="宋体" w:hAnsi="宋体"/>
          <w:bCs/>
          <w:color w:val="000000" w:themeColor="text1"/>
          <w:sz w:val="24"/>
          <w:highlight w:val="none"/>
          <w:shd w:val="clear" w:color="auto" w:fill="auto"/>
          <w14:textFill>
            <w14:solidFill>
              <w14:schemeClr w14:val="tx1"/>
            </w14:solidFill>
          </w14:textFill>
        </w:rPr>
        <w:t xml:space="preserve">文件</w:t>
      </w:r>
      <w:r>
        <w:rPr>
          <w:rFonts w:hint="eastAsia" w:ascii="宋体" w:hAnsi="宋体"/>
          <w:bCs/>
          <w:color w:val="000000" w:themeColor="text1"/>
          <w:sz w:val="24"/>
          <w:highlight w:val="none"/>
          <w:shd w:val="clear" w:color="auto" w:fill="auto"/>
          <w14:textFill>
            <w14:solidFill>
              <w14:schemeClr w14:val="tx1"/>
            </w14:solidFill>
          </w14:textFill>
        </w:rPr>
        <w:t xml:space="preserve">而予以拒绝。</w:t>
      </w:r>
      <w:r/>
    </w:p>
    <w:p>
      <w:pPr>
        <w:pStyle w:val="1003"/>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rPr>
          <w:rFonts w:hint="eastAsia" w:ascii="宋体" w:hAnsi="宋体" w:eastAsia="宋体"/>
          <w:bCs w:val="0"/>
          <w:color w:val="000000" w:themeColor="text1"/>
          <w:highlight w:val="none"/>
          <w:shd w:val="clear" w:color="auto" w:fill="auto"/>
          <w14:textFill>
            <w14:solidFill>
              <w14:schemeClr w14:val="tx1"/>
            </w14:solidFill>
          </w14:textFill>
        </w:rPr>
        <w:t xml:space="preserve">16.投标有效期的延长</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16.1</w:t>
      </w:r>
      <w:r>
        <w:rPr>
          <w:rFonts w:hint="eastAsia" w:ascii="宋体" w:hAnsi="宋体"/>
          <w:bCs/>
          <w:color w:val="000000" w:themeColor="text1"/>
          <w:sz w:val="24"/>
          <w:highlight w:val="none"/>
          <w:shd w:val="clear" w:color="auto" w:fill="auto"/>
          <w14:textFill>
            <w14:solidFill>
              <w14:schemeClr w14:val="tx1"/>
            </w14:solidFill>
          </w14:textFill>
        </w:rPr>
        <w:t xml:space="preserve">在特殊情况下，</w:t>
      </w:r>
      <w:r>
        <w:rPr>
          <w:rFonts w:hint="eastAsia" w:ascii="宋体" w:hAnsi="宋体"/>
          <w:bCs/>
          <w:color w:val="000000" w:themeColor="text1"/>
          <w:sz w:val="24"/>
          <w:highlight w:val="none"/>
          <w:shd w:val="clear" w:color="auto" w:fill="auto"/>
          <w:lang w:eastAsia="zh-CN"/>
          <w14:textFill>
            <w14:solidFill>
              <w14:schemeClr w14:val="tx1"/>
            </w14:solidFill>
          </w14:textFill>
        </w:rPr>
        <w:t xml:space="preserve">采购中心</w:t>
      </w:r>
      <w:r>
        <w:rPr>
          <w:rFonts w:hint="eastAsia" w:ascii="宋体" w:hAnsi="宋体"/>
          <w:bCs/>
          <w:color w:val="000000" w:themeColor="text1"/>
          <w:sz w:val="24"/>
          <w:highlight w:val="none"/>
          <w:shd w:val="clear" w:color="auto" w:fill="auto"/>
          <w14:textFill>
            <w14:solidFill>
              <w14:schemeClr w14:val="tx1"/>
            </w14:solidFill>
          </w14:textFill>
        </w:rPr>
        <w:t xml:space="preserve">于原投标有效期满之前，可向投标人提出延长投标有效期的要求。这种要求与答复均应采用书面形式。投标人可以拒绝</w:t>
      </w:r>
      <w:r>
        <w:rPr>
          <w:rFonts w:hint="eastAsia" w:ascii="宋体" w:hAnsi="宋体"/>
          <w:bCs/>
          <w:color w:val="000000" w:themeColor="text1"/>
          <w:sz w:val="24"/>
          <w:highlight w:val="none"/>
          <w:shd w:val="clear" w:color="auto" w:fill="auto"/>
          <w:lang w:eastAsia="zh-CN"/>
          <w14:textFill>
            <w14:solidFill>
              <w14:schemeClr w14:val="tx1"/>
            </w14:solidFill>
          </w14:textFill>
        </w:rPr>
        <w:t xml:space="preserve">采购中心</w:t>
      </w:r>
      <w:r>
        <w:rPr>
          <w:rFonts w:hint="eastAsia" w:ascii="宋体" w:hAnsi="宋体"/>
          <w:bCs/>
          <w:color w:val="000000" w:themeColor="text1"/>
          <w:sz w:val="24"/>
          <w:highlight w:val="none"/>
          <w:shd w:val="clear" w:color="auto" w:fill="auto"/>
          <w14:textFill>
            <w14:solidFill>
              <w14:schemeClr w14:val="tx1"/>
            </w14:solidFill>
          </w14:textFill>
        </w:rPr>
        <w:t xml:space="preserve">的这一要求而放弃投标</w:t>
      </w:r>
      <w:r>
        <w:rPr>
          <w:rFonts w:hint="eastAsia" w:ascii="宋体" w:hAnsi="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bCs/>
          <w:color w:val="000000" w:themeColor="text1"/>
          <w:sz w:val="24"/>
          <w:highlight w:val="none"/>
          <w:shd w:val="clear" w:color="auto" w:fill="auto"/>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none"/>
          <w:shd w:val="clear" w:color="auto" w:fill="auto"/>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none"/>
          <w:shd w:val="clear" w:color="auto" w:fill="auto"/>
          <w14:textFill>
            <w14:solidFill>
              <w14:schemeClr w14:val="tx1"/>
            </w14:solidFill>
          </w14:textFill>
        </w:rPr>
        <w:t xml:space="preserve">。</w:t>
      </w:r>
      <w:r/>
    </w:p>
    <w:p>
      <w:pPr>
        <w:pStyle w:val="1002"/>
        <w:ind w:firstLine="452"/>
        <w:keepLines w:val="0"/>
        <w:keepNext w:val="0"/>
        <w:spacing w:before="0" w:after="0" w:line="500" w:lineRule="exact"/>
        <w:rPr>
          <w:rFonts w:hint="eastAsia"/>
          <w:color w:val="000000" w:themeColor="text1"/>
          <w:sz w:val="30"/>
          <w:szCs w:val="30"/>
          <w:highlight w:val="none"/>
          <w:shd w:val="clear" w:color="auto" w:fill="auto"/>
          <w14:textFill>
            <w14:solidFill>
              <w14:schemeClr w14:val="tx1"/>
            </w14:solidFill>
          </w14:textFill>
        </w:rPr>
      </w:pPr>
      <w:r/>
      <w:bookmarkStart w:id="123" w:name="_Hlt26954852"/>
      <w:r/>
      <w:bookmarkEnd w:id="123"/>
      <w:r/>
      <w:bookmarkStart w:id="124" w:name="_Hlt26954739"/>
      <w:r/>
      <w:bookmarkEnd w:id="124"/>
      <w:r/>
      <w:bookmarkStart w:id="125" w:name="_Toc513029224"/>
      <w:r/>
      <w:bookmarkStart w:id="126" w:name="_Toc20823296"/>
      <w:r/>
      <w:bookmarkStart w:id="127" w:name="_Toc16938540"/>
      <w:r/>
      <w:bookmarkStart w:id="128" w:name="_Toc120614217"/>
      <w:r>
        <w:rPr>
          <w:rFonts w:hint="eastAsia"/>
          <w:color w:val="000000" w:themeColor="text1"/>
          <w:sz w:val="30"/>
          <w:szCs w:val="30"/>
          <w:highlight w:val="none"/>
          <w:shd w:val="clear" w:color="auto" w:fill="auto"/>
          <w14:textFill>
            <w14:solidFill>
              <w14:schemeClr w14:val="tx1"/>
            </w14:solidFill>
          </w14:textFill>
        </w:rPr>
        <w:t xml:space="preserve">四、投标文件的递交</w:t>
      </w:r>
      <w:bookmarkEnd w:id="125"/>
      <w:r/>
      <w:bookmarkEnd w:id="126"/>
      <w:r/>
      <w:bookmarkEnd w:id="127"/>
      <w:r/>
      <w:bookmarkEnd w:id="128"/>
      <w:r/>
      <w:r/>
    </w:p>
    <w:p>
      <w:pPr>
        <w:pStyle w:val="1003"/>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129" w:name="_Toc513029225"/>
      <w:r/>
      <w:bookmarkStart w:id="130" w:name="_Toc16938541"/>
      <w:r/>
      <w:bookmarkStart w:id="131" w:name="_Toc20823297"/>
      <w:r/>
      <w:bookmarkStart w:id="132" w:name="_Toc462564084"/>
      <w:r>
        <w:rPr>
          <w:rFonts w:hint="eastAsia" w:ascii="宋体" w:hAnsi="宋体" w:eastAsia="宋体"/>
          <w:bCs w:val="0"/>
          <w:color w:val="000000" w:themeColor="text1"/>
          <w:highlight w:val="none"/>
          <w:shd w:val="clear" w:color="auto" w:fill="auto"/>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none"/>
          <w:shd w:val="clear" w:color="auto" w:fill="auto"/>
          <w14:textFill>
            <w14:solidFill>
              <w14:schemeClr w14:val="tx1"/>
            </w14:solidFill>
          </w14:textFill>
        </w:rPr>
        <w:t xml:space="preserve">的递交</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17.1</w:t>
      </w:r>
      <w:r>
        <w:rPr>
          <w:rFonts w:hint="eastAsia" w:ascii="宋体" w:hAnsi="宋体"/>
          <w:bCs/>
          <w:color w:val="000000" w:themeColor="text1"/>
          <w:sz w:val="24"/>
          <w:highlight w:val="none"/>
          <w:shd w:val="clear" w:color="auto" w:fill="auto"/>
          <w14:textFill>
            <w14:solidFill>
              <w14:schemeClr w14:val="tx1"/>
            </w14:solidFill>
          </w14:textFill>
        </w:rPr>
        <w:t xml:space="preserve">电子投标文件的递交</w:t>
      </w:r>
      <w:r/>
    </w:p>
    <w:p>
      <w:pPr>
        <w:pStyle w:val="1110"/>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投标人应当按照《操作手册》规定，在投标截止时间前</w:t>
      </w:r>
      <w:r>
        <w:rPr>
          <w:rFonts w:ascii="宋体" w:hAnsi="宋体"/>
          <w:bCs/>
          <w:color w:val="000000" w:themeColor="text1"/>
          <w:sz w:val="24"/>
          <w:highlight w:val="none"/>
          <w:shd w:val="clear" w:color="auto" w:fill="auto"/>
          <w14:textFill>
            <w14:solidFill>
              <w14:schemeClr w14:val="tx1"/>
            </w14:solidFill>
          </w14:textFill>
        </w:rPr>
        <w:t xml:space="preserve">制作</w:t>
      </w:r>
      <w:r>
        <w:rPr>
          <w:rFonts w:hint="eastAsia" w:ascii="宋体" w:hAnsi="宋体"/>
          <w:bCs/>
          <w:color w:val="000000" w:themeColor="text1"/>
          <w:sz w:val="24"/>
          <w:highlight w:val="none"/>
          <w:shd w:val="clear" w:color="auto" w:fill="auto"/>
          <w14:textFill>
            <w14:solidFill>
              <w14:schemeClr w14:val="tx1"/>
            </w14:solidFill>
          </w14:textFill>
        </w:rPr>
        <w:t xml:space="preserve">并上传电子投标文件。</w:t>
      </w:r>
      <w:bookmarkStart w:id="133" w:name="_Toc16938542"/>
      <w:r/>
      <w:bookmarkStart w:id="134" w:name="_Toc20823298"/>
      <w:r/>
      <w:bookmarkStart w:id="135" w:name="_Toc513029226"/>
      <w:r/>
      <w:r/>
    </w:p>
    <w:p>
      <w:pPr>
        <w:pStyle w:val="1003"/>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rPr>
          <w:rFonts w:hint="eastAsia" w:ascii="宋体" w:hAnsi="宋体" w:eastAsia="宋体"/>
          <w:bCs w:val="0"/>
          <w:color w:val="000000" w:themeColor="text1"/>
          <w:highlight w:val="none"/>
          <w:shd w:val="clear" w:color="auto" w:fill="auto"/>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none"/>
          <w:shd w:val="clear" w:color="auto" w:fill="auto"/>
          <w14:textFill>
            <w14:solidFill>
              <w14:schemeClr w14:val="tx1"/>
            </w14:solidFill>
          </w14:textFill>
        </w:rPr>
        <w:t xml:space="preserve">时间</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18.1</w:t>
      </w:r>
      <w:r>
        <w:rPr>
          <w:rFonts w:hint="eastAsia" w:ascii="宋体" w:hAnsi="宋体"/>
          <w:bCs/>
          <w:color w:val="000000" w:themeColor="text1"/>
          <w:sz w:val="24"/>
          <w:highlight w:val="none"/>
          <w:shd w:val="clear" w:color="auto" w:fill="auto"/>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18.2</w:t>
      </w:r>
      <w:r>
        <w:rPr>
          <w:rFonts w:hint="eastAsia" w:ascii="宋体" w:hAnsi="宋体"/>
          <w:bCs/>
          <w:color w:val="000000" w:themeColor="text1"/>
          <w:sz w:val="24"/>
          <w:highlight w:val="none"/>
          <w:shd w:val="clear" w:color="auto" w:fill="auto"/>
          <w:lang w:eastAsia="zh-CN"/>
          <w14:textFill>
            <w14:solidFill>
              <w14:schemeClr w14:val="tx1"/>
            </w14:solidFill>
          </w14:textFill>
        </w:rPr>
        <w:t xml:space="preserve">采购中心</w:t>
      </w:r>
      <w:r>
        <w:rPr>
          <w:rFonts w:hint="eastAsia" w:ascii="宋体" w:hAnsi="宋体"/>
          <w:bCs/>
          <w:color w:val="000000" w:themeColor="text1"/>
          <w:sz w:val="24"/>
          <w:highlight w:val="none"/>
          <w:shd w:val="clear" w:color="auto" w:fill="auto"/>
          <w14:textFill>
            <w14:solidFill>
              <w14:schemeClr w14:val="tx1"/>
            </w14:solidFill>
          </w14:textFill>
        </w:rPr>
        <w:t xml:space="preserve">可以按照规定，通过更正公告修改投标截止时间，投标人的所有权利和义务以及投标人受制的截止时间均应以延长后新的截止时间为准。</w:t>
      </w:r>
      <w:r/>
    </w:p>
    <w:p>
      <w:pPr>
        <w:pStyle w:val="1003"/>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136" w:name="_Toc16938543"/>
      <w:r/>
      <w:bookmarkStart w:id="137" w:name="_Toc513029227"/>
      <w:r/>
      <w:bookmarkStart w:id="138" w:name="_Toc20823299"/>
      <w:r>
        <w:rPr>
          <w:rFonts w:hint="eastAsia" w:ascii="宋体" w:hAnsi="宋体" w:eastAsia="宋体"/>
          <w:bCs w:val="0"/>
          <w:color w:val="000000" w:themeColor="text1"/>
          <w:highlight w:val="none"/>
          <w:shd w:val="clear" w:color="auto" w:fill="auto"/>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none"/>
          <w:shd w:val="clear" w:color="auto" w:fill="auto"/>
          <w14:textFill>
            <w14:solidFill>
              <w14:schemeClr w14:val="tx1"/>
            </w14:solidFill>
          </w14:textFill>
        </w:rPr>
        <w:t xml:space="preserve">的拒收</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19.1</w:t>
      </w:r>
      <w:r>
        <w:rPr>
          <w:rFonts w:hint="eastAsia" w:ascii="宋体" w:hAnsi="宋体"/>
          <w:bCs/>
          <w:color w:val="000000" w:themeColor="text1"/>
          <w:sz w:val="24"/>
          <w:highlight w:val="none"/>
          <w:shd w:val="clear" w:color="auto" w:fill="auto"/>
          <w:lang w:eastAsia="zh-CN"/>
          <w14:textFill>
            <w14:solidFill>
              <w14:schemeClr w14:val="tx1"/>
            </w14:solidFill>
          </w14:textFill>
        </w:rPr>
        <w:t xml:space="preserve">采购中心</w:t>
      </w:r>
      <w:r>
        <w:rPr>
          <w:rFonts w:hint="eastAsia" w:ascii="宋体" w:hAnsi="宋体"/>
          <w:bCs/>
          <w:color w:val="000000" w:themeColor="text1"/>
          <w:sz w:val="24"/>
          <w:highlight w:val="none"/>
          <w:shd w:val="clear" w:color="auto" w:fill="auto"/>
          <w14:textFill>
            <w14:solidFill>
              <w14:schemeClr w14:val="tx1"/>
            </w14:solidFill>
          </w14:textFill>
        </w:rPr>
        <w:t xml:space="preserve">拒绝接收在其规定的投标截止时间后上传的任何投标文件。</w:t>
      </w:r>
      <w:r/>
    </w:p>
    <w:p>
      <w:pPr>
        <w:pStyle w:val="1003"/>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139" w:name="_Toc513029228"/>
      <w:r/>
      <w:bookmarkStart w:id="140" w:name="_Toc16938544"/>
      <w:r/>
      <w:bookmarkStart w:id="141" w:name="_Toc20823300"/>
      <w:r>
        <w:rPr>
          <w:rFonts w:hint="eastAsia" w:ascii="宋体" w:hAnsi="宋体" w:eastAsia="宋体"/>
          <w:bCs w:val="0"/>
          <w:color w:val="000000" w:themeColor="text1"/>
          <w:highlight w:val="none"/>
          <w:shd w:val="clear" w:color="auto" w:fill="auto"/>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20.1投标文件的撤回</w:t>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21.1.1电子投标文件的撤回</w:t>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21.1.</w:t>
      </w:r>
      <w:r>
        <w:rPr>
          <w:rFonts w:ascii="宋体" w:hAnsi="宋体"/>
          <w:color w:val="000000" w:themeColor="text1"/>
          <w:sz w:val="24"/>
          <w:szCs w:val="24"/>
          <w:highlight w:val="none"/>
          <w:shd w:val="clear" w:color="auto" w:fill="auto"/>
          <w14:textFill>
            <w14:solidFill>
              <w14:schemeClr w14:val="tx1"/>
            </w14:solidFill>
          </w14:textFill>
        </w:rPr>
        <w:t xml:space="preserve">2</w:t>
      </w:r>
      <w:r>
        <w:rPr>
          <w:rFonts w:hint="eastAsia" w:ascii="宋体" w:hAnsi="宋体"/>
          <w:color w:val="000000" w:themeColor="text1"/>
          <w:sz w:val="24"/>
          <w:szCs w:val="24"/>
          <w:highlight w:val="none"/>
          <w:shd w:val="clear" w:color="auto" w:fill="auto"/>
          <w14:textFill>
            <w14:solidFill>
              <w14:schemeClr w14:val="tx1"/>
            </w14:solidFill>
          </w14:textFill>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20.2投标文件的修改</w:t>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20.2.2</w:t>
      </w:r>
      <w:r>
        <w:rPr>
          <w:rFonts w:hint="eastAsia" w:ascii="宋体" w:hAnsi="宋体"/>
          <w:bCs/>
          <w:color w:val="000000" w:themeColor="text1"/>
          <w:sz w:val="24"/>
          <w:highlight w:val="none"/>
          <w:shd w:val="clear" w:color="auto" w:fill="auto"/>
          <w14:textFill>
            <w14:solidFill>
              <w14:schemeClr w14:val="tx1"/>
            </w14:solidFill>
          </w14:textFill>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20.3</w:t>
      </w:r>
      <w:r>
        <w:rPr>
          <w:rFonts w:hint="eastAsia" w:ascii="宋体" w:hAnsi="宋体"/>
          <w:bCs/>
          <w:color w:val="000000" w:themeColor="text1"/>
          <w:sz w:val="24"/>
          <w:highlight w:val="none"/>
          <w:shd w:val="clear" w:color="auto" w:fill="auto"/>
          <w14:textFill>
            <w14:solidFill>
              <w14:schemeClr w14:val="tx1"/>
            </w14:solidFill>
          </w14:textFill>
        </w:rPr>
        <w:t xml:space="preserve">在投标截止时间至招标文件中规定的投标有效期满之间的这段时间内，投标人不得撤回其投标。</w:t>
      </w:r>
      <w:r/>
    </w:p>
    <w:p>
      <w:pPr>
        <w:pStyle w:val="1002"/>
        <w:ind w:firstLine="452"/>
        <w:keepLines w:val="0"/>
        <w:keepNext w:val="0"/>
        <w:spacing w:before="0" w:after="0" w:line="500" w:lineRule="exact"/>
        <w:rPr>
          <w:rFonts w:hint="eastAsia"/>
          <w:color w:val="000000" w:themeColor="text1"/>
          <w:sz w:val="30"/>
          <w:szCs w:val="30"/>
          <w:highlight w:val="none"/>
          <w:shd w:val="clear" w:color="auto" w:fill="auto"/>
          <w14:textFill>
            <w14:solidFill>
              <w14:schemeClr w14:val="tx1"/>
            </w14:solidFill>
          </w14:textFill>
        </w:rPr>
      </w:pPr>
      <w:r/>
      <w:bookmarkStart w:id="142" w:name="_Toc513029229"/>
      <w:r/>
      <w:bookmarkStart w:id="143" w:name="_Toc16938545"/>
      <w:r/>
      <w:bookmarkStart w:id="144" w:name="_Toc120614218"/>
      <w:r/>
      <w:bookmarkStart w:id="145" w:name="_Toc20823301"/>
      <w:r>
        <w:rPr>
          <w:rFonts w:hint="eastAsia"/>
          <w:color w:val="000000" w:themeColor="text1"/>
          <w:sz w:val="30"/>
          <w:szCs w:val="30"/>
          <w:highlight w:val="none"/>
          <w:shd w:val="clear" w:color="auto" w:fill="auto"/>
          <w14:textFill>
            <w14:solidFill>
              <w14:schemeClr w14:val="tx1"/>
            </w14:solidFill>
          </w14:textFill>
        </w:rPr>
        <w:t xml:space="preserve">五、开标与评标</w:t>
      </w:r>
      <w:bookmarkEnd w:id="142"/>
      <w:r/>
      <w:bookmarkEnd w:id="143"/>
      <w:r/>
      <w:bookmarkEnd w:id="144"/>
      <w:r/>
      <w:bookmarkEnd w:id="145"/>
      <w:r/>
      <w:r/>
    </w:p>
    <w:p>
      <w:pPr>
        <w:pStyle w:val="1003"/>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146" w:name="_Toc16938546"/>
      <w:r/>
      <w:bookmarkStart w:id="147" w:name="_Toc513029230"/>
      <w:r/>
      <w:bookmarkStart w:id="148" w:name="_Toc20823302"/>
      <w:r>
        <w:rPr>
          <w:rFonts w:hint="eastAsia" w:ascii="宋体" w:hAnsi="宋体" w:eastAsia="宋体"/>
          <w:bCs w:val="0"/>
          <w:color w:val="000000" w:themeColor="text1"/>
          <w:highlight w:val="none"/>
          <w:shd w:val="clear" w:color="auto" w:fill="auto"/>
          <w14:textFill>
            <w14:solidFill>
              <w14:schemeClr w14:val="tx1"/>
            </w14:solidFill>
          </w14:textFill>
        </w:rPr>
        <w:t xml:space="preserve">21.开标</w:t>
      </w:r>
      <w:bookmarkEnd w:id="146"/>
      <w:r/>
      <w:bookmarkEnd w:id="147"/>
      <w:r/>
      <w:bookmarkEnd w:id="148"/>
      <w:r/>
      <w:r/>
    </w:p>
    <w:p>
      <w:pPr>
        <w:ind w:firstLine="480"/>
        <w:spacing w:line="500" w:lineRule="exact"/>
        <w:rPr>
          <w:rFonts w:hint="eastAsia"/>
          <w:color w:val="000000" w:themeColor="text1"/>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21.1</w:t>
      </w:r>
      <w:r>
        <w:rPr>
          <w:rFonts w:hint="eastAsia" w:ascii="宋体" w:hAnsi="宋体"/>
          <w:bCs/>
          <w:color w:val="000000" w:themeColor="text1"/>
          <w:sz w:val="24"/>
          <w:highlight w:val="none"/>
          <w:shd w:val="clear" w:color="auto" w:fill="auto"/>
          <w:lang w:eastAsia="zh-CN"/>
          <w14:textFill>
            <w14:solidFill>
              <w14:schemeClr w14:val="tx1"/>
            </w14:solidFill>
          </w14:textFill>
        </w:rPr>
        <w:t xml:space="preserve">采购中心</w:t>
      </w:r>
      <w:r>
        <w:rPr>
          <w:rFonts w:hint="eastAsia" w:ascii="宋体" w:hAnsi="宋体"/>
          <w:bCs/>
          <w:color w:val="000000" w:themeColor="text1"/>
          <w:sz w:val="24"/>
          <w:highlight w:val="none"/>
          <w:shd w:val="clear" w:color="auto" w:fill="auto"/>
          <w14:textFill>
            <w14:solidFill>
              <w14:schemeClr w14:val="tx1"/>
            </w14:solidFill>
          </w14:textFill>
        </w:rPr>
        <w:t xml:space="preserve">将在招标公告中规定的时间和地点组织公开开标</w:t>
      </w:r>
      <w:r>
        <w:rPr>
          <w:rFonts w:hint="eastAsia" w:ascii="宋体" w:hAnsi="宋体"/>
          <w:color w:val="000000" w:themeColor="text1"/>
          <w:sz w:val="24"/>
          <w:szCs w:val="24"/>
          <w:highlight w:val="none"/>
          <w:shd w:val="clear" w:color="auto" w:fill="auto"/>
          <w14:textFill>
            <w14:solidFill>
              <w14:schemeClr w14:val="tx1"/>
            </w14:solidFill>
          </w14:textFill>
        </w:rPr>
        <w:t xml:space="preserve">。投标人应当按照《操作手册》规定，</w:t>
      </w:r>
      <w:r>
        <w:rPr>
          <w:rFonts w:ascii="宋体" w:hAnsi="宋体"/>
          <w:color w:val="000000" w:themeColor="text1"/>
          <w:sz w:val="24"/>
          <w:szCs w:val="24"/>
          <w:highlight w:val="none"/>
          <w:shd w:val="clear" w:color="auto" w:fill="auto"/>
          <w14:textFill>
            <w14:solidFill>
              <w14:schemeClr w14:val="tx1"/>
            </w14:solidFill>
          </w14:textFill>
        </w:rPr>
        <w:t xml:space="preserve">参加开标活动</w:t>
      </w:r>
      <w:r>
        <w:rPr>
          <w:rFonts w:hint="eastAsia" w:ascii="宋体" w:hAnsi="宋体"/>
          <w:color w:val="000000" w:themeColor="text1"/>
          <w:sz w:val="24"/>
          <w:szCs w:val="24"/>
          <w:highlight w:val="none"/>
          <w:shd w:val="clear" w:color="auto" w:fill="auto"/>
          <w14:textFill>
            <w14:solidFill>
              <w14:schemeClr w14:val="tx1"/>
            </w14:solidFill>
          </w14:textFill>
        </w:rPr>
        <w:t xml:space="preserve">和在</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hint="eastAsia" w:ascii="宋体" w:hAnsi="宋体"/>
          <w:color w:val="000000" w:themeColor="text1"/>
          <w:sz w:val="24"/>
          <w:szCs w:val="24"/>
          <w:highlight w:val="none"/>
          <w:shd w:val="clear" w:color="auto" w:fill="auto"/>
          <w14:textFill>
            <w14:solidFill>
              <w14:schemeClr w14:val="tx1"/>
            </w14:solidFill>
          </w14:textFill>
        </w:rPr>
        <w:t xml:space="preserve">规定的时间内对投标文件进行解密。</w:t>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21.2开标仪式由</w:t>
      </w:r>
      <w:r>
        <w:rPr>
          <w:rFonts w:hint="eastAsia" w:ascii="宋体" w:hAnsi="宋体"/>
          <w:color w:val="000000" w:themeColor="text1"/>
          <w:sz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highlight w:val="none"/>
          <w:shd w:val="clear" w:color="auto" w:fill="auto"/>
          <w14:textFill>
            <w14:solidFill>
              <w14:schemeClr w14:val="tx1"/>
            </w14:solidFill>
          </w14:textFill>
        </w:rPr>
        <w:t xml:space="preserve">组织。</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hint="eastAsia" w:ascii="宋体" w:hAnsi="宋体"/>
          <w:color w:val="000000" w:themeColor="text1"/>
          <w:sz w:val="24"/>
          <w:highlight w:val="none"/>
          <w:shd w:val="clear" w:color="auto" w:fill="auto"/>
          <w14:textFill>
            <w14:solidFill>
              <w14:schemeClr w14:val="tx1"/>
            </w14:solidFill>
          </w14:textFill>
        </w:rPr>
        <w:t xml:space="preserve">将自动对</w:t>
      </w:r>
      <w:r>
        <w:rPr>
          <w:rFonts w:ascii="宋体" w:hAnsi="宋体"/>
          <w:color w:val="000000" w:themeColor="text1"/>
          <w:sz w:val="24"/>
          <w:highlight w:val="none"/>
          <w:shd w:val="clear" w:color="auto" w:fill="auto"/>
          <w14:textFill>
            <w14:solidFill>
              <w14:schemeClr w14:val="tx1"/>
            </w14:solidFill>
          </w14:textFill>
        </w:rPr>
        <w:t xml:space="preserve">项目进行开标，并</w:t>
      </w:r>
      <w:r>
        <w:rPr>
          <w:rFonts w:hint="eastAsia" w:ascii="宋体" w:hAnsi="宋体"/>
          <w:color w:val="000000" w:themeColor="text1"/>
          <w:sz w:val="24"/>
          <w:highlight w:val="none"/>
          <w:shd w:val="clear" w:color="auto" w:fill="auto"/>
          <w14:textFill>
            <w14:solidFill>
              <w14:schemeClr w14:val="tx1"/>
            </w14:solidFill>
          </w14:textFill>
        </w:rPr>
        <w:t xml:space="preserve">宣布各</w:t>
      </w:r>
      <w:r>
        <w:rPr>
          <w:rFonts w:ascii="宋体" w:hAnsi="宋体"/>
          <w:color w:val="000000" w:themeColor="text1"/>
          <w:sz w:val="24"/>
          <w:highlight w:val="none"/>
          <w:shd w:val="clear" w:color="auto" w:fill="auto"/>
          <w14:textFill>
            <w14:solidFill>
              <w14:schemeClr w14:val="tx1"/>
            </w14:solidFill>
          </w14:textFill>
        </w:rPr>
        <w:t xml:space="preserve">投标人</w:t>
      </w:r>
      <w:r>
        <w:rPr>
          <w:rFonts w:hint="eastAsia" w:ascii="宋体" w:hAnsi="宋体"/>
          <w:color w:val="000000" w:themeColor="text1"/>
          <w:sz w:val="24"/>
          <w:highlight w:val="none"/>
          <w:shd w:val="clear" w:color="auto" w:fill="auto"/>
          <w14:textFill>
            <w14:solidFill>
              <w14:schemeClr w14:val="tx1"/>
            </w14:solidFill>
          </w14:textFill>
        </w:rPr>
        <w:t xml:space="preserve">名称和投标价格。</w:t>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hint="eastAsia" w:ascii="宋体" w:hAnsi="宋体"/>
          <w:color w:val="000000" w:themeColor="text1"/>
          <w:sz w:val="24"/>
          <w:highlight w:val="none"/>
          <w:shd w:val="clear" w:color="auto" w:fill="auto"/>
          <w14:textFill>
            <w14:solidFill>
              <w14:schemeClr w14:val="tx1"/>
            </w14:solidFill>
          </w14:textFill>
        </w:rPr>
        <w:t xml:space="preserve">中《开标记录表》宣布后5分钟内未提出的，视同认可开标结果。</w:t>
      </w:r>
      <w:r/>
    </w:p>
    <w:p>
      <w:pPr>
        <w:pStyle w:val="1003"/>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149" w:name="_Toc16938547"/>
      <w:r/>
      <w:bookmarkStart w:id="150" w:name="_Toc20823303"/>
      <w:r/>
      <w:bookmarkStart w:id="151" w:name="_Toc513029231"/>
      <w:r>
        <w:rPr>
          <w:rFonts w:hint="eastAsia" w:ascii="宋体" w:hAnsi="宋体" w:eastAsia="宋体"/>
          <w:bCs w:val="0"/>
          <w:color w:val="000000" w:themeColor="text1"/>
          <w:highlight w:val="none"/>
          <w:shd w:val="clear" w:color="auto" w:fill="auto"/>
          <w14:textFill>
            <w14:solidFill>
              <w14:schemeClr w14:val="tx1"/>
            </w14:solidFill>
          </w14:textFill>
        </w:rPr>
        <w:t xml:space="preserve">22.评标委员会</w:t>
      </w:r>
      <w:r/>
    </w:p>
    <w:p>
      <w:pPr>
        <w:ind w:firstLine="480"/>
        <w:spacing w:line="500" w:lineRule="exact"/>
        <w:rPr>
          <w:rFonts w:hint="eastAsia" w:ascii="宋体" w:hAnsi="宋体"/>
          <w:b/>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22.1开标后，</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szCs w:val="24"/>
          <w:highlight w:val="none"/>
          <w:shd w:val="clear" w:color="auto" w:fill="auto"/>
          <w14:textFill>
            <w14:solidFill>
              <w14:schemeClr w14:val="tx1"/>
            </w14:solidFill>
          </w14:textFill>
        </w:rPr>
        <w:t xml:space="preserve">将立即组织评标委员会（以下简称评委会）进行评标。</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22.3评委会独立工作，负责对招标</w:t>
      </w:r>
      <w:r>
        <w:rPr>
          <w:rFonts w:hint="eastAsia" w:ascii="宋体" w:hAnsi="宋体"/>
          <w:color w:val="000000" w:themeColor="text1"/>
          <w:sz w:val="24"/>
          <w:highlight w:val="none"/>
          <w:shd w:val="clear" w:color="auto" w:fill="auto"/>
          <w14:textFill>
            <w14:solidFill>
              <w14:schemeClr w14:val="tx1"/>
            </w14:solidFill>
          </w14:textFill>
        </w:rPr>
        <w:t xml:space="preserve">文件进行审核，确认其不存在歧视性、排他性等不合理条款后，开始</w:t>
      </w:r>
      <w:r>
        <w:rPr>
          <w:rFonts w:hint="eastAsia" w:ascii="宋体" w:hAnsi="宋体"/>
          <w:color w:val="000000" w:themeColor="text1"/>
          <w:sz w:val="24"/>
          <w:szCs w:val="24"/>
          <w:highlight w:val="none"/>
          <w:shd w:val="clear" w:color="auto" w:fill="auto"/>
          <w14:textFill>
            <w14:solidFill>
              <w14:schemeClr w14:val="tx1"/>
            </w14:solidFill>
          </w14:textFill>
        </w:rPr>
        <w:t xml:space="preserve">负责评审所有投标文件并确定中标候选人。</w:t>
      </w:r>
      <w:r/>
    </w:p>
    <w:p>
      <w:pPr>
        <w:pStyle w:val="1003"/>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rPr>
          <w:rFonts w:hint="eastAsia" w:ascii="宋体" w:hAnsi="宋体" w:eastAsia="宋体"/>
          <w:bCs w:val="0"/>
          <w:color w:val="000000" w:themeColor="text1"/>
          <w:highlight w:val="none"/>
          <w:shd w:val="clear" w:color="auto" w:fill="auto"/>
          <w14:textFill>
            <w14:solidFill>
              <w14:schemeClr w14:val="tx1"/>
            </w14:solidFill>
          </w14:textFill>
        </w:rPr>
        <w:t xml:space="preserve">23.评标过程的保密与公正</w:t>
      </w:r>
      <w:bookmarkEnd w:id="149"/>
      <w:r/>
      <w:bookmarkEnd w:id="150"/>
      <w:r/>
      <w:bookmarkEnd w:id="151"/>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23.1</w:t>
      </w:r>
      <w:r>
        <w:rPr>
          <w:rFonts w:hint="eastAsia" w:ascii="宋体" w:hAnsi="宋体"/>
          <w:bCs/>
          <w:color w:val="000000" w:themeColor="text1"/>
          <w:sz w:val="24"/>
          <w:highlight w:val="none"/>
          <w:shd w:val="clear" w:color="auto" w:fill="auto"/>
          <w14:textFill>
            <w14:solidFill>
              <w14:schemeClr w14:val="tx1"/>
            </w14:solidFill>
          </w14:textFill>
        </w:rPr>
        <w:t xml:space="preserve">凡是与审查、澄清、评价和比较投标的有关资料以及授标建议等，采购人、评委、</w:t>
      </w:r>
      <w:r>
        <w:rPr>
          <w:rFonts w:hint="eastAsia" w:ascii="宋体" w:hAnsi="宋体"/>
          <w:bCs/>
          <w:color w:val="000000" w:themeColor="text1"/>
          <w:sz w:val="24"/>
          <w:highlight w:val="none"/>
          <w:shd w:val="clear" w:color="auto" w:fill="auto"/>
          <w:lang w:eastAsia="zh-CN"/>
          <w14:textFill>
            <w14:solidFill>
              <w14:schemeClr w14:val="tx1"/>
            </w14:solidFill>
          </w14:textFill>
        </w:rPr>
        <w:t xml:space="preserve">采购中心</w:t>
      </w:r>
      <w:r>
        <w:rPr>
          <w:rFonts w:hint="eastAsia" w:ascii="宋体" w:hAnsi="宋体"/>
          <w:bCs/>
          <w:color w:val="000000" w:themeColor="text1"/>
          <w:sz w:val="24"/>
          <w:highlight w:val="none"/>
          <w:shd w:val="clear" w:color="auto" w:fill="auto"/>
          <w14:textFill>
            <w14:solidFill>
              <w14:schemeClr w14:val="tx1"/>
            </w14:solidFill>
          </w14:textFill>
        </w:rPr>
        <w:t xml:space="preserve">均不得向投标人或与评标无关的其他人员透露。</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23.2</w:t>
      </w:r>
      <w:r>
        <w:rPr>
          <w:rFonts w:hint="eastAsia" w:ascii="宋体" w:hAnsi="宋体"/>
          <w:color w:val="000000" w:themeColor="text1"/>
          <w:sz w:val="24"/>
          <w:szCs w:val="24"/>
          <w:highlight w:val="none"/>
          <w:shd w:val="clear" w:color="auto" w:fill="auto"/>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23.</w:t>
      </w:r>
      <w:r>
        <w:rPr>
          <w:rFonts w:ascii="宋体" w:hAnsi="宋体"/>
          <w:color w:val="000000" w:themeColor="text1"/>
          <w:sz w:val="24"/>
          <w:szCs w:val="24"/>
          <w:highlight w:val="none"/>
          <w:shd w:val="clear" w:color="auto" w:fill="auto"/>
          <w14:textFill>
            <w14:solidFill>
              <w14:schemeClr w14:val="tx1"/>
            </w14:solidFill>
          </w14:textFill>
        </w:rPr>
        <w:t xml:space="preserve">3</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szCs w:val="24"/>
          <w:highlight w:val="none"/>
          <w:shd w:val="clear" w:color="auto" w:fill="auto"/>
          <w14:textFill>
            <w14:solidFill>
              <w14:schemeClr w14:val="tx1"/>
            </w14:solidFill>
          </w14:textFill>
        </w:rPr>
        <w:t xml:space="preserve">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hint="eastAsia" w:ascii="宋体" w:hAnsi="宋体"/>
          <w:color w:val="000000" w:themeColor="text1"/>
          <w:sz w:val="24"/>
          <w:szCs w:val="24"/>
          <w:highlight w:val="none"/>
          <w:shd w:val="clear" w:color="auto" w:fill="auto"/>
          <w14:textFill>
            <w14:solidFill>
              <w14:schemeClr w14:val="tx1"/>
            </w14:solidFill>
          </w14:textFill>
        </w:rPr>
        <w:t xml:space="preserve">查看自己的评审得分及排序情况。</w:t>
      </w:r>
      <w:r/>
    </w:p>
    <w:p>
      <w:pPr>
        <w:pStyle w:val="1003"/>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152" w:name="_Toc20823304"/>
      <w:r/>
      <w:bookmarkStart w:id="153" w:name="_Toc513029232"/>
      <w:r/>
      <w:bookmarkStart w:id="154" w:name="_Toc16938548"/>
      <w:r>
        <w:rPr>
          <w:rFonts w:hint="eastAsia" w:ascii="宋体" w:hAnsi="宋体" w:eastAsia="宋体"/>
          <w:bCs w:val="0"/>
          <w:color w:val="000000" w:themeColor="text1"/>
          <w:highlight w:val="none"/>
          <w:shd w:val="clear" w:color="auto" w:fill="auto"/>
          <w14:textFill>
            <w14:solidFill>
              <w14:schemeClr w14:val="tx1"/>
            </w14:solidFill>
          </w14:textFill>
        </w:rPr>
        <w:t xml:space="preserve">24.投标文件的澄清</w:t>
      </w:r>
      <w:bookmarkEnd w:id="152"/>
      <w:r/>
      <w:bookmarkEnd w:id="153"/>
      <w:r/>
      <w:bookmarkEnd w:id="154"/>
      <w:r/>
      <w:r/>
    </w:p>
    <w:p>
      <w:pPr>
        <w:ind w:firstLine="480"/>
        <w:spacing w:line="500" w:lineRule="exact"/>
        <w:rPr>
          <w:rFonts w:ascii="宋体" w:hAnsi="宋体"/>
          <w:color w:val="000000" w:themeColor="text1"/>
          <w:sz w:val="24"/>
          <w:szCs w:val="24"/>
          <w:highlight w:val="none"/>
          <w:shd w:val="clear" w:color="auto" w:fill="auto"/>
          <w14:textFill>
            <w14:solidFill>
              <w14:schemeClr w14:val="tx1"/>
            </w14:solidFill>
          </w14:textFill>
        </w:rPr>
      </w:pPr>
      <w:r>
        <w:rPr>
          <w:rFonts w:ascii="宋体" w:hAnsi="宋体"/>
          <w:color w:val="000000" w:themeColor="text1"/>
          <w:sz w:val="24"/>
          <w:szCs w:val="24"/>
          <w:highlight w:val="none"/>
          <w:shd w:val="clear" w:color="auto" w:fill="auto"/>
          <w14:textFill>
            <w14:solidFill>
              <w14:schemeClr w14:val="tx1"/>
            </w14:solidFill>
          </w14:textFill>
        </w:rPr>
        <w:t xml:space="preserve">2</w:t>
      </w:r>
      <w:r>
        <w:rPr>
          <w:rFonts w:hint="eastAsia" w:ascii="宋体" w:hAnsi="宋体"/>
          <w:color w:val="000000" w:themeColor="text1"/>
          <w:sz w:val="24"/>
          <w:szCs w:val="24"/>
          <w:highlight w:val="none"/>
          <w:shd w:val="clear" w:color="auto" w:fill="auto"/>
          <w14:textFill>
            <w14:solidFill>
              <w14:schemeClr w14:val="tx1"/>
            </w14:solidFill>
          </w14:textFill>
        </w:rPr>
        <w:t xml:space="preserve">4.</w:t>
      </w:r>
      <w:r>
        <w:rPr>
          <w:rFonts w:ascii="宋体" w:hAnsi="宋体"/>
          <w:color w:val="000000" w:themeColor="text1"/>
          <w:sz w:val="24"/>
          <w:szCs w:val="24"/>
          <w:highlight w:val="none"/>
          <w:shd w:val="clear" w:color="auto" w:fill="auto"/>
          <w14:textFill>
            <w14:solidFill>
              <w14:schemeClr w14:val="tx1"/>
            </w14:solidFill>
          </w14:textFill>
        </w:rPr>
        <w:t xml:space="preserve">1</w:t>
      </w:r>
      <w:r>
        <w:rPr>
          <w:rFonts w:hint="eastAsia" w:ascii="宋体" w:hAnsi="宋体"/>
          <w:color w:val="000000" w:themeColor="text1"/>
          <w:sz w:val="24"/>
          <w:szCs w:val="24"/>
          <w:highlight w:val="none"/>
          <w:shd w:val="clear" w:color="auto" w:fill="auto"/>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hint="eastAsia" w:ascii="宋体" w:hAnsi="宋体"/>
          <w:color w:val="000000" w:themeColor="text1"/>
          <w:sz w:val="24"/>
          <w:szCs w:val="24"/>
          <w:highlight w:val="none"/>
          <w:shd w:val="clear" w:color="auto" w:fill="auto"/>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hint="eastAsia" w:ascii="宋体" w:hAnsi="宋体"/>
          <w:color w:val="000000" w:themeColor="text1"/>
          <w:sz w:val="24"/>
          <w:szCs w:val="24"/>
          <w:highlight w:val="none"/>
          <w:shd w:val="clear" w:color="auto" w:fill="auto"/>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24.3接到评委会澄清、说明和补正要求的投标人如未按规定及时做出澄清、说明和补正，其风险由投标人自行承担。</w:t>
      </w:r>
      <w:r/>
    </w:p>
    <w:p>
      <w:pPr>
        <w:pStyle w:val="1003"/>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155" w:name="_Toc513029233"/>
      <w:r/>
      <w:bookmarkStart w:id="156" w:name="_Toc20823305"/>
      <w:r/>
      <w:bookmarkStart w:id="157" w:name="_Toc16938549"/>
      <w:r>
        <w:rPr>
          <w:rFonts w:hint="eastAsia" w:ascii="宋体" w:hAnsi="宋体" w:eastAsia="宋体"/>
          <w:bCs w:val="0"/>
          <w:color w:val="000000" w:themeColor="text1"/>
          <w:highlight w:val="none"/>
          <w:shd w:val="clear" w:color="auto" w:fill="auto"/>
          <w14:textFill>
            <w14:solidFill>
              <w14:schemeClr w14:val="tx1"/>
            </w14:solidFill>
          </w14:textFill>
        </w:rPr>
        <w:t xml:space="preserve">25.对投标文件的初审</w:t>
      </w:r>
      <w:bookmarkEnd w:id="155"/>
      <w:r/>
      <w:bookmarkEnd w:id="156"/>
      <w:r/>
      <w:bookmarkEnd w:id="157"/>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25.1</w:t>
      </w:r>
      <w:r>
        <w:rPr>
          <w:rFonts w:hint="eastAsia" w:ascii="宋体" w:hAnsi="宋体"/>
          <w:bCs/>
          <w:color w:val="000000" w:themeColor="text1"/>
          <w:sz w:val="24"/>
          <w:highlight w:val="none"/>
          <w:shd w:val="clear" w:color="auto" w:fill="auto"/>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highlight w:val="none"/>
          <w:shd w:val="clear" w:color="auto" w:fill="auto"/>
          <w14:textFill>
            <w14:solidFill>
              <w14:schemeClr w14:val="tx1"/>
            </w14:solidFill>
          </w14:textFill>
        </w:rPr>
      </w:pPr>
      <w:r>
        <w:rPr>
          <w:rFonts w:hint="eastAsia" w:ascii="宋体" w:hAnsi="宋体" w:cs="宋体"/>
          <w:bCs/>
          <w:color w:val="000000" w:themeColor="text1"/>
          <w:sz w:val="24"/>
          <w:highlight w:val="none"/>
          <w:shd w:val="clear" w:color="auto" w:fill="auto"/>
          <w14:textFill>
            <w14:solidFill>
              <w14:schemeClr w14:val="tx1"/>
            </w14:solidFill>
          </w14:textFill>
        </w:rPr>
        <w:t xml:space="preserve">采购人在进行资格审查的同时，将</w:t>
      </w:r>
      <w:r>
        <w:rPr>
          <w:rFonts w:hint="eastAsia" w:ascii="宋体" w:hAnsi="宋体" w:cs="宋体"/>
          <w:bCs/>
          <w:color w:val="000000" w:themeColor="text1"/>
          <w:sz w:val="24"/>
          <w:szCs w:val="24"/>
          <w:highlight w:val="none"/>
          <w:shd w:val="clear" w:color="auto" w:fill="auto"/>
          <w14:textFill>
            <w14:solidFill>
              <w14:schemeClr w14:val="tx1"/>
            </w14:solidFill>
          </w14:textFill>
        </w:rPr>
        <w:t xml:space="preserve">通过“信用中国”网站（</w:t>
      </w:r>
      <w:r>
        <w:rPr>
          <w:rFonts w:hint="eastAsia" w:ascii="宋体" w:hAnsi="宋体" w:cs="宋体"/>
          <w:color w:val="000000" w:themeColor="text1"/>
          <w:highlight w:val="none"/>
          <w:shd w:val="clear" w:color="auto" w:fill="auto"/>
          <w14:textFill>
            <w14:solidFill>
              <w14:schemeClr w14:val="tx1"/>
            </w14:solidFill>
          </w14:textFill>
        </w:rPr>
        <w:fldChar w:fldCharType="begin"/>
      </w:r>
      <w:r>
        <w:rPr>
          <w:rFonts w:hint="eastAsia" w:ascii="宋体" w:hAnsi="宋体" w:cs="宋体"/>
          <w:color w:val="000000" w:themeColor="text1"/>
          <w:highlight w:val="none"/>
          <w:shd w:val="clear" w:color="auto" w:fill="auto"/>
          <w14:textFill>
            <w14:solidFill>
              <w14:schemeClr w14:val="tx1"/>
            </w14:solidFill>
          </w14:textFill>
        </w:rPr>
        <w:instrText xml:space="preserve">HYPERLINK "http://www.creditchina.gov.cn"</w:instrText>
      </w:r>
      <w:r>
        <w:rPr>
          <w:rFonts w:hint="eastAsia" w:ascii="宋体" w:hAnsi="宋体" w:cs="宋体"/>
          <w:color w:val="000000" w:themeColor="text1"/>
          <w:highlight w:val="none"/>
          <w:shd w:val="clear" w:color="auto" w:fill="auto"/>
          <w14:textFill>
            <w14:solidFill>
              <w14:schemeClr w14:val="tx1"/>
            </w14:solidFill>
          </w14:textFill>
        </w:rPr>
        <w:fldChar w:fldCharType="separate"/>
      </w:r>
      <w:r>
        <w:rPr>
          <w:rFonts w:hint="eastAsia" w:ascii="宋体" w:hAnsi="宋体" w:cs="宋体"/>
          <w:bCs/>
          <w:color w:val="000000" w:themeColor="text1"/>
          <w:sz w:val="24"/>
          <w:szCs w:val="24"/>
          <w:highlight w:val="none"/>
          <w:shd w:val="clear" w:color="auto" w:fill="auto"/>
          <w14:textFill>
            <w14:solidFill>
              <w14:schemeClr w14:val="tx1"/>
            </w14:solidFill>
          </w14:textFill>
        </w:rPr>
        <w:t xml:space="preserve">www.creditchina.gov.cn</w:t>
      </w:r>
      <w:r>
        <w:rPr>
          <w:rFonts w:hint="eastAsia" w:ascii="宋体" w:hAnsi="宋体" w:cs="宋体"/>
          <w:color w:val="000000" w:themeColor="text1"/>
          <w:highlight w:val="none"/>
          <w:shd w:val="clear" w:color="auto" w:fill="auto"/>
          <w14:textFill>
            <w14:solidFill>
              <w14:schemeClr w14:val="tx1"/>
            </w14:solidFill>
          </w14:textFill>
        </w:rPr>
        <w:fldChar w:fldCharType="end"/>
      </w:r>
      <w:r>
        <w:rPr>
          <w:rFonts w:hint="eastAsia" w:ascii="宋体" w:hAnsi="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none"/>
          <w:shd w:val="clear" w:color="auto" w:fill="auto"/>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none"/>
          <w:shd w:val="clear" w:color="auto" w:fill="auto"/>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查询结果留存并归档。</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25.</w:t>
      </w:r>
      <w:r>
        <w:rPr>
          <w:rFonts w:ascii="宋体" w:hAnsi="宋体"/>
          <w:bCs/>
          <w:color w:val="000000" w:themeColor="text1"/>
          <w:sz w:val="24"/>
          <w:highlight w:val="none"/>
          <w:shd w:val="clear" w:color="auto" w:fill="auto"/>
          <w14:textFill>
            <w14:solidFill>
              <w14:schemeClr w14:val="tx1"/>
            </w14:solidFill>
          </w14:textFill>
        </w:rPr>
        <w:t xml:space="preserve">1.</w:t>
      </w:r>
      <w:r>
        <w:rPr>
          <w:rFonts w:hint="eastAsia" w:ascii="宋体" w:hAnsi="宋体"/>
          <w:bCs/>
          <w:color w:val="000000" w:themeColor="text1"/>
          <w:sz w:val="24"/>
          <w:highlight w:val="none"/>
          <w:shd w:val="clear" w:color="auto" w:fill="auto"/>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hint="eastAsia" w:ascii="宋体" w:hAnsi="宋体"/>
          <w:bCs/>
          <w:color w:val="000000" w:themeColor="text1"/>
          <w:sz w:val="24"/>
          <w:highlight w:val="none"/>
          <w:shd w:val="clear" w:color="auto" w:fill="auto"/>
          <w14:textFill>
            <w14:solidFill>
              <w14:schemeClr w14:val="tx1"/>
            </w14:solidFill>
          </w14:textFill>
        </w:rPr>
        <w:t xml:space="preserve">中告知未通过资格审查或符合性审查的原因，</w:t>
      </w:r>
      <w:r>
        <w:rPr>
          <w:rFonts w:ascii="宋体" w:hAnsi="宋体"/>
          <w:bCs/>
          <w:color w:val="000000" w:themeColor="text1"/>
          <w:sz w:val="24"/>
          <w:highlight w:val="none"/>
          <w:shd w:val="clear" w:color="auto" w:fill="auto"/>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none"/>
          <w:shd w:val="clear" w:color="auto" w:fill="auto"/>
          <w14:textFill>
            <w14:solidFill>
              <w14:schemeClr w14:val="tx1"/>
            </w14:solidFill>
          </w14:textFill>
        </w:rPr>
        <w:t xml:space="preserve">符合性</w:t>
      </w:r>
      <w:r>
        <w:rPr>
          <w:rFonts w:ascii="宋体" w:hAnsi="宋体"/>
          <w:bCs/>
          <w:color w:val="000000" w:themeColor="text1"/>
          <w:sz w:val="24"/>
          <w:highlight w:val="none"/>
          <w:shd w:val="clear" w:color="auto" w:fill="auto"/>
          <w14:textFill>
            <w14:solidFill>
              <w14:schemeClr w14:val="tx1"/>
            </w14:solidFill>
          </w14:textFill>
        </w:rPr>
        <w:t xml:space="preserve">审查的原因。</w:t>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w:t>
      </w:r>
      <w:r>
        <w:rPr>
          <w:rFonts w:ascii="宋体" w:hAnsi="宋体"/>
          <w:color w:val="000000" w:themeColor="text1"/>
          <w:sz w:val="24"/>
          <w:highlight w:val="none"/>
          <w:shd w:val="clear" w:color="auto" w:fill="auto"/>
          <w14:textFill>
            <w14:solidFill>
              <w14:schemeClr w14:val="tx1"/>
            </w14:solidFill>
          </w14:textFill>
        </w:rPr>
        <w:t xml:space="preserve">5</w:t>
      </w:r>
      <w:r>
        <w:rPr>
          <w:rFonts w:hint="eastAsia" w:ascii="宋体" w:hAnsi="宋体"/>
          <w:color w:val="000000" w:themeColor="text1"/>
          <w:sz w:val="24"/>
          <w:highlight w:val="none"/>
          <w:shd w:val="clear" w:color="auto" w:fill="auto"/>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所谓重大偏离或保留是指与招标文件规定的实质性要求存在负偏离，或者在实质上与招标文件不一致，而且限制了合同中买方和</w:t>
      </w:r>
      <w:r>
        <w:rPr>
          <w:rFonts w:hint="eastAsia" w:ascii="宋体" w:hAnsi="宋体"/>
          <w:color w:val="000000" w:themeColor="text1"/>
          <w:sz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highlight w:val="none"/>
          <w:shd w:val="clear" w:color="auto" w:fill="auto"/>
          <w14:textFill>
            <w14:solidFill>
              <w14:schemeClr w14:val="tx1"/>
            </w14:solidFill>
          </w14:textFill>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w:t>
      </w:r>
      <w:r>
        <w:rPr>
          <w:rFonts w:ascii="宋体" w:hAnsi="宋体"/>
          <w:color w:val="000000" w:themeColor="text1"/>
          <w:sz w:val="24"/>
          <w:highlight w:val="none"/>
          <w:shd w:val="clear" w:color="auto" w:fill="auto"/>
          <w14:textFill>
            <w14:solidFill>
              <w14:schemeClr w14:val="tx1"/>
            </w14:solidFill>
          </w14:textFill>
        </w:rPr>
        <w:t xml:space="preserve">5</w:t>
      </w:r>
      <w:r>
        <w:rPr>
          <w:rFonts w:hint="eastAsia" w:ascii="宋体" w:hAnsi="宋体"/>
          <w:color w:val="000000" w:themeColor="text1"/>
          <w:sz w:val="24"/>
          <w:highlight w:val="none"/>
          <w:shd w:val="clear" w:color="auto" w:fill="auto"/>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25.</w:t>
      </w:r>
      <w:r>
        <w:rPr>
          <w:rFonts w:ascii="宋体" w:hAnsi="宋体"/>
          <w:color w:val="000000" w:themeColor="text1"/>
          <w:sz w:val="24"/>
          <w:highlight w:val="none"/>
          <w:shd w:val="clear" w:color="auto" w:fill="auto"/>
          <w14:textFill>
            <w14:solidFill>
              <w14:schemeClr w14:val="tx1"/>
            </w14:solidFill>
          </w14:textFill>
        </w:rPr>
        <w:t xml:space="preserve">4</w:t>
      </w:r>
      <w:r>
        <w:rPr>
          <w:rFonts w:hint="eastAsia" w:ascii="宋体" w:hAnsi="宋体"/>
          <w:bCs/>
          <w:color w:val="000000" w:themeColor="text1"/>
          <w:sz w:val="24"/>
          <w:highlight w:val="none"/>
          <w:shd w:val="clear" w:color="auto" w:fill="auto"/>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（2）大写金额和小写金额不一致的，以大写金额为准。</w:t>
      </w:r>
      <w:r/>
    </w:p>
    <w:p>
      <w:pPr>
        <w:ind w:firstLine="480"/>
        <w:spacing w:line="500" w:lineRule="exact"/>
        <w:rPr>
          <w:rFonts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同时出现两种以上错误的，按照前款规定的顺序修正。</w:t>
      </w:r>
      <w:r/>
    </w:p>
    <w:p>
      <w:pPr>
        <w:ind w:firstLine="480"/>
        <w:spacing w:line="500" w:lineRule="exact"/>
        <w:rPr>
          <w:rFonts w:ascii="宋体" w:hAnsi="宋体"/>
          <w:bCs/>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25.</w:t>
      </w:r>
      <w:r>
        <w:rPr>
          <w:rFonts w:ascii="宋体" w:hAnsi="宋体"/>
          <w:color w:val="000000" w:themeColor="text1"/>
          <w:sz w:val="24"/>
          <w:highlight w:val="none"/>
          <w:shd w:val="clear" w:color="auto" w:fill="auto"/>
          <w14:textFill>
            <w14:solidFill>
              <w14:schemeClr w14:val="tx1"/>
            </w14:solidFill>
          </w14:textFill>
        </w:rPr>
        <w:t xml:space="preserve">5</w:t>
      </w:r>
      <w:r>
        <w:rPr>
          <w:rFonts w:hint="eastAsia" w:ascii="宋体" w:hAnsi="宋体"/>
          <w:bCs/>
          <w:color w:val="000000" w:themeColor="text1"/>
          <w:sz w:val="24"/>
          <w:highlight w:val="none"/>
          <w:shd w:val="clear" w:color="auto" w:fill="auto"/>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none"/>
          <w:shd w:val="clear" w:color="auto" w:fill="auto"/>
          <w14:textFill>
            <w14:solidFill>
              <w14:schemeClr w14:val="tx1"/>
            </w14:solidFill>
          </w14:textFill>
        </w:rPr>
        <w:t xml:space="preserve">通过</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hint="eastAsia" w:ascii="宋体" w:hAnsi="宋体"/>
          <w:bCs/>
          <w:color w:val="000000" w:themeColor="text1"/>
          <w:sz w:val="24"/>
          <w:highlight w:val="none"/>
          <w:shd w:val="clear" w:color="auto" w:fill="auto"/>
          <w14:textFill>
            <w14:solidFill>
              <w14:schemeClr w14:val="tx1"/>
            </w14:solidFill>
          </w14:textFill>
        </w:rPr>
        <w:t xml:space="preserve">告知</w:t>
      </w:r>
      <w:r>
        <w:rPr>
          <w:rFonts w:ascii="宋体" w:hAnsi="宋体"/>
          <w:bCs/>
          <w:color w:val="000000" w:themeColor="text1"/>
          <w:sz w:val="24"/>
          <w:highlight w:val="none"/>
          <w:shd w:val="clear" w:color="auto" w:fill="auto"/>
          <w14:textFill>
            <w14:solidFill>
              <w14:schemeClr w14:val="tx1"/>
            </w14:solidFill>
          </w14:textFill>
        </w:rPr>
        <w:t xml:space="preserve">投标人，</w:t>
      </w:r>
      <w:r>
        <w:rPr>
          <w:rFonts w:hint="eastAsia" w:ascii="宋体" w:hAnsi="宋体"/>
          <w:bCs/>
          <w:color w:val="000000" w:themeColor="text1"/>
          <w:sz w:val="24"/>
          <w:highlight w:val="none"/>
          <w:shd w:val="clear" w:color="auto" w:fill="auto"/>
          <w14:textFill>
            <w14:solidFill>
              <w14:schemeClr w14:val="tx1"/>
            </w14:solidFill>
          </w14:textFill>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themeColor="text1"/>
          <w:sz w:val="24"/>
          <w:highlight w:val="none"/>
          <w:shd w:val="clear" w:color="auto" w:fill="auto"/>
          <w14:textFill>
            <w14:solidFill>
              <w14:schemeClr w14:val="tx1"/>
            </w14:solidFill>
          </w14:textFill>
        </w:rPr>
      </w:pPr>
      <w:r/>
      <w:bookmarkStart w:id="158" w:name="_Toc20823306"/>
      <w:r/>
      <w:bookmarkStart w:id="159" w:name="_Toc513029234"/>
      <w:r/>
      <w:bookmarkStart w:id="160" w:name="_Toc16938550"/>
      <w:r>
        <w:rPr>
          <w:rFonts w:hint="eastAsia" w:ascii="宋体" w:hAnsi="宋体"/>
          <w:color w:val="000000" w:themeColor="text1"/>
          <w:sz w:val="24"/>
          <w:highlight w:val="none"/>
          <w:shd w:val="clear" w:color="auto" w:fill="auto"/>
          <w14:textFill>
            <w14:solidFill>
              <w14:schemeClr w14:val="tx1"/>
            </w14:solidFill>
          </w14:textFill>
        </w:rPr>
        <w:t xml:space="preserve">25.6投标人在开、评标全过程中应保持通信畅通，及时登录</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hint="eastAsia" w:ascii="宋体" w:hAnsi="宋体"/>
          <w:color w:val="000000" w:themeColor="text1"/>
          <w:sz w:val="24"/>
          <w:highlight w:val="none"/>
          <w:shd w:val="clear" w:color="auto" w:fill="auto"/>
          <w14:textFill>
            <w14:solidFill>
              <w14:schemeClr w14:val="tx1"/>
            </w14:solidFill>
          </w14:textFill>
        </w:rPr>
        <w:t xml:space="preserve">查阅</w:t>
      </w:r>
      <w:r>
        <w:rPr>
          <w:rFonts w:ascii="宋体" w:hAnsi="宋体"/>
          <w:color w:val="000000" w:themeColor="text1"/>
          <w:sz w:val="24"/>
          <w:highlight w:val="none"/>
          <w:shd w:val="clear" w:color="auto" w:fill="auto"/>
          <w14:textFill>
            <w14:solidFill>
              <w14:schemeClr w14:val="tx1"/>
            </w14:solidFill>
          </w14:textFill>
        </w:rPr>
        <w:t xml:space="preserve">、答复相关</w:t>
      </w:r>
      <w:r>
        <w:rPr>
          <w:rFonts w:hint="eastAsia" w:ascii="宋体" w:hAnsi="宋体"/>
          <w:color w:val="000000" w:themeColor="text1"/>
          <w:sz w:val="24"/>
          <w:highlight w:val="none"/>
          <w:shd w:val="clear" w:color="auto" w:fill="auto"/>
          <w14:textFill>
            <w14:solidFill>
              <w14:schemeClr w14:val="tx1"/>
            </w14:solidFill>
          </w14:textFill>
        </w:rPr>
        <w:t xml:space="preserve">信息</w:t>
      </w:r>
      <w:r>
        <w:rPr>
          <w:rFonts w:ascii="宋体" w:hAnsi="宋体"/>
          <w:color w:val="000000" w:themeColor="text1"/>
          <w:sz w:val="24"/>
          <w:highlight w:val="none"/>
          <w:shd w:val="clear" w:color="auto" w:fill="auto"/>
          <w14:textFill>
            <w14:solidFill>
              <w14:schemeClr w14:val="tx1"/>
            </w14:solidFill>
          </w14:textFill>
        </w:rPr>
        <w:t xml:space="preserve">，</w:t>
      </w:r>
      <w:r>
        <w:rPr>
          <w:rFonts w:hint="eastAsia" w:ascii="宋体" w:hAnsi="宋体"/>
          <w:color w:val="000000" w:themeColor="text1"/>
          <w:sz w:val="24"/>
          <w:highlight w:val="none"/>
          <w:shd w:val="clear" w:color="auto" w:fill="auto"/>
          <w14:textFill>
            <w14:solidFill>
              <w14:schemeClr w14:val="tx1"/>
            </w14:solidFill>
          </w14:textFill>
        </w:rPr>
        <w:t xml:space="preserve">并安排专人随时接受与代理机构及评标委员会的相关询问。</w:t>
      </w:r>
      <w:r/>
    </w:p>
    <w:p>
      <w:pPr>
        <w:ind w:firstLine="42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25.7异常低价投标（响应）审查</w:t>
      </w:r>
      <w:r/>
    </w:p>
    <w:p>
      <w:pPr>
        <w:ind w:firstLine="42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（3）投标（响应）报价低于采购项目最高限价45%的，即投标（响应）报价＜采购项目最高限价×45%；</w:t>
      </w:r>
      <w:r/>
    </w:p>
    <w:p>
      <w:pPr>
        <w:ind w:firstLine="42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相关法律法规对供应商报价有规定的，从其规定。</w:t>
      </w:r>
      <w:r/>
    </w:p>
    <w:p>
      <w:pPr>
        <w:ind w:firstLine="42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财政部门在投诉处理、监督检查中发现评审委员会未按规定对异常低价开展审查的，依法予以纠正并追究评审专家的法律责任。</w:t>
      </w:r>
      <w:r/>
    </w:p>
    <w:p>
      <w:pPr>
        <w:pStyle w:val="1003"/>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rPr>
          <w:rFonts w:hint="eastAsia" w:ascii="宋体" w:hAnsi="宋体" w:eastAsia="宋体"/>
          <w:bCs w:val="0"/>
          <w:color w:val="000000" w:themeColor="text1"/>
          <w:highlight w:val="none"/>
          <w:shd w:val="clear" w:color="auto" w:fill="auto"/>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none"/>
          <w:shd w:val="clear" w:color="auto" w:fill="auto"/>
          <w14:textFill>
            <w14:solidFill>
              <w14:schemeClr w14:val="tx1"/>
            </w14:solidFill>
          </w14:textFill>
        </w:rPr>
        <w:t xml:space="preserve">.无效投标条款和废标条款</w:t>
      </w:r>
      <w:r/>
    </w:p>
    <w:p>
      <w:pPr>
        <w:ind w:left="479"/>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bookmarkStart w:id="161" w:name="_Toc513029235"/>
      <w:r/>
      <w:bookmarkStart w:id="162" w:name="_Toc16938551"/>
      <w:r/>
      <w:bookmarkStart w:id="163" w:name="_Toc20823307"/>
      <w:r>
        <w:rPr>
          <w:rFonts w:hint="eastAsia" w:ascii="宋体" w:hAnsi="宋体"/>
          <w:bCs/>
          <w:color w:val="000000" w:themeColor="text1"/>
          <w:sz w:val="24"/>
          <w:highlight w:val="none"/>
          <w:shd w:val="clear" w:color="auto" w:fill="auto"/>
          <w14:textFill>
            <w14:solidFill>
              <w14:schemeClr w14:val="tx1"/>
            </w14:solidFill>
          </w14:textFill>
        </w:rPr>
        <w:t xml:space="preserve">26.1无效投标条款</w:t>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26</w:t>
      </w:r>
      <w:r>
        <w:rPr>
          <w:rFonts w:hint="eastAsia" w:ascii="宋体" w:hAnsi="宋体"/>
          <w:bCs/>
          <w:color w:val="000000" w:themeColor="text1"/>
          <w:sz w:val="24"/>
          <w:szCs w:val="24"/>
          <w:highlight w:val="none"/>
          <w:shd w:val="clear" w:color="auto" w:fill="auto"/>
          <w14:textFill>
            <w14:solidFill>
              <w14:schemeClr w14:val="tx1"/>
            </w14:solidFill>
          </w14:textFill>
        </w:rPr>
        <w:t xml:space="preserve">.1.1</w:t>
      </w:r>
      <w:r>
        <w:rPr>
          <w:rFonts w:hint="eastAsia" w:ascii="宋体" w:hAnsi="宋体"/>
          <w:color w:val="000000" w:themeColor="text1"/>
          <w:sz w:val="24"/>
          <w:szCs w:val="24"/>
          <w:highlight w:val="none"/>
          <w:shd w:val="clear" w:color="auto" w:fill="auto"/>
          <w14:textFill>
            <w14:solidFill>
              <w14:schemeClr w14:val="tx1"/>
            </w14:solidFill>
          </w14:textFill>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26.1.3</w:t>
      </w:r>
      <w:r>
        <w:rPr>
          <w:rFonts w:hint="eastAsia" w:ascii="宋体" w:hAnsi="宋体"/>
          <w:bCs/>
          <w:color w:val="000000" w:themeColor="text1"/>
          <w:sz w:val="24"/>
          <w:highlight w:val="none"/>
          <w:shd w:val="clear" w:color="auto" w:fill="auto"/>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none"/>
          <w:shd w:val="clear" w:color="auto" w:fill="auto"/>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26.1.4</w:t>
      </w:r>
      <w:r>
        <w:rPr>
          <w:rFonts w:hint="eastAsia" w:ascii="宋体" w:hAnsi="宋体"/>
          <w:bCs/>
          <w:color w:val="000000" w:themeColor="text1"/>
          <w:sz w:val="24"/>
          <w:highlight w:val="none"/>
          <w:shd w:val="clear" w:color="auto" w:fill="auto"/>
          <w14:textFill>
            <w14:solidFill>
              <w14:schemeClr w14:val="tx1"/>
            </w14:solidFill>
          </w14:textFill>
        </w:rPr>
        <w:t xml:space="preserve">投标人的</w:t>
      </w:r>
      <w:r>
        <w:rPr>
          <w:rFonts w:hint="eastAsia" w:ascii="宋体" w:hAnsi="宋体"/>
          <w:bCs/>
          <w:color w:val="000000" w:themeColor="text1"/>
          <w:sz w:val="24"/>
          <w:szCs w:val="24"/>
          <w:highlight w:val="none"/>
          <w:shd w:val="clear" w:color="auto" w:fill="auto"/>
          <w14:textFill>
            <w14:solidFill>
              <w14:schemeClr w14:val="tx1"/>
            </w14:solidFill>
          </w14:textFill>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26.1.7</w:t>
      </w:r>
      <w:r>
        <w:rPr>
          <w:rFonts w:hint="eastAsia" w:ascii="宋体" w:hAnsi="宋体"/>
          <w:bCs/>
          <w:color w:val="000000" w:themeColor="text1"/>
          <w:sz w:val="24"/>
          <w:highlight w:val="none"/>
          <w:shd w:val="clear" w:color="auto" w:fill="auto"/>
          <w14:textFill>
            <w14:solidFill>
              <w14:schemeClr w14:val="tx1"/>
            </w14:solidFill>
          </w14:textFill>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26.1.8投标人被“信用中国”网站（</w:t>
      </w:r>
      <w:r>
        <w:rPr>
          <w:rFonts w:ascii="宋体" w:hAnsi="宋体"/>
          <w:color w:val="000000" w:themeColor="text1"/>
          <w:sz w:val="24"/>
          <w:szCs w:val="24"/>
          <w:highlight w:val="none"/>
          <w:shd w:val="clear" w:color="auto" w:fill="auto"/>
          <w14:textFill>
            <w14:solidFill>
              <w14:schemeClr w14:val="tx1"/>
            </w14:solidFill>
          </w14:textFill>
        </w:rPr>
        <w:fldChar w:fldCharType="begin"/>
      </w:r>
      <w:r>
        <w:rPr>
          <w:rFonts w:ascii="宋体" w:hAnsi="宋体"/>
          <w:color w:val="000000" w:themeColor="text1"/>
          <w:sz w:val="24"/>
          <w:szCs w:val="24"/>
          <w:highlight w:val="none"/>
          <w:shd w:val="clear" w:color="auto" w:fill="auto"/>
          <w14:textFill>
            <w14:solidFill>
              <w14:schemeClr w14:val="tx1"/>
            </w14:solidFill>
          </w14:textFill>
        </w:rPr>
        <w:instrText xml:space="preserve"> HYPERLINK "http://www.creditchina.gov.cn" </w:instrText>
      </w:r>
      <w:r>
        <w:rPr>
          <w:rFonts w:ascii="宋体" w:hAnsi="宋体"/>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color w:val="000000" w:themeColor="text1"/>
          <w:sz w:val="24"/>
          <w:szCs w:val="24"/>
          <w:highlight w:val="none"/>
          <w:shd w:val="clear" w:color="auto" w:fill="auto"/>
          <w14:textFill>
            <w14:solidFill>
              <w14:schemeClr w14:val="tx1"/>
            </w14:solidFill>
          </w14:textFill>
        </w:rPr>
        <w:t xml:space="preserve">www.creditchina.gov.cn</w:t>
      </w:r>
      <w:r>
        <w:rPr>
          <w:rFonts w:ascii="宋体" w:hAnsi="宋体"/>
          <w:color w:val="000000" w:themeColor="text1"/>
          <w:sz w:val="24"/>
          <w:szCs w:val="24"/>
          <w:highlight w:val="none"/>
          <w:shd w:val="clear" w:color="auto" w:fill="auto"/>
          <w14:textFill>
            <w14:solidFill>
              <w14:schemeClr w14:val="tx1"/>
            </w14:solidFill>
          </w14:textFill>
        </w:rPr>
        <w:fldChar w:fldCharType="end"/>
      </w:r>
      <w:r>
        <w:rPr>
          <w:rFonts w:hint="eastAsia" w:ascii="宋体" w:hAnsi="宋体"/>
          <w:color w:val="000000" w:themeColor="text1"/>
          <w:sz w:val="24"/>
          <w:szCs w:val="24"/>
          <w:highlight w:val="none"/>
          <w:shd w:val="clear" w:color="auto" w:fill="auto"/>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shd w:val="clear" w:color="auto" w:fill="auto"/>
          <w14:textFill>
            <w14:solidFill>
              <w14:schemeClr w14:val="tx1"/>
            </w14:solidFill>
          </w14:textFill>
        </w:rPr>
        <w:t xml:space="preserve">或查询“信用中国”网站、</w:t>
      </w:r>
      <w:r>
        <w:rPr>
          <w:rFonts w:hint="eastAsia" w:ascii="宋体" w:hAnsi="宋体"/>
          <w:color w:val="000000" w:themeColor="text1"/>
          <w:sz w:val="24"/>
          <w:szCs w:val="24"/>
          <w:highlight w:val="none"/>
          <w:shd w:val="clear" w:color="auto" w:fill="auto"/>
          <w14:textFill>
            <w14:solidFill>
              <w14:schemeClr w14:val="tx1"/>
            </w14:solidFill>
          </w14:textFill>
        </w:rPr>
        <w:t xml:space="preserve">中国政府采购网</w:t>
      </w:r>
      <w:r>
        <w:rPr>
          <w:rFonts w:hint="eastAsia" w:ascii="宋体" w:hAnsi="宋体"/>
          <w:bCs/>
          <w:color w:val="000000" w:themeColor="text1"/>
          <w:sz w:val="24"/>
          <w:highlight w:val="none"/>
          <w:shd w:val="clear" w:color="auto" w:fill="auto"/>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26.1.10</w:t>
      </w:r>
      <w:r>
        <w:rPr>
          <w:rFonts w:hint="eastAsia" w:ascii="宋体" w:hAnsi="宋体"/>
          <w:bCs/>
          <w:color w:val="000000" w:themeColor="text1"/>
          <w:sz w:val="24"/>
          <w:highlight w:val="none"/>
          <w:shd w:val="clear" w:color="auto" w:fill="auto"/>
          <w14:textFill>
            <w14:solidFill>
              <w14:schemeClr w14:val="tx1"/>
            </w14:solidFill>
          </w14:textFill>
        </w:rPr>
        <w:t xml:space="preserve">投标人的</w:t>
      </w:r>
      <w:r>
        <w:rPr>
          <w:rFonts w:hint="eastAsia" w:ascii="宋体" w:hAnsi="宋体"/>
          <w:bCs/>
          <w:color w:val="000000" w:themeColor="text1"/>
          <w:sz w:val="24"/>
          <w:szCs w:val="24"/>
          <w:highlight w:val="none"/>
          <w:shd w:val="clear" w:color="auto" w:fill="auto"/>
          <w14:textFill>
            <w14:solidFill>
              <w14:schemeClr w14:val="tx1"/>
            </w14:solidFill>
          </w14:textFill>
        </w:rPr>
        <w:t xml:space="preserve">项目（采购包、标项、标段）投标总价超过本项目（本采购包、本标项、本标段）预算或最高限价的。</w:t>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26.1.11未通过符合性审查的。</w:t>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26.1.15</w:t>
      </w:r>
      <w:r>
        <w:rPr>
          <w:rFonts w:hint="eastAsia" w:ascii="宋体" w:hAnsi="宋体"/>
          <w:bCs/>
          <w:color w:val="000000" w:themeColor="text1"/>
          <w:sz w:val="24"/>
          <w:szCs w:val="24"/>
          <w:highlight w:val="none"/>
          <w:shd w:val="clear" w:color="auto" w:fill="auto"/>
          <w14:textFill>
            <w14:solidFill>
              <w14:schemeClr w14:val="tx1"/>
            </w14:solidFill>
          </w14:textFill>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26.1.16</w:t>
      </w:r>
      <w:r>
        <w:rPr>
          <w:rFonts w:hint="eastAsia" w:ascii="宋体" w:hAnsi="宋体"/>
          <w:bCs/>
          <w:color w:val="000000" w:themeColor="text1"/>
          <w:sz w:val="24"/>
          <w:szCs w:val="24"/>
          <w:highlight w:val="none"/>
          <w:shd w:val="clear" w:color="auto" w:fill="auto"/>
          <w14:textFill>
            <w14:solidFill>
              <w14:schemeClr w14:val="tx1"/>
            </w14:solidFill>
          </w14:textFill>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26.1.20</w:t>
      </w:r>
      <w:r>
        <w:rPr>
          <w:rFonts w:hint="eastAsia" w:ascii="宋体" w:hAnsi="宋体"/>
          <w:bCs/>
          <w:color w:val="000000" w:themeColor="text1"/>
          <w:sz w:val="24"/>
          <w:szCs w:val="24"/>
          <w:highlight w:val="none"/>
          <w:shd w:val="clear" w:color="auto" w:fill="auto"/>
          <w14:textFill>
            <w14:solidFill>
              <w14:schemeClr w14:val="tx1"/>
            </w14:solidFill>
          </w14:textFill>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26.1.21</w:t>
      </w:r>
      <w:r>
        <w:rPr>
          <w:rFonts w:hint="eastAsia" w:ascii="宋体" w:hAnsi="宋体"/>
          <w:bCs/>
          <w:color w:val="000000" w:themeColor="text1"/>
          <w:sz w:val="24"/>
          <w:szCs w:val="24"/>
          <w:highlight w:val="none"/>
          <w:shd w:val="clear" w:color="auto" w:fill="auto"/>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26.1.22评标委员会</w:t>
      </w:r>
      <w:r>
        <w:rPr>
          <w:rFonts w:hint="eastAsia" w:ascii="宋体" w:hAnsi="宋体"/>
          <w:color w:val="000000" w:themeColor="text1"/>
          <w:sz w:val="24"/>
          <w:highlight w:val="none"/>
          <w:shd w:val="clear" w:color="auto" w:fill="auto"/>
          <w14:textFill>
            <w14:solidFill>
              <w14:schemeClr w14:val="tx1"/>
            </w14:solidFill>
          </w14:textFill>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26.1.24投标系统中不同投标人的MAC地址或标书制作工具客户端标识码一致的，其投标无效。IP地址一致的，评标委员会应要求投标供应商进行澄清说明，投标供应商如未按规定做出澄清、说明和补正的，其投标无效（按规定做出澄清、说明和补正且经评标委员会一致认为不构成“视为投标人相互串通投标情形”的除外）。</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26.1.25其他法律法规及本招标文件规定的属于无效投标的情形。</w:t>
      </w:r>
      <w:r/>
    </w:p>
    <w:p>
      <w:pPr>
        <w:ind w:left="479"/>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26.2废标条款</w:t>
      </w:r>
      <w:r/>
    </w:p>
    <w:p>
      <w:pPr>
        <w:ind w:left="479"/>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26.2.3因重大变故，采购任务取消的。</w:t>
      </w:r>
      <w:r/>
    </w:p>
    <w:p>
      <w:pPr>
        <w:ind w:left="479"/>
        <w:spacing w:line="500" w:lineRule="exact"/>
        <w:rPr>
          <w:rFonts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26.2.5 因</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ascii="宋体" w:hAnsi="宋体"/>
          <w:bCs/>
          <w:color w:val="000000" w:themeColor="text1"/>
          <w:sz w:val="24"/>
          <w:highlight w:val="none"/>
          <w:shd w:val="clear" w:color="auto" w:fill="auto"/>
          <w14:textFill>
            <w14:solidFill>
              <w14:schemeClr w14:val="tx1"/>
            </w14:solidFill>
          </w14:textFill>
        </w:rPr>
        <w:t xml:space="preserve">故障原因造成开标不成功</w:t>
      </w:r>
      <w:r>
        <w:rPr>
          <w:rFonts w:hint="eastAsia" w:ascii="宋体" w:hAnsi="宋体"/>
          <w:bCs/>
          <w:color w:val="000000" w:themeColor="text1"/>
          <w:sz w:val="24"/>
          <w:highlight w:val="none"/>
          <w:shd w:val="clear" w:color="auto" w:fill="auto"/>
          <w14:textFill>
            <w14:solidFill>
              <w14:schemeClr w14:val="tx1"/>
            </w14:solidFill>
          </w14:textFill>
        </w:rPr>
        <w:t xml:space="preserve">的。</w:t>
      </w:r>
      <w:r/>
    </w:p>
    <w:p>
      <w:pPr>
        <w:ind w:left="479"/>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1002"/>
        <w:ind w:firstLine="452"/>
        <w:keepLines w:val="0"/>
        <w:keepNext w:val="0"/>
        <w:spacing w:before="0" w:after="0" w:line="500" w:lineRule="exact"/>
        <w:rPr>
          <w:rFonts w:hint="eastAsia"/>
          <w:color w:val="000000" w:themeColor="text1"/>
          <w:sz w:val="30"/>
          <w:szCs w:val="30"/>
          <w:highlight w:val="none"/>
          <w:shd w:val="clear" w:color="auto" w:fill="auto"/>
          <w14:textFill>
            <w14:solidFill>
              <w14:schemeClr w14:val="tx1"/>
            </w14:solidFill>
          </w14:textFill>
        </w:rPr>
      </w:pPr>
      <w:r/>
      <w:bookmarkStart w:id="164" w:name="_Toc120614219"/>
      <w:r>
        <w:rPr>
          <w:rFonts w:hint="eastAsia"/>
          <w:color w:val="000000" w:themeColor="text1"/>
          <w:sz w:val="30"/>
          <w:szCs w:val="30"/>
          <w:highlight w:val="none"/>
          <w:shd w:val="clear" w:color="auto" w:fill="auto"/>
          <w14:textFill>
            <w14:solidFill>
              <w14:schemeClr w14:val="tx1"/>
            </w14:solidFill>
          </w14:textFill>
        </w:rPr>
        <w:t xml:space="preserve">六、</w:t>
      </w:r>
      <w:bookmarkEnd w:id="161"/>
      <w:r/>
      <w:bookmarkEnd w:id="162"/>
      <w:r/>
      <w:bookmarkEnd w:id="163"/>
      <w:r>
        <w:rPr>
          <w:rFonts w:hint="eastAsia"/>
          <w:color w:val="000000" w:themeColor="text1"/>
          <w:sz w:val="30"/>
          <w:szCs w:val="30"/>
          <w:highlight w:val="none"/>
          <w:shd w:val="clear" w:color="auto" w:fill="auto"/>
          <w14:textFill>
            <w14:solidFill>
              <w14:schemeClr w14:val="tx1"/>
            </w14:solidFill>
          </w14:textFill>
        </w:rPr>
        <w:t xml:space="preserve">定标</w:t>
      </w:r>
      <w:bookmarkEnd w:id="164"/>
      <w:r/>
      <w:r/>
    </w:p>
    <w:p>
      <w:pPr>
        <w:pStyle w:val="1003"/>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165" w:name="_Toc513029238"/>
      <w:r/>
      <w:bookmarkStart w:id="166" w:name="_Toc16938554"/>
      <w:r/>
      <w:bookmarkStart w:id="167" w:name="_Toc20823310"/>
      <w:r>
        <w:rPr>
          <w:rFonts w:hint="eastAsia" w:ascii="宋体" w:hAnsi="宋体" w:eastAsia="宋体"/>
          <w:bCs w:val="0"/>
          <w:color w:val="000000" w:themeColor="text1"/>
          <w:highlight w:val="none"/>
          <w:shd w:val="clear" w:color="auto" w:fill="auto"/>
          <w14:textFill>
            <w14:solidFill>
              <w14:schemeClr w14:val="tx1"/>
            </w14:solidFill>
          </w14:textFill>
        </w:rPr>
        <w:t xml:space="preserve">27</w:t>
      </w:r>
      <w:bookmarkEnd w:id="165"/>
      <w:r>
        <w:rPr>
          <w:rFonts w:hint="eastAsia" w:ascii="宋体" w:hAnsi="宋体" w:eastAsia="宋体"/>
          <w:bCs w:val="0"/>
          <w:color w:val="000000" w:themeColor="text1"/>
          <w:highlight w:val="none"/>
          <w:shd w:val="clear" w:color="auto" w:fill="auto"/>
          <w:lang w:eastAsia="zh-CN"/>
          <w14:textFill>
            <w14:solidFill>
              <w14:schemeClr w14:val="tx1"/>
            </w14:solidFill>
          </w14:textFill>
        </w:rPr>
        <w:t xml:space="preserve">.</w:t>
      </w:r>
      <w:r>
        <w:rPr>
          <w:rFonts w:hint="eastAsia" w:ascii="宋体" w:hAnsi="宋体" w:eastAsia="宋体"/>
          <w:bCs w:val="0"/>
          <w:color w:val="000000" w:themeColor="text1"/>
          <w:highlight w:val="none"/>
          <w:shd w:val="clear" w:color="auto" w:fill="auto"/>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none"/>
          <w:shd w:val="clear" w:color="auto" w:fill="auto"/>
          <w14:textFill>
            <w14:solidFill>
              <w14:schemeClr w14:val="tx1"/>
            </w14:solidFill>
          </w14:textFill>
        </w:rPr>
        <w:t xml:space="preserve">中标单位</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27.3</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szCs w:val="24"/>
          <w:highlight w:val="none"/>
          <w:shd w:val="clear" w:color="auto" w:fill="auto"/>
          <w14:textFill>
            <w14:solidFill>
              <w14:schemeClr w14:val="tx1"/>
            </w14:solidFill>
          </w14:textFill>
        </w:rPr>
        <w:t xml:space="preserve">将在“江苏政府采购网”发布中标公告，公告期限为1个工作日。</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27.4中标无效的确认</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27.4.1提供虚假材料谋取中标的。</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27.4.2向采购人、</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szCs w:val="24"/>
          <w:highlight w:val="none"/>
          <w:shd w:val="clear" w:color="auto" w:fill="auto"/>
          <w14:textFill>
            <w14:solidFill>
              <w14:schemeClr w14:val="tx1"/>
            </w14:solidFill>
          </w14:textFill>
        </w:rPr>
        <w:t xml:space="preserve">行贿或者提供其他不正当利益的。</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27.4.4与采购人或者其他供应商恶意串通的。</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27.4.5采取不正当手段诋毁、排挤其他供应商的。</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bookmarkStart w:id="168" w:name="_Toc200451960"/>
      <w:r>
        <w:rPr>
          <w:rFonts w:hint="eastAsia" w:ascii="宋体" w:hAnsi="宋体"/>
          <w:color w:val="000000" w:themeColor="text1"/>
          <w:sz w:val="24"/>
          <w:szCs w:val="24"/>
          <w:highlight w:val="none"/>
          <w:shd w:val="clear" w:color="auto" w:fill="auto"/>
          <w14:textFill>
            <w14:solidFill>
              <w14:schemeClr w14:val="tx1"/>
            </w14:solidFill>
          </w14:textFill>
        </w:rPr>
        <w:t xml:space="preserve">27.4.6</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27.4.7</w:t>
      </w:r>
      <w:r>
        <w:rPr>
          <w:rFonts w:hint="eastAsia" w:ascii="宋体" w:hAnsi="宋体"/>
          <w:bCs/>
          <w:color w:val="000000" w:themeColor="text1"/>
          <w:sz w:val="24"/>
          <w:szCs w:val="24"/>
          <w:highlight w:val="none"/>
          <w:shd w:val="clear" w:color="auto" w:fill="auto"/>
          <w14:textFill>
            <w14:solidFill>
              <w14:schemeClr w14:val="tx1"/>
            </w14:solidFill>
          </w14:textFill>
        </w:rPr>
        <w:t xml:space="preserve">拒绝有关部门监督检查或者提供虚假情况的。</w:t>
      </w:r>
      <w:r/>
    </w:p>
    <w:p>
      <w:pPr>
        <w:ind w:firstLine="480"/>
        <w:spacing w:line="500" w:lineRule="exact"/>
        <w:rPr>
          <w:rFonts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27.5 </w:t>
      </w:r>
      <w:r>
        <w:rPr>
          <w:rFonts w:hAnsi="宋体" w:cs="宋体"/>
          <w:color w:val="000000" w:themeColor="text1"/>
          <w:sz w:val="24"/>
          <w:szCs w:val="24"/>
          <w:highlight w:val="none"/>
          <w:shd w:val="clear" w:color="auto" w:fill="auto"/>
          <w14:textFill>
            <w14:solidFill>
              <w14:schemeClr w14:val="tx1"/>
            </w14:solidFill>
          </w14:textFill>
        </w:rPr>
        <w:t xml:space="preserve">有下列情形之一的，</w:t>
      </w:r>
      <w:r>
        <w:rPr>
          <w:rFonts w:hint="eastAsia" w:hAnsi="宋体" w:cs="宋体"/>
          <w:color w:val="000000" w:themeColor="text1"/>
          <w:sz w:val="24"/>
          <w:szCs w:val="24"/>
          <w:highlight w:val="none"/>
          <w:shd w:val="clear" w:color="auto" w:fill="auto"/>
          <w14:textFill>
            <w14:solidFill>
              <w14:schemeClr w14:val="tx1"/>
            </w14:solidFill>
          </w14:textFill>
        </w:rPr>
        <w:t xml:space="preserve">视为投标人</w:t>
      </w:r>
      <w:r>
        <w:rPr>
          <w:rFonts w:hAnsi="宋体" w:cs="宋体"/>
          <w:color w:val="000000" w:themeColor="text1"/>
          <w:sz w:val="24"/>
          <w:szCs w:val="24"/>
          <w:highlight w:val="none"/>
          <w:shd w:val="clear" w:color="auto" w:fill="auto"/>
          <w14:textFill>
            <w14:solidFill>
              <w14:schemeClr w14:val="tx1"/>
            </w14:solidFill>
          </w14:textFill>
        </w:rPr>
        <w:t xml:space="preserve">串通</w:t>
      </w:r>
      <w:r>
        <w:rPr>
          <w:rFonts w:hint="eastAsia" w:hAnsi="宋体" w:cs="宋体"/>
          <w:color w:val="000000" w:themeColor="text1"/>
          <w:sz w:val="24"/>
          <w:szCs w:val="24"/>
          <w:highlight w:val="none"/>
          <w:shd w:val="clear" w:color="auto" w:fill="auto"/>
          <w14:textFill>
            <w14:solidFill>
              <w14:schemeClr w14:val="tx1"/>
            </w14:solidFill>
          </w14:textFill>
        </w:rPr>
        <w:t xml:space="preserve">投标，投标无效：</w:t>
      </w:r>
      <w:r/>
    </w:p>
    <w:p>
      <w:pPr>
        <w:ind w:firstLine="480"/>
        <w:spacing w:line="500" w:lineRule="exact"/>
        <w:rPr>
          <w:rFonts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27.5.1不同投标人的投标文件由同一单位或者个人编制。</w:t>
      </w:r>
      <w:r/>
    </w:p>
    <w:p>
      <w:pPr>
        <w:ind w:firstLine="480"/>
        <w:spacing w:line="500" w:lineRule="exact"/>
        <w:rPr>
          <w:rFonts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27.5.2不同投标人委托同一单位或者个人办理投标事宜。</w:t>
      </w:r>
      <w:r/>
    </w:p>
    <w:p>
      <w:pPr>
        <w:ind w:firstLine="480"/>
        <w:spacing w:line="500" w:lineRule="exact"/>
        <w:rPr>
          <w:rFonts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27.5.3 不同投标人的投标文件载明的项目管理成员或者联系人员为同一人。</w:t>
      </w:r>
      <w:r/>
    </w:p>
    <w:p>
      <w:pPr>
        <w:ind w:firstLine="480"/>
        <w:spacing w:line="500" w:lineRule="exact"/>
        <w:rPr>
          <w:rFonts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27.5.4不同投标人的投标文件异常一致或者投标报价呈规律性差异。</w:t>
      </w:r>
      <w:r/>
    </w:p>
    <w:p>
      <w:pPr>
        <w:pStyle w:val="1003"/>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rPr>
          <w:rFonts w:hint="eastAsia" w:ascii="宋体" w:hAnsi="宋体" w:eastAsia="宋体"/>
          <w:bCs w:val="0"/>
          <w:color w:val="000000" w:themeColor="text1"/>
          <w:highlight w:val="none"/>
          <w:shd w:val="clear" w:color="auto" w:fill="auto"/>
          <w14:textFill>
            <w14:solidFill>
              <w14:schemeClr w14:val="tx1"/>
            </w14:solidFill>
          </w14:textFill>
        </w:rPr>
        <w:t xml:space="preserve">28.质疑处理</w:t>
      </w:r>
      <w:bookmarkEnd w:id="168"/>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szCs w:val="24"/>
          <w:highlight w:val="none"/>
          <w:shd w:val="clear" w:color="auto" w:fill="auto"/>
          <w14:textFill>
            <w14:solidFill>
              <w14:schemeClr w14:val="tx1"/>
            </w14:solidFill>
          </w14:textFill>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szCs w:val="24"/>
          <w:highlight w:val="none"/>
          <w:shd w:val="clear" w:color="auto" w:fill="auto"/>
          <w14:textFill>
            <w14:solidFill>
              <w14:schemeClr w14:val="tx1"/>
            </w14:solidFill>
          </w14:textFill>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28.2.1</w:t>
      </w:r>
      <w:r>
        <w:rPr>
          <w:rFonts w:ascii="宋体" w:hAnsi="宋体"/>
          <w:color w:val="000000" w:themeColor="text1"/>
          <w:sz w:val="24"/>
          <w:szCs w:val="24"/>
          <w:highlight w:val="none"/>
          <w:shd w:val="clear" w:color="auto" w:fill="auto"/>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28.2.2</w:t>
      </w:r>
      <w:r>
        <w:rPr>
          <w:rFonts w:ascii="宋体" w:hAnsi="宋体"/>
          <w:color w:val="000000" w:themeColor="text1"/>
          <w:sz w:val="24"/>
          <w:szCs w:val="24"/>
          <w:highlight w:val="none"/>
          <w:shd w:val="clear" w:color="auto" w:fill="auto"/>
          <w14:textFill>
            <w14:solidFill>
              <w14:schemeClr w14:val="tx1"/>
            </w14:solidFill>
          </w14:textFill>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28.2.3</w:t>
      </w:r>
      <w:r>
        <w:rPr>
          <w:rFonts w:ascii="宋体" w:hAnsi="宋体"/>
          <w:color w:val="000000" w:themeColor="text1"/>
          <w:sz w:val="24"/>
          <w:szCs w:val="24"/>
          <w:highlight w:val="none"/>
          <w:shd w:val="clear" w:color="auto" w:fill="auto"/>
          <w14:textFill>
            <w14:solidFill>
              <w14:schemeClr w14:val="tx1"/>
            </w14:solidFill>
          </w14:textFill>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szCs w:val="24"/>
          <w:highlight w:val="none"/>
          <w:shd w:val="clear" w:color="auto" w:fill="auto"/>
          <w14:textFill>
            <w14:solidFill>
              <w14:schemeClr w14:val="tx1"/>
            </w14:solidFill>
          </w14:textFill>
        </w:rPr>
        <w:t xml:space="preserve">、</w:t>
      </w:r>
      <w:r>
        <w:rPr>
          <w:rFonts w:ascii="宋体" w:hAnsi="宋体"/>
          <w:color w:val="000000" w:themeColor="text1"/>
          <w:sz w:val="24"/>
          <w:szCs w:val="24"/>
          <w:highlight w:val="none"/>
          <w:shd w:val="clear" w:color="auto" w:fill="auto"/>
          <w14:textFill>
            <w14:solidFill>
              <w14:schemeClr w14:val="tx1"/>
            </w14:solidFill>
          </w14:textFill>
        </w:rPr>
        <w:t xml:space="preserve">采购人</w:t>
      </w:r>
      <w:r>
        <w:rPr>
          <w:rFonts w:hint="eastAsia" w:ascii="宋体" w:hAnsi="宋体"/>
          <w:color w:val="000000" w:themeColor="text1"/>
          <w:sz w:val="24"/>
          <w:szCs w:val="24"/>
          <w:highlight w:val="none"/>
          <w:shd w:val="clear" w:color="auto" w:fill="auto"/>
          <w14:textFill>
            <w14:solidFill>
              <w14:schemeClr w14:val="tx1"/>
            </w14:solidFill>
          </w14:textFill>
        </w:rPr>
        <w:t xml:space="preserve">将只对供应商第一次质疑作出答复。</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28.3</w:t>
      </w:r>
      <w:r>
        <w:rPr>
          <w:rFonts w:hint="eastAsia" w:ascii="宋体"/>
          <w:bCs/>
          <w:color w:val="000000" w:themeColor="text1"/>
          <w:sz w:val="24"/>
          <w:szCs w:val="24"/>
          <w:highlight w:val="none"/>
          <w:shd w:val="clear" w:color="auto" w:fill="auto"/>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shd w:val="clear" w:color="auto" w:fill="auto"/>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szCs w:val="24"/>
          <w:highlight w:val="none"/>
          <w:shd w:val="clear" w:color="auto" w:fill="auto"/>
          <w14:textFill>
            <w14:solidFill>
              <w14:schemeClr w14:val="tx1"/>
            </w14:solidFill>
          </w14:textFill>
        </w:rPr>
        <w:t xml:space="preserve">提出，由</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szCs w:val="24"/>
          <w:highlight w:val="none"/>
          <w:shd w:val="clear" w:color="auto" w:fill="auto"/>
          <w14:textFill>
            <w14:solidFill>
              <w14:schemeClr w14:val="tx1"/>
            </w14:solidFill>
          </w14:textFill>
        </w:rPr>
        <w:t xml:space="preserve">负责答复。</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采购人、</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szCs w:val="24"/>
          <w:highlight w:val="none"/>
          <w:shd w:val="clear" w:color="auto" w:fill="auto"/>
          <w14:textFill>
            <w14:solidFill>
              <w14:schemeClr w14:val="tx1"/>
            </w14:solidFill>
          </w14:textFill>
        </w:rPr>
        <w:t xml:space="preserve">只接收以纸质原件形式送达的质疑，质疑供应商可通过面交或邮寄方式送达（采购人和</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szCs w:val="24"/>
          <w:highlight w:val="none"/>
          <w:shd w:val="clear" w:color="auto" w:fill="auto"/>
          <w14:textFill>
            <w14:solidFill>
              <w14:schemeClr w14:val="tx1"/>
            </w14:solidFill>
          </w14:textFill>
        </w:rPr>
        <w:t xml:space="preserve">不接受未填写快递运单的快件）。</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采购人、</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szCs w:val="24"/>
          <w:highlight w:val="none"/>
          <w:shd w:val="clear" w:color="auto" w:fill="auto"/>
          <w14:textFill>
            <w14:solidFill>
              <w14:schemeClr w14:val="tx1"/>
            </w14:solidFill>
          </w14:textFill>
        </w:rPr>
        <w:t xml:space="preserve">联系人、联系方式、通信地址见招标文件第一章。</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28.5 以下情形的质疑不予受理</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28.5.2 超出政府采购法定期限的质疑。</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28.6供应商提出书面质疑必须有理、有据，</w:t>
      </w:r>
      <w:r>
        <w:rPr>
          <w:rFonts w:hint="eastAsia" w:ascii="宋体" w:hAnsi="宋体"/>
          <w:bCs/>
          <w:color w:val="000000" w:themeColor="text1"/>
          <w:sz w:val="24"/>
          <w:highlight w:val="none"/>
          <w:shd w:val="clear" w:color="auto" w:fill="auto"/>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shd w:val="clear" w:color="auto" w:fill="auto"/>
          <w14:textFill>
            <w14:solidFill>
              <w14:schemeClr w14:val="tx1"/>
            </w14:solidFill>
          </w14:textFill>
        </w:rPr>
        <w:t xml:space="preserve">一经查实，</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szCs w:val="24"/>
          <w:highlight w:val="none"/>
          <w:shd w:val="clear" w:color="auto" w:fill="auto"/>
          <w14:textFill>
            <w14:solidFill>
              <w14:schemeClr w14:val="tx1"/>
            </w14:solidFill>
          </w14:textFill>
        </w:rPr>
        <w:t xml:space="preserve">有权依据政府采购的有关规定，报请政府采购监管部门对该供应商进行相应的行政处罚和记录该供应商的失信信息。</w:t>
      </w:r>
      <w:r/>
    </w:p>
    <w:p>
      <w:pPr>
        <w:pStyle w:val="1003"/>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rPr>
          <w:rFonts w:hint="eastAsia" w:ascii="宋体" w:hAnsi="宋体" w:eastAsia="宋体"/>
          <w:bCs w:val="0"/>
          <w:color w:val="000000" w:themeColor="text1"/>
          <w:highlight w:val="none"/>
          <w:shd w:val="clear" w:color="auto" w:fill="auto"/>
          <w14:textFill>
            <w14:solidFill>
              <w14:schemeClr w14:val="tx1"/>
            </w14:solidFill>
          </w14:textFill>
        </w:rPr>
        <w:t xml:space="preserve">29.中标通知书</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29.l中标结果确定后，</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szCs w:val="24"/>
          <w:highlight w:val="none"/>
          <w:shd w:val="clear" w:color="auto" w:fill="auto"/>
          <w14:textFill>
            <w14:solidFill>
              <w14:schemeClr w14:val="tx1"/>
            </w14:solidFill>
          </w14:textFill>
        </w:rPr>
        <w:t xml:space="preserve">将向中标人发出中标通知书。请中标人在中标结果公告届满之日起30日内，使用CA数字证书登录</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hint="eastAsia" w:ascii="宋体" w:hAnsi="宋体"/>
          <w:color w:val="000000" w:themeColor="text1"/>
          <w:sz w:val="24"/>
          <w:szCs w:val="24"/>
          <w:highlight w:val="none"/>
          <w:shd w:val="clear" w:color="auto" w:fill="auto"/>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hint="eastAsia" w:ascii="宋体" w:hAnsi="宋体"/>
          <w:color w:val="000000" w:themeColor="text1"/>
          <w:sz w:val="24"/>
          <w:szCs w:val="24"/>
          <w:highlight w:val="none"/>
          <w:shd w:val="clear" w:color="auto" w:fill="auto"/>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29.</w:t>
      </w:r>
      <w:r>
        <w:rPr>
          <w:rFonts w:ascii="宋体" w:hAnsi="宋体"/>
          <w:color w:val="000000" w:themeColor="text1"/>
          <w:sz w:val="24"/>
          <w:szCs w:val="24"/>
          <w:highlight w:val="none"/>
          <w:shd w:val="clear" w:color="auto" w:fill="auto"/>
          <w14:textFill>
            <w14:solidFill>
              <w14:schemeClr w14:val="tx1"/>
            </w14:solidFill>
          </w14:textFill>
        </w:rPr>
        <w:t xml:space="preserve">2</w:t>
      </w:r>
      <w:r>
        <w:rPr>
          <w:rFonts w:hint="eastAsia" w:ascii="宋体" w:hAnsi="宋体"/>
          <w:color w:val="000000" w:themeColor="text1"/>
          <w:sz w:val="24"/>
          <w:szCs w:val="24"/>
          <w:highlight w:val="none"/>
          <w:shd w:val="clear" w:color="auto" w:fill="auto"/>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1002"/>
        <w:ind w:firstLine="452"/>
        <w:keepLines w:val="0"/>
        <w:keepNext w:val="0"/>
        <w:spacing w:before="0" w:after="0" w:line="500" w:lineRule="exact"/>
        <w:rPr>
          <w:rFonts w:hint="eastAsia"/>
          <w:color w:val="000000" w:themeColor="text1"/>
          <w:sz w:val="30"/>
          <w:szCs w:val="30"/>
          <w:highlight w:val="none"/>
          <w:shd w:val="clear" w:color="auto" w:fill="auto"/>
          <w14:textFill>
            <w14:solidFill>
              <w14:schemeClr w14:val="tx1"/>
            </w14:solidFill>
          </w14:textFill>
        </w:rPr>
      </w:pPr>
      <w:r/>
      <w:bookmarkStart w:id="169" w:name="_Toc20823308"/>
      <w:r/>
      <w:bookmarkStart w:id="170" w:name="_Toc513029236"/>
      <w:r/>
      <w:bookmarkStart w:id="171" w:name="_Toc120614220"/>
      <w:r/>
      <w:bookmarkStart w:id="172" w:name="_Toc16938552"/>
      <w:r>
        <w:rPr>
          <w:rFonts w:hint="eastAsia"/>
          <w:color w:val="000000" w:themeColor="text1"/>
          <w:sz w:val="30"/>
          <w:szCs w:val="30"/>
          <w:highlight w:val="none"/>
          <w:shd w:val="clear" w:color="auto" w:fill="auto"/>
          <w14:textFill>
            <w14:solidFill>
              <w14:schemeClr w14:val="tx1"/>
            </w14:solidFill>
          </w14:textFill>
        </w:rPr>
        <w:t xml:space="preserve">七、授予合同</w:t>
      </w:r>
      <w:bookmarkEnd w:id="169"/>
      <w:r/>
      <w:bookmarkEnd w:id="170"/>
      <w:r/>
      <w:bookmarkEnd w:id="171"/>
      <w:r/>
      <w:bookmarkEnd w:id="172"/>
      <w:r/>
      <w:r/>
    </w:p>
    <w:p>
      <w:pPr>
        <w:pStyle w:val="1003"/>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173" w:name="_Toc16938553"/>
      <w:r/>
      <w:bookmarkStart w:id="174" w:name="_Toc513029237"/>
      <w:r/>
      <w:bookmarkStart w:id="175" w:name="_Toc20823309"/>
      <w:r>
        <w:rPr>
          <w:rFonts w:hint="eastAsia" w:ascii="宋体" w:hAnsi="宋体" w:eastAsia="宋体"/>
          <w:bCs w:val="0"/>
          <w:color w:val="000000" w:themeColor="text1"/>
          <w:highlight w:val="none"/>
          <w:shd w:val="clear" w:color="auto" w:fill="auto"/>
          <w14:textFill>
            <w14:solidFill>
              <w14:schemeClr w14:val="tx1"/>
            </w14:solidFill>
          </w14:textFill>
        </w:rPr>
        <w:t xml:space="preserve">30.签订合同</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shd w:val="clear" w:color="auto" w:fill="auto"/>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30.2中标人非因不可抗力未履行招、投标文件和合同规定的义务，一经查实，</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szCs w:val="24"/>
          <w:highlight w:val="none"/>
          <w:shd w:val="clear" w:color="auto" w:fill="auto"/>
          <w14:textFill>
            <w14:solidFill>
              <w14:schemeClr w14:val="tx1"/>
            </w14:solidFill>
          </w14:textFill>
        </w:rPr>
        <w:t xml:space="preserve">将根据具体情况提请政府采购管理部门作出相应处理。</w:t>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1003"/>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rPr>
          <w:rFonts w:hint="eastAsia" w:ascii="宋体" w:hAnsi="宋体" w:eastAsia="宋体"/>
          <w:bCs w:val="0"/>
          <w:color w:val="000000" w:themeColor="text1"/>
          <w:highlight w:val="none"/>
          <w:shd w:val="clear" w:color="auto" w:fill="auto"/>
          <w14:textFill>
            <w14:solidFill>
              <w14:schemeClr w14:val="tx1"/>
            </w14:solidFill>
          </w14:textFill>
        </w:rPr>
        <w:t xml:space="preserve">31.服务（包含与服务相关的货物）的追加</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jc w:val="center"/>
        <w:spacing w:line="500" w:lineRule="exact"/>
        <w:tabs>
          <w:tab w:val="left" w:pos="1440" w:leader="none"/>
        </w:tabs>
        <w:rPr>
          <w:rFonts w:hint="eastAsia" w:ascii="黑体" w:hAnsi="黑体" w:eastAsia="黑体"/>
          <w:color w:val="000000" w:themeColor="text1"/>
          <w:sz w:val="36"/>
          <w:szCs w:val="36"/>
          <w:highlight w:val="none"/>
          <w:shd w:val="clear" w:color="auto" w:fill="auto"/>
          <w14:textFill>
            <w14:solidFill>
              <w14:schemeClr w14:val="tx1"/>
            </w14:solidFill>
          </w14:textFill>
        </w:rPr>
        <w:outlineLvl w:val="0"/>
      </w:pPr>
      <w:r/>
      <w:bookmarkStart w:id="176" w:name="_Toc479757207"/>
      <w:r/>
      <w:bookmarkStart w:id="177" w:name="_Toc16938558"/>
      <w:r/>
      <w:bookmarkStart w:id="178" w:name="_Toc20823314"/>
      <w:r/>
      <w:bookmarkStart w:id="179" w:name="_Toc513029242"/>
      <w:r/>
      <w:bookmarkStart w:id="180" w:name="_Toc120614221"/>
      <w:r>
        <w:rPr>
          <w:rFonts w:ascii="宋体" w:hAnsi="宋体"/>
          <w:bCs/>
          <w:color w:val="000000" w:themeColor="text1"/>
          <w:sz w:val="24"/>
          <w:highlight w:val="none"/>
          <w:shd w:val="clear" w:color="auto" w:fill="auto"/>
          <w14:textFill>
            <w14:solidFill>
              <w14:schemeClr w14:val="tx1"/>
            </w14:solidFill>
          </w14:textFill>
        </w:rPr>
        <w:br w:type="page" w:clear="all"/>
      </w:r>
      <w:r>
        <w:rPr>
          <w:rFonts w:hint="eastAsia" w:ascii="黑体" w:hAnsi="黑体" w:eastAsia="黑体"/>
          <w:color w:val="000000" w:themeColor="text1"/>
          <w:sz w:val="36"/>
          <w:szCs w:val="36"/>
          <w:highlight w:val="none"/>
          <w:shd w:val="clear" w:color="auto" w:fill="auto"/>
          <w14:textFill>
            <w14:solidFill>
              <w14:schemeClr w14:val="tx1"/>
            </w14:solidFill>
          </w14:textFill>
        </w:rPr>
        <w:t xml:space="preserve">第三章  合同</w:t>
      </w:r>
      <w:bookmarkEnd w:id="176"/>
      <w:r/>
      <w:bookmarkEnd w:id="177"/>
      <w:r/>
      <w:bookmarkEnd w:id="178"/>
      <w:r/>
      <w:bookmarkEnd w:id="179"/>
      <w:r/>
      <w:bookmarkEnd w:id="180"/>
      <w:r>
        <w:rPr>
          <w:rFonts w:hint="eastAsia" w:ascii="黑体" w:hAnsi="黑体" w:eastAsia="黑体"/>
          <w:color w:val="000000" w:themeColor="text1"/>
          <w:sz w:val="36"/>
          <w:szCs w:val="36"/>
          <w:highlight w:val="none"/>
          <w:shd w:val="clear" w:color="auto" w:fill="auto"/>
          <w14:textFill>
            <w14:solidFill>
              <w14:schemeClr w14:val="tx1"/>
            </w14:solidFill>
          </w14:textFill>
        </w:rPr>
        <w:t xml:space="preserve">文本</w:t>
      </w:r>
      <w:r/>
    </w:p>
    <w:p>
      <w:pPr>
        <w:ind w:firstLine="480"/>
        <w:spacing w:line="400" w:lineRule="exact"/>
        <w:rPr>
          <w:rFonts w:hint="eastAsia" w:ascii="宋体" w:hAnsi="宋体"/>
          <w:bCs/>
          <w:color w:val="000000" w:themeColor="text1"/>
          <w:sz w:val="24"/>
          <w:highlight w:val="none"/>
          <w:shd w:val="clear" w:color="auto" w:fill="auto"/>
          <w14:textFill>
            <w14:solidFill>
              <w14:schemeClr w14:val="tx1"/>
            </w14:solidFill>
          </w14:textFill>
        </w:rPr>
      </w:pPr>
      <w:r/>
      <w:bookmarkStart w:id="181" w:name="_Toc16938559"/>
      <w:r/>
      <w:bookmarkStart w:id="182" w:name="_Toc513029243"/>
      <w:r/>
      <w:bookmarkStart w:id="183" w:name="_Toc20823315"/>
      <w:r>
        <w:rPr>
          <w:rFonts w:hint="eastAsia" w:ascii="宋体" w:hAnsi="宋体"/>
          <w:bCs/>
          <w:color w:val="000000" w:themeColor="text1"/>
          <w:sz w:val="24"/>
          <w:highlight w:val="none"/>
          <w:shd w:val="clear" w:color="auto" w:fill="auto"/>
          <w14:textFill>
            <w14:solidFill>
              <w14:schemeClr w14:val="tx1"/>
            </w14:solidFill>
          </w14:textFill>
        </w:rPr>
        <w:t xml:space="preserve">以下为中标后签订本项目合同的通用条款，中标人不得提出实质性的修改。</w:t>
      </w:r>
      <w:r/>
    </w:p>
    <w:p>
      <w:pPr>
        <w:ind w:firstLine="602"/>
        <w:jc w:val="center"/>
        <w:spacing w:line="400" w:lineRule="exact"/>
        <w:rPr>
          <w:rFonts w:ascii="宋体" w:hAnsi="宋体"/>
          <w:b/>
          <w:bCs/>
          <w:color w:val="000000" w:themeColor="text1"/>
          <w:sz w:val="30"/>
          <w:szCs w:val="20"/>
          <w:highlight w:val="none"/>
          <w:shd w:val="clear" w:color="auto" w:fill="auto"/>
          <w14:textFill>
            <w14:solidFill>
              <w14:schemeClr w14:val="tx1"/>
            </w14:solidFill>
          </w14:textFill>
        </w:rPr>
      </w:pPr>
      <w:r>
        <w:rPr>
          <w:rFonts w:hint="eastAsia" w:ascii="宋体" w:hAnsi="宋体"/>
          <w:b/>
          <w:color w:val="000000" w:themeColor="text1"/>
          <w:sz w:val="30"/>
          <w:highlight w:val="none"/>
          <w:shd w:val="clear" w:color="auto" w:fill="auto"/>
          <w14:textFill>
            <w14:solidFill>
              <w14:schemeClr w14:val="tx1"/>
            </w14:solidFill>
          </w14:textFill>
        </w:rPr>
        <w:t xml:space="preserve">江苏省政府采购合同（货物）（合同编号）</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项目名称：                                       项目编号：</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甲方：（买方、需方、采购人）_________</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乙方：（卖方、供方、供应商）_________</w:t>
      </w:r>
      <w:r/>
    </w:p>
    <w:p>
      <w:pPr>
        <w:ind w:firstLine="480"/>
        <w:spacing w:line="400" w:lineRule="exact"/>
        <w:rPr>
          <w:rFonts w:ascii="宋体" w:hAnsi="宋体" w:cs="Courier New"/>
          <w:b/>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甲、乙双方根据</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无锡市</w:t>
      </w:r>
      <w:r>
        <w:rPr>
          <w:rFonts w:hint="eastAsia" w:ascii="宋体" w:hAnsi="宋体" w:cs="Courier New"/>
          <w:color w:val="000000" w:themeColor="text1"/>
          <w:sz w:val="24"/>
          <w:szCs w:val="24"/>
          <w:highlight w:val="none"/>
          <w:shd w:val="clear" w:color="auto" w:fill="auto"/>
          <w:lang w:eastAsia="zh-CN"/>
          <w14:textFill>
            <w14:solidFill>
              <w14:schemeClr w14:val="tx1"/>
            </w14:solidFill>
          </w14:textFill>
        </w:rPr>
        <w:t xml:space="preserve">惠山区政府</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中心</w:t>
      </w:r>
      <w:r>
        <w:rPr>
          <w:rFonts w:hint="eastAsia" w:ascii="宋体" w:hAnsi="宋体" w:cs="Courier New"/>
          <w:color w:val="000000" w:themeColor="text1"/>
          <w:sz w:val="24"/>
          <w:szCs w:val="24"/>
          <w:highlight w:val="none"/>
          <w:u w:val="single"/>
          <w:shd w:val="clear" w:color="auto" w:fill="auto"/>
          <w14:textFill>
            <w14:solidFill>
              <w14:schemeClr w14:val="tx1"/>
            </w14:solidFill>
          </w14:textFill>
        </w:rPr>
        <w:t xml:space="preserve">   </w:t>
      </w:r>
      <w:r>
        <w:rPr>
          <w:rFonts w:ascii="宋体" w:hAnsi="宋体" w:cs="Courier New"/>
          <w:color w:val="000000" w:themeColor="text1"/>
          <w:sz w:val="24"/>
          <w:szCs w:val="24"/>
          <w:highlight w:val="none"/>
          <w:shd w:val="clear" w:color="auto" w:fill="auto"/>
          <w14:textFill>
            <w14:solidFill>
              <w14:schemeClr w14:val="tx1"/>
            </w14:solidFill>
          </w14:textFill>
        </w:rPr>
        <w:t xml:space="preserve">项目公开招标的结果，签署本合同。</w:t>
      </w:r>
      <w:r/>
    </w:p>
    <w:p>
      <w:pPr>
        <w:ind w:firstLine="482"/>
        <w:spacing w:line="400" w:lineRule="exact"/>
        <w:rPr>
          <w:rFonts w:ascii="宋体" w:hAnsi="宋体" w:cs="Courier New"/>
          <w:b/>
          <w:color w:val="000000" w:themeColor="text1"/>
          <w:sz w:val="24"/>
          <w:szCs w:val="24"/>
          <w:highlight w:val="none"/>
          <w:shd w:val="clear" w:color="auto" w:fill="auto"/>
          <w14:textFill>
            <w14:solidFill>
              <w14:schemeClr w14:val="tx1"/>
            </w14:solidFill>
          </w14:textFill>
        </w:rPr>
      </w:pPr>
      <w:r>
        <w:rPr>
          <w:rFonts w:ascii="宋体" w:hAnsi="宋体" w:cs="Courier New"/>
          <w:b/>
          <w:color w:val="000000" w:themeColor="text1"/>
          <w:sz w:val="24"/>
          <w:szCs w:val="24"/>
          <w:highlight w:val="none"/>
          <w:shd w:val="clear" w:color="auto" w:fill="auto"/>
          <w14:textFill>
            <w14:solidFill>
              <w14:schemeClr w14:val="tx1"/>
            </w14:solidFill>
          </w14:textFill>
        </w:rPr>
        <w:t xml:space="preserve">一、</w:t>
      </w:r>
      <w:r>
        <w:rPr>
          <w:rFonts w:hint="eastAsia" w:ascii="宋体" w:hAnsi="宋体" w:cs="Courier New"/>
          <w:b/>
          <w:color w:val="000000" w:themeColor="text1"/>
          <w:sz w:val="24"/>
          <w:szCs w:val="24"/>
          <w:highlight w:val="none"/>
          <w:shd w:val="clear" w:color="auto" w:fill="auto"/>
          <w14:textFill>
            <w14:solidFill>
              <w14:schemeClr w14:val="tx1"/>
            </w14:solidFill>
          </w14:textFill>
        </w:rPr>
        <w:t xml:space="preserve">合同</w:t>
      </w:r>
      <w:r>
        <w:rPr>
          <w:rFonts w:ascii="宋体" w:hAnsi="宋体" w:cs="Courier New"/>
          <w:b/>
          <w:color w:val="000000" w:themeColor="text1"/>
          <w:sz w:val="24"/>
          <w:szCs w:val="24"/>
          <w:highlight w:val="none"/>
          <w:shd w:val="clear" w:color="auto" w:fill="auto"/>
          <w14:textFill>
            <w14:solidFill>
              <w14:schemeClr w14:val="tx1"/>
            </w14:solidFill>
          </w14:textFill>
        </w:rPr>
        <w:t xml:space="preserve">内容</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1.1 </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标的</w:t>
      </w:r>
      <w:r>
        <w:rPr>
          <w:rFonts w:ascii="宋体" w:hAnsi="宋体" w:cs="Courier New"/>
          <w:color w:val="000000" w:themeColor="text1"/>
          <w:sz w:val="24"/>
          <w:szCs w:val="24"/>
          <w:highlight w:val="none"/>
          <w:shd w:val="clear" w:color="auto" w:fill="auto"/>
          <w14:textFill>
            <w14:solidFill>
              <w14:schemeClr w14:val="tx1"/>
            </w14:solidFill>
          </w14:textFill>
        </w:rPr>
        <w:t xml:space="preserve">名称：</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1.2</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 标的质量：</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1.3 标的数量（规模）：</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1.4 履行时间（期限）：</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1.5 履行地点：</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6 履行方式：</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1.7 包装方式：</w:t>
      </w:r>
      <w:r/>
    </w:p>
    <w:p>
      <w:pPr>
        <w:ind w:firstLine="482"/>
        <w:spacing w:line="400" w:lineRule="exact"/>
        <w:rPr>
          <w:rFonts w:ascii="宋体" w:hAnsi="宋体" w:cs="Courier New"/>
          <w:b/>
          <w:color w:val="000000" w:themeColor="text1"/>
          <w:sz w:val="24"/>
          <w:szCs w:val="24"/>
          <w:highlight w:val="none"/>
          <w:shd w:val="clear" w:color="auto" w:fill="auto"/>
          <w14:textFill>
            <w14:solidFill>
              <w14:schemeClr w14:val="tx1"/>
            </w14:solidFill>
          </w14:textFill>
        </w:rPr>
      </w:pPr>
      <w:r>
        <w:rPr>
          <w:rFonts w:ascii="宋体" w:hAnsi="宋体" w:cs="Courier New"/>
          <w:b/>
          <w:color w:val="000000" w:themeColor="text1"/>
          <w:sz w:val="24"/>
          <w:szCs w:val="24"/>
          <w:highlight w:val="none"/>
          <w:shd w:val="clear" w:color="auto" w:fill="auto"/>
          <w14:textFill>
            <w14:solidFill>
              <w14:schemeClr w14:val="tx1"/>
            </w14:solidFill>
          </w14:textFill>
        </w:rPr>
        <w:t xml:space="preserve">二、合同金额</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2.1</w:t>
      </w:r>
      <w:r>
        <w:rPr>
          <w:rFonts w:hAnsi="宋体"/>
          <w:color w:val="000000" w:themeColor="text1"/>
          <w:sz w:val="24"/>
          <w:szCs w:val="24"/>
          <w:highlight w:val="none"/>
          <w:shd w:val="clear" w:color="auto" w:fill="auto"/>
          <w14:textFill>
            <w14:solidFill>
              <w14:schemeClr w14:val="tx1"/>
            </w14:solidFill>
          </w14:textFill>
        </w:rPr>
        <w:t xml:space="preserve">本合同金额为（大写）： _____________</w:t>
      </w:r>
      <w:r>
        <w:rPr>
          <w:rFonts w:hint="eastAsia" w:hAnsi="宋体"/>
          <w:color w:val="000000" w:themeColor="text1"/>
          <w:sz w:val="24"/>
          <w:szCs w:val="24"/>
          <w:highlight w:val="none"/>
          <w:shd w:val="clear" w:color="auto" w:fill="auto"/>
          <w14:textFill>
            <w14:solidFill>
              <w14:schemeClr w14:val="tx1"/>
            </w14:solidFill>
          </w14:textFill>
        </w:rPr>
        <w:t xml:space="preserve">圆</w:t>
      </w:r>
      <w:r>
        <w:rPr>
          <w:rFonts w:hAnsi="宋体"/>
          <w:color w:val="000000" w:themeColor="text1"/>
          <w:sz w:val="24"/>
          <w:szCs w:val="24"/>
          <w:highlight w:val="none"/>
          <w:shd w:val="clear" w:color="auto" w:fill="auto"/>
          <w14:textFill>
            <w14:solidFill>
              <w14:schemeClr w14:val="tx1"/>
            </w14:solidFill>
          </w14:textFill>
        </w:rPr>
        <w:t xml:space="preserve">（______元）人民币</w:t>
      </w:r>
      <w:r>
        <w:rPr>
          <w:rFonts w:hint="eastAsia" w:hAnsi="宋体"/>
          <w:color w:val="000000" w:themeColor="text1"/>
          <w:sz w:val="24"/>
          <w:szCs w:val="24"/>
          <w:highlight w:val="none"/>
          <w:shd w:val="clear" w:color="auto" w:fill="auto"/>
          <w14:textFill>
            <w14:solidFill>
              <w14:schemeClr w14:val="tx1"/>
            </w14:solidFill>
          </w14:textFill>
        </w:rPr>
        <w:t xml:space="preserve">或其他币种</w:t>
      </w:r>
      <w:r>
        <w:rPr>
          <w:rFonts w:hAnsi="宋体"/>
          <w:color w:val="000000" w:themeColor="text1"/>
          <w:sz w:val="24"/>
          <w:szCs w:val="24"/>
          <w:highlight w:val="none"/>
          <w:shd w:val="clear" w:color="auto" w:fill="auto"/>
          <w14:textFill>
            <w14:solidFill>
              <w14:schemeClr w14:val="tx1"/>
            </w14:solidFill>
          </w14:textFill>
        </w:rPr>
        <w:t xml:space="preserve">。</w:t>
      </w:r>
      <w:r/>
    </w:p>
    <w:p>
      <w:pPr>
        <w:ind w:firstLine="482"/>
        <w:spacing w:line="400" w:lineRule="exact"/>
        <w:rPr>
          <w:rFonts w:ascii="宋体" w:hAnsi="宋体" w:cs="Courier New"/>
          <w:b/>
          <w:color w:val="000000" w:themeColor="text1"/>
          <w:sz w:val="24"/>
          <w:szCs w:val="24"/>
          <w:highlight w:val="none"/>
          <w:shd w:val="clear" w:color="auto" w:fill="auto"/>
          <w14:textFill>
            <w14:solidFill>
              <w14:schemeClr w14:val="tx1"/>
            </w14:solidFill>
          </w14:textFill>
        </w:rPr>
      </w:pPr>
      <w:r>
        <w:rPr>
          <w:rFonts w:ascii="宋体" w:hAnsi="宋体" w:cs="Courier New"/>
          <w:b/>
          <w:color w:val="000000" w:themeColor="text1"/>
          <w:sz w:val="24"/>
          <w:szCs w:val="24"/>
          <w:highlight w:val="none"/>
          <w:shd w:val="clear" w:color="auto" w:fill="auto"/>
          <w14:textFill>
            <w14:solidFill>
              <w14:schemeClr w14:val="tx1"/>
            </w14:solidFill>
          </w14:textFill>
        </w:rPr>
        <w:t xml:space="preserve">三、技术资料</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3.1乙方应按招标文件规定的时间向甲方提供使用货物</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(包含与货物相关的服务)</w:t>
      </w:r>
      <w:r>
        <w:rPr>
          <w:rFonts w:ascii="宋体" w:hAnsi="宋体" w:cs="Courier New"/>
          <w:color w:val="000000" w:themeColor="text1"/>
          <w:sz w:val="24"/>
          <w:szCs w:val="24"/>
          <w:highlight w:val="none"/>
          <w:shd w:val="clear" w:color="auto" w:fill="auto"/>
          <w14:textFill>
            <w14:solidFill>
              <w14:schemeClr w14:val="tx1"/>
            </w14:solidFill>
          </w14:textFill>
        </w:rPr>
        <w:t xml:space="preserve">的有关技术资料。</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themeColor="text1"/>
          <w:sz w:val="24"/>
          <w:szCs w:val="24"/>
          <w:highlight w:val="none"/>
          <w:shd w:val="clear" w:color="auto" w:fill="auto"/>
          <w14:textFill>
            <w14:solidFill>
              <w14:schemeClr w14:val="tx1"/>
            </w14:solidFill>
          </w14:textFill>
        </w:rPr>
      </w:pPr>
      <w:r>
        <w:rPr>
          <w:rFonts w:ascii="宋体" w:hAnsi="宋体" w:cs="Courier New"/>
          <w:b/>
          <w:color w:val="000000" w:themeColor="text1"/>
          <w:sz w:val="24"/>
          <w:szCs w:val="24"/>
          <w:highlight w:val="none"/>
          <w:shd w:val="clear" w:color="auto" w:fill="auto"/>
          <w14:textFill>
            <w14:solidFill>
              <w14:schemeClr w14:val="tx1"/>
            </w14:solidFill>
          </w14:textFill>
        </w:rPr>
        <w:t xml:space="preserve">四、知识产权</w:t>
      </w:r>
      <w:r/>
    </w:p>
    <w:p>
      <w:pPr>
        <w:ind w:firstLine="480"/>
        <w:spacing w:line="400" w:lineRule="exact"/>
        <w:rPr>
          <w:rFonts w:hint="eastAsia" w:ascii="宋体" w:hAnsi="宋体"/>
          <w:color w:val="000000" w:themeColor="text1"/>
          <w:sz w:val="24"/>
          <w:highlight w:val="none"/>
          <w:shd w:val="clear" w:color="auto" w:fill="auto"/>
          <w14:textFill>
            <w14:solidFill>
              <w14:schemeClr w14:val="tx1"/>
            </w14:solidFill>
          </w14:textFill>
        </w:rPr>
      </w:pPr>
      <w:r>
        <w:rPr>
          <w:rFonts w:hAnsi="宋体"/>
          <w:color w:val="000000" w:themeColor="text1"/>
          <w:sz w:val="24"/>
          <w:szCs w:val="24"/>
          <w:highlight w:val="none"/>
          <w:shd w:val="clear" w:color="auto" w:fill="auto"/>
          <w14:textFill>
            <w14:solidFill>
              <w14:schemeClr w14:val="tx1"/>
            </w14:solidFill>
          </w14:textFill>
        </w:rPr>
        <w:t xml:space="preserve">4.1乙</w:t>
      </w:r>
      <w:r>
        <w:rPr>
          <w:rFonts w:hint="eastAsia" w:ascii="宋体" w:hAnsi="宋体"/>
          <w:color w:val="000000" w:themeColor="text1"/>
          <w:sz w:val="24"/>
          <w:highlight w:val="none"/>
          <w:shd w:val="clear" w:color="auto" w:fill="auto"/>
          <w14:textFill>
            <w14:solidFill>
              <w14:schemeClr w14:val="tx1"/>
            </w14:solidFill>
          </w14:textFill>
        </w:rPr>
        <w:t xml:space="preserve">方应保证甲方在使用、接受本合同货物</w:t>
      </w:r>
      <w:r>
        <w:rPr>
          <w:rFonts w:hint="eastAsia" w:hAnsi="宋体"/>
          <w:color w:val="000000" w:themeColor="text1"/>
          <w:sz w:val="24"/>
          <w:szCs w:val="24"/>
          <w:highlight w:val="none"/>
          <w:shd w:val="clear" w:color="auto" w:fill="auto"/>
          <w14:textFill>
            <w14:solidFill>
              <w14:schemeClr w14:val="tx1"/>
            </w14:solidFill>
          </w14:textFill>
        </w:rPr>
        <w:t xml:space="preserve">（包含与货物相关的服务）</w:t>
      </w:r>
      <w:r>
        <w:rPr>
          <w:rFonts w:hint="eastAsia" w:ascii="宋体" w:hAnsi="宋体"/>
          <w:color w:val="000000" w:themeColor="text1"/>
          <w:sz w:val="24"/>
          <w:highlight w:val="none"/>
          <w:shd w:val="clear" w:color="auto" w:fill="auto"/>
          <w14:textFill>
            <w14:solidFill>
              <w14:schemeClr w14:val="tx1"/>
            </w14:solidFill>
          </w14:textFill>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hint="eastAsia" w:hAnsi="宋体"/>
          <w:color w:val="000000" w:themeColor="text1"/>
          <w:sz w:val="24"/>
          <w:szCs w:val="24"/>
          <w:highlight w:val="none"/>
          <w:shd w:val="clear" w:color="auto" w:fill="auto"/>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themeColor="text1"/>
          <w:sz w:val="24"/>
          <w:szCs w:val="24"/>
          <w:highlight w:val="none"/>
          <w:u w:val="single"/>
          <w:shd w:val="clear" w:color="auto" w:fill="auto"/>
          <w14:textFill>
            <w14:solidFill>
              <w14:schemeClr w14:val="tx1"/>
            </w14:solidFill>
          </w14:textFill>
        </w:rPr>
      </w:pPr>
      <w:r>
        <w:rPr>
          <w:rFonts w:ascii="宋体" w:hAnsi="宋体" w:cs="Courier New"/>
          <w:b/>
          <w:color w:val="000000" w:themeColor="text1"/>
          <w:sz w:val="24"/>
          <w:szCs w:val="24"/>
          <w:highlight w:val="none"/>
          <w:shd w:val="clear" w:color="auto" w:fill="auto"/>
          <w14:textFill>
            <w14:solidFill>
              <w14:schemeClr w14:val="tx1"/>
            </w14:solidFill>
          </w14:textFill>
        </w:rPr>
        <w:t xml:space="preserve">五、产权担保</w:t>
      </w:r>
      <w:r/>
    </w:p>
    <w:p>
      <w:pPr>
        <w:ind w:firstLine="480"/>
        <w:spacing w:line="400" w:lineRule="exact"/>
        <w:rPr>
          <w:rFonts w:ascii="宋体" w:hAnsi="宋体" w:cs="Courier New"/>
          <w:color w:val="000000" w:themeColor="text1"/>
          <w:sz w:val="24"/>
          <w:szCs w:val="24"/>
          <w:highlight w:val="none"/>
          <w:u w:val="singl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5.1 乙方保证所交付的货物</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（包含与货物相关的服务）</w:t>
      </w:r>
      <w:r>
        <w:rPr>
          <w:rFonts w:ascii="宋体" w:hAnsi="宋体" w:cs="Courier New"/>
          <w:color w:val="000000" w:themeColor="text1"/>
          <w:sz w:val="24"/>
          <w:szCs w:val="24"/>
          <w:highlight w:val="none"/>
          <w:shd w:val="clear" w:color="auto" w:fill="auto"/>
          <w14:textFill>
            <w14:solidFill>
              <w14:schemeClr w14:val="tx1"/>
            </w14:solidFill>
          </w14:textFill>
        </w:rPr>
        <w:t xml:space="preserve">的所有权完全属于乙方且无任何抵押、查封等产权瑕疵。</w:t>
      </w:r>
      <w:r/>
    </w:p>
    <w:p>
      <w:pPr>
        <w:ind w:firstLine="482"/>
        <w:spacing w:line="400" w:lineRule="exact"/>
        <w:rPr>
          <w:rFonts w:ascii="宋体" w:hAnsi="宋体" w:cs="Courier New"/>
          <w:b/>
          <w:color w:val="000000" w:themeColor="text1"/>
          <w:sz w:val="24"/>
          <w:szCs w:val="24"/>
          <w:highlight w:val="none"/>
          <w:shd w:val="clear" w:color="auto" w:fill="auto"/>
          <w14:textFill>
            <w14:solidFill>
              <w14:schemeClr w14:val="tx1"/>
            </w14:solidFill>
          </w14:textFill>
        </w:rPr>
      </w:pPr>
      <w:r>
        <w:rPr>
          <w:rFonts w:ascii="宋体" w:hAnsi="宋体" w:cs="Courier New"/>
          <w:b/>
          <w:color w:val="000000" w:themeColor="text1"/>
          <w:sz w:val="24"/>
          <w:szCs w:val="24"/>
          <w:highlight w:val="none"/>
          <w:shd w:val="clear" w:color="auto" w:fill="auto"/>
          <w14:textFill>
            <w14:solidFill>
              <w14:schemeClr w14:val="tx1"/>
            </w14:solidFill>
          </w14:textFill>
        </w:rPr>
        <w:t xml:space="preserve">六、履约保证金</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6.1 乙方交纳人民币__元作为本合同的履约保证金。</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（不得超过合同金额的10%）</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6.2合同履行结束后，甲方应及时退还交纳的履约保证金。</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6.2.1履约保证金退还方式：</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6.2.2履约保证金退还时间：</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6.2.3履约保证金退还条件：</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6.2.4履约保证金不予退还的情形：</w:t>
      </w:r>
      <w:r/>
    </w:p>
    <w:p>
      <w:pPr>
        <w:ind w:firstLine="482"/>
        <w:spacing w:line="400" w:lineRule="exact"/>
        <w:rPr>
          <w:rFonts w:ascii="宋体" w:hAnsi="宋体" w:eastAsia="仿宋_GB2312"/>
          <w:b/>
          <w:color w:val="000000" w:themeColor="text1"/>
          <w:sz w:val="24"/>
          <w:szCs w:val="24"/>
          <w:highlight w:val="none"/>
          <w:shd w:val="clear" w:color="auto" w:fill="auto"/>
          <w14:textFill>
            <w14:solidFill>
              <w14:schemeClr w14:val="tx1"/>
            </w14:solidFill>
          </w14:textFill>
        </w:rPr>
      </w:pPr>
      <w:r>
        <w:rPr>
          <w:rFonts w:hint="eastAsia" w:ascii="宋体" w:hAnsi="宋体"/>
          <w:b/>
          <w:color w:val="000000" w:themeColor="text1"/>
          <w:sz w:val="24"/>
          <w:szCs w:val="24"/>
          <w:highlight w:val="none"/>
          <w:shd w:val="clear" w:color="auto" w:fill="auto"/>
          <w14:textFill>
            <w14:solidFill>
              <w14:schemeClr w14:val="tx1"/>
            </w14:solidFill>
          </w14:textFill>
        </w:rPr>
        <w:t xml:space="preserve">七、合同转包或分包</w:t>
      </w:r>
      <w:r/>
    </w:p>
    <w:p>
      <w:pPr>
        <w:ind w:firstLine="480"/>
        <w:spacing w:line="4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7.1乙方不得将合同标的转包给他人履行。</w:t>
      </w:r>
      <w:r/>
    </w:p>
    <w:p>
      <w:pPr>
        <w:ind w:firstLine="480"/>
        <w:spacing w:line="4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themeColor="text1"/>
          <w:sz w:val="24"/>
          <w:szCs w:val="24"/>
          <w:highlight w:val="none"/>
          <w:shd w:val="clear" w:color="auto" w:fill="auto"/>
          <w14:textFill>
            <w14:solidFill>
              <w14:schemeClr w14:val="tx1"/>
            </w14:solidFill>
          </w14:textFill>
        </w:rPr>
      </w:pPr>
      <w:r>
        <w:rPr>
          <w:rFonts w:ascii="宋体" w:hAnsi="宋体"/>
          <w:color w:val="000000" w:themeColor="text1"/>
          <w:sz w:val="24"/>
          <w:szCs w:val="24"/>
          <w:highlight w:val="none"/>
          <w:shd w:val="clear" w:color="auto" w:fill="auto"/>
          <w14:textFill>
            <w14:solidFill>
              <w14:schemeClr w14:val="tx1"/>
            </w14:solidFill>
          </w14:textFill>
        </w:rPr>
        <w:t xml:space="preserve">7.3</w:t>
      </w:r>
      <w:r>
        <w:rPr>
          <w:rFonts w:hint="eastAsia" w:ascii="宋体" w:hAnsi="宋体"/>
          <w:color w:val="000000" w:themeColor="text1"/>
          <w:sz w:val="24"/>
          <w:szCs w:val="24"/>
          <w:highlight w:val="none"/>
          <w:shd w:val="clear" w:color="auto" w:fill="auto"/>
          <w14:textFill>
            <w14:solidFill>
              <w14:schemeClr w14:val="tx1"/>
            </w14:solidFill>
          </w14:textFill>
        </w:rPr>
        <w:t xml:space="preserve">乙方如有转包或未经甲方同意的分包行为，甲方有权给予终止合同。</w:t>
      </w:r>
      <w:r/>
    </w:p>
    <w:p>
      <w:pPr>
        <w:ind w:firstLine="482"/>
        <w:spacing w:line="400" w:lineRule="exact"/>
        <w:rPr>
          <w:rFonts w:ascii="宋体" w:hAnsi="宋体" w:cs="Courier New"/>
          <w:b/>
          <w:color w:val="000000" w:themeColor="text1"/>
          <w:sz w:val="24"/>
          <w:szCs w:val="24"/>
          <w:highlight w:val="none"/>
          <w:shd w:val="clear" w:color="auto" w:fill="auto"/>
          <w14:textFill>
            <w14:solidFill>
              <w14:schemeClr w14:val="tx1"/>
            </w14:solidFill>
          </w14:textFill>
        </w:rPr>
      </w:pPr>
      <w:r>
        <w:rPr>
          <w:rFonts w:hint="eastAsia" w:ascii="宋体" w:hAnsi="宋体" w:cs="Courier New"/>
          <w:b/>
          <w:color w:val="000000" w:themeColor="text1"/>
          <w:sz w:val="24"/>
          <w:szCs w:val="24"/>
          <w:highlight w:val="none"/>
          <w:shd w:val="clear" w:color="auto" w:fill="auto"/>
          <w14:textFill>
            <w14:solidFill>
              <w14:schemeClr w14:val="tx1"/>
            </w14:solidFill>
          </w14:textFill>
        </w:rPr>
        <w:t xml:space="preserve">八</w:t>
      </w:r>
      <w:r>
        <w:rPr>
          <w:rFonts w:ascii="宋体" w:hAnsi="宋体" w:cs="Courier New"/>
          <w:b/>
          <w:color w:val="000000" w:themeColor="text1"/>
          <w:sz w:val="24"/>
          <w:szCs w:val="24"/>
          <w:highlight w:val="none"/>
          <w:shd w:val="clear" w:color="auto" w:fill="auto"/>
          <w14:textFill>
            <w14:solidFill>
              <w14:schemeClr w14:val="tx1"/>
            </w14:solidFill>
          </w14:textFill>
        </w:rPr>
        <w:t xml:space="preserve">、</w:t>
      </w:r>
      <w:r>
        <w:rPr>
          <w:rFonts w:hint="eastAsia" w:ascii="宋体" w:hAnsi="宋体" w:cs="Courier New"/>
          <w:b/>
          <w:color w:val="000000" w:themeColor="text1"/>
          <w:sz w:val="24"/>
          <w:szCs w:val="24"/>
          <w:highlight w:val="none"/>
          <w:shd w:val="clear" w:color="auto" w:fill="auto"/>
          <w14:textFill>
            <w14:solidFill>
              <w14:schemeClr w14:val="tx1"/>
            </w14:solidFill>
          </w14:textFill>
        </w:rPr>
        <w:t xml:space="preserve">合同款项</w:t>
      </w:r>
      <w:r>
        <w:rPr>
          <w:rFonts w:ascii="宋体" w:hAnsi="宋体" w:cs="Courier New"/>
          <w:b/>
          <w:color w:val="000000" w:themeColor="text1"/>
          <w:sz w:val="24"/>
          <w:szCs w:val="24"/>
          <w:highlight w:val="none"/>
          <w:shd w:val="clear" w:color="auto" w:fill="auto"/>
          <w14:textFill>
            <w14:solidFill>
              <w14:schemeClr w14:val="tx1"/>
            </w14:solidFill>
          </w14:textFill>
        </w:rPr>
        <w:t xml:space="preserve">支付</w:t>
      </w:r>
      <w:r/>
    </w:p>
    <w:p>
      <w:pPr>
        <w:ind w:firstLine="480"/>
        <w:spacing w:line="400" w:lineRule="exact"/>
        <w:rPr>
          <w:rFonts w:hint="eastAsia" w:ascii="宋体" w:hAnsi="宋体" w:cs="Courier New"/>
          <w:bCs/>
          <w:color w:val="000000" w:themeColor="text1"/>
          <w:sz w:val="24"/>
          <w:szCs w:val="24"/>
          <w:highlight w:val="none"/>
          <w:shd w:val="clear" w:color="auto" w:fill="auto"/>
          <w14:textFill>
            <w14:solidFill>
              <w14:schemeClr w14:val="tx1"/>
            </w14:solidFill>
          </w14:textFill>
        </w:rPr>
      </w:pPr>
      <w:r>
        <w:rPr>
          <w:rFonts w:hint="eastAsia" w:ascii="宋体" w:hAnsi="宋体" w:cs="Courier New"/>
          <w:bCs/>
          <w:color w:val="000000" w:themeColor="text1"/>
          <w:sz w:val="24"/>
          <w:szCs w:val="24"/>
          <w:highlight w:val="none"/>
          <w:shd w:val="clear" w:color="auto" w:fill="auto"/>
          <w14:textFill>
            <w14:solidFill>
              <w14:schemeClr w14:val="tx1"/>
            </w14:solidFill>
          </w14:textFill>
        </w:rPr>
        <w:t xml:space="preserve">8</w:t>
      </w:r>
      <w:r>
        <w:rPr>
          <w:rFonts w:ascii="宋体" w:hAnsi="宋体" w:cs="Courier New"/>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bCs/>
          <w:color w:val="000000" w:themeColor="text1"/>
          <w:sz w:val="24"/>
          <w:szCs w:val="24"/>
          <w:highlight w:val="none"/>
          <w:shd w:val="clear" w:color="auto" w:fill="auto"/>
          <w14:textFill>
            <w14:solidFill>
              <w14:schemeClr w14:val="tx1"/>
            </w14:solidFill>
          </w14:textFill>
        </w:rPr>
        <w:t xml:space="preserve">合同款项的支付方式及进度安排</w:t>
      </w:r>
      <w:r/>
    </w:p>
    <w:p>
      <w:pPr>
        <w:ind w:firstLine="480"/>
        <w:spacing w:line="400" w:lineRule="exact"/>
        <w:rPr>
          <w:rFonts w:hint="eastAsia" w:ascii="宋体" w:hAnsi="宋体" w:cs="Courier New"/>
          <w:bCs/>
          <w:color w:val="000000" w:themeColor="text1"/>
          <w:sz w:val="24"/>
          <w:szCs w:val="24"/>
          <w:highlight w:val="none"/>
          <w:shd w:val="clear" w:color="auto" w:fill="auto"/>
          <w14:textFill>
            <w14:solidFill>
              <w14:schemeClr w14:val="tx1"/>
            </w14:solidFill>
          </w14:textFill>
        </w:rPr>
      </w:pPr>
      <w:r>
        <w:rPr>
          <w:rFonts w:hint="eastAsia" w:ascii="宋体" w:hAnsi="宋体" w:cs="Courier New"/>
          <w:bCs/>
          <w:color w:val="000000" w:themeColor="text1"/>
          <w:sz w:val="24"/>
          <w:szCs w:val="24"/>
          <w:highlight w:val="none"/>
          <w:shd w:val="clear" w:color="auto" w:fill="auto"/>
          <w14:textFill>
            <w14:solidFill>
              <w14:schemeClr w14:val="tx1"/>
            </w14:solidFill>
          </w14:textFill>
        </w:rPr>
        <w:t xml:space="preserve">8．1.1预付款支付时间：合同签订后</w:t>
      </w:r>
      <w:r>
        <w:rPr>
          <w:rFonts w:hint="eastAsia" w:ascii="宋体" w:hAnsi="宋体" w:cs="Courier New"/>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cs="Courier New"/>
          <w:bCs/>
          <w:color w:val="000000" w:themeColor="text1"/>
          <w:sz w:val="24"/>
          <w:szCs w:val="24"/>
          <w:highlight w:val="none"/>
          <w:shd w:val="clear" w:color="auto" w:fill="auto"/>
          <w14:textFill>
            <w14:solidFill>
              <w14:schemeClr w14:val="tx1"/>
            </w14:solidFill>
          </w14:textFill>
        </w:rPr>
        <w:t xml:space="preserve">日内，预付款支付比例：合同金额的</w:t>
      </w:r>
      <w:r>
        <w:rPr>
          <w:rFonts w:hint="eastAsia" w:ascii="宋体" w:hAnsi="宋体" w:cs="Courier New"/>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cs="Courier New"/>
          <w:bCs/>
          <w:color w:val="000000" w:themeColor="text1"/>
          <w:sz w:val="24"/>
          <w:szCs w:val="24"/>
          <w:highlight w:val="none"/>
          <w:shd w:val="clear" w:color="auto" w:fill="auto"/>
          <w14:textFill>
            <w14:solidFill>
              <w14:schemeClr w14:val="tx1"/>
            </w14:solidFill>
          </w14:textFill>
        </w:rPr>
        <w:t xml:space="preserve">%。</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宋体" w:cs="Courier New"/>
          <w:bCs/>
          <w:color w:val="000000" w:themeColor="text1"/>
          <w:sz w:val="24"/>
          <w:szCs w:val="24"/>
          <w:highlight w:val="none"/>
          <w:shd w:val="clear" w:color="auto" w:fill="auto"/>
          <w14:textFill>
            <w14:solidFill>
              <w14:schemeClr w14:val="tx1"/>
            </w14:solidFill>
          </w14:textFill>
        </w:rPr>
        <w:t xml:space="preserve">8.1.2尾款支付时间：产品验收通过,采购人收到发票后10个工作日内，尾款支付比例：合同金额的</w:t>
      </w:r>
      <w:r>
        <w:rPr>
          <w:rFonts w:hint="eastAsia" w:ascii="宋体" w:hAnsi="宋体" w:cs="Courier New"/>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cs="Courier New"/>
          <w:bCs/>
          <w:color w:val="000000" w:themeColor="text1"/>
          <w:sz w:val="24"/>
          <w:szCs w:val="24"/>
          <w:highlight w:val="none"/>
          <w:shd w:val="clear" w:color="auto" w:fill="auto"/>
          <w14:textFill>
            <w14:solidFill>
              <w14:schemeClr w14:val="tx1"/>
            </w14:solidFill>
          </w14:textFill>
        </w:rPr>
        <w:t xml:space="preserve">%。</w:t>
      </w:r>
      <w:r/>
    </w:p>
    <w:p>
      <w:pPr>
        <w:ind w:firstLine="480"/>
        <w:spacing w:line="400" w:lineRule="exact"/>
        <w:rPr>
          <w:rFonts w:ascii="宋体" w:hAnsi="宋体" w:cs="Courier New"/>
          <w:bCs/>
          <w:color w:val="000000" w:themeColor="text1"/>
          <w:sz w:val="24"/>
          <w:szCs w:val="24"/>
          <w:highlight w:val="none"/>
          <w:shd w:val="clear" w:color="auto" w:fill="auto"/>
          <w14:textFill>
            <w14:solidFill>
              <w14:schemeClr w14:val="tx1"/>
            </w14:solidFill>
          </w14:textFill>
        </w:rPr>
      </w:pPr>
      <w:r>
        <w:rPr>
          <w:rFonts w:hint="eastAsia" w:ascii="宋体" w:hAnsi="宋体" w:cs="Courier New"/>
          <w:bCs/>
          <w:color w:val="000000" w:themeColor="text1"/>
          <w:sz w:val="24"/>
          <w:szCs w:val="24"/>
          <w:highlight w:val="none"/>
          <w:shd w:val="clear" w:color="auto" w:fill="auto"/>
          <w14:textFill>
            <w14:solidFill>
              <w14:schemeClr w14:val="tx1"/>
            </w14:solidFill>
          </w14:textFill>
        </w:rPr>
        <w:t xml:space="preserve">8</w:t>
      </w:r>
      <w:r>
        <w:rPr>
          <w:rFonts w:ascii="宋体" w:hAnsi="宋体" w:cs="Courier New"/>
          <w:bCs/>
          <w:color w:val="000000" w:themeColor="text1"/>
          <w:sz w:val="24"/>
          <w:szCs w:val="24"/>
          <w:highlight w:val="none"/>
          <w:shd w:val="clear" w:color="auto" w:fill="auto"/>
          <w14:textFill>
            <w14:solidFill>
              <w14:schemeClr w14:val="tx1"/>
            </w14:solidFill>
          </w14:textFill>
        </w:rPr>
        <w:t xml:space="preserve">.2</w:t>
      </w:r>
      <w:r>
        <w:rPr>
          <w:rFonts w:ascii="宋体" w:hAnsi="宋体" w:cs="Courier New"/>
          <w:color w:val="000000" w:themeColor="text1"/>
          <w:sz w:val="24"/>
          <w:szCs w:val="24"/>
          <w:highlight w:val="none"/>
          <w:shd w:val="clear" w:color="auto" w:fill="auto"/>
          <w14:textFill>
            <w14:solidFill>
              <w14:schemeClr w14:val="tx1"/>
            </w14:solidFill>
          </w14:textFill>
        </w:rPr>
        <w:t xml:space="preserve">当采购数量与实际使用数量不一致时，</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乙方</w:t>
      </w:r>
      <w:r>
        <w:rPr>
          <w:rFonts w:ascii="宋体" w:hAnsi="宋体" w:cs="Courier New"/>
          <w:color w:val="000000" w:themeColor="text1"/>
          <w:sz w:val="24"/>
          <w:szCs w:val="24"/>
          <w:highlight w:val="none"/>
          <w:shd w:val="clear" w:color="auto" w:fill="auto"/>
          <w14:textFill>
            <w14:solidFill>
              <w14:schemeClr w14:val="tx1"/>
            </w14:solidFill>
          </w14:textFill>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themeColor="text1"/>
          <w:sz w:val="24"/>
          <w:szCs w:val="24"/>
          <w:highlight w:val="none"/>
          <w:shd w:val="clear" w:color="auto" w:fill="auto"/>
          <w14:textFill>
            <w14:solidFill>
              <w14:schemeClr w14:val="tx1"/>
            </w14:solidFill>
          </w14:textFill>
        </w:rPr>
      </w:pPr>
      <w:r>
        <w:rPr>
          <w:rFonts w:hint="eastAsia" w:ascii="宋体" w:hAnsi="宋体"/>
          <w:b/>
          <w:color w:val="000000" w:themeColor="text1"/>
          <w:sz w:val="24"/>
          <w:szCs w:val="24"/>
          <w:highlight w:val="none"/>
          <w:shd w:val="clear" w:color="auto" w:fill="auto"/>
          <w14:textFill>
            <w14:solidFill>
              <w14:schemeClr w14:val="tx1"/>
            </w14:solidFill>
          </w14:textFill>
        </w:rPr>
        <w:t xml:space="preserve">九、税费</w:t>
      </w:r>
      <w:r/>
    </w:p>
    <w:p>
      <w:pPr>
        <w:ind w:firstLine="480"/>
        <w:spacing w:line="400" w:lineRule="exact"/>
        <w:rPr>
          <w:rFonts w:ascii="宋体" w:hAnsi="宋体" w:eastAsia="仿宋_GB2312"/>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9</w:t>
      </w:r>
      <w:r>
        <w:rPr>
          <w:rFonts w:ascii="宋体" w:hAnsi="宋体"/>
          <w:color w:val="000000" w:themeColor="text1"/>
          <w:sz w:val="24"/>
          <w:szCs w:val="24"/>
          <w:highlight w:val="none"/>
          <w:shd w:val="clear" w:color="auto" w:fill="auto"/>
          <w14:textFill>
            <w14:solidFill>
              <w14:schemeClr w14:val="tx1"/>
            </w14:solidFill>
          </w14:textFill>
        </w:rPr>
        <w:t xml:space="preserve">.1</w:t>
      </w:r>
      <w:r>
        <w:rPr>
          <w:rFonts w:hint="eastAsia" w:ascii="宋体" w:hAnsi="宋体"/>
          <w:color w:val="000000" w:themeColor="text1"/>
          <w:sz w:val="24"/>
          <w:szCs w:val="24"/>
          <w:highlight w:val="none"/>
          <w:shd w:val="clear" w:color="auto" w:fill="auto"/>
          <w14:textFill>
            <w14:solidFill>
              <w14:schemeClr w14:val="tx1"/>
            </w14:solidFill>
          </w14:textFill>
        </w:rPr>
        <w:t xml:space="preserve">本合同执行中相关的一切税费均由乙方负担。</w:t>
      </w:r>
      <w:r/>
    </w:p>
    <w:p>
      <w:pPr>
        <w:ind w:firstLine="482"/>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b/>
          <w:color w:val="000000" w:themeColor="text1"/>
          <w:sz w:val="24"/>
          <w:szCs w:val="24"/>
          <w:highlight w:val="none"/>
          <w:shd w:val="clear" w:color="auto" w:fill="auto"/>
          <w14:textFill>
            <w14:solidFill>
              <w14:schemeClr w14:val="tx1"/>
            </w14:solidFill>
          </w14:textFill>
        </w:rPr>
        <w:t xml:space="preserve">十、质量</w:t>
      </w:r>
      <w:r>
        <w:rPr>
          <w:rFonts w:hint="eastAsia" w:ascii="宋体" w:hAnsi="宋体" w:cs="Courier New"/>
          <w:b/>
          <w:color w:val="000000" w:themeColor="text1"/>
          <w:sz w:val="24"/>
          <w:szCs w:val="24"/>
          <w:highlight w:val="none"/>
          <w:shd w:val="clear" w:color="auto" w:fill="auto"/>
          <w14:textFill>
            <w14:solidFill>
              <w14:schemeClr w14:val="tx1"/>
            </w14:solidFill>
          </w14:textFill>
        </w:rPr>
        <w:t xml:space="preserve">保修范围和保修期</w:t>
      </w:r>
      <w:r>
        <w:rPr>
          <w:rFonts w:ascii="宋体" w:hAnsi="宋体" w:cs="Courier New"/>
          <w:b/>
          <w:color w:val="000000" w:themeColor="text1"/>
          <w:sz w:val="24"/>
          <w:szCs w:val="24"/>
          <w:highlight w:val="none"/>
          <w:shd w:val="clear" w:color="auto" w:fill="auto"/>
          <w14:textFill>
            <w14:solidFill>
              <w14:schemeClr w14:val="tx1"/>
            </w14:solidFill>
          </w14:textFill>
        </w:rPr>
        <w:t xml:space="preserve">及售后服务</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0</w:t>
      </w:r>
      <w:r>
        <w:rPr>
          <w:rFonts w:ascii="宋体" w:hAnsi="宋体" w:cs="Courier New"/>
          <w:color w:val="000000" w:themeColor="text1"/>
          <w:sz w:val="24"/>
          <w:szCs w:val="24"/>
          <w:highlight w:val="none"/>
          <w:shd w:val="clear" w:color="auto" w:fill="auto"/>
          <w14:textFill>
            <w14:solidFill>
              <w14:schemeClr w14:val="tx1"/>
            </w14:solidFill>
          </w14:textFill>
        </w:rPr>
        <w:t xml:space="preserve">.1 乙方应按招标文件规定的货物性能、技术要求、质量标准向甲方提供未经使用的全新产品。</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0</w:t>
      </w:r>
      <w:r>
        <w:rPr>
          <w:rFonts w:ascii="宋体" w:hAnsi="宋体" w:cs="Courier New"/>
          <w:color w:val="000000" w:themeColor="text1"/>
          <w:sz w:val="24"/>
          <w:szCs w:val="24"/>
          <w:highlight w:val="none"/>
          <w:shd w:val="clear" w:color="auto" w:fill="auto"/>
          <w14:textFill>
            <w14:solidFill>
              <w14:schemeClr w14:val="tx1"/>
            </w14:solidFill>
          </w14:textFill>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⑴更换：由乙方承担所发生的全部费用。</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⑵贬值处理：由甲乙双方合议定价。</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0</w:t>
      </w:r>
      <w:r>
        <w:rPr>
          <w:rFonts w:ascii="宋体" w:hAnsi="宋体" w:cs="Courier New"/>
          <w:color w:val="000000" w:themeColor="text1"/>
          <w:sz w:val="24"/>
          <w:szCs w:val="24"/>
          <w:highlight w:val="none"/>
          <w:shd w:val="clear" w:color="auto" w:fill="auto"/>
          <w14:textFill>
            <w14:solidFill>
              <w14:schemeClr w14:val="tx1"/>
            </w14:solidFill>
          </w14:textFill>
        </w:rPr>
        <w:t xml:space="preserve">.3 如在使用过程中发生质量问题，乙方在接到甲方通知后在_________小时内到达甲方现场。</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0</w:t>
      </w:r>
      <w:r>
        <w:rPr>
          <w:rFonts w:ascii="宋体" w:hAnsi="宋体" w:cs="Courier New"/>
          <w:color w:val="000000" w:themeColor="text1"/>
          <w:sz w:val="24"/>
          <w:szCs w:val="24"/>
          <w:highlight w:val="none"/>
          <w:shd w:val="clear" w:color="auto" w:fill="auto"/>
          <w14:textFill>
            <w14:solidFill>
              <w14:schemeClr w14:val="tx1"/>
            </w14:solidFill>
          </w14:textFill>
        </w:rPr>
        <w:t xml:space="preserve">.4 在质保期内，乙方应对货物出现的质量及安全问题负责处理解决并承担一切费用。</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0</w:t>
      </w:r>
      <w:r>
        <w:rPr>
          <w:rFonts w:ascii="宋体" w:hAnsi="宋体" w:cs="Courier New"/>
          <w:color w:val="000000" w:themeColor="text1"/>
          <w:sz w:val="24"/>
          <w:szCs w:val="24"/>
          <w:highlight w:val="none"/>
          <w:shd w:val="clear" w:color="auto" w:fill="auto"/>
          <w14:textFill>
            <w14:solidFill>
              <w14:schemeClr w14:val="tx1"/>
            </w14:solidFill>
          </w14:textFill>
        </w:rPr>
        <w:t xml:space="preserve">.5上述的货物免费保修期为</w:t>
      </w:r>
      <w:r>
        <w:rPr>
          <w:rFonts w:ascii="宋体" w:hAnsi="宋体" w:cs="Courier New"/>
          <w:color w:val="000000" w:themeColor="text1"/>
          <w:sz w:val="24"/>
          <w:szCs w:val="24"/>
          <w:highlight w:val="none"/>
          <w:u w:val="single"/>
          <w:shd w:val="clear" w:color="auto" w:fill="auto"/>
          <w14:textFill>
            <w14:solidFill>
              <w14:schemeClr w14:val="tx1"/>
            </w14:solidFill>
          </w14:textFill>
        </w:rPr>
        <w:t xml:space="preserve">     </w:t>
      </w:r>
      <w:r>
        <w:rPr>
          <w:rFonts w:ascii="宋体" w:hAnsi="宋体" w:cs="Courier New"/>
          <w:color w:val="000000" w:themeColor="text1"/>
          <w:sz w:val="24"/>
          <w:szCs w:val="24"/>
          <w:highlight w:val="none"/>
          <w:shd w:val="clear" w:color="auto" w:fill="auto"/>
          <w14:textFill>
            <w14:solidFill>
              <w14:schemeClr w14:val="tx1"/>
            </w14:solidFill>
          </w14:textFill>
        </w:rPr>
        <w:t xml:space="preserve">年（自交货验收合格之日起计），因人为因素出现的故障不在免费保修范围内。超过保修期的机器设备，终生维修，维修时只收部件成本费。</w:t>
      </w:r>
      <w:r/>
    </w:p>
    <w:p>
      <w:pPr>
        <w:ind w:firstLine="482"/>
        <w:spacing w:line="400" w:lineRule="exact"/>
        <w:rPr>
          <w:rFonts w:ascii="宋体" w:hAnsi="宋体" w:cs="Courier New"/>
          <w:b/>
          <w:color w:val="000000" w:themeColor="text1"/>
          <w:sz w:val="24"/>
          <w:szCs w:val="24"/>
          <w:highlight w:val="none"/>
          <w:shd w:val="clear" w:color="auto" w:fill="auto"/>
          <w14:textFill>
            <w14:solidFill>
              <w14:schemeClr w14:val="tx1"/>
            </w14:solidFill>
          </w14:textFill>
        </w:rPr>
      </w:pPr>
      <w:r>
        <w:rPr>
          <w:rFonts w:ascii="宋体" w:hAnsi="宋体" w:cs="Courier New"/>
          <w:b/>
          <w:color w:val="000000" w:themeColor="text1"/>
          <w:sz w:val="24"/>
          <w:szCs w:val="24"/>
          <w:highlight w:val="none"/>
          <w:shd w:val="clear" w:color="auto" w:fill="auto"/>
          <w14:textFill>
            <w14:solidFill>
              <w14:schemeClr w14:val="tx1"/>
            </w14:solidFill>
          </w14:textFill>
        </w:rPr>
        <w:t xml:space="preserve">十</w:t>
      </w:r>
      <w:r>
        <w:rPr>
          <w:rFonts w:hint="eastAsia" w:ascii="宋体" w:hAnsi="宋体" w:cs="Courier New"/>
          <w:b/>
          <w:color w:val="000000" w:themeColor="text1"/>
          <w:sz w:val="24"/>
          <w:szCs w:val="24"/>
          <w:highlight w:val="none"/>
          <w:shd w:val="clear" w:color="auto" w:fill="auto"/>
          <w14:textFill>
            <w14:solidFill>
              <w14:schemeClr w14:val="tx1"/>
            </w14:solidFill>
          </w14:textFill>
        </w:rPr>
        <w:t xml:space="preserve">一</w:t>
      </w:r>
      <w:r>
        <w:rPr>
          <w:rFonts w:ascii="宋体" w:hAnsi="宋体" w:cs="Courier New"/>
          <w:b/>
          <w:color w:val="000000" w:themeColor="text1"/>
          <w:sz w:val="24"/>
          <w:szCs w:val="24"/>
          <w:highlight w:val="none"/>
          <w:shd w:val="clear" w:color="auto" w:fill="auto"/>
          <w14:textFill>
            <w14:solidFill>
              <w14:schemeClr w14:val="tx1"/>
            </w14:solidFill>
          </w14:textFill>
        </w:rPr>
        <w:t xml:space="preserve">、</w:t>
      </w:r>
      <w:r>
        <w:rPr>
          <w:rFonts w:hint="eastAsia" w:ascii="宋体" w:hAnsi="宋体" w:cs="Courier New"/>
          <w:b/>
          <w:color w:val="000000" w:themeColor="text1"/>
          <w:sz w:val="24"/>
          <w:szCs w:val="24"/>
          <w:highlight w:val="none"/>
          <w:shd w:val="clear" w:color="auto" w:fill="auto"/>
          <w14:textFill>
            <w14:solidFill>
              <w14:schemeClr w14:val="tx1"/>
            </w14:solidFill>
          </w14:textFill>
        </w:rPr>
        <w:t xml:space="preserve">项目</w:t>
      </w:r>
      <w:r>
        <w:rPr>
          <w:rFonts w:ascii="宋体" w:hAnsi="宋体" w:cs="Courier New"/>
          <w:b/>
          <w:color w:val="000000" w:themeColor="text1"/>
          <w:sz w:val="24"/>
          <w:szCs w:val="24"/>
          <w:highlight w:val="none"/>
          <w:shd w:val="clear" w:color="auto" w:fill="auto"/>
          <w14:textFill>
            <w14:solidFill>
              <w14:schemeClr w14:val="tx1"/>
            </w14:solidFill>
          </w14:textFill>
        </w:rPr>
        <w:t xml:space="preserve">验收</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11.1 甲方依法组织履约验收工作。</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11.3 对于实际使用人和甲方分离的项目，甲方邀请实际使用人参与验收。</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cs="Courier New"/>
          <w:b/>
          <w:color w:val="000000" w:themeColor="text1"/>
          <w:sz w:val="24"/>
          <w:szCs w:val="24"/>
          <w:highlight w:val="none"/>
          <w:shd w:val="clear" w:color="auto" w:fill="auto"/>
          <w14:textFill>
            <w14:solidFill>
              <w14:schemeClr w14:val="tx1"/>
            </w14:solidFill>
          </w14:textFill>
        </w:rPr>
      </w:pPr>
      <w:r>
        <w:rPr>
          <w:rFonts w:ascii="宋体" w:hAnsi="宋体" w:cs="Courier New"/>
          <w:b/>
          <w:color w:val="000000" w:themeColor="text1"/>
          <w:sz w:val="24"/>
          <w:szCs w:val="24"/>
          <w:highlight w:val="none"/>
          <w:shd w:val="clear" w:color="auto" w:fill="auto"/>
          <w14:textFill>
            <w14:solidFill>
              <w14:schemeClr w14:val="tx1"/>
            </w14:solidFill>
          </w14:textFill>
        </w:rPr>
        <w:t xml:space="preserve">十</w:t>
      </w:r>
      <w:r>
        <w:rPr>
          <w:rFonts w:hint="eastAsia" w:ascii="宋体" w:hAnsi="宋体" w:cs="Courier New"/>
          <w:b/>
          <w:color w:val="000000" w:themeColor="text1"/>
          <w:sz w:val="24"/>
          <w:szCs w:val="24"/>
          <w:highlight w:val="none"/>
          <w:shd w:val="clear" w:color="auto" w:fill="auto"/>
          <w14:textFill>
            <w14:solidFill>
              <w14:schemeClr w14:val="tx1"/>
            </w14:solidFill>
          </w14:textFill>
        </w:rPr>
        <w:t xml:space="preserve">二</w:t>
      </w:r>
      <w:r>
        <w:rPr>
          <w:rFonts w:ascii="宋体" w:hAnsi="宋体" w:cs="Courier New"/>
          <w:b/>
          <w:color w:val="000000" w:themeColor="text1"/>
          <w:sz w:val="24"/>
          <w:szCs w:val="24"/>
          <w:highlight w:val="none"/>
          <w:shd w:val="clear" w:color="auto" w:fill="auto"/>
          <w14:textFill>
            <w14:solidFill>
              <w14:schemeClr w14:val="tx1"/>
            </w14:solidFill>
          </w14:textFill>
        </w:rPr>
        <w:t xml:space="preserve">、货物</w:t>
      </w:r>
      <w:r>
        <w:rPr>
          <w:rFonts w:hint="eastAsia" w:ascii="宋体" w:hAnsi="宋体" w:cs="Courier New"/>
          <w:b/>
          <w:color w:val="000000" w:themeColor="text1"/>
          <w:sz w:val="24"/>
          <w:szCs w:val="24"/>
          <w:highlight w:val="none"/>
          <w:shd w:val="clear" w:color="auto" w:fill="auto"/>
          <w14:textFill>
            <w14:solidFill>
              <w14:schemeClr w14:val="tx1"/>
            </w14:solidFill>
          </w14:textFill>
        </w:rPr>
        <w:t xml:space="preserve">的</w:t>
      </w:r>
      <w:r>
        <w:rPr>
          <w:rFonts w:ascii="宋体" w:hAnsi="宋体" w:cs="Courier New"/>
          <w:b/>
          <w:color w:val="000000" w:themeColor="text1"/>
          <w:sz w:val="24"/>
          <w:szCs w:val="24"/>
          <w:highlight w:val="none"/>
          <w:shd w:val="clear" w:color="auto" w:fill="auto"/>
          <w14:textFill>
            <w14:solidFill>
              <w14:schemeClr w14:val="tx1"/>
            </w14:solidFill>
          </w14:textFill>
        </w:rPr>
        <w:t xml:space="preserve">包装、发运及运输</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2</w:t>
      </w:r>
      <w:r>
        <w:rPr>
          <w:rFonts w:ascii="宋体" w:hAnsi="宋体" w:cs="Courier New"/>
          <w:color w:val="000000" w:themeColor="text1"/>
          <w:sz w:val="24"/>
          <w:szCs w:val="24"/>
          <w:highlight w:val="none"/>
          <w:shd w:val="clear" w:color="auto" w:fill="auto"/>
          <w14:textFill>
            <w14:solidFill>
              <w14:schemeClr w14:val="tx1"/>
            </w14:solidFill>
          </w14:textFill>
        </w:rPr>
        <w:t xml:space="preserve">.1 乙方应在货物发运前对其进行满足运输距离、防潮、防震、防锈和防破损装卸等要求包装，以保证货物安全运达甲方指定地点。</w:t>
      </w:r>
      <w:r>
        <w:rPr>
          <w:rFonts w:hint="eastAsia" w:ascii="宋体" w:hAnsi="宋体"/>
          <w:color w:val="000000" w:themeColor="text1"/>
          <w:sz w:val="24"/>
          <w:szCs w:val="24"/>
          <w:highlight w:val="none"/>
          <w:shd w:val="clear" w:color="auto" w:fill="auto"/>
          <w14:textFill>
            <w14:solidFill>
              <w14:schemeClr w14:val="tx1"/>
            </w14:solidFill>
          </w14:textFill>
        </w:rPr>
        <w:t xml:space="preserve">乙方对货物的包装应符合《商品包装政府采购需求标准（试行）》、《快递包装政府采购需求标准（试行）》的规定。</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2</w:t>
      </w:r>
      <w:r>
        <w:rPr>
          <w:rFonts w:ascii="宋体" w:hAnsi="宋体" w:cs="Courier New"/>
          <w:color w:val="000000" w:themeColor="text1"/>
          <w:sz w:val="24"/>
          <w:szCs w:val="24"/>
          <w:highlight w:val="none"/>
          <w:shd w:val="clear" w:color="auto" w:fill="auto"/>
          <w14:textFill>
            <w14:solidFill>
              <w14:schemeClr w14:val="tx1"/>
            </w14:solidFill>
          </w14:textFill>
        </w:rPr>
        <w:t xml:space="preserve">.2 使用说明书、质量检验证明书、随配附件和工具以及清单一并附于货物内。</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2</w:t>
      </w:r>
      <w:r>
        <w:rPr>
          <w:rFonts w:ascii="宋体" w:hAnsi="宋体" w:cs="Courier New"/>
          <w:color w:val="000000" w:themeColor="text1"/>
          <w:sz w:val="24"/>
          <w:szCs w:val="24"/>
          <w:highlight w:val="none"/>
          <w:shd w:val="clear" w:color="auto" w:fill="auto"/>
          <w14:textFill>
            <w14:solidFill>
              <w14:schemeClr w14:val="tx1"/>
            </w14:solidFill>
          </w14:textFill>
        </w:rPr>
        <w:t xml:space="preserve">.3 乙方在货物发运手续办理完毕后24小时内或货到甲方48小时前通知甲方，以准备接货。</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2</w:t>
      </w:r>
      <w:r>
        <w:rPr>
          <w:rFonts w:ascii="宋体" w:hAnsi="宋体" w:cs="Courier New"/>
          <w:color w:val="000000" w:themeColor="text1"/>
          <w:sz w:val="24"/>
          <w:szCs w:val="24"/>
          <w:highlight w:val="none"/>
          <w:shd w:val="clear" w:color="auto" w:fill="auto"/>
          <w14:textFill>
            <w14:solidFill>
              <w14:schemeClr w14:val="tx1"/>
            </w14:solidFill>
          </w14:textFill>
        </w:rPr>
        <w:t xml:space="preserve">.4 货物在交付甲方前发生的风险均由乙方负责。</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2</w:t>
      </w:r>
      <w:r>
        <w:rPr>
          <w:rFonts w:ascii="宋体" w:hAnsi="宋体" w:cs="Courier New"/>
          <w:color w:val="000000" w:themeColor="text1"/>
          <w:sz w:val="24"/>
          <w:szCs w:val="24"/>
          <w:highlight w:val="none"/>
          <w:shd w:val="clear" w:color="auto" w:fill="auto"/>
          <w14:textFill>
            <w14:solidFill>
              <w14:schemeClr w14:val="tx1"/>
            </w14:solidFill>
          </w14:textFill>
        </w:rPr>
        <w:t xml:space="preserve">.5 货物在规定的交付期限内由乙方送达甲方指定的地点视为交付，乙方同时需通知甲方货物已送达。</w:t>
      </w:r>
      <w:r/>
    </w:p>
    <w:p>
      <w:pPr>
        <w:ind w:firstLine="482"/>
        <w:spacing w:line="400" w:lineRule="exact"/>
        <w:rPr>
          <w:rFonts w:ascii="宋体" w:hAnsi="宋体" w:cs="Courier New"/>
          <w:b/>
          <w:color w:val="000000" w:themeColor="text1"/>
          <w:sz w:val="24"/>
          <w:szCs w:val="24"/>
          <w:highlight w:val="none"/>
          <w:shd w:val="clear" w:color="auto" w:fill="auto"/>
          <w14:textFill>
            <w14:solidFill>
              <w14:schemeClr w14:val="tx1"/>
            </w14:solidFill>
          </w14:textFill>
        </w:rPr>
      </w:pPr>
      <w:r>
        <w:rPr>
          <w:rFonts w:ascii="宋体" w:hAnsi="宋体" w:cs="Courier New"/>
          <w:b/>
          <w:color w:val="000000" w:themeColor="text1"/>
          <w:sz w:val="24"/>
          <w:szCs w:val="24"/>
          <w:highlight w:val="none"/>
          <w:shd w:val="clear" w:color="auto" w:fill="auto"/>
          <w14:textFill>
            <w14:solidFill>
              <w14:schemeClr w14:val="tx1"/>
            </w14:solidFill>
          </w14:textFill>
        </w:rPr>
        <w:t xml:space="preserve">十</w:t>
      </w:r>
      <w:r>
        <w:rPr>
          <w:rFonts w:hint="eastAsia" w:ascii="宋体" w:hAnsi="宋体" w:cs="Courier New"/>
          <w:b/>
          <w:color w:val="000000" w:themeColor="text1"/>
          <w:sz w:val="24"/>
          <w:szCs w:val="24"/>
          <w:highlight w:val="none"/>
          <w:shd w:val="clear" w:color="auto" w:fill="auto"/>
          <w14:textFill>
            <w14:solidFill>
              <w14:schemeClr w14:val="tx1"/>
            </w14:solidFill>
          </w14:textFill>
        </w:rPr>
        <w:t xml:space="preserve">三</w:t>
      </w:r>
      <w:r>
        <w:rPr>
          <w:rFonts w:ascii="宋体" w:hAnsi="宋体" w:cs="Courier New"/>
          <w:b/>
          <w:color w:val="000000" w:themeColor="text1"/>
          <w:sz w:val="24"/>
          <w:szCs w:val="24"/>
          <w:highlight w:val="none"/>
          <w:shd w:val="clear" w:color="auto" w:fill="auto"/>
          <w14:textFill>
            <w14:solidFill>
              <w14:schemeClr w14:val="tx1"/>
            </w14:solidFill>
          </w14:textFill>
        </w:rPr>
        <w:t xml:space="preserve">、违约责任</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3</w:t>
      </w:r>
      <w:r>
        <w:rPr>
          <w:rFonts w:ascii="宋体" w:hAnsi="宋体" w:cs="Courier New"/>
          <w:color w:val="000000" w:themeColor="text1"/>
          <w:sz w:val="24"/>
          <w:szCs w:val="24"/>
          <w:highlight w:val="none"/>
          <w:shd w:val="clear" w:color="auto" w:fill="auto"/>
          <w14:textFill>
            <w14:solidFill>
              <w14:schemeClr w14:val="tx1"/>
            </w14:solidFill>
          </w14:textFill>
        </w:rPr>
        <w:t xml:space="preserve">.1 甲方无正当理由拒收货物的，甲方向乙方偿付拒收货款总值</w:t>
      </w:r>
      <w:r>
        <w:rPr>
          <w:rFonts w:hint="eastAsia" w:ascii="宋体" w:hAnsi="宋体" w:cs="Courier New"/>
          <w:color w:val="000000" w:themeColor="text1"/>
          <w:sz w:val="24"/>
          <w:szCs w:val="24"/>
          <w:highlight w:val="none"/>
          <w:u w:val="single"/>
          <w:shd w:val="clear" w:color="auto" w:fill="auto"/>
          <w14:textFill>
            <w14:solidFill>
              <w14:schemeClr w14:val="tx1"/>
            </w14:solidFill>
          </w14:textFill>
        </w:rPr>
        <w:t xml:space="preserve">    </w:t>
      </w:r>
      <w:r>
        <w:rPr>
          <w:rFonts w:ascii="宋体" w:hAnsi="宋体" w:cs="Courier New"/>
          <w:color w:val="000000" w:themeColor="text1"/>
          <w:sz w:val="24"/>
          <w:szCs w:val="24"/>
          <w:highlight w:val="none"/>
          <w:shd w:val="clear" w:color="auto" w:fill="auto"/>
          <w14:textFill>
            <w14:solidFill>
              <w14:schemeClr w14:val="tx1"/>
            </w14:solidFill>
          </w14:textFill>
        </w:rPr>
        <w:t xml:space="preserve">的违约金。</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3</w:t>
      </w:r>
      <w:r>
        <w:rPr>
          <w:rFonts w:ascii="宋体" w:hAnsi="宋体" w:cs="Courier New"/>
          <w:color w:val="000000" w:themeColor="text1"/>
          <w:sz w:val="24"/>
          <w:szCs w:val="24"/>
          <w:highlight w:val="none"/>
          <w:shd w:val="clear" w:color="auto" w:fill="auto"/>
          <w14:textFill>
            <w14:solidFill>
              <w14:schemeClr w14:val="tx1"/>
            </w14:solidFill>
          </w14:textFill>
        </w:rPr>
        <w:t xml:space="preserve">.2 甲方无故逾期验收和办理货款支付手续的,甲方应按逾期付款总额每日</w:t>
      </w:r>
      <w:r>
        <w:rPr>
          <w:rFonts w:hint="eastAsia" w:ascii="宋体" w:hAnsi="宋体" w:cs="Courier New"/>
          <w:color w:val="000000" w:themeColor="text1"/>
          <w:sz w:val="24"/>
          <w:szCs w:val="24"/>
          <w:highlight w:val="none"/>
          <w:u w:val="single"/>
          <w:shd w:val="clear" w:color="auto" w:fill="auto"/>
          <w14:textFill>
            <w14:solidFill>
              <w14:schemeClr w14:val="tx1"/>
            </w14:solidFill>
          </w14:textFill>
        </w:rPr>
        <w:t xml:space="preserve">    </w:t>
      </w:r>
      <w:r>
        <w:rPr>
          <w:rFonts w:ascii="宋体" w:hAnsi="宋体" w:cs="Courier New"/>
          <w:color w:val="000000" w:themeColor="text1"/>
          <w:sz w:val="24"/>
          <w:szCs w:val="24"/>
          <w:highlight w:val="none"/>
          <w:shd w:val="clear" w:color="auto" w:fill="auto"/>
          <w14:textFill>
            <w14:solidFill>
              <w14:schemeClr w14:val="tx1"/>
            </w14:solidFill>
          </w14:textFill>
        </w:rPr>
        <w:t xml:space="preserve">向乙方支付违约金。</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3</w:t>
      </w:r>
      <w:r>
        <w:rPr>
          <w:rFonts w:ascii="宋体" w:hAnsi="宋体" w:cs="Courier New"/>
          <w:color w:val="000000" w:themeColor="text1"/>
          <w:sz w:val="24"/>
          <w:szCs w:val="24"/>
          <w:highlight w:val="none"/>
          <w:shd w:val="clear" w:color="auto" w:fill="auto"/>
          <w14:textFill>
            <w14:solidFill>
              <w14:schemeClr w14:val="tx1"/>
            </w14:solidFill>
          </w14:textFill>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themeColor="text1"/>
          <w:sz w:val="24"/>
          <w:szCs w:val="24"/>
          <w:highlight w:val="none"/>
          <w:u w:val="single"/>
          <w:shd w:val="clear" w:color="auto" w:fill="auto"/>
          <w14:textFill>
            <w14:solidFill>
              <w14:schemeClr w14:val="tx1"/>
            </w14:solidFill>
          </w14:textFill>
        </w:rPr>
        <w:t xml:space="preserve">    </w:t>
      </w:r>
      <w:r>
        <w:rPr>
          <w:rFonts w:ascii="宋体" w:hAnsi="宋体" w:cs="Courier New"/>
          <w:color w:val="000000" w:themeColor="text1"/>
          <w:sz w:val="24"/>
          <w:szCs w:val="24"/>
          <w:highlight w:val="none"/>
          <w:shd w:val="clear" w:color="auto" w:fill="auto"/>
          <w14:textFill>
            <w14:solidFill>
              <w14:schemeClr w14:val="tx1"/>
            </w14:solidFill>
          </w14:textFill>
        </w:rPr>
        <w:t xml:space="preserve">的违约金，如造成甲方损失超过违约金的，超出部分由乙方继续承担赔偿责任。 </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3</w:t>
      </w:r>
      <w:r>
        <w:rPr>
          <w:rFonts w:ascii="宋体" w:hAnsi="宋体" w:cs="Courier New"/>
          <w:color w:val="000000" w:themeColor="text1"/>
          <w:sz w:val="24"/>
          <w:szCs w:val="24"/>
          <w:highlight w:val="none"/>
          <w:shd w:val="clear" w:color="auto" w:fill="auto"/>
          <w14:textFill>
            <w14:solidFill>
              <w14:schemeClr w14:val="tx1"/>
            </w14:solidFill>
          </w14:textFill>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000000" w:themeColor="text1"/>
          <w:sz w:val="24"/>
          <w:szCs w:val="24"/>
          <w:highlight w:val="none"/>
          <w:shd w:val="clear" w:color="auto" w:fill="auto"/>
          <w14:textFill>
            <w14:solidFill>
              <w14:schemeClr w14:val="tx1"/>
            </w14:solidFill>
          </w14:textFill>
        </w:rPr>
      </w:pPr>
      <w:r>
        <w:rPr>
          <w:rFonts w:ascii="宋体" w:hAnsi="宋体" w:cs="Courier New"/>
          <w:b/>
          <w:color w:val="000000" w:themeColor="text1"/>
          <w:sz w:val="24"/>
          <w:szCs w:val="24"/>
          <w:highlight w:val="none"/>
          <w:shd w:val="clear" w:color="auto" w:fill="auto"/>
          <w14:textFill>
            <w14:solidFill>
              <w14:schemeClr w14:val="tx1"/>
            </w14:solidFill>
          </w14:textFill>
        </w:rPr>
        <w:t xml:space="preserve">十</w:t>
      </w:r>
      <w:r>
        <w:rPr>
          <w:rFonts w:hint="eastAsia" w:ascii="宋体" w:hAnsi="宋体" w:cs="Courier New"/>
          <w:b/>
          <w:color w:val="000000" w:themeColor="text1"/>
          <w:sz w:val="24"/>
          <w:szCs w:val="24"/>
          <w:highlight w:val="none"/>
          <w:shd w:val="clear" w:color="auto" w:fill="auto"/>
          <w14:textFill>
            <w14:solidFill>
              <w14:schemeClr w14:val="tx1"/>
            </w14:solidFill>
          </w14:textFill>
        </w:rPr>
        <w:t xml:space="preserve">四</w:t>
      </w:r>
      <w:r>
        <w:rPr>
          <w:rFonts w:ascii="宋体" w:hAnsi="宋体" w:cs="Courier New"/>
          <w:b/>
          <w:color w:val="000000" w:themeColor="text1"/>
          <w:sz w:val="24"/>
          <w:szCs w:val="24"/>
          <w:highlight w:val="none"/>
          <w:shd w:val="clear" w:color="auto" w:fill="auto"/>
          <w14:textFill>
            <w14:solidFill>
              <w14:schemeClr w14:val="tx1"/>
            </w14:solidFill>
          </w14:textFill>
        </w:rPr>
        <w:t xml:space="preserve">、不可抗力事件处理</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4</w:t>
      </w:r>
      <w:r>
        <w:rPr>
          <w:rFonts w:ascii="宋体" w:hAnsi="宋体" w:cs="Courier New"/>
          <w:color w:val="000000" w:themeColor="text1"/>
          <w:sz w:val="24"/>
          <w:szCs w:val="24"/>
          <w:highlight w:val="none"/>
          <w:shd w:val="clear" w:color="auto" w:fill="auto"/>
          <w14:textFill>
            <w14:solidFill>
              <w14:schemeClr w14:val="tx1"/>
            </w14:solidFill>
          </w14:textFill>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4</w:t>
      </w:r>
      <w:r>
        <w:rPr>
          <w:rFonts w:ascii="宋体" w:hAnsi="宋体" w:cs="Courier New"/>
          <w:color w:val="000000" w:themeColor="text1"/>
          <w:sz w:val="24"/>
          <w:szCs w:val="24"/>
          <w:highlight w:val="none"/>
          <w:shd w:val="clear" w:color="auto" w:fill="auto"/>
          <w14:textFill>
            <w14:solidFill>
              <w14:schemeClr w14:val="tx1"/>
            </w14:solidFill>
          </w14:textFill>
        </w:rPr>
        <w:t xml:space="preserve">.2 不可抗力事件发生后，应立即通知对方，并寄送有关权威机构出具的证明。</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4</w:t>
      </w:r>
      <w:r>
        <w:rPr>
          <w:rFonts w:ascii="宋体" w:hAnsi="宋体" w:cs="Courier New"/>
          <w:color w:val="000000" w:themeColor="text1"/>
          <w:sz w:val="24"/>
          <w:szCs w:val="24"/>
          <w:highlight w:val="none"/>
          <w:shd w:val="clear" w:color="auto" w:fill="auto"/>
          <w14:textFill>
            <w14:solidFill>
              <w14:schemeClr w14:val="tx1"/>
            </w14:solidFill>
          </w14:textFill>
        </w:rPr>
        <w:t xml:space="preserve">.3 不可抗力事件延续120天以上，双方应通过友好协商，确定是否继续履行合同。</w:t>
      </w:r>
      <w:r/>
    </w:p>
    <w:p>
      <w:pPr>
        <w:ind w:firstLine="482"/>
        <w:spacing w:line="400" w:lineRule="exact"/>
        <w:rPr>
          <w:rFonts w:ascii="宋体" w:hAnsi="宋体" w:cs="Courier New"/>
          <w:b/>
          <w:color w:val="000000" w:themeColor="text1"/>
          <w:sz w:val="24"/>
          <w:szCs w:val="24"/>
          <w:highlight w:val="none"/>
          <w:shd w:val="clear" w:color="auto" w:fill="auto"/>
          <w14:textFill>
            <w14:solidFill>
              <w14:schemeClr w14:val="tx1"/>
            </w14:solidFill>
          </w14:textFill>
        </w:rPr>
      </w:pPr>
      <w:r>
        <w:rPr>
          <w:rFonts w:ascii="宋体" w:hAnsi="宋体" w:cs="Courier New"/>
          <w:b/>
          <w:color w:val="000000" w:themeColor="text1"/>
          <w:sz w:val="24"/>
          <w:szCs w:val="24"/>
          <w:highlight w:val="none"/>
          <w:shd w:val="clear" w:color="auto" w:fill="auto"/>
          <w14:textFill>
            <w14:solidFill>
              <w14:schemeClr w14:val="tx1"/>
            </w14:solidFill>
          </w14:textFill>
        </w:rPr>
        <w:t xml:space="preserve">十</w:t>
      </w:r>
      <w:r>
        <w:rPr>
          <w:rFonts w:hint="eastAsia" w:ascii="宋体" w:hAnsi="宋体" w:cs="Courier New"/>
          <w:b/>
          <w:color w:val="000000" w:themeColor="text1"/>
          <w:sz w:val="24"/>
          <w:szCs w:val="24"/>
          <w:highlight w:val="none"/>
          <w:shd w:val="clear" w:color="auto" w:fill="auto"/>
          <w14:textFill>
            <w14:solidFill>
              <w14:schemeClr w14:val="tx1"/>
            </w14:solidFill>
          </w14:textFill>
        </w:rPr>
        <w:t xml:space="preserve">五</w:t>
      </w:r>
      <w:r>
        <w:rPr>
          <w:rFonts w:ascii="宋体" w:hAnsi="宋体" w:cs="Courier New"/>
          <w:b/>
          <w:color w:val="000000" w:themeColor="text1"/>
          <w:sz w:val="24"/>
          <w:szCs w:val="24"/>
          <w:highlight w:val="none"/>
          <w:shd w:val="clear" w:color="auto" w:fill="auto"/>
          <w14:textFill>
            <w14:solidFill>
              <w14:schemeClr w14:val="tx1"/>
            </w14:solidFill>
          </w14:textFill>
        </w:rPr>
        <w:t xml:space="preserve">、</w:t>
      </w:r>
      <w:r>
        <w:rPr>
          <w:rFonts w:hint="eastAsia" w:ascii="宋体" w:hAnsi="宋体" w:cs="Courier New"/>
          <w:b/>
          <w:color w:val="000000" w:themeColor="text1"/>
          <w:sz w:val="24"/>
          <w:szCs w:val="24"/>
          <w:highlight w:val="none"/>
          <w:shd w:val="clear" w:color="auto" w:fill="auto"/>
          <w14:textFill>
            <w14:solidFill>
              <w14:schemeClr w14:val="tx1"/>
            </w14:solidFill>
          </w14:textFill>
        </w:rPr>
        <w:t xml:space="preserve">解决争议的方法</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5</w:t>
      </w: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甲乙</w:t>
      </w:r>
      <w:r>
        <w:rPr>
          <w:rFonts w:ascii="宋体" w:hAnsi="宋体" w:cs="Courier New"/>
          <w:color w:val="000000" w:themeColor="text1"/>
          <w:sz w:val="24"/>
          <w:szCs w:val="24"/>
          <w:highlight w:val="none"/>
          <w:shd w:val="clear" w:color="auto" w:fill="auto"/>
          <w14:textFill>
            <w14:solidFill>
              <w14:schemeClr w14:val="tx1"/>
            </w14:solidFill>
          </w14:textFill>
        </w:rPr>
        <w:t xml:space="preserve">双方</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因</w:t>
      </w:r>
      <w:r>
        <w:rPr>
          <w:rFonts w:ascii="宋体" w:hAnsi="宋体" w:cs="Courier New"/>
          <w:color w:val="000000" w:themeColor="text1"/>
          <w:sz w:val="24"/>
          <w:szCs w:val="24"/>
          <w:highlight w:val="none"/>
          <w:shd w:val="clear" w:color="auto" w:fill="auto"/>
          <w14:textFill>
            <w14:solidFill>
              <w14:schemeClr w14:val="tx1"/>
            </w14:solidFill>
          </w14:textFill>
        </w:rPr>
        <w:t xml:space="preserve">合同</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签订、履行而</w:t>
      </w:r>
      <w:r>
        <w:rPr>
          <w:rFonts w:ascii="宋体" w:hAnsi="宋体" w:cs="Courier New"/>
          <w:color w:val="000000" w:themeColor="text1"/>
          <w:sz w:val="24"/>
          <w:szCs w:val="24"/>
          <w:highlight w:val="none"/>
          <w:shd w:val="clear" w:color="auto" w:fill="auto"/>
          <w14:textFill>
            <w14:solidFill>
              <w14:schemeClr w14:val="tx1"/>
            </w14:solidFill>
          </w14:textFill>
        </w:rPr>
        <w:t xml:space="preserve">发生的一切争议，应通过</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友好</w:t>
      </w:r>
      <w:r>
        <w:rPr>
          <w:rFonts w:ascii="宋体" w:hAnsi="宋体" w:cs="Courier New"/>
          <w:color w:val="000000" w:themeColor="text1"/>
          <w:sz w:val="24"/>
          <w:szCs w:val="24"/>
          <w:highlight w:val="none"/>
          <w:shd w:val="clear" w:color="auto" w:fill="auto"/>
          <w14:textFill>
            <w14:solidFill>
              <w14:schemeClr w14:val="tx1"/>
            </w14:solidFill>
          </w14:textFill>
        </w:rPr>
        <w:t xml:space="preserve">协商解决。如协商不成</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由甲方住所地人民</w:t>
      </w:r>
      <w:r>
        <w:rPr>
          <w:rFonts w:ascii="宋体" w:hAnsi="宋体" w:cs="Courier New"/>
          <w:color w:val="000000" w:themeColor="text1"/>
          <w:sz w:val="24"/>
          <w:szCs w:val="24"/>
          <w:highlight w:val="none"/>
          <w:shd w:val="clear" w:color="auto" w:fill="auto"/>
          <w14:textFill>
            <w14:solidFill>
              <w14:schemeClr w14:val="tx1"/>
            </w14:solidFill>
          </w14:textFill>
        </w:rPr>
        <w:t xml:space="preserve">法院</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管辖。</w:t>
      </w:r>
      <w:r/>
    </w:p>
    <w:p>
      <w:pPr>
        <w:ind w:firstLine="482"/>
        <w:spacing w:line="400" w:lineRule="exact"/>
        <w:rPr>
          <w:rFonts w:ascii="宋体" w:hAnsi="宋体" w:cs="Courier New"/>
          <w:b/>
          <w:color w:val="000000" w:themeColor="text1"/>
          <w:sz w:val="24"/>
          <w:szCs w:val="24"/>
          <w:highlight w:val="none"/>
          <w:shd w:val="clear" w:color="auto" w:fill="auto"/>
          <w14:textFill>
            <w14:solidFill>
              <w14:schemeClr w14:val="tx1"/>
            </w14:solidFill>
          </w14:textFill>
        </w:rPr>
      </w:pPr>
      <w:r>
        <w:rPr>
          <w:rFonts w:ascii="宋体" w:hAnsi="宋体" w:cs="Courier New"/>
          <w:b/>
          <w:color w:val="000000" w:themeColor="text1"/>
          <w:sz w:val="24"/>
          <w:szCs w:val="24"/>
          <w:highlight w:val="none"/>
          <w:shd w:val="clear" w:color="auto" w:fill="auto"/>
          <w14:textFill>
            <w14:solidFill>
              <w14:schemeClr w14:val="tx1"/>
            </w14:solidFill>
          </w14:textFill>
        </w:rPr>
        <w:t xml:space="preserve">十</w:t>
      </w:r>
      <w:r>
        <w:rPr>
          <w:rFonts w:hint="eastAsia" w:ascii="宋体" w:hAnsi="宋体" w:cs="Courier New"/>
          <w:b/>
          <w:color w:val="000000" w:themeColor="text1"/>
          <w:sz w:val="24"/>
          <w:szCs w:val="24"/>
          <w:highlight w:val="none"/>
          <w:shd w:val="clear" w:color="auto" w:fill="auto"/>
          <w14:textFill>
            <w14:solidFill>
              <w14:schemeClr w14:val="tx1"/>
            </w14:solidFill>
          </w14:textFill>
        </w:rPr>
        <w:t xml:space="preserve">六</w:t>
      </w:r>
      <w:r>
        <w:rPr>
          <w:rFonts w:ascii="宋体" w:hAnsi="宋体" w:cs="Courier New"/>
          <w:b/>
          <w:color w:val="000000" w:themeColor="text1"/>
          <w:sz w:val="24"/>
          <w:szCs w:val="24"/>
          <w:highlight w:val="none"/>
          <w:shd w:val="clear" w:color="auto" w:fill="auto"/>
          <w14:textFill>
            <w14:solidFill>
              <w14:schemeClr w14:val="tx1"/>
            </w14:solidFill>
          </w14:textFill>
        </w:rPr>
        <w:t xml:space="preserve">、合同生效及其它</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6</w:t>
      </w:r>
      <w:r>
        <w:rPr>
          <w:rFonts w:ascii="宋体" w:hAnsi="宋体" w:cs="Courier New"/>
          <w:color w:val="000000" w:themeColor="text1"/>
          <w:sz w:val="24"/>
          <w:szCs w:val="24"/>
          <w:highlight w:val="none"/>
          <w:shd w:val="clear" w:color="auto" w:fill="auto"/>
          <w14:textFill>
            <w14:solidFill>
              <w14:schemeClr w14:val="tx1"/>
            </w14:solidFill>
          </w14:textFill>
        </w:rPr>
        <w:t xml:space="preserve">.1 合同经双方法定代表人或授权委托代</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表</w:t>
      </w:r>
      <w:r>
        <w:rPr>
          <w:rFonts w:ascii="宋体" w:hAnsi="宋体" w:cs="Courier New"/>
          <w:color w:val="000000" w:themeColor="text1"/>
          <w:sz w:val="24"/>
          <w:szCs w:val="24"/>
          <w:highlight w:val="none"/>
          <w:shd w:val="clear" w:color="auto" w:fill="auto"/>
          <w14:textFill>
            <w14:solidFill>
              <w14:schemeClr w14:val="tx1"/>
            </w14:solidFill>
          </w14:textFill>
        </w:rPr>
        <w:t xml:space="preserve">人签字并加盖单位公章后生效。</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6</w:t>
      </w:r>
      <w:r>
        <w:rPr>
          <w:rFonts w:ascii="宋体" w:hAnsi="宋体" w:cs="Courier New"/>
          <w:color w:val="000000" w:themeColor="text1"/>
          <w:sz w:val="24"/>
          <w:szCs w:val="24"/>
          <w:highlight w:val="none"/>
          <w:shd w:val="clear" w:color="auto" w:fill="auto"/>
          <w14:textFill>
            <w14:solidFill>
              <w14:schemeClr w14:val="tx1"/>
            </w14:solidFill>
          </w14:textFill>
        </w:rPr>
        <w:t xml:space="preserve">.2本合同未尽事宜，遵照</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《中华人民共和国民法典》、《中华人民共和国政府采购法》</w:t>
      </w:r>
      <w:r>
        <w:rPr>
          <w:rFonts w:ascii="宋体" w:hAnsi="宋体" w:cs="Courier New"/>
          <w:color w:val="000000" w:themeColor="text1"/>
          <w:sz w:val="24"/>
          <w:szCs w:val="24"/>
          <w:highlight w:val="none"/>
          <w:shd w:val="clear" w:color="auto" w:fill="auto"/>
          <w14:textFill>
            <w14:solidFill>
              <w14:schemeClr w14:val="tx1"/>
            </w14:solidFill>
          </w14:textFill>
        </w:rPr>
        <w:t xml:space="preserve">有关条文执行。</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6</w:t>
      </w:r>
      <w:r>
        <w:rPr>
          <w:rFonts w:ascii="宋体" w:hAnsi="宋体" w:cs="Courier New"/>
          <w:color w:val="000000" w:themeColor="text1"/>
          <w:sz w:val="24"/>
          <w:szCs w:val="24"/>
          <w:highlight w:val="none"/>
          <w:shd w:val="clear" w:color="auto" w:fill="auto"/>
          <w14:textFill>
            <w14:solidFill>
              <w14:schemeClr w14:val="tx1"/>
            </w14:solidFill>
          </w14:textFill>
        </w:rPr>
        <w:t xml:space="preserve">.</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3</w:t>
      </w:r>
      <w:r>
        <w:rPr>
          <w:rFonts w:ascii="宋体" w:hAnsi="宋体" w:cs="Courier New"/>
          <w:color w:val="000000" w:themeColor="text1"/>
          <w:sz w:val="24"/>
          <w:szCs w:val="24"/>
          <w:highlight w:val="none"/>
          <w:shd w:val="clear" w:color="auto" w:fill="auto"/>
          <w14:textFill>
            <w14:solidFill>
              <w14:schemeClr w14:val="tx1"/>
            </w14:solidFill>
          </w14:textFill>
        </w:rPr>
        <w:t xml:space="preserve"> 本合同正本一式</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两</w:t>
      </w:r>
      <w:r>
        <w:rPr>
          <w:rFonts w:ascii="宋体" w:hAnsi="宋体" w:cs="Courier New"/>
          <w:color w:val="000000" w:themeColor="text1"/>
          <w:sz w:val="24"/>
          <w:szCs w:val="24"/>
          <w:highlight w:val="none"/>
          <w:shd w:val="clear" w:color="auto" w:fill="auto"/>
          <w14:textFill>
            <w14:solidFill>
              <w14:schemeClr w14:val="tx1"/>
            </w14:solidFill>
          </w14:textFill>
        </w:rPr>
        <w:t xml:space="preserve">份，具有同等法律效力，甲</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方、</w:t>
      </w:r>
      <w:r>
        <w:rPr>
          <w:rFonts w:ascii="宋体" w:hAnsi="宋体" w:cs="Courier New"/>
          <w:color w:val="000000" w:themeColor="text1"/>
          <w:sz w:val="24"/>
          <w:szCs w:val="24"/>
          <w:highlight w:val="none"/>
          <w:shd w:val="clear" w:color="auto" w:fill="auto"/>
          <w14:textFill>
            <w14:solidFill>
              <w14:schemeClr w14:val="tx1"/>
            </w14:solidFill>
          </w14:textFill>
        </w:rPr>
        <w:t xml:space="preserve">乙方各执一份。</w:t>
      </w:r>
      <w:r/>
    </w:p>
    <w:p>
      <w:pPr>
        <w:ind w:left="480" w:hanging="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  甲方：                        乙方： </w:t>
      </w:r>
      <w:r/>
    </w:p>
    <w:p>
      <w:pPr>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  地址：                       </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 </w:t>
      </w:r>
      <w:r>
        <w:rPr>
          <w:rFonts w:ascii="宋体" w:hAnsi="宋体" w:cs="Courier New"/>
          <w:color w:val="000000" w:themeColor="text1"/>
          <w:sz w:val="24"/>
          <w:szCs w:val="24"/>
          <w:highlight w:val="none"/>
          <w:shd w:val="clear" w:color="auto" w:fill="auto"/>
          <w14:textFill>
            <w14:solidFill>
              <w14:schemeClr w14:val="tx1"/>
            </w14:solidFill>
          </w14:textFill>
        </w:rPr>
        <w:t xml:space="preserve">地址： </w:t>
      </w:r>
      <w:r/>
    </w:p>
    <w:p>
      <w:pPr>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  法定代表人</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或授权代表</w:t>
      </w:r>
      <w:r>
        <w:rPr>
          <w:rFonts w:ascii="宋体" w:hAnsi="宋体" w:cs="Courier New"/>
          <w:color w:val="000000" w:themeColor="text1"/>
          <w:sz w:val="24"/>
          <w:szCs w:val="24"/>
          <w:highlight w:val="none"/>
          <w:shd w:val="clear" w:color="auto" w:fill="auto"/>
          <w14:textFill>
            <w14:solidFill>
              <w14:schemeClr w14:val="tx1"/>
            </w14:solidFill>
          </w14:textFill>
        </w:rPr>
        <w:t xml:space="preserve">：        法定代表人</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或授权代表</w:t>
      </w:r>
      <w:r>
        <w:rPr>
          <w:rFonts w:ascii="宋体" w:hAnsi="宋体" w:cs="Courier New"/>
          <w:color w:val="000000" w:themeColor="text1"/>
          <w:sz w:val="24"/>
          <w:szCs w:val="24"/>
          <w:highlight w:val="none"/>
          <w:shd w:val="clear" w:color="auto" w:fill="auto"/>
          <w14:textFill>
            <w14:solidFill>
              <w14:schemeClr w14:val="tx1"/>
            </w14:solidFill>
          </w14:textFill>
        </w:rPr>
        <w:t xml:space="preserve">：</w:t>
      </w:r>
      <w:r/>
    </w:p>
    <w:p>
      <w:pPr>
        <w:ind w:firstLine="240"/>
        <w:spacing w:line="400" w:lineRule="exact"/>
        <w:rPr>
          <w:rFonts w:hint="eastAsia" w:ascii="宋体" w:hAnsi="Courier New" w:cs="Courier New"/>
          <w:color w:val="000000" w:themeColor="text1"/>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联系电话：                    联系电话：            </w:t>
      </w:r>
      <w:r/>
    </w:p>
    <w:p>
      <w:pPr>
        <w:jc w:val="center"/>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Courier New" w:cs="Courier New"/>
          <w:color w:val="000000" w:themeColor="text1"/>
          <w:highlight w:val="none"/>
          <w:shd w:val="clear" w:color="auto" w:fill="auto"/>
          <w14:textFill>
            <w14:solidFill>
              <w14:schemeClr w14:val="tx1"/>
            </w14:solidFill>
          </w14:textFill>
        </w:rPr>
        <w:t xml:space="preserve">                 </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 </w:t>
      </w:r>
      <w:r/>
    </w:p>
    <w:p>
      <w:pPr>
        <w:jc w:val="center"/>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                      </w:t>
      </w:r>
      <w:r>
        <w:rPr>
          <w:rFonts w:ascii="宋体" w:hAnsi="宋体" w:cs="Courier New"/>
          <w:color w:val="000000" w:themeColor="text1"/>
          <w:sz w:val="24"/>
          <w:szCs w:val="24"/>
          <w:highlight w:val="none"/>
          <w:shd w:val="clear" w:color="auto" w:fill="auto"/>
          <w14:textFill>
            <w14:solidFill>
              <w14:schemeClr w14:val="tx1"/>
            </w14:solidFill>
          </w14:textFill>
        </w:rPr>
        <w:t xml:space="preserve">签订日期：      年  </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  </w:t>
      </w:r>
      <w:r>
        <w:rPr>
          <w:rFonts w:ascii="宋体" w:hAnsi="宋体" w:cs="Courier New"/>
          <w:color w:val="000000" w:themeColor="text1"/>
          <w:sz w:val="24"/>
          <w:szCs w:val="24"/>
          <w:highlight w:val="none"/>
          <w:shd w:val="clear" w:color="auto" w:fill="auto"/>
          <w14:textFill>
            <w14:solidFill>
              <w14:schemeClr w14:val="tx1"/>
            </w14:solidFill>
          </w14:textFill>
        </w:rPr>
        <w:t xml:space="preserve">月  </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 </w:t>
      </w:r>
      <w:r>
        <w:rPr>
          <w:rFonts w:ascii="宋体" w:hAnsi="宋体" w:cs="Courier New"/>
          <w:color w:val="000000" w:themeColor="text1"/>
          <w:sz w:val="24"/>
          <w:szCs w:val="24"/>
          <w:highlight w:val="none"/>
          <w:shd w:val="clear" w:color="auto" w:fill="auto"/>
          <w14:textFill>
            <w14:solidFill>
              <w14:schemeClr w14:val="tx1"/>
            </w14:solidFill>
          </w14:textFill>
        </w:rPr>
        <w:t xml:space="preserve">日</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r>
      <w:r/>
    </w:p>
    <w:p>
      <w:pPr>
        <w:ind w:firstLine="480"/>
        <w:spacing w:line="400" w:lineRule="exact"/>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注：采购人也可参考财政部制定的《政府采购货物买卖合同（试行）》使用，《政府采购货物买卖合同（试行）》电子版请登录中国政府采购网（www.ccgp.gov.cn）下载。</w:t>
      </w:r>
      <w:r/>
    </w:p>
    <w:p>
      <w:pPr>
        <w:jc w:val="center"/>
        <w:spacing w:line="500" w:lineRule="exact"/>
        <w:tabs>
          <w:tab w:val="left" w:pos="1440" w:leader="none"/>
        </w:tabs>
        <w:rPr>
          <w:rFonts w:hint="eastAsia" w:ascii="黑体" w:hAnsi="黑体" w:eastAsia="黑体"/>
          <w:color w:val="000000" w:themeColor="text1"/>
          <w:sz w:val="36"/>
          <w:szCs w:val="36"/>
          <w:highlight w:val="none"/>
          <w:shd w:val="clear" w:color="auto" w:fill="auto"/>
          <w14:textFill>
            <w14:solidFill>
              <w14:schemeClr w14:val="tx1"/>
            </w14:solidFill>
          </w14:textFill>
        </w:rPr>
        <w:outlineLvl w:val="0"/>
      </w:pPr>
      <w:r>
        <w:rPr>
          <w:rFonts w:ascii="宋体" w:hAnsi="宋体"/>
          <w:bCs/>
          <w:color w:val="000000" w:themeColor="text1"/>
          <w:sz w:val="24"/>
          <w:szCs w:val="24"/>
          <w:highlight w:val="none"/>
          <w:shd w:val="clear" w:color="auto" w:fill="auto"/>
          <w14:textFill>
            <w14:solidFill>
              <w14:schemeClr w14:val="tx1"/>
            </w14:solidFill>
          </w14:textFill>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20614244"/>
      <w:r/>
      <w:bookmarkStart w:id="188" w:name="_Toc16938590"/>
      <w:r/>
      <w:bookmarkStart w:id="189" w:name="_Toc479757211"/>
      <w:r/>
      <w:bookmarkStart w:id="190" w:name="_Toc462564139"/>
      <w:r>
        <w:rPr>
          <w:rFonts w:hint="eastAsia" w:ascii="黑体" w:hAnsi="黑体" w:eastAsia="黑体"/>
          <w:color w:val="000000" w:themeColor="text1"/>
          <w:sz w:val="36"/>
          <w:szCs w:val="36"/>
          <w:highlight w:val="none"/>
          <w:shd w:val="clear" w:color="auto" w:fill="auto"/>
          <w14:textFill>
            <w14:solidFill>
              <w14:schemeClr w14:val="tx1"/>
            </w14:solidFill>
          </w14:textFill>
        </w:rPr>
        <w:t xml:space="preserve">第</w:t>
      </w:r>
      <w:bookmarkEnd w:id="185"/>
      <w:r>
        <w:rPr>
          <w:rFonts w:hint="eastAsia" w:ascii="黑体" w:hAnsi="黑体" w:eastAsia="黑体"/>
          <w:color w:val="000000" w:themeColor="text1"/>
          <w:sz w:val="36"/>
          <w:szCs w:val="36"/>
          <w:highlight w:val="none"/>
          <w:shd w:val="clear" w:color="auto" w:fill="auto"/>
          <w14:textFill>
            <w14:solidFill>
              <w14:schemeClr w14:val="tx1"/>
            </w14:solidFill>
          </w14:textFill>
        </w:rPr>
        <w:t xml:space="preserve">四章 采购需求</w:t>
      </w:r>
      <w:bookmarkEnd w:id="186"/>
      <w:r/>
      <w:bookmarkEnd w:id="187"/>
      <w:r/>
      <w:bookmarkEnd w:id="188"/>
      <w:r/>
      <w:r/>
    </w:p>
    <w:p>
      <w:pPr>
        <w:ind w:firstLine="480"/>
        <w:jc w:val="left"/>
        <w:spacing w:line="360" w:lineRule="auto"/>
        <w:rPr>
          <w:rFonts w:hint="eastAsia" w:ascii="黑体" w:hAnsi="黑体" w:eastAsia="黑体"/>
          <w:color w:val="000000" w:themeColor="text1"/>
          <w:sz w:val="30"/>
          <w:szCs w:val="30"/>
          <w:highlight w:val="none"/>
          <w:shd w:val="clear" w:color="auto" w:fill="auto"/>
          <w14:textFill>
            <w14:solidFill>
              <w14:schemeClr w14:val="tx1"/>
            </w14:solidFill>
          </w14:textFill>
        </w:rPr>
      </w:pPr>
      <w:r/>
      <w:bookmarkStart w:id="191" w:name="_Toc26554093"/>
      <w:r/>
      <w:bookmarkStart w:id="192" w:name="_Toc49090575"/>
      <w:r>
        <w:rPr>
          <w:rFonts w:hint="eastAsia" w:ascii="宋体" w:hAnsi="宋体"/>
          <w:color w:val="000000" w:themeColor="text1"/>
          <w:sz w:val="24"/>
          <w:szCs w:val="24"/>
          <w:highlight w:val="none"/>
          <w:shd w:val="clear" w:color="auto" w:fill="auto"/>
          <w14:textFill>
            <w14:solidFill>
              <w14:schemeClr w14:val="tx1"/>
            </w14:solidFill>
          </w14:textFill>
        </w:rPr>
        <w:t xml:space="preserve">投标人所投内容必须满足以下要求，不得有负偏离。</w:t>
      </w:r>
      <w:r/>
    </w:p>
    <w:p>
      <w:pPr>
        <w:ind w:firstLine="480"/>
        <w:jc w:val="left"/>
        <w:spacing w:line="360" w:lineRule="auto"/>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本项目核心设备为：核心交换机、汇聚交换机。</w:t>
      </w:r>
      <w:r/>
    </w:p>
    <w:p>
      <w:pPr>
        <w:ind w:firstLine="480"/>
        <w:jc w:val="left"/>
        <w:spacing w:line="360" w:lineRule="auto"/>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本项目要求涉及软硬件产品全部国产化。</w:t>
      </w:r>
      <w:r/>
    </w:p>
    <w:p>
      <w:pPr>
        <w:jc w:val="center"/>
        <w:spacing w:line="360" w:lineRule="auto"/>
        <w:rPr>
          <w:rFonts w:hint="eastAsia" w:ascii="宋体" w:hAnsi="宋体"/>
          <w:b/>
          <w:color w:val="000000" w:themeColor="text1"/>
          <w:sz w:val="30"/>
          <w:szCs w:val="30"/>
          <w:highlight w:val="none"/>
          <w:shd w:val="clear" w:color="auto" w:fill="auto"/>
          <w14:textFill>
            <w14:solidFill>
              <w14:schemeClr w14:val="tx1"/>
            </w14:solidFill>
          </w14:textFill>
        </w:rPr>
        <w:outlineLvl w:val="1"/>
      </w:pPr>
      <w:r>
        <w:rPr>
          <w:rFonts w:hint="eastAsia" w:ascii="宋体" w:hAnsi="宋体"/>
          <w:b/>
          <w:color w:val="000000" w:themeColor="text1"/>
          <w:sz w:val="30"/>
          <w:szCs w:val="30"/>
          <w:highlight w:val="none"/>
          <w:shd w:val="clear" w:color="auto" w:fill="auto"/>
          <w14:textFill>
            <w14:solidFill>
              <w14:schemeClr w14:val="tx1"/>
            </w14:solidFill>
          </w14:textFill>
        </w:rPr>
        <w:t xml:space="preserve">第一部分  项目技术要求</w:t>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t xml:space="preserve">一、建设背景</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无锡市惠山区教育考试标准化考点信息化，是在深入贯彻《省教育厅省财政厅关于做好江苏省国家教育考试标准化考点升级建设工作的通知》（苏教考〔2017〕18号）、《江苏省“十四五”教育发展规划》（苏政办发〔2021〕115号）以及《教育部办公厅关于全面开展国家教育考试综合管理平台建设工作的通知》（教学厅函〔2021〕9号）等一系列政策文件的基础上，为构筑更加坚固的考试管理堡垒，坚决遏制并严厉打击任何形式的考试舞弊行为，确保考试招生的公平、公正、安全与秩序而精心筹划的。</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无锡市惠山区教育考试标准化考点信息化符合新时代的教育数字化要求，有助于提升考试管理的科学化和智能化水平。能够有效提升综合管理平台功能，强化底层平台信息化支撑能力，推动考试过程中各级考试机构信息贯通、共享，实现实时监测个体考试状态，全面掌控整体考试情况，加强考试决策分析和突发事件处理能力，进一步提高无锡教育考试管理与服务的专业化、规范化、精细化水平，推动无锡市教育考试治理体系和治理能力现代化进程，实现教育考试管理高质量发展。</w:t>
      </w:r>
      <w:r/>
    </w:p>
    <w:p>
      <w:pPr>
        <w:ind w:firstLine="482"/>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t xml:space="preserve">二、建设内容</w:t>
      </w:r>
      <w:r/>
    </w:p>
    <w:p>
      <w:pPr>
        <w:ind w:firstLine="480"/>
        <w:spacing w:line="360" w:lineRule="auto"/>
        <w:widowControl/>
        <w:rPr>
          <w:rFonts w:hint="eastAsia" w:ascii="仿宋" w:hAnsi="仿宋"/>
          <w:color w:val="000000" w:themeColor="text1"/>
          <w:sz w:val="24"/>
          <w:highlight w:val="none"/>
          <w:shd w:val="clear" w:color="auto" w:fill="auto"/>
          <w14:textFill>
            <w14:solidFill>
              <w14:schemeClr w14:val="tx1"/>
            </w14:solidFill>
          </w14:textFill>
        </w:rPr>
      </w:pPr>
      <w:r>
        <w:rPr>
          <w:rFonts w:hint="eastAsia" w:ascii="仿宋" w:hAnsi="仿宋"/>
          <w:color w:val="000000" w:themeColor="text1"/>
          <w:sz w:val="24"/>
          <w:highlight w:val="none"/>
          <w:shd w:val="clear" w:color="auto" w:fill="auto"/>
          <w14:textFill>
            <w14:solidFill>
              <w14:schemeClr w14:val="tx1"/>
            </w14:solidFill>
          </w14:textFill>
        </w:rPr>
        <w:t xml:space="preserve">按照教育部最新要求，充分调研前沿科技发展新技术，结合无锡市及惠山区教育考试标准化考点系统的现状，本项目建设内容如下：</w:t>
      </w:r>
      <w:r/>
    </w:p>
    <w:p>
      <w:pPr>
        <w:ind w:firstLine="480"/>
        <w:spacing w:line="360" w:lineRule="auto"/>
        <w:widowControl/>
        <w:rPr>
          <w:rFonts w:hint="eastAsia" w:ascii="仿宋" w:hAnsi="仿宋"/>
          <w:color w:val="000000" w:themeColor="text1"/>
          <w:sz w:val="24"/>
          <w:highlight w:val="none"/>
          <w:shd w:val="clear" w:color="auto" w:fill="auto"/>
          <w14:textFill>
            <w14:solidFill>
              <w14:schemeClr w14:val="tx1"/>
            </w14:solidFill>
          </w14:textFill>
        </w:rPr>
      </w:pPr>
      <w:r>
        <w:rPr>
          <w:rFonts w:hint="eastAsia" w:ascii="仿宋" w:hAnsi="仿宋"/>
          <w:color w:val="000000" w:themeColor="text1"/>
          <w:sz w:val="24"/>
          <w:highlight w:val="none"/>
          <w:shd w:val="clear" w:color="auto" w:fill="auto"/>
          <w14:textFill>
            <w14:solidFill>
              <w14:schemeClr w14:val="tx1"/>
            </w14:solidFill>
          </w14:textFill>
        </w:rPr>
        <w:t xml:space="preserve">本项目拟建设1个惠山区级指挥中心，3个国家级考试标准化考点，共计310个国家级考试标准化考场。包含拆旧服务。</w:t>
      </w:r>
      <w:r/>
    </w:p>
    <w:p>
      <w:pPr>
        <w:ind w:firstLine="560"/>
        <w:spacing w:line="360" w:lineRule="auto"/>
        <w:rPr>
          <w:rFonts w:hint="eastAsia" w:ascii="仿宋" w:hAnsi="仿宋" w:cs="仿宋"/>
          <w:color w:val="000000" w:themeColor="text1"/>
          <w:sz w:val="24"/>
          <w:highlight w:val="none"/>
          <w:shd w:val="clear" w:color="auto" w:fill="auto"/>
          <w14:textFill>
            <w14:solidFill>
              <w14:schemeClr w14:val="tx1"/>
            </w14:solidFill>
          </w14:textFill>
        </w:rPr>
      </w:pPr>
      <w:r>
        <w:rPr>
          <w:rFonts w:hint="eastAsia" w:ascii="仿宋" w:hAnsi="仿宋" w:cs="仿宋"/>
          <w:color w:val="000000" w:themeColor="text1"/>
          <w:sz w:val="24"/>
          <w:highlight w:val="none"/>
          <w:shd w:val="clear" w:color="auto" w:fill="auto"/>
          <w14:textFill>
            <w14:solidFill>
              <w14:schemeClr w14:val="tx1"/>
            </w14:solidFill>
          </w14:textFill>
        </w:rPr>
        <w:t xml:space="preserve">（1）本项目市区3个考点细分为：</w:t>
      </w:r>
      <w:r/>
    </w:p>
    <w:tbl>
      <w:tblPr>
        <w:tblStyle w:val="825"/>
        <w:tblW w:w="4904" w:type="pct"/>
        <w:tblInd w:w="0" w:type="dxa"/>
        <w:tblLayout w:type="fixed"/>
        <w:tblCellMar>
          <w:left w:w="108" w:type="dxa"/>
          <w:top w:w="0" w:type="dxa"/>
          <w:right w:w="108" w:type="dxa"/>
          <w:bottom w:w="0" w:type="dxa"/>
        </w:tblCellMar>
        <w:tblLook w:val="04A0" w:firstRow="1" w:lastRow="0" w:firstColumn="1" w:lastColumn="0" w:noHBand="0" w:noVBand="1"/>
      </w:tblPr>
      <w:tblGrid>
        <w:gridCol w:w="686"/>
        <w:gridCol w:w="3330"/>
        <w:gridCol w:w="1083"/>
        <w:gridCol w:w="1155"/>
        <w:gridCol w:w="1171"/>
        <w:gridCol w:w="1568"/>
      </w:tblGrid>
      <w:tr>
        <w:trPr>
          <w:trHeight w:val="74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widowControl/>
              <w:rPr>
                <w:rFonts w:hint="eastAsia" w:ascii="仿宋" w:hAnsi="仿宋" w:eastAsia="仿宋" w:cs="仿宋"/>
                <w:b/>
                <w:bCs/>
                <w:color w:val="000000" w:themeColor="text1"/>
                <w:szCs w:val="21"/>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Cs w:val="21"/>
                <w:highlight w:val="none"/>
                <w:shd w:val="clear" w:color="auto" w:fill="auto"/>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jc w:val="center"/>
              <w:widowControl/>
              <w:rPr>
                <w:rFonts w:hint="eastAsia" w:ascii="仿宋" w:hAnsi="仿宋" w:eastAsia="仿宋" w:cs="仿宋"/>
                <w:b/>
                <w:bCs/>
                <w:color w:val="000000" w:themeColor="text1"/>
                <w:szCs w:val="21"/>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Cs w:val="21"/>
                <w:highlight w:val="none"/>
                <w:shd w:val="clear" w:color="auto" w:fill="auto"/>
                <w:lang w:bidi="ar"/>
                <w14:textFill>
                  <w14:solidFill>
                    <w14:schemeClr w14:val="tx1"/>
                  </w14:solidFill>
                </w14:textFill>
              </w:rPr>
              <w:t xml:space="preserve">区域或考点</w:t>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widowControl/>
              <w:rPr>
                <w:rFonts w:hint="eastAsia" w:ascii="仿宋" w:hAnsi="仿宋" w:eastAsia="仿宋" w:cs="仿宋"/>
                <w:b/>
                <w:bCs/>
                <w:color w:val="000000" w:themeColor="text1"/>
                <w:szCs w:val="21"/>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Cs w:val="21"/>
                <w:highlight w:val="none"/>
                <w:shd w:val="clear" w:color="auto" w:fill="auto"/>
                <w:lang w:bidi="ar"/>
                <w14:textFill>
                  <w14:solidFill>
                    <w14:schemeClr w14:val="tx1"/>
                  </w14:solidFill>
                </w14:textFill>
              </w:rPr>
              <w:t xml:space="preserve">考场数</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widowControl/>
              <w:rPr>
                <w:rFonts w:hint="eastAsia" w:ascii="仿宋" w:hAnsi="仿宋" w:eastAsia="仿宋" w:cs="仿宋"/>
                <w:b/>
                <w:bCs/>
                <w:color w:val="000000" w:themeColor="text1"/>
                <w:szCs w:val="21"/>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Cs w:val="21"/>
                <w:highlight w:val="none"/>
                <w:shd w:val="clear" w:color="auto" w:fill="auto"/>
                <w:lang w:bidi="ar"/>
                <w14:textFill>
                  <w14:solidFill>
                    <w14:schemeClr w14:val="tx1"/>
                  </w14:solidFill>
                </w14:textFill>
              </w:rPr>
              <w:t xml:space="preserve">笔试考场数</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hint="eastAsia" w:ascii="仿宋" w:hAnsi="仿宋" w:eastAsia="仿宋" w:cs="仿宋"/>
                <w:b/>
                <w:bCs/>
                <w:color w:val="000000" w:themeColor="text1"/>
                <w:szCs w:val="21"/>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Cs w:val="21"/>
                <w:highlight w:val="none"/>
                <w:shd w:val="clear" w:color="auto" w:fill="auto"/>
                <w:lang w:bidi="ar"/>
                <w14:textFill>
                  <w14:solidFill>
                    <w14:schemeClr w14:val="tx1"/>
                  </w14:solidFill>
                </w14:textFill>
              </w:rPr>
              <w:t xml:space="preserve">计算机考场数</w:t>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widowControl/>
              <w:rPr>
                <w:rFonts w:hint="eastAsia" w:ascii="仿宋" w:hAnsi="仿宋" w:eastAsia="仿宋" w:cs="仿宋"/>
                <w:b/>
                <w:bCs/>
                <w:color w:val="000000" w:themeColor="text1"/>
                <w:szCs w:val="21"/>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Cs w:val="21"/>
                <w:highlight w:val="none"/>
                <w:shd w:val="clear" w:color="auto" w:fill="auto"/>
                <w:lang w:bidi="ar"/>
                <w14:textFill>
                  <w14:solidFill>
                    <w14:schemeClr w14:val="tx1"/>
                  </w14:solidFill>
                </w14:textFill>
              </w:rPr>
              <w:t xml:space="preserve">考点分类</w:t>
            </w:r>
            <w:r/>
          </w:p>
        </w:tc>
      </w:tr>
      <w:tr>
        <w:trPr>
          <w:trHeight w:val="285"/>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pStyle w:val="1113"/>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50" w:type="pct"/>
            <w:vAlign w:val="center"/>
            <w:textDirection w:val="lrTb"/>
            <w:noWrap/>
          </w:tcPr>
          <w:p>
            <w:pPr>
              <w:pStyle w:val="1113"/>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t xml:space="preserve">江苏省锡山高级中学</w:t>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widowControl/>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lang w:bidi="ar"/>
                <w14:textFill>
                  <w14:solidFill>
                    <w14:schemeClr w14:val="tx1"/>
                  </w14:solidFill>
                </w14:textFill>
              </w:rPr>
              <w:t xml:space="preserve">125</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widowControl/>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lang w:bidi="ar"/>
                <w14:textFill>
                  <w14:solidFill>
                    <w14:schemeClr w14:val="tx1"/>
                  </w14:solidFill>
                </w14:textFill>
              </w:rPr>
              <w:t xml:space="preserve">119</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widowControl/>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lang w:bidi="ar"/>
                <w14:textFill>
                  <w14:solidFill>
                    <w14:schemeClr w14:val="tx1"/>
                  </w14:solidFill>
                </w14:textFill>
              </w:rPr>
              <w:t xml:space="preserve">国家级考试</w:t>
            </w:r>
            <w:r/>
          </w:p>
        </w:tc>
      </w:tr>
      <w:tr>
        <w:trPr>
          <w:trHeight w:val="4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pStyle w:val="1113"/>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50" w:type="pct"/>
            <w:vAlign w:val="center"/>
            <w:textDirection w:val="lrTb"/>
            <w:noWrap/>
          </w:tcPr>
          <w:p>
            <w:pPr>
              <w:pStyle w:val="1113"/>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t xml:space="preserve">江苏省锡山高级中学(锡西分校)</w:t>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widowControl/>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lang w:bidi="ar"/>
                <w14:textFill>
                  <w14:solidFill>
                    <w14:schemeClr w14:val="tx1"/>
                  </w14:solidFill>
                </w14:textFill>
              </w:rPr>
              <w:t xml:space="preserve">115</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widowControl/>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lang w:bidi="ar"/>
                <w14:textFill>
                  <w14:solidFill>
                    <w14:schemeClr w14:val="tx1"/>
                  </w14:solidFill>
                </w14:textFill>
              </w:rPr>
              <w:t xml:space="preserve">109</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widowControl/>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lang w:bidi="ar"/>
                <w14:textFill>
                  <w14:solidFill>
                    <w14:schemeClr w14:val="tx1"/>
                  </w14:solidFill>
                </w14:textFill>
              </w:rPr>
              <w:t xml:space="preserve">国家级考试</w:t>
            </w:r>
            <w:r/>
          </w:p>
        </w:tc>
      </w:tr>
      <w:tr>
        <w:trPr>
          <w:trHeight w:val="4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pStyle w:val="1113"/>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850" w:type="pct"/>
            <w:vAlign w:val="center"/>
            <w:textDirection w:val="lrTb"/>
            <w:noWrap/>
          </w:tcPr>
          <w:p>
            <w:pPr>
              <w:pStyle w:val="1113"/>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t xml:space="preserve">江苏省惠山中等专业学校</w:t>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widowControl/>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lang w:bidi="ar"/>
                <w14:textFill>
                  <w14:solidFill>
                    <w14:schemeClr w14:val="tx1"/>
                  </w14:solidFill>
                </w14:textFill>
              </w:rPr>
              <w:t xml:space="preserve">70</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widowControl/>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lang w:bidi="ar"/>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widowControl/>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lang w:bidi="ar"/>
                <w14:textFill>
                  <w14:solidFill>
                    <w14:schemeClr w14:val="tx1"/>
                  </w14:solidFill>
                </w14:textFill>
              </w:rPr>
              <w:t xml:space="preserve">国家级考试</w:t>
            </w:r>
            <w:r/>
          </w:p>
        </w:tc>
      </w:tr>
    </w:tbl>
    <w:p>
      <w:pPr>
        <w:ind w:firstLine="560"/>
        <w:rPr>
          <w:rFonts w:hint="eastAsia" w:ascii="仿宋" w:hAnsi="仿宋" w:cs="仿宋"/>
          <w:color w:val="000000" w:themeColor="text1"/>
          <w:highlight w:val="none"/>
          <w:shd w:val="clear" w:color="auto" w:fill="auto"/>
          <w14:textFill>
            <w14:solidFill>
              <w14:schemeClr w14:val="tx1"/>
            </w14:solidFill>
          </w14:textFill>
        </w:rPr>
      </w:pPr>
      <w:r>
        <w:rPr>
          <w:rFonts w:hint="eastAsia" w:ascii="仿宋" w:hAnsi="仿宋" w:cs="仿宋"/>
          <w:color w:val="000000" w:themeColor="text1"/>
          <w:highlight w:val="none"/>
          <w:shd w:val="clear" w:color="auto" w:fill="auto"/>
          <w14:textFill>
            <w14:solidFill>
              <w14:schemeClr w14:val="tx1"/>
            </w14:solidFill>
          </w14:textFill>
        </w:rPr>
      </w:r>
      <w:r/>
    </w:p>
    <w:p>
      <w:pPr>
        <w:pStyle w:val="1114"/>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mc:AlternateContent>
          <mc:Choice Requires="wpg">
            <w:drawing>
              <wp:inline xmlns:wp="http://schemas.openxmlformats.org/drawingml/2006/wordprocessingDrawing" distT="0" distB="0" distL="0" distR="0">
                <wp:extent cx="5114925" cy="4381500"/>
                <wp:effectExtent l="0" t="0" r="9525"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8"/>
                        <a:stretch/>
                      </pic:blipFill>
                      <pic:spPr bwMode="auto">
                        <a:xfrm>
                          <a:off x="0" y="0"/>
                          <a:ext cx="5114925" cy="438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2.8pt;height:345.0pt;mso-wrap-distance-left:0.0pt;mso-wrap-distance-top:0.0pt;mso-wrap-distance-right:0.0pt;mso-wrap-distance-bottom:0.0pt;" stroked="f">
                <v:path textboxrect="0,0,0,0"/>
                <v:imagedata r:id="rId18" o:title=""/>
              </v:shape>
            </w:pict>
          </mc:Fallback>
        </mc:AlternateContent>
      </w:r>
      <w:r/>
    </w:p>
    <w:p>
      <w:pPr>
        <w:ind w:firstLine="480"/>
        <w:spacing w:line="360" w:lineRule="auto"/>
        <w:widowControl/>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无锡市惠山区教育考试标准化考点信息化，涵盖网上巡查系统、身份认证系统、作弊防控系统、视频会议和考试指挥系统、试卷跟踪系统、考场实时分析系统、其他配套设备建设（网络时钟系统、安检门系统、金属探测仪），采用专网连接构建区、考点二级平台。项目建成后，保障范围涵盖惠山区普通高考、研究生考试、自学考试、成人高考、教师资格考试、高中学业水平考试、职教高考、专转本考试等各类教育考试，并在人社、财政、卫生、税务、司法、部队等单位和部门的各类考试中提供保障，在维护全市各级各类考试公正、公平、安全方面具有重要功能和价值。</w:t>
      </w:r>
      <w:r/>
    </w:p>
    <w:p>
      <w:pPr>
        <w:ind w:firstLine="56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网上巡查系统要提升监控质量，优化监控点位布局，实现无死角、更清晰的考场监控方案；</w:t>
      </w:r>
      <w:r/>
    </w:p>
    <w:p>
      <w:pPr>
        <w:ind w:firstLine="56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身份认证系统要优化身份认证流程，采用生物识别技术和身份认证相结合的方式，实现高效准确的身份核验；</w:t>
      </w:r>
      <w:r/>
    </w:p>
    <w:p>
      <w:pPr>
        <w:ind w:firstLine="56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作弊防控系统要提升信号屏蔽能力，采用更先进全面的信号屏蔽技术和设备，实现全面有效的无线电防控；</w:t>
      </w:r>
      <w:r/>
    </w:p>
    <w:p>
      <w:pPr>
        <w:ind w:firstLine="56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视频会议和考试指挥系统要提升各招生考试机构之间的信息传达和远程会商能力，采用更先进的视频会议和考试指挥系统，实现高效的信息传达和考试指挥；</w:t>
      </w:r>
      <w:r/>
    </w:p>
    <w:p>
      <w:pPr>
        <w:ind w:firstLine="56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试卷跟踪系统要探索物联设备应用，实现试卷的实时追踪和管理，打造便捷安全的试卷流转体系；</w:t>
      </w:r>
      <w:r/>
    </w:p>
    <w:p>
      <w:pPr>
        <w:ind w:firstLine="56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建设考场实时分析系统，利用人工智能技术，对考场进行实时分析，识别异常和违规行为。</w:t>
      </w:r>
      <w:r/>
    </w:p>
    <w:p>
      <w:pPr>
        <w:ind w:firstLine="56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同时，建设配套设备：网络时钟系统、安检门系统和金属探测仪。</w:t>
      </w:r>
      <w:r/>
    </w:p>
    <w:p>
      <w:pPr>
        <w:ind w:firstLine="56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实现网上巡查系统在市级视频集中存储平台上的部署。</w:t>
      </w:r>
      <w:r/>
    </w:p>
    <w:p>
      <w:pPr>
        <w:ind w:firstLine="56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系统具体如下：</w:t>
      </w:r>
      <w:r/>
    </w:p>
    <w:p>
      <w:pPr>
        <w:ind w:firstLine="56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1）惠山区指挥中心</w:t>
      </w:r>
      <w:r/>
    </w:p>
    <w:tbl>
      <w:tblPr>
        <w:tblStyle w:val="8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4129"/>
        <w:gridCol w:w="4132"/>
      </w:tblGrid>
      <w:tr>
        <w:trPr>
          <w:trHeight w:val="284"/>
        </w:trPr>
        <w:tc>
          <w:tcPr>
            <w:tcW w:w="493" w:type="pct"/>
            <w:vAlign w:val="center"/>
            <w:textDirection w:val="lrTb"/>
            <w:noWrap w:val="false"/>
          </w:tcPr>
          <w:p>
            <w:pPr>
              <w:pStyle w:val="1113"/>
              <w:jc w:val="center"/>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序号</w:t>
            </w:r>
            <w:r/>
          </w:p>
        </w:tc>
        <w:tc>
          <w:tcPr>
            <w:tcW w:w="2252" w:type="pct"/>
            <w:vAlign w:val="center"/>
            <w:textDirection w:val="lrTb"/>
            <w:noWrap w:val="false"/>
          </w:tcPr>
          <w:p>
            <w:pPr>
              <w:pStyle w:val="1113"/>
              <w:jc w:val="center"/>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设备名称</w:t>
            </w:r>
            <w:r/>
          </w:p>
        </w:tc>
        <w:tc>
          <w:tcPr>
            <w:tcW w:w="2254" w:type="pct"/>
            <w:vAlign w:val="center"/>
            <w:textDirection w:val="lrTb"/>
            <w:noWrap w:val="false"/>
          </w:tcPr>
          <w:p>
            <w:pPr>
              <w:pStyle w:val="1113"/>
              <w:jc w:val="center"/>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描述</w:t>
            </w:r>
            <w:r/>
          </w:p>
        </w:tc>
      </w:tr>
      <w:tr>
        <w:trPr>
          <w:trHeight w:val="284"/>
        </w:trPr>
        <w:tc>
          <w:tcPr>
            <w:tcW w:w="493" w:type="pct"/>
            <w:vAlign w:val="center"/>
            <w:textDirection w:val="lrTb"/>
            <w:noWrap w:val="false"/>
          </w:tcPr>
          <w:p>
            <w:pPr>
              <w:pStyle w:val="1113"/>
              <w:jc w:val="center"/>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1</w:t>
            </w:r>
            <w:r/>
          </w:p>
        </w:tc>
        <w:tc>
          <w:tcPr>
            <w:tcW w:w="2252" w:type="pct"/>
            <w:vAlign w:val="center"/>
            <w:textDirection w:val="lrTb"/>
            <w:noWrap w:val="false"/>
          </w:tcPr>
          <w:p>
            <w:pPr>
              <w:pStyle w:val="1113"/>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网上巡查系统</w:t>
            </w:r>
            <w:r/>
          </w:p>
        </w:tc>
        <w:tc>
          <w:tcPr>
            <w:tcW w:w="2254" w:type="pct"/>
            <w:vAlign w:val="center"/>
            <w:textDirection w:val="lrTb"/>
            <w:noWrap w:val="false"/>
          </w:tcPr>
          <w:p>
            <w:pPr>
              <w:pStyle w:val="1113"/>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提供网上巡查区级管理数据来源、高清显示设备</w:t>
            </w:r>
            <w:r/>
          </w:p>
        </w:tc>
      </w:tr>
      <w:tr>
        <w:trPr>
          <w:trHeight w:val="284"/>
        </w:trPr>
        <w:tc>
          <w:tcPr>
            <w:tcW w:w="493" w:type="pct"/>
            <w:vAlign w:val="center"/>
            <w:textDirection w:val="lrTb"/>
            <w:noWrap w:val="false"/>
          </w:tcPr>
          <w:p>
            <w:pPr>
              <w:pStyle w:val="1113"/>
              <w:jc w:val="center"/>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2</w:t>
            </w:r>
            <w:r/>
          </w:p>
        </w:tc>
        <w:tc>
          <w:tcPr>
            <w:tcW w:w="2252" w:type="pct"/>
            <w:vAlign w:val="center"/>
            <w:textDirection w:val="lrTb"/>
            <w:noWrap w:val="false"/>
          </w:tcPr>
          <w:p>
            <w:pPr>
              <w:pStyle w:val="1113"/>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身份认证系统</w:t>
            </w:r>
            <w:r/>
          </w:p>
        </w:tc>
        <w:tc>
          <w:tcPr>
            <w:tcW w:w="2254" w:type="pct"/>
            <w:vAlign w:val="center"/>
            <w:textDirection w:val="lrTb"/>
            <w:noWrap w:val="false"/>
          </w:tcPr>
          <w:p>
            <w:pPr>
              <w:pStyle w:val="1113"/>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考务终端集中存储充电柜</w:t>
            </w:r>
            <w:r/>
          </w:p>
        </w:tc>
      </w:tr>
      <w:tr>
        <w:trPr>
          <w:trHeight w:val="284"/>
        </w:trPr>
        <w:tc>
          <w:tcPr>
            <w:tcW w:w="493" w:type="pct"/>
            <w:vAlign w:val="center"/>
            <w:textDirection w:val="lrTb"/>
            <w:noWrap w:val="false"/>
          </w:tcPr>
          <w:p>
            <w:pPr>
              <w:pStyle w:val="1113"/>
              <w:jc w:val="center"/>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3</w:t>
            </w:r>
            <w:r/>
          </w:p>
        </w:tc>
        <w:tc>
          <w:tcPr>
            <w:tcW w:w="2252" w:type="pct"/>
            <w:vAlign w:val="center"/>
            <w:textDirection w:val="lrTb"/>
            <w:noWrap w:val="false"/>
          </w:tcPr>
          <w:p>
            <w:pPr>
              <w:pStyle w:val="1113"/>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视频会议和考试指挥系统</w:t>
            </w:r>
            <w:r/>
          </w:p>
        </w:tc>
        <w:tc>
          <w:tcPr>
            <w:tcW w:w="2254" w:type="pct"/>
            <w:vAlign w:val="center"/>
            <w:textDirection w:val="lrTb"/>
            <w:noWrap w:val="false"/>
          </w:tcPr>
          <w:p>
            <w:pPr>
              <w:pStyle w:val="1113"/>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区、市、省相互之间考试指挥、视频会议</w:t>
            </w:r>
            <w:r/>
          </w:p>
        </w:tc>
      </w:tr>
      <w:tr>
        <w:trPr>
          <w:trHeight w:val="284"/>
        </w:trPr>
        <w:tc>
          <w:tcPr>
            <w:tcW w:w="493" w:type="pct"/>
            <w:vAlign w:val="center"/>
            <w:textDirection w:val="lrTb"/>
            <w:noWrap w:val="false"/>
          </w:tcPr>
          <w:p>
            <w:pPr>
              <w:pStyle w:val="1113"/>
              <w:jc w:val="center"/>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4</w:t>
            </w:r>
            <w:r/>
          </w:p>
        </w:tc>
        <w:tc>
          <w:tcPr>
            <w:tcW w:w="2252" w:type="pct"/>
            <w:vAlign w:val="center"/>
            <w:textDirection w:val="lrTb"/>
            <w:noWrap w:val="false"/>
          </w:tcPr>
          <w:p>
            <w:pPr>
              <w:pStyle w:val="1113"/>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试卷跟踪系统</w:t>
            </w:r>
            <w:r/>
          </w:p>
        </w:tc>
        <w:tc>
          <w:tcPr>
            <w:tcW w:w="2254" w:type="pct"/>
            <w:vAlign w:val="center"/>
            <w:textDirection w:val="lrTb"/>
            <w:noWrap w:val="false"/>
          </w:tcPr>
          <w:p>
            <w:pPr>
              <w:pStyle w:val="1113"/>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车载端设备</w:t>
            </w:r>
            <w:r/>
          </w:p>
        </w:tc>
      </w:tr>
      <w:tr>
        <w:trPr>
          <w:trHeight w:val="284"/>
        </w:trPr>
        <w:tc>
          <w:tcPr>
            <w:tcW w:w="493" w:type="pct"/>
            <w:vAlign w:val="center"/>
            <w:textDirection w:val="lrTb"/>
            <w:noWrap w:val="false"/>
          </w:tcPr>
          <w:p>
            <w:pPr>
              <w:pStyle w:val="1113"/>
              <w:jc w:val="center"/>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5</w:t>
            </w:r>
            <w:r/>
          </w:p>
        </w:tc>
        <w:tc>
          <w:tcPr>
            <w:tcW w:w="2252" w:type="pct"/>
            <w:vAlign w:val="center"/>
            <w:textDirection w:val="lrTb"/>
            <w:noWrap w:val="false"/>
          </w:tcPr>
          <w:p>
            <w:pPr>
              <w:pStyle w:val="1113"/>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考场实时分析系统</w:t>
            </w:r>
            <w:r/>
          </w:p>
        </w:tc>
        <w:tc>
          <w:tcPr>
            <w:tcW w:w="2254" w:type="pct"/>
            <w:vAlign w:val="center"/>
            <w:textDirection w:val="lrTb"/>
            <w:noWrap w:val="false"/>
          </w:tcPr>
          <w:p>
            <w:pPr>
              <w:pStyle w:val="1113"/>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提供考场实时分析数据以及系统区级管理信息来源</w:t>
            </w:r>
            <w:r/>
          </w:p>
        </w:tc>
      </w:tr>
      <w:tr>
        <w:trPr>
          <w:trHeight w:val="284"/>
        </w:trPr>
        <w:tc>
          <w:tcPr>
            <w:tcW w:w="493" w:type="pct"/>
            <w:vAlign w:val="center"/>
            <w:textDirection w:val="lrTb"/>
            <w:noWrap w:val="false"/>
          </w:tcPr>
          <w:p>
            <w:pPr>
              <w:pStyle w:val="1113"/>
              <w:jc w:val="center"/>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6</w:t>
            </w:r>
            <w:r/>
          </w:p>
        </w:tc>
        <w:tc>
          <w:tcPr>
            <w:tcW w:w="2252" w:type="pct"/>
            <w:vAlign w:val="center"/>
            <w:textDirection w:val="lrTb"/>
            <w:noWrap w:val="false"/>
          </w:tcPr>
          <w:p>
            <w:pPr>
              <w:pStyle w:val="1113"/>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二级等保</w:t>
            </w:r>
            <w:r/>
          </w:p>
        </w:tc>
        <w:tc>
          <w:tcPr>
            <w:tcW w:w="2254" w:type="pct"/>
            <w:vAlign w:val="center"/>
            <w:textDirection w:val="lrTb"/>
            <w:noWrap w:val="false"/>
          </w:tcPr>
          <w:p>
            <w:pPr>
              <w:pStyle w:val="1113"/>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通过二级等保</w:t>
            </w:r>
            <w:r/>
          </w:p>
        </w:tc>
      </w:tr>
      <w:tr>
        <w:trPr>
          <w:trHeight w:val="284"/>
        </w:trPr>
        <w:tc>
          <w:tcPr>
            <w:tcW w:w="493" w:type="pct"/>
            <w:vAlign w:val="center"/>
            <w:textDirection w:val="lrTb"/>
            <w:noWrap w:val="false"/>
          </w:tcPr>
          <w:p>
            <w:pPr>
              <w:pStyle w:val="1113"/>
              <w:jc w:val="center"/>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7</w:t>
            </w:r>
            <w:r/>
          </w:p>
        </w:tc>
        <w:tc>
          <w:tcPr>
            <w:tcW w:w="2252" w:type="pct"/>
            <w:vAlign w:val="center"/>
            <w:textDirection w:val="lrTb"/>
            <w:noWrap w:val="false"/>
          </w:tcPr>
          <w:p>
            <w:pPr>
              <w:pStyle w:val="1113"/>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网络设备、安全设备、链路</w:t>
            </w:r>
            <w:r/>
          </w:p>
        </w:tc>
        <w:tc>
          <w:tcPr>
            <w:tcW w:w="2254" w:type="pct"/>
            <w:vAlign w:val="center"/>
            <w:textDirection w:val="lrTb"/>
            <w:noWrap w:val="false"/>
          </w:tcPr>
          <w:p>
            <w:pPr>
              <w:pStyle w:val="1113"/>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网络设备、安全设备、链路</w:t>
            </w:r>
            <w:r/>
          </w:p>
        </w:tc>
      </w:tr>
    </w:tbl>
    <w:p>
      <w:pPr>
        <w:ind w:firstLine="560"/>
        <w:rPr>
          <w:rFonts w:hint="eastAsia" w:ascii="仿宋" w:hAnsi="仿宋" w:cs="仿宋"/>
          <w:color w:val="000000" w:themeColor="text1"/>
          <w:highlight w:val="none"/>
          <w:shd w:val="clear" w:color="auto" w:fill="auto"/>
          <w14:textFill>
            <w14:solidFill>
              <w14:schemeClr w14:val="tx1"/>
            </w14:solidFill>
          </w14:textFill>
        </w:rPr>
      </w:pPr>
      <w:r>
        <w:rPr>
          <w:rFonts w:hint="eastAsia" w:ascii="仿宋" w:hAnsi="仿宋" w:cs="仿宋"/>
          <w:color w:val="000000" w:themeColor="text1"/>
          <w:highlight w:val="none"/>
          <w:shd w:val="clear" w:color="auto" w:fill="auto"/>
          <w14:textFill>
            <w14:solidFill>
              <w14:schemeClr w14:val="tx1"/>
            </w14:solidFill>
          </w14:textFill>
        </w:rPr>
      </w:r>
      <w:r/>
    </w:p>
    <w:p>
      <w:pPr>
        <w:ind w:firstLine="560"/>
        <w:rPr>
          <w:rFonts w:hint="eastAsia" w:ascii="仿宋" w:hAnsi="仿宋" w:cs="仿宋"/>
          <w:color w:val="000000" w:themeColor="text1"/>
          <w:highlight w:val="none"/>
          <w:shd w:val="clear" w:color="auto" w:fill="auto"/>
          <w14:textFill>
            <w14:solidFill>
              <w14:schemeClr w14:val="tx1"/>
            </w14:solidFill>
          </w14:textFill>
        </w:rPr>
      </w:pPr>
      <w:r>
        <w:rPr>
          <w:rFonts w:hint="eastAsia" w:ascii="仿宋" w:hAnsi="仿宋" w:cs="仿宋"/>
          <w:color w:val="000000" w:themeColor="text1"/>
          <w:highlight w:val="none"/>
          <w:shd w:val="clear" w:color="auto" w:fill="auto"/>
          <w14:textFill>
            <w14:solidFill>
              <w14:schemeClr w14:val="tx1"/>
            </w14:solidFill>
          </w14:textFill>
        </w:rPr>
      </w:r>
      <w:r/>
    </w:p>
    <w:p>
      <w:pPr>
        <w:ind w:firstLine="560"/>
        <w:rPr>
          <w:rFonts w:hint="eastAsia" w:ascii="仿宋" w:hAnsi="仿宋" w:eastAsia="宋体" w:cs="仿宋"/>
          <w:bCs/>
          <w:color w:val="000000" w:themeColor="text1"/>
          <w:sz w:val="24"/>
          <w:szCs w:val="24"/>
          <w:highlight w:val="none"/>
          <w:shd w:val="clear" w:color="auto" w:fill="auto"/>
          <w:lang w:val="en-US" w:eastAsia="zh-CN" w:bidi="ar-SA"/>
          <w14:textFill>
            <w14:solidFill>
              <w14:schemeClr w14:val="tx1"/>
            </w14:solidFill>
          </w14:textFill>
        </w:rPr>
      </w:pPr>
      <w:r>
        <w:rPr>
          <w:rFonts w:hint="eastAsia" w:ascii="仿宋" w:hAnsi="仿宋" w:eastAsia="宋体" w:cs="仿宋"/>
          <w:bCs/>
          <w:color w:val="000000" w:themeColor="text1"/>
          <w:sz w:val="24"/>
          <w:szCs w:val="24"/>
          <w:highlight w:val="none"/>
          <w:shd w:val="clear" w:color="auto" w:fill="auto"/>
          <w:lang w:val="en-US" w:eastAsia="zh-CN" w:bidi="ar-SA"/>
          <w14:textFill>
            <w14:solidFill>
              <w14:schemeClr w14:val="tx1"/>
            </w14:solidFill>
          </w14:textFill>
        </w:rPr>
      </w:r>
      <w:r/>
    </w:p>
    <w:p>
      <w:pPr>
        <w:ind w:firstLine="560"/>
        <w:rPr>
          <w:rFonts w:hint="eastAsia" w:ascii="仿宋" w:hAnsi="仿宋" w:eastAsia="宋体" w:cs="仿宋"/>
          <w:bCs/>
          <w:color w:val="000000" w:themeColor="text1"/>
          <w:sz w:val="24"/>
          <w:szCs w:val="24"/>
          <w:highlight w:val="none"/>
          <w:shd w:val="clear" w:color="auto" w:fill="auto"/>
          <w:lang w:val="en-US" w:eastAsia="zh-CN" w:bidi="ar-SA"/>
          <w14:textFill>
            <w14:solidFill>
              <w14:schemeClr w14:val="tx1"/>
            </w14:solidFill>
          </w14:textFill>
        </w:rPr>
      </w:pPr>
      <w:r>
        <w:rPr>
          <w:rFonts w:hint="eastAsia" w:ascii="仿宋" w:hAnsi="仿宋" w:eastAsia="宋体" w:cs="仿宋"/>
          <w:bCs/>
          <w:color w:val="000000" w:themeColor="text1"/>
          <w:sz w:val="24"/>
          <w:szCs w:val="24"/>
          <w:highlight w:val="none"/>
          <w:shd w:val="clear" w:color="auto" w:fill="auto"/>
          <w:lang w:val="en-US" w:eastAsia="zh-CN" w:bidi="ar-SA"/>
          <w14:textFill>
            <w14:solidFill>
              <w14:schemeClr w14:val="tx1"/>
            </w14:solidFill>
          </w14:textFill>
        </w:rPr>
      </w:r>
      <w:r/>
    </w:p>
    <w:p>
      <w:pPr>
        <w:ind w:firstLine="560"/>
        <w:rPr>
          <w:rFonts w:hint="eastAsia" w:ascii="仿宋" w:hAnsi="仿宋" w:eastAsia="宋体" w:cs="仿宋"/>
          <w:bCs/>
          <w:color w:val="000000" w:themeColor="text1"/>
          <w:sz w:val="24"/>
          <w:szCs w:val="24"/>
          <w:highlight w:val="none"/>
          <w:shd w:val="clear" w:color="auto" w:fill="auto"/>
          <w:lang w:val="en-US" w:eastAsia="zh-CN" w:bidi="ar-SA"/>
          <w14:textFill>
            <w14:solidFill>
              <w14:schemeClr w14:val="tx1"/>
            </w14:solidFill>
          </w14:textFill>
        </w:rPr>
      </w:pPr>
      <w:r>
        <w:rPr>
          <w:rFonts w:hint="eastAsia" w:ascii="仿宋" w:hAnsi="仿宋" w:eastAsia="宋体" w:cs="仿宋"/>
          <w:bCs/>
          <w:color w:val="000000" w:themeColor="text1"/>
          <w:sz w:val="24"/>
          <w:szCs w:val="24"/>
          <w:highlight w:val="none"/>
          <w:shd w:val="clear" w:color="auto" w:fill="auto"/>
          <w:lang w:val="en-US" w:eastAsia="zh-CN" w:bidi="ar-SA"/>
          <w14:textFill>
            <w14:solidFill>
              <w14:schemeClr w14:val="tx1"/>
            </w14:solidFill>
          </w14:textFill>
        </w:rPr>
      </w:r>
      <w:r/>
    </w:p>
    <w:p>
      <w:pPr>
        <w:ind w:firstLine="560"/>
        <w:rPr>
          <w:rFonts w:hint="eastAsia" w:ascii="仿宋" w:hAnsi="仿宋" w:eastAsia="宋体" w:cs="仿宋"/>
          <w:bCs/>
          <w:color w:val="000000" w:themeColor="text1"/>
          <w:sz w:val="24"/>
          <w:szCs w:val="24"/>
          <w:highlight w:val="none"/>
          <w:shd w:val="clear" w:color="auto" w:fill="auto"/>
          <w:lang w:val="en-US" w:eastAsia="zh-CN" w:bidi="ar-SA"/>
          <w14:textFill>
            <w14:solidFill>
              <w14:schemeClr w14:val="tx1"/>
            </w14:solidFill>
          </w14:textFill>
        </w:rPr>
      </w:pPr>
      <w:r>
        <w:rPr>
          <w:rFonts w:hint="eastAsia" w:ascii="仿宋" w:hAnsi="仿宋" w:eastAsia="宋体" w:cs="仿宋"/>
          <w:bCs/>
          <w:color w:val="000000" w:themeColor="text1"/>
          <w:sz w:val="24"/>
          <w:szCs w:val="24"/>
          <w:highlight w:val="none"/>
          <w:shd w:val="clear" w:color="auto" w:fill="auto"/>
          <w:lang w:val="en-US" w:eastAsia="zh-CN" w:bidi="ar-SA"/>
          <w14:textFill>
            <w14:solidFill>
              <w14:schemeClr w14:val="tx1"/>
            </w14:solidFill>
          </w14:textFill>
        </w:rPr>
      </w:r>
      <w:r/>
    </w:p>
    <w:p>
      <w:pPr>
        <w:ind w:firstLine="560"/>
        <w:rPr>
          <w:rFonts w:hint="eastAsia" w:ascii="仿宋" w:hAnsi="仿宋" w:eastAsia="宋体" w:cs="仿宋"/>
          <w:bCs/>
          <w:color w:val="000000" w:themeColor="text1"/>
          <w:sz w:val="24"/>
          <w:szCs w:val="24"/>
          <w:highlight w:val="none"/>
          <w:shd w:val="clear" w:color="auto" w:fill="auto"/>
          <w:lang w:val="en-US" w:eastAsia="zh-CN" w:bidi="ar-SA"/>
          <w14:textFill>
            <w14:solidFill>
              <w14:schemeClr w14:val="tx1"/>
            </w14:solidFill>
          </w14:textFill>
        </w:rPr>
      </w:pPr>
      <w:r>
        <w:rPr>
          <w:rFonts w:hint="eastAsia" w:ascii="仿宋" w:hAnsi="仿宋" w:eastAsia="宋体" w:cs="仿宋"/>
          <w:bCs/>
          <w:color w:val="000000" w:themeColor="text1"/>
          <w:sz w:val="24"/>
          <w:szCs w:val="24"/>
          <w:highlight w:val="none"/>
          <w:shd w:val="clear" w:color="auto" w:fill="auto"/>
          <w:lang w:val="en-US" w:eastAsia="zh-CN" w:bidi="ar-SA"/>
          <w14:textFill>
            <w14:solidFill>
              <w14:schemeClr w14:val="tx1"/>
            </w14:solidFill>
          </w14:textFill>
        </w:rPr>
      </w:r>
      <w:r/>
    </w:p>
    <w:p>
      <w:pPr>
        <w:ind w:firstLine="560"/>
        <w:rPr>
          <w:rFonts w:hint="eastAsia" w:ascii="仿宋" w:hAnsi="仿宋" w:eastAsia="宋体" w:cs="仿宋"/>
          <w:bCs/>
          <w:color w:val="000000" w:themeColor="text1"/>
          <w:sz w:val="24"/>
          <w:szCs w:val="24"/>
          <w:highlight w:val="none"/>
          <w:shd w:val="clear" w:color="auto" w:fill="auto"/>
          <w:lang w:val="en-US" w:eastAsia="zh-CN" w:bidi="ar-SA"/>
          <w14:textFill>
            <w14:solidFill>
              <w14:schemeClr w14:val="tx1"/>
            </w14:solidFill>
          </w14:textFill>
        </w:rPr>
      </w:pPr>
      <w:r>
        <w:rPr>
          <w:rFonts w:hint="eastAsia" w:ascii="仿宋" w:hAnsi="仿宋" w:eastAsia="宋体" w:cs="仿宋"/>
          <w:bCs/>
          <w:color w:val="000000" w:themeColor="text1"/>
          <w:sz w:val="24"/>
          <w:szCs w:val="24"/>
          <w:highlight w:val="none"/>
          <w:shd w:val="clear" w:color="auto" w:fill="auto"/>
          <w:lang w:val="en-US" w:eastAsia="zh-CN" w:bidi="ar-SA"/>
          <w14:textFill>
            <w14:solidFill>
              <w14:schemeClr w14:val="tx1"/>
            </w14:solidFill>
          </w14:textFill>
        </w:rPr>
      </w:r>
      <w:r/>
    </w:p>
    <w:p>
      <w:pPr>
        <w:ind w:firstLine="560"/>
        <w:rPr>
          <w:rFonts w:hint="eastAsia" w:ascii="仿宋" w:hAnsi="仿宋" w:eastAsia="宋体" w:cs="仿宋"/>
          <w:bCs/>
          <w:color w:val="000000" w:themeColor="text1"/>
          <w:sz w:val="24"/>
          <w:szCs w:val="24"/>
          <w:highlight w:val="none"/>
          <w:shd w:val="clear" w:color="auto" w:fill="auto"/>
          <w:lang w:val="en-US" w:eastAsia="zh-CN" w:bidi="ar-SA"/>
          <w14:textFill>
            <w14:solidFill>
              <w14:schemeClr w14:val="tx1"/>
            </w14:solidFill>
          </w14:textFill>
        </w:rPr>
      </w:pPr>
      <w:r>
        <w:rPr>
          <w:rFonts w:hint="eastAsia" w:ascii="仿宋" w:hAnsi="仿宋" w:eastAsia="宋体" w:cs="仿宋"/>
          <w:bCs/>
          <w:color w:val="000000" w:themeColor="text1"/>
          <w:sz w:val="24"/>
          <w:szCs w:val="24"/>
          <w:highlight w:val="none"/>
          <w:shd w:val="clear" w:color="auto" w:fill="auto"/>
          <w:lang w:val="en-US" w:eastAsia="zh-CN" w:bidi="ar-SA"/>
          <w14:textFill>
            <w14:solidFill>
              <w14:schemeClr w14:val="tx1"/>
            </w14:solidFill>
          </w14:textFill>
        </w:rPr>
      </w:r>
      <w:r/>
    </w:p>
    <w:p>
      <w:pPr>
        <w:ind w:firstLine="560"/>
        <w:rPr>
          <w:rFonts w:hint="eastAsia" w:ascii="仿宋" w:hAnsi="仿宋" w:eastAsia="宋体" w:cs="仿宋"/>
          <w:bCs/>
          <w:color w:val="000000" w:themeColor="text1"/>
          <w:sz w:val="24"/>
          <w:szCs w:val="24"/>
          <w:highlight w:val="none"/>
          <w:shd w:val="clear" w:color="auto" w:fill="auto"/>
          <w:lang w:val="en-US" w:eastAsia="zh-CN" w:bidi="ar-SA"/>
          <w14:textFill>
            <w14:solidFill>
              <w14:schemeClr w14:val="tx1"/>
            </w14:solidFill>
          </w14:textFill>
        </w:rPr>
      </w:pPr>
      <w:r>
        <w:rPr>
          <w:rFonts w:hint="eastAsia" w:ascii="仿宋" w:hAnsi="仿宋" w:eastAsia="宋体" w:cs="仿宋"/>
          <w:bCs/>
          <w:color w:val="000000" w:themeColor="text1"/>
          <w:sz w:val="24"/>
          <w:szCs w:val="24"/>
          <w:highlight w:val="none"/>
          <w:shd w:val="clear" w:color="auto" w:fill="auto"/>
          <w:lang w:val="en-US" w:eastAsia="zh-CN" w:bidi="ar-SA"/>
          <w14:textFill>
            <w14:solidFill>
              <w14:schemeClr w14:val="tx1"/>
            </w14:solidFill>
          </w14:textFill>
        </w:rPr>
        <w:t xml:space="preserve">2）国考考点（学校）建设内容如下：</w:t>
      </w:r>
      <w:r/>
    </w:p>
    <w:tbl>
      <w:tblPr>
        <w:tblStyle w:val="8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2619"/>
        <w:gridCol w:w="5703"/>
      </w:tblGrid>
      <w:tr>
        <w:trPr>
          <w:trHeight w:val="369"/>
        </w:trPr>
        <w:tc>
          <w:tcPr>
            <w:tcW w:w="462" w:type="pct"/>
            <w:vAlign w:val="center"/>
            <w:textDirection w:val="lrTb"/>
            <w:noWrap w:val="false"/>
          </w:tcPr>
          <w:p>
            <w:pPr>
              <w:pStyle w:val="1113"/>
              <w:jc w:val="center"/>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bookmarkStart w:id="193" w:name="_Toc174959342"/>
            <w:r/>
            <w:bookmarkStart w:id="194" w:name="_Toc24732"/>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序号</w:t>
            </w:r>
            <w:r/>
          </w:p>
        </w:tc>
        <w:tc>
          <w:tcPr>
            <w:tcW w:w="1428" w:type="pct"/>
            <w:vAlign w:val="center"/>
            <w:textDirection w:val="lrTb"/>
            <w:noWrap w:val="false"/>
          </w:tcPr>
          <w:p>
            <w:pPr>
              <w:pStyle w:val="1113"/>
              <w:jc w:val="center"/>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设备名称</w:t>
            </w:r>
            <w:r/>
          </w:p>
        </w:tc>
        <w:tc>
          <w:tcPr>
            <w:tcW w:w="3109" w:type="pct"/>
            <w:vAlign w:val="center"/>
            <w:textDirection w:val="lrTb"/>
            <w:noWrap w:val="false"/>
          </w:tcPr>
          <w:p>
            <w:pPr>
              <w:pStyle w:val="1113"/>
              <w:jc w:val="center"/>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描述</w:t>
            </w:r>
            <w:r/>
          </w:p>
        </w:tc>
      </w:tr>
      <w:tr>
        <w:trPr>
          <w:trHeight w:val="369"/>
        </w:trPr>
        <w:tc>
          <w:tcPr>
            <w:tcW w:w="462" w:type="pct"/>
            <w:vAlign w:val="center"/>
            <w:textDirection w:val="lrTb"/>
            <w:noWrap w:val="false"/>
          </w:tcPr>
          <w:p>
            <w:pPr>
              <w:pStyle w:val="1113"/>
              <w:jc w:val="center"/>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1</w:t>
            </w:r>
            <w:r/>
          </w:p>
        </w:tc>
        <w:tc>
          <w:tcPr>
            <w:tcW w:w="1428" w:type="pct"/>
            <w:vAlign w:val="center"/>
            <w:textDirection w:val="lrTb"/>
            <w:noWrap w:val="false"/>
          </w:tcPr>
          <w:p>
            <w:pPr>
              <w:pStyle w:val="1113"/>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网上巡查系统</w:t>
            </w:r>
            <w:r/>
          </w:p>
        </w:tc>
        <w:tc>
          <w:tcPr>
            <w:tcW w:w="3109" w:type="pct"/>
            <w:vAlign w:val="center"/>
            <w:textDirection w:val="lrTb"/>
            <w:noWrap w:val="false"/>
          </w:tcPr>
          <w:p>
            <w:pPr>
              <w:pStyle w:val="1113"/>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提供网上巡查全部功能，包括网络音视频解码器、SIP服务器、媒体分发服务器、NVR存储设备、硬盘、网上巡查管理软件、视频监控室显示终端</w:t>
            </w:r>
            <w:r/>
          </w:p>
        </w:tc>
      </w:tr>
      <w:tr>
        <w:trPr>
          <w:trHeight w:val="369"/>
        </w:trPr>
        <w:tc>
          <w:tcPr>
            <w:tcW w:w="462" w:type="pct"/>
            <w:vAlign w:val="center"/>
            <w:textDirection w:val="lrTb"/>
            <w:noWrap w:val="false"/>
          </w:tcPr>
          <w:p>
            <w:pPr>
              <w:pStyle w:val="1113"/>
              <w:jc w:val="center"/>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2</w:t>
            </w:r>
            <w:r/>
          </w:p>
        </w:tc>
        <w:tc>
          <w:tcPr>
            <w:tcW w:w="1428" w:type="pct"/>
            <w:vAlign w:val="center"/>
            <w:textDirection w:val="lrTb"/>
            <w:noWrap w:val="false"/>
          </w:tcPr>
          <w:p>
            <w:pPr>
              <w:pStyle w:val="1113"/>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身份认证系统</w:t>
            </w:r>
            <w:r/>
          </w:p>
        </w:tc>
        <w:tc>
          <w:tcPr>
            <w:tcW w:w="3109" w:type="pct"/>
            <w:vAlign w:val="center"/>
            <w:textDirection w:val="lrTb"/>
            <w:noWrap w:val="false"/>
          </w:tcPr>
          <w:p>
            <w:pPr>
              <w:pStyle w:val="1113"/>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提供考生人脸识别能力，系统包括身份认证服务器、考务终端（人脸）、配套考务软件</w:t>
            </w:r>
            <w:r/>
          </w:p>
        </w:tc>
      </w:tr>
      <w:tr>
        <w:trPr>
          <w:trHeight w:val="369"/>
        </w:trPr>
        <w:tc>
          <w:tcPr>
            <w:tcW w:w="462" w:type="pct"/>
            <w:vAlign w:val="center"/>
            <w:textDirection w:val="lrTb"/>
            <w:noWrap w:val="false"/>
          </w:tcPr>
          <w:p>
            <w:pPr>
              <w:pStyle w:val="1113"/>
              <w:jc w:val="center"/>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3</w:t>
            </w:r>
            <w:r/>
          </w:p>
        </w:tc>
        <w:tc>
          <w:tcPr>
            <w:tcW w:w="1428" w:type="pct"/>
            <w:vAlign w:val="center"/>
            <w:textDirection w:val="lrTb"/>
            <w:noWrap w:val="false"/>
          </w:tcPr>
          <w:p>
            <w:pPr>
              <w:pStyle w:val="1113"/>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作弊防控系统</w:t>
            </w:r>
            <w:r/>
          </w:p>
        </w:tc>
        <w:tc>
          <w:tcPr>
            <w:tcW w:w="3109" w:type="pct"/>
            <w:vAlign w:val="center"/>
            <w:textDirection w:val="lrTb"/>
            <w:noWrap w:val="false"/>
          </w:tcPr>
          <w:p>
            <w:pPr>
              <w:pStyle w:val="1113"/>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提供侦测阻断作弊防控功能，系统包括作弊防控管理平台、全频段屏蔽终端</w:t>
            </w:r>
            <w:r/>
          </w:p>
        </w:tc>
      </w:tr>
      <w:tr>
        <w:trPr>
          <w:trHeight w:val="369"/>
        </w:trPr>
        <w:tc>
          <w:tcPr>
            <w:tcW w:w="462" w:type="pct"/>
            <w:vAlign w:val="center"/>
            <w:textDirection w:val="lrTb"/>
            <w:noWrap w:val="false"/>
          </w:tcPr>
          <w:p>
            <w:pPr>
              <w:pStyle w:val="1113"/>
              <w:jc w:val="center"/>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4</w:t>
            </w:r>
            <w:r/>
          </w:p>
        </w:tc>
        <w:tc>
          <w:tcPr>
            <w:tcW w:w="1428" w:type="pct"/>
            <w:vAlign w:val="center"/>
            <w:textDirection w:val="lrTb"/>
            <w:noWrap w:val="false"/>
          </w:tcPr>
          <w:p>
            <w:pPr>
              <w:pStyle w:val="1113"/>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网络时钟系统</w:t>
            </w:r>
            <w:r/>
          </w:p>
        </w:tc>
        <w:tc>
          <w:tcPr>
            <w:tcW w:w="3109" w:type="pct"/>
            <w:vAlign w:val="center"/>
            <w:textDirection w:val="lrTb"/>
            <w:noWrap w:val="false"/>
          </w:tcPr>
          <w:p>
            <w:pPr>
              <w:pStyle w:val="1113"/>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提供准确的网络时间</w:t>
            </w:r>
            <w:r/>
          </w:p>
        </w:tc>
      </w:tr>
      <w:tr>
        <w:trPr>
          <w:trHeight w:val="369"/>
        </w:trPr>
        <w:tc>
          <w:tcPr>
            <w:tcW w:w="462" w:type="pct"/>
            <w:vAlign w:val="center"/>
            <w:textDirection w:val="lrTb"/>
            <w:noWrap w:val="false"/>
          </w:tcPr>
          <w:p>
            <w:pPr>
              <w:pStyle w:val="1113"/>
              <w:jc w:val="center"/>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5</w:t>
            </w:r>
            <w:r/>
          </w:p>
        </w:tc>
        <w:tc>
          <w:tcPr>
            <w:tcW w:w="1428" w:type="pct"/>
            <w:vAlign w:val="center"/>
            <w:textDirection w:val="lrTb"/>
            <w:noWrap w:val="false"/>
          </w:tcPr>
          <w:p>
            <w:pPr>
              <w:pStyle w:val="1113"/>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安检门系统</w:t>
            </w:r>
            <w:r/>
          </w:p>
        </w:tc>
        <w:tc>
          <w:tcPr>
            <w:tcW w:w="3109" w:type="pct"/>
            <w:vAlign w:val="center"/>
            <w:textDirection w:val="lrTb"/>
            <w:noWrap w:val="false"/>
          </w:tcPr>
          <w:p>
            <w:pPr>
              <w:pStyle w:val="1113"/>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考生进入考点时进行探测</w:t>
            </w:r>
            <w:r/>
          </w:p>
        </w:tc>
      </w:tr>
      <w:tr>
        <w:trPr>
          <w:trHeight w:val="369"/>
        </w:trPr>
        <w:tc>
          <w:tcPr>
            <w:tcW w:w="462" w:type="pct"/>
            <w:vAlign w:val="center"/>
            <w:textDirection w:val="lrTb"/>
            <w:noWrap w:val="false"/>
          </w:tcPr>
          <w:p>
            <w:pPr>
              <w:pStyle w:val="1113"/>
              <w:jc w:val="center"/>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6</w:t>
            </w:r>
            <w:r/>
          </w:p>
        </w:tc>
        <w:tc>
          <w:tcPr>
            <w:tcW w:w="1428" w:type="pct"/>
            <w:vAlign w:val="center"/>
            <w:textDirection w:val="lrTb"/>
            <w:noWrap w:val="false"/>
          </w:tcPr>
          <w:p>
            <w:pPr>
              <w:pStyle w:val="1113"/>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金属探测仪</w:t>
            </w:r>
            <w:r/>
          </w:p>
        </w:tc>
        <w:tc>
          <w:tcPr>
            <w:tcW w:w="3109" w:type="pct"/>
            <w:vAlign w:val="center"/>
            <w:textDirection w:val="lrTb"/>
            <w:noWrap w:val="false"/>
          </w:tcPr>
          <w:p>
            <w:pPr>
              <w:pStyle w:val="1113"/>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考生进入考场时进行金属物探测</w:t>
            </w:r>
            <w:r/>
          </w:p>
        </w:tc>
      </w:tr>
      <w:tr>
        <w:trPr>
          <w:trHeight w:val="369"/>
        </w:trPr>
        <w:tc>
          <w:tcPr>
            <w:tcW w:w="462" w:type="pct"/>
            <w:vAlign w:val="center"/>
            <w:textDirection w:val="lrTb"/>
            <w:noWrap w:val="false"/>
          </w:tcPr>
          <w:p>
            <w:pPr>
              <w:pStyle w:val="1113"/>
              <w:jc w:val="center"/>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7</w:t>
            </w:r>
            <w:r/>
          </w:p>
        </w:tc>
        <w:tc>
          <w:tcPr>
            <w:tcW w:w="1428" w:type="pct"/>
            <w:vAlign w:val="center"/>
            <w:textDirection w:val="lrTb"/>
            <w:noWrap w:val="false"/>
          </w:tcPr>
          <w:p>
            <w:pPr>
              <w:pStyle w:val="1113"/>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网络设备、安全设备、链路</w:t>
            </w:r>
            <w:r/>
          </w:p>
        </w:tc>
        <w:tc>
          <w:tcPr>
            <w:tcW w:w="3109" w:type="pct"/>
            <w:vAlign w:val="center"/>
            <w:textDirection w:val="lrTb"/>
            <w:noWrap w:val="false"/>
          </w:tcPr>
          <w:p>
            <w:pPr>
              <w:pStyle w:val="1113"/>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网络设备、安全设备、链路</w:t>
            </w:r>
            <w:r/>
          </w:p>
        </w:tc>
      </w:tr>
    </w:tbl>
    <w:p>
      <w:pPr>
        <w:pStyle w:val="1113"/>
        <w:ind w:firstLine="562"/>
        <w:rPr>
          <w:rFonts w:hint="eastAsia" w:ascii="仿宋" w:hAnsi="仿宋" w:cs="仿宋"/>
          <w:color w:val="000000" w:themeColor="text1"/>
          <w:sz w:val="24"/>
          <w:szCs w:val="24"/>
          <w:highlight w:val="none"/>
          <w:shd w:val="clear" w:color="auto" w:fill="auto"/>
          <w14:textFill>
            <w14:solidFill>
              <w14:schemeClr w14:val="tx1"/>
            </w14:solidFill>
          </w14:textFill>
        </w:rPr>
      </w:pPr>
      <w:r>
        <w:rPr>
          <w:rFonts w:hint="eastAsia" w:ascii="仿宋" w:hAnsi="仿宋" w:cs="仿宋"/>
          <w:color w:val="000000" w:themeColor="text1"/>
          <w:sz w:val="24"/>
          <w:szCs w:val="24"/>
          <w:highlight w:val="none"/>
          <w:shd w:val="clear" w:color="auto" w:fill="auto"/>
          <w14:textFill>
            <w14:solidFill>
              <w14:schemeClr w14:val="tx1"/>
            </w14:solidFill>
          </w14:textFill>
        </w:rPr>
      </w:r>
      <w:r/>
    </w:p>
    <w:p>
      <w:pPr>
        <w:pStyle w:val="1113"/>
        <w:ind w:firstLine="562"/>
        <w:rPr>
          <w:rFonts w:hint="eastAsia" w:ascii="仿宋" w:hAnsi="仿宋" w:cs="仿宋"/>
          <w:color w:val="000000" w:themeColor="text1"/>
          <w:sz w:val="24"/>
          <w:szCs w:val="24"/>
          <w:highlight w:val="none"/>
          <w:shd w:val="clear" w:color="auto" w:fill="auto"/>
          <w14:textFill>
            <w14:solidFill>
              <w14:schemeClr w14:val="tx1"/>
            </w14:solidFill>
          </w14:textFill>
        </w:rPr>
      </w:pPr>
      <w:r>
        <w:rPr>
          <w:rFonts w:hint="eastAsia" w:ascii="仿宋" w:hAnsi="仿宋" w:cs="仿宋"/>
          <w:color w:val="000000" w:themeColor="text1"/>
          <w:sz w:val="24"/>
          <w:szCs w:val="24"/>
          <w:highlight w:val="none"/>
          <w:shd w:val="clear" w:color="auto" w:fill="auto"/>
          <w14:textFill>
            <w14:solidFill>
              <w14:schemeClr w14:val="tx1"/>
            </w14:solidFill>
          </w14:textFill>
        </w:rPr>
        <w:t xml:space="preserve">附：惠山区考点考场单元统计表</w:t>
      </w:r>
      <w:bookmarkEnd w:id="193"/>
      <w:r/>
      <w:bookmarkEnd w:id="194"/>
      <w:r/>
      <w:r/>
    </w:p>
    <w:tbl>
      <w:tblPr>
        <w:tblStyle w:val="825"/>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687"/>
        <w:gridCol w:w="3927"/>
        <w:gridCol w:w="1083"/>
        <w:gridCol w:w="1156"/>
        <w:gridCol w:w="1172"/>
        <w:gridCol w:w="1144"/>
      </w:tblGrid>
      <w:tr>
        <w:trPr>
          <w:trHeight w:val="74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widowControl/>
              <w:rPr>
                <w:rFonts w:hint="eastAsia" w:ascii="仿宋" w:hAnsi="仿宋" w:eastAsia="仿宋" w:cs="仿宋"/>
                <w:b/>
                <w:bCs/>
                <w:color w:val="000000" w:themeColor="text1"/>
                <w:sz w:val="24"/>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4"/>
                <w:highlight w:val="none"/>
                <w:shd w:val="clear" w:color="auto" w:fill="auto"/>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140" w:type="pct"/>
            <w:vAlign w:val="center"/>
            <w:textDirection w:val="lrTb"/>
            <w:noWrap w:val="false"/>
          </w:tcPr>
          <w:p>
            <w:pPr>
              <w:jc w:val="center"/>
              <w:widowControl/>
              <w:rPr>
                <w:rFonts w:hint="eastAsia" w:ascii="仿宋" w:hAnsi="仿宋" w:eastAsia="仿宋" w:cs="仿宋"/>
                <w:b/>
                <w:bCs/>
                <w:color w:val="000000" w:themeColor="text1"/>
                <w:sz w:val="24"/>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4"/>
                <w:highlight w:val="none"/>
                <w:shd w:val="clear" w:color="auto" w:fill="auto"/>
                <w:lang w:bidi="ar"/>
                <w14:textFill>
                  <w14:solidFill>
                    <w14:schemeClr w14:val="tx1"/>
                  </w14:solidFill>
                </w14:textFill>
              </w:rPr>
              <w:t xml:space="preserve">区域或考点</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仿宋" w:hAnsi="仿宋" w:eastAsia="仿宋" w:cs="仿宋"/>
                <w:b/>
                <w:bCs/>
                <w:color w:val="000000" w:themeColor="text1"/>
                <w:sz w:val="24"/>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4"/>
                <w:highlight w:val="none"/>
                <w:shd w:val="clear" w:color="auto" w:fill="auto"/>
                <w:lang w:bidi="ar"/>
                <w14:textFill>
                  <w14:solidFill>
                    <w14:schemeClr w14:val="tx1"/>
                  </w14:solidFill>
                </w14:textFill>
              </w:rPr>
              <w:t xml:space="preserve">考场数</w:t>
            </w:r>
            <w:r/>
          </w:p>
        </w:tc>
        <w:tc>
          <w:tcPr>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widowControl/>
              <w:rPr>
                <w:rFonts w:hint="eastAsia" w:ascii="仿宋" w:hAnsi="仿宋" w:eastAsia="仿宋" w:cs="仿宋"/>
                <w:b/>
                <w:bCs/>
                <w:color w:val="000000" w:themeColor="text1"/>
                <w:sz w:val="24"/>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4"/>
                <w:highlight w:val="none"/>
                <w:shd w:val="clear" w:color="auto" w:fill="auto"/>
                <w:lang w:bidi="ar"/>
                <w14:textFill>
                  <w14:solidFill>
                    <w14:schemeClr w14:val="tx1"/>
                  </w14:solidFill>
                </w14:textFill>
              </w:rPr>
              <w:t xml:space="preserve">笔试考场数</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widowControl/>
              <w:rPr>
                <w:rFonts w:hint="eastAsia" w:ascii="仿宋" w:hAnsi="仿宋" w:eastAsia="仿宋" w:cs="仿宋"/>
                <w:b/>
                <w:bCs/>
                <w:color w:val="000000" w:themeColor="text1"/>
                <w:sz w:val="24"/>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4"/>
                <w:highlight w:val="none"/>
                <w:shd w:val="clear" w:color="auto" w:fill="auto"/>
                <w:lang w:bidi="ar"/>
                <w14:textFill>
                  <w14:solidFill>
                    <w14:schemeClr w14:val="tx1"/>
                  </w14:solidFill>
                </w14:textFill>
              </w:rPr>
              <w:t xml:space="preserve">计算机考场数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仿宋" w:hAnsi="仿宋" w:eastAsia="仿宋" w:cs="仿宋"/>
                <w:b/>
                <w:bCs/>
                <w:color w:val="000000" w:themeColor="text1"/>
                <w:sz w:val="24"/>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4"/>
                <w:highlight w:val="none"/>
                <w:shd w:val="clear" w:color="auto" w:fill="auto"/>
                <w:lang w:bidi="ar"/>
                <w14:textFill>
                  <w14:solidFill>
                    <w14:schemeClr w14:val="tx1"/>
                  </w14:solidFill>
                </w14:textFill>
              </w:rPr>
              <w:t xml:space="preserve">考点分类</w:t>
            </w:r>
            <w:r/>
          </w:p>
        </w:tc>
      </w:tr>
      <w:tr>
        <w:trPr>
          <w:trHeight w:val="285"/>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pStyle w:val="1113"/>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140" w:type="pct"/>
            <w:vAlign w:val="center"/>
            <w:textDirection w:val="lrTb"/>
            <w:noWrap/>
          </w:tcPr>
          <w:p>
            <w:pPr>
              <w:pStyle w:val="1113"/>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江苏省锡山高级中学</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widowControl/>
              <w:rPr>
                <w:rFonts w:hint="eastAsia" w:ascii="仿宋" w:hAnsi="仿宋" w:eastAsia="仿宋" w:cs="仿宋"/>
                <w:color w:val="000000" w:themeColor="text1"/>
                <w:sz w:val="24"/>
                <w:highlight w:val="none"/>
                <w:shd w:val="clear" w:color="auto" w:fill="auto"/>
                <w14:textFill>
                  <w14:solidFill>
                    <w14:schemeClr w14:val="tx1"/>
                  </w14:solidFill>
                </w14:textFill>
              </w:rPr>
            </w:pPr>
            <w:r>
              <w:rPr>
                <w:rFonts w:hint="eastAsia" w:ascii="仿宋" w:hAnsi="仿宋" w:eastAsia="仿宋" w:cs="仿宋"/>
                <w:color w:val="000000" w:themeColor="text1"/>
                <w:sz w:val="24"/>
                <w:highlight w:val="none"/>
                <w:shd w:val="clear" w:color="auto" w:fill="auto"/>
                <w:lang w:bidi="ar"/>
                <w14:textFill>
                  <w14:solidFill>
                    <w14:schemeClr w14:val="tx1"/>
                  </w14:solidFill>
                </w14:textFill>
              </w:rPr>
              <w:t xml:space="preserve">125</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jc w:val="center"/>
              <w:widowControl/>
              <w:rPr>
                <w:rFonts w:hint="eastAsia" w:ascii="仿宋" w:hAnsi="仿宋" w:eastAsia="仿宋" w:cs="仿宋"/>
                <w:color w:val="000000" w:themeColor="text1"/>
                <w:sz w:val="24"/>
                <w:highlight w:val="none"/>
                <w:shd w:val="clear" w:color="auto" w:fill="auto"/>
                <w14:textFill>
                  <w14:solidFill>
                    <w14:schemeClr w14:val="tx1"/>
                  </w14:solidFill>
                </w14:textFill>
              </w:rPr>
            </w:pPr>
            <w:r>
              <w:rPr>
                <w:rFonts w:hint="eastAsia" w:ascii="仿宋" w:hAnsi="仿宋" w:eastAsia="仿宋" w:cs="仿宋"/>
                <w:color w:val="000000" w:themeColor="text1"/>
                <w:sz w:val="24"/>
                <w:highlight w:val="none"/>
                <w:shd w:val="clear" w:color="auto" w:fill="auto"/>
                <w:lang w:bidi="ar"/>
                <w14:textFill>
                  <w14:solidFill>
                    <w14:schemeClr w14:val="tx1"/>
                  </w14:solidFill>
                </w14:textFill>
              </w:rPr>
              <w:t xml:space="preserve">119</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widowControl/>
              <w:rPr>
                <w:rFonts w:hint="eastAsia" w:ascii="仿宋" w:hAnsi="仿宋" w:eastAsia="仿宋" w:cs="仿宋"/>
                <w:color w:val="000000" w:themeColor="text1"/>
                <w:sz w:val="24"/>
                <w:highlight w:val="none"/>
                <w:shd w:val="clear" w:color="auto" w:fill="auto"/>
                <w14:textFill>
                  <w14:solidFill>
                    <w14:schemeClr w14:val="tx1"/>
                  </w14:solidFill>
                </w14:textFill>
              </w:rPr>
            </w:pPr>
            <w:r>
              <w:rPr>
                <w:rFonts w:hint="eastAsia" w:ascii="仿宋" w:hAnsi="仿宋" w:eastAsia="仿宋" w:cs="仿宋"/>
                <w:color w:val="000000" w:themeColor="text1"/>
                <w:sz w:val="24"/>
                <w:highlight w:val="none"/>
                <w:shd w:val="clear" w:color="auto" w:fill="auto"/>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widowControl/>
              <w:rPr>
                <w:rFonts w:hint="eastAsia" w:ascii="仿宋" w:hAnsi="仿宋" w:eastAsia="仿宋" w:cs="仿宋"/>
                <w:color w:val="000000" w:themeColor="text1"/>
                <w:sz w:val="24"/>
                <w:highlight w:val="none"/>
                <w:shd w:val="clear" w:color="auto" w:fill="auto"/>
                <w14:textFill>
                  <w14:solidFill>
                    <w14:schemeClr w14:val="tx1"/>
                  </w14:solidFill>
                </w14:textFill>
              </w:rPr>
            </w:pPr>
            <w:r>
              <w:rPr>
                <w:rFonts w:hint="eastAsia" w:ascii="仿宋" w:hAnsi="仿宋" w:eastAsia="仿宋" w:cs="仿宋"/>
                <w:color w:val="000000" w:themeColor="text1"/>
                <w:sz w:val="24"/>
                <w:highlight w:val="none"/>
                <w:shd w:val="clear" w:color="auto" w:fill="auto"/>
                <w:lang w:bidi="ar"/>
                <w14:textFill>
                  <w14:solidFill>
                    <w14:schemeClr w14:val="tx1"/>
                  </w14:solidFill>
                </w14:textFill>
              </w:rPr>
              <w:t xml:space="preserve">国家级考试</w:t>
            </w:r>
            <w:r/>
          </w:p>
        </w:tc>
      </w:tr>
      <w:tr>
        <w:trPr>
          <w:trHeight w:val="40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pStyle w:val="1113"/>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140" w:type="pct"/>
            <w:vAlign w:val="center"/>
            <w:textDirection w:val="lrTb"/>
            <w:noWrap/>
          </w:tcPr>
          <w:p>
            <w:pPr>
              <w:pStyle w:val="1113"/>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江苏省锡山高级中学(锡西分校)</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widowControl/>
              <w:rPr>
                <w:rFonts w:hint="eastAsia" w:ascii="仿宋" w:hAnsi="仿宋" w:eastAsia="仿宋" w:cs="仿宋"/>
                <w:color w:val="000000" w:themeColor="text1"/>
                <w:sz w:val="24"/>
                <w:highlight w:val="none"/>
                <w:shd w:val="clear" w:color="auto" w:fill="auto"/>
                <w14:textFill>
                  <w14:solidFill>
                    <w14:schemeClr w14:val="tx1"/>
                  </w14:solidFill>
                </w14:textFill>
              </w:rPr>
            </w:pPr>
            <w:r>
              <w:rPr>
                <w:rFonts w:hint="eastAsia" w:ascii="仿宋" w:hAnsi="仿宋" w:eastAsia="仿宋" w:cs="仿宋"/>
                <w:color w:val="000000" w:themeColor="text1"/>
                <w:sz w:val="24"/>
                <w:highlight w:val="none"/>
                <w:shd w:val="clear" w:color="auto" w:fill="auto"/>
                <w:lang w:bidi="ar"/>
                <w14:textFill>
                  <w14:solidFill>
                    <w14:schemeClr w14:val="tx1"/>
                  </w14:solidFill>
                </w14:textFill>
              </w:rPr>
              <w:t xml:space="preserve">115</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jc w:val="center"/>
              <w:widowControl/>
              <w:rPr>
                <w:rFonts w:hint="eastAsia" w:ascii="仿宋" w:hAnsi="仿宋" w:eastAsia="仿宋" w:cs="仿宋"/>
                <w:color w:val="000000" w:themeColor="text1"/>
                <w:sz w:val="24"/>
                <w:highlight w:val="none"/>
                <w:shd w:val="clear" w:color="auto" w:fill="auto"/>
                <w14:textFill>
                  <w14:solidFill>
                    <w14:schemeClr w14:val="tx1"/>
                  </w14:solidFill>
                </w14:textFill>
              </w:rPr>
            </w:pPr>
            <w:r>
              <w:rPr>
                <w:rFonts w:hint="eastAsia" w:ascii="仿宋" w:hAnsi="仿宋" w:eastAsia="仿宋" w:cs="仿宋"/>
                <w:color w:val="000000" w:themeColor="text1"/>
                <w:sz w:val="24"/>
                <w:highlight w:val="none"/>
                <w:shd w:val="clear" w:color="auto" w:fill="auto"/>
                <w:lang w:bidi="ar"/>
                <w14:textFill>
                  <w14:solidFill>
                    <w14:schemeClr w14:val="tx1"/>
                  </w14:solidFill>
                </w14:textFill>
              </w:rPr>
              <w:t xml:space="preserve">109</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widowControl/>
              <w:rPr>
                <w:rFonts w:hint="eastAsia" w:ascii="仿宋" w:hAnsi="仿宋" w:eastAsia="仿宋" w:cs="仿宋"/>
                <w:color w:val="000000" w:themeColor="text1"/>
                <w:sz w:val="24"/>
                <w:highlight w:val="none"/>
                <w:shd w:val="clear" w:color="auto" w:fill="auto"/>
                <w14:textFill>
                  <w14:solidFill>
                    <w14:schemeClr w14:val="tx1"/>
                  </w14:solidFill>
                </w14:textFill>
              </w:rPr>
            </w:pPr>
            <w:r>
              <w:rPr>
                <w:rFonts w:hint="eastAsia" w:ascii="仿宋" w:hAnsi="仿宋" w:eastAsia="仿宋" w:cs="仿宋"/>
                <w:color w:val="000000" w:themeColor="text1"/>
                <w:sz w:val="24"/>
                <w:highlight w:val="none"/>
                <w:shd w:val="clear" w:color="auto" w:fill="auto"/>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widowControl/>
              <w:rPr>
                <w:rFonts w:hint="eastAsia" w:ascii="仿宋" w:hAnsi="仿宋" w:eastAsia="仿宋" w:cs="仿宋"/>
                <w:color w:val="000000" w:themeColor="text1"/>
                <w:sz w:val="24"/>
                <w:highlight w:val="none"/>
                <w:shd w:val="clear" w:color="auto" w:fill="auto"/>
                <w14:textFill>
                  <w14:solidFill>
                    <w14:schemeClr w14:val="tx1"/>
                  </w14:solidFill>
                </w14:textFill>
              </w:rPr>
            </w:pPr>
            <w:r>
              <w:rPr>
                <w:rFonts w:hint="eastAsia" w:ascii="仿宋" w:hAnsi="仿宋" w:eastAsia="仿宋" w:cs="仿宋"/>
                <w:color w:val="000000" w:themeColor="text1"/>
                <w:sz w:val="24"/>
                <w:highlight w:val="none"/>
                <w:shd w:val="clear" w:color="auto" w:fill="auto"/>
                <w:lang w:bidi="ar"/>
                <w14:textFill>
                  <w14:solidFill>
                    <w14:schemeClr w14:val="tx1"/>
                  </w14:solidFill>
                </w14:textFill>
              </w:rPr>
              <w:t xml:space="preserve">国家级考试</w:t>
            </w:r>
            <w:r/>
          </w:p>
        </w:tc>
      </w:tr>
      <w:tr>
        <w:trPr>
          <w:trHeight w:val="40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pStyle w:val="1113"/>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140" w:type="pct"/>
            <w:vAlign w:val="center"/>
            <w:textDirection w:val="lrTb"/>
            <w:noWrap/>
          </w:tcPr>
          <w:p>
            <w:pPr>
              <w:pStyle w:val="1113"/>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江苏省惠山中等专业学校</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widowControl/>
              <w:rPr>
                <w:rFonts w:hint="eastAsia" w:ascii="仿宋" w:hAnsi="仿宋" w:eastAsia="仿宋" w:cs="仿宋"/>
                <w:color w:val="000000" w:themeColor="text1"/>
                <w:sz w:val="24"/>
                <w:highlight w:val="none"/>
                <w:shd w:val="clear" w:color="auto" w:fill="auto"/>
                <w14:textFill>
                  <w14:solidFill>
                    <w14:schemeClr w14:val="tx1"/>
                  </w14:solidFill>
                </w14:textFill>
              </w:rPr>
            </w:pPr>
            <w:r>
              <w:rPr>
                <w:rFonts w:hint="eastAsia" w:ascii="仿宋" w:hAnsi="仿宋" w:eastAsia="仿宋" w:cs="仿宋"/>
                <w:color w:val="000000" w:themeColor="text1"/>
                <w:sz w:val="24"/>
                <w:highlight w:val="none"/>
                <w:shd w:val="clear" w:color="auto" w:fill="auto"/>
                <w:lang w:bidi="ar"/>
                <w14:textFill>
                  <w14:solidFill>
                    <w14:schemeClr w14:val="tx1"/>
                  </w14:solidFill>
                </w14:textFill>
              </w:rPr>
              <w:t xml:space="preserve">70</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jc w:val="center"/>
              <w:widowControl/>
              <w:rPr>
                <w:rFonts w:hint="eastAsia" w:ascii="仿宋" w:hAnsi="仿宋" w:eastAsia="仿宋" w:cs="仿宋"/>
                <w:color w:val="000000" w:themeColor="text1"/>
                <w:sz w:val="24"/>
                <w:highlight w:val="none"/>
                <w:shd w:val="clear" w:color="auto" w:fill="auto"/>
                <w14:textFill>
                  <w14:solidFill>
                    <w14:schemeClr w14:val="tx1"/>
                  </w14:solidFill>
                </w14:textFill>
              </w:rPr>
            </w:pPr>
            <w:r>
              <w:rPr>
                <w:rFonts w:hint="eastAsia" w:ascii="仿宋" w:hAnsi="仿宋" w:eastAsia="仿宋" w:cs="仿宋"/>
                <w:color w:val="000000" w:themeColor="text1"/>
                <w:sz w:val="24"/>
                <w:highlight w:val="none"/>
                <w:shd w:val="clear" w:color="auto" w:fill="auto"/>
                <w:lang w:bidi="ar"/>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widowControl/>
              <w:rPr>
                <w:rFonts w:hint="eastAsia" w:ascii="仿宋" w:hAnsi="仿宋" w:eastAsia="仿宋" w:cs="仿宋"/>
                <w:color w:val="000000" w:themeColor="text1"/>
                <w:sz w:val="24"/>
                <w:highlight w:val="none"/>
                <w:shd w:val="clear" w:color="auto" w:fill="auto"/>
                <w14:textFill>
                  <w14:solidFill>
                    <w14:schemeClr w14:val="tx1"/>
                  </w14:solidFill>
                </w14:textFill>
              </w:rPr>
            </w:pPr>
            <w:r>
              <w:rPr>
                <w:rFonts w:hint="eastAsia" w:ascii="仿宋" w:hAnsi="仿宋" w:eastAsia="仿宋" w:cs="仿宋"/>
                <w:color w:val="000000" w:themeColor="text1"/>
                <w:sz w:val="24"/>
                <w:highlight w:val="none"/>
                <w:shd w:val="clear" w:color="auto" w:fill="auto"/>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widowControl/>
              <w:rPr>
                <w:rFonts w:hint="eastAsia" w:ascii="仿宋" w:hAnsi="仿宋" w:eastAsia="仿宋" w:cs="仿宋"/>
                <w:color w:val="000000" w:themeColor="text1"/>
                <w:sz w:val="24"/>
                <w:highlight w:val="none"/>
                <w:shd w:val="clear" w:color="auto" w:fill="auto"/>
                <w14:textFill>
                  <w14:solidFill>
                    <w14:schemeClr w14:val="tx1"/>
                  </w14:solidFill>
                </w14:textFill>
              </w:rPr>
            </w:pPr>
            <w:r>
              <w:rPr>
                <w:rFonts w:hint="eastAsia" w:ascii="仿宋" w:hAnsi="仿宋" w:eastAsia="仿宋" w:cs="仿宋"/>
                <w:color w:val="000000" w:themeColor="text1"/>
                <w:sz w:val="24"/>
                <w:highlight w:val="none"/>
                <w:shd w:val="clear" w:color="auto" w:fill="auto"/>
                <w:lang w:bidi="ar"/>
                <w14:textFill>
                  <w14:solidFill>
                    <w14:schemeClr w14:val="tx1"/>
                  </w14:solidFill>
                </w14:textFill>
              </w:rPr>
              <w:t xml:space="preserve">国家级考试</w:t>
            </w:r>
            <w:r/>
          </w:p>
        </w:tc>
      </w:tr>
    </w:tbl>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t xml:space="preserve">三、建设目标</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1.无锡市惠山区教育考试标准化考点信息化，借信息化技术升级优化考点建设，构建智能安全考管体系，保考试公平有序，促教育事业发展，提升无锡示范作用。</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2.提升考试安全保障能力</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ascii="Segoe UI" w:hAnsi="Segoe UI" w:eastAsia="Segoe UI" w:cs="Segoe UI"/>
          <w:color w:val="000000" w:themeColor="text1"/>
          <w:sz w:val="24"/>
          <w:highlight w:val="none"/>
          <w:shd w:val="clear" w:color="auto" w:fill="auto"/>
          <w14:textFill>
            <w14:solidFill>
              <w14:schemeClr w14:val="tx1"/>
            </w14:solidFill>
          </w14:textFill>
        </w:rPr>
        <w:t xml:space="preserve">部署作弊防控系统，杜绝作弊，营造良好考试环境；借助试卷跟踪系统，全流程监控追溯试卷，确保安全；运用身份认证系统，核验人员身份，保障真实唯一；推进专网建设，加强设施建设，打造可信网络和信创环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3.优化考试管理效率</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ascii="Segoe UI" w:hAnsi="Segoe UI" w:eastAsia="Segoe UI" w:cs="Segoe UI"/>
          <w:color w:val="000000" w:themeColor="text1"/>
          <w:sz w:val="24"/>
          <w:highlight w:val="none"/>
          <w:shd w:val="clear" w:color="auto" w:fill="auto"/>
          <w14:textFill>
            <w14:solidFill>
              <w14:schemeClr w14:val="tx1"/>
            </w14:solidFill>
          </w14:textFill>
        </w:rPr>
        <w:t xml:space="preserve">完善网上巡查系统，智能分析异常行为并预警，提高巡查效率；构建视频会议和指挥系统，实现</w:t>
      </w:r>
      <w:r>
        <w:rPr>
          <w:rFonts w:hint="eastAsia" w:ascii="Segoe UI" w:hAnsi="Segoe UI" w:cs="Segoe UI"/>
          <w:color w:val="000000" w:themeColor="text1"/>
          <w:sz w:val="24"/>
          <w:highlight w:val="none"/>
          <w:shd w:val="clear" w:color="auto" w:fill="auto"/>
          <w14:textFill>
            <w14:solidFill>
              <w14:schemeClr w14:val="tx1"/>
            </w14:solidFill>
          </w14:textFill>
        </w:rPr>
        <w:t xml:space="preserve">三</w:t>
      </w:r>
      <w:r>
        <w:rPr>
          <w:rFonts w:ascii="Segoe UI" w:hAnsi="Segoe UI" w:eastAsia="Segoe UI" w:cs="Segoe UI"/>
          <w:color w:val="000000" w:themeColor="text1"/>
          <w:sz w:val="24"/>
          <w:highlight w:val="none"/>
          <w:shd w:val="clear" w:color="auto" w:fill="auto"/>
          <w14:textFill>
            <w14:solidFill>
              <w14:schemeClr w14:val="tx1"/>
            </w14:solidFill>
          </w14:textFill>
        </w:rPr>
        <w:t xml:space="preserve">级平台实时通信调度，应对突发事件；</w:t>
      </w:r>
      <w:r>
        <w:rPr>
          <w:rFonts w:hint="eastAsia" w:ascii="Segoe UI" w:hAnsi="Segoe UI" w:cs="Segoe UI"/>
          <w:color w:val="000000" w:themeColor="text1"/>
          <w:sz w:val="24"/>
          <w:highlight w:val="none"/>
          <w:shd w:val="clear" w:color="auto" w:fill="auto"/>
          <w14:textFill>
            <w14:solidFill>
              <w14:schemeClr w14:val="tx1"/>
            </w14:solidFill>
          </w14:textFill>
        </w:rPr>
        <w:t xml:space="preserve">配合市教育局</w:t>
      </w:r>
      <w:r>
        <w:rPr>
          <w:rFonts w:ascii="Segoe UI" w:hAnsi="Segoe UI" w:eastAsia="Segoe UI" w:cs="Segoe UI"/>
          <w:color w:val="000000" w:themeColor="text1"/>
          <w:sz w:val="24"/>
          <w:highlight w:val="none"/>
          <w:shd w:val="clear" w:color="auto" w:fill="auto"/>
          <w14:textFill>
            <w14:solidFill>
              <w14:schemeClr w14:val="tx1"/>
            </w14:solidFill>
          </w14:textFill>
        </w:rPr>
        <w:t xml:space="preserve">整合数据建立管理平台，深度挖掘分析，优化考试管理流程。</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4.改善考生考试体验</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ascii="Segoe UI" w:hAnsi="Segoe UI" w:eastAsia="Segoe UI" w:cs="Segoe UI"/>
          <w:color w:val="000000" w:themeColor="text1"/>
          <w:sz w:val="24"/>
          <w:highlight w:val="none"/>
          <w:shd w:val="clear" w:color="auto" w:fill="auto"/>
          <w14:textFill>
            <w14:solidFill>
              <w14:schemeClr w14:val="tx1"/>
            </w14:solidFill>
          </w14:textFill>
        </w:rPr>
        <w:t xml:space="preserve">优化考点设施布局，提供便利舒适条件，减轻考生压力；确保标准化考试条件，维护考试公平公正。</w:t>
      </w:r>
      <w:r/>
    </w:p>
    <w:p>
      <w:pPr>
        <w:numPr>
          <w:ilvl w:val="0"/>
          <w:numId w:val="0"/>
        </w:num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5.</w:t>
      </w:r>
      <w:r>
        <w:rPr>
          <w:rFonts w:hint="eastAsia" w:ascii="宋体" w:hAnsi="宋体" w:cs="宋体"/>
          <w:color w:val="000000" w:themeColor="text1"/>
          <w:sz w:val="24"/>
          <w:highlight w:val="none"/>
          <w:shd w:val="clear" w:color="auto" w:fill="auto"/>
          <w14:textFill>
            <w14:solidFill>
              <w14:schemeClr w14:val="tx1"/>
            </w14:solidFill>
          </w14:textFill>
        </w:rPr>
        <w:t xml:space="preserve">通过项目考核评估，完成每年度无锡市惠山区教育考试标准化考点信息化考务服务和运维服务，保障整体系统的安全稳定运行和每年安排考试的技术服务保障。</w:t>
      </w:r>
      <w:r/>
    </w:p>
    <w:p>
      <w:pPr>
        <w:numPr>
          <w:ilvl w:val="0"/>
          <w:numId w:val="0"/>
        </w:num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6.</w:t>
      </w:r>
      <w:r>
        <w:rPr>
          <w:rFonts w:hint="eastAsia" w:ascii="宋体" w:hAnsi="宋体" w:cs="宋体"/>
          <w:color w:val="000000" w:themeColor="text1"/>
          <w:sz w:val="24"/>
          <w:highlight w:val="none"/>
          <w:shd w:val="clear" w:color="auto" w:fill="auto"/>
          <w14:textFill>
            <w14:solidFill>
              <w14:schemeClr w14:val="tx1"/>
            </w14:solidFill>
          </w14:textFill>
        </w:rPr>
        <w:t xml:space="preserve">惠山区指挥中心通过第一年的二级等保。</w:t>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t xml:space="preserve">四、项目建设及采购清单</w:t>
      </w:r>
      <w:r/>
    </w:p>
    <w:tbl>
      <w:tblPr>
        <w:tblStyle w:val="825"/>
        <w:tblpPr w:horzAnchor="page" w:tblpX="1509" w:vertAnchor="text" w:tblpY="440" w:leftFromText="180" w:topFromText="0" w:rightFromText="180" w:bottomFromText="0"/>
        <w:tblW w:w="10017" w:type="dxa"/>
        <w:tblInd w:w="0" w:type="dxa"/>
        <w:tblLayout w:type="autofit"/>
        <w:tblCellMar>
          <w:left w:w="108" w:type="dxa"/>
          <w:top w:w="0" w:type="dxa"/>
          <w:right w:w="108" w:type="dxa"/>
          <w:bottom w:w="0" w:type="dxa"/>
        </w:tblCellMar>
        <w:tblLook w:val="04A0" w:firstRow="1" w:lastRow="0" w:firstColumn="1" w:lastColumn="0" w:noHBand="0" w:noVBand="1"/>
      </w:tblPr>
      <w:tblGrid>
        <w:gridCol w:w="942"/>
        <w:gridCol w:w="1885"/>
        <w:gridCol w:w="5524"/>
        <w:gridCol w:w="839"/>
        <w:gridCol w:w="827"/>
      </w:tblGrid>
      <w:tr>
        <w:trPr>
          <w:trHeight w:val="7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分项内容</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规格</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单位</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硬件部分</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网上巡查系统</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标考考点（学校）前端</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8534"/>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网上巡查摄像机（半球）-考场</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 应符合《国家教育考试网上巡查系统视频标准技术规范（2017版）》技术要求、《电子考场系统通用要求》GB/T 36449-2018、GB/T 28181-2022《公共安全视频监控联网系统信息传输、交换、控制技术要求》标准的设备。</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 图像传感器：1/3英寸 CMOS。</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 分辨率：≧2688*1520。</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 水平视角：广角≧93。</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 最低照度：0.01Lux（F1.2）。</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 高清升级支持H.264、H.265视频编码标准，图像分辨率应支持主码流400W、1080P可选，子码流支持720P。支持G.711、A</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AC音频编码标准，并支持Program Stream系统流和Transition Stream传输流的封装。H.264的具体要求符合ISO/IEC14496-10高级视频编码AVC标准；H.265的具体要求符合ITU-T制定的视频编码HEVC标准；G.711的具体要求符合ITU-T G.711标准；AAC的具体要求符合ISO 14496-3 Audio标准；Program Stream系统流和Transition Stream传输流的封装标准应遵照ISO/IEC-13818-1(2000 版本)的具体规定。</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7. 信噪比：≧45dB。</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8. 镜头：2.8mm定焦镜头。</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9. 红外照射：红外照射距离可达10-30米。</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10.自动背光补偿、自动跟踪白平衡、支持日夜转换。</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11.视频输出：10M/100M网口，支持二码流输出。</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12.电源：DC 12V或AC 24V，支持POE供电。</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13.外壳：防暴力破坏。</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14.壁装支架或吸顶支架可选，报价应当包含支架。</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15.支持SD/SDHC/SDXC卡存储，并配备≧64GB高速存储卡。</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16.支持ROI技术，具有移动侦测功能。</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17.具有视频分析功能，包括人脸识别、人数统计、人群聚集、值岗检测、场景变换、周界入侵、目标徘徊等，可使用配套软件支持，但软件应当提供第三方开发接口，且包含在报价中。</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18.具有1个内置麦克风。</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332</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8534"/>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网上巡查摄像机（半球）-考务室、广播室</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 应符合《国家教育考试网上巡查系统视频标准技术规范（2017版）》技术要求、《电子考场系统通用要求》GB/T 36449-2018、GB/T 28181-2022《公共安全视频监控联网系统信息传输、交换、控制技术要求》标准的设备。</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 图像传感器：1/3英寸 CMOS。</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 分辨率：≧2688*1520。</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 水平视角：广角≧93。</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 最低照度：0.01Lux（F1.2）。</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 高清升级支持H.264、H.265视频编码标准，图像分辨率应支持主码流400W、1080P可选，子码流支持720P。支持G.711、A</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AC音频编码标准，并支持Program Stream系统流和Transition Stream传输流的封装。H.264的具体要求符合ISO/IEC14496-10高级视频编码AVC标准；H.265的具体要求符合ITU-T制定的视频编码HEVC标准；G.711的具体要求符合ITU-T G.711标准；AAC的具体要求符合ISO 14496-3 Audio标准；Program Stream系统流和Transition Stream传输流的封装标准应遵照ISO/IEC-13818-1(2000 版本)的具体规定。</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7. 信噪比：≧45dB。</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8. 镜头：2.8mm定焦镜头。</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9. 红外照射：红外照射距离可达10-30米。</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10.自动背光补偿、自动跟踪白平衡、支持日夜转换。</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11.视频输出：10M/100M网口，支持二码流输出。</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12.电源：DC 12V或AC 24V，支持POE供电。</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13.外壳：防暴力破坏。</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14.壁装支架或吸顶支架可选，报价应当包含支架。</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15.支持SD/SDHC/SDXC卡存储，并配备≧64GB高速存储卡。</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16.支持ROI技术，具有移动侦测功能。</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17.具有视频分析功能，包括人脸识别、人数统计、人群聚集、值岗检测、场景变换、周界入侵、目标徘徊等，可使用配套软件支持，但软件应当提供第三方开发接口，且包含在报价中。</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18.具有1个内置麦克风。</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5124"/>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网上巡查摄像机（筒型）-大门口</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 应符合《国家教育考试网上巡查系统视频标准技术规范（2017版）》技术要求、《电子考场系统通用要求》GB/T 36449-2018、GB/T 28181-2022《公共安全视频监控联网系统信息传输、交换、控制技术要求》标准的设备。</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 图像传感器：1/3英寸 CMOS。</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 分辨率：≧2688*1520。</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 水平视角：93°～30°。</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 最低照度：0.01Lux（F1.2）。</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 高清升级支持H.264、H.265视频编码标准，图像分辨率应支持主码流400W、1080P可选，子码流支持720P。支持G.711、A</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AC音频编码标准，并支持Program Stream系统流和Transition Stream传输流的封装。H.264的具体要求符合ISO/IEC14496-10高级视频编码AVC标准；H.265的具体要求符合ITU-T制定的视频编码HEVC标准；G.711的具体要求符合ITU-T G.711标准；AAC的具体要求符合ISO 14496-3 Audio标准；Program Stream系统流和Transition Stream传输流的封装标准应遵照ISO/IEC-13818-1(2000 版本)的具体规定。</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7. 信噪比：≧45dB。</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8. 镜头：2.7～12mm镜头。</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9. 红外照射：红外照射距离可达10-30米。</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10.自动背光补偿、自动跟踪白平衡、支持日夜转换。</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11.视频输出：10M/100M网口，支持二码流输出。</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12.电源：DC 12V或AC 24V，支持POE供电。</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13.外壳：防暴力破坏。</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14.壁装支架或吸顶支架可选，报价应当包含支架。</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15.支持SD/SDHC/SDXC卡存储，并配备≧64GB高速存储卡。</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16.支持ROI技术，具有移动侦测功能。</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17.具有视频分析功能，包括人脸识别、人数统计、人群聚集、值岗检测、场景变换、周界入侵、目标徘徊等，可使用配套软件支持，但软件应当提供第三方开发接口，且包含在报价中。</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18.具有1个内置麦克风。</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标考考点（学校）平台</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6545"/>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校级SIP服务器</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1.应符合《国家教育考试网上巡查系统视频标准技术规范（2017版）》技术要求、《电子考场系统通用要求》GB/T 36449-2018、GB/T 28181-2022《公共安全视频监控联网系统信息传输、交换、控制技术要求》标准的设备。</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 支持标准SIP2.0；具有SIP地址解析、信令转发、路由、NAT穿透功能；支持远程用户、设备、视频点SIP URI映射；支持SIP URI统一命名规则、分级命名、联合定位；实现SIP URI组、用户、树形列表和SIP终端设备的接入认证功能。能对SIP 终端的呼叫及访问权限进行控制；需建立SIP 网关间的信任关系；支持媒体流的汇聚。</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 应是嵌入式设备，采</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用国产CPU芯片（飞腾腾锐D2000/海光2号C86 3250/龙芯3D5000等），设备含所需国产操作系统（统信服务器操作系统V20/银河麒麟高级服务器操作系统V10等），设备含所需国产数据库（万里安全数据库软件V1.0/金仓数据库管理系统KingbaseES V8/金仓数据库管理系统V9/达梦数据库管理系统V8.4等），即采用国产CPU、操作系统、数据库在“中国信息安全测评中心 国家保密科技测评中心”公布的可靠测评结果清单中。本身具有抗病毒和抗攻击能力。具有10M/100M/1000M自适应以太网接口；</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 具有用于实现对各路音视频的实时点播，对监控设备的远程控制；录像的回放以及检索等功能；</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 必须提供二次开发的软件接口，不得设置技术壁垒；</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 具有视频自动检测功能；</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7.预留《公共安全视频监控联网信息安全技术要求》GB 35114-2017（A级）的升级接口；</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3136"/>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校级媒体分发服务器</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1.应符合《国家教育考试网上巡查系统视频标准技术规范（2017版）》技术要求、《电子考场系统通用要求》GB/T 36449-2018、GB/T 28181-2022《公共安全视频监控联网系统信息传输、交换、控制技术要求》标准的设备。</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 网络协议：支持TCP/IP、SIP、RTP、RTCP、DHCP和PPPOE等网络协议。</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 网络接口：10M/100M/1000M自适应以太网接口。</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 分发功能：采用组播、分发或广播的方式将音视频流转发给用户，同一时间分发路数不小于128路。需提供了多级转发、带宽自动适应等功能。还需提供极低延迟的控制信号转发、媒体流的分发功能。支持视频传输优先级控制；支持网络拥塞控制。</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 未经业主方额外书面提出需求，不得在转发前对转发视音频流做任何校验，应该直接转发。</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 设备要求应是嵌入式设备，采用国产CPU芯片（飞腾腾锐D2000/海光2号C86 3250/龙芯3D5000等），设备含所需国产操作系统（统信服务器操作系统V20/银河麒麟高级服务器操作系统V10等），设备含所需国产数据库（万里安全数据库软件V1.0/金仓数据库管理系统KingbaseES V8/金仓数据库管理系统V9/达梦数据库管理系统V8.4等），即采用国产CPU、操作系统、数据库在“中国信息安全测评中心 国家保密科技测评中心”公布的可靠测评结果清单中。本身具有抗病毒和抗攻击能力。</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7. 扩充性：必须提供二次开发的软件接口，不得设置技术壁垒。</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2567"/>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2.3</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网上巡查视频安全存储平台（64路）</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1.应符合《国家教育考试网上巡查系统视频标准技术规范（2017版）》技术要求、《电子考场系统通用要求》GB/T 36449-2018、GB/T 28181-2022《公共安全视频监控联网系统信息传输、交换、控制技术要求》标准的设备。</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 支持≥64路1080P视频输入及IPC复合音频输入。</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 支持≥9块SATA硬盘，每块容量≥8T，应当满足同时64路以上至少15天连续不间断存储。</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 输入接口≥1个10/100/1000Mbps自适应。</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 支持HDMI、VGA、USB等接口。</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套</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2.4</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硬盘</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监控专用硬盘，SATA 硬盘，支持7*24小时工作、4T容量。</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42</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块</w:t>
            </w:r>
            <w:r/>
          </w:p>
        </w:tc>
      </w:tr>
      <w:tr>
        <w:trPr>
          <w:trHeight w:val="739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16路网络音视频解码器</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1.应符合《国家教育考试网上巡查系统视频标准技术规范（2017版）》技术要求、《电子考场系统通用要求》GB/T 36449-2018、GB/T 28181-2022《公共安全视频监控联网系统信息传输、交换、控制技术要求》标准的设备。</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 高清升级支持H.264、H.265视频编码标准，图像分辨率应支持主码流400W、1080P可选，子码流支持720P。支持G.711、AAC音频编码标准，并支持Program Stream系统流和Transition Stream传输流的封装。H.264的具体要求符合ISO/IEC14496-10高级视频编码AVC标准；H.265的具体要求符合ITU-T制定的视频编码HE</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VC标准；G.711的具体要求符合ITU-T G.711标准；AAC的具体要求符合ISO 14496-3 Audio标准；Program Stream系统流和Transition Stream传输流的封装标准应遵照ISO/IEC-13818-1(2000 版本)的具体规定。应兼容符合2007规范规定的MPEG4视频编码格式（Advanced Simple Profile不带B帧，不带GMC），MPEG Layer II音频编码标准。可对原有标清系统编码进行视频解码。应当具有兼容性，支持更多的音视频编码标准。</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 应具有以太网接口，支持TCP/IP协议；应支持SIP、RTP、RTCP等网络协议。</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 10M/100M/1000M自适应以太网接口，支持IP高清信号输入。</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 支持不少于16路HDMI接口。</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 画面分割显示功能。图像切换应能通过手动或编程实现，能够完成独立轮巡和组合轮巡、定点轮巡和定长轮巡。输出支持4画面、9画面等画面分割模式，网上巡查图像可任意组合显示。整机解码能力不低于输出接口数量*8。</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7. 音视频同步。</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8. 支持多路视频拼接输出。</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9. 必须提供二次开发的软件接口，不得设置技术壁垒。</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1999"/>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2.6</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巡查管理电脑</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采用国产CPU芯片（兆芯ZX-E KX-U6780A/申威SW-WY831/龙芯3A6000/麒麟9000C/麒麟990等），设备含所需国产操作系统（统信桌面操作系统V20/银河麒麟桌面操作系统V10等），即采用国产CPU、操作系统在“中国信息安全测评中心 国家保密科技测评中心”公布的可靠测评结果清单中。</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16G内存/1T硬盘/2G独显/10/100/1000以太网口/光电鼠标标准键盘/23.8英寸显示器/立式机箱。</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2.7</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视频监控室显示终端</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物理分辨率：&gt;=3840*2160；输入电源：AC90~264V( ±5%),50/60 Hz；拼缝：&lt;=1.8mm；尺寸：55寸</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1147"/>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2.8</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接入网关</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1、用软硬件一体化结构，支持通过RTSP/RTMP/HTTP-FLV/HLS等流拉流接入摄像机，支持Onvif发现以及探测</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2、可实现与国家教育部考试中心网上巡查平台互联互通。</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3、符合《国家教育考试网上巡查系统视频标准技术规范（2017版）》。</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套</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区县指挥中心</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6545"/>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SIP服务器</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1.应符合《国家教育考试网上巡查系统视频标准技术规范（2017版）》技术要求、《电子考场系统通用要求》GB/T 36449-2018、GB/T 28181-2022《公共安全视频监控联网系统信息传输、交换、控制技术要求》标准的设备。</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 支持标准SIP2.0；具有SIP地址解析、信令转发、路由、NAT穿透功能；支持远程用户、设备、视频点SIP URI映射；支持SIP URI统一命名规则、分级命名、联合定位；实现SIP URI组、用户、树形列表和SIP终端设备的接入认证功能。能对SIP 终端的呼叫及访问权限进行控制；需建立SIP 网关间的信任关系；支持媒体流的汇聚。</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 应是嵌入式设备，采</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用国产CPU芯片（飞腾腾锐D2000/海光2号C86 3250/龙芯3D5000等），设备含所需国产操作系统（统信服务器操作系统V20/银河麒麟高级服务器操作系统V10等），设备含所需国产数据库（万里安全数据库软件V1.0/金仓数据库管理系统KingbaseES V8/金仓数据库管理系统V9/达梦数据库管理系统V8.4等），即采用国产CPU、操作系统、数据库在“中国信息安全测评中心 国家保密科技测评中心”公布的可靠测评结果清单中。本身具有抗病毒和抗攻击能力。具有10M/100M/1000M自适应以太网接口；</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 具有用于实现对各路音视频的实时点播，对监控设备的远程控制；录像的回放以及检索等功能；</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 必须提供二次开发的软件接口，不得设置技术壁垒；</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 具有视频自动检测功能；</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7.预留《公共安全视频监控联网信息安全技术要求》GB 35114-2017（A级）的升级接口；</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2567"/>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媒体分发服务器</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1.应符合《国家教育考试网上巡查系统视频标准技术规范（2017版）》技术要求、《电子考场系统通用要求》GB/T 36449-2018、GB/T 28181-2022《公共安全视频监控联网系统信息传输、交换、控制技术要求》标准的设备。</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 网络协议：支持TCP/IP、SIP、RTP、RTCP、DHCP和PPPOE等网络协议。</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 网络接口：10M/100M/1000M自适应以太网接口。</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 分发功能：采用组播、分发或广播的方式将音视频流转发给用户，同一时间分发路数不小于128路。需提供了多级转发、带宽自动适应等功能。还需提供极低延迟的控制信号转发、媒体流的分发功能。支持视频传输优先级控制；支持网络拥塞控制。</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 未经业主方额外书面提出需求，不得在转发前对转发视音频流做任何校验，应该直接转发。</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 设备要求应是嵌入式设备，采用国产CPU芯片（飞腾腾锐D2000/海光2号C86 3250/龙芯3D5000等），设备含所需国产操作系统（统信服务器操作系统V20/银河麒麟高级服务器操作系统V10等），设备含所需国产数据库（万里安全数据库软件V1.0/金仓数据库管理系统KingbaseES V8/金仓数据库管理系统V9/达梦数据库管理系统V8.4等），即采用国产CPU、操作系统、数据库在“中国信息安全测评中心 国家保密科技测评中心”公布的可靠测评结果清单中。本身具有抗病毒和抗攻击能力。</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7. 扩充性：必须提供二次开发的软件接口，不得设置技术壁垒。</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1431"/>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3.3</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大屏拼接及解码平台</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1、设备集电源、总线背板、智能控温风扇于一体，19英寸标准机架式，</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2、最大支持10块业务板卡，支持按需选配HDMI输入/输出业务板卡，</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3、具有不少于4个RJ45 10M/100M/1000M自适应以太网口，具有RS485/RS232串行接口；</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4、电源采用AC 200～240V，50Hz，1+1冗余电源。</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285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3.4</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大屏拼接及解码平台输出板</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4路视频输出，HDMI接口；输出分辨率：支持奇数口输出：4K：3840×2160@30HZ；1080P:1920×1080@60Hz、1920×1080@50Hz  WSXGA:1680*1050@60Hz；UXGA:1600×1200@60Hz  SXGA:1280×1024@60Hz 720P:1280×720p@60Hz、1280×720p@50Hz；XGA:1024×768@</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60Hz支持偶数口输出：1080P:1920×1080@60Hz、1920×1080@50Hz；WSXGA:1680*1050@60Hz；SXGA:1280×1024@60Hz 720P:1280×720p@60Hz、1280×720p@50Hz；XGA:1024×768@60Hz；解码通道数：32个；解码能力：解码6路1200w@18fps、或12路600w@25fps、或14路500w@25fps、或24路300w@25fps、或32路200w@25fps；画面分割数：1/4/6/8/9/16画面分割。</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套</w:t>
            </w:r>
            <w:r/>
          </w:p>
        </w:tc>
      </w:tr>
      <w:tr>
        <w:trPr>
          <w:trHeight w:val="2283"/>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3.5</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大屏拼接及解码平台输入板</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4路视频输入，HDMI接口，支持分辨率: WUXGA:1920×1200 60fps；1080P:1920×1080P 50fps、1920×1080P 60 fps；UXGA:1600×1200 60fps；SXGA:1280×</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1024 60fps、1366×768 60 fps；WXGA+:1440×900 60fps；WSXGA+:1680×1050 60fps；XVGA:1280×960 60fps；720P:1280×720P 50fps、1280×720P 60fps；XGA:1024×768 60fps；SVGA:800×600 60fps；编码标准：标准H.264；编码能力：4路，支持的编码分辨率为：1080P、UXGA、XGA、SXGA、1366×768 60 fps、WXGA+、WSXGA+、XVGA、720P。</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套</w:t>
            </w:r>
            <w:r/>
          </w:p>
        </w:tc>
      </w:tr>
      <w:tr>
        <w:trPr>
          <w:trHeight w:val="1999"/>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3.6</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巡查管理电脑</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采用国产CPU芯片（兆芯ZX-E KX-U6780A/申威SW-WY831/龙芯3A6000/麒麟9000C/麒麟990等），设备含所需国产操作系统（统信桌面操作系统V20/银河麒麟桌面操作系统V10等），即采用国产CPU、操作系统在“中国信息安全测评中心 国家保密科技测评中心”公布的可靠测评结果清单中。</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16G内存/1T硬盘/2G独显/10/100/1000以太网口/光电鼠标标准键盘/23.8英寸显示器/立式机箱。</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3.7</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液晶屏</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物理分辨率：&gt;=3840*2160；输入电源：AC90~264V( ±5%),50/60 Hz；拼缝：3.5mm；尺寸：55寸</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身份认证系统</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标考考点（学校）</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2567"/>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身份认证服务器</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采用国产CPU芯片（海光处理器C86-4G/鲲鹏920/飞腾腾锐D3000M等，8核2.5GHz），设备含所需国产操作系统（统信服务器操作系统V20/银河麒麟高级服务器操作系统V10等），设备含所需国产数据库：万里安全数据库软件V1.0/金仓数据库管理系统KingbaseES V8/金仓数据库管理系统V9/达梦数据库管理系统V8.4等，即采用国产CPU、操作系统、数据库在“中国信息安全测评中心 国家保密科技测评中心”公布的可靠测评结果清单中。</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内存：不低于64GB；硬盘：不低于240G固态+2TB HDD；网口：不低于千兆；电源：1+1 冗余电源。</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1999"/>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考务通终端设备</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1、设备采用≥8英寸电容触摸屏的通用平板，操作系统支持安卓系统10.0及以上</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2、主频不低于1.8GHZ，8核处理器；不低于4G运行内存、64G存储硬盘，</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3、屏幕分辨率不低于1920*1200，</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4、前后摄像头不低于800万像素，</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5、电池容量不低于5000mAh</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240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考务通终端设备支架</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专属定制</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240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套</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考点上级指挥中心</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4841"/>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充电柜(60位)</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1.可同时支持60位平板电脑充电；</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2.外形尺寸：860*500*950mm（含脚轮把手）；</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采用一体化综合电源管理系统，集漏电保护、过载保护、时控管理、时序供电等于一体，集成电源管理模块：配备充电管理系统，具备2路3芯常通电插座、4路3芯时序供电插座,可分区控制平板电脑的供电，防止瞬间电流过大对设备造成损坏，带有过载保护功能；一个模块三种供电模式：时序供电模式、定时供电模式、循环供电模式,集充电管理,过载保护,数码显示于一体，同时有通电状态指示灯和4路时序供电工作指示灯；</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4.带有散热风扇，充电过程中热量直接由风扇排出柜体，柜体四周带通风散热孔；</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5.充电接口分电源插座或USB插座两种；避免万用插座的安全隐患；</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6.机身两侧为模具ABS注塑成型;充电仓和电源管理仓为独立的两个仓，前门（存储仓）270°打开，后门120°打开；</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7.设备存储舱采用向内倾斜4度,避免设备移动时正在充电的Pad；</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8. 柜体侧面有一个电源线绕线架,可调节电源线长短，避免电源线过长造成危险</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作弊防控系统</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标考考点（学校）前端</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1147"/>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全频段屏蔽终端</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1.支持满足标准考场阻断效果，在6m×9m标准化考场空间内，信号强度≤-65dBm时，可有效屏蔽95%以上区域。工作频率50MHz-5850MHz</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 并发阻断能力：支持不少于18路；</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 可靠性：安全散热，支持7*24小时，连续工作，性能稳定，MTBF≥2000小时；</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 阻断能力：对讲机U段、对讲机V段、无线隐形耳机、骨传导耳机、无线数字传输接收工具任意多的无线信号进行直接屏蔽，且70 MHz~1000MHz的任意多作弊信号实现全部屏蔽、电信、移动、联通等运营商2G/3G/4G频段，WIFI（2.4G/5.8G）/蓝牙频段、公众对讲频段、5G信号（2515-2675MHz、3300-3600MHz、4800-5000MHz、广电700-800MHz）；</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5.设备运行期间，应当实现不间断持续阻断；</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 独立全频段阻断，范围与工作频率保持一致；</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7. 数据接口：RJ45，10M/100M，支持分组远程任意通道的开关设备；</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8. 天线类型：隐蔽式天线阵列设计；</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9.辐射标准：符合GB8702-2014《电磁环境控制限值》；</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10.预留6G模块的升级接口；包含6G屏蔽模块的扩容升级服务（6G模块设备费和人工升级费用）。</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11.符合《国家重要考试考场手机信号屏蔽设备设置使用管理规定(试行)》要求</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240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2283"/>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手持式金属探测器</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采用优质元器件制作，扫描面积大、性能稳定、耐用，操作简单、外型轻颖美观，声音清脆响亮，主要用于考场，学校防止携带通讯工具进行作弊的检查工作。灵敏度选择：可根据现场要求调节灵敏度，有高、低二种灵敏度选择；报警提醒：具有灯光、声音、振动等方式进行报警提示；换电提醒：低耗电量，可连续操作40小时,电池用完时有自动连续的声音或振动告警，提醒用户更换电池；探测灵敏度：探测人民币一元硬币，探测距离≥5CM；设备电源：标配1块9伏方块电池（6F22ND电池）。</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240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标考考点（学校）平台</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2567"/>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作弊防控管理平台</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Style w:val="1115"/>
                <w:rFonts w:hint="default"/>
                <w:color w:val="000000" w:themeColor="text1"/>
                <w:highlight w:val="none"/>
                <w:shd w:val="clear" w:color="auto" w:fill="auto"/>
                <w:lang w:bidi="ar"/>
                <w14:textFill>
                  <w14:solidFill>
                    <w14:schemeClr w14:val="tx1"/>
                  </w14:solidFill>
                </w14:textFill>
              </w:rPr>
              <w:t xml:space="preserve">1. 管理功能:对本地所有的终端设备进行集中调试、查看和管理，支持远程授权控制</w:t>
            </w:r>
            <w:r>
              <w:rPr>
                <w:rStyle w:val="1115"/>
                <w:rFonts w:hint="default"/>
                <w:color w:val="000000" w:themeColor="text1"/>
                <w:highlight w:val="none"/>
                <w:shd w:val="clear" w:color="auto" w:fill="auto"/>
                <w:lang w:bidi="ar"/>
                <w14:textFill>
                  <w14:solidFill>
                    <w14:schemeClr w14:val="tx1"/>
                  </w14:solidFill>
                </w14:textFill>
              </w:rPr>
              <w:br/>
            </w:r>
            <w:r>
              <w:rPr>
                <w:rStyle w:val="1115"/>
                <w:rFonts w:hint="default"/>
                <w:color w:val="000000" w:themeColor="text1"/>
                <w:highlight w:val="none"/>
                <w:shd w:val="clear" w:color="auto" w:fill="auto"/>
                <w:lang w:bidi="ar"/>
                <w14:textFill>
                  <w14:solidFill>
                    <w14:schemeClr w14:val="tx1"/>
                  </w14:solidFill>
                </w14:textFill>
              </w:rPr>
              <w:t xml:space="preserve">2. 数据管理:支持智能化、自动化考试模式管理，提供考前、考中及考后自动工作模式，可根据考试计划实现无人值守式管理；支持本级黑白名单的管理；</w:t>
            </w:r>
            <w:r>
              <w:rPr>
                <w:rStyle w:val="1115"/>
                <w:rFonts w:hint="default"/>
                <w:color w:val="000000" w:themeColor="text1"/>
                <w:highlight w:val="none"/>
                <w:shd w:val="clear" w:color="auto" w:fill="auto"/>
                <w:lang w:bidi="ar"/>
                <w14:textFill>
                  <w14:solidFill>
                    <w14:schemeClr w14:val="tx1"/>
                  </w14:solidFill>
                </w14:textFill>
              </w:rPr>
              <w:br/>
            </w:r>
            <w:r>
              <w:rPr>
                <w:rStyle w:val="1115"/>
                <w:rFonts w:hint="default"/>
                <w:color w:val="000000" w:themeColor="text1"/>
                <w:highlight w:val="none"/>
                <w:shd w:val="clear" w:color="auto" w:fill="auto"/>
                <w:lang w:bidi="ar"/>
                <w14:textFill>
                  <w14:solidFill>
                    <w14:schemeClr w14:val="tx1"/>
                  </w14:solidFill>
                </w14:textFill>
              </w:rPr>
              <w:t xml:space="preserve">3. 黑白名单:根据本地域的情况，支持对黑白名单的设置和管理维护。</w:t>
            </w:r>
            <w:r>
              <w:rPr>
                <w:rStyle w:val="1115"/>
                <w:rFonts w:hint="default"/>
                <w:color w:val="000000" w:themeColor="text1"/>
                <w:highlight w:val="none"/>
                <w:shd w:val="clear" w:color="auto" w:fill="auto"/>
                <w:lang w:bidi="ar"/>
                <w14:textFill>
                  <w14:solidFill>
                    <w14:schemeClr w14:val="tx1"/>
                  </w14:solidFill>
                </w14:textFill>
              </w:rPr>
              <w:br/>
            </w:r>
            <w:r>
              <w:rPr>
                <w:rStyle w:val="1115"/>
                <w:rFonts w:hint="default"/>
                <w:color w:val="000000" w:themeColor="text1"/>
                <w:highlight w:val="none"/>
                <w:shd w:val="clear" w:color="auto" w:fill="auto"/>
                <w:lang w:bidi="ar"/>
                <w14:textFill>
                  <w14:solidFill>
                    <w14:schemeClr w14:val="tx1"/>
                  </w14:solidFill>
                </w14:textFill>
              </w:rPr>
              <w:t xml:space="preserve">4. 可扩展性:支持分布式网络部署架构，可根据业务需要不断扩展。</w:t>
            </w:r>
            <w:r>
              <w:rPr>
                <w:rStyle w:val="1115"/>
                <w:rFonts w:hint="default"/>
                <w:color w:val="000000" w:themeColor="text1"/>
                <w:highlight w:val="none"/>
                <w:shd w:val="clear" w:color="auto" w:fill="auto"/>
                <w:lang w:bidi="ar"/>
                <w14:textFill>
                  <w14:solidFill>
                    <w14:schemeClr w14:val="tx1"/>
                  </w14:solidFill>
                </w14:textFill>
              </w:rPr>
              <w:br/>
            </w:r>
            <w:r>
              <w:rPr>
                <w:rStyle w:val="1115"/>
                <w:rFonts w:hint="default"/>
                <w:color w:val="000000" w:themeColor="text1"/>
                <w:highlight w:val="none"/>
                <w:shd w:val="clear" w:color="auto" w:fill="auto"/>
                <w:lang w:bidi="ar"/>
                <w14:textFill>
                  <w14:solidFill>
                    <w14:schemeClr w14:val="tx1"/>
                  </w14:solidFill>
                </w14:textFill>
              </w:rPr>
              <w:t xml:space="preserve">5. 数据接口:RJ45，支持与全频段屏蔽终端组网</w:t>
            </w:r>
            <w:r>
              <w:rPr>
                <w:rStyle w:val="1115"/>
                <w:rFonts w:hint="default"/>
                <w:color w:val="000000" w:themeColor="text1"/>
                <w:highlight w:val="none"/>
                <w:shd w:val="clear" w:color="auto" w:fill="auto"/>
                <w:lang w:bidi="ar"/>
                <w14:textFill>
                  <w14:solidFill>
                    <w14:schemeClr w14:val="tx1"/>
                  </w14:solidFill>
                </w14:textFill>
              </w:rPr>
              <w:br/>
            </w:r>
            <w:r>
              <w:rPr>
                <w:rStyle w:val="1115"/>
                <w:rFonts w:hint="default"/>
                <w:color w:val="000000" w:themeColor="text1"/>
                <w:highlight w:val="none"/>
                <w:shd w:val="clear" w:color="auto" w:fill="auto"/>
                <w:lang w:bidi="ar"/>
                <w14:textFill>
                  <w14:solidFill>
                    <w14:schemeClr w14:val="tx1"/>
                  </w14:solidFill>
                </w14:textFill>
              </w:rPr>
              <w:t xml:space="preserve">8. 工作环境</w:t>
            </w:r>
            <w:r>
              <w:rPr>
                <w:rStyle w:val="1116"/>
                <w:rFonts w:eastAsia="仿宋"/>
                <w:color w:val="000000" w:themeColor="text1"/>
                <w:highlight w:val="none"/>
                <w:shd w:val="clear" w:color="auto" w:fill="auto"/>
                <w:lang w:bidi="ar"/>
                <w14:textFill>
                  <w14:solidFill>
                    <w14:schemeClr w14:val="tx1"/>
                  </w14:solidFill>
                </w14:textFill>
              </w:rPr>
              <w:t xml:space="preserve"> </w:t>
            </w:r>
            <w:r>
              <w:rPr>
                <w:rStyle w:val="1115"/>
                <w:rFonts w:hint="default"/>
                <w:color w:val="000000" w:themeColor="text1"/>
                <w:highlight w:val="none"/>
                <w:shd w:val="clear" w:color="auto" w:fill="auto"/>
                <w:lang w:bidi="ar"/>
                <w14:textFill>
                  <w14:solidFill>
                    <w14:schemeClr w14:val="tx1"/>
                  </w14:solidFill>
                </w14:textFill>
              </w:rPr>
              <w:t xml:space="preserve">工作温度：0℃- +40℃；相对湿度：20%-80%（无凝露）。</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套</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视频会议和考试指挥系统</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Style w:val="1115"/>
                <w:rFonts w:hint="default"/>
                <w:b/>
                <w:bCs/>
                <w:color w:val="000000" w:themeColor="text1"/>
                <w:highlight w:val="none"/>
                <w:shd w:val="clear" w:color="auto" w:fill="auto"/>
                <w:lang w:bidi="ar"/>
                <w14:textFill>
                  <w14:solidFill>
                    <w14:schemeClr w14:val="tx1"/>
                  </w14:solidFill>
                </w14:textFill>
              </w:rPr>
            </w:pPr>
            <w:r>
              <w:rPr>
                <w:rFonts w:hint="default"/>
                <w:b/>
                <w:bCs/>
                <w:color w:val="000000" w:themeColor="text1"/>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区县指挥中心</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Style w:val="1115"/>
                <w:rFonts w:hint="default"/>
                <w:b/>
                <w:bCs/>
                <w:color w:val="000000" w:themeColor="text1"/>
                <w:highlight w:val="none"/>
                <w:shd w:val="clear" w:color="auto" w:fill="auto"/>
                <w:lang w:bidi="ar"/>
                <w14:textFill>
                  <w14:solidFill>
                    <w14:schemeClr w14:val="tx1"/>
                  </w14:solidFill>
                </w14:textFill>
              </w:rPr>
            </w:pPr>
            <w:r>
              <w:rPr>
                <w:rFonts w:hint="default"/>
                <w:b/>
                <w:bCs/>
                <w:color w:val="000000" w:themeColor="text1"/>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2567"/>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视频会议终端</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1.架构：采用嵌入式操作系统，非Windows系统；非PC架构，非工控机架构，摄像头及主机分体式结构。</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2.协议：多媒体框架协议：支持多种线路类型，支持H.323/SIP协议标准，支持IP接入速率128Kbps-6Mbps。视频编解码协议：支持H.263、H.264、H.264 HighProfile、H.264 SVC视频图像编码协议，图像格式支持图像格式支持1080P60帧、1080P30帧、720P60帧、720P30帧、4CIF， CIF，本次要求配置对称1080P 60帧编解码能力。</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3.双流性能 支持标准H.239协议的双流收发，主流视频图像和辅流PC桌面数据输入输出都能达到1080P分辨率。</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4.网络适应性 应具有良好的网络适应性，支持丢包恢复功能，在IP网络发生20%丢包时仍能够进行流畅的音视频沟通，图像无马赛克、停顿。在IP网络发生70%丢包时仍能保持音频通讯畅通。</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5.接口信息 最少具有2路高清输入接口和2路高清输出接口，高清接口支持HDMI或者DVI接口或 3G-SDI接口及HDCI接口，可同时支持在2个显示屏上分别显示近端、远端及双流画面；至少3路音频输入能力和2路音频输出能力。提供产品背板接口说明图。</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6.支持省指挥中心维护管理平台进行统一维护管理。</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2283"/>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视频会议摄像机</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1、具有200万有效像素，可实现1920x1080高分辨率的优质图像；</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2、镜头焦距f=3.5mm - 42.3mm,F1.8 ~ F2.8；</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3、最低照度0.5Lux@(F1.8, AGC ON)；</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4、支持12倍光学变焦，16倍数字变焦；</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5、视频编码H.264/H.265；</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6、支持双码流，视频码率32Kbps ~ 20480Kbps；</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7、输出分辨率1920x1080, 1280x720,1024x576, 960x540,640x480, 640x360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1147"/>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全向麦克风</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无线全向麦支持360°拾音；</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配合回声消除、智能降噪功能，可实现大范围的会议室覆盖率，提供优质的拾音效果，带给用户面对面的会议体验；</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支持360°拾音，支持智能降噪，支持回声消除，清晰、稳定、流畅；</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1999"/>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分体式会议智能终端</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1、终端主机1台，支持单路显示</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2、标配12倍光学变焦摄像头1台，无线传屏1支+麦克风1个</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3、2路视频输入（POE*2），1路视频输出（HDMI*1)</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4、支持1080P/60 、H.264SVC/H.265SVC协议、支持有线及Wifi网络</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5、含5年端口服务费</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6、支持公有云服务</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7、硬件含5年维保服务</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试卷跟踪系统</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车载端</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硬盘录像机</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视频输入：支持4路6芯航空头接口 IPC，1080P；硬盘存储：标配500G机械硬盘；1个SD卡接口；通信模块：全网通；定位模块：支持北斗定位；WIFI模块：内置5.8GWIFI；含硬盘录像软件。</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个</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车载摄像机</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200万车载网络摄像机；视频压缩标准:H.265/H.264；图像尺寸:1920×1080；通讯接口:六芯航空头网络接口；支持内置麦克风；含视音频编码算法软件。</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个</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大容量电池</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大容量锂电池，DC12V输出，电量：30AH，含配套电源适配器。电池工作温度:0~60度；</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个</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SIM卡流量费</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试卷运输期间产生的流量费。</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张</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车载设备收纳箱</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便携式设备收纳箱，手提箱，用于收纳车载设备。</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个</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摄像机伸缩支架</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30-60CM 可伸缩，银色，带底盘</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个</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摄像机吸盘支架</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吸盘支架，支持万向调节。</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个</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摄像机延长线</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车载6芯IPC航空头延长线；接头：12M-6A转12M-6B；长度：4m。</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条</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1.9</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摄像机延长线</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车载6芯IPC航空头延长线；接头：12M-6A转12M-6B；长度：8m。</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条</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1.10 </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接插件</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摄像机连接件、电源连接线、开关连接线</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套</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考场实时分析系统</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指挥中心</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1999"/>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智能行为分析平台</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1、支持巡查视频接入，支持不少于25路考场实时视频接入；</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2、可同时进行不少于25路高清视频解码与智能分析；</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3、支持对教育部要求的40种异常行为进行智能分析，覆盖考试个人异常行为、考生群体异常行为、监考员异常行为。</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4、智能分析平台获取考场高清巡查摄像机视频，实现对不少于25路考场视频的实时分析，并将分析结果上传到智能监考平台。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5、含智能监考平台（校级）软件</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路</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网络时钟系统</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标考考点（学校）前端</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3704"/>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标准化考点网络时钟</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显示内容：时/分；</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显示器件：4寸数码管；</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显示颜色：红色；</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守时方式：内置RTC电池，支持断电记忆；</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离线守时：在断网情况下，内置晶振守时；</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时间同步：支持NTP协议，可与NTP时钟同步服务器时间同步，消除累积误差；</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开机自检：开机自动检测数码管、驱动电路、内部时钟等器件状态；</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外壳材质：金属边框、亚克力面板；</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通讯接口：1个RJ45 10M/100M自适应以太网口；</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供电方式：AC220V 50Hz；</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安装方式：壁挂；</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内置网络时钟智能同步嵌入式软件。</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310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1714"/>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标准化考点时钟同步服务器</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时间来源：北斗卫星、4G-LTE；</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守时方式：内置RTC电池、温补晶振，支持卫星失锁守时、断电守时；</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授时精度：用户终端同步授时精度：1ms；</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输出接口：具有RJ45 10M/100M自适应以太网口；</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天线接口：具有天线接口，标配30米天线；</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供电方式：AC220V 50Hz；</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平均故障间隔时间：大于50000小时；</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安装方式：机架式安装。</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内置网络时钟智能授时服务嵌入式软件。</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（八）</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安检门系统</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考点</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427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智能型手机探测门</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1、支持手机进行分类检测和声光报警；支持排除钥匙、皮带扣、眼镜、首饰、各类文具等日常金属用品不误报；</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2、支持探测过检人员是否携带手机（开机、关机、拔除 SIM 卡等多种状态均可），并能进行声光报警，准确显示报警位置；</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3、支持前后≥10寸嵌入式信息发布屏；</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4、应具有故障报警功能；</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5、符合国际安全标准，对心脏起博器佩</w:t>
            </w:r>
            <w:r>
              <w:rPr>
                <w:rFonts w:hint="eastAsia" w:ascii="仿宋" w:hAnsi="仿宋" w:eastAsia="仿宋" w:cs="仿宋"/>
                <w:color w:val="000000" w:themeColor="text1"/>
                <w:sz w:val="22"/>
                <w:szCs w:val="22"/>
                <w:highlight w:val="none"/>
                <w:shd w:val="clear" w:color="auto" w:fill="auto"/>
                <w:lang w:eastAsia="zh-CN" w:bidi="ar"/>
                <w14:textFill>
                  <w14:solidFill>
                    <w14:schemeClr w14:val="tx1"/>
                  </w14:solidFill>
                </w14:textFill>
              </w:rPr>
              <w:t xml:space="preserve">戴</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者、孕妇、磁性介质等无害。</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6、支持联网互通，搭配平台可在后端对通过人数及报警人数统计展呈；</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7、支持RJ45网络接口，支持web远程调试；</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8、工作频率可根据安装环境自行调节；</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9、工作温度：-20℃-55℃；外接电源：110V-242V，50/60Hz；功耗：＜60W；</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10、防护等级≥IP41；</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11、符合国家安全标准GB15210-2018《通过式金属探测门通用技术规范》；</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套</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手机存放柜</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200门手机存放柜</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防雨遮阳棚</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雨棚</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套</w:t>
            </w:r>
            <w:r/>
          </w:p>
        </w:tc>
      </w:tr>
      <w:tr>
        <w:trPr>
          <w:trHeight w:val="2283"/>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手持式金属探测器</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采用优质元器件制作，扫描面积大、性能稳定、耐用，操作简单、外型轻颖美观，声音清脆响亮，主要用于考场，学校防止携带通讯工具进行作弊的检查工作。灵敏度选择：可根据现场要求调节灵敏度，有高、低二种灵敏度选择；报警提醒：具有灯光、声音、振动等方式进行报警提示；换电提醒：低耗电量，可连续操作40小时,电池用完时有自动连续的声音或振动告警，提醒用户更换电池；探测灵敏度：探测人民币一元硬币，探测距离≥5CM；设备电源：标配1块9伏方块电池（6F22ND电池）</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（九）</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网络系统</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标考考点（学校）</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1147"/>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接入交换机（48口）</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1、交换容量 交换容量≥672Gbps；</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2、包转发率 包转发率≥166Mpps；</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3、端口 10/100/1000Base-T以太网端口≥48，千兆SFP≥4 ,支持POE,POE可用功率370W；</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4、支持RIP/RIPng，OSPFv2/v3，BGP4/4+，IS-ISv4/v6；</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5、支持基于IPv4/IPv6五元组、基于源/目的MAC、基于源/目的端口、基于协议的ACL；</w:t>
            </w:r>
            <w:r/>
          </w:p>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6、支持基于流的分类功能，实现基于IP五元组（源IP地址、目的IP地址、协议类型、源端口号、目的端口号）的流分类。</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接入交换机（24口）</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1、交换容量≥672Gbps；</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2、包转发率≥126Mpps；</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3、提供24个千兆电口，4个千兆SFP，支持POE，POE可用功率370W;</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4、产品面板自带一键查看PoE供电状态功能的PoE按钮，轻按即可查看设备当前的通信状态和供电状态；</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5、支持IPv4和IPv6的静态路由、RIP/RIPng、OSPFv2/OSPFv3等三层路由协议；</w:t>
            </w:r>
            <w:r/>
          </w:p>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6、要求所投设备支持1对1、基于流、基于VLAN的镜像；支持RSPAN。</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29</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1147"/>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汇聚交换机</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1、交换容量 交换容量≥1.36Tbps；</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2、包转发率 包转发率≥420Mpps；</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3、端口类型 千兆光口≥24个，千兆电口≥8个，万兆SFP+≥4；</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4、电源1+1冗余；</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5、支持RIP，OSPF，BGP，RIPng，OSPFv3，BGP4+；</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6、支持IGMP v1/v2/v3，IGMP v1/v2/v3 Snooping，支持PIM-DM，PIM-SM，PIM-SSM，PIM for IPv6 ；</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7、支持CPU保护功能，可将送CPU的报文，如ARP报文的速率进行限制，使CPU的使用率降低到20%以内，保障了CPU安全；</w:t>
            </w:r>
            <w:r/>
          </w:p>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8、支持网络基础保护策略功能，保证设备和整网的安全稳定运行。</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单模光模块</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单模，40KM</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86</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个</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多模光模块</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千兆多模</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个</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区县指挥中心</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接入交换机（48口）</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1、交换容量 交换容量≥672Gbps；</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2、包转发率 包转发率≥160Mpps；</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3、端口 千兆光口≥48，万兆光口≥4 ；</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4、支持IPv4和IPv6的静态路由、RIP/RIPng、OSPFv2/OSPFv3等三层路由协议；</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5、要求所投设备支持1对1、基于流、基于VLAN的镜像；支持RSPAN；</w:t>
            </w:r>
            <w:r/>
          </w:p>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6、支持CPU保护功能，能限制非法报文对CPU的攻击，保护交换机在各种环境下稳定工作。</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1431"/>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核心交换机</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1、交换容量 交换容量≥1.36Tbps；</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2、包转发率 包转发率≥426Mpps；</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3、端口类型 千兆SFP≥24个；万兆SFP+≥4个,业务扩展插槽≥1个，可扩展支持8*10GE SFP+端口；</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4、电源1+1冗余，含1根3米堆叠电缆；</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5、支持RIP，OSPF，BGP，RIPng，OSPFv3，BGP4+；</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6、支持IGMP v1/v2/v3，IGMP v1/v2/v3 Snooping，支持PIM-DM，PIM-SM，PIM-SSM，PIM for IPv6 ；</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7、支持虚拟化功能，可将多台物理设备虚拟化为一台逻辑设备统一管理，并且链路故障的收敛时间≤75ms；</w:t>
            </w:r>
            <w:r/>
          </w:p>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8、设备自带云管理功能，支持一键设备发现；支持一键全网巡检操作，随时随地掌握网络健康状况；支持一键升级、定时升级网络中的网络设备；支持分级分权功能，实现分布区域，统一管理等。</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2.3</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光模块</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单模，40KM</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个</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2.4</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多模光模块</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千兆多模</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个</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（十）</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安全系统</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标考考点（学校）</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427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考点防火墙</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一、硬件设备参数：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1U机型,≥8个千兆电口，≥4个千兆光插槽，≥1个console口,≥1个扩展槽位</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二、性能参数：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IPSEC吞吐≥600Mbps，IPSEC隧道数≥200，防火墙吞吐率≥5Gbps，最大并发连接≥200W</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三、软件授权：</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防火墙引擎，整机5年质保</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四、功能要求：</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1、需支持多元组的访问控制规则，至少支持基于源MAC、源端口、服务、时间、域名、URL等多个元素进行访问控制；</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2、需支持WEB界面显示每条策略的命中数，能够在WEB界面显示每条策略所引用资源（地址、区域、时间、服务、域名等）的对象信息；</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3、需支持SD-WAN的接入能力，实现零配置免接触式快速上线功能；</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4、需支持IPv4/IPv6双栈工作模式</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区县指挥中心</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38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防火墙</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numPr>
                <w:ilvl w:val="0"/>
                <w:numId w:val="5"/>
              </w:num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硬件设备参数：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2U机型,内存≥32G，机械硬盘≥4T，≥16个千兆电口，≥10个千兆光插槽，≥4个万兆光插槽,冗余电源,≥1个扩展槽位</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二、性能参数：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防火墙吞吐≥32G，并发连接≥1000万，每秒新建连接≥20万，应用层吞吐量≥25G，IPSEC VPN吞吐≥1G，IPSEC VPN隧道数≥2000。</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三、软件授权：</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包含入侵防御、病毒过滤、应用识别、URL过滤、WAF功能模块、IPSEC VPN功能、SSLVPN功能，含特征库5年免费升级，含100个sslvpn授权许可,整机5年质保</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四、功能要求：</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1、需支持对DGA、隐蔽信道、恶意加密流量进行检测</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2、需支持DDOS防御功能，支持NTP流量检测清洗，能对NTP REQUEST FLOOD、NTP REPLY FLOOD等攻击进行检测并提供基于NTP请求限速、NTP响应限速、源认证、会话认证等防御策略； </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3、需支持暴力破解检测功能，支持检测telnet、ftp、mysql、smb、rlogin、ssh、rdp、imap、pop3、smtp等10种协议，支持将暴力破解源IP添加到动态黑名单；</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4、需支持对HTTP/SMTP/POP3/FTP/IMAP/IM等协议进行病毒防御；支持2种专业品牌反病毒厂商病毒特征库，病毒特征库规模不少于400万；支持对6级以上的压缩文件进行解压查杀；</w:t>
            </w:r>
            <w:r/>
          </w:p>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5、支持独立的DNS安全模块，可对用户端进行检测，可对服务端进行DNS报文检查，DNS安全模块能自动生成非法地址表和非法域名表。</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4841"/>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探针</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一、硬件设备参数：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1U机型,内存≥32G,机械硬盘≥4TB,≥8个千兆电口(含1个管理口和1个HA口）, ≥4个千兆光口插槽,≥1个CONSOLE口,冗余电源,≥2个扩展槽位</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二、性能参数：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最大并发连接数≥50W，综合威胁检测能力≥1Gbps</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三、软件授权：</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特征库5年免费升级，包含攻击检测规则库、应用识别库、地理信息库、僵尸主机规则库、威胁情报库、URL分类库。整机5年质保</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四、功能要求：</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1、需支持对恶意文件还原捕获，可自定义捕获文件大小，支持对恶意文件、疑似恶意文件、无风险文件还原。支持对还原捕获的恶意文件使用FTP服务、SFTP服务外发第三方平台；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需支持对TCP/UDP流量、ICMP流量、HTTP流量、邮件流量、FTP流量、DNS流量、NFS流量、SMB流量、SSL流量、LDAP流量、RDP流量等多种常见流量深入内容层解析元数据；支持对HTTPS流量、加密邮件流量、FTPS流量等多种加密流量深入内容层解析元数据</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285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2.3</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日志审计</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硬件参数：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2U机型,冗余电源</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性能参数：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≥16G内存，≥120G SSD 系统盘，≥数据盘4T，≥2个USB接口，日志采集处理速度≥3000EPS；</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软件授权：</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包含50个日志源授权。整机5年质保</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功能要求：</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1、需支持对日志流量非常大但是日志重要程度低的syslog类型日志源进行限制接受速率，降低对系统资源的占用，保障重要日志的收集，支持限制速率设置为1000条/秒、3000条/秒和5000条/秒等；</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2、可根据日志源的重要程度，为每个日志源设置独立的存储时间，且时间可以有多种选择；</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398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2.4</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堡垒机</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硬件参数：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2U机型,≥1个consloe口，≥2个USB口，≥6个千兆电口，≥4个千兆光口插槽，内置国密加密卡，≥16G内存，≥4T机械硬盘,冗余电源,≥1个扩展槽位</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软件授权：</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包含200个主机/设备许可，用户数不限制。整机5年质保</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功能要求：</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1、需支持对堡垒机虚拟为多台逻辑堡垒机，虚拟堡垒机之间实现独立配置、独立数据。实现IT资源的动态分配、灵活调度、跨域共享，提高IT资源利用率；</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2、需支持RDP、VNC图形操作过程中键盘输入操作记录、剪贴板和鼠标点击行为记录；</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3、需支持改密结果自动发送到制定改密计划的管理员邮箱；密码采用密码信封加密保存，以保证安全性；</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514"/>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加密机</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硬件参数：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1U机型,≥6个千兆电口,冗余电源,≥1个扩展槽位</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性能参数：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整机吞吐率≥1Gbps ，并发连接数≥100W，IPSEC隧道数≥800，IPSEC吞吐率≥200Mbps，SSL吞吐率≥500Mbps，SSL最大并发用户数≥2000</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软件授权：</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本次配置≥50个sslvpn授权许可，整机5年质保</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功能要求：</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1、需支持静态用户名口令、数字证书、短信、硬件特征码绑定、图形码、人脸识别认证方式，支持两种或两种以上组合认证方式；</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2、需支持可信接入功能，能够对接入主机的信息进行检查，包括域名、杀毒软件、必须安装的程序、必须运行的服务等；</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支持可信接入授权；</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3、需支持SPA单包认证功能；</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4、需支持设备的运行状态、设备资源状态、并发用户数、客户端类型分布、IPSEC隧道状态、用户流量、安全事件、接入用户数监控，并通过图表展示</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398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2.6</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服务器密码机</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硬件参数：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2U机型,内存≥32G,≥6个千兆电口，≥4个SFP插槽,冗余电源,≥1个扩展槽位</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性能参数：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国密算法： SM2算法最大密钥生成速率≥32000对/秒，SM2算法最大签名速率≥30000次/秒，SM2算法最大验签速率≥18000次/秒，SM3算法完整性校验最大吞吐率≥2000Mbps，SM4算法加解密最大吞吐率≥3500Mbps，</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国际算法：RSA算法最大密钥生成速率≥220对/秒，1024 位RSA 算法最大签名速率≥10000次/秒，1024 位RSA 算法最大验签速率≥125000次/秒，SHA1算法加解密最大吞吐率≥3500Mbps，SHA2 算法加解密最大吞吐率≥3500Mbps，DES算法加解密最大吞吐率≥1500Mbps，3DES算法加解密最大吞吐率≥800Mbps，AES算法加解密最大吞吐率≥6000Mbps</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软件授权：</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整机5年质保</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功能要求：</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1、需支持三层密钥结构：管理密钥、用户密钥/设备密钥/密钥加密密钥、会话密钥；</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2、需具备四路随机噪声源，采用由国家密码管理局批准使用的物理噪声源发生器芯片生成随机数；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3、需支持API接口描述，包括接口类别、接口实例，根据所选择的具体接口，显示该接口函数的名称、参数、以及示例demo；</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4、需支持密钥的全生命周期管理：密钥的生成、存储、使用、备份、恢复、删除、销毁等功能</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6829"/>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2.7</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签名验签服务器</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硬件参数：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2U机型,≥16G内存，≥6个千兆电口，≥4个SFP插槽,冗余电源,≥1个扩展槽位</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性能参数：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国密算法：SM2 算法最大密钥生成速率≥14000对/秒，SM2算法最大签名速率≥12000次/秒，SM2算法最大验签速率≥8000次/秒，SM3算法完整性校验最大吞吐率≥800Mbps，SM4 算法加解密最大吞吐率≥1200Mbps，SM2 制作数字信封最大速率≥10000次/秒，SM2拆解数字信封最大速率≥7000次/秒</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国际算法：1024位RSA算法签名最大速率≥20000次/秒，1024位RSA算法验签最大速率≥25000次/秒，RSA算法制作数字信封最大速率≥9000次/秒，RSA算法拆解数字信封最大速率≥5500次/秒</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软件授权：</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整机5年质保</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功能要求：</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1、为实现基于数字证书的身份认证，需支持不同CA的证书验证，提供CRL/OCSP等多种方式的证书有效性验证；</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2、需提供PKCS1/ PKCS7 attach/PKCS7 detach/XML Sign 等多种格式的数字签名和数字签名验证功能；</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3、需实现对客户端证书的存储，管理员可以通过页面进行证书导入和查找，业务系统可以通过接口获取已存储的证书；</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4、需支持服务端负载均衡功能，来解决不能对外提供大数据量服务的问题，即多台机器负载时，多台机器能够同时对外提供一样的服务来处理大数据量，能够提供一个高性能的服务</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2283"/>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2.8</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国密门禁+国密视频监控</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硬件参数：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门禁管理系统、密钥管理系统、门禁日志审计系统、门禁发卡器、门禁密钥注入器、门禁控制器(双门)、人脸识别读卡器+CPU卡</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性能参数：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基于国密算法的安全视频加密系统软件，支持40路16盘位国密硬盘录像机，支持200万枪机国密网络摄像机</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软件授权：</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5年质保</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套</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软件部分</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641"/>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网上巡查系统</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标考考点（学校）平台</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398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巡查管理软件</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软件授权：含1个授权，5年质保。</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软件功能参数：网上巡查系统智能管理软件软件可运行于国产电脑，具有视频实时预览、大屏管理、录像管理等功能。软件具有时列表获取、历史列表获取、视频路由设置、解码方式设置、视频传输协议设置等功能。可快速完成关注和忽略设置；支持1、4、9、16分屏预览，支持视频码流实时检测、录像、截屏、即</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时回放、声音控制等功能；支持对摄像机云台控制、视频自定义轮巡；支持对硬解设备控制，实现对巡查视频图像的解码上墙控制，支持对视频播放列表中的图像按时间轮巡显示；支持对当前大屏布局及解码显示画面按模板保存；支持对模板列表的预案调取显示；支持对录像设备进行管理，可显示所有存储设备列表，定时获取当前存储设备的录状态，支持对录像异常状态报警提示。支持对本地存储设备录像文件按时间进行检索；持对录像回放，支持对回放视频的播放速度进行控制。符合《国家教育考试网上巡查系统视频标准技术规范》JY/T-KS-JS-2017-1。</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套</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区县指挥中心</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398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巡查管理软件</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软件授权：含1个授权，5年质保。</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软件功能参数：网上巡查系统智能管理软件软件可运行于国产电脑，具有视频实时预览、大屏管理、录像管理等功能。软件具有时列表获取、历史列表获取、视频路由设置、解码方式设置、视频传输协议设置等功能。可快速完成关注和忽略设置；支持1、4、9、16分屏预览，支持视频码流实时检测、录像、截屏、即</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时回放、声音控制等功能；支持对摄像机云台控制、视频自定义轮巡；支持对硬解设备控制，实现对巡查视频图像的解码上墙控制，支持对视频播放列表中的图像按时间轮巡显示；支持对当前大屏布局及解码显示画面按模板保存；支持对模板列表的预案调取显示；支持对录像设备进行管理，可显示所有存储设备列表，定时获取当前存储设备的录状态，支持对录像异常状态报警提示。支持对本地存储设备录像文件按时间进行检索；持对录像回放，支持对回放视频的播放速度进行控制。符合《国家教育考试网上巡查系统视频标准技术规范》JY/T-KS-JS-2017-1。</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套</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安全系统</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区县指挥中心</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2567"/>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恶意代码防范</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功能参数：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具备病毒检测、病毒处理、文件实时监控、隔离区管理、日志、升级更新等功能。支持飞腾、龙芯、鲲鹏、兆芯、海光等硬件平台和银河麒麟、中标麒麟、中科方德、统信等操作系统。</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软件授权：</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≥100个国产网络版客户端授权,含5年升级服务，5年质保</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功能要求：</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需支持对webshell后门进行扫描检测 , webshell后门库数量大于100000；</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支持系统加固，多维度对系统进行防护。</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套</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国密浏览器</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软件授权：</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50个安全浏览器客户端授权，5年质保</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套</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智能密码钥匙+数字证书</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软件参数：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智能密码钥匙+CA数字证书</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软件授权：</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50个授权，5年质保</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套</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服务部分</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线材管材、辅材及设备安装调试</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线材管材、辅材及设备安装调试。含拆旧服务。</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310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项</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独立链路服务</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考点-区指挥中心；主备</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225</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月</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独立链路服务</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区指挥中心-市指挥中心；主备</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75</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月</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中心视频存储服务</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（1）视频存储服务：可用存储≥70T；</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（2）机房服务：存储和智能行为分析等所需设备的机房机柜租赁费用。</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项</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考试保障服务（考点）</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标考考场考试服务保障（按月，按60个月计算）</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180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月</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安检门考试服务费</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含门，柜子，棚子的来回运费，人工费，全程现场驻场，施工费，回收，仓储</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扇次</w:t>
            </w:r>
            <w:r/>
          </w:p>
        </w:tc>
      </w:tr>
      <w:tr>
        <w:trPr>
          <w:trHeight w:val="87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二级等保</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2级等保一次</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项</w:t>
            </w:r>
            <w:r/>
          </w:p>
        </w:tc>
      </w:tr>
    </w:tbl>
    <w:p>
      <w:pPr>
        <w:ind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r>
      <w:r/>
    </w:p>
    <w:p>
      <w:pPr>
        <w:ind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注：特别声明：</w:t>
      </w:r>
      <w:r/>
    </w:p>
    <w:p>
      <w:pPr>
        <w:ind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1.为完成本项目，投标人除了采购上面表格中所列的设备外，还应采购配套的软件，采购相关配套的其它设备和软件等，采购线缆及其它辅材等。如有需要由投标人自行列出，并报价。</w:t>
      </w:r>
      <w:r/>
    </w:p>
    <w:p>
      <w:pPr>
        <w:ind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2.为完成本项目，投标人除了采购设备、软件、线缆及其它辅材等，还应对安装、调试、培训及售后服务等。如有需要由投标人自行列出，并报价。</w:t>
      </w:r>
      <w:r/>
    </w:p>
    <w:p>
      <w:pPr>
        <w:ind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3.为完成本项目，投标人必须考虑拆除各考场原有的旧设备和旧线路，如摄像机、拾音器。如有需要由投标人自行列出，并报价。</w:t>
      </w:r>
      <w:r/>
    </w:p>
    <w:p>
      <w:pPr>
        <w:ind w:firstLine="420"/>
        <w:spacing w:line="360" w:lineRule="auto"/>
        <w:rPr>
          <w:rFonts w:hint="default" w:ascii="宋体" w:hAnsi="宋体" w:eastAsia="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4.上述要求如有品牌，仅作为参考。</w:t>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t xml:space="preserve">五、技术参数要求</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项目硬件服务、软件服务和其他服务技术要求按照“四、项目建设及采购清单”。</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其他补充如下：</w:t>
      </w:r>
      <w:r/>
    </w:p>
    <w:p>
      <w:pPr>
        <w:numPr>
          <w:ilvl w:val="0"/>
          <w:numId w:val="6"/>
        </w:numPr>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3"/>
      </w:pPr>
      <w:r>
        <w:rPr>
          <w:rFonts w:hint="eastAsia" w:ascii="宋体" w:hAnsi="宋体" w:cs="宋体"/>
          <w:color w:val="000000" w:themeColor="text1"/>
          <w:sz w:val="24"/>
          <w:highlight w:val="none"/>
          <w:shd w:val="clear" w:color="auto" w:fill="auto"/>
          <w14:textFill>
            <w14:solidFill>
              <w14:schemeClr w14:val="tx1"/>
            </w14:solidFill>
          </w14:textFill>
        </w:rPr>
        <w:t xml:space="preserve">软硬件选型要求</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（1）按照锡委办发〔2022]67号、锡安办字〔2024]2号文件要求，在项目建设中全面采用安可技术和产品；</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（2）项目整体选择符合国产标准的软硬件产品，保障信息系统的安全；</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3）通用设备（巡查管理电脑、身份认证服务器）和核心专用设备（SIP服务器、媒体分发服务器），自带所需操作系统和数据库，且所用CPU、操作系统和数据库满足国产信创安可要求，在“中国信息安全测评中心 国家保密科技测评中心”公布的安全可靠测评结果清单中（https://www.itsec.gov.cn/aqkkcp/cpgg/）。</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（4）其他专用设备自带所需操作系统和数据库，CPU：国产专用芯片，操作系统：国产操作系统，数据库：国产数据库。</w:t>
      </w:r>
      <w:r/>
    </w:p>
    <w:p>
      <w:pPr>
        <w:numPr>
          <w:ilvl w:val="0"/>
          <w:numId w:val="6"/>
        </w:numPr>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3"/>
      </w:pPr>
      <w:r>
        <w:rPr>
          <w:rFonts w:hint="eastAsia" w:ascii="宋体" w:hAnsi="宋体" w:cs="宋体"/>
          <w:color w:val="000000" w:themeColor="text1"/>
          <w:sz w:val="24"/>
          <w:highlight w:val="none"/>
          <w:shd w:val="clear" w:color="auto" w:fill="auto"/>
          <w14:textFill>
            <w14:solidFill>
              <w14:schemeClr w14:val="tx1"/>
            </w14:solidFill>
          </w14:textFill>
        </w:rPr>
        <w:t xml:space="preserve">项目所需执行的相关标准及规范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ascii="宋体" w:hAnsi="宋体" w:cs="宋体"/>
          <w:color w:val="000000" w:themeColor="text1"/>
          <w:sz w:val="24"/>
          <w:highlight w:val="none"/>
          <w:shd w:val="clear" w:color="auto" w:fill="auto"/>
          <w14:textFill>
            <w14:solidFill>
              <w14:schemeClr w14:val="tx1"/>
            </w14:solidFill>
          </w14:textFill>
        </w:rPr>
        <w:t xml:space="preserve">本项目执行国家、部委标准，执行国家考试院和省考试院有关标准和规定。中标人应参照教育部门的标准制定本项目的标准技术规范，构建本项目的标准体系。</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《国家教育考试网上巡查系统视频标准技术规范（2017版）》</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《国家教育考试综合管理平台建设指南（2017）》</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《公共安全视频监控联网系统信息传输、交换、控制技术要求》GB∕T28181-2022</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《电子考场系统通用要求》GB/T 36449-2018</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《信息安全技术信息系统安全等级保护实施指南》(GB/T25058-2019)</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《安全防范工程技术规范》GB50348-2018</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《视频安防监控系统工程设计规范》GB 50395-2007</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《入侵报警系统工程设计规范》GB 50394-2007</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《安全防范系统验收规则》GA308-2001</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《IP网络技术要求网络性能参数与指标》(YD/T1171-2015)</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《电磁环境控制限值》(GB8702-2014)</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《综合布线系统工程设计规范》GB50311-2016</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《计算机信息系统安全保护等级划分准则》（GB 17859-1999）</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《信息技术安全技术信息技术安全性评估准则》(GB/T18336-2001)</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《计算机场地安全要求》（GB/T 9361-2006）</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《信息安全技术 信息系统通用安全技术要求》（GB/T 20271-2006）</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《信息安全技术 信息系统安全管理要求》（GB/T 20269-2006）</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《信息安全风险评估规范》（GB/T 20984-2007）</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《信息安全技术 信息系统安全等级保护定级指南》（GB/T22240-2008）</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《电子信息系统机房设计规范》（GB/T 50174-2008）</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《信息技术 安全技术 信息安全管理体系要求》（GB/T 22080-2016（idt ISO/IEC 27001:2013））</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《信息技术 安全技术 信息安全管理实用准则》（GB/T 22081-2018（idt ISO/IEC 27002:2013））</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《网络安全等级保护测评过程指南》（GB/T28449-2018）</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《信息安全技术 网络安全等级保护基本要求》）（GB/T22239-2019）</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《信息安全技术 网络安全等级保护安全设计要求》（GB/T25070-2019）</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《网络安全等级保护测评要求》（GBT28448-2019）</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《网络安全等级保护实施指南》（GB/T 25058-2019）</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《网络安全等级保护定级指南》（GB/T 22240-2020）</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《信息技术安全技术信息技术安全管理指南》（ISO/IECTR13335）</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《信息安全管理体系要求ISO/IEC 27001》</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《信息安全管理实用规则ISO/IEC17799》</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《GB/T39786-2021信息安全技术信息系统密码应用基本要求》</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《GM/T0002-2012 SM4分组密码算法》</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《GM/T0003-2012 SM2椭圆曲线公钥密码算法》</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《GM/T0004-2012 SM3密码杂凑算法》</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《GM/T0009-2012 SM2密码算法使用规范》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《GM/T0010-2012 SM2密码算法加密签名消息语法规范》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《GM/T0011-2012 可信计算可信密码支撑平台功能与接口规范》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《GM/T0012-2012 可信计算可信密码模块接口规范》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《GM/T0013-2012 可信计算可信密码模块接口符合性测试规范》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《GM/T0014-2012 数字证书认证系统密码协议规范》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《GM/T0015-2012 基于SM2密码算法的数字证书格式规范》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《GM/T0016-2012 智能密码钥匙密码应用接口规范》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《GM/T0017-2012 智能密码钥匙密码应用接口数据格式规范》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《GM/T0018-2012 密码设备应用接口规范》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《GM/T0019-2012 通用密码服务接口规范》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《GM/T0020-2012 证书应用综合服务接口规范》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《GM/T0024-2014 SSL VPN技术规范》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《GM/T0025-2014 SSL VPN网关产品规范》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《GM/T0027-2014 智能密码钥匙技术规范》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《GB/T37092 密码模块安全技术要求》</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《GM/T0029-2014 签名验签服务器技术规范》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《GM/T0030-2014 服务器密码机技术规范》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《GM/T0032-2014 基于角色的授权与访问控制技术规范》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《GM/T0034-2014 基于SM2密码算法的证书认证系统密码及其相关安全技术规范》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《GM/T0036-2014 采用非接触卡的门禁系统密码应用技术指南》</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《GM/T0050-2016 密码设备管理技术规范》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《GM/T0051-2016 密码设备管对称密钥管技术规范》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《GM/T0052-2016 密码设备管理VPN设备监察管理规范》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《GM/T0053-2016 密码设备管远程监控与合规性检验接口数据规范》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《GM/T0067-2019 基于数字证书的身份鉴别接口规范》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《GB/T31167-2014 信息安全技术：云计算服务安全指南》</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《GB/T31168-2014 信息安全技术：云计算服务安全能力要求》</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《GB/T34078-2017 基于云计算的电子政务公共平台总体规范》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《GB/T37735-2019 信息技术云计算云服务计量指标》</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ascii="宋体" w:hAnsi="宋体" w:cs="宋体"/>
          <w:color w:val="000000" w:themeColor="text1"/>
          <w:sz w:val="24"/>
          <w:highlight w:val="none"/>
          <w:shd w:val="clear" w:color="auto" w:fill="auto"/>
          <w14:textFill>
            <w14:solidFill>
              <w14:schemeClr w14:val="tx1"/>
            </w14:solidFill>
          </w14:textFill>
        </w:rPr>
        <w:t xml:space="preserve">项目中所采购的产品应具备很好的使用安全可靠性，避免发生安全隐患。</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3.</w:t>
      </w:r>
      <w:r>
        <w:rPr>
          <w:rFonts w:hint="eastAsia" w:ascii="宋体" w:hAnsi="宋体" w:cs="宋体"/>
          <w:color w:val="000000" w:themeColor="text1"/>
          <w:sz w:val="24"/>
          <w:highlight w:val="none"/>
          <w:shd w:val="clear" w:color="auto" w:fill="auto"/>
          <w14:textFill>
            <w14:solidFill>
              <w14:schemeClr w14:val="tx1"/>
            </w14:solidFill>
          </w14:textFill>
        </w:rPr>
        <w:t xml:space="preserve">各业务系统技术要求</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lang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1）</w:t>
      </w:r>
      <w:r>
        <w:rPr>
          <w:rFonts w:hint="eastAsia" w:ascii="宋体" w:hAnsi="宋体" w:cs="宋体"/>
          <w:color w:val="000000" w:themeColor="text1"/>
          <w:sz w:val="24"/>
          <w:highlight w:val="none"/>
          <w:shd w:val="clear" w:color="auto" w:fill="auto"/>
          <w14:textFill>
            <w14:solidFill>
              <w14:schemeClr w14:val="tx1"/>
            </w14:solidFill>
          </w14:textFill>
        </w:rPr>
        <w:t xml:space="preserve">网上巡查系统</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功能要求</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网上巡查系统支持《国家教育考试综合管理平台建设指南（2017）》的应用需要，能够和现有各级指挥平台、现有各地市建设完成的高清标准化考点系统平台系统互联互通，实现对视频图像的实时图像点播、远程控制、存储和备份、历史图像的检索和回放、报警联动、与其它系统的数据接口、音视频实时流的双向编解码、系统的人机交互、用户与权限管理、网络与设备管理、网络信息安全管理、统一命名规则等功能。</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硬件核心芯片实现国产化替代，软件系统支持在国产操作系统及国产电脑安装应用。</w:t>
      </w:r>
      <w:r/>
    </w:p>
    <w:p>
      <w:pPr>
        <w:ind w:firstLine="480"/>
        <w:spacing w:line="360" w:lineRule="auto"/>
        <w:rPr>
          <w:rFonts w:ascii="宋体"/>
          <w:color w:val="000000" w:themeColor="text1"/>
          <w:highlight w:val="none"/>
          <w:shd w:val="clear" w:color="auto" w:fill="auto"/>
          <w14:textFill>
            <w14:solidFill>
              <w14:schemeClr w14:val="tx1"/>
            </w14:solidFill>
          </w14:textFill>
        </w:rPr>
      </w:pPr>
      <w:r/>
      <w:bookmarkStart w:id="195" w:name="_Toc15407"/>
      <w:r/>
      <w:bookmarkStart w:id="196" w:name="_Toc25685"/>
      <w:r/>
      <w:bookmarkStart w:id="197" w:name="_Toc9723"/>
      <w:r>
        <w:rPr>
          <w:rFonts w:hint="eastAsia" w:ascii="宋体" w:hAnsi="宋体" w:cs="宋体"/>
          <w:color w:val="000000" w:themeColor="text1"/>
          <w:sz w:val="24"/>
          <w:highlight w:val="none"/>
          <w:shd w:val="clear" w:color="auto" w:fill="auto"/>
          <w14:textFill>
            <w14:solidFill>
              <w14:schemeClr w14:val="tx1"/>
            </w14:solidFill>
          </w14:textFill>
        </w:rPr>
        <w:t xml:space="preserve">实时音视频流点播</w:t>
      </w:r>
      <w:bookmarkEnd w:id="195"/>
      <w:r/>
      <w:bookmarkEnd w:id="196"/>
      <w:r/>
      <w:bookmarkEnd w:id="197"/>
      <w:r>
        <w:rPr>
          <w:rFonts w:hint="eastAsia" w:ascii="宋体" w:hAnsi="宋体" w:cs="宋体"/>
          <w:color w:val="000000" w:themeColor="text1"/>
          <w:sz w:val="24"/>
          <w:highlight w:val="none"/>
          <w:shd w:val="clear" w:color="auto" w:fill="auto"/>
          <w14:textFill>
            <w14:solidFill>
              <w14:schemeClr w14:val="tx1"/>
            </w14:solidFill>
          </w14:textFill>
        </w:rPr>
        <w:t xml:space="preserve">，应能按照指定设备、指定通道进行</w:t>
      </w:r>
      <w:r>
        <w:rPr>
          <w:rFonts w:hint="eastAsia" w:ascii="宋体"/>
          <w:color w:val="000000" w:themeColor="text1"/>
          <w:highlight w:val="none"/>
          <w:shd w:val="clear" w:color="auto" w:fill="auto"/>
          <w14:textFill>
            <w14:solidFill>
              <w14:schemeClr w14:val="tx1"/>
            </w14:solidFill>
          </w14:textFill>
        </w:rPr>
        <w:t xml:space="preserve">音视频流的实时点播。支持点播音视频流的图像抓拍功能。</w:t>
      </w:r>
      <w:r/>
    </w:p>
    <w:p>
      <w:pPr>
        <w:pStyle w:val="1117"/>
        <w:ind w:firstLine="480"/>
        <w:spacing w:line="360" w:lineRule="auto"/>
        <w:rPr>
          <w:rFonts w:ascii="宋体"/>
          <w:b w:val="0"/>
          <w:bCs w:val="0"/>
          <w:color w:val="000000" w:themeColor="text1"/>
          <w:highlight w:val="none"/>
          <w:shd w:val="clear" w:color="auto" w:fill="auto"/>
          <w14:textFill>
            <w14:solidFill>
              <w14:schemeClr w14:val="tx1"/>
            </w14:solidFill>
          </w14:textFill>
        </w:rPr>
      </w:pPr>
      <w:r/>
      <w:bookmarkStart w:id="198" w:name="_Toc3995"/>
      <w:r/>
      <w:bookmarkStart w:id="199" w:name="_Toc21285"/>
      <w:r/>
      <w:bookmarkStart w:id="200" w:name="_Toc5636"/>
      <w:r>
        <w:rPr>
          <w:rFonts w:hint="eastAsia" w:ascii="宋体"/>
          <w:b w:val="0"/>
          <w:bCs w:val="0"/>
          <w:color w:val="000000" w:themeColor="text1"/>
          <w:highlight w:val="none"/>
          <w:shd w:val="clear" w:color="auto" w:fill="auto"/>
          <w14:textFill>
            <w14:solidFill>
              <w14:schemeClr w14:val="tx1"/>
            </w14:solidFill>
          </w14:textFill>
        </w:rPr>
        <w:t xml:space="preserve">历史音视频流的检索和回放</w:t>
      </w:r>
      <w:bookmarkEnd w:id="198"/>
      <w:r/>
      <w:bookmarkEnd w:id="199"/>
      <w:r/>
      <w:bookmarkEnd w:id="200"/>
      <w:r>
        <w:rPr>
          <w:rFonts w:hint="eastAsia" w:ascii="宋体"/>
          <w:b w:val="0"/>
          <w:bCs w:val="0"/>
          <w:color w:val="000000" w:themeColor="text1"/>
          <w:highlight w:val="none"/>
          <w:shd w:val="clear" w:color="auto" w:fill="auto"/>
          <w14:textFill>
            <w14:solidFill>
              <w14:schemeClr w14:val="tx1"/>
            </w14:solidFill>
          </w14:textFill>
        </w:rPr>
        <w:t xml:space="preserve">，按照指定设备、通道、时间、报警信息等检索历史音视频流文件并回放。</w:t>
      </w:r>
      <w:r/>
    </w:p>
    <w:p>
      <w:pPr>
        <w:pStyle w:val="1117"/>
        <w:ind w:firstLine="480"/>
        <w:spacing w:line="360" w:lineRule="auto"/>
        <w:rPr>
          <w:rFonts w:ascii="宋体"/>
          <w:b w:val="0"/>
          <w:bCs w:val="0"/>
          <w:color w:val="000000" w:themeColor="text1"/>
          <w:highlight w:val="none"/>
          <w:shd w:val="clear" w:color="auto" w:fill="auto"/>
          <w14:textFill>
            <w14:solidFill>
              <w14:schemeClr w14:val="tx1"/>
            </w14:solidFill>
          </w14:textFill>
        </w:rPr>
      </w:pPr>
      <w:r/>
      <w:bookmarkStart w:id="201" w:name="_Toc25783"/>
      <w:r/>
      <w:bookmarkStart w:id="202" w:name="_Toc11766"/>
      <w:r>
        <w:rPr>
          <w:rFonts w:hint="eastAsia" w:ascii="宋体"/>
          <w:b w:val="0"/>
          <w:bCs w:val="0"/>
          <w:color w:val="000000" w:themeColor="text1"/>
          <w:highlight w:val="none"/>
          <w:shd w:val="clear" w:color="auto" w:fill="auto"/>
          <w14:textFill>
            <w14:solidFill>
              <w14:schemeClr w14:val="tx1"/>
            </w14:solidFill>
          </w14:textFill>
        </w:rPr>
        <w:t xml:space="preserve">音视频实时数据流的双向编解码</w:t>
      </w:r>
      <w:bookmarkEnd w:id="201"/>
      <w:r/>
      <w:bookmarkEnd w:id="202"/>
      <w:r>
        <w:rPr>
          <w:rFonts w:hint="eastAsia" w:ascii="宋体"/>
          <w:b w:val="0"/>
          <w:bCs w:val="0"/>
          <w:color w:val="000000" w:themeColor="text1"/>
          <w:highlight w:val="none"/>
          <w:shd w:val="clear" w:color="auto" w:fill="auto"/>
          <w14:textFill>
            <w14:solidFill>
              <w14:schemeClr w14:val="tx1"/>
            </w14:solidFill>
          </w14:textFill>
        </w:rPr>
        <w:t xml:space="preserve">，</w:t>
      </w:r>
      <w:bookmarkStart w:id="203" w:name="_Toc29202"/>
      <w:r/>
      <w:bookmarkStart w:id="204" w:name="_Toc29837"/>
      <w:r/>
      <w:bookmarkStart w:id="205" w:name="_Toc582"/>
      <w:r>
        <w:rPr>
          <w:rFonts w:hint="eastAsia" w:ascii="宋体"/>
          <w:b w:val="0"/>
          <w:bCs w:val="0"/>
          <w:color w:val="000000" w:themeColor="text1"/>
          <w:highlight w:val="none"/>
          <w:shd w:val="clear" w:color="auto" w:fill="auto"/>
          <w14:textFill>
            <w14:solidFill>
              <w14:schemeClr w14:val="tx1"/>
            </w14:solidFill>
          </w14:textFill>
        </w:rPr>
        <w:t xml:space="preserve">作为系统的扩展，可在巡查点和各巡查中心之间实现音视频数据实时流的双向编解码的功能，为图像声音复核提供手段。</w:t>
      </w:r>
      <w:bookmarkEnd w:id="203"/>
      <w:r/>
      <w:bookmarkEnd w:id="204"/>
      <w:r/>
      <w:bookmarkEnd w:id="205"/>
      <w:r/>
      <w:r/>
    </w:p>
    <w:p>
      <w:pPr>
        <w:pStyle w:val="1117"/>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当巡查点存在报警设备时系统具有与报警设备联动的接口，报警发生时能切换出相应部位的音视频及报警信息，并进行记录；对某些特定巡查点，可实现视频移动侦测功能；系统宜支持与其它业务系统进行报警联动接口。</w:t>
      </w:r>
      <w:r/>
    </w:p>
    <w:p>
      <w:pPr>
        <w:pStyle w:val="1117"/>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能通过手动或自动操作，对前端设备的各种动作进行遥控；能够设定控制优先级，对级别高的用户请求应有相应措施保证优先响应。</w:t>
      </w:r>
      <w:r/>
    </w:p>
    <w:p>
      <w:pPr>
        <w:pStyle w:val="1117"/>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系统具有直观、友好、简洁的人机交互界面。具有视频画面分割显示、字幕叠加等处理功能。能反映自身的运行情况，对下列状态给出指示：正常状态、报警状态、故障状态。</w:t>
      </w:r>
      <w:r/>
    </w:p>
    <w:p>
      <w:pPr>
        <w:pStyle w:val="1117"/>
        <w:ind w:firstLine="480"/>
        <w:spacing w:line="360" w:lineRule="auto"/>
        <w:rPr>
          <w:rFonts w:ascii="宋体"/>
          <w:b w:val="0"/>
          <w:bCs w:val="0"/>
          <w:color w:val="000000" w:themeColor="text1"/>
          <w:highlight w:val="none"/>
          <w:shd w:val="clear" w:color="auto" w:fill="auto"/>
          <w14:textFill>
            <w14:solidFill>
              <w14:schemeClr w14:val="tx1"/>
            </w14:solidFill>
          </w14:textFill>
        </w:rPr>
      </w:pPr>
      <w:r/>
      <w:bookmarkStart w:id="206" w:name="_Toc4282"/>
      <w:r/>
      <w:bookmarkStart w:id="207" w:name="_Toc21567"/>
      <w:r/>
      <w:bookmarkStart w:id="208" w:name="_Toc17135"/>
      <w:r>
        <w:rPr>
          <w:rFonts w:hint="eastAsia" w:ascii="宋体"/>
          <w:b w:val="0"/>
          <w:bCs w:val="0"/>
          <w:color w:val="000000" w:themeColor="text1"/>
          <w:highlight w:val="none"/>
          <w:shd w:val="clear" w:color="auto" w:fill="auto"/>
          <w14:textFill>
            <w14:solidFill>
              <w14:schemeClr w14:val="tx1"/>
            </w14:solidFill>
          </w14:textFill>
        </w:rPr>
        <w:t xml:space="preserve">具有统一命名规则</w:t>
      </w:r>
      <w:bookmarkEnd w:id="206"/>
      <w:r/>
      <w:bookmarkEnd w:id="207"/>
      <w:r/>
      <w:bookmarkEnd w:id="208"/>
      <w:r>
        <w:rPr>
          <w:rFonts w:hint="eastAsia" w:ascii="宋体"/>
          <w:b w:val="0"/>
          <w:bCs w:val="0"/>
          <w:color w:val="000000" w:themeColor="text1"/>
          <w:highlight w:val="none"/>
          <w:shd w:val="clear" w:color="auto" w:fill="auto"/>
          <w14:textFill>
            <w14:solidFill>
              <w14:schemeClr w14:val="tx1"/>
            </w14:solidFill>
          </w14:textFill>
        </w:rPr>
        <w:t xml:space="preserve">，对系统中的设备、用户进行统一代码；以数字字典的方式将学校（考点）、区县、市、省等考试管理机构进行统一命名编码并保存在数据库中，省、市、区县等编码由教育部教育考试院来定义并发放给各级考试管理机构。学校编码由上级考试管理机构来根据有关规定来定义，并逐级上传直至到达教育部教育考试院。</w:t>
      </w:r>
      <w:r/>
    </w:p>
    <w:p>
      <w:pPr>
        <w:pStyle w:val="1117"/>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系统能存储下列信息并保持一定时间，可配置专用存储设备备份需要长期保存</w:t>
      </w:r>
      <w:r>
        <w:rPr>
          <w:rFonts w:hint="eastAsia" w:ascii="宋体"/>
          <w:b w:val="0"/>
          <w:bCs w:val="0"/>
          <w:color w:val="000000" w:themeColor="text1"/>
          <w:highlight w:val="none"/>
          <w:shd w:val="clear" w:color="auto" w:fill="auto"/>
          <w14:textFill>
            <w14:solidFill>
              <w14:schemeClr w14:val="tx1"/>
            </w14:solidFill>
          </w14:textFill>
        </w:rPr>
        <w:t xml:space="preserve">的信息。报警发生前后一段时间内的音视频信息；巡查中心操作员人工指定或通过编程定时指定的现场音视频信息；用户操作、设备巡检等系统日志信息；系统支持预先设置录像转存计划，按日期、指定时间段、通道号考场，进行录像批量转存；支持按mp4、mpeg等常用视频文件格式进行录像转存，转存录像支持VLC播放器进行播放；转存的录像文件名称应符合固定的格式标准；支持转存录像批量生成符合要求的考试期间视频片段。可自动向上级存储中心自动传输，传输过程及结果可实时跟踪，上传数据需实时上传江苏省考务数据中台，彻底解决考场人工上传问题。</w:t>
      </w:r>
      <w:r/>
    </w:p>
    <w:p>
      <w:pPr>
        <w:pStyle w:val="1117"/>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巡查中心具有对接入的用户进行授权和认证的功能。用户及权限管理可由各级巡查中心独立执行，也可集中执行。用户及权限管理模块定义用户对设备的操作权限、访问数据的权限和使用程序的权限。各巡查中心的用户有权限获取所辖范围内的历史音视频流和实时监视音视频流，当需要获取非管辖范围内的历史音视频流和实时音视频流时，需要获得有效授权。用户享有对前端设备进行独占性控制的锁定及解锁功能，锁定和解锁方式可设定。</w:t>
      </w:r>
      <w:r/>
    </w:p>
    <w:p>
      <w:pPr>
        <w:pStyle w:val="1117"/>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需要对网上巡查系统范围内的系统设备、网络进行管理，收集、监测系统范围内的巡查设备、相关服务器的运行情况；对有权限调用访问本级巡查中心系统的用户进行巡查。需要对网上巡查系统范围内的巡查设备实现时钟同步。</w:t>
      </w:r>
      <w:r/>
    </w:p>
    <w:p>
      <w:pPr>
        <w:pStyle w:val="1117"/>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网上巡查系统具备保证信息安全的各项措施，包括身份认证、设备认证、前端设备和其它巡查中心的接入安全、移动巡查系统的接入和传输安全、音视频流信息的防篡改等。</w:t>
      </w:r>
      <w:r/>
    </w:p>
    <w:p>
      <w:pPr>
        <w:pStyle w:val="1117"/>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系统提供与其它信息系统的直联接口。作为系统扩展考虑，网上巡查系统亦能与应急指挥系统（包括视频会议和考试指挥系统）、GIS地理信息系统、地理定位系统等相互集成。</w:t>
      </w:r>
      <w:r/>
    </w:p>
    <w:p>
      <w:pPr>
        <w:pStyle w:val="1117"/>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校级SIP服务器从校级到国家级逐级注册的基础上增加同时拥有校级到省级和校级到市级注册的路由，组成3-5级联网的可扩展系统，保证国家、省和考点的SIP路由器在线均能正常使用。</w:t>
      </w:r>
      <w:r/>
    </w:p>
    <w:p>
      <w:pPr>
        <w:pStyle w:val="1117"/>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各级SIP服务器支持多级注册（路由跳转）功能：高校、市县平台网络出现故障后或者管理相关需求，在考点与原有上级SIP注册的情况下，可同时向其他SIP服务器注册。</w:t>
      </w:r>
      <w:r/>
    </w:p>
    <w:p>
      <w:pPr>
        <w:pStyle w:val="1117"/>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设备智能巡检功能</w:t>
      </w:r>
      <w:r/>
    </w:p>
    <w:p>
      <w:pPr>
        <w:pStyle w:val="1117"/>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提供网上巡查智能运维功能。市区等上级用户端，将所有的运维信息进行收集汇总后进行展示，可以看到每个考点、每个考区的设备运维情况。网上巡查智能运维功能对视频巡查设备进行统一的管理与维护。针对巡查摄像机、SIP服务器和存储设备的运行状态进行监控，及时地发现设备问题并进行告警通知，辅助设备运维人员对设备进行管理。考点侧网上巡查智能运维功能用于采集考点设备运行状态数据信息，将数据上传给上级用户。</w:t>
      </w:r>
      <w:r/>
    </w:p>
    <w:p>
      <w:pPr>
        <w:pStyle w:val="1117"/>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提供网上巡查考安融合功能（仅限高考考点）。试卷流转通道已安装的校园安防系统监控摄像机可通过接入网关设备接入到网上巡查系统，实现网上巡查系统对试卷流转通道实时监控。通过校园安防系统摄像机的复用，可以避免巡查系统摄像机的重复建设，网上巡查系统可以利用这些校园安防摄像机实现对试卷流转通道的统一监控管理。</w:t>
      </w:r>
      <w:r/>
    </w:p>
    <w:p>
      <w:pPr>
        <w:pStyle w:val="1117"/>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本项目巡查设备与省平台巡查设备互联互通，并能够将考点基础数据（包括摄像机基本信息、摄像机状态、硬盘录像机信息、硬盘录像机状态、视频信息通过国标或SIP等协议）接传到省平台。</w:t>
      </w:r>
      <w:r/>
    </w:p>
    <w:p>
      <w:pPr>
        <w:numPr>
          <w:ilvl w:val="2"/>
          <w:numId w:val="6"/>
        </w:numPr>
        <w:ind w:hanging="1200"/>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5"/>
      </w:pPr>
      <w:r>
        <w:rPr>
          <w:rFonts w:hint="eastAsia" w:ascii="宋体" w:hAnsi="宋体" w:cs="宋体"/>
          <w:color w:val="000000" w:themeColor="text1"/>
          <w:sz w:val="24"/>
          <w:highlight w:val="none"/>
          <w:shd w:val="clear" w:color="auto" w:fill="auto"/>
          <w14:textFill>
            <w14:solidFill>
              <w14:schemeClr w14:val="tx1"/>
            </w14:solidFill>
          </w14:textFill>
        </w:rPr>
        <w:t xml:space="preserve">性能要求</w:t>
      </w:r>
      <w:r/>
    </w:p>
    <w:p>
      <w:pPr>
        <w:pStyle w:val="1117"/>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网上巡查管理平台界面友好，操作方便。</w:t>
      </w:r>
      <w:r/>
    </w:p>
    <w:p>
      <w:pPr>
        <w:pStyle w:val="1117"/>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实时监控和录像回放支持高清显示，分辨率可720P、1080P至400W可调。</w:t>
      </w:r>
      <w:r/>
    </w:p>
    <w:p>
      <w:pPr>
        <w:pStyle w:val="1117"/>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图像编码支持H.264、H.265、SVAC中的至少一种，分辨率应支持720P、1080P至400W可选。</w:t>
      </w:r>
      <w:r/>
    </w:p>
    <w:p>
      <w:pPr>
        <w:pStyle w:val="1117"/>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每路摄像机图像的码流支持64Kbps至8Mbps可调。</w:t>
      </w:r>
      <w:r/>
    </w:p>
    <w:p>
      <w:pPr>
        <w:pStyle w:val="1117"/>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网络层支持IP协议，传输层支持TCP和UDP协议，考场视频从摄像机到显示屏延时小于2s。</w:t>
      </w:r>
      <w:r/>
    </w:p>
    <w:p>
      <w:pPr>
        <w:pStyle w:val="1117"/>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带宽设计应能满足前端设备接入网上巡查平台、巡查平台互联、用户设备接入巡查平台的要求并留有余量；</w:t>
      </w:r>
      <w:r/>
    </w:p>
    <w:p>
      <w:pPr>
        <w:pStyle w:val="1117"/>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巡查系统IP网络的传输质量应满足网络时延小于400ms，抖动小于50ms，包丢失率低于1×10^-3，包误差率低于1×10^-4；</w:t>
      </w:r>
      <w:r/>
    </w:p>
    <w:p>
      <w:pPr>
        <w:pStyle w:val="1117"/>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设备身份双向认证时间延迟不超过400ms。双向认证时间延迟不包含穿越安全边界平台及设备等实际网络中其他必须存在的设备延时。</w:t>
      </w:r>
      <w:r/>
    </w:p>
    <w:p>
      <w:pPr>
        <w:numPr>
          <w:ilvl w:val="2"/>
          <w:numId w:val="6"/>
        </w:numPr>
        <w:ind w:hanging="1200"/>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5"/>
      </w:pPr>
      <w:r>
        <w:rPr>
          <w:rFonts w:hint="eastAsia" w:ascii="宋体" w:hAnsi="宋体" w:cs="宋体"/>
          <w:color w:val="000000" w:themeColor="text1"/>
          <w:sz w:val="24"/>
          <w:highlight w:val="none"/>
          <w:shd w:val="clear" w:color="auto" w:fill="auto"/>
          <w14:textFill>
            <w14:solidFill>
              <w14:schemeClr w14:val="tx1"/>
            </w14:solidFill>
          </w14:textFill>
        </w:rPr>
        <w:t xml:space="preserve">基本要求</w:t>
      </w:r>
      <w:r/>
    </w:p>
    <w:p>
      <w:pPr>
        <w:pStyle w:val="1117"/>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要求考场摄像机安装到指定位置，监控不能有死角。</w:t>
      </w:r>
      <w:r/>
    </w:p>
    <w:p>
      <w:pPr>
        <w:pStyle w:val="1117"/>
        <w:ind w:firstLine="480"/>
        <w:spacing w:line="360" w:lineRule="auto"/>
        <w:rPr>
          <w:rFonts w:hint="eastAsia" w:ascii="宋体" w:hAnsi="宋体"/>
          <w:b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负责包括高清摄像机、网上巡查设备（包括SIP服务器、解码、媒体分发、NVR存储、音视频矩阵等功能，可为一体化设备提供多种功能，或多台设备提供相关功能）等设备的联调，确保所有设备都能正常工作。</w:t>
      </w:r>
      <w:r/>
    </w:p>
    <w:p>
      <w:pPr>
        <w:pStyle w:val="1117"/>
        <w:ind w:firstLine="480"/>
        <w:spacing w:line="360" w:lineRule="auto"/>
        <w:rPr>
          <w:rFonts w:hint="eastAsia" w:ascii="宋体" w:hAnsi="宋体"/>
          <w:b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管理平台软件能有效管理本机构和所辖标准化考点网上巡查系统的设备（编码设备、SIP服务器、媒体分发服务器、解码设备、摄像机</w:t>
      </w:r>
      <w:r>
        <w:rPr>
          <w:rFonts w:hint="eastAsia" w:ascii="宋体" w:hAnsi="宋体"/>
          <w:b w:val="0"/>
          <w:color w:val="000000" w:themeColor="text1"/>
          <w:highlight w:val="none"/>
          <w:shd w:val="clear" w:color="auto" w:fill="auto"/>
          <w14:textFill>
            <w14:solidFill>
              <w14:schemeClr w14:val="tx1"/>
            </w14:solidFill>
          </w14:textFill>
        </w:rPr>
        <w:t xml:space="preserve">等）。</w:t>
      </w:r>
      <w:r/>
    </w:p>
    <w:p>
      <w:pPr>
        <w:pStyle w:val="1117"/>
        <w:ind w:firstLine="480"/>
        <w:spacing w:line="360" w:lineRule="auto"/>
        <w:rPr>
          <w:rFonts w:hint="eastAsia" w:ascii="宋体" w:hAnsi="宋体"/>
          <w:b w:val="0"/>
          <w:color w:val="000000" w:themeColor="text1"/>
          <w:highlight w:val="none"/>
          <w:shd w:val="clear" w:color="auto" w:fill="auto"/>
          <w14:textFill>
            <w14:solidFill>
              <w14:schemeClr w14:val="tx1"/>
            </w14:solidFill>
          </w14:textFill>
        </w:rPr>
      </w:pPr>
      <w:r>
        <w:rPr>
          <w:rFonts w:hint="eastAsia" w:ascii="宋体" w:hAnsi="宋体"/>
          <w:b w:val="0"/>
          <w:color w:val="000000" w:themeColor="text1"/>
          <w:highlight w:val="none"/>
          <w:shd w:val="clear" w:color="auto" w:fill="auto"/>
          <w14:textFill>
            <w14:solidFill>
              <w14:schemeClr w14:val="tx1"/>
            </w14:solidFill>
          </w14:textFill>
        </w:rPr>
        <w:t xml:space="preserve">确保在一个考试周期（</w:t>
      </w:r>
      <w:r>
        <w:rPr>
          <w:rFonts w:ascii="宋体" w:hAnsi="宋体"/>
          <w:b w:val="0"/>
          <w:color w:val="000000" w:themeColor="text1"/>
          <w:highlight w:val="none"/>
          <w:shd w:val="clear" w:color="auto" w:fill="auto"/>
          <w14:textFill>
            <w14:solidFill>
              <w14:schemeClr w14:val="tx1"/>
            </w14:solidFill>
          </w14:textFill>
        </w:rPr>
        <w:t xml:space="preserve">7*24</w:t>
      </w:r>
      <w:r>
        <w:rPr>
          <w:rFonts w:hint="eastAsia" w:ascii="宋体" w:hAnsi="宋体"/>
          <w:b w:val="0"/>
          <w:color w:val="000000" w:themeColor="text1"/>
          <w:highlight w:val="none"/>
          <w:shd w:val="clear" w:color="auto" w:fill="auto"/>
          <w14:textFill>
            <w14:solidFill>
              <w14:schemeClr w14:val="tx1"/>
            </w14:solidFill>
          </w14:textFill>
        </w:rPr>
        <w:t xml:space="preserve">小时）的时间里，不得出现死机、视频中断、管理平台出错等影响标准化考点正常使用的现象。</w:t>
      </w:r>
      <w:r/>
    </w:p>
    <w:p>
      <w:pPr>
        <w:pStyle w:val="1117"/>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b w:val="0"/>
          <w:color w:val="000000" w:themeColor="text1"/>
          <w:highlight w:val="none"/>
          <w:shd w:val="clear" w:color="auto" w:fill="auto"/>
          <w14:textFill>
            <w14:solidFill>
              <w14:schemeClr w14:val="tx1"/>
            </w14:solidFill>
          </w14:textFill>
        </w:rPr>
        <w:t xml:space="preserve">须对各级系统操作人员进行培训，使考点人员能熟练使用这些设备。</w:t>
      </w:r>
      <w:r/>
    </w:p>
    <w:p>
      <w:pPr>
        <w:numPr>
          <w:ilvl w:val="1"/>
          <w:numId w:val="6"/>
        </w:numPr>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4"/>
      </w:pPr>
      <w:r>
        <w:rPr>
          <w:rFonts w:hint="eastAsia" w:ascii="宋体" w:hAnsi="宋体" w:cs="宋体"/>
          <w:color w:val="000000" w:themeColor="text1"/>
          <w:sz w:val="24"/>
          <w:highlight w:val="none"/>
          <w:shd w:val="clear" w:color="auto" w:fill="auto"/>
          <w14:textFill>
            <w14:solidFill>
              <w14:schemeClr w14:val="tx1"/>
            </w14:solidFill>
          </w14:textFill>
        </w:rPr>
        <w:t xml:space="preserve">身份认证系统</w:t>
      </w:r>
      <w:r/>
    </w:p>
    <w:p>
      <w:pPr>
        <w:numPr>
          <w:ilvl w:val="2"/>
          <w:numId w:val="6"/>
        </w:numPr>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5"/>
      </w:pPr>
      <w:r>
        <w:rPr>
          <w:rFonts w:hint="eastAsia" w:ascii="宋体" w:hAnsi="宋体" w:cs="宋体"/>
          <w:color w:val="000000" w:themeColor="text1"/>
          <w:sz w:val="24"/>
          <w:highlight w:val="none"/>
          <w:shd w:val="clear" w:color="auto" w:fill="auto"/>
          <w14:textFill>
            <w14:solidFill>
              <w14:schemeClr w14:val="tx1"/>
            </w14:solidFill>
          </w14:textFill>
        </w:rPr>
        <w:t xml:space="preserve">功能要求</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考生身份信息认证系统功能的实现主要是基于终端设备对考生身份信息和考生生物信息进行采集以及比对，对比产生认证结果，通过对认证结果进行处理最终呈现给用户。考务终端设备只需支持人脸比对功能，无需提供身份证验证功能。</w:t>
      </w:r>
      <w:r>
        <w:rPr>
          <w:rFonts w:hint="eastAsia" w:ascii="仿宋" w:hAnsi="仿宋" w:cs="仿宋"/>
          <w:color w:val="000000" w:themeColor="text1"/>
          <w:highlight w:val="none"/>
          <w:shd w:val="clear" w:color="auto" w:fill="auto"/>
          <w14:textFill>
            <w14:solidFill>
              <w14:schemeClr w14:val="tx1"/>
            </w14:solidFill>
          </w14:textFill>
        </w:rPr>
        <w:t xml:space="preserve">此次建设只涉及验证终端设备，</w:t>
      </w:r>
      <w:r>
        <w:rPr>
          <w:rFonts w:hint="eastAsia" w:ascii="宋体" w:hAnsi="宋体" w:cs="宋体"/>
          <w:color w:val="000000" w:themeColor="text1"/>
          <w:sz w:val="24"/>
          <w:highlight w:val="none"/>
          <w:shd w:val="clear" w:color="auto" w:fill="auto"/>
          <w14:textFill>
            <w14:solidFill>
              <w14:schemeClr w14:val="tx1"/>
            </w14:solidFill>
          </w14:textFill>
        </w:rPr>
        <w:t xml:space="preserve">不涉及终端设备的身份认证APP软件以及系统管理平台软件。</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人脸识别系统功能:</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系统建设应充分考虑在各环节如何“防替考”，在报名信息采集、考生入场检查等阶段利用人脸识别技术对考生身份进行精准识别，考生现场与报名采集照片进行比对，确保考生身份的合法性，防止替考考生进入考场。</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人脸验证数据可采用离线或在线方式上传。</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系统支持显示考生的姓名、性别、公民身份号码、照片、考生号、考点名称、考场和座位号。</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支持考生管理、缺考管理、人工审核、违纪管理、异常管理。</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考生身份信息识别管理系统功能应包括信息输入（考生人脸生物特征现场采集）；传输与存储（批量上传采集与验证结果到数据中心并自动存储备份）；信息比对（考试现场采集的考生生物特征自动地与数据中心存储的原始数据比对）；输出（比对结果的输出与自动生成报表）等功能。具体要求如下：</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应能与报名系统进行数据对接；</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应能控制采集终端进行考生生物特征信息采集和存储，并可以自动生成身份识别信息数据库；</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应能自动分考点按编排数据对考生考试信息进行打包下载；</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应具有对采集、验证数据进行查询、统计等基本功能；</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应支持存疑考生管理、缺考管理、人工审核、违纪管理、异常管理；</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应能实际反映出考生的验证轨迹，可对异常考生进行溯源追踪；</w:t>
      </w:r>
      <w:r/>
    </w:p>
    <w:p>
      <w:pPr>
        <w:numPr>
          <w:ilvl w:val="2"/>
          <w:numId w:val="6"/>
        </w:numPr>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5"/>
      </w:pPr>
      <w:r>
        <w:rPr>
          <w:rFonts w:hint="eastAsia" w:ascii="宋体" w:hAnsi="宋体" w:cs="宋体"/>
          <w:color w:val="000000" w:themeColor="text1"/>
          <w:sz w:val="24"/>
          <w:highlight w:val="none"/>
          <w:shd w:val="clear" w:color="auto" w:fill="auto"/>
          <w14:textFill>
            <w14:solidFill>
              <w14:schemeClr w14:val="tx1"/>
            </w14:solidFill>
          </w14:textFill>
        </w:rPr>
        <w:t xml:space="preserve">基本要求</w:t>
      </w:r>
      <w:r/>
    </w:p>
    <w:p>
      <w:pPr>
        <w:pStyle w:val="1117"/>
        <w:ind w:firstLine="480"/>
        <w:spacing w:line="360" w:lineRule="auto"/>
        <w:rPr>
          <w:rFonts w:hint="eastAsia" w:ascii="宋体" w:hAnsi="宋体" w:cs="宋体"/>
          <w:b w:val="0"/>
          <w:color w:val="000000" w:themeColor="text1"/>
          <w:highlight w:val="none"/>
          <w:shd w:val="clear" w:color="auto" w:fill="auto"/>
          <w14:textFill>
            <w14:solidFill>
              <w14:schemeClr w14:val="tx1"/>
            </w14:solidFill>
          </w14:textFill>
        </w:rPr>
      </w:pPr>
      <w:r>
        <w:rPr>
          <w:rFonts w:hint="eastAsia" w:ascii="宋体" w:hAnsi="宋体" w:cs="宋体"/>
          <w:b w:val="0"/>
          <w:color w:val="000000" w:themeColor="text1"/>
          <w:highlight w:val="none"/>
          <w:shd w:val="clear" w:color="auto" w:fill="auto"/>
          <w14:textFill>
            <w14:solidFill>
              <w14:schemeClr w14:val="tx1"/>
            </w14:solidFill>
          </w14:textFill>
        </w:rPr>
        <w:t xml:space="preserve">考务终端设备的联调，确保所有设备都能正常工作。</w:t>
      </w:r>
      <w:r/>
    </w:p>
    <w:p>
      <w:pPr>
        <w:pStyle w:val="1117"/>
        <w:ind w:firstLine="480"/>
        <w:spacing w:line="360" w:lineRule="auto"/>
        <w:rPr>
          <w:rFonts w:hint="eastAsia" w:ascii="宋体" w:hAnsi="宋体" w:cs="宋体"/>
          <w:b w:val="0"/>
          <w:color w:val="000000" w:themeColor="text1"/>
          <w:highlight w:val="none"/>
          <w:shd w:val="clear" w:color="auto" w:fill="auto"/>
          <w14:textFill>
            <w14:solidFill>
              <w14:schemeClr w14:val="tx1"/>
            </w14:solidFill>
          </w14:textFill>
        </w:rPr>
      </w:pPr>
      <w:r>
        <w:rPr>
          <w:rFonts w:hint="eastAsia" w:ascii="宋体" w:hAnsi="宋体" w:cs="宋体"/>
          <w:b w:val="0"/>
          <w:color w:val="000000" w:themeColor="text1"/>
          <w:highlight w:val="none"/>
          <w:shd w:val="clear" w:color="auto" w:fill="auto"/>
          <w14:textFill>
            <w14:solidFill>
              <w14:schemeClr w14:val="tx1"/>
            </w14:solidFill>
          </w14:textFill>
        </w:rPr>
        <w:t xml:space="preserve">考务终端通过有线网络将考生验证、缺考违纪等数据传输到中心平台。</w:t>
      </w:r>
      <w:r/>
    </w:p>
    <w:p>
      <w:pPr>
        <w:pStyle w:val="1117"/>
        <w:ind w:firstLine="480"/>
        <w:spacing w:line="360" w:lineRule="auto"/>
        <w:rPr>
          <w:rFonts w:hint="eastAsia" w:ascii="宋体" w:hAnsi="宋体" w:cs="宋体"/>
          <w:b w:val="0"/>
          <w:color w:val="000000" w:themeColor="text1"/>
          <w:highlight w:val="none"/>
          <w:shd w:val="clear" w:color="auto" w:fill="auto"/>
          <w14:textFill>
            <w14:solidFill>
              <w14:schemeClr w14:val="tx1"/>
            </w14:solidFill>
          </w14:textFill>
        </w:rPr>
      </w:pPr>
      <w:r>
        <w:rPr>
          <w:rFonts w:hint="eastAsia" w:ascii="宋体" w:hAnsi="宋体" w:cs="宋体"/>
          <w:b w:val="0"/>
          <w:color w:val="000000" w:themeColor="text1"/>
          <w:highlight w:val="none"/>
          <w:shd w:val="clear" w:color="auto" w:fill="auto"/>
          <w14:textFill>
            <w14:solidFill>
              <w14:schemeClr w14:val="tx1"/>
            </w14:solidFill>
          </w14:textFill>
        </w:rPr>
        <w:t xml:space="preserve">确保在一个考试周期（7*24小时）的时间里，不得出现死机、管理平台出错等影响标准化考点正常使用的现象。</w:t>
      </w:r>
      <w:r/>
    </w:p>
    <w:p>
      <w:pPr>
        <w:pStyle w:val="1117"/>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b w:val="0"/>
          <w:color w:val="000000" w:themeColor="text1"/>
          <w:highlight w:val="none"/>
          <w:shd w:val="clear" w:color="auto" w:fill="auto"/>
          <w14:textFill>
            <w14:solidFill>
              <w14:schemeClr w14:val="tx1"/>
            </w14:solidFill>
          </w14:textFill>
        </w:rPr>
        <w:t xml:space="preserve">须对各级系统操作人员进行培训，使考点人员能熟练使用这些设备。</w:t>
      </w:r>
      <w:r/>
    </w:p>
    <w:p>
      <w:pPr>
        <w:numPr>
          <w:ilvl w:val="1"/>
          <w:numId w:val="6"/>
        </w:numPr>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4"/>
      </w:pPr>
      <w:r>
        <w:rPr>
          <w:rFonts w:hint="eastAsia" w:ascii="宋体" w:hAnsi="宋体" w:cs="宋体"/>
          <w:color w:val="000000" w:themeColor="text1"/>
          <w:sz w:val="24"/>
          <w:highlight w:val="none"/>
          <w:shd w:val="clear" w:color="auto" w:fill="auto"/>
          <w14:textFill>
            <w14:solidFill>
              <w14:schemeClr w14:val="tx1"/>
            </w14:solidFill>
          </w14:textFill>
        </w:rPr>
        <w:t xml:space="preserve">作弊防控系统</w:t>
      </w:r>
      <w:r/>
    </w:p>
    <w:p>
      <w:pPr>
        <w:numPr>
          <w:ilvl w:val="2"/>
          <w:numId w:val="6"/>
        </w:numPr>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5"/>
      </w:pPr>
      <w:r>
        <w:rPr>
          <w:rFonts w:hint="eastAsia" w:ascii="宋体" w:hAnsi="宋体" w:cs="宋体"/>
          <w:color w:val="000000" w:themeColor="text1"/>
          <w:sz w:val="24"/>
          <w:highlight w:val="none"/>
          <w:shd w:val="clear" w:color="auto" w:fill="auto"/>
          <w14:textFill>
            <w14:solidFill>
              <w14:schemeClr w14:val="tx1"/>
            </w14:solidFill>
          </w14:textFill>
        </w:rPr>
        <w:t xml:space="preserve">功能要求</w:t>
      </w:r>
      <w:r/>
    </w:p>
    <w:p>
      <w:pPr>
        <w:ind w:firstLine="897"/>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1、全频段屏蔽终端</w:t>
      </w:r>
      <w:r/>
    </w:p>
    <w:p>
      <w:pPr>
        <w:numPr>
          <w:ilvl w:val="0"/>
          <w:numId w:val="7"/>
        </w:num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可以屏蔽教室内包含各大运营商的全部2G、3G、4G、5G等手机信号，WIFI、蓝牙等。</w:t>
      </w:r>
      <w:r/>
    </w:p>
    <w:p>
      <w:pPr>
        <w:numPr>
          <w:ilvl w:val="0"/>
          <w:numId w:val="7"/>
        </w:num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可增改、定制、扩展其他信号种类。</w:t>
      </w:r>
      <w:r/>
    </w:p>
    <w:p>
      <w:pPr>
        <w:numPr>
          <w:ilvl w:val="0"/>
          <w:numId w:val="7"/>
        </w:num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电磁辐射控制限值应符合《电磁环境控制限值》（GB8702-2014）规定。</w:t>
      </w:r>
      <w:r/>
    </w:p>
    <w:p>
      <w:pPr>
        <w:numPr>
          <w:ilvl w:val="0"/>
          <w:numId w:val="7"/>
        </w:num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考场内设备噪声≤40dB。</w:t>
      </w:r>
      <w:r/>
    </w:p>
    <w:p>
      <w:pPr>
        <w:numPr>
          <w:ilvl w:val="0"/>
          <w:numId w:val="7"/>
        </w:num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配有精密的稳压电路。</w:t>
      </w:r>
      <w:r/>
    </w:p>
    <w:p>
      <w:pPr>
        <w:numPr>
          <w:ilvl w:val="0"/>
          <w:numId w:val="7"/>
        </w:num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预留6G模块的升级接口；包含6G屏蔽模块的扩容升级服务（6G模块设备费和人工升级费用）。</w:t>
      </w:r>
      <w:r/>
    </w:p>
    <w:p>
      <w:pPr>
        <w:numPr>
          <w:ilvl w:val="0"/>
          <w:numId w:val="7"/>
        </w:num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符合《国家重要考试考场手机信号屏蔽设备设置使用管理规定(试行)》要求</w:t>
      </w:r>
      <w:r/>
    </w:p>
    <w:p>
      <w:pPr>
        <w:ind w:firstLine="897"/>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2、作弊防控管理平台</w:t>
      </w:r>
      <w:r/>
    </w:p>
    <w:p>
      <w:pPr>
        <w:numPr>
          <w:ilvl w:val="0"/>
          <w:numId w:val="7"/>
        </w:num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支持对所辖系统内全频段屏蔽终端进行集中管理；</w:t>
      </w:r>
      <w:r/>
    </w:p>
    <w:p>
      <w:pPr>
        <w:numPr>
          <w:ilvl w:val="0"/>
          <w:numId w:val="7"/>
        </w:num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支持对所辖系统内全部全频段屏蔽终端的工作状态进行实时控制；</w:t>
      </w:r>
      <w:r/>
    </w:p>
    <w:p>
      <w:pPr>
        <w:numPr>
          <w:ilvl w:val="0"/>
          <w:numId w:val="7"/>
        </w:num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支持查看所辖系统内全频段屏蔽终端的运行状态，查看关键信息；</w:t>
      </w:r>
      <w:r/>
    </w:p>
    <w:p>
      <w:pPr>
        <w:numPr>
          <w:ilvl w:val="0"/>
          <w:numId w:val="7"/>
        </w:num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支持检查系统内各设备的基本状态，对系统进行自检，并显示设备自检结果；</w:t>
      </w:r>
      <w:r/>
    </w:p>
    <w:p>
      <w:pPr>
        <w:numPr>
          <w:ilvl w:val="0"/>
          <w:numId w:val="7"/>
        </w:num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支持对所辖系统内设备软件进行集中批量升级；</w:t>
      </w:r>
      <w:r/>
    </w:p>
    <w:p>
      <w:pPr>
        <w:numPr>
          <w:ilvl w:val="0"/>
          <w:numId w:val="7"/>
        </w:num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支持用户权限管理；</w:t>
      </w:r>
      <w:r/>
    </w:p>
    <w:p>
      <w:pPr>
        <w:numPr>
          <w:ilvl w:val="0"/>
          <w:numId w:val="7"/>
        </w:num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支持记录系统的关键操作日志；</w:t>
      </w:r>
      <w:r/>
    </w:p>
    <w:p>
      <w:pPr>
        <w:numPr>
          <w:ilvl w:val="2"/>
          <w:numId w:val="6"/>
        </w:numPr>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5"/>
      </w:pPr>
      <w:r>
        <w:rPr>
          <w:rFonts w:hint="eastAsia" w:ascii="宋体" w:hAnsi="宋体" w:cs="宋体"/>
          <w:color w:val="000000" w:themeColor="text1"/>
          <w:sz w:val="24"/>
          <w:highlight w:val="none"/>
          <w:shd w:val="clear" w:color="auto" w:fill="auto"/>
          <w14:textFill>
            <w14:solidFill>
              <w14:schemeClr w14:val="tx1"/>
            </w14:solidFill>
          </w14:textFill>
        </w:rPr>
        <w:t xml:space="preserve">性能要求</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支持满足标准考场阻断效果，在6m×9m标准化考场空间内，信号强度≤-65dBm时，可有效屏蔽95%以上区域。工作频率50MHz-5850MHz</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并发阻断能力：支持不少于18路；</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可靠性：安全散热，支持7*24小时，连续工作，性能稳定，MTBF≥2000小时；</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阻断能力：对讲机U段、对讲机V段、无线隐形耳机、骨传导耳机、无线数字传输接收工具进行直接屏蔽，且70 MHz~1000MHz的作弊信号实现全部屏蔽。电信、移动、联通等运营商2G/3G/4G频段，WIFI（2.4G/5.8G）/蓝牙频段、公众对讲频段、5G信号（2515-2675MHz、3300-3600MHz、4800-5000MHz、广电700-800MHz）；</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设备运行期间，应当实现不间断持续阻断；</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独立全频段阻断，范围与工作频率保持一致；</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数据接口：RJ45，10M/100M，支持分组远程任意通道的开关设备；</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天线类型：隐蔽式天线阵列设计；</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辐射标准：符合GB8702-2014《电磁环境控制限值》；</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预留6G模块的升级接口；包含6G屏蔽模块的扩容升级服务（6G模块设备费和人工升级费用）。</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符合《国家重要考试考场手机信号屏蔽设备设置使用管理规定(试行)》要求</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单个屏蔽设备都能单独探测周边基站的4G、5G公网强度和PCI编号，支持对4G/5G基站的检测，能够识别到基站的强度和精准工作位置，同时可实现精准阻断。</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屏蔽器支持实时带宽屏蔽模式和扫频屏蔽模式。</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内置数字功率增益模块，可针对基站强度，进行网络或者自动增益控制。</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对流通风孔及内置高效散热片和风扇，防止热量局部堆积和高效排热</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12个手机频段以及蓝牙、WIFI（5.2、5.8）的三个频段，一共15个频段状态指示灯及电源、状态指示灯。</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LCD显示器，可显示温度、网络、屏蔽开启状态等信息。</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支持TCP/IP、MQTT等网络协议，实现对屏蔽器的远程控制、参数下发、升级等功能。</w:t>
      </w:r>
      <w:r/>
    </w:p>
    <w:p>
      <w:pPr>
        <w:ind w:firstLine="480"/>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通过国家重要考试考场手机信号屏蔽设备型号核准测试。</w:t>
      </w:r>
      <w:r/>
    </w:p>
    <w:p>
      <w:pPr>
        <w:numPr>
          <w:ilvl w:val="2"/>
          <w:numId w:val="6"/>
        </w:numPr>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5"/>
      </w:pPr>
      <w:r>
        <w:rPr>
          <w:rFonts w:hint="eastAsia" w:ascii="宋体" w:hAnsi="宋体" w:cs="宋体"/>
          <w:color w:val="000000" w:themeColor="text1"/>
          <w:sz w:val="24"/>
          <w:highlight w:val="none"/>
          <w:shd w:val="clear" w:color="auto" w:fill="auto"/>
          <w14:textFill>
            <w14:solidFill>
              <w14:schemeClr w14:val="tx1"/>
            </w14:solidFill>
          </w14:textFill>
        </w:rPr>
        <w:t xml:space="preserve">基本要求</w:t>
      </w:r>
      <w:r/>
    </w:p>
    <w:p>
      <w:pPr>
        <w:pStyle w:val="1117"/>
        <w:ind w:firstLine="480"/>
        <w:spacing w:line="360" w:lineRule="auto"/>
        <w:rPr>
          <w:rFonts w:hint="eastAsia" w:ascii="宋体" w:hAnsi="宋体" w:cs="宋体"/>
          <w:b w:val="0"/>
          <w:color w:val="000000" w:themeColor="text1"/>
          <w:highlight w:val="none"/>
          <w:shd w:val="clear" w:color="auto" w:fill="auto"/>
          <w14:textFill>
            <w14:solidFill>
              <w14:schemeClr w14:val="tx1"/>
            </w14:solidFill>
          </w14:textFill>
        </w:rPr>
      </w:pPr>
      <w:r>
        <w:rPr>
          <w:rFonts w:hint="eastAsia" w:ascii="宋体" w:hAnsi="宋体" w:cs="宋体"/>
          <w:b w:val="0"/>
          <w:color w:val="000000" w:themeColor="text1"/>
          <w:highlight w:val="none"/>
          <w:shd w:val="clear" w:color="auto" w:fill="auto"/>
          <w14:textFill>
            <w14:solidFill>
              <w14:schemeClr w14:val="tx1"/>
            </w14:solidFill>
          </w14:textFill>
        </w:rPr>
        <w:t xml:space="preserve">负责包括管理服务器、屏蔽终端等设备的联调，确保所有设备都能正常工作。</w:t>
      </w:r>
      <w:r/>
    </w:p>
    <w:p>
      <w:pPr>
        <w:pStyle w:val="1117"/>
        <w:ind w:firstLine="480"/>
        <w:spacing w:line="360" w:lineRule="auto"/>
        <w:rPr>
          <w:rFonts w:hint="eastAsia" w:ascii="宋体" w:hAnsi="宋体" w:cs="宋体"/>
          <w:b w:val="0"/>
          <w:color w:val="000000" w:themeColor="text1"/>
          <w:highlight w:val="none"/>
          <w:shd w:val="clear" w:color="auto" w:fill="auto"/>
          <w14:textFill>
            <w14:solidFill>
              <w14:schemeClr w14:val="tx1"/>
            </w14:solidFill>
          </w14:textFill>
        </w:rPr>
      </w:pPr>
      <w:r>
        <w:rPr>
          <w:rFonts w:hint="eastAsia" w:ascii="宋体" w:hAnsi="宋体" w:cs="宋体"/>
          <w:b w:val="0"/>
          <w:color w:val="000000" w:themeColor="text1"/>
          <w:highlight w:val="none"/>
          <w:shd w:val="clear" w:color="auto" w:fill="auto"/>
          <w14:textFill>
            <w14:solidFill>
              <w14:schemeClr w14:val="tx1"/>
            </w14:solidFill>
          </w14:textFill>
        </w:rPr>
        <w:t xml:space="preserve">高科技屏蔽终端通过IP网络连接到主控中心，电源集中供电模式统一管理，每个教室部署1台屏蔽终端，考点主控室布置1台管理服务器。屏蔽终端可以在管理服务器的情况下，单独工作。</w:t>
      </w:r>
      <w:r/>
    </w:p>
    <w:p>
      <w:pPr>
        <w:pStyle w:val="1117"/>
        <w:ind w:firstLine="480"/>
        <w:spacing w:line="360" w:lineRule="auto"/>
        <w:rPr>
          <w:rFonts w:hint="eastAsia" w:ascii="宋体" w:hAnsi="宋体" w:cs="宋体"/>
          <w:b w:val="0"/>
          <w:color w:val="000000" w:themeColor="text1"/>
          <w:highlight w:val="none"/>
          <w:shd w:val="clear" w:color="auto" w:fill="auto"/>
          <w14:textFill>
            <w14:solidFill>
              <w14:schemeClr w14:val="tx1"/>
            </w14:solidFill>
          </w14:textFill>
        </w:rPr>
      </w:pPr>
      <w:r>
        <w:rPr>
          <w:rFonts w:hint="eastAsia" w:ascii="宋体" w:hAnsi="宋体" w:cs="宋体"/>
          <w:b w:val="0"/>
          <w:color w:val="000000" w:themeColor="text1"/>
          <w:highlight w:val="none"/>
          <w:shd w:val="clear" w:color="auto" w:fill="auto"/>
          <w14:textFill>
            <w14:solidFill>
              <w14:schemeClr w14:val="tx1"/>
            </w14:solidFill>
          </w14:textFill>
        </w:rPr>
        <w:t xml:space="preserve">确保在一个考试周期（7*24小时）的时间里，不得出现死机、管理平台出错等影响标准化考点正常使用的现象。</w:t>
      </w:r>
      <w:r/>
    </w:p>
    <w:p>
      <w:pPr>
        <w:pStyle w:val="1117"/>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b w:val="0"/>
          <w:color w:val="000000" w:themeColor="text1"/>
          <w:highlight w:val="none"/>
          <w:shd w:val="clear" w:color="auto" w:fill="auto"/>
          <w14:textFill>
            <w14:solidFill>
              <w14:schemeClr w14:val="tx1"/>
            </w14:solidFill>
          </w14:textFill>
        </w:rPr>
        <w:t xml:space="preserve">须对各级系统操作人员进行培训，使考点人员能熟练使用这些设备。</w:t>
      </w:r>
      <w:r/>
    </w:p>
    <w:p>
      <w:pPr>
        <w:numPr>
          <w:ilvl w:val="1"/>
          <w:numId w:val="6"/>
        </w:numPr>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4"/>
      </w:pPr>
      <w:r>
        <w:rPr>
          <w:rFonts w:hint="eastAsia" w:ascii="宋体" w:hAnsi="宋体" w:cs="宋体"/>
          <w:color w:val="000000" w:themeColor="text1"/>
          <w:sz w:val="24"/>
          <w:highlight w:val="none"/>
          <w:shd w:val="clear" w:color="auto" w:fill="auto"/>
          <w14:textFill>
            <w14:solidFill>
              <w14:schemeClr w14:val="tx1"/>
            </w14:solidFill>
          </w14:textFill>
        </w:rPr>
        <w:t xml:space="preserve">视频会议和考试指挥系统</w:t>
      </w:r>
      <w:r/>
    </w:p>
    <w:p>
      <w:pPr>
        <w:numPr>
          <w:ilvl w:val="2"/>
          <w:numId w:val="6"/>
        </w:numPr>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5"/>
      </w:pPr>
      <w:r>
        <w:rPr>
          <w:rFonts w:hint="eastAsia" w:ascii="宋体" w:hAnsi="宋体" w:cs="宋体"/>
          <w:color w:val="000000" w:themeColor="text1"/>
          <w:sz w:val="24"/>
          <w:highlight w:val="none"/>
          <w:shd w:val="clear" w:color="auto" w:fill="auto"/>
          <w14:textFill>
            <w14:solidFill>
              <w14:schemeClr w14:val="tx1"/>
            </w14:solidFill>
          </w14:textFill>
        </w:rPr>
        <w:t xml:space="preserve">功能要求</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bookmarkStart w:id="209" w:name="_Toc9072"/>
      <w:r/>
      <w:bookmarkStart w:id="210" w:name="_Toc174959365"/>
      <w:r/>
      <w:bookmarkStart w:id="211" w:name="_Toc28567"/>
      <w:r/>
      <w:bookmarkStart w:id="212" w:name="_Toc28741"/>
      <w:r>
        <w:rPr>
          <w:rFonts w:hint="eastAsia" w:ascii="宋体" w:hAnsi="宋体" w:cs="宋体"/>
          <w:b/>
          <w:bCs/>
          <w:color w:val="000000" w:themeColor="text1"/>
          <w:sz w:val="24"/>
          <w:highlight w:val="none"/>
          <w:shd w:val="clear" w:color="auto" w:fill="auto"/>
          <w14:textFill>
            <w14:solidFill>
              <w14:schemeClr w14:val="tx1"/>
            </w14:solidFill>
          </w14:textFill>
        </w:rPr>
        <w:t xml:space="preserve">分组会议/会商功能</w:t>
      </w:r>
      <w:bookmarkEnd w:id="209"/>
      <w:r/>
      <w:bookmarkEnd w:id="210"/>
      <w:r/>
      <w:bookmarkEnd w:id="211"/>
      <w:r/>
      <w:bookmarkEnd w:id="212"/>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该系统支持分组会议功能，会议组织形式可根据需要进行设置，各组会议间可同时进行会议且互不干扰。包括用于各级考点、各考场之间的会议，如：对考试巡查中某个重要活动情况进行通报、对地域性的规划活动进行部署等。该功能同时需适用于作为远程工作安排和远程工作讨论的手段，如重大活动中的重大问题的处理，可以通过本系统进行远程汇报、交流、处理等。</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bookmarkStart w:id="213" w:name="_Toc18367"/>
      <w:r/>
      <w:bookmarkStart w:id="214" w:name="_Toc8986"/>
      <w:r/>
      <w:bookmarkStart w:id="215" w:name="_Toc174959366"/>
      <w:r/>
      <w:bookmarkStart w:id="216" w:name="_Toc20527"/>
      <w:r>
        <w:rPr>
          <w:rFonts w:hint="eastAsia" w:ascii="宋体" w:hAnsi="宋体" w:cs="宋体"/>
          <w:b/>
          <w:bCs/>
          <w:color w:val="000000" w:themeColor="text1"/>
          <w:sz w:val="24"/>
          <w:highlight w:val="none"/>
          <w:shd w:val="clear" w:color="auto" w:fill="auto"/>
          <w14:textFill>
            <w14:solidFill>
              <w14:schemeClr w14:val="tx1"/>
            </w14:solidFill>
          </w14:textFill>
        </w:rPr>
        <w:t xml:space="preserve">任意终端发起会商功能</w:t>
      </w:r>
      <w:bookmarkEnd w:id="213"/>
      <w:r/>
      <w:bookmarkEnd w:id="214"/>
      <w:r/>
      <w:bookmarkEnd w:id="215"/>
      <w:r/>
      <w:bookmarkEnd w:id="216"/>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视频会议服务系统的会议终端均接入网络，网内各部门、下属分支机构分会场都可以通过连接了双向互动智能终端的显示器或电视发起、参加或收看视频会议。各级单位同步会商、实时共享资料，信息能得到及时反馈，随时可以进行会商，使系统维护管理更为方便。</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bookmarkStart w:id="217" w:name="_Toc174959367"/>
      <w:r/>
      <w:bookmarkStart w:id="218" w:name="_Toc29738"/>
      <w:r/>
      <w:bookmarkStart w:id="219" w:name="_Toc21105"/>
      <w:r/>
      <w:bookmarkStart w:id="220" w:name="_Toc7126"/>
      <w:r>
        <w:rPr>
          <w:rFonts w:hint="eastAsia" w:ascii="宋体" w:hAnsi="宋体" w:cs="宋体"/>
          <w:b/>
          <w:bCs/>
          <w:color w:val="000000" w:themeColor="text1"/>
          <w:sz w:val="24"/>
          <w:highlight w:val="none"/>
          <w:shd w:val="clear" w:color="auto" w:fill="auto"/>
          <w14:textFill>
            <w14:solidFill>
              <w14:schemeClr w14:val="tx1"/>
            </w14:solidFill>
          </w14:textFill>
        </w:rPr>
        <w:t xml:space="preserve">多画面会议</w:t>
      </w:r>
      <w:bookmarkEnd w:id="217"/>
      <w:r/>
      <w:bookmarkEnd w:id="218"/>
      <w:r/>
      <w:bookmarkEnd w:id="219"/>
      <w:r/>
      <w:bookmarkEnd w:id="220"/>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为了更加真实再现会议的临场效果，系统提供强大的多画面功能，会议召开后可灵活选择多画面显示模式，这样各会场都能在一个显示设备上同时显示，极大地增强了会议的临场效果。要求高清视频会议的显示模式必须灵活，可以自定义各种显示场景进行一键切换，满足日常使用要求。系统能够根据实际需求配置提供多种画面组合方式，可在会议进行中任意选择和更改分屏显示模式。</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bookmarkStart w:id="221" w:name="_Toc174959368"/>
      <w:r/>
      <w:bookmarkStart w:id="222" w:name="_Toc24325"/>
      <w:r/>
      <w:bookmarkStart w:id="223" w:name="_Toc29444"/>
      <w:r/>
      <w:bookmarkStart w:id="224" w:name="_Toc22503"/>
      <w:r>
        <w:rPr>
          <w:rFonts w:hint="eastAsia" w:ascii="宋体" w:hAnsi="宋体" w:cs="宋体"/>
          <w:b/>
          <w:bCs/>
          <w:color w:val="000000" w:themeColor="text1"/>
          <w:sz w:val="24"/>
          <w:highlight w:val="none"/>
          <w:shd w:val="clear" w:color="auto" w:fill="auto"/>
          <w14:textFill>
            <w14:solidFill>
              <w14:schemeClr w14:val="tx1"/>
            </w14:solidFill>
          </w14:textFill>
        </w:rPr>
        <w:t xml:space="preserve">字幕功能</w:t>
      </w:r>
      <w:bookmarkEnd w:id="221"/>
      <w:r/>
      <w:bookmarkEnd w:id="222"/>
      <w:r/>
      <w:bookmarkEnd w:id="223"/>
      <w:r/>
      <w:bookmarkEnd w:id="224"/>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平台为用户需求为导向开发出了人性化的字幕和横幅功能。字幕显示方式多样：会场台标、滚动字幕、翻页字幕。</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可设置数字横幅，横幅的颜色、字体。</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bookmarkStart w:id="225" w:name="_Toc22975"/>
      <w:r/>
      <w:bookmarkStart w:id="226" w:name="_Toc30665"/>
      <w:r/>
      <w:bookmarkStart w:id="227" w:name="_Toc3091"/>
      <w:r/>
      <w:bookmarkStart w:id="228" w:name="_Toc174959369"/>
      <w:r>
        <w:rPr>
          <w:rFonts w:hint="eastAsia" w:ascii="宋体" w:hAnsi="宋体" w:cs="宋体"/>
          <w:b/>
          <w:bCs/>
          <w:color w:val="000000" w:themeColor="text1"/>
          <w:sz w:val="24"/>
          <w:highlight w:val="none"/>
          <w:shd w:val="clear" w:color="auto" w:fill="auto"/>
          <w14:textFill>
            <w14:solidFill>
              <w14:schemeClr w14:val="tx1"/>
            </w14:solidFill>
          </w14:textFill>
        </w:rPr>
        <w:t xml:space="preserve">会议录播点播功能</w:t>
      </w:r>
      <w:bookmarkEnd w:id="225"/>
      <w:r/>
      <w:bookmarkEnd w:id="226"/>
      <w:r/>
      <w:bookmarkEnd w:id="227"/>
      <w:r/>
      <w:bookmarkEnd w:id="228"/>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录播服务器由视频资源管理系统管理。满足大型会议场景下录播需求。同时，对会议可进行同步直播。会后还可支持会议点播功能。</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在需要录制和直播的会议场景下，会议管理员调度多点录播会议，会议调度在顶层视频会议服务器上使用对应的录播服务器资源。会议管理员和各地市、各区县会议管理员分别将会议通知到下属列席会议人员。列席会议人员可以访问录播服务器观看会议直播，也可以在会后对过往会议视频进行点播。各地市、各区县在接入节点分别部署一套录播服务器，由录播服务器所属的各地市、各区县自行管理。满足各地市、各区县独立召集会议时的录播需求。</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各地市、各区县会议管理员调度多点录播会议，会议调度在本单位接入节点的视频会议服务器上，使用接入节点内的录播服务器资源。满足各地市、各区县会议管理员将会议链接通知到下属列席会议人员。下属列席会议人员可以访问本单位接入节点内的录播服务器观看会议直播，也可以在会后对过往会议视频进行点播。</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bookmarkStart w:id="229" w:name="_Toc8002"/>
      <w:r/>
      <w:bookmarkStart w:id="230" w:name="_Toc16982"/>
      <w:r/>
      <w:bookmarkStart w:id="231" w:name="_Toc14494"/>
      <w:r/>
      <w:bookmarkStart w:id="232" w:name="_Toc174959370"/>
      <w:r>
        <w:rPr>
          <w:rFonts w:hint="eastAsia" w:ascii="宋体" w:hAnsi="宋体" w:cs="宋体"/>
          <w:b/>
          <w:bCs/>
          <w:color w:val="000000" w:themeColor="text1"/>
          <w:sz w:val="24"/>
          <w:highlight w:val="none"/>
          <w:shd w:val="clear" w:color="auto" w:fill="auto"/>
          <w14:textFill>
            <w14:solidFill>
              <w14:schemeClr w14:val="tx1"/>
            </w14:solidFill>
          </w14:textFill>
        </w:rPr>
        <w:t xml:space="preserve">电视墙功能</w:t>
      </w:r>
      <w:bookmarkEnd w:id="229"/>
      <w:r/>
      <w:bookmarkEnd w:id="230"/>
      <w:r/>
      <w:bookmarkEnd w:id="231"/>
      <w:r/>
      <w:bookmarkEnd w:id="232"/>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平台下会议可以支持15路电视墙同时输出。如果参会方超过15个点，则可以设置自动轮巡在电视墙上以15路为一组按预定的时间间隔进行轮巡显示。</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bookmarkStart w:id="233" w:name="_Toc27658"/>
      <w:r/>
      <w:bookmarkStart w:id="234" w:name="_Toc174959371"/>
      <w:r/>
      <w:bookmarkStart w:id="235" w:name="_Toc25419"/>
      <w:r/>
      <w:bookmarkStart w:id="236" w:name="_Toc1510"/>
      <w:r>
        <w:rPr>
          <w:rFonts w:hint="eastAsia" w:ascii="宋体" w:hAnsi="宋体" w:cs="宋体"/>
          <w:b/>
          <w:bCs/>
          <w:color w:val="000000" w:themeColor="text1"/>
          <w:sz w:val="24"/>
          <w:highlight w:val="none"/>
          <w:shd w:val="clear" w:color="auto" w:fill="auto"/>
          <w14:textFill>
            <w14:solidFill>
              <w14:schemeClr w14:val="tx1"/>
            </w14:solidFill>
          </w14:textFill>
        </w:rPr>
        <w:t xml:space="preserve">轮巡功能</w:t>
      </w:r>
      <w:bookmarkEnd w:id="233"/>
      <w:r/>
      <w:bookmarkEnd w:id="234"/>
      <w:r/>
      <w:bookmarkEnd w:id="235"/>
      <w:r/>
      <w:bookmarkEnd w:id="236"/>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平台支持广播轮巡、本地电视墙轮巡、点名轮巡。</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在会议过程中主席方可以任意收看任何参会方，也可以按照预先设定的时间间隔轮巡显示各个会场，时间间隔可以任意设置。</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15路电视墙可以根据需求设定相应的轮巡的会议组、轮巡成员、轮巡时间，调整轮巡顺序等。可对轮巡模板进行保存设定为电视墙模板预案。</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在主席方点名时，被点名人切换自动轮巡下一个点名图像。</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bookmarkStart w:id="237" w:name="_Toc174959372"/>
      <w:r/>
      <w:bookmarkStart w:id="238" w:name="_Toc11294"/>
      <w:r/>
      <w:bookmarkStart w:id="239" w:name="_Toc27166"/>
      <w:r/>
      <w:bookmarkStart w:id="240" w:name="_Toc7673"/>
      <w:r>
        <w:rPr>
          <w:rFonts w:hint="eastAsia" w:ascii="宋体" w:hAnsi="宋体" w:cs="宋体"/>
          <w:b/>
          <w:bCs/>
          <w:color w:val="000000" w:themeColor="text1"/>
          <w:sz w:val="24"/>
          <w:highlight w:val="none"/>
          <w:shd w:val="clear" w:color="auto" w:fill="auto"/>
          <w14:textFill>
            <w14:solidFill>
              <w14:schemeClr w14:val="tx1"/>
            </w14:solidFill>
          </w14:textFill>
        </w:rPr>
        <w:t xml:space="preserve">动态呼入/删除参会方功能</w:t>
      </w:r>
      <w:bookmarkEnd w:id="237"/>
      <w:r/>
      <w:bookmarkEnd w:id="238"/>
      <w:r/>
      <w:bookmarkEnd w:id="239"/>
      <w:r/>
      <w:bookmarkEnd w:id="240"/>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主席可以从全体会议列表中选择任意方举行会议并且可以在会议举行中动态添加或者删除参会方。</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bookmarkStart w:id="241" w:name="_Toc8416"/>
      <w:r/>
      <w:bookmarkStart w:id="242" w:name="_Toc174959373"/>
      <w:r/>
      <w:bookmarkStart w:id="243" w:name="_Toc15087"/>
      <w:r/>
      <w:bookmarkStart w:id="244" w:name="_Toc19844"/>
      <w:r>
        <w:rPr>
          <w:rFonts w:hint="eastAsia" w:ascii="宋体" w:hAnsi="宋体" w:cs="宋体"/>
          <w:b/>
          <w:bCs/>
          <w:color w:val="000000" w:themeColor="text1"/>
          <w:sz w:val="24"/>
          <w:highlight w:val="none"/>
          <w:shd w:val="clear" w:color="auto" w:fill="auto"/>
          <w14:textFill>
            <w14:solidFill>
              <w14:schemeClr w14:val="tx1"/>
            </w14:solidFill>
          </w14:textFill>
        </w:rPr>
        <w:t xml:space="preserve">支持号码保护功能</w:t>
      </w:r>
      <w:bookmarkEnd w:id="241"/>
      <w:r/>
      <w:bookmarkEnd w:id="242"/>
      <w:r/>
      <w:bookmarkEnd w:id="243"/>
      <w:r/>
      <w:bookmarkEnd w:id="244"/>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采取号码输入与会议编辑分开的方法来最大程度地方便分会场的使用。分会场用户只需在会议列表中选择相应的会场举行会议而无需号码输入。</w:t>
      </w:r>
      <w:r/>
    </w:p>
    <w:p>
      <w:pPr>
        <w:numPr>
          <w:ilvl w:val="2"/>
          <w:numId w:val="6"/>
        </w:numPr>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5"/>
      </w:pPr>
      <w:r>
        <w:rPr>
          <w:rFonts w:hint="eastAsia" w:ascii="宋体" w:hAnsi="宋体" w:cs="宋体"/>
          <w:color w:val="000000" w:themeColor="text1"/>
          <w:sz w:val="24"/>
          <w:highlight w:val="none"/>
          <w:shd w:val="clear" w:color="auto" w:fill="auto"/>
          <w14:textFill>
            <w14:solidFill>
              <w14:schemeClr w14:val="tx1"/>
            </w14:solidFill>
          </w14:textFill>
        </w:rPr>
        <w:t xml:space="preserve">基本要求</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负责包括高清视频会议终端、MCU服务器、高清摄像机等设备的联调，确保所有设备都能正常工作。</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要求满足多级会议管理模式，具备分级权限，市级指挥中心能够自主调度管理所辖县区的视频会议，能与原有省、市、县平台MCU、终端互联互通。</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确保在一个考试周期（7*24小时）的时间里，不得出现死机、视频中断、管理平台出错等影响标准化考点正常使用的现象。</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须对各级系统操作人员进行培训，使考点人员能熟练使用这些设备。</w:t>
      </w:r>
      <w:r/>
    </w:p>
    <w:p>
      <w:pPr>
        <w:numPr>
          <w:ilvl w:val="1"/>
          <w:numId w:val="6"/>
        </w:numPr>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4"/>
      </w:pPr>
      <w:r>
        <w:rPr>
          <w:rFonts w:hint="eastAsia" w:ascii="宋体" w:hAnsi="宋体" w:cs="宋体"/>
          <w:color w:val="000000" w:themeColor="text1"/>
          <w:sz w:val="24"/>
          <w:highlight w:val="none"/>
          <w:shd w:val="clear" w:color="auto" w:fill="auto"/>
          <w14:textFill>
            <w14:solidFill>
              <w14:schemeClr w14:val="tx1"/>
            </w14:solidFill>
          </w14:textFill>
        </w:rPr>
        <w:t xml:space="preserve">试卷跟踪系统</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车载设备能与省级中心平台互联，且具有视音频采集编码、本地存储、卫星定位、4G/5G无线传输、设备供电等功能。</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车载设备支持不少于2个摄像机；</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车载摄像机视频能在本地存储；</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车载摄像机视频分辨率不低于1080P；内置麦克风，支持音频采集；</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车载设备包含移动电源，后备时间不小于12小时；</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具有全网通通信模块、支持卫星定位，支持北斗模块；</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车载摄像机视频图像及定位信息可实时传输到中心平台端；</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车载设备支持快捷拆装，在不损坏车体的情况下可实现设备的快速安装及拆卸。</w:t>
      </w:r>
      <w:r/>
    </w:p>
    <w:p>
      <w:pPr>
        <w:numPr>
          <w:ilvl w:val="1"/>
          <w:numId w:val="6"/>
        </w:numPr>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4"/>
      </w:pPr>
      <w:r>
        <w:rPr>
          <w:rFonts w:hint="eastAsia" w:ascii="宋体" w:hAnsi="宋体" w:cs="宋体"/>
          <w:color w:val="000000" w:themeColor="text1"/>
          <w:sz w:val="24"/>
          <w:highlight w:val="none"/>
          <w:shd w:val="clear" w:color="auto" w:fill="auto"/>
          <w14:textFill>
            <w14:solidFill>
              <w14:schemeClr w14:val="tx1"/>
            </w14:solidFill>
          </w14:textFill>
        </w:rPr>
        <w:t xml:space="preserve">考场实时分析系统</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考试期间，利用考场实时分析系统面向考试监考场景，利用人工智能分析算法对考生、监考员、考务合规性动作等进行智能分析识别，辅助监考工作高效、准确地开展，解决传统人工监考场景中人力投入大、易错看、漏看、实效性低、违规行为认定和追溯难的问题。</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日常教学期间，复用考场智能行为分析平台，切换到学情分析算法，实现对学生课堂考勤（到课人数）、课堂纪律（趴桌子、交头接耳等消极行为）、课间纪律（聚集打闹行为）的视频智能分析，提升学校日常教学管理智能化水平。</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rPr>
          <w:rFonts w:hint="eastAsia" w:ascii="宋体" w:hAnsi="宋体" w:cs="宋体"/>
          <w:b/>
          <w:bCs/>
          <w:color w:val="000000" w:themeColor="text1"/>
          <w:sz w:val="24"/>
          <w:highlight w:val="none"/>
          <w:shd w:val="clear" w:color="auto" w:fill="auto"/>
          <w14:textFill>
            <w14:solidFill>
              <w14:schemeClr w14:val="tx1"/>
            </w14:solidFill>
          </w14:textFill>
        </w:rPr>
        <w:t xml:space="preserve">数据可视化</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系统数据总览界面展示当前考试信息状态、异常预警数据、智能分析统计等数据信息，便于管理者快速掌握考试情况，提供决策依据。</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支持显示当前机构考生各类异常行为数量。各类异常行为时间分布，各个机构异常行为数量统计，展示本次分析考点数，本次分析考场数，可疑行为总数。</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rPr>
          <w:rFonts w:hint="eastAsia" w:ascii="宋体" w:hAnsi="宋体" w:cs="宋体"/>
          <w:b/>
          <w:bCs/>
          <w:color w:val="000000" w:themeColor="text1"/>
          <w:sz w:val="24"/>
          <w:highlight w:val="none"/>
          <w:shd w:val="clear" w:color="auto" w:fill="auto"/>
          <w14:textFill>
            <w14:solidFill>
              <w14:schemeClr w14:val="tx1"/>
            </w14:solidFill>
          </w14:textFill>
        </w:rPr>
        <w:t xml:space="preserve">考试任务管理</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系统提供考试任务管理功能，支持管理考试任务、场次。支持实时分析任务及录像分析任务。</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rPr>
          <w:rFonts w:hint="eastAsia" w:ascii="宋体" w:hAnsi="宋体" w:cs="宋体"/>
          <w:b/>
          <w:bCs/>
          <w:color w:val="000000" w:themeColor="text1"/>
          <w:sz w:val="24"/>
          <w:highlight w:val="none"/>
          <w:shd w:val="clear" w:color="auto" w:fill="auto"/>
          <w14:textFill>
            <w14:solidFill>
              <w14:schemeClr w14:val="tx1"/>
            </w14:solidFill>
          </w14:textFill>
        </w:rPr>
        <w:t xml:space="preserve">异常行为审核</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系统提供异常行为审核功能，进入审核界面可对当前异常行为进行人工审核和标记。</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实时分析场景下，支持校级视频巡查员对平台探测的异常行为进行审核，支持分析结果视频和结果图片的展示；支持对平台探测的异常行为审核情况进行数据统计。</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录像分析场景下。支持对录像分析结果进行审核查看，可以查看分析结果视频和结果图片。</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rPr>
          <w:rFonts w:hint="eastAsia" w:ascii="宋体" w:hAnsi="宋体" w:cs="宋体"/>
          <w:b/>
          <w:bCs/>
          <w:color w:val="000000" w:themeColor="text1"/>
          <w:sz w:val="24"/>
          <w:highlight w:val="none"/>
          <w:shd w:val="clear" w:color="auto" w:fill="auto"/>
          <w14:textFill>
            <w14:solidFill>
              <w14:schemeClr w14:val="tx1"/>
            </w14:solidFill>
          </w14:textFill>
        </w:rPr>
        <w:t xml:space="preserve">分析结果统计</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支持查看考试过程中平台分析的行为分析结果，查看可疑行为所属考场、场次，处理状态。支持通过行为类型，平台审核状态等条件筛选查看数据。</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rPr>
          <w:rFonts w:hint="eastAsia" w:ascii="宋体" w:hAnsi="宋体" w:cs="宋体"/>
          <w:b/>
          <w:bCs/>
          <w:color w:val="000000" w:themeColor="text1"/>
          <w:sz w:val="24"/>
          <w:highlight w:val="none"/>
          <w:shd w:val="clear" w:color="auto" w:fill="auto"/>
          <w14:textFill>
            <w14:solidFill>
              <w14:schemeClr w14:val="tx1"/>
            </w14:solidFill>
          </w14:textFill>
        </w:rPr>
        <w:t xml:space="preserve">分析详情查看</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系统可对考试过程中产生的分析记录进行详情查看，掌握分析结果信息，统计分析结果和审核数据。</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rPr>
          <w:rFonts w:hint="eastAsia" w:ascii="宋体" w:hAnsi="宋体" w:cs="宋体"/>
          <w:b/>
          <w:bCs/>
          <w:color w:val="000000" w:themeColor="text1"/>
          <w:sz w:val="24"/>
          <w:highlight w:val="none"/>
          <w:shd w:val="clear" w:color="auto" w:fill="auto"/>
          <w14:textFill>
            <w14:solidFill>
              <w14:schemeClr w14:val="tx1"/>
            </w14:solidFill>
          </w14:textFill>
        </w:rPr>
        <w:t xml:space="preserve">考试统计数据</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支持统计异常行为总数。支持统计每个考场中各类监考员、考生异常行为统计，可根据需要导出报表。</w:t>
      </w:r>
      <w:r/>
    </w:p>
    <w:p>
      <w:pPr>
        <w:numPr>
          <w:ilvl w:val="1"/>
          <w:numId w:val="6"/>
        </w:numPr>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4"/>
      </w:pPr>
      <w:r>
        <w:rPr>
          <w:rFonts w:hint="eastAsia" w:ascii="宋体" w:hAnsi="宋体" w:cs="宋体"/>
          <w:color w:val="000000" w:themeColor="text1"/>
          <w:sz w:val="24"/>
          <w:highlight w:val="none"/>
          <w:shd w:val="clear" w:color="auto" w:fill="auto"/>
          <w14:textFill>
            <w14:solidFill>
              <w14:schemeClr w14:val="tx1"/>
            </w14:solidFill>
          </w14:textFill>
        </w:rPr>
        <w:t xml:space="preserve">网络时钟系统</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网络时钟系统由网络时钟、时钟同步服务器、网络设备等设备等组成。时钟同步服务器是整个网络时钟系统的核心，通过北斗卫星时间接收器接收标准时间信号，为网络时钟、其他终端设备提供授时服务。使各系统的时钟保持同步，从而实现考点统一的时间标准。</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rPr>
          <w:rFonts w:hint="eastAsia" w:ascii="宋体" w:hAnsi="宋体" w:cs="宋体"/>
          <w:b/>
          <w:bCs/>
          <w:color w:val="000000" w:themeColor="text1"/>
          <w:sz w:val="24"/>
          <w:highlight w:val="none"/>
          <w:shd w:val="clear" w:color="auto" w:fill="auto"/>
          <w14:textFill>
            <w14:solidFill>
              <w14:schemeClr w14:val="tx1"/>
            </w14:solidFill>
          </w14:textFill>
        </w:rPr>
        <w:t xml:space="preserve">卫星同步时钟</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此次建设标准化考点网络时钟系统采用先进、安全、可控的北斗系统，可从北斗卫星上获取标准的时间信号，对设备时间进行调节，使输出时间与北斗系统同步，作为系统的标准时间源。</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rPr>
          <w:rFonts w:hint="eastAsia" w:ascii="宋体" w:hAnsi="宋体" w:cs="宋体"/>
          <w:b/>
          <w:bCs/>
          <w:color w:val="000000" w:themeColor="text1"/>
          <w:sz w:val="24"/>
          <w:highlight w:val="none"/>
          <w:shd w:val="clear" w:color="auto" w:fill="auto"/>
          <w14:textFill>
            <w14:solidFill>
              <w14:schemeClr w14:val="tx1"/>
            </w14:solidFill>
          </w14:textFill>
        </w:rPr>
        <w:t xml:space="preserve">NTP网络授时</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NTP是网络时间协议(Network Time Protocol)，是由RFC1305定义的时间同步协议，它是用来同步网络中各个计算机的时间的协议。在标准化考点网络时钟系统中，NTP提供准确时间，其时间来源是北斗卫星，为整个系统提供准确可靠的时间源，对局域网络内具有时钟的设备进行时钟同步，使网络内设备的时钟保持一致，从而使设备能够提供基于统一时间的多种应用。</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rPr>
          <w:rFonts w:hint="eastAsia" w:ascii="宋体" w:hAnsi="宋体" w:cs="宋体"/>
          <w:b/>
          <w:bCs/>
          <w:color w:val="000000" w:themeColor="text1"/>
          <w:sz w:val="24"/>
          <w:highlight w:val="none"/>
          <w:shd w:val="clear" w:color="auto" w:fill="auto"/>
          <w14:textFill>
            <w14:solidFill>
              <w14:schemeClr w14:val="tx1"/>
            </w14:solidFill>
          </w14:textFill>
        </w:rPr>
        <w:t xml:space="preserve">高精度自守时</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时钟同步服务器内部守时单元采用高精度温补晶振，当卫星失锁或在传输过程中数据丢包，温补晶振作为授时时间源，仍可为局域网络内具有时钟的设备提供时钟同步服务。</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rPr>
          <w:rFonts w:hint="eastAsia" w:ascii="宋体" w:hAnsi="宋体" w:cs="宋体"/>
          <w:b/>
          <w:bCs/>
          <w:color w:val="000000" w:themeColor="text1"/>
          <w:sz w:val="24"/>
          <w:highlight w:val="none"/>
          <w:shd w:val="clear" w:color="auto" w:fill="auto"/>
          <w14:textFill>
            <w14:solidFill>
              <w14:schemeClr w14:val="tx1"/>
            </w14:solidFill>
          </w14:textFill>
        </w:rPr>
        <w:t xml:space="preserve">网络时钟管理</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管理软件可对时钟进行管理，支持批量搜索和添加设备，自动检测局域网内所有网络时钟，以列表形式进行展示，支持修改时钟IP地址、设置授时服务器IP地址、设置时间同步周期、查询电子时钟物理参数、通信状态、授时状态和显示状态。</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rPr>
          <w:rFonts w:hint="eastAsia" w:ascii="宋体" w:hAnsi="宋体" w:cs="宋体"/>
          <w:b/>
          <w:bCs/>
          <w:color w:val="000000" w:themeColor="text1"/>
          <w:sz w:val="24"/>
          <w:highlight w:val="none"/>
          <w:shd w:val="clear" w:color="auto" w:fill="auto"/>
          <w14:textFill>
            <w14:solidFill>
              <w14:schemeClr w14:val="tx1"/>
            </w14:solidFill>
          </w14:textFill>
        </w:rPr>
        <w:t xml:space="preserve">网络时钟</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网络时钟采用数码管显示时间信息，可显示时、分信息；具有RJ45以太网接口，支持NTP协议，可与时钟同步服务器校时。</w:t>
      </w:r>
      <w:r/>
    </w:p>
    <w:p>
      <w:pPr>
        <w:numPr>
          <w:ilvl w:val="1"/>
          <w:numId w:val="6"/>
        </w:numPr>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4"/>
      </w:pPr>
      <w:r>
        <w:rPr>
          <w:rFonts w:hint="eastAsia" w:ascii="宋体" w:hAnsi="宋体" w:cs="宋体"/>
          <w:color w:val="000000" w:themeColor="text1"/>
          <w:sz w:val="24"/>
          <w:highlight w:val="none"/>
          <w:shd w:val="clear" w:color="auto" w:fill="auto"/>
          <w14:textFill>
            <w14:solidFill>
              <w14:schemeClr w14:val="tx1"/>
            </w14:solidFill>
          </w14:textFill>
        </w:rPr>
        <w:t xml:space="preserve">安检门系统</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智能安检系统作为考试安全重要组成部分，考点在封闭区部署检测手机、高科技作弊设备的智能安检系统，实现对现有人工安检的有效补充，确保考生不将手机等违禁物品带入考场，实现智能安检门的全面覆盖。</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安检门具备的技术功能如下：</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智能安检门能排除日常贴身金属物品的干扰。</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支持探测过检人员是否携带智能手机（开机、关机、拔除 SIM 卡等多种状态均可），并能进行声光报警，准确显示报警位置</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支持新型作弊设备检测：手机屏蔽袋、智能眼镜、智能手表、蓝牙耳机等进行声光报警，并准确显示报警位置；</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当探测到手机以及其他违禁物品时，智能安检门实时声光报警。</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智能安检门的电磁感应强度和大小符合国家安全标准《通过式金属探测门通用技术规范》（GB 15210-2018）。</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报警显示：采用前后双触摸屏，配合高亮LED灯条提示报警区域，支持双向显示；</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智能安检门能实现本地化维护与设置，现场使用人员可进行参数的设置和调试。</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有条件的考点，建议部署具备数据上传功能的安检门，将数据通过专网传输到教育考试综合管理平台。</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考点用户，可通过智能安检客户端软件接入并查看安检门实时数据及安检门摄像头画面。</w:t>
      </w:r>
      <w:r/>
    </w:p>
    <w:p>
      <w:pPr>
        <w:numPr>
          <w:ilvl w:val="1"/>
          <w:numId w:val="6"/>
        </w:numPr>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4"/>
      </w:pPr>
      <w:r>
        <w:rPr>
          <w:rFonts w:hint="eastAsia" w:ascii="宋体" w:hAnsi="宋体" w:cs="宋体"/>
          <w:color w:val="000000" w:themeColor="text1"/>
          <w:sz w:val="24"/>
          <w:highlight w:val="none"/>
          <w:shd w:val="clear" w:color="auto" w:fill="auto"/>
          <w14:textFill>
            <w14:solidFill>
              <w14:schemeClr w14:val="tx1"/>
            </w14:solidFill>
          </w14:textFill>
        </w:rPr>
        <w:t xml:space="preserve">市级视频集中存储平台</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满足网上巡查系统中，各考点的重点考试和部分普通考试的考试+考前考后录像集中在市指挥中心存储保存；</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实现网上巡查系统、考场实时分析系统在市级视频集中存储平台上的部署。</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平台还提供强大的计算能力和灵活的存储管理，可以满足大规模数据处理和复杂应用场景的需求。优势在于其定制化和可控性。考试管理机构可以根据自己的需求，定制专属的环境和服务流程，实现更高效的考试管理和运营。此外，平台还可以根据业务需求快速增加或减少资源，确保系统的稳定性和性能。可根据需要将考试相关的应用程序和数据迁移到平台，并进行测试和优化，以确保其能够稳定运行并满足业务需求。惠山区视频集中存储平台的存储规模约为70T。该部分建设费用需中标人自行向市级平台建设单位进行服务采购。</w:t>
      </w:r>
      <w:r/>
    </w:p>
    <w:p>
      <w:pPr>
        <w:numPr>
          <w:ilvl w:val="1"/>
          <w:numId w:val="6"/>
        </w:numPr>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4"/>
      </w:pPr>
      <w:r>
        <w:rPr>
          <w:rFonts w:hint="eastAsia" w:ascii="宋体" w:hAnsi="宋体" w:cs="宋体"/>
          <w:color w:val="000000" w:themeColor="text1"/>
          <w:sz w:val="24"/>
          <w:highlight w:val="none"/>
          <w:shd w:val="clear" w:color="auto" w:fill="auto"/>
          <w14:textFill>
            <w14:solidFill>
              <w14:schemeClr w14:val="tx1"/>
            </w14:solidFill>
          </w14:textFill>
        </w:rPr>
        <w:t xml:space="preserve">网络和安全系统</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基于国家及江苏省对教育信息安全建设的要求，等级保护是已经确立的持续长久的非涉密信息系统信息安全建设的根本方法，结合高清网上巡查系统及江苏省国家教育考试标准化考点综合管理平台建设要求，根据《国家教育考试网上巡查系统技术规范标准（2017版）》要求，惠山区指挥中心等保要求定级为二级。投标单位应当协助建设单位完成网络、等级保护的规划及实施。</w:t>
      </w:r>
      <w:r/>
    </w:p>
    <w:p>
      <w:pPr>
        <w:ind w:firstLine="1031"/>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t xml:space="preserve">六、项目实施服务要求</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项目服务要求</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确保互联互通。确保本项目与无锡市教育考试院标准化考试市级平台互联互通；确保惠山区招生考试办与考点之间互联互通。</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提供以下服务</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考试保障服务（惠山区指挥中心）</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服务内容：提供指挥中心调度及相关保障，包括信息调度、应急指挥、技术支持等。</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服务要求：根据考务安排实际需要，提前规划并准时到达现场提供服务。服务覆盖完成率100%。</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驻场技术服务</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服务内容：日常监控与巡检、市指挥中心设备维护与升级、专线检查保障和考试保障等。</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服务要求：服务覆盖完成率100%。</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考试保障服务（考点）</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服务内容：标考考场考试服务保障，包括考场布置、设备调试、应急处理等。</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服务要求：根据考务安排实际需要，提前规划并准时到达现场提供服务。服务覆盖完成率100%。</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安检门考试服务</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服务内容：包括安检门、柜子、棚子的人工服务、仓储、运输、安装调测、回收等。</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服务要求：根据考务安排实际需要，提前规划并准时到达现场提供服务。服务覆盖完成率100%。</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系统与设备运维</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网上巡查系统：实时监控考场情况，确保考试过程透明公正。</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身份认证系统：准确验证考生身份，防止替考。</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作弊防控系统：有效阻止作弊行为，维护考试公平。</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视频会议和考试指挥系统：支持远程指挥和会议，提升管理效率。</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试卷跟踪系统：全程跟踪试卷流转，确保安全。</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考场实时分析系统：实时分析考场数据，提供决策支持。</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其他配套设备：包括网络时钟系统、安检门系统、金属探测仪等，确保考试环境符合标准。</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当设备故障短时间内无法修复时，应能通过备件渠道紧急调用同品牌型号或高于原品牌功能性能指标的备件，并在最短的时间内用最快的方式发至现场替换。</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专线服务</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服务内容：本项目各考点-区指挥中心、区指挥中心-市指挥中心的专线。</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服务要求：根据实际需要提供服务。服务覆盖完成率100%。</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专线服务：提供高性能、高可靠、高安全的裸光纤专线服务，定期巡检，并建立完善的质量保证与应急响应体系。包括支撑团队组成、资源勘察及业务开通时限、客户培训、故障处理要求、网络运行分析、售后服务联系会议、网络调整信息发布等。</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专线参数：提供纯物理透明的裸光纤资源，单链路双芯，万兆链路优先调配核心层、汇聚层光缆，千兆链路优先调配汇聚层光缆（稀缺资源重点保障，不同于普通治安监监控所采用的接入层光缆），确保网络协议与带宽的完全自主可控，重点保障的考试按需开通双链路保障。</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故障响应：30分钟内响应并开始故障定位，4小时内恢复业务（因不可抗力或无法进入第三方场所等特殊情况除外）。如考试期间出现故障，立即切换备用链路恢复业务，同步安排4小时内修复故障裸光纤。</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r>
      <w:r/>
    </w:p>
    <w:p>
      <w:pPr>
        <w:numPr>
          <w:ilvl w:val="0"/>
          <w:numId w:val="0"/>
        </w:numPr>
        <w:ind w:left="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3"/>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2.</w:t>
      </w:r>
      <w:r>
        <w:rPr>
          <w:rFonts w:hint="eastAsia" w:ascii="宋体" w:hAnsi="宋体" w:cs="宋体"/>
          <w:color w:val="000000" w:themeColor="text1"/>
          <w:sz w:val="24"/>
          <w:highlight w:val="none"/>
          <w:shd w:val="clear" w:color="auto" w:fill="auto"/>
          <w14:textFill>
            <w14:solidFill>
              <w14:schemeClr w14:val="tx1"/>
            </w14:solidFill>
          </w14:textFill>
        </w:rPr>
        <w:t xml:space="preserve">其他服务要求</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中标供应商应严格按照以上功能及技术参数要求履行服务承诺，并通过采购人验收，协助采购人通过等保等要求。如未按采购人要求按时保质完成，自愿接受采购人处罚。如发现服务质量不合格或存在弄虚作假行为，中标供应商应承担相应法律后果。</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lang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1）</w:t>
      </w:r>
      <w:r>
        <w:rPr>
          <w:rFonts w:hint="eastAsia" w:ascii="宋体" w:hAnsi="宋体" w:cs="宋体"/>
          <w:color w:val="000000" w:themeColor="text1"/>
          <w:sz w:val="24"/>
          <w:highlight w:val="none"/>
          <w:shd w:val="clear" w:color="auto" w:fill="auto"/>
          <w14:textFill>
            <w14:solidFill>
              <w14:schemeClr w14:val="tx1"/>
            </w14:solidFill>
          </w14:textFill>
        </w:rPr>
        <w:t xml:space="preserve">培训要求</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作为系统的设计方和开发方必须为客户提供多方面、多层次的培训。要求制定完整的培训方案，对于系统管理人员的培训，要求能达到维护系统正常运行的要求，包括：对涉及本项目的用户进行分类，分次进行培训，使得使用者可以熟练地操作应用系统。培训形式包括集中培训、现场指导、个别培训等。</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lang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2）</w:t>
      </w:r>
      <w:r>
        <w:rPr>
          <w:rFonts w:hint="eastAsia" w:ascii="宋体" w:hAnsi="宋体" w:cs="宋体"/>
          <w:color w:val="000000" w:themeColor="text1"/>
          <w:sz w:val="24"/>
          <w:highlight w:val="none"/>
          <w:shd w:val="clear" w:color="auto" w:fill="auto"/>
          <w14:textFill>
            <w14:solidFill>
              <w14:schemeClr w14:val="tx1"/>
            </w14:solidFill>
          </w14:textFill>
        </w:rPr>
        <w:t xml:space="preserve">售后服务要求</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A.</w:t>
      </w:r>
      <w:r>
        <w:rPr>
          <w:rFonts w:hint="eastAsia" w:ascii="宋体" w:hAnsi="宋体" w:cs="宋体"/>
          <w:color w:val="000000" w:themeColor="text1"/>
          <w:sz w:val="24"/>
          <w:highlight w:val="none"/>
          <w:shd w:val="clear" w:color="auto" w:fill="auto"/>
          <w14:textFill>
            <w14:solidFill>
              <w14:schemeClr w14:val="tx1"/>
            </w14:solidFill>
          </w14:textFill>
        </w:rPr>
        <w:t xml:space="preserve">中标供应商负责本项目的安装和调试，并保证其提供的货物符合国家、行业、地方、招投标文件及合同规定的质量、性能和标准，并正确且安全地安装。</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B.</w:t>
      </w:r>
      <w:r>
        <w:rPr>
          <w:rFonts w:hint="eastAsia" w:ascii="宋体" w:hAnsi="宋体" w:cs="宋体"/>
          <w:color w:val="000000" w:themeColor="text1"/>
          <w:sz w:val="24"/>
          <w:highlight w:val="none"/>
          <w:shd w:val="clear" w:color="auto" w:fill="auto"/>
          <w14:textFill>
            <w14:solidFill>
              <w14:schemeClr w14:val="tx1"/>
            </w14:solidFill>
          </w14:textFill>
        </w:rPr>
        <w:t xml:space="preserve">中标供应商提供的服务全部按照国家有关法律法规规章和“三包”规定以及按照招标文件要求和中标供应商投标文件中的承诺执行。</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C.</w:t>
      </w:r>
      <w:r>
        <w:rPr>
          <w:rFonts w:hint="eastAsia" w:ascii="宋体" w:hAnsi="宋体" w:cs="宋体"/>
          <w:color w:val="000000" w:themeColor="text1"/>
          <w:sz w:val="24"/>
          <w:highlight w:val="none"/>
          <w:shd w:val="clear" w:color="auto" w:fill="auto"/>
          <w14:textFill>
            <w14:solidFill>
              <w14:schemeClr w14:val="tx1"/>
            </w14:solidFill>
          </w14:textFill>
        </w:rPr>
        <w:t xml:space="preserve">质保期后的货物维护按照招标文件要求执行。</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D.</w:t>
      </w:r>
      <w:r>
        <w:rPr>
          <w:rFonts w:hint="eastAsia" w:ascii="宋体" w:hAnsi="宋体" w:cs="宋体"/>
          <w:color w:val="000000" w:themeColor="text1"/>
          <w:sz w:val="24"/>
          <w:highlight w:val="none"/>
          <w:shd w:val="clear" w:color="auto" w:fill="auto"/>
          <w14:textFill>
            <w14:solidFill>
              <w14:schemeClr w14:val="tx1"/>
            </w14:solidFill>
          </w14:textFill>
        </w:rPr>
        <w:t xml:space="preserve">采购人应向中标供应商现场调试的技术人员及维修人员提中标供应商便条件，有关费用由中标供应商负责。</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E.</w:t>
      </w:r>
      <w:r>
        <w:rPr>
          <w:rFonts w:hint="eastAsia" w:ascii="宋体" w:hAnsi="宋体" w:cs="宋体"/>
          <w:color w:val="000000" w:themeColor="text1"/>
          <w:sz w:val="24"/>
          <w:highlight w:val="none"/>
          <w:shd w:val="clear" w:color="auto" w:fill="auto"/>
          <w14:textFill>
            <w14:solidFill>
              <w14:schemeClr w14:val="tx1"/>
            </w14:solidFill>
          </w14:textFill>
        </w:rPr>
        <w:t xml:space="preserve">采购人如要求中标供应商提供招标文件及中标供应商投标文件以外的其他服务，其费用由双方协商确定。</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F.</w:t>
      </w:r>
      <w:r>
        <w:rPr>
          <w:rFonts w:hint="eastAsia" w:ascii="宋体" w:hAnsi="宋体" w:cs="宋体"/>
          <w:color w:val="000000" w:themeColor="text1"/>
          <w:sz w:val="24"/>
          <w:highlight w:val="none"/>
          <w:shd w:val="clear" w:color="auto" w:fill="auto"/>
          <w14:textFill>
            <w14:solidFill>
              <w14:schemeClr w14:val="tx1"/>
            </w14:solidFill>
          </w14:textFill>
        </w:rPr>
        <w:t xml:space="preserve">自项目最终验收合格之日起，中标供应商负责提供采购人认可的服务支持小组7*24小时现场服务。内容应包括：现场培训、软件使用咨询、网络连接、系统配置、系统调试、系统修复、系统初始化指导、系统运行维护等。其中，系统运行维护包括软件异常情况处理、数据异常维护、系统缺陷修复、系统迁移、重新安装等。</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G.</w:t>
      </w:r>
      <w:r>
        <w:rPr>
          <w:rFonts w:hint="eastAsia" w:ascii="宋体" w:hAnsi="宋体" w:cs="宋体"/>
          <w:color w:val="000000" w:themeColor="text1"/>
          <w:sz w:val="24"/>
          <w:highlight w:val="none"/>
          <w:shd w:val="clear" w:color="auto" w:fill="auto"/>
          <w14:textFill>
            <w14:solidFill>
              <w14:schemeClr w14:val="tx1"/>
            </w14:solidFill>
          </w14:textFill>
        </w:rPr>
        <w:t xml:space="preserve">在免费维护期内，中标供应商负责提供本项目系统的运行维护服务。包括：</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①日常软件维护：系统软件版本升级，系统功能的完善改进调整，服务器漏洞补丁升级，业务数据资料的整理（包括导入、导出、格式转换、分类、排序、筛选等），业务数据的备份，系统运行情况的分析和评估，解决系统间兼容性和性能瓶颈问题，业务处理过程发生问题后的及时响应服务。</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②数据变更服务：根据外部管理部门提出的审计、检查等需求，按照用户要求提供数据的导入/导出、数据格式制作等服务支持；按照采购人提供的数据变更单及时进行数据变更，确保采购人业务工作顺畅进行。</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③使用咨询服务：中标供应商维保人员应上门服务或及时协助用户进行功能讲解、操作指导或解决相关技术问题等。</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④例行巡检服务：中标供应商维保人员定期主动开展应用服务和业务数据的例行巡检服务，包括检查系统运行情况、数据库的安全性、业务数据的完整性，以及与其他业务系统的兼容性等。每月至少巡检一次，并提交例行巡检报告，经双方项目负责人签字后存档。</w:t>
      </w:r>
      <w:r/>
    </w:p>
    <w:p>
      <w:pPr>
        <w:ind w:firstLine="480"/>
        <w:jc w:val="left"/>
        <w:keepLines w:val="0"/>
        <w:keepNext w:val="0"/>
        <w:pageBreakBefore w:val="0"/>
        <w:spacing w:line="360" w:lineRule="auto"/>
        <w:widowControl w:val="off"/>
        <w:rPr>
          <w:rFonts w:hint="eastAsia" w:ascii="宋体" w:hAnsi="宋体"/>
          <w:b/>
          <w:color w:val="000000" w:themeColor="text1"/>
          <w:sz w:val="30"/>
          <w:szCs w:val="30"/>
          <w:highlight w:val="none"/>
          <w:u w:val="none"/>
          <w:shd w:val="clear" w:color="auto" w:fill="auto"/>
          <w14:textFill>
            <w14:solidFill>
              <w14:schemeClr w14:val="tx1"/>
            </w14:solidFill>
          </w14:textFill>
        </w:rPr>
      </w:pPr>
      <w:r>
        <w:rPr>
          <w:rFonts w:hint="eastAsia" w:ascii="宋体" w:hAnsi="宋体"/>
          <w:b/>
          <w:color w:val="000000" w:themeColor="text1"/>
          <w:sz w:val="30"/>
          <w:szCs w:val="30"/>
          <w:highlight w:val="none"/>
          <w:u w:val="none"/>
          <w:shd w:val="clear" w:color="auto" w:fill="auto"/>
          <w14:textFill>
            <w14:solidFill>
              <w14:schemeClr w14:val="tx1"/>
            </w14:solidFill>
          </w14:textFill>
        </w:rPr>
      </w:r>
      <w:r/>
    </w:p>
    <w:p>
      <w:pPr>
        <w:ind w:firstLine="480"/>
        <w:jc w:val="center"/>
        <w:keepLines w:val="0"/>
        <w:keepNext w:val="0"/>
        <w:pageBreakBefore w:val="0"/>
        <w:spacing w:line="360" w:lineRule="auto"/>
        <w:widowControl w:val="off"/>
        <w:rPr>
          <w:rFonts w:ascii="宋体" w:hAnsi="宋体"/>
          <w:b/>
          <w:color w:val="000000" w:themeColor="text1"/>
          <w:sz w:val="30"/>
          <w:szCs w:val="30"/>
          <w:highlight w:val="none"/>
          <w:u w:val="none"/>
          <w:shd w:val="clear" w:color="auto" w:fill="auto"/>
          <w14:textFill>
            <w14:solidFill>
              <w14:schemeClr w14:val="tx1"/>
            </w14:solidFill>
          </w14:textFill>
        </w:rPr>
      </w:pPr>
      <w:r>
        <w:rPr>
          <w:rFonts w:hint="eastAsia" w:ascii="宋体" w:hAnsi="宋体"/>
          <w:b/>
          <w:color w:val="000000" w:themeColor="text1"/>
          <w:sz w:val="30"/>
          <w:szCs w:val="30"/>
          <w:highlight w:val="none"/>
          <w:u w:val="none"/>
          <w:shd w:val="clear" w:color="auto" w:fill="auto"/>
          <w14:textFill>
            <w14:solidFill>
              <w14:schemeClr w14:val="tx1"/>
            </w14:solidFill>
          </w14:textFill>
        </w:rPr>
        <w:t xml:space="preserve">第二部分  有关说明</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lang w:val="en-US" w:eastAsia="zh-CN"/>
          <w14:textFill>
            <w14:solidFill>
              <w14:schemeClr w14:val="tx1"/>
            </w14:solidFill>
          </w14:textFill>
        </w:rPr>
        <w:t xml:space="preserve">1.</w:t>
      </w:r>
      <w:r>
        <w:rPr>
          <w:rFonts w:hint="eastAsia" w:ascii="宋体" w:hAnsi="宋体"/>
          <w:bCs/>
          <w:color w:val="000000" w:themeColor="text1"/>
          <w:sz w:val="24"/>
          <w:highlight w:val="none"/>
          <w:shd w:val="clear" w:color="auto" w:fill="auto"/>
          <w14:textFill>
            <w14:solidFill>
              <w14:schemeClr w14:val="tx1"/>
            </w14:solidFill>
          </w14:textFill>
        </w:rPr>
        <w:t xml:space="preserve">投标总报价包括满足本项目服务要求的从项目中标起到项目正式交付以及服务期内所发生的一切费用。</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lang w:val="en-US" w:eastAsia="zh-CN"/>
          <w14:textFill>
            <w14:solidFill>
              <w14:schemeClr w14:val="tx1"/>
            </w14:solidFill>
          </w14:textFill>
        </w:rPr>
        <w:t xml:space="preserve">2.</w:t>
      </w:r>
      <w:r>
        <w:rPr>
          <w:rFonts w:hint="eastAsia" w:ascii="宋体" w:hAnsi="宋体"/>
          <w:bCs/>
          <w:color w:val="000000" w:themeColor="text1"/>
          <w:sz w:val="24"/>
          <w:highlight w:val="none"/>
          <w:shd w:val="clear" w:color="auto" w:fill="auto"/>
          <w14:textFill>
            <w14:solidFill>
              <w14:schemeClr w14:val="tx1"/>
            </w14:solidFill>
          </w14:textFill>
        </w:rPr>
        <w:t xml:space="preserve">通过中国海关报关验放进入中国境内且产自中国境外的产品不在本项目的报价范围。</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highlight w:val="none"/>
          <w:shd w:val="clear" w:color="auto" w:fill="auto"/>
          <w14:textFill>
            <w14:solidFill>
              <w14:schemeClr w14:val="tx1"/>
            </w14:solidFill>
          </w14:textFill>
        </w:rPr>
      </w:pPr>
      <w:r>
        <w:rPr>
          <w:rFonts w:hint="eastAsia" w:ascii="宋体"/>
          <w:bCs/>
          <w:color w:val="000000" w:themeColor="text1"/>
          <w:sz w:val="24"/>
          <w:highlight w:val="none"/>
          <w:shd w:val="clear" w:color="auto" w:fill="auto"/>
          <w:lang w:val="en-US" w:eastAsia="zh-CN"/>
          <w14:textFill>
            <w14:solidFill>
              <w14:schemeClr w14:val="tx1"/>
            </w14:solidFill>
          </w14:textFill>
        </w:rPr>
        <w:t xml:space="preserve">3.</w:t>
      </w:r>
      <w:r>
        <w:rPr>
          <w:rFonts w:hint="eastAsia" w:ascii="宋体"/>
          <w:bCs/>
          <w:color w:val="000000" w:themeColor="text1"/>
          <w:sz w:val="24"/>
          <w:highlight w:val="none"/>
          <w:shd w:val="clear" w:color="auto" w:fill="auto"/>
          <w14:textFill>
            <w14:solidFill>
              <w14:schemeClr w14:val="tx1"/>
            </w14:solidFill>
          </w14:textFill>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lang w:val="en-US" w:eastAsia="zh-CN"/>
          <w14:textFill>
            <w14:solidFill>
              <w14:schemeClr w14:val="tx1"/>
            </w14:solidFill>
          </w14:textFill>
        </w:rPr>
        <w:t xml:space="preserve">4.</w:t>
      </w:r>
      <w:r>
        <w:rPr>
          <w:rFonts w:hint="eastAsia" w:ascii="宋体" w:hAnsi="宋体"/>
          <w:bCs/>
          <w:color w:val="000000" w:themeColor="text1"/>
          <w:sz w:val="24"/>
          <w:highlight w:val="none"/>
          <w:shd w:val="clear" w:color="auto" w:fill="auto"/>
          <w14:textFill>
            <w14:solidFill>
              <w14:schemeClr w14:val="tx1"/>
            </w14:solidFill>
          </w14:textFill>
        </w:rPr>
        <w:t xml:space="preserve">投标人必须在满足招标文件要求的基础上进行报价，如有技术偏离请于投标偏离表中说明。</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shd w:val="clear" w:color="auto" w:fill="auto"/>
          <w14:textFill>
            <w14:solidFill>
              <w14:schemeClr w14:val="tx1"/>
            </w14:solidFill>
          </w14:textFill>
        </w:rPr>
      </w:pPr>
      <w:r/>
      <w:bookmarkStart w:id="245" w:name="项目服务期"/>
      <w:r/>
      <w:bookmarkEnd w:id="245"/>
      <w:r>
        <w:rPr>
          <w:rFonts w:hint="eastAsia" w:ascii="宋体" w:hAnsi="宋体"/>
          <w:bCs/>
          <w:color w:val="000000" w:themeColor="text1"/>
          <w:sz w:val="24"/>
          <w:highlight w:val="none"/>
          <w:shd w:val="clear" w:color="auto" w:fill="auto"/>
          <w:lang w:val="en-US" w:eastAsia="zh-CN"/>
          <w14:textFill>
            <w14:solidFill>
              <w14:schemeClr w14:val="tx1"/>
            </w14:solidFill>
          </w14:textFill>
        </w:rPr>
        <w:t xml:space="preserve">5.</w:t>
      </w:r>
      <w:r>
        <w:rPr>
          <w:rFonts w:hint="eastAsia" w:ascii="宋体" w:hAnsi="宋体"/>
          <w:bCs/>
          <w:color w:val="000000" w:themeColor="text1"/>
          <w:sz w:val="24"/>
          <w:highlight w:val="none"/>
          <w:shd w:val="clear" w:color="auto" w:fill="auto"/>
          <w14:textFill>
            <w14:solidFill>
              <w14:schemeClr w14:val="tx1"/>
            </w14:solidFill>
          </w14:textFill>
        </w:rPr>
        <w:t xml:space="preserve">项目周期：</w:t>
      </w:r>
      <w:r>
        <w:rPr>
          <w:rFonts w:hint="eastAsia" w:ascii="宋体"/>
          <w:bCs/>
          <w:color w:val="000000" w:themeColor="text1"/>
          <w:sz w:val="24"/>
          <w:highlight w:val="none"/>
          <w:shd w:val="clear" w:color="auto" w:fill="auto"/>
          <w14:textFill>
            <w14:solidFill>
              <w14:schemeClr w14:val="tx1"/>
            </w14:solidFill>
          </w14:textFill>
        </w:rPr>
        <w:t xml:space="preserve">项目建设期：2026年5月31日前完成项目，试运行6个月，项目服务期：5年。（具体以签订的合同为准）。</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6.</w:t>
      </w:r>
      <w:r>
        <w:rPr>
          <w:rFonts w:hint="eastAsia" w:ascii="宋体" w:hAnsi="宋体" w:cs="宋体"/>
          <w:color w:val="000000" w:themeColor="text1"/>
          <w:sz w:val="24"/>
          <w:highlight w:val="none"/>
          <w:shd w:val="clear" w:color="auto" w:fill="auto"/>
          <w14:textFill>
            <w14:solidFill>
              <w14:schemeClr w14:val="tx1"/>
            </w14:solidFill>
          </w14:textFill>
        </w:rPr>
        <w:t xml:space="preserve">项目整体质保期：终验通过之日起提供5年免费质保服务。</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shd w:val="clear" w:color="auto" w:fill="auto"/>
          <w14:textFill>
            <w14:solidFill>
              <w14:schemeClr w14:val="tx1"/>
            </w14:solidFill>
          </w14:textFill>
        </w:rPr>
      </w:pPr>
      <w:r/>
      <w:bookmarkStart w:id="246" w:name="等保测评费、密码测评费、审核服务费、工程监理费策略"/>
      <w:r>
        <w:rPr>
          <w:rFonts w:hint="eastAsia" w:ascii="宋体"/>
          <w:bCs/>
          <w:color w:val="000000" w:themeColor="text1"/>
          <w:sz w:val="24"/>
          <w:highlight w:val="none"/>
          <w:shd w:val="clear" w:color="auto" w:fill="auto"/>
          <w:lang w:val="en-US" w:eastAsia="zh-CN"/>
          <w14:textFill>
            <w14:solidFill>
              <w14:schemeClr w14:val="tx1"/>
            </w14:solidFill>
          </w14:textFill>
        </w:rPr>
        <w:t xml:space="preserve">7.</w:t>
      </w:r>
      <w:r>
        <w:rPr>
          <w:rFonts w:hint="eastAsia" w:ascii="宋体"/>
          <w:bCs/>
          <w:color w:val="000000" w:themeColor="text1"/>
          <w:sz w:val="24"/>
          <w:highlight w:val="none"/>
          <w:shd w:val="clear" w:color="auto" w:fill="auto"/>
          <w14:textFill>
            <w14:solidFill>
              <w14:schemeClr w14:val="tx1"/>
            </w14:solidFill>
          </w14:textFill>
        </w:rPr>
        <w:t xml:space="preserve">付</w:t>
      </w:r>
      <w:bookmarkStart w:id="247" w:name="付款方式"/>
      <w:r/>
      <w:bookmarkEnd w:id="247"/>
      <w:r>
        <w:rPr>
          <w:rFonts w:hint="eastAsia" w:ascii="宋体"/>
          <w:bCs/>
          <w:color w:val="000000" w:themeColor="text1"/>
          <w:sz w:val="24"/>
          <w:highlight w:val="none"/>
          <w:shd w:val="clear" w:color="auto" w:fill="auto"/>
          <w14:textFill>
            <w14:solidFill>
              <w14:schemeClr w14:val="tx1"/>
            </w14:solidFill>
          </w14:textFill>
        </w:rPr>
        <w:t xml:space="preserve">款方</w:t>
      </w:r>
      <w:r>
        <w:rPr>
          <w:rFonts w:hint="eastAsia" w:ascii="宋体" w:hAnsi="宋体"/>
          <w:bCs/>
          <w:color w:val="000000" w:themeColor="text1"/>
          <w:sz w:val="24"/>
          <w:highlight w:val="none"/>
          <w:shd w:val="clear" w:color="auto" w:fill="auto"/>
          <w14:textFill>
            <w14:solidFill>
              <w14:schemeClr w14:val="tx1"/>
            </w14:solidFill>
          </w14:textFill>
        </w:rPr>
        <w:t xml:space="preserve">式：按年支付费用，每年12月份支付总金额的1/6。项目验收合格，保障服务考核90分以上，当年12月份支付总金额的</w:t>
      </w:r>
      <w:bookmarkStart w:id="248" w:name="OLE_LINK5"/>
      <w:r>
        <w:rPr>
          <w:rFonts w:hint="eastAsia" w:ascii="宋体" w:hAnsi="宋体"/>
          <w:bCs/>
          <w:color w:val="000000" w:themeColor="text1"/>
          <w:sz w:val="24"/>
          <w:highlight w:val="none"/>
          <w:shd w:val="clear" w:color="auto" w:fill="auto"/>
          <w14:textFill>
            <w14:solidFill>
              <w14:schemeClr w14:val="tx1"/>
            </w14:solidFill>
          </w14:textFill>
        </w:rPr>
        <w:t xml:space="preserve">1/6</w:t>
      </w:r>
      <w:bookmarkEnd w:id="248"/>
      <w:r>
        <w:rPr>
          <w:rFonts w:hint="eastAsia" w:ascii="宋体" w:hAnsi="宋体"/>
          <w:bCs/>
          <w:color w:val="000000" w:themeColor="text1"/>
          <w:sz w:val="24"/>
          <w:highlight w:val="none"/>
          <w:shd w:val="clear" w:color="auto" w:fill="auto"/>
          <w14:textFill>
            <w14:solidFill>
              <w14:schemeClr w14:val="tx1"/>
            </w14:solidFill>
          </w14:textFill>
        </w:rPr>
        <w:t xml:space="preserve">；保障服务考核90以下，扣除当年相应项目服务费金额的50%</w:t>
      </w:r>
      <w:r>
        <w:rPr>
          <w:rFonts w:ascii="宋体" w:hAnsi="宋体"/>
          <w:bCs/>
          <w:color w:val="000000" w:themeColor="text1"/>
          <w:sz w:val="24"/>
          <w:highlight w:val="none"/>
          <w:shd w:val="clear" w:color="auto" w:fill="auto"/>
          <w14:textFill>
            <w14:solidFill>
              <w14:schemeClr w14:val="tx1"/>
            </w14:solidFill>
          </w14:textFill>
        </w:rPr>
        <w:t xml:space="preserve">（具体以签订的合同为准）。</w:t>
      </w:r>
      <w:bookmarkEnd w:id="246"/>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highlight w:val="none"/>
          <w:shd w:val="clear" w:color="auto" w:fill="auto"/>
          <w14:textFill>
            <w14:solidFill>
              <w14:schemeClr w14:val="tx1"/>
            </w14:solidFill>
          </w14:textFill>
        </w:rPr>
      </w:pPr>
      <w:r>
        <w:rPr>
          <w:rFonts w:hint="eastAsia" w:ascii="宋体"/>
          <w:bCs/>
          <w:color w:val="000000" w:themeColor="text1"/>
          <w:sz w:val="24"/>
          <w:highlight w:val="none"/>
          <w:shd w:val="clear" w:color="auto" w:fill="auto"/>
          <w:lang w:val="en-US" w:eastAsia="zh-CN"/>
          <w14:textFill>
            <w14:solidFill>
              <w14:schemeClr w14:val="tx1"/>
            </w14:solidFill>
          </w14:textFill>
        </w:rPr>
        <w:t xml:space="preserve">8.</w:t>
      </w:r>
      <w:r>
        <w:rPr>
          <w:rFonts w:hint="eastAsia" w:ascii="宋体"/>
          <w:bCs/>
          <w:color w:val="000000" w:themeColor="text1"/>
          <w:sz w:val="24"/>
          <w:highlight w:val="none"/>
          <w:shd w:val="clear" w:color="auto" w:fill="auto"/>
          <w14:textFill>
            <w14:solidFill>
              <w14:schemeClr w14:val="tx1"/>
            </w14:solidFill>
          </w14:textFill>
        </w:rPr>
        <w:t xml:space="preserve">本项目合同履行地点：惠山区招生考试办公室，具体地点以合同书约定为准。中标方必须按采购人要求将本项目中货物送到指定地点</w:t>
      </w:r>
      <w:r>
        <w:rPr>
          <w:rFonts w:ascii="宋体"/>
          <w:bCs/>
          <w:color w:val="000000" w:themeColor="text1"/>
          <w:sz w:val="24"/>
          <w:highlight w:val="none"/>
          <w:shd w:val="clear" w:color="auto" w:fill="auto"/>
          <w14:textFill>
            <w14:solidFill>
              <w14:schemeClr w14:val="tx1"/>
            </w14:solidFill>
          </w14:textFill>
        </w:rPr>
        <w:t xml:space="preserve">(</w:t>
      </w:r>
      <w:r>
        <w:rPr>
          <w:rFonts w:hint="eastAsia" w:ascii="宋体"/>
          <w:bCs/>
          <w:color w:val="000000" w:themeColor="text1"/>
          <w:sz w:val="24"/>
          <w:highlight w:val="none"/>
          <w:shd w:val="clear" w:color="auto" w:fill="auto"/>
          <w14:textFill>
            <w14:solidFill>
              <w14:schemeClr w14:val="tx1"/>
            </w14:solidFill>
          </w14:textFill>
        </w:rPr>
        <w:t xml:space="preserve">包括可能的分布范围</w:t>
      </w:r>
      <w:r>
        <w:rPr>
          <w:rFonts w:ascii="宋体"/>
          <w:bCs/>
          <w:color w:val="000000" w:themeColor="text1"/>
          <w:sz w:val="24"/>
          <w:highlight w:val="none"/>
          <w:shd w:val="clear" w:color="auto" w:fill="auto"/>
          <w14:textFill>
            <w14:solidFill>
              <w14:schemeClr w14:val="tx1"/>
            </w14:solidFill>
          </w14:textFill>
        </w:rPr>
        <w:t xml:space="preserve">)</w:t>
      </w:r>
      <w:r>
        <w:rPr>
          <w:rFonts w:hint="eastAsia" w:ascii="宋体"/>
          <w:bCs/>
          <w:color w:val="000000" w:themeColor="text1"/>
          <w:sz w:val="24"/>
          <w:highlight w:val="none"/>
          <w:shd w:val="clear" w:color="auto" w:fill="auto"/>
          <w14:textFill>
            <w14:solidFill>
              <w14:schemeClr w14:val="tx1"/>
            </w14:solidFill>
          </w14:textFill>
        </w:rPr>
        <w:t xml:space="preserve">，并分地实施安装调试。</w:t>
      </w:r>
      <w:r>
        <w:rPr>
          <w:rFonts w:hint="eastAsia" w:ascii="宋体" w:hAnsi="宋体" w:cs="宋体"/>
          <w:b/>
          <w:bCs/>
          <w:i w:val="0"/>
          <w:iCs w:val="0"/>
          <w:color w:val="000000" w:themeColor="text1"/>
          <w:sz w:val="24"/>
          <w:szCs w:val="24"/>
          <w:highlight w:val="none"/>
          <w:u w:val="none"/>
          <w:shd w:val="clear" w:color="auto" w:fill="auto"/>
          <w:lang w:val="en-US" w:eastAsia="zh-CN"/>
          <w14:textFill>
            <w14:solidFill>
              <w14:schemeClr w14:val="tx1"/>
            </w14:solidFill>
          </w14:textFill>
        </w:rPr>
        <w:t xml:space="preserve">合同签订前，采购人有权对中标供应商的投标文件中的相关证书、检测报告、社保证明等资料进行检验核对，如提供虚假材料将依法上报行业监管部门，供应商自行承担不利后果。</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lang w:val="en-US" w:eastAsia="zh-CN"/>
          <w14:textFill>
            <w14:solidFill>
              <w14:schemeClr w14:val="tx1"/>
            </w14:solidFill>
          </w14:textFill>
        </w:rPr>
        <w:t xml:space="preserve">9.</w:t>
      </w:r>
      <w:r>
        <w:rPr>
          <w:rFonts w:hint="eastAsia" w:ascii="宋体" w:hAnsi="宋体"/>
          <w:bCs/>
          <w:color w:val="000000" w:themeColor="text1"/>
          <w:sz w:val="24"/>
          <w:highlight w:val="none"/>
          <w:shd w:val="clear" w:color="auto" w:fill="auto"/>
          <w14:textFill>
            <w14:solidFill>
              <w14:schemeClr w14:val="tx1"/>
            </w14:solidFill>
          </w14:textFill>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themeColor="text1"/>
          <w:sz w:val="24"/>
          <w:highlight w:val="none"/>
          <w:shd w:val="clear" w:color="auto" w:fill="auto"/>
          <w14:textFill>
            <w14:solidFill>
              <w14:schemeClr w14:val="tx1"/>
            </w14:solidFill>
          </w14:textFill>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lang w:val="en-US" w:eastAsia="zh-CN"/>
          <w14:textFill>
            <w14:solidFill>
              <w14:schemeClr w14:val="tx1"/>
            </w14:solidFill>
          </w14:textFill>
        </w:rPr>
        <w:t xml:space="preserve">10.</w:t>
      </w:r>
      <w:r>
        <w:rPr>
          <w:rFonts w:hint="eastAsia" w:ascii="宋体" w:hAnsi="宋体"/>
          <w:bCs/>
          <w:color w:val="000000" w:themeColor="text1"/>
          <w:sz w:val="24"/>
          <w:highlight w:val="none"/>
          <w:shd w:val="clear" w:color="auto" w:fill="auto"/>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highlight w:val="none"/>
          <w:shd w:val="clear" w:color="auto" w:fill="auto"/>
          <w14:textFill>
            <w14:solidFill>
              <w14:schemeClr w14:val="tx1"/>
            </w14:solidFill>
          </w14:textFill>
        </w:rPr>
      </w:pPr>
      <w:r>
        <w:rPr>
          <w:rFonts w:hint="eastAsia" w:ascii="宋体"/>
          <w:bCs/>
          <w:color w:val="000000" w:themeColor="text1"/>
          <w:sz w:val="24"/>
          <w:highlight w:val="none"/>
          <w:shd w:val="clear" w:color="auto" w:fill="auto"/>
          <w:lang w:val="en-US" w:eastAsia="zh-CN"/>
          <w14:textFill>
            <w14:solidFill>
              <w14:schemeClr w14:val="tx1"/>
            </w14:solidFill>
          </w14:textFill>
        </w:rPr>
        <w:t xml:space="preserve">11.</w:t>
      </w:r>
      <w:r>
        <w:rPr>
          <w:rFonts w:hint="eastAsia" w:ascii="宋体"/>
          <w:bCs/>
          <w:color w:val="000000" w:themeColor="text1"/>
          <w:sz w:val="24"/>
          <w:highlight w:val="none"/>
          <w:shd w:val="clear" w:color="auto" w:fill="auto"/>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shd w:val="clear" w:color="auto" w:fill="auto"/>
          <w:lang w:eastAsia="zh-CN"/>
          <w14:textFill>
            <w14:solidFill>
              <w14:schemeClr w14:val="tx1"/>
            </w14:solidFill>
          </w14:textFill>
        </w:rPr>
      </w:pPr>
      <w:r>
        <w:rPr>
          <w:rFonts w:hint="eastAsia" w:ascii="宋体" w:hAnsi="宋体"/>
          <w:bCs/>
          <w:color w:val="000000" w:themeColor="text1"/>
          <w:sz w:val="24"/>
          <w:highlight w:val="none"/>
          <w:shd w:val="clear" w:color="auto" w:fill="auto"/>
          <w:lang w:val="en-US" w:eastAsia="zh-CN"/>
          <w14:textFill>
            <w14:solidFill>
              <w14:schemeClr w14:val="tx1"/>
            </w14:solidFill>
          </w14:textFill>
        </w:rPr>
        <w:t xml:space="preserve">12.</w:t>
      </w:r>
      <w:r>
        <w:rPr>
          <w:rFonts w:hint="eastAsia" w:ascii="宋体" w:hAnsi="宋体"/>
          <w:bCs/>
          <w:color w:val="000000" w:themeColor="text1"/>
          <w:sz w:val="24"/>
          <w:highlight w:val="none"/>
          <w:shd w:val="clear" w:color="auto" w:fill="auto"/>
          <w14:textFill>
            <w14:solidFill>
              <w14:schemeClr w14:val="tx1"/>
            </w14:solidFill>
          </w14:textFill>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rPr>
          <w:rFonts w:hint="eastAsia" w:ascii="宋体" w:hAnsi="宋体"/>
          <w:bCs/>
          <w:color w:val="000000" w:themeColor="text1"/>
          <w:sz w:val="24"/>
          <w:highlight w:val="none"/>
          <w:shd w:val="clear" w:color="auto" w:fill="auto"/>
          <w:lang w:eastAsia="zh-CN"/>
          <w14:textFill>
            <w14:solidFill>
              <w14:schemeClr w14:val="tx1"/>
            </w14:solidFill>
          </w14:textFill>
        </w:rPr>
        <w:t xml:space="preserve">。</w:t>
      </w:r>
      <w:r/>
    </w:p>
    <w:p>
      <w:pPr>
        <w:jc w:val="center"/>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r>
      <w:r/>
    </w:p>
    <w:p>
      <w:pPr>
        <w:jc w:val="center"/>
        <w:rPr>
          <w:rFonts w:hint="eastAsia" w:ascii="宋体" w:hAnsi="宋体"/>
          <w:b/>
          <w:bCs/>
          <w:color w:val="000000" w:themeColor="text1"/>
          <w:sz w:val="30"/>
          <w:szCs w:val="30"/>
          <w:highlight w:val="none"/>
          <w:shd w:val="clear" w:color="auto" w:fill="auto"/>
          <w14:textFill>
            <w14:solidFill>
              <w14:schemeClr w14:val="tx1"/>
            </w14:solidFill>
          </w14:textFill>
        </w:rPr>
      </w:pPr>
      <w:r>
        <w:rPr>
          <w:rFonts w:hint="eastAsia" w:ascii="宋体" w:hAnsi="宋体"/>
          <w:b/>
          <w:color w:val="000000" w:themeColor="text1"/>
          <w:sz w:val="30"/>
          <w:szCs w:val="30"/>
          <w:highlight w:val="none"/>
          <w:shd w:val="clear" w:color="auto" w:fill="auto"/>
          <w14:textFill>
            <w14:solidFill>
              <w14:schemeClr w14:val="tx1"/>
            </w14:solidFill>
          </w14:textFill>
        </w:rPr>
        <w:t xml:space="preserve">第三部分  政府采购政策（包括但不限于下列具体政策要求）</w:t>
      </w:r>
      <w:r/>
    </w:p>
    <w:p>
      <w:pPr>
        <w:numPr>
          <w:ilvl w:val="1"/>
          <w:numId w:val="8"/>
        </w:numPr>
        <w:ind w:left="0" w:firstLine="525"/>
        <w:spacing w:line="360" w:lineRule="auto"/>
        <w:tabs>
          <w:tab w:val="left" w:pos="525" w:leader="none"/>
          <w:tab w:val="left" w:pos="945" w:leader="none"/>
        </w:tabs>
        <w:rPr>
          <w:rFonts w:hint="eastAsia" w:ascii="宋体"/>
          <w:bCs/>
          <w:color w:val="000000" w:themeColor="text1"/>
          <w:sz w:val="24"/>
          <w:szCs w:val="24"/>
          <w:highlight w:val="none"/>
          <w:shd w:val="clear" w:color="auto" w:fill="auto"/>
          <w14:textFill>
            <w14:solidFill>
              <w14:schemeClr w14:val="tx1"/>
            </w14:solidFill>
          </w14:textFill>
        </w:rPr>
      </w:pPr>
      <w:r>
        <w:rPr>
          <w:rFonts w:hint="eastAsia" w:ascii="宋体"/>
          <w:bCs/>
          <w:color w:val="000000" w:themeColor="text1"/>
          <w:sz w:val="24"/>
          <w:szCs w:val="24"/>
          <w:highlight w:val="none"/>
          <w:shd w:val="clear" w:color="auto" w:fill="auto"/>
          <w14:textFill>
            <w14:solidFill>
              <w14:schemeClr w14:val="tx1"/>
            </w14:solidFill>
          </w14:textFill>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8"/>
        </w:numPr>
        <w:ind w:left="0" w:firstLine="525"/>
        <w:spacing w:line="360" w:lineRule="auto"/>
        <w:tabs>
          <w:tab w:val="left" w:pos="525" w:leader="none"/>
          <w:tab w:val="left" w:pos="945" w:leader="none"/>
        </w:tabs>
        <w:rPr>
          <w:rFonts w:ascii="宋体"/>
          <w:bCs/>
          <w:color w:val="000000" w:themeColor="text1"/>
          <w:sz w:val="24"/>
          <w:szCs w:val="24"/>
          <w:highlight w:val="none"/>
          <w:shd w:val="clear" w:color="auto" w:fill="auto"/>
          <w14:textFill>
            <w14:solidFill>
              <w14:schemeClr w14:val="tx1"/>
            </w14:solidFill>
          </w14:textFill>
        </w:rPr>
      </w:pPr>
      <w:r>
        <w:rPr>
          <w:rFonts w:hint="eastAsia" w:ascii="宋体"/>
          <w:bCs/>
          <w:color w:val="000000" w:themeColor="text1"/>
          <w:sz w:val="24"/>
          <w:szCs w:val="24"/>
          <w:highlight w:val="none"/>
          <w:shd w:val="clear" w:color="auto" w:fill="auto"/>
          <w14:textFill>
            <w14:solidFill>
              <w14:schemeClr w14:val="tx1"/>
            </w14:solidFill>
          </w14:textFill>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highlight w:val="none"/>
          <w:shd w:val="clear" w:color="auto" w:fill="auto"/>
          <w14:textFill>
            <w14:solidFill>
              <w14:schemeClr w14:val="tx1"/>
            </w14:solidFill>
          </w14:textFill>
        </w:rPr>
      </w:pPr>
      <w:r>
        <w:rPr>
          <w:rFonts w:hint="eastAsia" w:ascii="宋体"/>
          <w:bCs/>
          <w:color w:val="000000" w:themeColor="text1"/>
          <w:sz w:val="24"/>
          <w:szCs w:val="24"/>
          <w:highlight w:val="none"/>
          <w:shd w:val="clear" w:color="auto" w:fill="auto"/>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highlight w:val="none"/>
          <w:shd w:val="clear" w:color="auto" w:fill="auto"/>
          <w14:textFill>
            <w14:solidFill>
              <w14:schemeClr w14:val="tx1"/>
            </w14:solidFill>
          </w14:textFill>
        </w:rPr>
      </w:pPr>
      <w:r>
        <w:rPr>
          <w:rFonts w:hint="eastAsia" w:ascii="宋体"/>
          <w:bCs/>
          <w:color w:val="000000" w:themeColor="text1"/>
          <w:sz w:val="24"/>
          <w:szCs w:val="24"/>
          <w:highlight w:val="none"/>
          <w:shd w:val="clear" w:color="auto" w:fill="auto"/>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8"/>
        </w:numPr>
        <w:ind w:left="0" w:firstLine="525"/>
        <w:spacing w:line="360" w:lineRule="auto"/>
        <w:tabs>
          <w:tab w:val="left" w:pos="525" w:leader="none"/>
          <w:tab w:val="left" w:pos="945" w:leader="none"/>
        </w:tabs>
        <w:rPr>
          <w:rFonts w:hint="eastAsia" w:ascii="宋体"/>
          <w:bCs/>
          <w:color w:val="000000" w:themeColor="text1"/>
          <w:sz w:val="24"/>
          <w:szCs w:val="24"/>
          <w:highlight w:val="none"/>
          <w:shd w:val="clear" w:color="auto" w:fill="auto"/>
          <w14:textFill>
            <w14:solidFill>
              <w14:schemeClr w14:val="tx1"/>
            </w14:solidFill>
          </w14:textFill>
        </w:rPr>
      </w:pPr>
      <w:r>
        <w:rPr>
          <w:rFonts w:hint="eastAsia"/>
          <w:color w:val="000000" w:themeColor="text1"/>
          <w:sz w:val="24"/>
          <w:szCs w:val="24"/>
          <w:highlight w:val="none"/>
          <w:shd w:val="clear" w:color="auto" w:fill="auto"/>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8"/>
        </w:numPr>
        <w:ind w:left="0" w:firstLine="525"/>
        <w:spacing w:line="360" w:lineRule="auto"/>
        <w:tabs>
          <w:tab w:val="left" w:pos="525" w:leader="none"/>
          <w:tab w:val="left" w:pos="945" w:leader="none"/>
        </w:tabs>
        <w:rPr>
          <w:rFonts w:ascii="宋体"/>
          <w:bCs/>
          <w:color w:val="000000" w:themeColor="text1"/>
          <w:sz w:val="24"/>
          <w:szCs w:val="24"/>
          <w:highlight w:val="none"/>
          <w:shd w:val="clear" w:color="auto" w:fill="auto"/>
          <w14:textFill>
            <w14:solidFill>
              <w14:schemeClr w14:val="tx1"/>
            </w14:solidFill>
          </w14:textFill>
        </w:rPr>
      </w:pPr>
      <w:r>
        <w:rPr>
          <w:rFonts w:hint="eastAsia" w:ascii="宋体"/>
          <w:bCs/>
          <w:color w:val="000000" w:themeColor="text1"/>
          <w:sz w:val="24"/>
          <w:szCs w:val="24"/>
          <w:highlight w:val="none"/>
          <w:shd w:val="clear" w:color="auto" w:fill="auto"/>
          <w14:textFill>
            <w14:solidFill>
              <w14:schemeClr w14:val="tx1"/>
            </w14:solidFill>
          </w14:textFill>
        </w:rPr>
        <w:t xml:space="preserve">有关中小企业政策，如</w:t>
      </w:r>
      <w:r>
        <w:rPr>
          <w:rFonts w:hint="eastAsia" w:ascii="宋体" w:hAnsi="宋体"/>
          <w:color w:val="000000" w:themeColor="text1"/>
          <w:sz w:val="24"/>
          <w:szCs w:val="24"/>
          <w:highlight w:val="none"/>
          <w:shd w:val="clear" w:color="auto" w:fill="auto"/>
          <w14:textFill>
            <w14:solidFill>
              <w14:schemeClr w14:val="tx1"/>
            </w14:solidFill>
          </w14:textFill>
        </w:rPr>
        <w:t xml:space="preserve">落实政府采购政策需满足的资格要求以及落实政府采购政策的价格调整的相关内容可详见本文件其他章节。</w:t>
      </w:r>
      <w:r/>
    </w:p>
    <w:p>
      <w:pPr>
        <w:numPr>
          <w:ilvl w:val="1"/>
          <w:numId w:val="8"/>
        </w:numPr>
        <w:ind w:left="0" w:firstLine="525"/>
        <w:spacing w:line="360" w:lineRule="auto"/>
        <w:tabs>
          <w:tab w:val="left" w:pos="525" w:leader="none"/>
          <w:tab w:val="left" w:pos="945" w:leader="none"/>
        </w:tabs>
        <w:rPr>
          <w:rFonts w:ascii="宋体" w:hAnsi="宋体" w:cs="宋体"/>
          <w:color w:val="000000" w:themeColor="text1"/>
          <w:sz w:val="24"/>
          <w:szCs w:val="24"/>
          <w:highlight w:val="none"/>
          <w:shd w:val="clear" w:color="auto" w:fill="auto"/>
          <w14:textFill>
            <w14:solidFill>
              <w14:schemeClr w14:val="tx1"/>
            </w14:solidFill>
          </w14:textFill>
        </w:rPr>
      </w:pPr>
      <w:r>
        <w:rPr>
          <w:rFonts w:hint="eastAsia" w:ascii="宋体"/>
          <w:bCs/>
          <w:color w:val="000000" w:themeColor="text1"/>
          <w:sz w:val="24"/>
          <w:szCs w:val="24"/>
          <w:highlight w:val="none"/>
          <w:shd w:val="clear" w:color="auto" w:fill="auto"/>
          <w14:textFill>
            <w14:solidFill>
              <w14:schemeClr w14:val="tx1"/>
            </w14:solidFill>
          </w14:textFill>
        </w:rPr>
        <w:t xml:space="preserve">中标、成交供应商可采用合同融资形式，中标人可凭政府采购合同办理融资贷款，详见政府采购网“政采贷”专栏。</w:t>
      </w:r>
      <w:r/>
    </w:p>
    <w:p>
      <w:pPr>
        <w:numPr>
          <w:ilvl w:val="1"/>
          <w:numId w:val="8"/>
        </w:numPr>
        <w:ind w:left="0" w:firstLine="525"/>
        <w:spacing w:line="360" w:lineRule="auto"/>
        <w:tabs>
          <w:tab w:val="left" w:pos="525" w:leader="none"/>
          <w:tab w:val="left" w:pos="945" w:leader="none"/>
        </w:tabs>
        <w:rPr>
          <w:rFonts w:ascii="宋体" w:hAnsi="宋体" w:cs="宋体"/>
          <w:color w:val="000000" w:themeColor="text1"/>
          <w:sz w:val="24"/>
          <w:szCs w:val="24"/>
          <w:highlight w:val="none"/>
          <w:shd w:val="clear" w:color="auto" w:fill="auto"/>
          <w14:textFill>
            <w14:solidFill>
              <w14:schemeClr w14:val="tx1"/>
            </w14:solidFill>
          </w14:textFill>
        </w:rPr>
      </w:pPr>
      <w:r>
        <w:rPr>
          <w:rFonts w:hint="eastAsia" w:ascii="宋体"/>
          <w:bCs/>
          <w:color w:val="000000" w:themeColor="text1"/>
          <w:sz w:val="24"/>
          <w:szCs w:val="24"/>
          <w:highlight w:val="none"/>
          <w:shd w:val="clear" w:color="auto" w:fill="auto"/>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945" w:leader="none"/>
        </w:tabs>
        <w:rPr>
          <w:rFonts w:ascii="宋体" w:hAnsi="宋体" w:cs="宋体"/>
          <w:color w:val="000000" w:themeColor="text1"/>
          <w:sz w:val="24"/>
          <w:szCs w:val="24"/>
          <w:highlight w:val="none"/>
          <w:shd w:val="clear" w:color="auto" w:fill="auto"/>
          <w14:textFill>
            <w14:solidFill>
              <w14:schemeClr w14:val="tx1"/>
            </w14:solidFill>
          </w14:textFill>
        </w:rPr>
      </w:pPr>
      <w:r>
        <w:rPr>
          <w:rFonts w:hint="eastAsia" w:ascii="宋体"/>
          <w:bCs/>
          <w:color w:val="000000" w:themeColor="text1"/>
          <w:sz w:val="24"/>
          <w:szCs w:val="24"/>
          <w:highlight w:val="none"/>
          <w:shd w:val="clear" w:color="auto" w:fill="auto"/>
          <w14:textFill>
            <w14:solidFill>
              <w14:schemeClr w14:val="tx1"/>
            </w14:solidFill>
          </w14:textFill>
        </w:rPr>
        <w:t xml:space="preserve">中标、成交供应商可以采用电子履约保函形式缴纳履约保证金，具体操作可登录江苏政府采购网（http://www.ccgp-jiangsu.gov.cn/）的保险保函模块进行办理。</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none"/>
          <w:shd w:val="clear" w:color="auto" w:fill="auto"/>
          <w14:textFill>
            <w14:solidFill>
              <w14:schemeClr w14:val="tx1"/>
            </w14:solidFill>
          </w14:textFill>
        </w:rPr>
        <w:t xml:space="preserve">采购人可在合同中约定，</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在</w:t>
      </w:r>
      <w:r>
        <w:rPr>
          <w:rFonts w:hint="eastAsia" w:ascii="宋体"/>
          <w:bCs/>
          <w:color w:val="000000" w:themeColor="text1"/>
          <w:sz w:val="24"/>
          <w:szCs w:val="24"/>
          <w:highlight w:val="none"/>
          <w:shd w:val="clear" w:color="auto" w:fill="auto"/>
          <w14:textFill>
            <w14:solidFill>
              <w14:schemeClr w14:val="tx1"/>
            </w14:solidFill>
          </w14:textFill>
        </w:rPr>
        <w:t xml:space="preserve">履约验收管理时，可对所提供的七种软硬件进行验收，必要时可以委托依法取得检测、认证资质的机构进行检测、认证。</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shd w:val="clear" w:color="auto" w:fill="auto"/>
          <w14:textFill>
            <w14:solidFill>
              <w14:schemeClr w14:val="tx1"/>
            </w14:solidFill>
          </w14:textFill>
        </w:rPr>
      </w:pPr>
      <w:r>
        <w:rPr>
          <w:rFonts w:hint="eastAsia" w:ascii="宋体"/>
          <w:bCs/>
          <w:color w:val="000000" w:themeColor="text1"/>
          <w:sz w:val="24"/>
          <w:szCs w:val="24"/>
          <w:highlight w:val="none"/>
          <w:shd w:val="clear" w:color="auto" w:fill="auto"/>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shd w:val="clear" w:color="auto" w:fill="auto"/>
          <w:lang w:val="en"/>
          <w14:textFill>
            <w14:solidFill>
              <w14:schemeClr w14:val="tx1"/>
            </w14:solidFill>
          </w14:textFill>
        </w:rPr>
      </w:pPr>
      <w:r>
        <w:rPr>
          <w:rFonts w:hint="eastAsia" w:ascii="宋体"/>
          <w:bCs/>
          <w:color w:val="000000" w:themeColor="text1"/>
          <w:sz w:val="24"/>
          <w:szCs w:val="24"/>
          <w:highlight w:val="none"/>
          <w:shd w:val="clear" w:color="auto" w:fill="auto"/>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shd w:val="clear" w:color="auto" w:fill="auto"/>
          <w:lang w:val="en"/>
          <w14:textFill>
            <w14:solidFill>
              <w14:schemeClr w14:val="tx1"/>
            </w14:solidFill>
          </w14:textFill>
        </w:rPr>
      </w:pPr>
      <w:r>
        <w:rPr>
          <w:rFonts w:hint="eastAsia" w:ascii="宋体"/>
          <w:bCs/>
          <w:color w:val="000000" w:themeColor="text1"/>
          <w:sz w:val="24"/>
          <w:szCs w:val="24"/>
          <w:highlight w:val="none"/>
          <w:shd w:val="clear" w:color="auto" w:fill="auto"/>
          <w:lang w:val="en"/>
          <w14:textFill>
            <w14:solidFill>
              <w14:schemeClr w14:val="tx1"/>
            </w14:solidFill>
          </w14:textFill>
        </w:rPr>
        <w:t xml:space="preserve">采购人原则上应当自收到发票后10个工作日内将资金支付到合同约定的供应商账户。</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shd w:val="clear" w:color="auto" w:fill="auto"/>
          <w14:textFill>
            <w14:solidFill>
              <w14:schemeClr w14:val="tx1"/>
            </w14:solidFill>
          </w14:textFill>
        </w:rPr>
      </w:pPr>
      <w:r>
        <w:rPr>
          <w:rFonts w:hint="eastAsia" w:ascii="宋体"/>
          <w:bCs/>
          <w:color w:val="000000" w:themeColor="text1"/>
          <w:sz w:val="24"/>
          <w:szCs w:val="24"/>
          <w:highlight w:val="none"/>
          <w:shd w:val="clear" w:color="auto" w:fill="auto"/>
          <w14:textFill>
            <w14:solidFill>
              <w14:schemeClr w14:val="tx1"/>
            </w14:solidFill>
          </w14:textFill>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shd w:val="clear" w:color="auto" w:fill="auto"/>
          <w14:textFill>
            <w14:solidFill>
              <w14:schemeClr w14:val="tx1"/>
            </w14:solidFill>
          </w14:textFill>
        </w:rPr>
      </w:pPr>
      <w:r>
        <w:rPr>
          <w:rFonts w:hint="eastAsia" w:ascii="宋体"/>
          <w:bCs/>
          <w:color w:val="000000" w:themeColor="text1"/>
          <w:sz w:val="24"/>
          <w:szCs w:val="24"/>
          <w:highlight w:val="none"/>
          <w:shd w:val="clear" w:color="auto" w:fill="auto"/>
          <w14:textFill>
            <w14:solidFill>
              <w14:schemeClr w14:val="tx1"/>
            </w14:solidFill>
          </w14:textFill>
        </w:rPr>
        <w:t xml:space="preserve">根据</w:t>
      </w:r>
      <w:bookmarkStart w:id="249" w:name="OLE_LINK1"/>
      <w:r/>
      <w:bookmarkStart w:id="250" w:name="OLE_LINK2"/>
      <w:r>
        <w:rPr>
          <w:rFonts w:hint="eastAsia" w:ascii="宋体"/>
          <w:bCs/>
          <w:color w:val="000000" w:themeColor="text1"/>
          <w:sz w:val="24"/>
          <w:szCs w:val="24"/>
          <w:highlight w:val="none"/>
          <w:shd w:val="clear" w:color="auto" w:fill="auto"/>
          <w14:textFill>
            <w14:solidFill>
              <w14:schemeClr w14:val="tx1"/>
            </w14:solidFill>
          </w14:textFill>
        </w:rPr>
        <w:t xml:space="preserve">《保障中小企业款项支付条例》（中华人民共和国国务院令第802号）</w:t>
      </w:r>
      <w:bookmarkEnd w:id="249"/>
      <w:r/>
      <w:bookmarkEnd w:id="250"/>
      <w:r>
        <w:rPr>
          <w:rFonts w:hint="eastAsia" w:ascii="宋体"/>
          <w:bCs/>
          <w:color w:val="000000" w:themeColor="text1"/>
          <w:sz w:val="24"/>
          <w:szCs w:val="24"/>
          <w:highlight w:val="none"/>
          <w:shd w:val="clear" w:color="auto" w:fill="auto"/>
          <w14:textFill>
            <w14:solidFill>
              <w14:schemeClr w14:val="tx1"/>
            </w14:solidFill>
          </w14:textFill>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shd w:val="clear" w:color="auto" w:fill="auto"/>
          <w:lang w:val="en"/>
          <w14:textFill>
            <w14:solidFill>
              <w14:schemeClr w14:val="tx1"/>
            </w14:solidFill>
          </w14:textFill>
        </w:rPr>
      </w:pPr>
      <w:r>
        <w:rPr>
          <w:rFonts w:hint="eastAsia" w:ascii="宋体"/>
          <w:bCs/>
          <w:color w:val="000000" w:themeColor="text1"/>
          <w:sz w:val="24"/>
          <w:szCs w:val="24"/>
          <w:highlight w:val="none"/>
          <w:shd w:val="clear" w:color="auto" w:fill="auto"/>
          <w:lang w:val="en"/>
          <w14:textFill>
            <w14:solidFill>
              <w14:schemeClr w14:val="tx1"/>
            </w14:solidFill>
          </w14:textFill>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shd w:val="clear" w:color="auto" w:fill="auto"/>
          <w:lang w:val="en"/>
          <w14:textFill>
            <w14:solidFill>
              <w14:schemeClr w14:val="tx1"/>
            </w14:solidFill>
          </w14:textFill>
        </w:rPr>
      </w:pPr>
      <w:r>
        <w:rPr>
          <w:rFonts w:hint="eastAsia" w:ascii="宋体"/>
          <w:bCs/>
          <w:color w:val="000000" w:themeColor="text1"/>
          <w:sz w:val="24"/>
          <w:szCs w:val="24"/>
          <w:highlight w:val="none"/>
          <w:shd w:val="clear" w:color="auto" w:fill="auto"/>
          <w:lang w:val="en"/>
          <w14:textFill>
            <w14:solidFill>
              <w14:schemeClr w14:val="tx1"/>
            </w14:solidFill>
          </w14:textFill>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shd w:val="clear" w:color="auto" w:fill="auto"/>
          <w:lang w:val="en"/>
          <w14:textFill>
            <w14:solidFill>
              <w14:schemeClr w14:val="tx1"/>
            </w14:solidFill>
          </w14:textFill>
        </w:rPr>
      </w:pPr>
      <w:r>
        <w:rPr>
          <w:rFonts w:hint="eastAsia" w:ascii="宋体"/>
          <w:bCs/>
          <w:color w:val="000000" w:themeColor="text1"/>
          <w:sz w:val="24"/>
          <w:szCs w:val="24"/>
          <w:highlight w:val="none"/>
          <w:shd w:val="clear" w:color="auto" w:fill="auto"/>
          <w:lang w:val="en"/>
          <w14:textFill>
            <w14:solidFill>
              <w14:schemeClr w14:val="tx1"/>
            </w14:solidFill>
          </w14:textFill>
        </w:rPr>
        <w:t xml:space="preserve">机关、事业单位和大型企业采购货物、工程、服务支付中小企业款项，应当遵守《保障中小企业款项支付条例》（中华人民共和国国务院令第802号）。</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shd w:val="clear" w:color="auto" w:fill="auto"/>
          <w14:textFill>
            <w14:solidFill>
              <w14:schemeClr w14:val="tx1"/>
            </w14:solidFill>
          </w14:textFill>
        </w:rPr>
      </w:pPr>
      <w:r>
        <w:rPr>
          <w:rFonts w:hint="eastAsia" w:ascii="宋体"/>
          <w:bCs/>
          <w:color w:val="000000" w:themeColor="text1"/>
          <w:sz w:val="24"/>
          <w:szCs w:val="24"/>
          <w:highlight w:val="none"/>
          <w:shd w:val="clear" w:color="auto" w:fill="auto"/>
          <w14:textFill>
            <w14:solidFill>
              <w14:schemeClr w14:val="tx1"/>
            </w14:solidFill>
          </w14:textFill>
        </w:rPr>
        <w:t xml:space="preserve">根据《关于推动解决政府采购异常低价问题的通知》（财库〔2026〕2号）要求，</w:t>
      </w:r>
      <w:r>
        <w:rPr>
          <w:rFonts w:hint="eastAsia" w:ascii="宋体"/>
          <w:bCs/>
          <w:color w:val="000000" w:themeColor="text1"/>
          <w:sz w:val="24"/>
          <w:szCs w:val="24"/>
          <w:highlight w:val="none"/>
          <w:shd w:val="clear" w:color="auto" w:fill="auto"/>
          <w:lang w:val="en"/>
          <w14:textFill>
            <w14:solidFill>
              <w14:schemeClr w14:val="tx1"/>
            </w14:solidFill>
          </w14:textFill>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8"/>
        </w:numPr>
        <w:ind w:left="0" w:firstLine="480"/>
        <w:spacing w:line="360" w:lineRule="auto"/>
        <w:tabs>
          <w:tab w:val="left" w:pos="525" w:leader="none"/>
          <w:tab w:val="left" w:pos="945" w:leader="none"/>
        </w:tabs>
        <w:rPr>
          <w:rFonts w:hint="eastAsia" w:ascii="宋体" w:hAnsi="宋体" w:eastAsia="宋体"/>
          <w:bCs/>
          <w:color w:val="000000" w:themeColor="text1"/>
          <w:sz w:val="24"/>
          <w:highlight w:val="none"/>
          <w:shd w:val="clear" w:color="auto" w:fill="auto"/>
          <w:lang w:val="en-US" w:eastAsia="zh-CN"/>
          <w14:textFill>
            <w14:solidFill>
              <w14:schemeClr w14:val="tx1"/>
            </w14:solidFill>
          </w14:textFill>
        </w:rPr>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pgNumType w:start="0"/>
          <w:cols w:num="1" w:sep="0" w:space="1701" w:equalWidth="1"/>
          <w:docGrid w:linePitch="360"/>
          <w:titlePg/>
        </w:sectPr>
      </w:pPr>
      <w:r>
        <w:rPr>
          <w:rFonts w:hint="eastAsia" w:ascii="宋体"/>
          <w:bCs/>
          <w:color w:val="000000" w:themeColor="text1"/>
          <w:sz w:val="24"/>
          <w:szCs w:val="24"/>
          <w:highlight w:val="none"/>
          <w:shd w:val="clear" w:color="auto" w:fill="auto"/>
          <w:lang w:val="en"/>
          <w14:textFill>
            <w14:solidFill>
              <w14:schemeClr w14:val="tx1"/>
            </w14:solidFill>
          </w14:textFill>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jc w:val="both"/>
        <w:spacing w:line="500" w:lineRule="exact"/>
        <w:tabs>
          <w:tab w:val="left" w:pos="1440" w:leader="none"/>
        </w:tabs>
        <w:rPr>
          <w:rFonts w:hint="eastAsia" w:ascii="黑体" w:hAnsi="黑体" w:eastAsia="黑体"/>
          <w:color w:val="000000" w:themeColor="text1"/>
          <w:sz w:val="36"/>
          <w:szCs w:val="36"/>
          <w:highlight w:val="none"/>
          <w:shd w:val="clear" w:color="auto" w:fill="auto"/>
          <w14:textFill>
            <w14:solidFill>
              <w14:schemeClr w14:val="tx1"/>
            </w14:solidFill>
          </w14:textFill>
        </w:rPr>
        <w:outlineLvl w:val="0"/>
      </w:pPr>
      <w:r/>
      <w:bookmarkStart w:id="251" w:name="_Toc120614281"/>
      <w:r>
        <w:rPr>
          <w:rFonts w:hint="eastAsia" w:ascii="黑体" w:hAnsi="黑体" w:eastAsia="黑体"/>
          <w:color w:val="000000" w:themeColor="text1"/>
          <w:sz w:val="36"/>
          <w:szCs w:val="36"/>
          <w:highlight w:val="none"/>
          <w:shd w:val="clear" w:color="auto" w:fill="auto"/>
          <w14:textFill>
            <w14:solidFill>
              <w14:schemeClr w14:val="tx1"/>
            </w14:solidFill>
          </w14:textFill>
        </w:rPr>
        <w:t xml:space="preserve">第五章  评标方法与评标标准</w:t>
      </w:r>
      <w:r/>
    </w:p>
    <w:p>
      <w:pPr>
        <w:pStyle w:val="1085"/>
        <w:ind w:firstLine="602"/>
        <w:spacing w:before="0" w:after="0" w:line="500" w:lineRule="exact"/>
        <w:rPr>
          <w:rFonts w:hint="eastAsia" w:cs="Arial"/>
          <w:b/>
          <w:color w:val="000000" w:themeColor="text1"/>
          <w:sz w:val="30"/>
          <w:szCs w:val="30"/>
          <w:highlight w:val="none"/>
          <w:shd w:val="clear" w:color="auto" w:fill="auto"/>
          <w14:textFill>
            <w14:solidFill>
              <w14:schemeClr w14:val="tx1"/>
            </w14:solidFill>
          </w14:textFill>
        </w:rPr>
      </w:pPr>
      <w:r>
        <w:rPr>
          <w:rFonts w:hint="eastAsia" w:cs="Arial"/>
          <w:b/>
          <w:color w:val="000000" w:themeColor="text1"/>
          <w:sz w:val="30"/>
          <w:szCs w:val="30"/>
          <w:highlight w:val="none"/>
          <w:shd w:val="clear" w:color="auto" w:fill="auto"/>
          <w14:textFill>
            <w14:solidFill>
              <w14:schemeClr w14:val="tx1"/>
            </w14:solidFill>
          </w14:textFill>
        </w:rPr>
        <w:t xml:space="preserve">第一部分  评标方法</w:t>
      </w:r>
      <w:r/>
    </w:p>
    <w:p>
      <w:pPr>
        <w:pStyle w:val="1085"/>
        <w:spacing w:before="0" w:after="0" w:line="500" w:lineRule="exact"/>
        <w:rPr>
          <w:rFonts w:hint="eastAsia" w:cs="Arial"/>
          <w:color w:val="000000" w:themeColor="text1"/>
          <w:highlight w:val="none"/>
          <w:shd w:val="clear" w:color="auto" w:fill="auto"/>
          <w14:textFill>
            <w14:solidFill>
              <w14:schemeClr w14:val="tx1"/>
            </w14:solidFill>
          </w14:textFill>
        </w:rPr>
      </w:pPr>
      <w:r>
        <w:rPr>
          <w:rFonts w:hint="eastAsia" w:cs="Arial"/>
          <w:color w:val="000000" w:themeColor="text1"/>
          <w:highlight w:val="none"/>
          <w:shd w:val="clear" w:color="auto" w:fill="auto"/>
          <w14:textFill>
            <w14:solidFill>
              <w14:schemeClr w14:val="tx1"/>
            </w14:solidFill>
          </w14:textFill>
        </w:rPr>
        <w:t xml:space="preserve">投标人通过初审的，方可进入比较与评价程序。</w:t>
      </w:r>
      <w:r/>
    </w:p>
    <w:p>
      <w:pPr>
        <w:pStyle w:val="1085"/>
        <w:spacing w:before="0" w:after="0" w:line="500" w:lineRule="exact"/>
        <w:rPr>
          <w:rFonts w:hint="eastAsia" w:cs="Arial"/>
          <w:color w:val="000000" w:themeColor="text1"/>
          <w:highlight w:val="none"/>
          <w:shd w:val="clear" w:color="auto" w:fill="auto"/>
          <w14:textFill>
            <w14:solidFill>
              <w14:schemeClr w14:val="tx1"/>
            </w14:solidFill>
          </w14:textFill>
        </w:rPr>
      </w:pPr>
      <w:r>
        <w:rPr>
          <w:rFonts w:hint="eastAsia" w:cs="Arial"/>
          <w:color w:val="000000" w:themeColor="text1"/>
          <w:highlight w:val="none"/>
          <w:shd w:val="clear" w:color="auto" w:fill="auto"/>
          <w14:textFill>
            <w14:solidFill>
              <w14:schemeClr w14:val="tx1"/>
            </w14:solidFill>
          </w14:textFill>
        </w:rPr>
        <w:t xml:space="preserve">比较与评价采用综合评分法。</w:t>
      </w:r>
      <w:r/>
    </w:p>
    <w:p>
      <w:pPr>
        <w:pStyle w:val="1085"/>
        <w:spacing w:before="0" w:after="0" w:line="500" w:lineRule="exact"/>
        <w:rPr>
          <w:rStyle w:val="1074"/>
          <w:rFonts w:ascii="Times New Roman" w:hAnsi="Times New Roman"/>
          <w:color w:val="000000" w:themeColor="text1"/>
          <w:highlight w:val="none"/>
          <w:shd w:val="clear" w:color="auto" w:fill="auto"/>
          <w14:textFill>
            <w14:solidFill>
              <w14:schemeClr w14:val="tx1"/>
            </w14:solidFill>
          </w14:textFill>
        </w:rPr>
      </w:pPr>
      <w:r>
        <w:rPr>
          <w:rFonts w:hint="eastAsia" w:ascii="宋体" w:hAnsi="宋体"/>
          <w:bCs/>
          <w:color w:val="000000" w:themeColor="text1"/>
          <w:highlight w:val="none"/>
          <w:shd w:val="clear" w:color="auto" w:fill="auto"/>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1085"/>
        <w:spacing w:before="0" w:after="0" w:line="500" w:lineRule="exact"/>
        <w:rPr>
          <w:rFonts w:hint="eastAsia" w:ascii="宋体" w:hAnsi="宋体"/>
          <w:bCs/>
          <w:color w:val="000000" w:themeColor="text1"/>
          <w:highlight w:val="none"/>
          <w:shd w:val="clear" w:color="auto" w:fill="auto"/>
          <w14:textFill>
            <w14:solidFill>
              <w14:schemeClr w14:val="tx1"/>
            </w14:solidFill>
          </w14:textFill>
        </w:rPr>
      </w:pPr>
      <w:r>
        <w:rPr>
          <w:rFonts w:hint="eastAsia" w:ascii="宋体" w:hAnsi="宋体"/>
          <w:bCs/>
          <w:color w:val="000000" w:themeColor="text1"/>
          <w:highlight w:val="none"/>
          <w:shd w:val="clear" w:color="auto" w:fill="auto"/>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85"/>
        <w:spacing w:before="0" w:after="0" w:line="500" w:lineRule="exact"/>
        <w:rPr>
          <w:rFonts w:hint="eastAsia" w:eastAsia="宋体" w:cs="Arial"/>
          <w:color w:val="000000" w:themeColor="text1"/>
          <w:highlight w:val="none"/>
          <w:shd w:val="clear" w:color="auto" w:fill="auto"/>
          <w:lang w:eastAsia="zh-CN"/>
          <w14:textFill>
            <w14:solidFill>
              <w14:schemeClr w14:val="tx1"/>
            </w14:solidFill>
          </w14:textFill>
        </w:rPr>
      </w:pPr>
      <w:r>
        <w:rPr>
          <w:rFonts w:hint="eastAsia" w:eastAsia="宋体" w:cs="Arial"/>
          <w:color w:val="000000" w:themeColor="text1"/>
          <w:highlight w:val="none"/>
          <w:shd w:val="clear" w:color="auto" w:fill="auto"/>
          <w:lang w:eastAsia="zh-CN"/>
          <w14:textFill>
            <w14:solidFill>
              <w14:schemeClr w14:val="tx1"/>
            </w14:solidFill>
          </w14:textFill>
        </w:rPr>
      </w:r>
      <w:r/>
    </w:p>
    <w:p>
      <w:pPr>
        <w:pStyle w:val="1085"/>
        <w:spacing w:before="0" w:after="0" w:line="500" w:lineRule="exact"/>
        <w:rPr>
          <w:rFonts w:hint="eastAsia" w:cs="Arial"/>
          <w:b/>
          <w:color w:val="000000" w:themeColor="text1"/>
          <w:sz w:val="30"/>
          <w:szCs w:val="30"/>
          <w:highlight w:val="none"/>
          <w:shd w:val="clear" w:color="auto" w:fill="auto"/>
          <w14:textFill>
            <w14:solidFill>
              <w14:schemeClr w14:val="tx1"/>
            </w14:solidFill>
          </w14:textFill>
        </w:rPr>
      </w:pPr>
      <w:r>
        <w:rPr>
          <w:rFonts w:cs="Arial"/>
          <w:color w:val="000000" w:themeColor="text1"/>
          <w:highlight w:val="none"/>
          <w:shd w:val="clear" w:color="auto" w:fill="auto"/>
          <w14:textFill>
            <w14:solidFill>
              <w14:schemeClr w14:val="tx1"/>
            </w14:solidFill>
          </w14:textFill>
        </w:rPr>
        <w:br w:type="page" w:clear="all"/>
      </w:r>
      <w:r>
        <w:rPr>
          <w:rFonts w:hint="eastAsia" w:cs="Arial"/>
          <w:b/>
          <w:color w:val="000000" w:themeColor="text1"/>
          <w:sz w:val="30"/>
          <w:szCs w:val="30"/>
          <w:highlight w:val="none"/>
          <w:shd w:val="clear" w:color="auto" w:fill="auto"/>
          <w14:textFill>
            <w14:solidFill>
              <w14:schemeClr w14:val="tx1"/>
            </w14:solidFill>
          </w14:textFill>
        </w:rPr>
        <w:t xml:space="preserve">第二部分  评标标准</w:t>
      </w:r>
      <w:r/>
    </w:p>
    <w:p>
      <w:pPr>
        <w:pStyle w:val="1085"/>
        <w:ind w:firstLine="562"/>
        <w:spacing w:before="0" w:after="0" w:line="500" w:lineRule="exact"/>
        <w:rPr>
          <w:rFonts w:hint="eastAsia" w:ascii="宋体" w:hAnsi="宋体"/>
          <w:b/>
          <w:color w:val="000000" w:themeColor="text1"/>
          <w:sz w:val="28"/>
          <w:szCs w:val="28"/>
          <w:highlight w:val="none"/>
          <w:shd w:val="clear" w:color="auto" w:fill="auto"/>
          <w14:textFill>
            <w14:solidFill>
              <w14:schemeClr w14:val="tx1"/>
            </w14:solidFill>
          </w14:textFill>
        </w:rPr>
      </w:pPr>
      <w:r>
        <w:rPr>
          <w:rFonts w:hint="eastAsia" w:ascii="宋体" w:hAnsi="宋体"/>
          <w:b/>
          <w:color w:val="000000" w:themeColor="text1"/>
          <w:sz w:val="28"/>
          <w:szCs w:val="28"/>
          <w:highlight w:val="none"/>
          <w:shd w:val="clear" w:color="auto" w:fill="auto"/>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shd w:val="clear" w:color="auto" w:fill="auto"/>
          <w14:textFill>
            <w14:solidFill>
              <w14:schemeClr w14:val="tx1"/>
            </w14:solidFill>
          </w14:textFill>
        </w:rPr>
      </w:pPr>
      <w:r>
        <w:rPr>
          <w:rFonts w:hint="eastAsia" w:ascii="宋体" w:hAnsi="宋体"/>
          <w:b/>
          <w:bCs/>
          <w:color w:val="000000" w:themeColor="text1"/>
          <w:sz w:val="24"/>
          <w:szCs w:val="24"/>
          <w:highlight w:val="none"/>
          <w:shd w:val="clear" w:color="auto" w:fill="auto"/>
          <w14:textFill>
            <w14:solidFill>
              <w14:schemeClr w14:val="tx1"/>
            </w14:solidFill>
          </w14:textFill>
        </w:rPr>
        <w:t xml:space="preserve">1.小微型企业价格扣除：本项目或采购包“落实政府采购政策需满足的资格要求”中的“中小企业政策”如为专门面向中小企业的，本项目或采购包不再享受小微型企业价格扣除政策。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1.1对小型和微型企业产品的价格给予10</w:t>
      </w:r>
      <w:r>
        <w:rPr>
          <w:rFonts w:ascii="宋体" w:hAnsi="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bCs/>
          <w:color w:val="000000" w:themeColor="text1"/>
          <w:sz w:val="24"/>
          <w:szCs w:val="24"/>
          <w:highlight w:val="none"/>
          <w:shd w:val="clear" w:color="auto" w:fill="auto"/>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shd w:val="clear" w:color="auto" w:fill="auto"/>
          <w14:textFill>
            <w14:solidFill>
              <w14:schemeClr w14:val="tx1"/>
            </w14:solidFill>
          </w14:textFill>
        </w:rPr>
        <w:t xml:space="preserve">（财库﹝2020﹞46 号）</w:t>
      </w:r>
      <w:r>
        <w:rPr>
          <w:rFonts w:hint="eastAsia" w:ascii="宋体" w:hAnsi="宋体"/>
          <w:bCs/>
          <w:color w:val="000000" w:themeColor="text1"/>
          <w:sz w:val="24"/>
          <w:szCs w:val="24"/>
          <w:highlight w:val="none"/>
          <w:shd w:val="clear" w:color="auto" w:fill="auto"/>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shd w:val="clear" w:color="auto" w:fill="auto"/>
          <w14:textFill>
            <w14:solidFill>
              <w14:schemeClr w14:val="tx1"/>
            </w14:solidFill>
          </w14:textFill>
        </w:rPr>
        <w:t xml:space="preserve">2011</w:t>
      </w:r>
      <w:r>
        <w:rPr>
          <w:rFonts w:hint="eastAsia" w:ascii="宋体" w:hAnsi="宋体"/>
          <w:bCs/>
          <w:color w:val="000000" w:themeColor="text1"/>
          <w:sz w:val="24"/>
          <w:szCs w:val="24"/>
          <w:highlight w:val="none"/>
          <w:shd w:val="clear" w:color="auto" w:fill="auto"/>
          <w14:textFill>
            <w14:solidFill>
              <w14:schemeClr w14:val="tx1"/>
            </w14:solidFill>
          </w14:textFill>
        </w:rPr>
        <w:t xml:space="preserve">〕</w:t>
      </w:r>
      <w:r>
        <w:rPr>
          <w:rFonts w:ascii="宋体" w:hAnsi="宋体"/>
          <w:bCs/>
          <w:color w:val="000000" w:themeColor="text1"/>
          <w:sz w:val="24"/>
          <w:szCs w:val="24"/>
          <w:highlight w:val="none"/>
          <w:shd w:val="clear" w:color="auto" w:fill="auto"/>
          <w14:textFill>
            <w14:solidFill>
              <w14:schemeClr w14:val="tx1"/>
            </w14:solidFill>
          </w14:textFill>
        </w:rPr>
        <w:t xml:space="preserve">300</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jc w:val="left"/>
        <w:spacing w:line="500" w:lineRule="exact"/>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1.4残疾人福利单位、监狱企业属于小型、微型企业的，不重复享受政策。</w:t>
      </w:r>
      <w:r/>
    </w:p>
    <w:p>
      <w:pPr>
        <w:ind w:firstLine="480"/>
        <w:jc w:val="left"/>
        <w:spacing w:line="500" w:lineRule="exact"/>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1.5如允许联合体投标的项目，且存在联合投标的</w:t>
      </w:r>
      <w:r>
        <w:rPr>
          <w:rFonts w:ascii="宋体" w:hAnsi="宋体"/>
          <w:bCs/>
          <w:color w:val="000000" w:themeColor="text1"/>
          <w:sz w:val="24"/>
          <w:szCs w:val="24"/>
          <w:highlight w:val="none"/>
          <w:shd w:val="clear" w:color="auto" w:fill="auto"/>
          <w14:textFill>
            <w14:solidFill>
              <w14:schemeClr w14:val="tx1"/>
            </w14:solidFill>
          </w14:textFill>
        </w:rPr>
        <w:t xml:space="preserve">，联合协议中约定，小型、微型企业（</w:t>
      </w:r>
      <w:r>
        <w:rPr>
          <w:rFonts w:hint="eastAsia" w:ascii="宋体" w:hAnsi="宋体"/>
          <w:bCs/>
          <w:color w:val="000000" w:themeColor="text1"/>
          <w:sz w:val="24"/>
          <w:szCs w:val="24"/>
          <w:highlight w:val="none"/>
          <w:shd w:val="clear" w:color="auto" w:fill="auto"/>
          <w14:textFill>
            <w14:solidFill>
              <w14:schemeClr w14:val="tx1"/>
            </w14:solidFill>
          </w14:textFill>
        </w:rPr>
        <w:t xml:space="preserve">监狱</w:t>
      </w:r>
      <w:r>
        <w:rPr>
          <w:rFonts w:ascii="宋体" w:hAnsi="宋体"/>
          <w:bCs/>
          <w:color w:val="000000" w:themeColor="text1"/>
          <w:sz w:val="24"/>
          <w:szCs w:val="24"/>
          <w:highlight w:val="none"/>
          <w:shd w:val="clear" w:color="auto" w:fill="auto"/>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none"/>
          <w:shd w:val="clear" w:color="auto" w:fill="auto"/>
          <w14:textFill>
            <w14:solidFill>
              <w14:schemeClr w14:val="tx1"/>
            </w14:solidFill>
          </w14:textFill>
        </w:rPr>
        <w:t xml:space="preserve">的</w:t>
      </w:r>
      <w:r>
        <w:rPr>
          <w:rFonts w:ascii="宋体" w:hAnsi="宋体"/>
          <w:bCs/>
          <w:color w:val="000000" w:themeColor="text1"/>
          <w:sz w:val="24"/>
          <w:szCs w:val="24"/>
          <w:highlight w:val="none"/>
          <w:shd w:val="clear" w:color="auto" w:fill="auto"/>
          <w14:textFill>
            <w14:solidFill>
              <w14:schemeClr w14:val="tx1"/>
            </w14:solidFill>
          </w14:textFill>
        </w:rPr>
        <w:t xml:space="preserve">协议</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合同</w:t>
      </w:r>
      <w:r>
        <w:rPr>
          <w:rFonts w:ascii="宋体" w:hAnsi="宋体"/>
          <w:bCs/>
          <w:color w:val="000000" w:themeColor="text1"/>
          <w:sz w:val="24"/>
          <w:szCs w:val="24"/>
          <w:highlight w:val="none"/>
          <w:shd w:val="clear" w:color="auto" w:fill="auto"/>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none"/>
          <w:shd w:val="clear" w:color="auto" w:fill="auto"/>
          <w14:textFill>
            <w14:solidFill>
              <w14:schemeClr w14:val="tx1"/>
            </w14:solidFill>
          </w14:textFill>
        </w:rPr>
        <w:t xml:space="preserve">30</w:t>
      </w:r>
      <w:r>
        <w:rPr>
          <w:rFonts w:ascii="宋体" w:hAnsi="宋体"/>
          <w:bCs/>
          <w:color w:val="000000" w:themeColor="text1"/>
          <w:sz w:val="24"/>
          <w:szCs w:val="24"/>
          <w:highlight w:val="none"/>
          <w:shd w:val="clear" w:color="auto" w:fill="auto"/>
          <w14:textFill>
            <w14:solidFill>
              <w14:schemeClr w14:val="tx1"/>
            </w14:solidFill>
          </w14:textFill>
        </w:rPr>
        <w:t xml:space="preserve">%以上的，可给予联合体</w:t>
      </w:r>
      <w:r>
        <w:rPr>
          <w:rFonts w:hint="eastAsia" w:ascii="宋体" w:hAnsi="宋体"/>
          <w:bCs/>
          <w:color w:val="000000" w:themeColor="text1"/>
          <w:sz w:val="24"/>
          <w:szCs w:val="24"/>
          <w:highlight w:val="none"/>
          <w:shd w:val="clear" w:color="auto" w:fill="auto"/>
          <w14:textFill>
            <w14:solidFill>
              <w14:schemeClr w14:val="tx1"/>
            </w14:solidFill>
          </w14:textFill>
        </w:rPr>
        <w:t xml:space="preserve">4</w:t>
      </w:r>
      <w:r>
        <w:rPr>
          <w:rFonts w:ascii="宋体" w:hAnsi="宋体"/>
          <w:bCs/>
          <w:color w:val="000000" w:themeColor="text1"/>
          <w:sz w:val="24"/>
          <w:szCs w:val="24"/>
          <w:highlight w:val="none"/>
          <w:shd w:val="clear" w:color="auto" w:fill="auto"/>
          <w14:textFill>
            <w14:solidFill>
              <w14:schemeClr w14:val="tx1"/>
            </w14:solidFill>
          </w14:textFill>
        </w:rPr>
        <w:t xml:space="preserve">%的价格扣除，</w:t>
      </w:r>
      <w:r>
        <w:rPr>
          <w:rFonts w:hint="eastAsia" w:ascii="宋体" w:hAnsi="宋体"/>
          <w:bCs/>
          <w:color w:val="000000" w:themeColor="text1"/>
          <w:sz w:val="24"/>
          <w:szCs w:val="24"/>
          <w:highlight w:val="none"/>
          <w:shd w:val="clear" w:color="auto" w:fill="auto"/>
          <w14:textFill>
            <w14:solidFill>
              <w14:schemeClr w14:val="tx1"/>
            </w14:solidFill>
          </w14:textFill>
        </w:rPr>
        <w:t xml:space="preserve">用扣除后的价格参与评审。投标人须在《联合</w:t>
      </w:r>
      <w:r>
        <w:rPr>
          <w:rFonts w:ascii="宋体" w:hAnsi="宋体"/>
          <w:bCs/>
          <w:color w:val="000000" w:themeColor="text1"/>
          <w:sz w:val="24"/>
          <w:szCs w:val="24"/>
          <w:highlight w:val="none"/>
          <w:shd w:val="clear" w:color="auto" w:fill="auto"/>
          <w14:textFill>
            <w14:solidFill>
              <w14:schemeClr w14:val="tx1"/>
            </w14:solidFill>
          </w14:textFill>
        </w:rPr>
        <w:t xml:space="preserve">体各方共同</w:t>
      </w:r>
      <w:r>
        <w:rPr>
          <w:rFonts w:hint="eastAsia" w:ascii="宋体" w:hAnsi="宋体"/>
          <w:bCs/>
          <w:color w:val="000000" w:themeColor="text1"/>
          <w:sz w:val="24"/>
          <w:szCs w:val="24"/>
          <w:highlight w:val="none"/>
          <w:shd w:val="clear" w:color="auto" w:fill="auto"/>
          <w14:textFill>
            <w14:solidFill>
              <w14:schemeClr w14:val="tx1"/>
            </w14:solidFill>
          </w14:textFill>
        </w:rPr>
        <w:t xml:space="preserve">投标</w:t>
      </w:r>
      <w:r>
        <w:rPr>
          <w:rFonts w:ascii="宋体" w:hAnsi="宋体"/>
          <w:bCs/>
          <w:color w:val="000000" w:themeColor="text1"/>
          <w:sz w:val="24"/>
          <w:szCs w:val="24"/>
          <w:highlight w:val="none"/>
          <w:shd w:val="clear" w:color="auto" w:fill="auto"/>
          <w14:textFill>
            <w14:solidFill>
              <w14:schemeClr w14:val="tx1"/>
            </w14:solidFill>
          </w14:textFill>
        </w:rPr>
        <w:t xml:space="preserve">协议</w:t>
      </w:r>
      <w:r>
        <w:rPr>
          <w:rFonts w:hint="eastAsia" w:ascii="宋体" w:hAnsi="宋体"/>
          <w:bCs/>
          <w:color w:val="000000" w:themeColor="text1"/>
          <w:sz w:val="24"/>
          <w:szCs w:val="24"/>
          <w:highlight w:val="none"/>
          <w:shd w:val="clear" w:color="auto" w:fill="auto"/>
          <w14:textFill>
            <w14:solidFill>
              <w14:schemeClr w14:val="tx1"/>
            </w14:solidFill>
          </w14:textFill>
        </w:rPr>
        <w:t xml:space="preserve">》中明确，否则不得享受价格扣除。</w:t>
      </w:r>
      <w:r/>
    </w:p>
    <w:p>
      <w:pPr>
        <w:ind w:firstLine="480"/>
        <w:jc w:val="left"/>
        <w:spacing w:line="500" w:lineRule="exact"/>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联合体</w:t>
      </w:r>
      <w:r>
        <w:rPr>
          <w:rFonts w:ascii="宋体" w:hAnsi="宋体"/>
          <w:bCs/>
          <w:color w:val="000000" w:themeColor="text1"/>
          <w:sz w:val="24"/>
          <w:szCs w:val="24"/>
          <w:highlight w:val="none"/>
          <w:shd w:val="clear" w:color="auto" w:fill="auto"/>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none"/>
          <w:shd w:val="clear" w:color="auto" w:fill="auto"/>
          <w14:textFill>
            <w14:solidFill>
              <w14:schemeClr w14:val="tx1"/>
            </w14:solidFill>
          </w14:textFill>
        </w:rPr>
        <w:t xml:space="preserve">。</w:t>
      </w:r>
      <w:r/>
    </w:p>
    <w:p>
      <w:pPr>
        <w:ind w:firstLine="480"/>
        <w:jc w:val="left"/>
        <w:spacing w:line="500" w:lineRule="exact"/>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shd w:val="clear" w:color="auto" w:fill="auto"/>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shd w:val="clear" w:color="auto" w:fill="auto"/>
          <w14:textFill>
            <w14:solidFill>
              <w14:schemeClr w14:val="tx1"/>
            </w14:solidFill>
          </w14:textFill>
        </w:rPr>
        <w:t xml:space="preserve">。投标人</w:t>
      </w:r>
      <w:r>
        <w:rPr>
          <w:rFonts w:ascii="宋体" w:hAnsi="宋体"/>
          <w:bCs/>
          <w:color w:val="000000" w:themeColor="text1"/>
          <w:sz w:val="24"/>
          <w:szCs w:val="24"/>
          <w:highlight w:val="none"/>
          <w:shd w:val="clear" w:color="auto" w:fill="auto"/>
          <w14:textFill>
            <w14:solidFill>
              <w14:schemeClr w14:val="tx1"/>
            </w14:solidFill>
          </w14:textFill>
        </w:rPr>
        <w:t xml:space="preserve">须在</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《联合</w:t>
      </w:r>
      <w:r>
        <w:rPr>
          <w:rFonts w:ascii="宋体" w:hAnsi="宋体"/>
          <w:bCs/>
          <w:color w:val="000000" w:themeColor="text1"/>
          <w:sz w:val="24"/>
          <w:szCs w:val="24"/>
          <w:highlight w:val="none"/>
          <w:shd w:val="clear" w:color="auto" w:fill="auto"/>
          <w14:textFill>
            <w14:solidFill>
              <w14:schemeClr w14:val="tx1"/>
            </w14:solidFill>
          </w14:textFill>
        </w:rPr>
        <w:t xml:space="preserve">体各方共同</w:t>
      </w:r>
      <w:r>
        <w:rPr>
          <w:rFonts w:hint="eastAsia" w:ascii="宋体" w:hAnsi="宋体"/>
          <w:bCs/>
          <w:color w:val="000000" w:themeColor="text1"/>
          <w:sz w:val="24"/>
          <w:szCs w:val="24"/>
          <w:highlight w:val="none"/>
          <w:shd w:val="clear" w:color="auto" w:fill="auto"/>
          <w14:textFill>
            <w14:solidFill>
              <w14:schemeClr w14:val="tx1"/>
            </w14:solidFill>
          </w14:textFill>
        </w:rPr>
        <w:t xml:space="preserve">投标</w:t>
      </w:r>
      <w:r>
        <w:rPr>
          <w:rFonts w:ascii="宋体" w:hAnsi="宋体"/>
          <w:bCs/>
          <w:color w:val="000000" w:themeColor="text1"/>
          <w:sz w:val="24"/>
          <w:szCs w:val="24"/>
          <w:highlight w:val="none"/>
          <w:shd w:val="clear" w:color="auto" w:fill="auto"/>
          <w14:textFill>
            <w14:solidFill>
              <w14:schemeClr w14:val="tx1"/>
            </w14:solidFill>
          </w14:textFill>
        </w:rPr>
        <w:t xml:space="preserve">协议</w:t>
      </w:r>
      <w:r>
        <w:rPr>
          <w:rFonts w:hint="eastAsia" w:ascii="宋体" w:hAnsi="宋体"/>
          <w:bCs/>
          <w:color w:val="000000" w:themeColor="text1"/>
          <w:sz w:val="24"/>
          <w:szCs w:val="24"/>
          <w:highlight w:val="none"/>
          <w:shd w:val="clear" w:color="auto" w:fill="auto"/>
          <w14:textFill>
            <w14:solidFill>
              <w14:schemeClr w14:val="tx1"/>
            </w14:solidFill>
          </w14:textFill>
        </w:rPr>
        <w:t xml:space="preserve">》中</w:t>
      </w:r>
      <w:r>
        <w:rPr>
          <w:rFonts w:ascii="宋体" w:hAnsi="宋体"/>
          <w:bCs/>
          <w:color w:val="000000" w:themeColor="text1"/>
          <w:sz w:val="24"/>
          <w:szCs w:val="24"/>
          <w:highlight w:val="none"/>
          <w:shd w:val="clear" w:color="auto" w:fill="auto"/>
          <w14:textFill>
            <w14:solidFill>
              <w14:schemeClr w14:val="tx1"/>
            </w14:solidFill>
          </w14:textFill>
        </w:rPr>
        <w:t xml:space="preserve">明确联合体各方是否存在</w:t>
      </w:r>
      <w:r>
        <w:rPr>
          <w:rFonts w:hint="eastAsia" w:ascii="宋体" w:hAnsi="宋体"/>
          <w:bCs/>
          <w:color w:val="000000" w:themeColor="text1"/>
          <w:sz w:val="24"/>
          <w:szCs w:val="24"/>
          <w:highlight w:val="none"/>
          <w:shd w:val="clear" w:color="auto" w:fill="auto"/>
          <w14:textFill>
            <w14:solidFill>
              <w14:schemeClr w14:val="tx1"/>
            </w14:solidFill>
          </w14:textFill>
        </w:rPr>
        <w:t xml:space="preserve">上述</w:t>
      </w:r>
      <w:r>
        <w:rPr>
          <w:rFonts w:ascii="宋体" w:hAnsi="宋体"/>
          <w:bCs/>
          <w:color w:val="000000" w:themeColor="text1"/>
          <w:sz w:val="24"/>
          <w:szCs w:val="24"/>
          <w:highlight w:val="none"/>
          <w:shd w:val="clear" w:color="auto" w:fill="auto"/>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none"/>
          <w:shd w:val="clear" w:color="auto" w:fill="auto"/>
          <w14:textFill>
            <w14:solidFill>
              <w14:schemeClr w14:val="tx1"/>
            </w14:solidFill>
          </w14:textFill>
        </w:rPr>
        <w:t xml:space="preserve">。</w:t>
      </w:r>
      <w:r/>
    </w:p>
    <w:p>
      <w:pPr>
        <w:ind w:firstLine="482"/>
        <w:jc w:val="left"/>
        <w:spacing w:line="500" w:lineRule="exact"/>
        <w:rPr>
          <w:rFonts w:hint="eastAsia" w:ascii="宋体" w:hAnsi="宋体"/>
          <w:b/>
          <w:bCs/>
          <w:color w:val="000000" w:themeColor="text1"/>
          <w:sz w:val="24"/>
          <w:szCs w:val="24"/>
          <w:highlight w:val="none"/>
          <w:shd w:val="clear" w:color="auto" w:fill="auto"/>
          <w14:textFill>
            <w14:solidFill>
              <w14:schemeClr w14:val="tx1"/>
            </w14:solidFill>
          </w14:textFill>
        </w:rPr>
      </w:pPr>
      <w:r>
        <w:rPr>
          <w:rFonts w:hint="eastAsia" w:ascii="宋体" w:hAnsi="宋体"/>
          <w:b/>
          <w:bCs/>
          <w:color w:val="000000" w:themeColor="text1"/>
          <w:sz w:val="24"/>
          <w:szCs w:val="24"/>
          <w:highlight w:val="none"/>
          <w:shd w:val="clear" w:color="auto" w:fill="auto"/>
          <w14:textFill>
            <w14:solidFill>
              <w14:schemeClr w14:val="tx1"/>
            </w14:solidFill>
          </w14:textFill>
        </w:rPr>
        <w:t xml:space="preserve">2.对本国产品的支持政策：根据</w:t>
      </w:r>
      <w:r>
        <w:rPr>
          <w:rFonts w:hint="eastAsia" w:ascii="宋体"/>
          <w:b/>
          <w:bCs/>
          <w:color w:val="000000" w:themeColor="text1"/>
          <w:sz w:val="24"/>
          <w:szCs w:val="24"/>
          <w:highlight w:val="none"/>
          <w:shd w:val="clear" w:color="auto" w:fill="auto"/>
          <w14:textFill>
            <w14:solidFill>
              <w14:schemeClr w14:val="tx1"/>
            </w14:solidFill>
          </w14:textFill>
        </w:rPr>
        <w:t xml:space="preserve">《国务院办公厅关于在政府采购中实施本国产品标准及相关政策的通知》（国办发〔2025〕34号）要求，</w:t>
      </w:r>
      <w:r>
        <w:rPr>
          <w:rFonts w:hint="eastAsia" w:ascii="宋体" w:hAnsi="宋体"/>
          <w:b/>
          <w:bCs/>
          <w:color w:val="000000" w:themeColor="text1"/>
          <w:sz w:val="24"/>
          <w:szCs w:val="24"/>
          <w:highlight w:val="none"/>
          <w:shd w:val="clear" w:color="auto" w:fill="auto"/>
          <w14:textFill>
            <w14:solidFill>
              <w14:schemeClr w14:val="tx1"/>
            </w14:solidFill>
          </w14:textFill>
        </w:rPr>
        <w:t xml:space="preserve">本项目对采购本国产品</w:t>
      </w:r>
      <w:r>
        <w:rPr>
          <w:rFonts w:hint="eastAsia" w:ascii="宋体" w:hAnsi="宋体"/>
          <w:b/>
          <w:bCs/>
          <w:color w:val="000000" w:themeColor="text1"/>
          <w:sz w:val="24"/>
          <w:szCs w:val="24"/>
          <w:highlight w:val="none"/>
          <w:shd w:val="clear" w:color="auto" w:fill="auto"/>
          <w:lang w:eastAsia="zh-CN"/>
          <w14:textFill>
            <w14:solidFill>
              <w14:schemeClr w14:val="tx1"/>
            </w14:solidFill>
          </w14:textFill>
        </w:rPr>
        <w:t xml:space="preserve">给予</w:t>
      </w:r>
      <w:r>
        <w:rPr>
          <w:rFonts w:hint="eastAsia" w:ascii="宋体" w:hAnsi="宋体"/>
          <w:b/>
          <w:bCs/>
          <w:color w:val="000000" w:themeColor="text1"/>
          <w:sz w:val="24"/>
          <w:szCs w:val="24"/>
          <w:highlight w:val="none"/>
          <w:shd w:val="clear" w:color="auto" w:fill="auto"/>
          <w14:textFill>
            <w14:solidFill>
              <w14:schemeClr w14:val="tx1"/>
            </w14:solidFill>
          </w14:textFill>
        </w:rPr>
        <w:t xml:space="preserve">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2.1本国产品价格扣除政策</w:t>
      </w:r>
      <w:r/>
    </w:p>
    <w:p>
      <w:pPr>
        <w:ind w:firstLine="480"/>
        <w:jc w:val="left"/>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themeColor="text1"/>
          <w:sz w:val="24"/>
          <w:szCs w:val="24"/>
          <w:highlight w:val="none"/>
          <w:shd w:val="clear" w:color="auto" w:fill="auto"/>
          <w14:textFill>
            <w14:solidFill>
              <w14:schemeClr w14:val="tx1"/>
            </w14:solidFill>
          </w14:textFill>
        </w:rPr>
      </w:pPr>
      <w:r>
        <w:rPr>
          <w:rFonts w:hint="eastAsia" w:ascii="宋体" w:hAnsi="宋体"/>
          <w:b/>
          <w:bCs/>
          <w:color w:val="000000" w:themeColor="text1"/>
          <w:sz w:val="24"/>
          <w:szCs w:val="24"/>
          <w:highlight w:val="none"/>
          <w:shd w:val="clear" w:color="auto" w:fill="auto"/>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themeColor="text1"/>
          <w:sz w:val="24"/>
          <w:szCs w:val="24"/>
          <w:highlight w:val="none"/>
          <w:u w:val="single"/>
          <w:shd w:val="clear" w:color="auto" w:fill="auto"/>
          <w14:textFill>
            <w14:solidFill>
              <w14:schemeClr w14:val="tx1"/>
            </w14:solidFill>
          </w14:textFill>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2.2注意事项</w:t>
      </w:r>
      <w:r/>
    </w:p>
    <w:p>
      <w:pPr>
        <w:ind w:firstLine="480"/>
        <w:jc w:val="left"/>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（1）提供本国产品进行投标（报价）的供应商需在其投</w:t>
      </w:r>
      <w:r>
        <w:rPr>
          <w:rFonts w:hint="eastAsia" w:ascii="宋体" w:hAnsi="宋体"/>
          <w:bCs/>
          <w:color w:val="000000" w:themeColor="text1"/>
          <w:sz w:val="24"/>
          <w:szCs w:val="24"/>
          <w:highlight w:val="none"/>
          <w:shd w:val="clear" w:color="auto" w:fill="auto"/>
          <w14:textFill>
            <w14:solidFill>
              <w14:schemeClr w14:val="tx1"/>
            </w14:solidFill>
          </w14:textFill>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其中，“符合本国产品标准的产品成本之和”是指本项目或采购包中符合本国产品标准的</w:t>
      </w:r>
      <w:r>
        <w:rPr>
          <w:rFonts w:hint="eastAsia" w:ascii="宋体" w:hAnsi="宋体"/>
          <w:b/>
          <w:bCs/>
          <w:color w:val="000000" w:themeColor="text1"/>
          <w:sz w:val="24"/>
          <w:szCs w:val="24"/>
          <w:highlight w:val="none"/>
          <w:shd w:val="clear" w:color="auto" w:fill="auto"/>
          <w14:textFill>
            <w14:solidFill>
              <w14:schemeClr w14:val="tx1"/>
            </w14:solidFill>
          </w14:textFill>
        </w:rPr>
        <w:t xml:space="preserve">货物成本之和</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；“全部产品成本之和”是指货物或服务项目（或者采购包）中包含的</w:t>
      </w:r>
      <w:r>
        <w:rPr>
          <w:rFonts w:hint="eastAsia" w:ascii="宋体" w:hAnsi="宋体"/>
          <w:b/>
          <w:bCs/>
          <w:color w:val="000000" w:themeColor="text1"/>
          <w:sz w:val="24"/>
          <w:szCs w:val="24"/>
          <w:highlight w:val="none"/>
          <w:shd w:val="clear" w:color="auto" w:fill="auto"/>
          <w14:textFill>
            <w14:solidFill>
              <w14:schemeClr w14:val="tx1"/>
            </w14:solidFill>
          </w14:textFill>
        </w:rPr>
        <w:t xml:space="preserve">全部货物、服务产品的成本之和</w:t>
      </w:r>
      <w:r>
        <w:rPr>
          <w:rFonts w:hint="eastAsia" w:ascii="宋体" w:hAnsi="宋体"/>
          <w:bCs/>
          <w:color w:val="000000" w:themeColor="text1"/>
          <w:sz w:val="24"/>
          <w:szCs w:val="24"/>
          <w:highlight w:val="none"/>
          <w:shd w:val="clear" w:color="auto" w:fill="auto"/>
          <w14:textFill>
            <w14:solidFill>
              <w14:schemeClr w14:val="tx1"/>
            </w14:solidFill>
          </w14:textFill>
        </w:rPr>
        <w:t xml:space="preserve">。</w:t>
      </w:r>
      <w:r/>
    </w:p>
    <w:p>
      <w:pPr>
        <w:ind w:firstLine="480"/>
        <w:jc w:val="left"/>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color w:val="000000" w:themeColor="text1"/>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1000000×[1-（10%+20%）]=700000元</w:t>
      </w:r>
      <w:r/>
    </w:p>
    <w:p>
      <w:pPr>
        <w:pStyle w:val="1085"/>
        <w:ind w:firstLine="422"/>
        <w:spacing w:before="0" w:after="0" w:line="500" w:lineRule="exact"/>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t xml:space="preserve">二、评分标准</w:t>
      </w:r>
      <w:r/>
    </w:p>
    <w:p>
      <w:pPr>
        <w:ind w:firstLine="482"/>
        <w:spacing w:line="336" w:lineRule="auto"/>
        <w:tabs>
          <w:tab w:val="left" w:pos="525" w:leader="none"/>
          <w:tab w:val="left" w:pos="945" w:leader="none"/>
          <w:tab w:val="left" w:pos="1155" w:leader="none"/>
          <w:tab w:val="left" w:pos="3823" w:leader="none"/>
        </w:tabs>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t xml:space="preserve">（一）价格（30分）</w:t>
      </w:r>
      <w:r/>
    </w:p>
    <w:p>
      <w:pPr>
        <w:ind w:firstLine="480"/>
        <w:spacing w:line="360" w:lineRule="auto"/>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价格分统一采用低价优先法计算，即满足招标文件要求且最后报价最低的供应商的价格为评标基准价，其价格分为满分。其他供应商的价格分统一按照下列公式计算：</w:t>
      </w:r>
      <w:r/>
    </w:p>
    <w:p>
      <w:pPr>
        <w:ind w:firstLine="480"/>
        <w:spacing w:line="360" w:lineRule="auto"/>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投标报价得分=（评标基准价/各供应商投标报价）×价格权值×100%</w:t>
      </w:r>
      <w:r/>
    </w:p>
    <w:p>
      <w:pPr>
        <w:pStyle w:val="1031"/>
        <w:ind w:left="482" w:firstLine="0"/>
        <w:spacing w:line="360" w:lineRule="auto"/>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t xml:space="preserve">（二）投标人综合实力（13分）</w:t>
      </w:r>
      <w:r/>
    </w:p>
    <w:p>
      <w:pPr>
        <w:pStyle w:val="1031"/>
        <w:numPr>
          <w:ilvl w:val="0"/>
          <w:numId w:val="0"/>
        </w:numPr>
        <w:ind w:firstLine="480"/>
        <w:spacing w:line="360" w:lineRule="auto"/>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1）项目人员配置情况（10分）</w:t>
      </w:r>
      <w:r/>
    </w:p>
    <w:p>
      <w:pPr>
        <w:pStyle w:val="1031"/>
        <w:ind w:firstLine="480"/>
        <w:spacing w:line="360" w:lineRule="auto"/>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以填列的《项目组成员情况》为准，并提供以下相关人员证书扫描件和投标供应商近三个月中任意一个月份（不含投标当月）为其缴纳社保的证明扫描件。证书扫描件及社保缴费证明上传至投标系统中并签章，否则不得分。</w:t>
      </w:r>
      <w:r/>
    </w:p>
    <w:p>
      <w:pPr>
        <w:pStyle w:val="1031"/>
        <w:ind w:firstLine="480"/>
        <w:spacing w:line="360" w:lineRule="auto"/>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A.项目负责人（3分）：配备项目负责人1名，具备信息系统项目管理师证书的得1分；具备高级及以上职称证书的得1分，最多得2分；本项最高得3分。</w:t>
      </w:r>
      <w:r/>
    </w:p>
    <w:p>
      <w:pPr>
        <w:pStyle w:val="1031"/>
        <w:ind w:firstLine="480"/>
        <w:spacing w:line="360" w:lineRule="auto"/>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B.项目技术人员（3分）：配备项目技术人员，技术人员具备高级系统架构设计师证书的得1分；具备高级系统规划与管理师证书的得1分；具备高级软件工程师证书的得1分；每具备一个，得1分，本项最高得3分。</w:t>
      </w:r>
      <w:r/>
    </w:p>
    <w:p>
      <w:pPr>
        <w:pStyle w:val="1031"/>
        <w:ind w:firstLine="480"/>
        <w:spacing w:line="360" w:lineRule="auto"/>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C.项目组成员（4分）：除上述项目负责人和项目技术人员之外，项目组成员具备ITSS IT服务项目经理证书的，得1分；具备注册信息安全工程师的，得1分；具备信息系统业务安全服务工程师的，得1分；具备数据库管理工程师证书的，得1分。本项最高得4分。</w:t>
      </w:r>
      <w:r/>
    </w:p>
    <w:p>
      <w:pPr>
        <w:ind w:firstLine="480"/>
        <w:spacing w:line="360" w:lineRule="auto"/>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cs="宋体"/>
          <w:color w:val="000000" w:themeColor="text1"/>
          <w:sz w:val="24"/>
          <w:szCs w:val="24"/>
          <w:highlight w:val="none"/>
          <w:shd w:val="clear" w:color="auto" w:fill="auto"/>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）业绩（3分）：</w:t>
      </w:r>
      <w:r/>
    </w:p>
    <w:p>
      <w:pPr>
        <w:ind w:firstLine="480"/>
        <w:spacing w:line="360" w:lineRule="auto"/>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投标人自2022年1月1日以来承担过类似信息化建设项目，每提供一份有效合同复印件得1分，最高不超过3分；合同扫描件上传至投标系统中。</w:t>
      </w:r>
      <w:r/>
    </w:p>
    <w:p>
      <w:pPr>
        <w:ind w:firstLine="482"/>
        <w:spacing w:line="360" w:lineRule="auto"/>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t xml:space="preserve">（三）技术指标（</w:t>
      </w:r>
      <w:r>
        <w:rPr>
          <w:rFonts w:hint="eastAsia" w:ascii="宋体" w:hAnsi="宋体" w:cs="宋体"/>
          <w:b/>
          <w:bCs/>
          <w:color w:val="000000" w:themeColor="text1"/>
          <w:sz w:val="24"/>
          <w:szCs w:val="24"/>
          <w:highlight w:val="none"/>
          <w:shd w:val="clear" w:color="auto" w:fill="auto"/>
          <w:lang w:val="en-US" w:eastAsia="zh-CN" w:bidi="ar-SA"/>
          <w14:textFill>
            <w14:solidFill>
              <w14:schemeClr w14:val="tx1"/>
            </w14:solidFill>
          </w14:textFill>
        </w:rPr>
        <w:t xml:space="preserve">14</w:t>
      </w: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t xml:space="preserve">分）</w:t>
      </w:r>
      <w:r/>
    </w:p>
    <w:p>
      <w:pPr>
        <w:ind w:firstLine="480"/>
        <w:spacing w:line="360" w:lineRule="auto"/>
        <w:tabs>
          <w:tab w:val="left" w:pos="945" w:leader="none"/>
          <w:tab w:val="left" w:pos="1155" w:leader="none"/>
        </w:tabs>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投标人需提供</w:t>
      </w:r>
      <w:bookmarkStart w:id="252" w:name="_Hlk157938548"/>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带有CMA标识的检测报告，报告上的名称无需完全一致，但内容（功能）需实质相同）每满足一项得0.5分，在此基础上，还通过CNAS认证的第三方检测机构出具的合格检测报告的一项另加0.5分。本项最高得8分。提供有效期内的检测报告复印件加盖送检单位（供应商或生产厂家）公章后扫描上传至系统中，不提供或不满足不得分</w:t>
      </w:r>
      <w:bookmarkEnd w:id="252"/>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。具体要求如下：</w:t>
      </w:r>
      <w:r/>
    </w:p>
    <w:p>
      <w:pPr>
        <w:numPr>
          <w:ilvl w:val="0"/>
          <w:numId w:val="0"/>
        </w:numPr>
        <w:ind w:firstLine="480"/>
        <w:keepLines w:val="0"/>
        <w:keepNext w:val="0"/>
        <w:pageBreakBefore w:val="0"/>
        <w:spacing w:line="360" w:lineRule="auto"/>
        <w:widowControl w:val="off"/>
        <w:rPr>
          <w:rFonts w:hint="eastAsia" w:ascii="宋体" w:hAnsi="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1）信息安全</w:t>
      </w:r>
      <w:r/>
    </w:p>
    <w:p>
      <w:pPr>
        <w:numPr>
          <w:ilvl w:val="0"/>
          <w:numId w:val="0"/>
        </w:numPr>
        <w:ind w:left="0" w:firstLine="638"/>
        <w:keepLines w:val="0"/>
        <w:keepNext w:val="0"/>
        <w:pageBreakBefore w:val="0"/>
        <w:spacing w:line="360" w:lineRule="auto"/>
        <w:widowControl w:val="off"/>
        <w:rPr>
          <w:rFonts w:hint="eastAsia" w:ascii="宋体" w:hAnsi="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①指挥中心防火墙需支持独立的DNS安全模块，可对用户端进行DNS报文检查、DGA检测、DNS反射放大检测，可对服务端进行DNS报文检查、NX防御，DNS安全模块能自动生成动态非法地址表和动态非法域名表；</w:t>
      </w:r>
      <w:r/>
    </w:p>
    <w:p>
      <w:pPr>
        <w:numPr>
          <w:ilvl w:val="0"/>
          <w:numId w:val="0"/>
        </w:numPr>
        <w:ind w:left="0" w:firstLine="638"/>
        <w:keepLines w:val="0"/>
        <w:keepNext w:val="0"/>
        <w:pageBreakBefore w:val="0"/>
        <w:spacing w:line="360" w:lineRule="auto"/>
        <w:widowControl w:val="off"/>
        <w:rPr>
          <w:rFonts w:hint="eastAsia" w:ascii="宋体" w:hAnsi="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②指挥中心堡垒机需支持对堡垒机虚拟为多台逻辑堡垒机，虚拟堡垒机之间实现独立配置、独立数据。实现IT资源的动态分配、灵活调度、跨域共享，提高IT资源利用率；</w:t>
      </w:r>
      <w:r/>
    </w:p>
    <w:p>
      <w:pPr>
        <w:numPr>
          <w:ilvl w:val="0"/>
          <w:numId w:val="0"/>
        </w:numPr>
        <w:ind w:left="0" w:firstLine="638"/>
        <w:keepLines w:val="0"/>
        <w:keepNext w:val="0"/>
        <w:pageBreakBefore w:val="0"/>
        <w:spacing w:line="360" w:lineRule="auto"/>
        <w:widowControl w:val="off"/>
        <w:rPr>
          <w:rFonts w:hint="eastAsia" w:ascii="宋体" w:hAnsi="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③指挥中心日志审计需支持根据设备重要程度设置独立设置每个被采集源的数据存储存储时间为1个月、3个月、6个月和永久保存等参数；</w:t>
      </w:r>
      <w:r/>
    </w:p>
    <w:p>
      <w:pPr>
        <w:numPr>
          <w:ilvl w:val="0"/>
          <w:numId w:val="0"/>
        </w:numPr>
        <w:ind w:left="0" w:firstLine="638"/>
        <w:keepLines w:val="0"/>
        <w:keepNext w:val="0"/>
        <w:pageBreakBefore w:val="0"/>
        <w:spacing w:line="360" w:lineRule="auto"/>
        <w:widowControl w:val="off"/>
        <w:rPr>
          <w:rFonts w:hint="eastAsia" w:ascii="宋体" w:hAnsi="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④区级指挥中心恶意代码防范需支持系统加固，从系统文件保护、病毒免疫、进程保护、注册表保护、危险动作拦截、执行防护等多个维度对系统进行防护。</w:t>
      </w:r>
      <w:r/>
    </w:p>
    <w:p>
      <w:pPr>
        <w:numPr>
          <w:ilvl w:val="0"/>
          <w:numId w:val="0"/>
        </w:numPr>
        <w:ind w:firstLine="480"/>
        <w:keepLines w:val="0"/>
        <w:keepNext w:val="0"/>
        <w:pageBreakBefore w:val="0"/>
        <w:spacing w:line="360" w:lineRule="auto"/>
        <w:widowControl w:val="off"/>
        <w:rPr>
          <w:rFonts w:hint="eastAsia" w:ascii="宋体" w:hAnsi="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2）网络传输</w:t>
      </w:r>
      <w:r/>
    </w:p>
    <w:p>
      <w:pPr>
        <w:numPr>
          <w:ilvl w:val="0"/>
          <w:numId w:val="0"/>
        </w:numPr>
        <w:ind w:left="0" w:firstLine="638"/>
        <w:keepLines w:val="0"/>
        <w:keepNext w:val="0"/>
        <w:pageBreakBefore w:val="0"/>
        <w:spacing w:line="360" w:lineRule="auto"/>
        <w:widowControl w:val="off"/>
        <w:rPr>
          <w:rFonts w:hint="eastAsia" w:ascii="宋体" w:hAnsi="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①汇聚交换机支持CPU保护功能，可将送CPU的报文，如ARP报文的速率进行限制，使CPU的使用率降低到15%以内，保障CPU安全；</w:t>
      </w:r>
      <w:r/>
    </w:p>
    <w:p>
      <w:pPr>
        <w:numPr>
          <w:ilvl w:val="0"/>
          <w:numId w:val="0"/>
        </w:numPr>
        <w:ind w:left="0" w:firstLine="638"/>
        <w:keepLines w:val="0"/>
        <w:keepNext w:val="0"/>
        <w:pageBreakBefore w:val="0"/>
        <w:spacing w:line="360" w:lineRule="auto"/>
        <w:widowControl w:val="off"/>
        <w:rPr>
          <w:rFonts w:hint="eastAsia" w:ascii="宋体" w:hAnsi="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②汇聚交换机支持网络基础保护策略功能，能够限制用户向网络中发送数据包的速率，对有攻击行为的用户进行隔离，保证设备和整网的安全稳定运行；</w:t>
      </w:r>
      <w:r/>
    </w:p>
    <w:p>
      <w:pPr>
        <w:numPr>
          <w:ilvl w:val="0"/>
          <w:numId w:val="0"/>
        </w:numPr>
        <w:ind w:left="0" w:firstLine="638"/>
        <w:keepLines w:val="0"/>
        <w:keepNext w:val="0"/>
        <w:pageBreakBefore w:val="0"/>
        <w:spacing w:line="360" w:lineRule="auto"/>
        <w:widowControl w:val="off"/>
        <w:rPr>
          <w:rFonts w:hint="eastAsia" w:ascii="宋体" w:hAnsi="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③核心交换机支持虚拟化功能，可将多台物理设备虚拟化为一台逻辑设备统一管理，并且链路故障的收敛时间≤50ms；</w:t>
      </w:r>
      <w:r/>
    </w:p>
    <w:p>
      <w:pPr>
        <w:numPr>
          <w:ilvl w:val="0"/>
          <w:numId w:val="0"/>
        </w:numPr>
        <w:ind w:left="0" w:firstLine="319"/>
        <w:keepLines w:val="0"/>
        <w:keepNext w:val="0"/>
        <w:pageBreakBefore w:val="0"/>
        <w:spacing w:line="360" w:lineRule="auto"/>
        <w:widowControl w:val="off"/>
        <w:rPr>
          <w:rFonts w:hint="eastAsia" w:ascii="宋体" w:hAnsi="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④核心交换机设备自带云管理功能，支持一键设备发现，并在线生成交付验收报告；支持一键全网巡检操作，随时随地掌握网络健康状况，并自动生成巡检报告；支持一键升级、定时升级网络中的网络设备；支持分级分权功能，实现分布区域，统一管理等。</w:t>
      </w:r>
      <w:r/>
    </w:p>
    <w:p>
      <w:pPr>
        <w:numPr>
          <w:ilvl w:val="0"/>
          <w:numId w:val="0"/>
        </w:numPr>
        <w:ind w:left="0" w:firstLine="319"/>
        <w:keepLines w:val="0"/>
        <w:keepNext w:val="0"/>
        <w:pageBreakBefore w:val="0"/>
        <w:spacing w:line="360" w:lineRule="auto"/>
        <w:widowControl w:val="off"/>
        <w:rPr>
          <w:rFonts w:hint="eastAsia" w:ascii="宋体" w:hAnsi="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3）</w:t>
      </w:r>
      <w:r>
        <w:rPr>
          <w:rFonts w:hint="default" w:ascii="宋体" w:hAnsi="宋体" w:cs="宋体"/>
          <w:color w:val="000000" w:themeColor="text1"/>
          <w:sz w:val="24"/>
          <w:highlight w:val="none"/>
          <w:shd w:val="clear" w:color="auto" w:fill="auto"/>
          <w:lang w:val="en-US" w:eastAsia="zh-CN"/>
          <w14:textFill>
            <w14:solidFill>
              <w14:schemeClr w14:val="tx1"/>
            </w14:solidFill>
          </w14:textFill>
        </w:rPr>
        <w:t xml:space="preserve">媒体分发服务器</w:t>
      </w: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w:t>
      </w:r>
      <w:r/>
    </w:p>
    <w:p>
      <w:pPr>
        <w:numPr>
          <w:ilvl w:val="0"/>
          <w:numId w:val="0"/>
        </w:numPr>
        <w:ind w:left="0" w:firstLine="319"/>
        <w:keepLines w:val="0"/>
        <w:keepNext w:val="0"/>
        <w:pageBreakBefore w:val="0"/>
        <w:spacing w:line="360" w:lineRule="auto"/>
        <w:widowControl w:val="off"/>
        <w:rPr>
          <w:rFonts w:hint="default" w:ascii="宋体" w:hAnsi="宋体" w:cs="宋体"/>
          <w:color w:val="000000" w:themeColor="text1"/>
          <w:sz w:val="24"/>
          <w:highlight w:val="none"/>
          <w:shd w:val="clear" w:color="auto" w:fill="auto"/>
          <w:lang w:val="en-US" w:eastAsia="zh-CN"/>
          <w14:textFill>
            <w14:solidFill>
              <w14:schemeClr w14:val="tx1"/>
            </w14:solidFill>
          </w14:textFill>
        </w:rPr>
      </w:pPr>
      <w:r>
        <w:rPr>
          <w:rFonts w:hint="default" w:ascii="宋体" w:hAnsi="宋体" w:cs="宋体"/>
          <w:color w:val="000000" w:themeColor="text1"/>
          <w:sz w:val="24"/>
          <w:highlight w:val="none"/>
          <w:shd w:val="clear" w:color="auto" w:fill="auto"/>
          <w:lang w:val="en-US" w:eastAsia="zh-CN"/>
          <w14:textFill>
            <w14:solidFill>
              <w14:schemeClr w14:val="tx1"/>
            </w14:solidFill>
          </w14:textFill>
        </w:rPr>
        <w:t xml:space="preserve">支持提供考务培训、题库、组卷以及测试服务，包括任务管理、题库管理、试卷管理、考核管理、系统管理、机构管理、人员管理、答题管理等。</w:t>
      </w:r>
      <w:r/>
    </w:p>
    <w:p>
      <w:pPr>
        <w:numPr>
          <w:ilvl w:val="0"/>
          <w:numId w:val="0"/>
        </w:numPr>
        <w:ind w:left="0" w:firstLine="319"/>
        <w:keepLines w:val="0"/>
        <w:keepNext w:val="0"/>
        <w:pageBreakBefore w:val="0"/>
        <w:spacing w:line="360" w:lineRule="auto"/>
        <w:widowControl w:val="off"/>
        <w:rPr>
          <w:rFonts w:hint="eastAsia" w:ascii="宋体" w:hAnsi="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4）SIP服务器：</w:t>
      </w:r>
      <w:r/>
    </w:p>
    <w:p>
      <w:pPr>
        <w:numPr>
          <w:ilvl w:val="0"/>
          <w:numId w:val="0"/>
        </w:numPr>
        <w:ind w:left="0" w:firstLine="319"/>
        <w:keepLines w:val="0"/>
        <w:keepNext w:val="0"/>
        <w:pageBreakBefore w:val="0"/>
        <w:spacing w:line="360" w:lineRule="auto"/>
        <w:widowControl w:val="off"/>
        <w:rPr>
          <w:rFonts w:hint="eastAsia" w:ascii="宋体" w:hAnsi="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①支持提供考务培训、题库、组卷以及测试服务，包括任务管理、题库管理、试卷管理、考核管理、系统管理、机构管理、人员管理、答题管理等。</w:t>
      </w:r>
      <w:r/>
    </w:p>
    <w:p>
      <w:pPr>
        <w:numPr>
          <w:ilvl w:val="0"/>
          <w:numId w:val="0"/>
        </w:numPr>
        <w:ind w:left="0" w:firstLine="319"/>
        <w:keepLines w:val="0"/>
        <w:keepNext w:val="0"/>
        <w:pageBreakBefore w:val="0"/>
        <w:spacing w:line="360" w:lineRule="auto"/>
        <w:widowControl w:val="off"/>
        <w:rPr>
          <w:rFonts w:hint="eastAsia" w:ascii="宋体" w:hAnsi="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②支持对下级机构进行虚拟分组，可自定义虚拟节点名称及域名，进行分组管理。支持采用引导模式进行巡查列表树型节点的智能创建，包括楼宇、楼层、过道等节点信息。支持采用引导模式进行逻辑考场与物理考场绑定，并可进行巡查视频0SD信息的一键设置和还原。</w:t>
      </w:r>
      <w:r/>
    </w:p>
    <w:p>
      <w:pPr>
        <w:numPr>
          <w:ilvl w:val="0"/>
          <w:numId w:val="0"/>
        </w:numPr>
        <w:ind w:left="0" w:firstLine="319"/>
        <w:keepLines w:val="0"/>
        <w:keepNext w:val="0"/>
        <w:pageBreakBefore w:val="0"/>
        <w:spacing w:line="360" w:lineRule="auto"/>
        <w:widowControl w:val="off"/>
        <w:rPr>
          <w:rFonts w:hint="eastAsia" w:ascii="宋体" w:hAnsi="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5）网上巡查视频安全存储平台（64路）：</w:t>
      </w:r>
      <w:r/>
    </w:p>
    <w:p>
      <w:pPr>
        <w:numPr>
          <w:ilvl w:val="0"/>
          <w:numId w:val="0"/>
        </w:numPr>
        <w:ind w:left="0" w:firstLine="319"/>
        <w:keepLines w:val="0"/>
        <w:keepNext w:val="0"/>
        <w:pageBreakBefore w:val="0"/>
        <w:spacing w:line="360" w:lineRule="auto"/>
        <w:widowControl w:val="off"/>
        <w:rPr>
          <w:rFonts w:hint="eastAsia" w:ascii="宋体" w:hAnsi="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①可获取网卡吞吐量、MTU(最大传输单元)、网络接入带宽、网络输出带宽等信息，并支持图形化显示发送速率、接收速率;支持网络状态检测,支持网络延时、丢包测试，支持网络抓包备份;支持网络资源统计，可实时查看设备IP通道接入、远程预览、远程回放及下载、网络接收剩余、网络发送剩余带宽。</w:t>
      </w:r>
      <w:r/>
    </w:p>
    <w:p>
      <w:pPr>
        <w:numPr>
          <w:ilvl w:val="0"/>
          <w:numId w:val="0"/>
        </w:numPr>
        <w:ind w:left="0" w:firstLine="319"/>
        <w:keepLines w:val="0"/>
        <w:keepNext w:val="0"/>
        <w:pageBreakBefore w:val="0"/>
        <w:spacing w:line="360" w:lineRule="auto"/>
        <w:widowControl w:val="off"/>
        <w:rPr>
          <w:rFonts w:hint="eastAsia" w:ascii="宋体" w:hAnsi="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②控画面取流异常时，支持异常事件上报，包括登录失败、密码错误、密码锁定、rtsp交互失败等信息。</w:t>
      </w:r>
      <w:r/>
    </w:p>
    <w:p>
      <w:pPr>
        <w:numPr>
          <w:ilvl w:val="0"/>
          <w:numId w:val="0"/>
        </w:numPr>
        <w:ind w:left="0" w:firstLine="319"/>
        <w:keepLines w:val="0"/>
        <w:keepNext w:val="0"/>
        <w:pageBreakBefore w:val="0"/>
        <w:spacing w:line="360" w:lineRule="auto"/>
        <w:widowControl w:val="off"/>
        <w:rPr>
          <w:rFonts w:hint="eastAsia" w:ascii="宋体" w:hAnsi="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6）智能行为分析平台：</w:t>
      </w:r>
      <w:r/>
    </w:p>
    <w:p>
      <w:pPr>
        <w:ind w:firstLine="480"/>
        <w:spacing w:line="360" w:lineRule="auto"/>
        <w:tabs>
          <w:tab w:val="left" w:pos="945" w:leader="none"/>
          <w:tab w:val="left" w:pos="1155" w:leader="none"/>
        </w:tabs>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支持选择考场查看该考场的实时视频，支持多画面的形式展示多个考场实时视频，支持1、4、9画面自由切换，支持在考场实时视频的下方统计该考场的异常行为已审核与待审核的数量;支持展示高利害考场，支持全部考场按照考场编码由小到大排序、按照红色告警数/告警总数从大到小排序。</w:t>
      </w:r>
      <w:r/>
    </w:p>
    <w:p>
      <w:pPr>
        <w:ind w:firstLine="470"/>
        <w:spacing w:line="336" w:lineRule="auto"/>
        <w:tabs>
          <w:tab w:val="left" w:pos="525" w:leader="none"/>
          <w:tab w:val="left" w:pos="945" w:leader="none"/>
          <w:tab w:val="left" w:pos="1155" w:leader="none"/>
          <w:tab w:val="left" w:pos="3823" w:leader="none"/>
        </w:tabs>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（四）技术方案（40分）</w:t>
      </w: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t xml:space="preserve">（暗标部分，不得体现供应商相关信息，否则为无效投标文件）</w:t>
      </w:r>
      <w:r/>
    </w:p>
    <w:p>
      <w:pPr>
        <w:numPr>
          <w:ilvl w:val="0"/>
          <w:numId w:val="0"/>
        </w:numPr>
        <w:ind w:firstLine="480"/>
        <w:spacing w:line="360" w:lineRule="auto"/>
        <w:tabs>
          <w:tab w:val="left" w:pos="945" w:leader="none"/>
          <w:tab w:val="left" w:pos="1155" w:leader="none"/>
        </w:tabs>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1.产品方案（18分）包含但不限于：</w:t>
      </w:r>
      <w:r/>
    </w:p>
    <w:p>
      <w:pPr>
        <w:numPr>
          <w:ilvl w:val="0"/>
          <w:numId w:val="0"/>
        </w:numPr>
        <w:ind w:firstLine="480"/>
        <w:spacing w:line="360" w:lineRule="auto"/>
        <w:tabs>
          <w:tab w:val="left" w:pos="945" w:leader="none"/>
          <w:tab w:val="left" w:pos="1155" w:leader="none"/>
        </w:tabs>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①网上巡查系统；②身份认证系统；③作弊防控系统④视频会议和考试指挥系统；⑤试卷跟踪系统；⑥考场实时分析系统；⑦网络时钟系统及安检门系统；⑧网络系统；⑨安全系统。</w:t>
      </w:r>
      <w:r/>
    </w:p>
    <w:p>
      <w:pPr>
        <w:numPr>
          <w:ilvl w:val="0"/>
          <w:numId w:val="0"/>
        </w:numPr>
        <w:ind w:firstLine="480"/>
        <w:spacing w:line="360" w:lineRule="auto"/>
        <w:tabs>
          <w:tab w:val="left" w:pos="945" w:leader="none"/>
          <w:tab w:val="left" w:pos="1155" w:leader="none"/>
        </w:tabs>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投标供应商针对上述内容进行阐述，要求阐述内容合理、针对性强、切实可行有效。以上每点内容不存在瑕疵的得2分，存在1处瑕疵的得1.5分，存在2处瑕疵的，有基本的解释说明的得1分，未进行阐述或不满足采购需求或内容存在2处以上瑕疵的得0分；本项共计9点内容，本项最高得18分。</w:t>
      </w:r>
      <w:r/>
    </w:p>
    <w:p>
      <w:pPr>
        <w:numPr>
          <w:ilvl w:val="0"/>
          <w:numId w:val="0"/>
        </w:numPr>
        <w:ind w:firstLine="480"/>
        <w:spacing w:line="360" w:lineRule="auto"/>
        <w:tabs>
          <w:tab w:val="left" w:pos="945" w:leader="none"/>
          <w:tab w:val="left" w:pos="1155" w:leader="none"/>
        </w:tabs>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2.实施方案（12分）包含但不限于：</w:t>
      </w:r>
      <w:r/>
    </w:p>
    <w:p>
      <w:pPr>
        <w:numPr>
          <w:ilvl w:val="0"/>
          <w:numId w:val="0"/>
        </w:numPr>
        <w:ind w:firstLine="480"/>
        <w:spacing w:line="360" w:lineRule="auto"/>
        <w:tabs>
          <w:tab w:val="left" w:pos="945" w:leader="none"/>
          <w:tab w:val="left" w:pos="1155" w:leader="none"/>
        </w:tabs>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①项目实施现状调研；②项目实施组织机构合理程度 ；③项目实施人员配备方案；④项目实施进度计划保障；⑤针对本项目的试运行测试计划；⑥针对本项目的培训方案。</w:t>
      </w:r>
      <w:r/>
    </w:p>
    <w:p>
      <w:pPr>
        <w:numPr>
          <w:ilvl w:val="0"/>
          <w:numId w:val="0"/>
        </w:numPr>
        <w:ind w:firstLine="480"/>
        <w:spacing w:line="360" w:lineRule="auto"/>
        <w:tabs>
          <w:tab w:val="left" w:pos="945" w:leader="none"/>
          <w:tab w:val="left" w:pos="1155" w:leader="none"/>
        </w:tabs>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投标供应商针对上述内容进行阐述，要求阐述内容合理、针对性强、切实可行有效。以上每点内容不存在瑕疵的得2分，存在1处瑕疵的得1.5分，存在2处瑕疵的，有基本的解释说明的得1分，未进行阐述或不满足采购需求或内容存在2处以上瑕疵的得0分；本项共计6点内容，本项最高得12分。</w:t>
      </w:r>
      <w:r/>
    </w:p>
    <w:p>
      <w:pPr>
        <w:numPr>
          <w:ilvl w:val="0"/>
          <w:numId w:val="0"/>
        </w:numPr>
        <w:ind w:firstLine="480"/>
        <w:spacing w:line="360" w:lineRule="auto"/>
        <w:tabs>
          <w:tab w:val="left" w:pos="945" w:leader="none"/>
          <w:tab w:val="left" w:pos="1155" w:leader="none"/>
        </w:tabs>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3.考试服务方案（10分）包含但不限于：</w:t>
      </w:r>
      <w:r/>
    </w:p>
    <w:p>
      <w:pPr>
        <w:ind w:firstLine="480"/>
        <w:spacing w:line="360" w:lineRule="auto"/>
        <w:tabs>
          <w:tab w:val="left" w:pos="525" w:leader="none"/>
          <w:tab w:val="left" w:pos="945" w:leader="none"/>
          <w:tab w:val="left" w:pos="1155" w:leader="none"/>
          <w:tab w:val="left" w:pos="3300" w:leader="none"/>
        </w:tabs>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①考试服务的人员组织；②考试服务的服务标准；③考试服务应急保障计划；④考试服务的服务响应方案；⑤与上级平台的联动保障方案；</w:t>
      </w:r>
      <w:r/>
    </w:p>
    <w:p>
      <w:pPr>
        <w:ind w:firstLine="480"/>
        <w:jc w:val="left"/>
        <w:spacing w:line="360" w:lineRule="auto"/>
        <w:tabs>
          <w:tab w:val="left" w:pos="945" w:leader="none"/>
          <w:tab w:val="left" w:pos="1155" w:leader="none"/>
        </w:tabs>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投标供应商针对上述内容进行阐述，要求阐述内容合理、针对性强、切实可行有效。以上每点内容不存在瑕疵的得2分，存在1处瑕疵的得1.5分，存在2处瑕疵的，有基本的解释说明的得1分，未进行阐述或不满足采购需求或内容存在2处以上瑕疵的得0分；本项共计5点内容，本项最高得10分。</w:t>
      </w:r>
      <w:r/>
    </w:p>
    <w:p>
      <w:pPr>
        <w:ind w:firstLine="480"/>
        <w:jc w:val="left"/>
        <w:spacing w:line="360" w:lineRule="auto"/>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jc w:val="left"/>
        <w:spacing w:line="360" w:lineRule="auto"/>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（五）其他（3分）</w:t>
      </w:r>
      <w:r/>
    </w:p>
    <w:p>
      <w:pPr>
        <w:ind w:firstLine="480"/>
        <w:jc w:val="left"/>
        <w:spacing w:line="360" w:lineRule="auto"/>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1）</w:t>
      </w:r>
      <w:bookmarkStart w:id="253" w:name="OLE_LINK51"/>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bookmarkEnd w:id="253"/>
      <w:r/>
      <w:r/>
    </w:p>
    <w:p>
      <w:pPr>
        <w:ind w:firstLine="480"/>
        <w:jc w:val="left"/>
        <w:spacing w:line="360" w:lineRule="auto"/>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pStyle w:val="1085"/>
        <w:numPr>
          <w:ilvl w:val="0"/>
          <w:numId w:val="0"/>
        </w:numPr>
        <w:ind w:firstLine="480"/>
        <w:keepLines w:val="0"/>
        <w:keepNext w:val="0"/>
        <w:pageBreakBefore w:val="0"/>
        <w:spacing w:before="0" w:after="0" w:line="500" w:lineRule="exact"/>
        <w:widowControl w:val="off"/>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r>
      <w:r/>
    </w:p>
    <w:p>
      <w:pPr>
        <w:pStyle w:val="1085"/>
        <w:numPr>
          <w:ilvl w:val="0"/>
          <w:numId w:val="0"/>
        </w:numPr>
        <w:spacing w:before="0" w:after="0"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r>
      <w:r/>
    </w:p>
    <w:p>
      <w:pPr>
        <w:pStyle w:val="1085"/>
        <w:numPr>
          <w:ilvl w:val="0"/>
          <w:numId w:val="0"/>
        </w:numPr>
        <w:spacing w:before="0" w:after="0"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r>
      <w:r/>
    </w:p>
    <w:p>
      <w:pPr>
        <w:ind w:firstLine="480"/>
        <w:spacing w:line="500" w:lineRule="exact"/>
        <w:tabs>
          <w:tab w:val="left" w:pos="945" w:leader="none"/>
          <w:tab w:val="left" w:pos="1155" w:leader="none"/>
          <w:tab w:val="left" w:pos="3823" w:leader="none"/>
        </w:tabs>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br w:type="page" w:clear="all"/>
      </w:r>
      <w:r/>
    </w:p>
    <w:p>
      <w:pPr>
        <w:pStyle w:val="1085"/>
        <w:spacing w:before="0" w:after="0" w:line="500" w:lineRule="exact"/>
        <w:rPr>
          <w:rFonts w:hint="eastAsia" w:ascii="宋体" w:hAnsi="宋体"/>
          <w:color w:val="000000" w:themeColor="text1"/>
          <w:highlight w:val="none"/>
          <w:shd w:val="clear" w:color="auto" w:fill="auto"/>
          <w14:textFill>
            <w14:solidFill>
              <w14:schemeClr w14:val="tx1"/>
            </w14:solidFill>
          </w14:textFill>
        </w:rPr>
        <w:sectPr>
          <w:footerReference w:type="default"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olor w:val="000000" w:themeColor="text1"/>
          <w:highlight w:val="none"/>
          <w:shd w:val="clear" w:color="auto" w:fill="auto"/>
          <w14:textFill>
            <w14:solidFill>
              <w14:schemeClr w14:val="tx1"/>
            </w14:solidFill>
          </w14:textFill>
        </w:rPr>
      </w:r>
      <w:r/>
    </w:p>
    <w:p>
      <w:pPr>
        <w:jc w:val="center"/>
        <w:spacing w:line="500" w:lineRule="exact"/>
        <w:tabs>
          <w:tab w:val="left" w:pos="1440" w:leader="none"/>
        </w:tabs>
        <w:rPr>
          <w:rFonts w:hint="eastAsia" w:ascii="黑体" w:hAnsi="黑体" w:eastAsia="黑体"/>
          <w:color w:val="000000" w:themeColor="text1"/>
          <w:sz w:val="36"/>
          <w:szCs w:val="36"/>
          <w:highlight w:val="none"/>
          <w:shd w:val="clear" w:color="auto" w:fill="auto"/>
          <w14:textFill>
            <w14:solidFill>
              <w14:schemeClr w14:val="tx1"/>
            </w14:solidFill>
          </w14:textFill>
        </w:rPr>
        <w:outlineLvl w:val="0"/>
      </w:pPr>
      <w:r>
        <w:rPr>
          <w:rFonts w:hint="eastAsia" w:ascii="黑体" w:hAnsi="黑体" w:eastAsia="黑体"/>
          <w:color w:val="000000" w:themeColor="text1"/>
          <w:sz w:val="36"/>
          <w:szCs w:val="36"/>
          <w:highlight w:val="none"/>
          <w:shd w:val="clear" w:color="auto" w:fill="auto"/>
          <w14:textFill>
            <w14:solidFill>
              <w14:schemeClr w14:val="tx1"/>
            </w14:solidFill>
          </w14:textFill>
        </w:rPr>
        <w:t xml:space="preserve">第六章  </w:t>
      </w:r>
      <w:bookmarkEnd w:id="191"/>
      <w:r/>
      <w:bookmarkEnd w:id="192"/>
      <w:r/>
      <w:bookmarkEnd w:id="251"/>
      <w:r>
        <w:rPr>
          <w:rFonts w:hint="eastAsia" w:ascii="黑体" w:hAnsi="黑体" w:eastAsia="黑体"/>
          <w:color w:val="000000" w:themeColor="text1"/>
          <w:sz w:val="36"/>
          <w:szCs w:val="36"/>
          <w:highlight w:val="none"/>
          <w:shd w:val="clear" w:color="auto" w:fill="auto"/>
          <w14:textFill>
            <w14:solidFill>
              <w14:schemeClr w14:val="tx1"/>
            </w14:solidFill>
          </w14:textFill>
        </w:rPr>
        <w:t xml:space="preserve">投标文件内容与格式</w:t>
      </w:r>
      <w:r/>
    </w:p>
    <w:p>
      <w:pPr>
        <w:pStyle w:val="1085"/>
        <w:ind w:firstLine="602"/>
        <w:spacing w:before="0" w:after="0" w:line="500" w:lineRule="exact"/>
        <w:rPr>
          <w:rFonts w:hint="eastAsia" w:cs="Arial"/>
          <w:b/>
          <w:color w:val="000000" w:themeColor="text1"/>
          <w:sz w:val="30"/>
          <w:szCs w:val="30"/>
          <w:highlight w:val="none"/>
          <w:shd w:val="clear" w:color="auto" w:fill="auto"/>
          <w14:textFill>
            <w14:solidFill>
              <w14:schemeClr w14:val="tx1"/>
            </w14:solidFill>
          </w14:textFill>
        </w:rPr>
      </w:pPr>
      <w:r/>
      <w:bookmarkStart w:id="254" w:name="_Hlt26671244"/>
      <w:r/>
      <w:bookmarkEnd w:id="254"/>
      <w:r/>
      <w:bookmarkStart w:id="255" w:name="_Hlt26955039"/>
      <w:r/>
      <w:bookmarkEnd w:id="255"/>
      <w:r/>
      <w:bookmarkStart w:id="256" w:name="_Toc49090576"/>
      <w:r/>
      <w:bookmarkStart w:id="257" w:name="_Toc120614282"/>
      <w:r/>
      <w:bookmarkStart w:id="258" w:name="_Toc26554094"/>
      <w:r>
        <w:rPr>
          <w:rFonts w:hint="eastAsia" w:cs="Arial"/>
          <w:b/>
          <w:color w:val="000000" w:themeColor="text1"/>
          <w:sz w:val="30"/>
          <w:szCs w:val="30"/>
          <w:highlight w:val="none"/>
          <w:shd w:val="clear" w:color="auto" w:fill="auto"/>
          <w14:textFill>
            <w14:solidFill>
              <w14:schemeClr w14:val="tx1"/>
            </w14:solidFill>
          </w14:textFill>
        </w:rPr>
        <w:t xml:space="preserve">第一部分  投标文件内容</w:t>
      </w:r>
      <w:r/>
    </w:p>
    <w:p>
      <w:pPr>
        <w:pStyle w:val="1085"/>
        <w:ind w:firstLine="0"/>
        <w:spacing w:before="0" w:after="0" w:line="500" w:lineRule="exact"/>
        <w:rPr>
          <w:rFonts w:hint="eastAsia" w:cs="Arial"/>
          <w:b/>
          <w:color w:val="000000" w:themeColor="text1"/>
          <w:sz w:val="28"/>
          <w:szCs w:val="28"/>
          <w:highlight w:val="none"/>
          <w:shd w:val="clear" w:color="auto" w:fill="auto"/>
          <w14:textFill>
            <w14:solidFill>
              <w14:schemeClr w14:val="tx1"/>
            </w14:solidFill>
          </w14:textFill>
        </w:rPr>
      </w:pPr>
      <w:r>
        <w:rPr>
          <w:b/>
          <w:color w:val="000000" w:themeColor="text1"/>
          <w:sz w:val="28"/>
          <w:szCs w:val="28"/>
          <w:highlight w:val="none"/>
          <w:shd w:val="clear" w:color="auto" w:fill="auto"/>
          <w14:textFill>
            <w14:solidFill>
              <w14:schemeClr w14:val="tx1"/>
            </w14:solidFill>
          </w14:textFill>
        </w:rPr>
        <w:t xml:space="preserve">一、</w:t>
      </w:r>
      <w:r>
        <w:rPr>
          <w:rFonts w:hint="eastAsia"/>
          <w:b/>
          <w:color w:val="000000" w:themeColor="text1"/>
          <w:sz w:val="28"/>
          <w:szCs w:val="28"/>
          <w:highlight w:val="none"/>
          <w:shd w:val="clear" w:color="auto" w:fill="auto"/>
          <w14:textFill>
            <w14:solidFill>
              <w14:schemeClr w14:val="tx1"/>
            </w14:solidFill>
          </w14:textFill>
        </w:rPr>
        <w:t xml:space="preserve">资格证明文件</w:t>
      </w:r>
      <w:r/>
    </w:p>
    <w:tbl>
      <w:tblPr>
        <w:tblStyle w:val="82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85"/>
              <w:ind w:firstLine="0"/>
              <w:jc w:val="center"/>
              <w:spacing w:before="0" w:after="0" w:line="240" w:lineRule="auto"/>
              <w:rPr>
                <w:rFonts w:hint="eastAsia" w:ascii="宋体" w:hAnsi="宋体" w:cs="宋体"/>
                <w:b/>
                <w:color w:val="000000" w:themeColor="text1"/>
                <w:highlight w:val="none"/>
                <w:shd w:val="clear" w:color="auto" w:fill="auto"/>
                <w14:textFill>
                  <w14:solidFill>
                    <w14:schemeClr w14:val="tx1"/>
                  </w14:solidFill>
                </w14:textFill>
              </w:rPr>
            </w:pPr>
            <w:r>
              <w:rPr>
                <w:rFonts w:hint="eastAsia" w:ascii="宋体" w:hAnsi="宋体" w:cs="宋体"/>
                <w:b/>
                <w:color w:val="000000" w:themeColor="text1"/>
                <w:highlight w:val="none"/>
                <w:shd w:val="clear" w:color="auto" w:fill="auto"/>
                <w14:textFill>
                  <w14:solidFill>
                    <w14:schemeClr w14:val="tx1"/>
                  </w14:solidFill>
                </w14:textFill>
              </w:rPr>
              <w:t xml:space="preserve">序号</w:t>
            </w:r>
            <w:r/>
          </w:p>
        </w:tc>
        <w:tc>
          <w:tcPr>
            <w:tcW w:w="6104" w:type="dxa"/>
            <w:vAlign w:val="center"/>
            <w:textDirection w:val="lrTb"/>
            <w:noWrap w:val="false"/>
          </w:tcPr>
          <w:p>
            <w:pPr>
              <w:pStyle w:val="1085"/>
              <w:jc w:val="center"/>
              <w:spacing w:before="0" w:after="0" w:line="240" w:lineRule="auto"/>
              <w:rPr>
                <w:rFonts w:hint="eastAsia" w:ascii="宋体" w:hAnsi="宋体" w:cs="宋体"/>
                <w:b/>
                <w:color w:val="000000" w:themeColor="text1"/>
                <w:highlight w:val="none"/>
                <w:shd w:val="clear" w:color="auto" w:fill="auto"/>
                <w14:textFill>
                  <w14:solidFill>
                    <w14:schemeClr w14:val="tx1"/>
                  </w14:solidFill>
                </w14:textFill>
              </w:rPr>
            </w:pPr>
            <w:r>
              <w:rPr>
                <w:rFonts w:hint="eastAsia" w:ascii="宋体" w:hAnsi="宋体" w:cs="宋体"/>
                <w:b/>
                <w:color w:val="000000" w:themeColor="text1"/>
                <w:highlight w:val="none"/>
                <w:shd w:val="clear" w:color="auto" w:fill="auto"/>
                <w14:textFill>
                  <w14:solidFill>
                    <w14:schemeClr w14:val="tx1"/>
                  </w14:solidFill>
                </w14:textFill>
              </w:rPr>
              <w:t xml:space="preserve">评审项目及评审要求</w:t>
            </w:r>
            <w:r/>
          </w:p>
        </w:tc>
        <w:tc>
          <w:tcPr>
            <w:tcW w:w="2449" w:type="dxa"/>
            <w:vAlign w:val="center"/>
            <w:textDirection w:val="lrTb"/>
            <w:noWrap w:val="false"/>
          </w:tcPr>
          <w:p>
            <w:pPr>
              <w:pStyle w:val="1085"/>
              <w:ind w:firstLine="0"/>
              <w:jc w:val="center"/>
              <w:spacing w:before="0" w:after="0" w:line="240" w:lineRule="auto"/>
              <w:rPr>
                <w:rFonts w:hint="eastAsia" w:ascii="宋体" w:hAnsi="宋体" w:cs="宋体"/>
                <w:b/>
                <w:color w:val="000000" w:themeColor="text1"/>
                <w:highlight w:val="none"/>
                <w:shd w:val="clear" w:color="auto" w:fill="auto"/>
                <w14:textFill>
                  <w14:solidFill>
                    <w14:schemeClr w14:val="tx1"/>
                  </w14:solidFill>
                </w14:textFill>
              </w:rPr>
            </w:pPr>
            <w:r>
              <w:rPr>
                <w:rFonts w:hint="eastAsia" w:ascii="宋体" w:hAnsi="宋体" w:cs="宋体"/>
                <w:b/>
                <w:color w:val="000000" w:themeColor="text1"/>
                <w:highlight w:val="none"/>
                <w:shd w:val="clear" w:color="auto" w:fill="auto"/>
                <w14:textFill>
                  <w14:solidFill>
                    <w14:schemeClr w14:val="tx1"/>
                  </w14:solidFill>
                </w14:textFill>
              </w:rPr>
              <w:t xml:space="preserve">审查因素</w:t>
            </w:r>
            <w:r/>
          </w:p>
        </w:tc>
      </w:tr>
      <w:tr>
        <w:trPr>
          <w:jc w:val="center"/>
          <w:trHeight w:val="1335"/>
        </w:trPr>
        <w:tc>
          <w:tcPr>
            <w:tcW w:w="719" w:type="dxa"/>
            <w:vAlign w:val="center"/>
            <w:textDirection w:val="lrTb"/>
            <w:noWrap w:val="false"/>
          </w:tcPr>
          <w:p>
            <w:pPr>
              <w:pStyle w:val="1085"/>
              <w:ind w:firstLine="0"/>
              <w:jc w:val="center"/>
              <w:spacing w:before="0" w:after="0" w:line="240" w:lineRule="auto"/>
              <w:rPr>
                <w:rFonts w:hint="eastAsia" w:ascii="宋体" w:hAnsi="宋体" w:cs="宋体"/>
                <w:color w:val="000000" w:themeColor="text1"/>
                <w:highlight w:val="non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t xml:space="preserve">1</w:t>
            </w:r>
            <w:r/>
          </w:p>
        </w:tc>
        <w:tc>
          <w:tcPr>
            <w:tcW w:w="6104" w:type="dxa"/>
            <w:vAlign w:val="center"/>
            <w:textDirection w:val="lrTb"/>
            <w:noWrap w:val="false"/>
          </w:tcPr>
          <w:p>
            <w:pPr>
              <w:pStyle w:val="1085"/>
              <w:ind w:firstLine="0"/>
              <w:jc w:val="both"/>
              <w:spacing w:before="0" w:after="0" w:line="240" w:lineRule="auto"/>
              <w:rPr>
                <w:rFonts w:hint="eastAsia" w:ascii="宋体" w:hAnsi="宋体" w:cs="宋体"/>
                <w:color w:val="000000" w:themeColor="text1"/>
                <w:highlight w:val="non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p>
        </w:tc>
        <w:tc>
          <w:tcPr>
            <w:tcW w:w="2449" w:type="dxa"/>
            <w:vAlign w:val="center"/>
            <w:vMerge w:val="restart"/>
            <w:textDirection w:val="lrTb"/>
            <w:noWrap w:val="false"/>
          </w:tcPr>
          <w:p>
            <w:pPr>
              <w:pStyle w:val="1085"/>
              <w:ind w:firstLine="0"/>
              <w:spacing w:before="0" w:after="0" w:line="240" w:lineRule="auto"/>
              <w:rPr>
                <w:rFonts w:hint="eastAsia" w:ascii="宋体" w:hAnsi="宋体" w:cs="宋体"/>
                <w:color w:val="000000" w:themeColor="text1"/>
                <w:highlight w:val="non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t xml:space="preserve">满足《中华人民共和国政府采购法》第二十二条规定</w:t>
            </w:r>
            <w:r/>
          </w:p>
        </w:tc>
      </w:tr>
      <w:tr>
        <w:trPr>
          <w:jc w:val="center"/>
          <w:trHeight w:val="812"/>
        </w:trPr>
        <w:tc>
          <w:tcPr>
            <w:tcW w:w="719" w:type="dxa"/>
            <w:vAlign w:val="center"/>
            <w:textDirection w:val="lrTb"/>
            <w:noWrap w:val="false"/>
          </w:tcPr>
          <w:p>
            <w:pPr>
              <w:pStyle w:val="1085"/>
              <w:ind w:firstLine="0"/>
              <w:jc w:val="center"/>
              <w:spacing w:before="0" w:after="0" w:line="240" w:lineRule="auto"/>
              <w:rPr>
                <w:rFonts w:hint="eastAsia" w:ascii="宋体" w:hAnsi="宋体" w:cs="宋体"/>
                <w:color w:val="000000" w:themeColor="text1"/>
                <w:highlight w:val="non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t xml:space="preserve">2</w:t>
            </w:r>
            <w:r/>
          </w:p>
        </w:tc>
        <w:tc>
          <w:tcPr>
            <w:tcW w:w="6104" w:type="dxa"/>
            <w:vAlign w:val="center"/>
            <w:textDirection w:val="lrTb"/>
            <w:noWrap w:val="false"/>
          </w:tcPr>
          <w:p>
            <w:pPr>
              <w:pStyle w:val="1085"/>
              <w:ind w:firstLine="0"/>
              <w:jc w:val="both"/>
              <w:spacing w:before="0" w:after="0" w:line="240" w:lineRule="auto"/>
              <w:rPr>
                <w:rFonts w:hint="eastAsia" w:ascii="宋体" w:hAnsi="宋体" w:cs="宋体"/>
                <w:color w:val="000000" w:themeColor="text1"/>
                <w:highlight w:val="non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1085"/>
              <w:ind w:firstLine="0"/>
              <w:spacing w:before="0" w:after="0" w:line="240" w:lineRule="auto"/>
              <w:rPr>
                <w:rFonts w:hint="eastAsia" w:ascii="宋体" w:hAnsi="宋体" w:cs="宋体"/>
                <w:color w:val="000000" w:themeColor="text1"/>
                <w:highlight w:val="non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r>
            <w:r/>
          </w:p>
        </w:tc>
      </w:tr>
      <w:tr>
        <w:trPr>
          <w:jc w:val="center"/>
          <w:trHeight w:val="1684"/>
        </w:trPr>
        <w:tc>
          <w:tcPr>
            <w:tcW w:w="719" w:type="dxa"/>
            <w:vAlign w:val="center"/>
            <w:textDirection w:val="lrTb"/>
            <w:noWrap w:val="false"/>
          </w:tcPr>
          <w:p>
            <w:pPr>
              <w:pStyle w:val="1085"/>
              <w:ind w:firstLine="0"/>
              <w:jc w:val="center"/>
              <w:spacing w:before="0" w:after="0" w:line="240" w:lineRule="auto"/>
              <w:rPr>
                <w:rFonts w:hint="eastAsia" w:ascii="宋体" w:hAnsi="宋体" w:cs="宋体"/>
                <w:color w:val="000000" w:themeColor="text1"/>
                <w:highlight w:val="non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t xml:space="preserve">3</w:t>
            </w:r>
            <w:r/>
          </w:p>
        </w:tc>
        <w:tc>
          <w:tcPr>
            <w:tcW w:w="6104" w:type="dxa"/>
            <w:vAlign w:val="center"/>
            <w:textDirection w:val="lrTb"/>
            <w:noWrap w:val="false"/>
          </w:tcPr>
          <w:p>
            <w:pPr>
              <w:pStyle w:val="1085"/>
              <w:ind w:firstLine="0"/>
              <w:jc w:val="both"/>
              <w:spacing w:before="0" w:after="0" w:line="240" w:lineRule="auto"/>
              <w:rPr>
                <w:rFonts w:hint="eastAsia" w:ascii="宋体" w:hAnsi="宋体" w:cs="宋体"/>
                <w:color w:val="000000" w:themeColor="text1"/>
                <w:highlight w:val="non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74"/>
                <w:rFonts w:hint="eastAsia" w:ascii="宋体" w:hAnsi="宋体" w:cs="宋体"/>
                <w:color w:val="000000" w:themeColor="text1"/>
                <w:sz w:val="24"/>
                <w:szCs w:val="24"/>
                <w:highlight w:val="none"/>
                <w:shd w:val="clear" w:color="auto" w:fill="auto"/>
                <w14:textFill>
                  <w14:solidFill>
                    <w14:schemeClr w14:val="tx1"/>
                  </w14:solidFill>
                </w14:textFill>
              </w:rPr>
              <w:t xml:space="preserve">。</w:t>
            </w:r>
            <w:r/>
          </w:p>
        </w:tc>
        <w:tc>
          <w:tcPr>
            <w:tcW w:w="2449" w:type="dxa"/>
            <w:vAlign w:val="center"/>
            <w:vMerge w:val="continue"/>
            <w:textDirection w:val="lrTb"/>
            <w:noWrap w:val="false"/>
          </w:tcPr>
          <w:p>
            <w:pPr>
              <w:pStyle w:val="1085"/>
              <w:ind w:firstLine="0"/>
              <w:spacing w:before="0" w:after="0" w:line="240" w:lineRule="auto"/>
              <w:rPr>
                <w:rFonts w:hint="eastAsia" w:ascii="宋体" w:hAnsi="宋体" w:cs="宋体"/>
                <w:color w:val="000000" w:themeColor="text1"/>
                <w:highlight w:val="non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r>
            <w:r/>
          </w:p>
        </w:tc>
      </w:tr>
      <w:tr>
        <w:trPr>
          <w:jc w:val="center"/>
          <w:trHeight w:val="963"/>
        </w:trPr>
        <w:tc>
          <w:tcPr>
            <w:tcW w:w="719" w:type="dxa"/>
            <w:vAlign w:val="center"/>
            <w:textDirection w:val="lrTb"/>
            <w:noWrap w:val="false"/>
          </w:tcPr>
          <w:p>
            <w:pPr>
              <w:pStyle w:val="1085"/>
              <w:ind w:firstLine="0"/>
              <w:jc w:val="center"/>
              <w:spacing w:before="0" w:after="0" w:line="240" w:lineRule="auto"/>
              <w:rPr>
                <w:rFonts w:hint="eastAsia" w:ascii="宋体" w:hAnsi="宋体" w:cs="宋体"/>
                <w:color w:val="000000" w:themeColor="text1"/>
                <w:highlight w:val="non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t xml:space="preserve">4</w:t>
            </w:r>
            <w:r/>
          </w:p>
        </w:tc>
        <w:tc>
          <w:tcPr>
            <w:tcW w:w="6104" w:type="dxa"/>
            <w:vAlign w:val="center"/>
            <w:textDirection w:val="lrTb"/>
            <w:noWrap w:val="false"/>
          </w:tcPr>
          <w:p>
            <w:pPr>
              <w:pStyle w:val="1085"/>
              <w:ind w:firstLine="0"/>
              <w:jc w:val="both"/>
              <w:spacing w:before="0" w:after="0" w:line="240" w:lineRule="auto"/>
              <w:rPr>
                <w:rFonts w:hint="eastAsia" w:ascii="宋体" w:hAnsi="宋体" w:cs="宋体"/>
                <w:color w:val="000000" w:themeColor="text1"/>
                <w:highlight w:val="non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85"/>
              <w:ind w:firstLine="0"/>
              <w:spacing w:before="0" w:after="0" w:line="240" w:lineRule="auto"/>
              <w:rPr>
                <w:rFonts w:hint="eastAsia" w:ascii="宋体" w:hAnsi="宋体" w:cs="宋体"/>
                <w:color w:val="000000" w:themeColor="text1"/>
                <w:highlight w:val="non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r>
            <w:r/>
          </w:p>
        </w:tc>
      </w:tr>
      <w:tr>
        <w:trPr>
          <w:jc w:val="center"/>
          <w:trHeight w:val="1023"/>
        </w:trPr>
        <w:tc>
          <w:tcPr>
            <w:tcW w:w="719" w:type="dxa"/>
            <w:vAlign w:val="center"/>
            <w:textDirection w:val="lrTb"/>
            <w:noWrap w:val="false"/>
          </w:tcPr>
          <w:p>
            <w:pPr>
              <w:pStyle w:val="1085"/>
              <w:ind w:firstLine="0"/>
              <w:jc w:val="center"/>
              <w:spacing w:before="0" w:after="0" w:line="240" w:lineRule="auto"/>
              <w:rPr>
                <w:rFonts w:hint="eastAsia" w:ascii="宋体" w:hAnsi="宋体" w:cs="宋体"/>
                <w:color w:val="000000" w:themeColor="text1"/>
                <w:highlight w:val="non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t xml:space="preserve">5</w:t>
            </w:r>
            <w:r/>
          </w:p>
        </w:tc>
        <w:tc>
          <w:tcPr>
            <w:tcW w:w="6104" w:type="dxa"/>
            <w:vAlign w:val="center"/>
            <w:textDirection w:val="lrTb"/>
            <w:noWrap w:val="false"/>
          </w:tcPr>
          <w:p>
            <w:pPr>
              <w:pStyle w:val="1085"/>
              <w:ind w:firstLine="0"/>
              <w:jc w:val="both"/>
              <w:spacing w:before="0" w:after="0" w:line="240" w:lineRule="auto"/>
              <w:rPr>
                <w:rFonts w:hint="eastAsia" w:ascii="宋体" w:hAnsi="宋体" w:cs="宋体"/>
                <w:color w:val="000000" w:themeColor="text1"/>
                <w:highlight w:val="non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85"/>
              <w:ind w:firstLine="0"/>
              <w:spacing w:before="0" w:after="0" w:line="240" w:lineRule="auto"/>
              <w:rPr>
                <w:rFonts w:hint="eastAsia" w:ascii="宋体" w:hAnsi="宋体" w:cs="宋体"/>
                <w:color w:val="000000" w:themeColor="text1"/>
                <w:highlight w:val="non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r>
            <w:r/>
          </w:p>
        </w:tc>
      </w:tr>
      <w:tr>
        <w:trPr>
          <w:jc w:val="center"/>
          <w:trHeight w:val="705"/>
        </w:trPr>
        <w:tc>
          <w:tcPr>
            <w:tcW w:w="719" w:type="dxa"/>
            <w:vAlign w:val="center"/>
            <w:textDirection w:val="lrTb"/>
            <w:noWrap w:val="false"/>
          </w:tcPr>
          <w:p>
            <w:pPr>
              <w:pStyle w:val="1085"/>
              <w:ind w:firstLine="0"/>
              <w:jc w:val="center"/>
              <w:spacing w:before="0" w:after="0" w:line="240" w:lineRule="auto"/>
              <w:rPr>
                <w:rFonts w:hint="eastAsia" w:ascii="宋体" w:hAnsi="宋体" w:cs="宋体"/>
                <w:color w:val="000000" w:themeColor="text1"/>
                <w:highlight w:val="non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t xml:space="preserve">6</w:t>
            </w:r>
            <w:r/>
          </w:p>
        </w:tc>
        <w:tc>
          <w:tcPr>
            <w:tcW w:w="6104" w:type="dxa"/>
            <w:vAlign w:val="center"/>
            <w:textDirection w:val="lrTb"/>
            <w:noWrap w:val="false"/>
          </w:tcPr>
          <w:p>
            <w:pPr>
              <w:pStyle w:val="1085"/>
              <w:ind w:firstLine="0"/>
              <w:jc w:val="both"/>
              <w:spacing w:before="0" w:after="0" w:line="240" w:lineRule="auto"/>
              <w:rPr>
                <w:rFonts w:hint="eastAsia" w:ascii="宋体" w:hAnsi="宋体" w:cs="宋体"/>
                <w:color w:val="000000" w:themeColor="text1"/>
                <w:highlight w:val="non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1085"/>
              <w:ind w:firstLine="0"/>
              <w:spacing w:before="0" w:after="0" w:line="240" w:lineRule="auto"/>
              <w:rPr>
                <w:rFonts w:hint="eastAsia" w:ascii="宋体" w:hAnsi="宋体" w:cs="宋体"/>
                <w:color w:val="000000" w:themeColor="text1"/>
                <w:highlight w:val="non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r>
            <w:r/>
          </w:p>
        </w:tc>
      </w:tr>
      <w:tr>
        <w:trPr>
          <w:jc w:val="center"/>
          <w:trHeight w:val="700"/>
        </w:trPr>
        <w:tc>
          <w:tcPr>
            <w:tcW w:w="719" w:type="dxa"/>
            <w:vAlign w:val="center"/>
            <w:textDirection w:val="lrTb"/>
            <w:noWrap w:val="false"/>
          </w:tcPr>
          <w:p>
            <w:pPr>
              <w:pStyle w:val="1085"/>
              <w:ind w:firstLine="0"/>
              <w:jc w:val="center"/>
              <w:spacing w:before="0" w:after="0" w:line="240" w:lineRule="auto"/>
              <w:rPr>
                <w:rFonts w:hint="eastAsia" w:ascii="宋体" w:hAnsi="宋体" w:cs="宋体"/>
                <w:bCs/>
                <w:color w:val="000000" w:themeColor="text1"/>
                <w:highlight w:val="none"/>
                <w:shd w:val="clear" w:color="auto" w:fill="auto"/>
                <w14:textFill>
                  <w14:solidFill>
                    <w14:schemeClr w14:val="tx1"/>
                  </w14:solidFill>
                </w14:textFill>
              </w:rPr>
            </w:pPr>
            <w:r>
              <w:rPr>
                <w:rFonts w:hint="eastAsia" w:ascii="宋体" w:hAnsi="宋体" w:cs="宋体"/>
                <w:bCs/>
                <w:color w:val="000000" w:themeColor="text1"/>
                <w:highlight w:val="none"/>
                <w:shd w:val="clear" w:color="auto" w:fill="auto"/>
                <w14:textFill>
                  <w14:solidFill>
                    <w14:schemeClr w14:val="tx1"/>
                  </w14:solidFill>
                </w14:textFill>
              </w:rPr>
              <w:t xml:space="preserve">7</w:t>
            </w:r>
            <w:r/>
          </w:p>
        </w:tc>
        <w:tc>
          <w:tcPr>
            <w:tcW w:w="6104" w:type="dxa"/>
            <w:vAlign w:val="center"/>
            <w:textDirection w:val="lrTb"/>
            <w:noWrap w:val="false"/>
          </w:tcPr>
          <w:p>
            <w:pPr>
              <w:pStyle w:val="1085"/>
              <w:ind w:firstLine="0"/>
              <w:spacing w:before="0" w:after="0" w:line="240" w:lineRule="auto"/>
              <w:rPr>
                <w:rFonts w:hint="eastAsia" w:ascii="宋体" w:hAnsi="宋体" w:cs="宋体"/>
                <w:bCs/>
                <w:color w:val="000000" w:themeColor="text1"/>
                <w:highlight w:val="none"/>
                <w:shd w:val="clear" w:color="auto" w:fill="auto"/>
                <w14:textFill>
                  <w14:solidFill>
                    <w14:schemeClr w14:val="tx1"/>
                  </w14:solidFill>
                </w14:textFill>
              </w:rPr>
            </w:pPr>
            <w:r>
              <w:rPr>
                <w:rFonts w:hint="eastAsia" w:ascii="宋体" w:hAnsi="宋体" w:cs="宋体"/>
                <w:bCs/>
                <w:color w:val="000000" w:themeColor="text1"/>
                <w:highlight w:val="none"/>
                <w:shd w:val="clear" w:color="auto" w:fill="auto"/>
                <w14:textFill>
                  <w14:solidFill>
                    <w14:schemeClr w14:val="tx1"/>
                  </w14:solidFill>
                </w14:textFill>
              </w:rPr>
              <w:t xml:space="preserve">满足中小企业政策的证明文件（如有中小企业政策要求的）。</w:t>
            </w:r>
            <w:r/>
          </w:p>
        </w:tc>
        <w:tc>
          <w:tcPr>
            <w:tcW w:w="2449" w:type="dxa"/>
            <w:vAlign w:val="center"/>
            <w:textDirection w:val="lrTb"/>
            <w:noWrap w:val="false"/>
          </w:tcPr>
          <w:p>
            <w:pPr>
              <w:pStyle w:val="1085"/>
              <w:ind w:firstLine="0"/>
              <w:jc w:val="center"/>
              <w:spacing w:before="0" w:after="0" w:line="240" w:lineRule="auto"/>
              <w:rPr>
                <w:rFonts w:ascii="宋体" w:hAnsi="宋体" w:cs="宋体"/>
                <w:bCs/>
                <w:color w:val="000000" w:themeColor="text1"/>
                <w:highlight w:val="none"/>
                <w:shd w:val="clear" w:color="auto" w:fill="auto"/>
                <w14:textFill>
                  <w14:solidFill>
                    <w14:schemeClr w14:val="tx1"/>
                  </w14:solidFill>
                </w14:textFill>
              </w:rPr>
            </w:pPr>
            <w:r>
              <w:rPr>
                <w:rFonts w:hint="eastAsia" w:ascii="宋体" w:hAnsi="宋体" w:cs="宋体"/>
                <w:bCs/>
                <w:color w:val="000000" w:themeColor="text1"/>
                <w:highlight w:val="none"/>
                <w:shd w:val="clear" w:color="auto" w:fill="auto"/>
                <w14:textFill>
                  <w14:solidFill>
                    <w14:schemeClr w14:val="tx1"/>
                  </w14:solidFill>
                </w14:textFill>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85"/>
              <w:ind w:firstLine="0"/>
              <w:jc w:val="center"/>
              <w:spacing w:before="0" w:after="0" w:line="240" w:lineRule="auto"/>
              <w:rPr>
                <w:rFonts w:hint="eastAsia" w:ascii="宋体" w:hAnsi="宋体" w:cs="宋体"/>
                <w:bCs/>
                <w:color w:val="000000" w:themeColor="text1"/>
                <w:highlight w:val="none"/>
                <w:shd w:val="clear" w:color="auto" w:fill="auto"/>
                <w14:textFill>
                  <w14:solidFill>
                    <w14:schemeClr w14:val="tx1"/>
                  </w14:solidFill>
                </w14:textFill>
              </w:rPr>
            </w:pPr>
            <w:r>
              <w:rPr>
                <w:rFonts w:hint="eastAsia" w:ascii="宋体" w:hAnsi="宋体" w:cs="宋体"/>
                <w:bCs/>
                <w:color w:val="000000" w:themeColor="text1"/>
                <w:highlight w:val="none"/>
                <w:shd w:val="clear" w:color="auto" w:fill="auto"/>
                <w14:textFill>
                  <w14:solidFill>
                    <w14:schemeClr w14:val="tx1"/>
                  </w14:solidFill>
                </w14:textFill>
              </w:rPr>
              <w:t xml:space="preserve">8</w:t>
            </w:r>
            <w:r/>
          </w:p>
        </w:tc>
        <w:tc>
          <w:tcPr>
            <w:tcW w:w="6104" w:type="dxa"/>
            <w:vAlign w:val="center"/>
            <w:textDirection w:val="lrTb"/>
            <w:noWrap w:val="false"/>
          </w:tcPr>
          <w:p>
            <w:pPr>
              <w:pStyle w:val="1085"/>
              <w:ind w:firstLine="0"/>
              <w:jc w:val="both"/>
              <w:spacing w:before="0" w:after="0" w:line="240" w:lineRule="auto"/>
              <w:rPr>
                <w:rFonts w:hint="eastAsia" w:ascii="宋体" w:hAnsi="宋体" w:cs="宋体"/>
                <w:bCs/>
                <w:color w:val="000000" w:themeColor="text1"/>
                <w:highlight w:val="none"/>
                <w:shd w:val="clear" w:color="auto" w:fill="auto"/>
                <w14:textFill>
                  <w14:solidFill>
                    <w14:schemeClr w14:val="tx1"/>
                  </w14:solidFill>
                </w14:textFill>
              </w:rPr>
            </w:pPr>
            <w:r>
              <w:rPr>
                <w:rFonts w:hint="eastAsia" w:ascii="宋体" w:hAnsi="宋体" w:cs="宋体"/>
                <w:bCs/>
                <w:color w:val="000000" w:themeColor="text1"/>
                <w:highlight w:val="none"/>
                <w:shd w:val="clear" w:color="auto" w:fill="auto"/>
                <w14:textFill>
                  <w14:solidFill>
                    <w14:schemeClr w14:val="tx1"/>
                  </w14:solidFill>
                </w14:textFill>
              </w:rPr>
              <w:t xml:space="preserve">本项目要求的特定资格证明</w:t>
            </w:r>
            <w:r>
              <w:rPr>
                <w:rFonts w:hint="eastAsia" w:ascii="宋体" w:hAnsi="宋体" w:cs="宋体"/>
                <w:color w:val="000000" w:themeColor="text1"/>
                <w:highlight w:val="none"/>
                <w:shd w:val="clear" w:color="auto" w:fill="auto"/>
                <w14:textFill>
                  <w14:solidFill>
                    <w14:schemeClr w14:val="tx1"/>
                  </w14:solidFill>
                </w14:textFill>
              </w:rPr>
              <w:t xml:space="preserve">文件（如有特定资格要求的）。</w:t>
            </w:r>
            <w:r/>
          </w:p>
        </w:tc>
        <w:tc>
          <w:tcPr>
            <w:tcW w:w="2449" w:type="dxa"/>
            <w:vAlign w:val="center"/>
            <w:textDirection w:val="lrTb"/>
            <w:noWrap w:val="false"/>
          </w:tcPr>
          <w:p>
            <w:pPr>
              <w:pStyle w:val="1085"/>
              <w:ind w:firstLine="0"/>
              <w:spacing w:before="0" w:after="0" w:line="240" w:lineRule="auto"/>
              <w:rPr>
                <w:rFonts w:hint="eastAsia" w:ascii="宋体" w:hAnsi="宋体" w:cs="宋体"/>
                <w:bCs/>
                <w:color w:val="000000" w:themeColor="text1"/>
                <w:highlight w:val="non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1085"/>
              <w:ind w:firstLine="0"/>
              <w:jc w:val="center"/>
              <w:spacing w:before="0" w:after="0" w:line="240" w:lineRule="auto"/>
              <w:rPr>
                <w:rFonts w:hint="eastAsia" w:ascii="宋体" w:hAnsi="宋体" w:cs="宋体"/>
                <w:bCs/>
                <w:color w:val="000000" w:themeColor="text1"/>
                <w:highlight w:val="none"/>
                <w:shd w:val="clear" w:color="auto" w:fill="auto"/>
                <w14:textFill>
                  <w14:solidFill>
                    <w14:schemeClr w14:val="tx1"/>
                  </w14:solidFill>
                </w14:textFill>
              </w:rPr>
            </w:pPr>
            <w:r>
              <w:rPr>
                <w:rFonts w:hint="eastAsia" w:ascii="宋体" w:hAnsi="宋体" w:cs="宋体"/>
                <w:bCs/>
                <w:color w:val="000000" w:themeColor="text1"/>
                <w:highlight w:val="none"/>
                <w:shd w:val="clear" w:color="auto" w:fill="auto"/>
                <w14:textFill>
                  <w14:solidFill>
                    <w14:schemeClr w14:val="tx1"/>
                  </w14:solidFill>
                </w14:textFill>
              </w:rPr>
              <w:t xml:space="preserve">9</w:t>
            </w:r>
            <w:r/>
          </w:p>
        </w:tc>
        <w:tc>
          <w:tcPr>
            <w:gridSpan w:val="2"/>
            <w:tcW w:w="8553" w:type="dxa"/>
            <w:vAlign w:val="center"/>
            <w:textDirection w:val="lrTb"/>
            <w:noWrap w:val="false"/>
          </w:tcPr>
          <w:p>
            <w:pPr>
              <w:pStyle w:val="1085"/>
              <w:ind w:firstLine="0"/>
              <w:spacing w:before="0" w:after="0" w:line="240" w:lineRule="auto"/>
              <w:rPr>
                <w:rFonts w:hint="eastAsia" w:ascii="宋体" w:hAnsi="宋体" w:cs="宋体"/>
                <w:color w:val="000000" w:themeColor="text1"/>
                <w:highlight w:val="none"/>
                <w:shd w:val="clear" w:color="auto" w:fill="auto"/>
                <w14:textFill>
                  <w14:solidFill>
                    <w14:schemeClr w14:val="tx1"/>
                  </w14:solidFill>
                </w14:textFill>
              </w:rPr>
            </w:pPr>
            <w:r>
              <w:rPr>
                <w:rFonts w:hint="eastAsia" w:ascii="宋体" w:hAnsi="宋体" w:cs="宋体"/>
                <w:bCs/>
                <w:color w:val="000000" w:themeColor="text1"/>
                <w:highlight w:val="none"/>
                <w:shd w:val="clear" w:color="auto" w:fill="auto"/>
                <w14:textFill>
                  <w14:solidFill>
                    <w14:schemeClr w14:val="tx1"/>
                  </w14:solidFill>
                </w14:textFill>
              </w:rPr>
              <w:t xml:space="preserve">《联合体协议》（如接受联合体投标且投标人为联合体时须提供，格式自拟）。</w:t>
            </w:r>
            <w:r/>
          </w:p>
        </w:tc>
      </w:tr>
    </w:tbl>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说明：</w:t>
      </w:r>
      <w:r/>
    </w:p>
    <w:p>
      <w:pPr>
        <w:numPr>
          <w:ilvl w:val="0"/>
          <w:numId w:val="9"/>
        </w:num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ascii="宋体" w:hAnsi="宋体"/>
          <w:color w:val="000000" w:themeColor="text1"/>
          <w:sz w:val="24"/>
          <w:szCs w:val="24"/>
          <w:highlight w:val="none"/>
          <w:shd w:val="clear" w:color="auto" w:fill="auto"/>
          <w14:textFill>
            <w14:solidFill>
              <w14:schemeClr w14:val="tx1"/>
            </w14:solidFill>
          </w14:textFill>
        </w:rPr>
        <w:t xml:space="preserve">上述资格证明文件</w:t>
      </w:r>
      <w:r>
        <w:rPr>
          <w:rFonts w:hint="eastAsia" w:ascii="宋体" w:hAnsi="宋体"/>
          <w:color w:val="000000" w:themeColor="text1"/>
          <w:sz w:val="24"/>
          <w:szCs w:val="24"/>
          <w:highlight w:val="none"/>
          <w:shd w:val="clear" w:color="auto" w:fill="auto"/>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shd w:val="clear" w:color="auto" w:fill="auto"/>
          <w14:textFill>
            <w14:solidFill>
              <w14:schemeClr w14:val="tx1"/>
            </w14:solidFill>
          </w14:textFill>
        </w:rPr>
        <w:t xml:space="preserve">如遇年检、换证，则必须提供法定年检、换证单位出具的有效证明</w:t>
      </w:r>
      <w:r>
        <w:rPr>
          <w:rFonts w:hint="eastAsia" w:ascii="宋体" w:hAnsi="宋体"/>
          <w:color w:val="000000" w:themeColor="text1"/>
          <w:sz w:val="24"/>
          <w:szCs w:val="24"/>
          <w:highlight w:val="none"/>
          <w:shd w:val="clear" w:color="auto" w:fill="auto"/>
          <w14:textFill>
            <w14:solidFill>
              <w14:schemeClr w14:val="tx1"/>
            </w14:solidFill>
          </w14:textFill>
        </w:rPr>
        <w:t xml:space="preserve">材料</w:t>
      </w:r>
      <w:r>
        <w:rPr>
          <w:rFonts w:ascii="宋体" w:hAnsi="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color w:val="000000" w:themeColor="text1"/>
          <w:sz w:val="24"/>
          <w:szCs w:val="24"/>
          <w:highlight w:val="none"/>
          <w:shd w:val="clear" w:color="auto" w:fill="auto"/>
          <w14:textFill>
            <w14:solidFill>
              <w14:schemeClr w14:val="tx1"/>
            </w14:solidFill>
          </w14:textFill>
        </w:rPr>
        <w:t xml:space="preserve">其中</w:t>
      </w:r>
      <w:r>
        <w:rPr>
          <w:rFonts w:ascii="宋体" w:hAnsi="宋体"/>
          <w:color w:val="000000" w:themeColor="text1"/>
          <w:sz w:val="24"/>
          <w:szCs w:val="24"/>
          <w:highlight w:val="none"/>
          <w:shd w:val="clear" w:color="auto" w:fill="auto"/>
          <w14:textFill>
            <w14:solidFill>
              <w14:schemeClr w14:val="tx1"/>
            </w14:solidFill>
          </w14:textFill>
        </w:rPr>
        <w:t xml:space="preserve">第</w:t>
      </w:r>
      <w:r>
        <w:rPr>
          <w:rFonts w:hint="eastAsia" w:ascii="宋体" w:hAnsi="宋体"/>
          <w:color w:val="000000" w:themeColor="text1"/>
          <w:sz w:val="24"/>
          <w:szCs w:val="24"/>
          <w:highlight w:val="none"/>
          <w:shd w:val="clear" w:color="auto" w:fill="auto"/>
          <w14:textFill>
            <w14:solidFill>
              <w14:schemeClr w14:val="tx1"/>
            </w14:solidFill>
          </w14:textFill>
        </w:rPr>
        <w:t xml:space="preserve">3</w:t>
      </w:r>
      <w:r>
        <w:rPr>
          <w:rFonts w:ascii="宋体" w:hAnsi="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color w:val="000000" w:themeColor="text1"/>
          <w:sz w:val="24"/>
          <w:szCs w:val="24"/>
          <w:highlight w:val="none"/>
          <w:shd w:val="clear" w:color="auto" w:fill="auto"/>
          <w14:textFill>
            <w14:solidFill>
              <w14:schemeClr w14:val="tx1"/>
            </w14:solidFill>
          </w14:textFill>
        </w:rPr>
        <w:t xml:space="preserve">4</w:t>
      </w:r>
      <w:r>
        <w:rPr>
          <w:rFonts w:ascii="宋体" w:hAnsi="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color w:val="000000" w:themeColor="text1"/>
          <w:sz w:val="24"/>
          <w:szCs w:val="24"/>
          <w:highlight w:val="none"/>
          <w:shd w:val="clear" w:color="auto" w:fill="auto"/>
          <w14:textFill>
            <w14:solidFill>
              <w14:schemeClr w14:val="tx1"/>
            </w14:solidFill>
          </w14:textFill>
        </w:rPr>
        <w:t xml:space="preserve">5</w:t>
      </w:r>
      <w:r>
        <w:rPr>
          <w:rFonts w:ascii="宋体" w:hAnsi="宋体"/>
          <w:color w:val="000000" w:themeColor="text1"/>
          <w:sz w:val="24"/>
          <w:szCs w:val="24"/>
          <w:highlight w:val="none"/>
          <w:shd w:val="clear" w:color="auto" w:fill="auto"/>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none"/>
          <w:shd w:val="clear" w:color="auto" w:fill="auto"/>
          <w14:textFill>
            <w14:solidFill>
              <w14:schemeClr w14:val="tx1"/>
            </w14:solidFill>
          </w14:textFill>
        </w:rPr>
        <w:t xml:space="preserve">等</w:t>
      </w:r>
      <w:r>
        <w:rPr>
          <w:rFonts w:ascii="宋体" w:hAnsi="宋体"/>
          <w:color w:val="000000" w:themeColor="text1"/>
          <w:sz w:val="24"/>
          <w:szCs w:val="24"/>
          <w:highlight w:val="none"/>
          <w:shd w:val="clear" w:color="auto" w:fill="auto"/>
          <w14:textFill>
            <w14:solidFill>
              <w14:schemeClr w14:val="tx1"/>
            </w14:solidFill>
          </w14:textFill>
        </w:rPr>
        <w:t xml:space="preserve">），必须提供相关政策规定或相关单位出具的有效证明</w:t>
      </w:r>
      <w:r>
        <w:rPr>
          <w:rFonts w:hint="eastAsia" w:ascii="宋体" w:hAnsi="宋体"/>
          <w:color w:val="000000" w:themeColor="text1"/>
          <w:sz w:val="24"/>
          <w:szCs w:val="24"/>
          <w:highlight w:val="none"/>
          <w:shd w:val="clear" w:color="auto" w:fill="auto"/>
          <w14:textFill>
            <w14:solidFill>
              <w14:schemeClr w14:val="tx1"/>
            </w14:solidFill>
          </w14:textFill>
        </w:rPr>
        <w:t xml:space="preserve">材料</w:t>
      </w:r>
      <w:r>
        <w:rPr>
          <w:rFonts w:ascii="宋体" w:hAnsi="宋体"/>
          <w:color w:val="000000" w:themeColor="text1"/>
          <w:sz w:val="24"/>
          <w:szCs w:val="24"/>
          <w:highlight w:val="none"/>
          <w:shd w:val="clear" w:color="auto" w:fill="auto"/>
          <w14:textFill>
            <w14:solidFill>
              <w14:schemeClr w14:val="tx1"/>
            </w14:solidFill>
          </w14:textFill>
        </w:rPr>
        <w:t xml:space="preserve">；如因新成立</w:t>
      </w:r>
      <w:r>
        <w:rPr>
          <w:rFonts w:hint="eastAsia" w:ascii="宋体" w:hAnsi="宋体"/>
          <w:color w:val="000000" w:themeColor="text1"/>
          <w:sz w:val="24"/>
          <w:szCs w:val="24"/>
          <w:highlight w:val="none"/>
          <w:shd w:val="clear" w:color="auto" w:fill="auto"/>
          <w14:textFill>
            <w14:solidFill>
              <w14:schemeClr w14:val="tx1"/>
            </w14:solidFill>
          </w14:textFill>
        </w:rPr>
        <w:t xml:space="preserve">确无法提供</w:t>
      </w:r>
      <w:r>
        <w:rPr>
          <w:rFonts w:ascii="宋体" w:hAnsi="宋体"/>
          <w:color w:val="000000" w:themeColor="text1"/>
          <w:sz w:val="24"/>
          <w:szCs w:val="24"/>
          <w:highlight w:val="none"/>
          <w:shd w:val="clear" w:color="auto" w:fill="auto"/>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9"/>
        </w:num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上述</w:t>
      </w:r>
      <w:r>
        <w:rPr>
          <w:rFonts w:ascii="宋体" w:hAnsi="宋体"/>
          <w:color w:val="000000" w:themeColor="text1"/>
          <w:sz w:val="24"/>
          <w:szCs w:val="24"/>
          <w:highlight w:val="none"/>
          <w:shd w:val="clear" w:color="auto" w:fill="auto"/>
          <w14:textFill>
            <w14:solidFill>
              <w14:schemeClr w14:val="tx1"/>
            </w14:solidFill>
          </w14:textFill>
        </w:rPr>
        <w:t xml:space="preserve">资格证明文件第</w:t>
      </w:r>
      <w:r>
        <w:rPr>
          <w:rFonts w:hint="eastAsia" w:ascii="宋体" w:hAnsi="宋体"/>
          <w:color w:val="000000" w:themeColor="text1"/>
          <w:sz w:val="24"/>
          <w:szCs w:val="24"/>
          <w:highlight w:val="none"/>
          <w:shd w:val="clear" w:color="auto" w:fill="auto"/>
          <w14:textFill>
            <w14:solidFill>
              <w14:schemeClr w14:val="tx1"/>
            </w14:solidFill>
          </w14:textFill>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ascii="宋体" w:hAnsi="宋体"/>
          <w:color w:val="000000" w:themeColor="text1"/>
          <w:sz w:val="24"/>
          <w:szCs w:val="24"/>
          <w:highlight w:val="none"/>
          <w:shd w:val="clear" w:color="auto" w:fill="auto"/>
          <w14:textFill>
            <w14:solidFill>
              <w14:schemeClr w14:val="tx1"/>
            </w14:solidFill>
          </w14:textFill>
        </w:rPr>
        <w:t xml:space="preserve">专门面向中小</w:t>
      </w:r>
      <w:r>
        <w:rPr>
          <w:rFonts w:hint="eastAsia" w:ascii="宋体" w:hAnsi="宋体"/>
          <w:color w:val="000000" w:themeColor="text1"/>
          <w:sz w:val="24"/>
          <w:szCs w:val="24"/>
          <w:highlight w:val="none"/>
          <w:shd w:val="clear" w:color="auto" w:fill="auto"/>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9"/>
        </w:num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上述</w:t>
      </w:r>
      <w:r>
        <w:rPr>
          <w:rFonts w:ascii="宋体" w:hAnsi="宋体"/>
          <w:color w:val="000000" w:themeColor="text1"/>
          <w:sz w:val="24"/>
          <w:szCs w:val="24"/>
          <w:highlight w:val="none"/>
          <w:shd w:val="clear" w:color="auto" w:fill="auto"/>
          <w14:textFill>
            <w14:solidFill>
              <w14:schemeClr w14:val="tx1"/>
            </w14:solidFill>
          </w14:textFill>
        </w:rPr>
        <w:t xml:space="preserve">资格证明文件第</w:t>
      </w:r>
      <w:r>
        <w:rPr>
          <w:rFonts w:hint="eastAsia" w:ascii="宋体" w:hAnsi="宋体"/>
          <w:color w:val="000000" w:themeColor="text1"/>
          <w:sz w:val="24"/>
          <w:szCs w:val="24"/>
          <w:highlight w:val="none"/>
          <w:shd w:val="clear" w:color="auto" w:fill="auto"/>
          <w14:textFill>
            <w14:solidFill>
              <w14:schemeClr w14:val="tx1"/>
            </w14:solidFill>
          </w14:textFill>
        </w:rPr>
        <w:t xml:space="preserve">8项，如本项目有特定资格要求的（详见第一章《投标邀请》），须提供相应的特定资格证明文件。</w:t>
      </w:r>
      <w:r/>
    </w:p>
    <w:p>
      <w:pPr>
        <w:numPr>
          <w:ilvl w:val="0"/>
          <w:numId w:val="9"/>
        </w:num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上述</w:t>
      </w:r>
      <w:r>
        <w:rPr>
          <w:rFonts w:ascii="宋体" w:hAnsi="宋体"/>
          <w:color w:val="000000" w:themeColor="text1"/>
          <w:sz w:val="24"/>
          <w:szCs w:val="24"/>
          <w:highlight w:val="none"/>
          <w:shd w:val="clear" w:color="auto" w:fill="auto"/>
          <w14:textFill>
            <w14:solidFill>
              <w14:schemeClr w14:val="tx1"/>
            </w14:solidFill>
          </w14:textFill>
        </w:rPr>
        <w:t xml:space="preserve">资格证明文件第</w:t>
      </w:r>
      <w:r>
        <w:rPr>
          <w:rFonts w:hint="eastAsia" w:ascii="宋体" w:hAnsi="宋体"/>
          <w:color w:val="000000" w:themeColor="text1"/>
          <w:sz w:val="24"/>
          <w:szCs w:val="24"/>
          <w:highlight w:val="none"/>
          <w:shd w:val="clear" w:color="auto" w:fill="auto"/>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如项目接受联合体投标且投标人为联合体时，</w:t>
      </w:r>
      <w:r>
        <w:rPr>
          <w:rFonts w:ascii="宋体" w:hAnsi="宋体"/>
          <w:color w:val="000000" w:themeColor="text1"/>
          <w:sz w:val="24"/>
          <w:szCs w:val="24"/>
          <w:highlight w:val="none"/>
          <w:shd w:val="clear" w:color="auto" w:fill="auto"/>
          <w14:textFill>
            <w14:solidFill>
              <w14:schemeClr w14:val="tx1"/>
            </w14:solidFill>
          </w14:textFill>
        </w:rPr>
        <w:t xml:space="preserve">上述资格证明文件</w:t>
      </w:r>
      <w:r>
        <w:rPr>
          <w:rFonts w:hint="eastAsia" w:ascii="宋体" w:hAnsi="宋体"/>
          <w:color w:val="000000" w:themeColor="text1"/>
          <w:sz w:val="24"/>
          <w:szCs w:val="24"/>
          <w:highlight w:val="none"/>
          <w:shd w:val="clear" w:color="auto" w:fill="auto"/>
          <w14:textFill>
            <w14:solidFill>
              <w14:schemeClr w14:val="tx1"/>
            </w14:solidFill>
          </w14:textFill>
        </w:rPr>
        <w:t xml:space="preserve">中：第2、6项可由联合体主体单位（即联合体牵头人）代表联合体提供；第1、3、4、5、7（如有要求）、8（如有要求）项，联合体各方均须提供。</w:t>
      </w:r>
      <w:r/>
    </w:p>
    <w:p>
      <w:pPr>
        <w:rPr>
          <w:rFonts w:hint="eastAsia"/>
          <w:b/>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br w:type="page" w:clear="all"/>
      </w:r>
      <w:r>
        <w:rPr>
          <w:rFonts w:hint="eastAsia"/>
          <w:b/>
          <w:color w:val="000000" w:themeColor="text1"/>
          <w:sz w:val="28"/>
          <w:szCs w:val="28"/>
          <w:highlight w:val="none"/>
          <w:shd w:val="clear" w:color="auto" w:fill="auto"/>
          <w14:textFill>
            <w14:solidFill>
              <w14:schemeClr w14:val="tx1"/>
            </w14:solidFill>
          </w14:textFill>
        </w:rPr>
        <w:t xml:space="preserve">二、符合性证明文件及其他证明文件</w:t>
      </w:r>
      <w:r/>
    </w:p>
    <w:p>
      <w:pPr>
        <w:rPr>
          <w:b/>
          <w:color w:val="000000" w:themeColor="text1"/>
          <w:sz w:val="28"/>
          <w:szCs w:val="28"/>
          <w:highlight w:val="none"/>
          <w:shd w:val="clear" w:color="auto" w:fill="auto"/>
          <w14:textFill>
            <w14:solidFill>
              <w14:schemeClr w14:val="tx1"/>
            </w14:solidFill>
          </w14:textFill>
        </w:rPr>
      </w:pPr>
      <w:r>
        <w:rPr>
          <w:rFonts w:hint="eastAsia"/>
          <w:b/>
          <w:color w:val="000000" w:themeColor="text1"/>
          <w:sz w:val="28"/>
          <w:szCs w:val="28"/>
          <w:highlight w:val="none"/>
          <w:shd w:val="clear" w:color="auto" w:fill="auto"/>
          <w14:textFill>
            <w14:solidFill>
              <w14:schemeClr w14:val="tx1"/>
            </w14:solidFill>
          </w14:textFill>
        </w:rPr>
        <w:t xml:space="preserve">（一）符合性证明文件</w:t>
      </w:r>
      <w:r/>
    </w:p>
    <w:tbl>
      <w:tblPr>
        <w:tblStyle w:val="8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85"/>
              <w:ind w:firstLine="0"/>
              <w:jc w:val="center"/>
              <w:spacing w:before="0" w:after="0" w:line="240" w:lineRule="auto"/>
              <w:rPr>
                <w:rFonts w:hint="eastAsia" w:cs="Arial"/>
                <w:b/>
                <w:color w:val="000000" w:themeColor="text1"/>
                <w:highlight w:val="none"/>
                <w:shd w:val="clear" w:color="auto" w:fill="auto"/>
                <w14:textFill>
                  <w14:solidFill>
                    <w14:schemeClr w14:val="tx1"/>
                  </w14:solidFill>
                </w14:textFill>
              </w:rPr>
            </w:pPr>
            <w:r>
              <w:rPr>
                <w:rFonts w:hint="eastAsia" w:cs="Arial"/>
                <w:b/>
                <w:color w:val="000000" w:themeColor="text1"/>
                <w:highlight w:val="none"/>
                <w:shd w:val="clear" w:color="auto" w:fill="auto"/>
                <w14:textFill>
                  <w14:solidFill>
                    <w14:schemeClr w14:val="tx1"/>
                  </w14:solidFill>
                </w14:textFill>
              </w:rPr>
              <w:t xml:space="preserve">序号</w:t>
            </w:r>
            <w:r/>
          </w:p>
        </w:tc>
        <w:tc>
          <w:tcPr>
            <w:tcW w:w="6095" w:type="dxa"/>
            <w:vAlign w:val="center"/>
            <w:textDirection w:val="lrTb"/>
            <w:noWrap w:val="false"/>
          </w:tcPr>
          <w:p>
            <w:pPr>
              <w:pStyle w:val="1085"/>
              <w:ind w:firstLine="0"/>
              <w:jc w:val="center"/>
              <w:spacing w:before="0" w:after="0" w:line="240" w:lineRule="auto"/>
              <w:rPr>
                <w:rFonts w:hint="eastAsia" w:cs="Arial"/>
                <w:b/>
                <w:color w:val="000000" w:themeColor="text1"/>
                <w:highlight w:val="none"/>
                <w:shd w:val="clear" w:color="auto" w:fill="auto"/>
                <w14:textFill>
                  <w14:solidFill>
                    <w14:schemeClr w14:val="tx1"/>
                  </w14:solidFill>
                </w14:textFill>
              </w:rPr>
            </w:pPr>
            <w:r>
              <w:rPr>
                <w:rFonts w:hint="eastAsia" w:ascii="宋体" w:hAnsi="宋体" w:cs="宋体"/>
                <w:b/>
                <w:color w:val="000000" w:themeColor="text1"/>
                <w:highlight w:val="none"/>
                <w:shd w:val="clear" w:color="auto" w:fill="auto"/>
                <w14:textFill>
                  <w14:solidFill>
                    <w14:schemeClr w14:val="tx1"/>
                  </w14:solidFill>
                </w14:textFill>
              </w:rPr>
              <w:t xml:space="preserve">评审项目及评审要求</w:t>
            </w:r>
            <w:r/>
          </w:p>
        </w:tc>
        <w:tc>
          <w:tcPr>
            <w:tcW w:w="1979" w:type="dxa"/>
            <w:vAlign w:val="center"/>
            <w:textDirection w:val="lrTb"/>
            <w:noWrap w:val="false"/>
          </w:tcPr>
          <w:p>
            <w:pPr>
              <w:pStyle w:val="1085"/>
              <w:ind w:firstLine="0"/>
              <w:jc w:val="center"/>
              <w:spacing w:before="0" w:after="0" w:line="240" w:lineRule="auto"/>
              <w:rPr>
                <w:rFonts w:hint="eastAsia" w:cs="Arial"/>
                <w:b/>
                <w:color w:val="000000" w:themeColor="text1"/>
                <w:highlight w:val="none"/>
                <w:shd w:val="clear" w:color="auto" w:fill="auto"/>
                <w14:textFill>
                  <w14:solidFill>
                    <w14:schemeClr w14:val="tx1"/>
                  </w14:solidFill>
                </w14:textFill>
              </w:rPr>
            </w:pPr>
            <w:r>
              <w:rPr>
                <w:rFonts w:hint="eastAsia" w:cs="Arial"/>
                <w:b/>
                <w:color w:val="000000" w:themeColor="text1"/>
                <w:highlight w:val="none"/>
                <w:shd w:val="clear" w:color="auto" w:fill="auto"/>
                <w14:textFill>
                  <w14:solidFill>
                    <w14:schemeClr w14:val="tx1"/>
                  </w14:solidFill>
                </w14:textFill>
              </w:rPr>
              <w:t xml:space="preserve">审查因素</w:t>
            </w:r>
            <w:r/>
          </w:p>
        </w:tc>
      </w:tr>
      <w:tr>
        <w:trPr>
          <w:jc w:val="center"/>
          <w:trHeight w:val="567"/>
        </w:trPr>
        <w:tc>
          <w:tcPr>
            <w:tcW w:w="823" w:type="dxa"/>
            <w:vAlign w:val="center"/>
            <w:textDirection w:val="lrTb"/>
            <w:noWrap w:val="false"/>
          </w:tcPr>
          <w:p>
            <w:pPr>
              <w:pStyle w:val="1085"/>
              <w:ind w:firstLine="0"/>
              <w:jc w:val="center"/>
              <w:spacing w:before="0" w:after="0" w:line="240" w:lineRule="auto"/>
              <w:rPr>
                <w:rFonts w:hint="eastAsia" w:ascii="宋体" w:hAnsi="宋体" w:cs="Arial"/>
                <w:color w:val="000000" w:themeColor="text1"/>
                <w:highlight w:val="none"/>
                <w:shd w:val="clear" w:color="auto" w:fill="auto"/>
                <w14:textFill>
                  <w14:solidFill>
                    <w14:schemeClr w14:val="tx1"/>
                  </w14:solidFill>
                </w14:textFill>
              </w:rPr>
            </w:pPr>
            <w:r>
              <w:rPr>
                <w:rFonts w:hint="eastAsia" w:ascii="宋体" w:hAnsi="宋体" w:cs="Arial"/>
                <w:color w:val="000000" w:themeColor="text1"/>
                <w:highlight w:val="none"/>
                <w:shd w:val="clear" w:color="auto" w:fill="auto"/>
                <w14:textFill>
                  <w14:solidFill>
                    <w14:schemeClr w14:val="tx1"/>
                  </w14:solidFill>
                </w14:textFill>
              </w:rPr>
              <w:t xml:space="preserve">1</w:t>
            </w:r>
            <w:r/>
          </w:p>
        </w:tc>
        <w:tc>
          <w:tcPr>
            <w:tcW w:w="6095" w:type="dxa"/>
            <w:vAlign w:val="center"/>
            <w:textDirection w:val="lrTb"/>
            <w:noWrap w:val="false"/>
          </w:tcPr>
          <w:p>
            <w:pPr>
              <w:pStyle w:val="1085"/>
              <w:ind w:firstLine="0"/>
              <w:jc w:val="both"/>
              <w:spacing w:before="0" w:after="0" w:line="240" w:lineRule="auto"/>
              <w:rPr>
                <w:rFonts w:hint="eastAsia" w:ascii="宋体" w:hAnsi="宋体" w:cs="Arial"/>
                <w:color w:val="000000" w:themeColor="text1"/>
                <w:highlight w:val="none"/>
                <w:shd w:val="clear" w:color="auto" w:fill="auto"/>
                <w14:textFill>
                  <w14:solidFill>
                    <w14:schemeClr w14:val="tx1"/>
                  </w14:solidFill>
                </w14:textFill>
              </w:rPr>
            </w:pPr>
            <w:r>
              <w:rPr>
                <w:rFonts w:hint="eastAsia" w:ascii="宋体" w:hAnsi="宋体" w:cs="Arial"/>
                <w:color w:val="000000" w:themeColor="text1"/>
                <w:highlight w:val="none"/>
                <w:shd w:val="clear" w:color="auto" w:fill="auto"/>
                <w14:textFill>
                  <w14:solidFill>
                    <w14:schemeClr w14:val="tx1"/>
                  </w14:solidFill>
                </w14:textFill>
              </w:rPr>
              <w:t xml:space="preserve">投标函（给定格式）</w:t>
            </w:r>
            <w:r/>
          </w:p>
        </w:tc>
        <w:tc>
          <w:tcPr>
            <w:tcW w:w="1979" w:type="dxa"/>
            <w:vAlign w:val="center"/>
            <w:vMerge w:val="restart"/>
            <w:textDirection w:val="lrTb"/>
            <w:noWrap w:val="false"/>
          </w:tcPr>
          <w:p>
            <w:pPr>
              <w:pStyle w:val="1085"/>
              <w:ind w:firstLine="0"/>
              <w:jc w:val="center"/>
              <w:spacing w:before="0" w:after="0" w:line="240" w:lineRule="auto"/>
              <w:rPr>
                <w:rFonts w:hint="eastAsia" w:cs="Arial"/>
                <w:color w:val="000000" w:themeColor="text1"/>
                <w:highlight w:val="none"/>
                <w:shd w:val="clear" w:color="auto" w:fill="auto"/>
                <w14:textFill>
                  <w14:solidFill>
                    <w14:schemeClr w14:val="tx1"/>
                  </w14:solidFill>
                </w14:textFill>
              </w:rPr>
            </w:pPr>
            <w:r>
              <w:rPr>
                <w:rFonts w:hint="eastAsia" w:cs="Arial"/>
                <w:color w:val="000000" w:themeColor="text1"/>
                <w:highlight w:val="none"/>
                <w:shd w:val="clear" w:color="auto" w:fill="auto"/>
                <w14:textFill>
                  <w14:solidFill>
                    <w14:schemeClr w14:val="tx1"/>
                  </w14:solidFill>
                </w14:textFill>
              </w:rPr>
              <w:t xml:space="preserve">商务符合性</w:t>
            </w:r>
            <w:r/>
          </w:p>
        </w:tc>
      </w:tr>
      <w:tr>
        <w:trPr>
          <w:jc w:val="center"/>
          <w:trHeight w:val="567"/>
        </w:trPr>
        <w:tc>
          <w:tcPr>
            <w:tcW w:w="823" w:type="dxa"/>
            <w:vAlign w:val="center"/>
            <w:textDirection w:val="lrTb"/>
            <w:noWrap w:val="false"/>
          </w:tcPr>
          <w:p>
            <w:pPr>
              <w:pStyle w:val="1085"/>
              <w:ind w:firstLine="0"/>
              <w:jc w:val="center"/>
              <w:spacing w:before="0" w:after="0" w:line="240" w:lineRule="auto"/>
              <w:rPr>
                <w:rFonts w:hint="eastAsia" w:ascii="宋体" w:hAnsi="宋体" w:cs="Arial"/>
                <w:color w:val="000000" w:themeColor="text1"/>
                <w:highlight w:val="none"/>
                <w:shd w:val="clear" w:color="auto" w:fill="auto"/>
                <w14:textFill>
                  <w14:solidFill>
                    <w14:schemeClr w14:val="tx1"/>
                  </w14:solidFill>
                </w14:textFill>
              </w:rPr>
            </w:pPr>
            <w:r>
              <w:rPr>
                <w:rFonts w:hint="eastAsia" w:ascii="宋体" w:hAnsi="宋体" w:cs="Arial"/>
                <w:color w:val="000000" w:themeColor="text1"/>
                <w:highlight w:val="none"/>
                <w:shd w:val="clear" w:color="auto" w:fill="auto"/>
                <w14:textFill>
                  <w14:solidFill>
                    <w14:schemeClr w14:val="tx1"/>
                  </w14:solidFill>
                </w14:textFill>
              </w:rPr>
              <w:t xml:space="preserve">2</w:t>
            </w:r>
            <w:r/>
          </w:p>
        </w:tc>
        <w:tc>
          <w:tcPr>
            <w:tcW w:w="6095" w:type="dxa"/>
            <w:vAlign w:val="center"/>
            <w:textDirection w:val="lrTb"/>
            <w:noWrap w:val="false"/>
          </w:tcPr>
          <w:p>
            <w:pPr>
              <w:pStyle w:val="1085"/>
              <w:ind w:firstLine="0"/>
              <w:jc w:val="both"/>
              <w:spacing w:before="0" w:after="0" w:line="240" w:lineRule="auto"/>
              <w:rPr>
                <w:rFonts w:hint="eastAsia" w:ascii="宋体" w:hAnsi="宋体" w:cs="Arial"/>
                <w:color w:val="000000" w:themeColor="text1"/>
                <w:highlight w:val="none"/>
                <w:shd w:val="clear" w:color="auto" w:fill="auto"/>
                <w14:textFill>
                  <w14:solidFill>
                    <w14:schemeClr w14:val="tx1"/>
                  </w14:solidFill>
                </w14:textFill>
              </w:rPr>
            </w:pPr>
            <w:r>
              <w:rPr>
                <w:rFonts w:hint="eastAsia" w:ascii="宋体" w:hAnsi="宋体" w:cs="Arial"/>
                <w:color w:val="000000" w:themeColor="text1"/>
                <w:highlight w:val="none"/>
                <w:shd w:val="clear" w:color="auto" w:fill="auto"/>
                <w14:textFill>
                  <w14:solidFill>
                    <w14:schemeClr w14:val="tx1"/>
                  </w14:solidFill>
                </w14:textFill>
              </w:rPr>
              <w:t xml:space="preserve">承诺书（给定格式）</w:t>
            </w:r>
            <w:r/>
          </w:p>
        </w:tc>
        <w:tc>
          <w:tcPr>
            <w:tcW w:w="1979" w:type="dxa"/>
            <w:vAlign w:val="center"/>
            <w:vMerge w:val="continue"/>
            <w:textDirection w:val="lrTb"/>
            <w:noWrap w:val="false"/>
          </w:tcPr>
          <w:p>
            <w:pPr>
              <w:pStyle w:val="1085"/>
              <w:ind w:firstLine="0"/>
              <w:jc w:val="both"/>
              <w:spacing w:before="0" w:after="0" w:line="240" w:lineRule="auto"/>
              <w:rPr>
                <w:rFonts w:hint="eastAsia" w:cs="Arial"/>
                <w:color w:val="000000" w:themeColor="text1"/>
                <w:highlight w:val="none"/>
                <w:shd w:val="clear" w:color="auto" w:fill="auto"/>
                <w14:textFill>
                  <w14:solidFill>
                    <w14:schemeClr w14:val="tx1"/>
                  </w14:solidFill>
                </w14:textFill>
              </w:rPr>
            </w:pPr>
            <w:r>
              <w:rPr>
                <w:rFonts w:hint="eastAsia" w:cs="Arial"/>
                <w:color w:val="000000" w:themeColor="text1"/>
                <w:highlight w:val="none"/>
                <w:shd w:val="clear" w:color="auto" w:fill="auto"/>
                <w14:textFill>
                  <w14:solidFill>
                    <w14:schemeClr w14:val="tx1"/>
                  </w14:solidFill>
                </w14:textFill>
              </w:rPr>
            </w:r>
            <w:r/>
          </w:p>
        </w:tc>
      </w:tr>
      <w:tr>
        <w:trPr>
          <w:jc w:val="center"/>
          <w:trHeight w:val="567"/>
        </w:trPr>
        <w:tc>
          <w:tcPr>
            <w:tcW w:w="823" w:type="dxa"/>
            <w:vAlign w:val="center"/>
            <w:textDirection w:val="lrTb"/>
            <w:noWrap w:val="false"/>
          </w:tcPr>
          <w:p>
            <w:pPr>
              <w:pStyle w:val="1085"/>
              <w:ind w:firstLine="0"/>
              <w:jc w:val="center"/>
              <w:spacing w:before="0" w:after="0" w:line="240" w:lineRule="auto"/>
              <w:rPr>
                <w:rFonts w:hint="eastAsia"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3</w:t>
            </w:r>
            <w:r/>
          </w:p>
        </w:tc>
        <w:tc>
          <w:tcPr>
            <w:tcW w:w="6095" w:type="dxa"/>
            <w:vAlign w:val="center"/>
            <w:textDirection w:val="lrTb"/>
            <w:noWrap w:val="false"/>
          </w:tcPr>
          <w:p>
            <w:pPr>
              <w:pStyle w:val="1085"/>
              <w:ind w:firstLine="0"/>
              <w:jc w:val="both"/>
              <w:spacing w:before="0" w:after="0" w:line="240" w:lineRule="auto"/>
              <w:rPr>
                <w:rFonts w:hint="eastAsia" w:ascii="宋体" w:hAnsi="宋体" w:cs="Arial"/>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开标一览表（“苏采云”系统中给定格式）</w:t>
            </w:r>
            <w:r/>
          </w:p>
        </w:tc>
        <w:tc>
          <w:tcPr>
            <w:tcW w:w="1979" w:type="dxa"/>
            <w:vAlign w:val="center"/>
            <w:vMerge w:val="restart"/>
            <w:textDirection w:val="lrTb"/>
            <w:noWrap w:val="false"/>
          </w:tcPr>
          <w:p>
            <w:pPr>
              <w:pStyle w:val="1085"/>
              <w:ind w:firstLine="0"/>
              <w:jc w:val="center"/>
              <w:spacing w:before="0" w:after="0" w:line="240" w:lineRule="auto"/>
              <w:rPr>
                <w:rFonts w:hint="eastAsia" w:cs="Arial"/>
                <w:color w:val="000000" w:themeColor="text1"/>
                <w:highlight w:val="none"/>
                <w:shd w:val="clear" w:color="auto" w:fill="auto"/>
                <w14:textFill>
                  <w14:solidFill>
                    <w14:schemeClr w14:val="tx1"/>
                  </w14:solidFill>
                </w14:textFill>
              </w:rPr>
            </w:pPr>
            <w:r>
              <w:rPr>
                <w:rFonts w:hint="eastAsia" w:cs="Arial"/>
                <w:color w:val="000000" w:themeColor="text1"/>
                <w:highlight w:val="none"/>
                <w:shd w:val="clear" w:color="auto" w:fill="auto"/>
                <w14:textFill>
                  <w14:solidFill>
                    <w14:schemeClr w14:val="tx1"/>
                  </w14:solidFill>
                </w14:textFill>
              </w:rPr>
              <w:t xml:space="preserve">报价符合性</w:t>
            </w:r>
            <w:r/>
          </w:p>
        </w:tc>
      </w:tr>
      <w:tr>
        <w:trPr>
          <w:jc w:val="center"/>
          <w:trHeight w:val="567"/>
        </w:trPr>
        <w:tc>
          <w:tcPr>
            <w:tcW w:w="823" w:type="dxa"/>
            <w:vAlign w:val="center"/>
            <w:textDirection w:val="lrTb"/>
            <w:noWrap w:val="false"/>
          </w:tcPr>
          <w:p>
            <w:pPr>
              <w:pStyle w:val="1085"/>
              <w:ind w:firstLine="0"/>
              <w:jc w:val="center"/>
              <w:spacing w:before="0" w:after="0" w:line="240" w:lineRule="auto"/>
              <w:rPr>
                <w:rFonts w:hint="eastAsia"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4</w:t>
            </w:r>
            <w:r/>
          </w:p>
        </w:tc>
        <w:tc>
          <w:tcPr>
            <w:tcW w:w="6095" w:type="dxa"/>
            <w:vAlign w:val="center"/>
            <w:textDirection w:val="lrTb"/>
            <w:noWrap w:val="false"/>
          </w:tcPr>
          <w:p>
            <w:pPr>
              <w:pStyle w:val="1085"/>
              <w:ind w:firstLine="0"/>
              <w:jc w:val="both"/>
              <w:spacing w:before="0" w:after="0" w:line="240" w:lineRule="auto"/>
              <w:rPr>
                <w:rFonts w:hint="eastAsia" w:ascii="宋体" w:hAnsi="宋体" w:cs="Arial"/>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分项报价表（给定格式）</w:t>
            </w:r>
            <w:r/>
          </w:p>
        </w:tc>
        <w:tc>
          <w:tcPr>
            <w:tcW w:w="1979" w:type="dxa"/>
            <w:vAlign w:val="center"/>
            <w:vMerge w:val="continue"/>
            <w:textDirection w:val="lrTb"/>
            <w:noWrap w:val="false"/>
          </w:tcPr>
          <w:p>
            <w:pPr>
              <w:pStyle w:val="1085"/>
              <w:ind w:firstLine="0"/>
              <w:jc w:val="both"/>
              <w:spacing w:before="0" w:after="0" w:line="240" w:lineRule="auto"/>
              <w:rPr>
                <w:rFonts w:hint="eastAsia" w:cs="Arial"/>
                <w:color w:val="000000" w:themeColor="text1"/>
                <w:highlight w:val="none"/>
                <w:shd w:val="clear" w:color="auto" w:fill="auto"/>
                <w14:textFill>
                  <w14:solidFill>
                    <w14:schemeClr w14:val="tx1"/>
                  </w14:solidFill>
                </w14:textFill>
              </w:rPr>
            </w:pPr>
            <w:r>
              <w:rPr>
                <w:rFonts w:hint="eastAsia" w:cs="Arial"/>
                <w:color w:val="000000" w:themeColor="text1"/>
                <w:highlight w:val="none"/>
                <w:shd w:val="clear" w:color="auto" w:fill="auto"/>
                <w14:textFill>
                  <w14:solidFill>
                    <w14:schemeClr w14:val="tx1"/>
                  </w14:solidFill>
                </w14:textFill>
              </w:rPr>
            </w:r>
            <w:r/>
          </w:p>
        </w:tc>
      </w:tr>
      <w:tr>
        <w:trPr>
          <w:jc w:val="center"/>
          <w:trHeight w:val="567"/>
        </w:trPr>
        <w:tc>
          <w:tcPr>
            <w:tcW w:w="823" w:type="dxa"/>
            <w:vAlign w:val="center"/>
            <w:textDirection w:val="lrTb"/>
            <w:noWrap w:val="false"/>
          </w:tcPr>
          <w:p>
            <w:pPr>
              <w:pStyle w:val="1085"/>
              <w:ind w:firstLine="0"/>
              <w:jc w:val="center"/>
              <w:spacing w:before="0" w:after="0" w:line="240" w:lineRule="auto"/>
              <w:rPr>
                <w:rFonts w:hint="eastAsia"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5</w:t>
            </w:r>
            <w:r/>
          </w:p>
        </w:tc>
        <w:tc>
          <w:tcPr>
            <w:tcW w:w="6095" w:type="dxa"/>
            <w:vAlign w:val="center"/>
            <w:textDirection w:val="lrTb"/>
            <w:noWrap w:val="false"/>
          </w:tcPr>
          <w:p>
            <w:pPr>
              <w:pStyle w:val="1085"/>
              <w:ind w:firstLine="0"/>
              <w:jc w:val="both"/>
              <w:spacing w:before="0" w:after="0" w:line="240" w:lineRule="auto"/>
              <w:rPr>
                <w:rFonts w:ascii="宋体" w:hAnsi="宋体" w:cs="Arial"/>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投标偏离表（给定格式）</w:t>
            </w:r>
            <w:r/>
          </w:p>
        </w:tc>
        <w:tc>
          <w:tcPr>
            <w:tcW w:w="1979" w:type="dxa"/>
            <w:vAlign w:val="center"/>
            <w:vMerge w:val="restart"/>
            <w:textDirection w:val="lrTb"/>
            <w:noWrap w:val="false"/>
          </w:tcPr>
          <w:p>
            <w:pPr>
              <w:pStyle w:val="1085"/>
              <w:ind w:firstLine="0"/>
              <w:jc w:val="center"/>
              <w:spacing w:before="0" w:after="0" w:line="240" w:lineRule="auto"/>
              <w:rPr>
                <w:rFonts w:hint="eastAsia" w:cs="Arial"/>
                <w:color w:val="000000" w:themeColor="text1"/>
                <w:highlight w:val="none"/>
                <w:shd w:val="clear" w:color="auto" w:fill="auto"/>
                <w14:textFill>
                  <w14:solidFill>
                    <w14:schemeClr w14:val="tx1"/>
                  </w14:solidFill>
                </w14:textFill>
              </w:rPr>
            </w:pPr>
            <w:r>
              <w:rPr>
                <w:rFonts w:hint="eastAsia" w:cs="Arial"/>
                <w:color w:val="000000" w:themeColor="text1"/>
                <w:highlight w:val="none"/>
                <w:shd w:val="clear" w:color="auto" w:fill="auto"/>
                <w14:textFill>
                  <w14:solidFill>
                    <w14:schemeClr w14:val="tx1"/>
                  </w14:solidFill>
                </w14:textFill>
              </w:rPr>
              <w:t xml:space="preserve">技术符合性</w:t>
            </w:r>
            <w:r/>
          </w:p>
        </w:tc>
      </w:tr>
      <w:tr>
        <w:trPr>
          <w:jc w:val="center"/>
          <w:trHeight w:val="567"/>
        </w:trPr>
        <w:tc>
          <w:tcPr>
            <w:tcW w:w="823" w:type="dxa"/>
            <w:vAlign w:val="center"/>
            <w:textDirection w:val="lrTb"/>
            <w:noWrap w:val="false"/>
          </w:tcPr>
          <w:p>
            <w:pPr>
              <w:pStyle w:val="1085"/>
              <w:ind w:firstLine="0"/>
              <w:jc w:val="center"/>
              <w:spacing w:before="0" w:after="0" w:line="240" w:lineRule="auto"/>
              <w:rPr>
                <w:rFonts w:hint="eastAsia"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6</w:t>
            </w:r>
            <w:r/>
          </w:p>
        </w:tc>
        <w:tc>
          <w:tcPr>
            <w:tcW w:w="6095" w:type="dxa"/>
            <w:vAlign w:val="center"/>
            <w:textDirection w:val="lrTb"/>
            <w:noWrap w:val="false"/>
          </w:tcPr>
          <w:p>
            <w:pPr>
              <w:pStyle w:val="1085"/>
              <w:ind w:firstLine="0"/>
              <w:jc w:val="both"/>
              <w:spacing w:before="0" w:after="0" w:line="240" w:lineRule="auto"/>
              <w:rPr>
                <w:rFonts w:hint="eastAsia"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《采购需求》中要求提供的证明材料（如有）</w:t>
            </w:r>
            <w:r/>
          </w:p>
        </w:tc>
        <w:tc>
          <w:tcPr>
            <w:tcW w:w="1979" w:type="dxa"/>
            <w:vAlign w:val="center"/>
            <w:vMerge w:val="continue"/>
            <w:textDirection w:val="lrTb"/>
            <w:noWrap w:val="false"/>
          </w:tcPr>
          <w:p>
            <w:pPr>
              <w:pStyle w:val="1085"/>
              <w:ind w:firstLine="0"/>
              <w:jc w:val="both"/>
              <w:spacing w:before="0" w:after="0" w:line="240" w:lineRule="auto"/>
              <w:rPr>
                <w:rFonts w:hint="eastAsia" w:cs="Arial"/>
                <w:color w:val="000000" w:themeColor="text1"/>
                <w:highlight w:val="none"/>
                <w:shd w:val="clear" w:color="auto" w:fill="auto"/>
                <w14:textFill>
                  <w14:solidFill>
                    <w14:schemeClr w14:val="tx1"/>
                  </w14:solidFill>
                </w14:textFill>
              </w:rPr>
            </w:pPr>
            <w:r>
              <w:rPr>
                <w:rFonts w:hint="eastAsia" w:cs="Arial"/>
                <w:color w:val="000000" w:themeColor="text1"/>
                <w:highlight w:val="none"/>
                <w:shd w:val="clear" w:color="auto" w:fill="auto"/>
                <w14:textFill>
                  <w14:solidFill>
                    <w14:schemeClr w14:val="tx1"/>
                  </w14:solidFill>
                </w14:textFill>
              </w:rPr>
            </w:r>
            <w:r/>
          </w:p>
        </w:tc>
      </w:tr>
    </w:tbl>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说明：</w:t>
      </w:r>
      <w:r/>
    </w:p>
    <w:p>
      <w:pPr>
        <w:numPr>
          <w:ilvl w:val="0"/>
          <w:numId w:val="10"/>
        </w:num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上述</w:t>
      </w:r>
      <w:r>
        <w:rPr>
          <w:rFonts w:hint="eastAsia" w:cs="Arial"/>
          <w:color w:val="000000" w:themeColor="text1"/>
          <w:sz w:val="24"/>
          <w:szCs w:val="24"/>
          <w:highlight w:val="none"/>
          <w:shd w:val="clear" w:color="auto" w:fill="auto"/>
          <w14:textFill>
            <w14:solidFill>
              <w14:schemeClr w14:val="tx1"/>
            </w14:solidFill>
          </w14:textFill>
        </w:rPr>
        <w:t xml:space="preserve">符合性证明文件第</w:t>
      </w:r>
      <w:r>
        <w:rPr>
          <w:rFonts w:hint="eastAsia" w:ascii="宋体" w:hAnsi="宋体"/>
          <w:color w:val="000000" w:themeColor="text1"/>
          <w:sz w:val="24"/>
          <w:szCs w:val="24"/>
          <w:highlight w:val="none"/>
          <w:shd w:val="clear" w:color="auto" w:fill="auto"/>
          <w14:textFill>
            <w14:solidFill>
              <w14:schemeClr w14:val="tx1"/>
            </w14:solidFill>
          </w14:textFill>
        </w:rPr>
        <w:t xml:space="preserve">1～5项必须按要求全部提供（有给定格式的，必须按给定格式的要求正确填报并提供，相应格式见本章第二部分），否则投标文件无效。</w:t>
      </w:r>
      <w:r/>
    </w:p>
    <w:p>
      <w:pPr>
        <w:numPr>
          <w:ilvl w:val="0"/>
          <w:numId w:val="10"/>
        </w:num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上述</w:t>
      </w:r>
      <w:r>
        <w:rPr>
          <w:rFonts w:hint="eastAsia" w:ascii="宋体" w:hAnsi="宋体" w:cs="Arial"/>
          <w:color w:val="000000" w:themeColor="text1"/>
          <w:sz w:val="24"/>
          <w:szCs w:val="24"/>
          <w:highlight w:val="none"/>
          <w:shd w:val="clear" w:color="auto" w:fill="auto"/>
          <w14:textFill>
            <w14:solidFill>
              <w14:schemeClr w14:val="tx1"/>
            </w14:solidFill>
          </w14:textFill>
        </w:rPr>
        <w:t xml:space="preserve">符合性证明文件第6项，《采购需求》中如有要求提供证明材料的，须按要求提供，否则投标文件无效。</w:t>
      </w:r>
      <w:r/>
    </w:p>
    <w:p>
      <w:pPr>
        <w:numPr>
          <w:ilvl w:val="0"/>
          <w:numId w:val="10"/>
        </w:numPr>
        <w:ind w:firstLine="480"/>
        <w:spacing w:line="500" w:lineRule="exact"/>
        <w:rPr>
          <w:rFonts w:hint="eastAsia"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none"/>
          <w:shd w:val="clear" w:color="auto" w:fill="auto"/>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第1～5项可由联合体主体单位（即联合体牵头人）代表联合体提供。第6项按《采购需求》中的相应要求（如有）进行提供。</w:t>
      </w:r>
      <w:r/>
    </w:p>
    <w:p>
      <w:pPr>
        <w:ind w:left="480"/>
        <w:spacing w:line="500" w:lineRule="exact"/>
        <w:rPr>
          <w:rFonts w:hint="eastAsia"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r>
      <w:r/>
    </w:p>
    <w:p>
      <w:pPr>
        <w:rPr>
          <w:rFonts w:hint="eastAsia"/>
          <w:b/>
          <w:color w:val="000000" w:themeColor="text1"/>
          <w:sz w:val="28"/>
          <w:szCs w:val="28"/>
          <w:highlight w:val="none"/>
          <w:shd w:val="clear" w:color="auto" w:fill="auto"/>
          <w14:textFill>
            <w14:solidFill>
              <w14:schemeClr w14:val="tx1"/>
            </w14:solidFill>
          </w14:textFill>
        </w:rPr>
      </w:pPr>
      <w:r>
        <w:rPr>
          <w:rFonts w:hint="eastAsia"/>
          <w:b/>
          <w:color w:val="000000" w:themeColor="text1"/>
          <w:sz w:val="28"/>
          <w:szCs w:val="28"/>
          <w:highlight w:val="none"/>
          <w:shd w:val="clear" w:color="auto" w:fill="auto"/>
          <w14:textFill>
            <w14:solidFill>
              <w14:schemeClr w14:val="tx1"/>
            </w14:solidFill>
          </w14:textFill>
        </w:rPr>
        <w:t xml:space="preserve">（二）其他证明文件</w:t>
      </w:r>
      <w:r/>
    </w:p>
    <w:p>
      <w:pPr>
        <w:ind w:left="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1.《评标方法与评标标准》中涉及的证明文件。</w:t>
      </w:r>
      <w:r/>
    </w:p>
    <w:p>
      <w:pPr>
        <w:ind w:left="480"/>
        <w:spacing w:line="500" w:lineRule="exact"/>
        <w:rPr>
          <w:rFonts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2.投标人认为如有其他应附的文件可自拟并自行添加。</w:t>
      </w:r>
      <w:r/>
    </w:p>
    <w:p>
      <w:pPr>
        <w:ind w:firstLine="480"/>
        <w:rPr>
          <w:rFonts w:hint="eastAsia" w:cs="Arial"/>
          <w:b/>
          <w:color w:val="000000" w:themeColor="text1"/>
          <w:sz w:val="30"/>
          <w:szCs w:val="30"/>
          <w:highlight w:val="none"/>
          <w:shd w:val="clear" w:color="auto" w:fill="auto"/>
          <w14:textFill>
            <w14:solidFill>
              <w14:schemeClr w14:val="tx1"/>
            </w14:solidFill>
          </w14:textFill>
        </w:rPr>
      </w:pPr>
      <w:r>
        <w:rPr>
          <w:rFonts w:ascii="宋体" w:hAnsi="宋体" w:cs="宋体"/>
          <w:color w:val="000000" w:themeColor="text1"/>
          <w:sz w:val="24"/>
          <w:szCs w:val="24"/>
          <w:highlight w:val="none"/>
          <w:shd w:val="clear" w:color="auto" w:fill="auto"/>
          <w14:textFill>
            <w14:solidFill>
              <w14:schemeClr w14:val="tx1"/>
            </w14:solidFill>
          </w14:textFill>
        </w:rPr>
        <w:br w:type="page" w:clear="all"/>
      </w:r>
      <w:r>
        <w:rPr>
          <w:rFonts w:hint="eastAsia" w:cs="Arial"/>
          <w:b/>
          <w:color w:val="000000" w:themeColor="text1"/>
          <w:sz w:val="30"/>
          <w:szCs w:val="30"/>
          <w:highlight w:val="none"/>
          <w:shd w:val="clear" w:color="auto" w:fill="auto"/>
          <w14:textFill>
            <w14:solidFill>
              <w14:schemeClr w14:val="tx1"/>
            </w14:solidFill>
          </w14:textFill>
        </w:rPr>
        <w:t xml:space="preserve">第二部分  投标文件格式</w:t>
      </w:r>
      <w:r/>
    </w:p>
    <w:p>
      <w:pPr>
        <w:pStyle w:val="1085"/>
        <w:ind w:firstLine="0"/>
        <w:spacing w:before="0" w:after="0"/>
        <w:rPr>
          <w:rFonts w:cs="Arial"/>
          <w:b/>
          <w:color w:val="000000" w:themeColor="text1"/>
          <w:sz w:val="28"/>
          <w:szCs w:val="28"/>
          <w:highlight w:val="none"/>
          <w:shd w:val="clear" w:color="auto" w:fill="auto"/>
          <w14:textFill>
            <w14:solidFill>
              <w14:schemeClr w14:val="tx1"/>
            </w14:solidFill>
          </w14:textFill>
        </w:rPr>
      </w:pPr>
      <w:r>
        <w:rPr>
          <w:rFonts w:hint="eastAsia" w:cs="Arial"/>
          <w:b/>
          <w:color w:val="000000" w:themeColor="text1"/>
          <w:sz w:val="28"/>
          <w:szCs w:val="28"/>
          <w:highlight w:val="none"/>
          <w:shd w:val="clear" w:color="auto" w:fill="auto"/>
          <w14:textFill>
            <w14:solidFill>
              <w14:schemeClr w14:val="tx1"/>
            </w14:solidFill>
          </w14:textFill>
        </w:rPr>
        <w:t xml:space="preserve">一、封面格式（参考格式）：</w:t>
      </w:r>
      <w:r/>
    </w:p>
    <w:p>
      <w:pPr>
        <w:jc w:val="center"/>
        <w:rPr>
          <w:rFonts w:hint="eastAsia" w:ascii="宋体" w:hAnsi="宋体"/>
          <w:b/>
          <w:color w:val="000000" w:themeColor="text1"/>
          <w:sz w:val="72"/>
          <w:highlight w:val="none"/>
          <w:shd w:val="clear" w:color="auto" w:fill="auto"/>
          <w14:textFill>
            <w14:solidFill>
              <w14:schemeClr w14:val="tx1"/>
            </w14:solidFill>
          </w14:textFill>
        </w:rPr>
      </w:pPr>
      <w:r>
        <w:rPr>
          <w:rFonts w:hint="eastAsia" w:ascii="宋体" w:hAnsi="宋体"/>
          <w:b/>
          <w:color w:val="000000" w:themeColor="text1"/>
          <w:sz w:val="72"/>
          <w:highlight w:val="none"/>
          <w:shd w:val="clear" w:color="auto" w:fill="auto"/>
          <w14:textFill>
            <w14:solidFill>
              <w14:schemeClr w14:val="tx1"/>
            </w14:solidFill>
          </w14:textFill>
        </w:rPr>
      </w:r>
      <w:r/>
    </w:p>
    <w:p>
      <w:pPr>
        <w:jc w:val="center"/>
        <w:rPr>
          <w:rFonts w:hint="eastAsia" w:ascii="宋体" w:hAnsi="宋体"/>
          <w:b/>
          <w:color w:val="000000" w:themeColor="text1"/>
          <w:sz w:val="72"/>
          <w:highlight w:val="none"/>
          <w:shd w:val="clear" w:color="auto" w:fill="auto"/>
          <w14:textFill>
            <w14:solidFill>
              <w14:schemeClr w14:val="tx1"/>
            </w14:solidFill>
          </w14:textFill>
        </w:rPr>
      </w:pPr>
      <w:r>
        <w:rPr>
          <w:rFonts w:hint="eastAsia" w:ascii="宋体" w:hAnsi="宋体"/>
          <w:b/>
          <w:color w:val="000000" w:themeColor="text1"/>
          <w:sz w:val="72"/>
          <w:highlight w:val="none"/>
          <w:shd w:val="clear" w:color="auto" w:fill="auto"/>
          <w14:textFill>
            <w14:solidFill>
              <w14:schemeClr w14:val="tx1"/>
            </w14:solidFill>
          </w14:textFill>
        </w:rPr>
      </w:r>
      <w:r/>
    </w:p>
    <w:p>
      <w:pPr>
        <w:jc w:val="center"/>
        <w:rPr>
          <w:rFonts w:hint="eastAsia" w:ascii="黑体" w:hAnsi="华文中宋" w:eastAsia="黑体"/>
          <w:bCs/>
          <w:color w:val="000000" w:themeColor="text1"/>
          <w:spacing w:val="20"/>
          <w:sz w:val="84"/>
          <w:szCs w:val="84"/>
          <w:highlight w:val="none"/>
          <w:shd w:val="clear" w:color="auto" w:fill="auto"/>
          <w14:textFill>
            <w14:solidFill>
              <w14:schemeClr w14:val="tx1"/>
            </w14:solidFill>
          </w14:textFill>
        </w:rPr>
      </w:pPr>
      <w:r>
        <w:rPr>
          <w:rFonts w:hint="eastAsia" w:ascii="黑体" w:hAnsi="华文中宋" w:eastAsia="黑体"/>
          <w:bCs/>
          <w:color w:val="000000" w:themeColor="text1"/>
          <w:spacing w:val="20"/>
          <w:sz w:val="84"/>
          <w:szCs w:val="84"/>
          <w:highlight w:val="none"/>
          <w:shd w:val="clear" w:color="auto" w:fill="auto"/>
          <w14:textFill>
            <w14:solidFill>
              <w14:schemeClr w14:val="tx1"/>
            </w14:solidFill>
          </w14:textFill>
        </w:rPr>
        <w:t xml:space="preserve">投  标  文  件</w:t>
      </w:r>
      <w:r/>
    </w:p>
    <w:p>
      <w:pPr>
        <w:jc w:val="center"/>
        <w:rPr>
          <w:rFonts w:hint="eastAsia" w:ascii="宋体" w:hAnsi="宋体"/>
          <w:b/>
          <w:color w:val="000000" w:themeColor="text1"/>
          <w:sz w:val="72"/>
          <w:highlight w:val="none"/>
          <w:shd w:val="clear" w:color="auto" w:fill="auto"/>
          <w14:textFill>
            <w14:solidFill>
              <w14:schemeClr w14:val="tx1"/>
            </w14:solidFill>
          </w14:textFill>
        </w:rPr>
      </w:pPr>
      <w:r>
        <w:rPr>
          <w:rFonts w:hint="eastAsia" w:ascii="宋体" w:hAnsi="宋体"/>
          <w:b/>
          <w:color w:val="000000" w:themeColor="text1"/>
          <w:sz w:val="72"/>
          <w:highlight w:val="none"/>
          <w:shd w:val="clear" w:color="auto" w:fill="auto"/>
          <w14:textFill>
            <w14:solidFill>
              <w14:schemeClr w14:val="tx1"/>
            </w14:solidFill>
          </w14:textFill>
        </w:rPr>
      </w:r>
      <w:r/>
    </w:p>
    <w:p>
      <w:pPr>
        <w:jc w:val="center"/>
        <w:rPr>
          <w:rFonts w:hint="eastAsia" w:ascii="宋体" w:hAnsi="宋体"/>
          <w:b/>
          <w:color w:val="000000" w:themeColor="text1"/>
          <w:sz w:val="72"/>
          <w:highlight w:val="none"/>
          <w:shd w:val="clear" w:color="auto" w:fill="auto"/>
          <w14:textFill>
            <w14:solidFill>
              <w14:schemeClr w14:val="tx1"/>
            </w14:solidFill>
          </w14:textFill>
        </w:rPr>
      </w:pPr>
      <w:r>
        <w:rPr>
          <w:rFonts w:hint="eastAsia" w:ascii="宋体" w:hAnsi="宋体"/>
          <w:b/>
          <w:color w:val="000000" w:themeColor="text1"/>
          <w:sz w:val="72"/>
          <w:highlight w:val="none"/>
          <w:shd w:val="clear" w:color="auto" w:fill="auto"/>
          <w14:textFill>
            <w14:solidFill>
              <w14:schemeClr w14:val="tx1"/>
            </w14:solidFill>
          </w14:textFill>
        </w:rPr>
      </w:r>
      <w:r/>
    </w:p>
    <w:p>
      <w:pPr>
        <w:jc w:val="center"/>
        <w:rPr>
          <w:rFonts w:hint="eastAsia" w:ascii="宋体" w:hAnsi="宋体"/>
          <w:b/>
          <w:color w:val="000000" w:themeColor="text1"/>
          <w:sz w:val="72"/>
          <w:highlight w:val="none"/>
          <w:shd w:val="clear" w:color="auto" w:fill="auto"/>
          <w14:textFill>
            <w14:solidFill>
              <w14:schemeClr w14:val="tx1"/>
            </w14:solidFill>
          </w14:textFill>
        </w:rPr>
      </w:pPr>
      <w:r>
        <w:rPr>
          <w:rFonts w:hint="eastAsia" w:ascii="宋体" w:hAnsi="宋体"/>
          <w:b/>
          <w:color w:val="000000" w:themeColor="text1"/>
          <w:sz w:val="72"/>
          <w:highlight w:val="none"/>
          <w:shd w:val="clear" w:color="auto" w:fill="auto"/>
          <w14:textFill>
            <w14:solidFill>
              <w14:schemeClr w14:val="tx1"/>
            </w14:solidFill>
          </w14:textFill>
        </w:rPr>
      </w:r>
      <w:r/>
    </w:p>
    <w:p>
      <w:pPr>
        <w:jc w:val="center"/>
        <w:rPr>
          <w:rFonts w:hint="eastAsia" w:ascii="宋体" w:hAnsi="宋体"/>
          <w:b/>
          <w:color w:val="000000" w:themeColor="text1"/>
          <w:sz w:val="72"/>
          <w:highlight w:val="none"/>
          <w:shd w:val="clear" w:color="auto" w:fill="auto"/>
          <w14:textFill>
            <w14:solidFill>
              <w14:schemeClr w14:val="tx1"/>
            </w14:solidFill>
          </w14:textFill>
        </w:rPr>
      </w:pPr>
      <w:r>
        <w:rPr>
          <w:rFonts w:hint="eastAsia" w:ascii="宋体" w:hAnsi="宋体"/>
          <w:b/>
          <w:color w:val="000000" w:themeColor="text1"/>
          <w:sz w:val="72"/>
          <w:highlight w:val="none"/>
          <w:shd w:val="clear" w:color="auto" w:fill="auto"/>
          <w14:textFill>
            <w14:solidFill>
              <w14:schemeClr w14:val="tx1"/>
            </w14:solidFill>
          </w14:textFill>
        </w:rPr>
      </w:r>
      <w:r/>
    </w:p>
    <w:p>
      <w:pPr>
        <w:ind w:firstLine="1800"/>
        <w:rPr>
          <w:rFonts w:hint="eastAsia" w:ascii="黑体" w:hAnsi="华文中宋" w:eastAsia="黑体"/>
          <w:bCs/>
          <w:color w:val="000000" w:themeColor="text1"/>
          <w:sz w:val="30"/>
          <w:szCs w:val="30"/>
          <w:highlight w:val="none"/>
          <w:shd w:val="clear" w:color="auto" w:fill="auto"/>
          <w:lang w:eastAsia="zh-CN"/>
          <w14:textFill>
            <w14:solidFill>
              <w14:schemeClr w14:val="tx1"/>
            </w14:solidFill>
          </w14:textFill>
        </w:rPr>
      </w:pPr>
      <w:r>
        <w:rPr>
          <w:rFonts w:hint="eastAsia" w:ascii="黑体" w:hAnsi="华文中宋" w:eastAsia="黑体"/>
          <w:bCs/>
          <w:color w:val="000000" w:themeColor="text1"/>
          <w:sz w:val="30"/>
          <w:szCs w:val="30"/>
          <w:highlight w:val="none"/>
          <w:shd w:val="clear" w:color="auto" w:fill="auto"/>
          <w14:textFill>
            <w14:solidFill>
              <w14:schemeClr w14:val="tx1"/>
            </w14:solidFill>
          </w14:textFill>
        </w:rPr>
        <w:t xml:space="preserve">项目编号：</w:t>
      </w:r>
      <w:r>
        <w:rPr>
          <w:rFonts w:hint="eastAsia" w:ascii="黑体" w:hAnsi="华文中宋" w:eastAsia="黑体"/>
          <w:bCs/>
          <w:color w:val="000000" w:themeColor="text1"/>
          <w:sz w:val="30"/>
          <w:szCs w:val="30"/>
          <w:highlight w:val="none"/>
          <w:shd w:val="clear" w:color="auto" w:fill="auto"/>
          <w:lang w:eastAsia="zh-CN"/>
          <w14:textFill>
            <w14:solidFill>
              <w14:schemeClr w14:val="tx1"/>
            </w14:solidFill>
          </w14:textFill>
        </w:rPr>
        <w:t xml:space="preserve">JSZC-320206-JZCG-G2026-0019</w:t>
      </w:r>
      <w:r/>
    </w:p>
    <w:p>
      <w:pPr>
        <w:ind w:left="3289" w:hanging="1500"/>
        <w:rPr>
          <w:rFonts w:hint="eastAsia" w:ascii="黑体" w:hAnsi="华文中宋" w:eastAsia="黑体"/>
          <w:bCs/>
          <w:color w:val="000000" w:themeColor="text1"/>
          <w:sz w:val="30"/>
          <w:szCs w:val="30"/>
          <w:highlight w:val="none"/>
          <w:shd w:val="clear" w:color="auto" w:fill="auto"/>
          <w:lang w:eastAsia="zh-CN"/>
          <w14:textFill>
            <w14:solidFill>
              <w14:schemeClr w14:val="tx1"/>
            </w14:solidFill>
          </w14:textFill>
        </w:rPr>
      </w:pPr>
      <w:r>
        <w:rPr>
          <w:rFonts w:hint="eastAsia" w:ascii="黑体" w:hAnsi="华文中宋" w:eastAsia="黑体"/>
          <w:bCs/>
          <w:color w:val="000000" w:themeColor="text1"/>
          <w:sz w:val="30"/>
          <w:szCs w:val="30"/>
          <w:highlight w:val="none"/>
          <w:shd w:val="clear" w:color="auto" w:fill="auto"/>
          <w14:textFill>
            <w14:solidFill>
              <w14:schemeClr w14:val="tx1"/>
            </w14:solidFill>
          </w14:textFill>
        </w:rPr>
        <w:t xml:space="preserve">项目名称：</w:t>
      </w:r>
      <w:r>
        <w:rPr>
          <w:rFonts w:hint="eastAsia" w:ascii="黑体" w:hAnsi="华文中宋" w:eastAsia="黑体"/>
          <w:bCs/>
          <w:color w:val="000000" w:themeColor="text1"/>
          <w:sz w:val="30"/>
          <w:szCs w:val="30"/>
          <w:highlight w:val="none"/>
          <w:shd w:val="clear" w:color="auto" w:fill="auto"/>
          <w:lang w:eastAsia="zh-CN"/>
          <w14:textFill>
            <w14:solidFill>
              <w14:schemeClr w14:val="tx1"/>
            </w14:solidFill>
          </w14:textFill>
        </w:rPr>
        <w:t xml:space="preserve">无锡市惠山区教育考试标准化考点信息化</w:t>
      </w:r>
      <w:r>
        <w:rPr>
          <w:rFonts w:hint="eastAsia" w:ascii="黑体" w:hAnsi="华文中宋" w:eastAsia="黑体"/>
          <w:bCs/>
          <w:color w:val="000000" w:themeColor="text1"/>
          <w:sz w:val="30"/>
          <w:szCs w:val="30"/>
          <w:highlight w:val="none"/>
          <w:shd w:val="clear" w:color="auto" w:fill="auto"/>
          <w:lang w:val="en-US" w:eastAsia="zh-CN"/>
          <w14:textFill>
            <w14:solidFill>
              <w14:schemeClr w14:val="tx1"/>
            </w14:solidFill>
          </w14:textFill>
        </w:rPr>
        <w:t xml:space="preserve"> </w:t>
      </w:r>
      <w:r>
        <w:rPr>
          <w:rFonts w:hint="eastAsia" w:ascii="黑体" w:hAnsi="华文中宋" w:eastAsia="黑体"/>
          <w:bCs/>
          <w:color w:val="000000" w:themeColor="text1"/>
          <w:sz w:val="30"/>
          <w:szCs w:val="30"/>
          <w:highlight w:val="none"/>
          <w:shd w:val="clear" w:color="auto" w:fill="auto"/>
          <w:lang w:eastAsia="zh-CN"/>
          <w14:textFill>
            <w14:solidFill>
              <w14:schemeClr w14:val="tx1"/>
            </w14:solidFill>
          </w14:textFill>
        </w:rPr>
        <w:t xml:space="preserve">建设项目</w:t>
      </w:r>
      <w:r/>
    </w:p>
    <w:p>
      <w:pPr>
        <w:ind w:firstLine="1800"/>
        <w:rPr>
          <w:rFonts w:hint="eastAsia" w:ascii="黑体" w:hAnsi="华文中宋" w:eastAsia="黑体"/>
          <w:bCs/>
          <w:color w:val="000000" w:themeColor="text1"/>
          <w:sz w:val="30"/>
          <w:szCs w:val="30"/>
          <w:highlight w:val="none"/>
          <w:shd w:val="clear" w:color="auto" w:fill="auto"/>
          <w14:textFill>
            <w14:solidFill>
              <w14:schemeClr w14:val="tx1"/>
            </w14:solidFill>
          </w14:textFill>
        </w:rPr>
      </w:pPr>
      <w:r>
        <w:rPr>
          <w:rFonts w:hint="eastAsia" w:ascii="黑体" w:hAnsi="华文中宋" w:eastAsia="黑体"/>
          <w:bCs/>
          <w:color w:val="000000" w:themeColor="text1"/>
          <w:sz w:val="30"/>
          <w:szCs w:val="30"/>
          <w:highlight w:val="none"/>
          <w:shd w:val="clear" w:color="auto" w:fill="auto"/>
          <w14:textFill>
            <w14:solidFill>
              <w14:schemeClr w14:val="tx1"/>
            </w14:solidFill>
          </w14:textFill>
        </w:rPr>
        <w:t xml:space="preserve">投 标 人：</w:t>
      </w:r>
      <w:r/>
    </w:p>
    <w:p>
      <w:pPr>
        <w:ind w:firstLine="1800"/>
        <w:rPr>
          <w:rFonts w:ascii="黑体" w:hAnsi="华文中宋" w:eastAsia="黑体"/>
          <w:bCs/>
          <w:color w:val="000000" w:themeColor="text1"/>
          <w:sz w:val="30"/>
          <w:szCs w:val="30"/>
          <w:highlight w:val="none"/>
          <w:shd w:val="clear" w:color="auto" w:fill="auto"/>
          <w14:textFill>
            <w14:solidFill>
              <w14:schemeClr w14:val="tx1"/>
            </w14:solidFill>
          </w14:textFill>
        </w:rPr>
      </w:pPr>
      <w:r>
        <w:rPr>
          <w:rFonts w:hint="eastAsia" w:ascii="黑体" w:hAnsi="华文中宋" w:eastAsia="黑体"/>
          <w:bCs/>
          <w:color w:val="000000" w:themeColor="text1"/>
          <w:sz w:val="30"/>
          <w:szCs w:val="30"/>
          <w:highlight w:val="none"/>
          <w:shd w:val="clear" w:color="auto" w:fill="auto"/>
          <w14:textFill>
            <w14:solidFill>
              <w14:schemeClr w14:val="tx1"/>
            </w14:solidFill>
          </w14:textFill>
        </w:rPr>
        <w:t xml:space="preserve">日    期：</w:t>
      </w:r>
      <w:r/>
    </w:p>
    <w:p>
      <w:pPr>
        <w:spacing w:line="440" w:lineRule="exact"/>
        <w:rPr>
          <w:rFonts w:hint="eastAsia" w:ascii="Arial" w:hAnsi="Arial"/>
          <w:b/>
          <w:color w:val="000000" w:themeColor="text1"/>
          <w:sz w:val="28"/>
          <w:szCs w:val="28"/>
          <w:highlight w:val="none"/>
          <w:shd w:val="clear" w:color="auto" w:fill="auto"/>
          <w14:textFill>
            <w14:solidFill>
              <w14:schemeClr w14:val="tx1"/>
            </w14:solidFill>
          </w14:textFill>
        </w:rPr>
      </w:pPr>
      <w:r>
        <w:rPr>
          <w:rFonts w:ascii="黑体" w:hAnsi="华文中宋" w:eastAsia="黑体"/>
          <w:bCs/>
          <w:color w:val="000000" w:themeColor="text1"/>
          <w:sz w:val="30"/>
          <w:szCs w:val="30"/>
          <w:highlight w:val="none"/>
          <w:shd w:val="clear" w:color="auto" w:fill="auto"/>
          <w14:textFill>
            <w14:solidFill>
              <w14:schemeClr w14:val="tx1"/>
            </w14:solidFill>
          </w14:textFill>
        </w:rPr>
        <w:br w:type="page" w:clear="all"/>
      </w:r>
      <w:r>
        <w:rPr>
          <w:rFonts w:hint="eastAsia" w:ascii="宋体" w:hAnsi="宋体" w:cs="宋体"/>
          <w:b/>
          <w:color w:val="000000" w:themeColor="text1"/>
          <w:sz w:val="28"/>
          <w:szCs w:val="28"/>
          <w:highlight w:val="none"/>
          <w:shd w:val="clear" w:color="auto" w:fill="auto"/>
          <w14:textFill>
            <w14:solidFill>
              <w14:schemeClr w14:val="tx1"/>
            </w14:solidFill>
          </w14:textFill>
        </w:rPr>
        <w:t xml:space="preserve">二、授权委托书（给定格式）：</w:t>
      </w:r>
      <w:r/>
    </w:p>
    <w:p>
      <w:pPr>
        <w:jc w:val="center"/>
        <w:rPr>
          <w:rFonts w:ascii="宋体" w:hAnsi="宋体"/>
          <w:color w:val="000000" w:themeColor="text1"/>
          <w:sz w:val="24"/>
          <w:highlight w:val="none"/>
          <w:shd w:val="clear" w:color="auto" w:fill="auto"/>
          <w14:textFill>
            <w14:solidFill>
              <w14:schemeClr w14:val="tx1"/>
            </w14:solidFill>
          </w14:textFill>
        </w:rPr>
        <w:outlineLvl w:val="0"/>
      </w:pPr>
      <w:r>
        <w:rPr>
          <w:rFonts w:hint="eastAsia" w:ascii="黑体" w:eastAsia="黑体"/>
          <w:bCs/>
          <w:color w:val="000000" w:themeColor="text1"/>
          <w:sz w:val="28"/>
          <w:szCs w:val="28"/>
          <w:highlight w:val="none"/>
          <w:shd w:val="clear" w:color="auto" w:fill="auto"/>
          <w14:textFill>
            <w14:solidFill>
              <w14:schemeClr w14:val="tx1"/>
            </w14:solidFill>
          </w14:textFill>
        </w:rPr>
        <w:t xml:space="preserve">授权委托书</w:t>
      </w:r>
      <w:r/>
    </w:p>
    <w:p>
      <w:pPr>
        <w:pStyle w:val="1083"/>
        <w:ind w:firstLine="480"/>
        <w:rPr>
          <w:rFonts w:hint="eastAsia"/>
          <w:color w:val="000000" w:themeColor="text1"/>
          <w:sz w:val="24"/>
          <w:szCs w:val="24"/>
          <w:highlight w:val="none"/>
          <w:shd w:val="clear" w:color="auto" w:fill="auto"/>
          <w14:textFill>
            <w14:solidFill>
              <w14:schemeClr w14:val="tx1"/>
            </w14:solidFill>
          </w14:textFill>
        </w:rPr>
      </w:pPr>
      <w:r>
        <w:rPr>
          <w:rFonts w:hint="eastAsia"/>
          <w:color w:val="000000" w:themeColor="text1"/>
          <w:sz w:val="24"/>
          <w:szCs w:val="24"/>
          <w:highlight w:val="none"/>
          <w:shd w:val="clear" w:color="auto" w:fill="auto"/>
          <w14:textFill>
            <w14:solidFill>
              <w14:schemeClr w14:val="tx1"/>
            </w14:solidFill>
          </w14:textFill>
        </w:rPr>
        <w:t xml:space="preserve">我公司（单位、联合体）针对</w:t>
      </w:r>
      <w:r>
        <w:rPr>
          <w:rFonts w:hint="eastAsia" w:ascii="宋体" w:hAnsi="宋体"/>
          <w:bCs/>
          <w:color w:val="000000" w:themeColor="text1"/>
          <w:sz w:val="24"/>
          <w:szCs w:val="24"/>
          <w:highlight w:val="none"/>
          <w:shd w:val="clear" w:color="auto" w:fill="auto"/>
          <w:lang w:eastAsia="zh-CN"/>
          <w14:textFill>
            <w14:solidFill>
              <w14:schemeClr w14:val="tx1"/>
            </w14:solidFill>
          </w14:textFill>
        </w:rPr>
        <w:t xml:space="preserve">JSZC-320206-JZCG-G2026-0019</w:t>
      </w:r>
      <w:r>
        <w:rPr>
          <w:rFonts w:hint="eastAsia" w:ascii="宋体" w:hAnsi="宋体"/>
          <w:bCs/>
          <w:color w:val="000000" w:themeColor="text1"/>
          <w:sz w:val="24"/>
          <w:szCs w:val="24"/>
          <w:highlight w:val="none"/>
          <w:shd w:val="clear" w:color="auto" w:fill="auto"/>
          <w14:textFill>
            <w14:solidFill>
              <w14:schemeClr w14:val="tx1"/>
            </w14:solidFill>
          </w14:textFill>
        </w:rPr>
        <w:t xml:space="preserve">项目，兹授权：</w:t>
      </w:r>
      <w:r/>
    </w:p>
    <w:p>
      <w:pPr>
        <w:pStyle w:val="1083"/>
        <w:ind w:firstLine="480"/>
        <w:rPr>
          <w:rFonts w:hint="eastAsia"/>
          <w:color w:val="000000" w:themeColor="text1"/>
          <w:sz w:val="24"/>
          <w:szCs w:val="24"/>
          <w:highlight w:val="none"/>
          <w:shd w:val="clear" w:color="auto" w:fill="auto"/>
          <w14:textFill>
            <w14:solidFill>
              <w14:schemeClr w14:val="tx1"/>
            </w14:solidFill>
          </w14:textFill>
        </w:rPr>
      </w:pPr>
      <w:r>
        <w:rPr>
          <w:rFonts w:hint="eastAsia"/>
          <w:color w:val="000000" w:themeColor="text1"/>
          <w:sz w:val="24"/>
          <w:szCs w:val="24"/>
          <w:highlight w:val="none"/>
          <w:shd w:val="clear" w:color="auto" w:fill="auto"/>
          <w14:textFill>
            <w14:solidFill>
              <w14:schemeClr w14:val="tx1"/>
            </w14:solidFill>
          </w14:textFill>
        </w:rPr>
        <w:t xml:space="preserve">被授权人的姓名：</w:t>
      </w:r>
      <w:r>
        <w:rPr>
          <w:rFonts w:hint="eastAsia"/>
          <w:color w:val="000000" w:themeColor="text1"/>
          <w:sz w:val="24"/>
          <w:szCs w:val="24"/>
          <w:highlight w:val="none"/>
          <w:u w:val="single"/>
          <w:shd w:val="clear" w:color="auto" w:fill="auto"/>
          <w14:textFill>
            <w14:solidFill>
              <w14:schemeClr w14:val="tx1"/>
            </w14:solidFill>
          </w14:textFill>
        </w:rPr>
        <w:t xml:space="preserve">      </w:t>
      </w:r>
      <w:r>
        <w:rPr>
          <w:rFonts w:hint="eastAsia"/>
          <w:color w:val="000000" w:themeColor="text1"/>
          <w:sz w:val="24"/>
          <w:szCs w:val="24"/>
          <w:highlight w:val="none"/>
          <w:shd w:val="clear" w:color="auto" w:fill="auto"/>
          <w14:textFill>
            <w14:solidFill>
              <w14:schemeClr w14:val="tx1"/>
            </w14:solidFill>
          </w14:textFill>
        </w:rPr>
        <w:t xml:space="preserve">；性别：</w:t>
      </w:r>
      <w:r>
        <w:rPr>
          <w:rFonts w:hint="eastAsia"/>
          <w:color w:val="000000" w:themeColor="text1"/>
          <w:sz w:val="24"/>
          <w:szCs w:val="24"/>
          <w:highlight w:val="none"/>
          <w:u w:val="single"/>
          <w:shd w:val="clear" w:color="auto" w:fill="auto"/>
          <w14:textFill>
            <w14:solidFill>
              <w14:schemeClr w14:val="tx1"/>
            </w14:solidFill>
          </w14:textFill>
        </w:rPr>
        <w:t xml:space="preserve">    </w:t>
      </w:r>
      <w:r>
        <w:rPr>
          <w:rFonts w:hint="eastAsia"/>
          <w:color w:val="000000" w:themeColor="text1"/>
          <w:sz w:val="24"/>
          <w:szCs w:val="24"/>
          <w:highlight w:val="none"/>
          <w:shd w:val="clear" w:color="auto" w:fill="auto"/>
          <w14:textFill>
            <w14:solidFill>
              <w14:schemeClr w14:val="tx1"/>
            </w14:solidFill>
          </w14:textFill>
        </w:rPr>
        <w:t xml:space="preserve">；年龄：</w:t>
      </w:r>
      <w:r>
        <w:rPr>
          <w:rFonts w:hint="eastAsia"/>
          <w:color w:val="000000" w:themeColor="text1"/>
          <w:sz w:val="24"/>
          <w:szCs w:val="24"/>
          <w:highlight w:val="none"/>
          <w:u w:val="single"/>
          <w:shd w:val="clear" w:color="auto" w:fill="auto"/>
          <w14:textFill>
            <w14:solidFill>
              <w14:schemeClr w14:val="tx1"/>
            </w14:solidFill>
          </w14:textFill>
        </w:rPr>
        <w:t xml:space="preserve">    </w:t>
      </w:r>
      <w:r>
        <w:rPr>
          <w:rFonts w:hint="eastAsia"/>
          <w:color w:val="000000" w:themeColor="text1"/>
          <w:sz w:val="24"/>
          <w:szCs w:val="24"/>
          <w:highlight w:val="none"/>
          <w:shd w:val="clear" w:color="auto" w:fill="auto"/>
          <w14:textFill>
            <w14:solidFill>
              <w14:schemeClr w14:val="tx1"/>
            </w14:solidFill>
          </w14:textFill>
        </w:rPr>
        <w:t xml:space="preserve">；职务：</w:t>
      </w:r>
      <w:r>
        <w:rPr>
          <w:rFonts w:hint="eastAsia"/>
          <w:color w:val="000000" w:themeColor="text1"/>
          <w:sz w:val="24"/>
          <w:szCs w:val="24"/>
          <w:highlight w:val="none"/>
          <w:u w:val="single"/>
          <w:shd w:val="clear" w:color="auto" w:fill="auto"/>
          <w14:textFill>
            <w14:solidFill>
              <w14:schemeClr w14:val="tx1"/>
            </w14:solidFill>
          </w14:textFill>
        </w:rPr>
        <w:t xml:space="preserve">      </w:t>
      </w:r>
      <w:r>
        <w:rPr>
          <w:rFonts w:hint="eastAsia"/>
          <w:color w:val="000000" w:themeColor="text1"/>
          <w:sz w:val="24"/>
          <w:szCs w:val="24"/>
          <w:highlight w:val="none"/>
          <w:shd w:val="clear" w:color="auto" w:fill="auto"/>
          <w14:textFill>
            <w14:solidFill>
              <w14:schemeClr w14:val="tx1"/>
            </w14:solidFill>
          </w14:textFill>
        </w:rPr>
        <w:t xml:space="preserve">；</w:t>
      </w:r>
      <w:r/>
    </w:p>
    <w:p>
      <w:pPr>
        <w:pStyle w:val="1083"/>
        <w:ind w:firstLine="480"/>
        <w:rPr>
          <w:rFonts w:hint="eastAsia"/>
          <w:color w:val="000000" w:themeColor="text1"/>
          <w:sz w:val="24"/>
          <w:szCs w:val="24"/>
          <w:highlight w:val="none"/>
          <w:shd w:val="clear" w:color="auto" w:fill="auto"/>
          <w14:textFill>
            <w14:solidFill>
              <w14:schemeClr w14:val="tx1"/>
            </w14:solidFill>
          </w14:textFill>
        </w:rPr>
      </w:pPr>
      <w:r>
        <w:rPr>
          <w:rFonts w:hint="eastAsia"/>
          <w:color w:val="000000" w:themeColor="text1"/>
          <w:sz w:val="24"/>
          <w:szCs w:val="24"/>
          <w:highlight w:val="none"/>
          <w:shd w:val="clear" w:color="auto" w:fill="auto"/>
          <w14:textFill>
            <w14:solidFill>
              <w14:schemeClr w14:val="tx1"/>
            </w14:solidFill>
          </w14:textFill>
        </w:rPr>
        <w:t xml:space="preserve">被授权人的身份证号码：</w:t>
      </w:r>
      <w:r>
        <w:rPr>
          <w:rFonts w:hint="eastAsia"/>
          <w:color w:val="000000" w:themeColor="text1"/>
          <w:sz w:val="24"/>
          <w:szCs w:val="24"/>
          <w:highlight w:val="none"/>
          <w:u w:val="single"/>
          <w:shd w:val="clear" w:color="auto" w:fill="auto"/>
          <w14:textFill>
            <w14:solidFill>
              <w14:schemeClr w14:val="tx1"/>
            </w14:solidFill>
          </w14:textFill>
        </w:rPr>
        <w:t xml:space="preserve">                  </w:t>
      </w:r>
      <w:r>
        <w:rPr>
          <w:rFonts w:hint="eastAsia"/>
          <w:color w:val="000000" w:themeColor="text1"/>
          <w:sz w:val="24"/>
          <w:szCs w:val="24"/>
          <w:highlight w:val="none"/>
          <w:shd w:val="clear" w:color="auto" w:fill="auto"/>
          <w14:textFill>
            <w14:solidFill>
              <w14:schemeClr w14:val="tx1"/>
            </w14:solidFill>
          </w14:textFill>
        </w:rPr>
        <w:t xml:space="preserve">；联系方式：</w:t>
      </w:r>
      <w:r>
        <w:rPr>
          <w:rFonts w:hint="eastAsia"/>
          <w:color w:val="000000" w:themeColor="text1"/>
          <w:sz w:val="24"/>
          <w:szCs w:val="24"/>
          <w:highlight w:val="none"/>
          <w:u w:val="single"/>
          <w:shd w:val="clear" w:color="auto" w:fill="auto"/>
          <w14:textFill>
            <w14:solidFill>
              <w14:schemeClr w14:val="tx1"/>
            </w14:solidFill>
          </w14:textFill>
        </w:rPr>
        <w:t xml:space="preserve">          </w:t>
      </w:r>
      <w:r>
        <w:rPr>
          <w:rFonts w:hint="eastAsia"/>
          <w:color w:val="000000" w:themeColor="text1"/>
          <w:sz w:val="24"/>
          <w:szCs w:val="24"/>
          <w:highlight w:val="none"/>
          <w:shd w:val="clear" w:color="auto" w:fill="auto"/>
          <w14:textFill>
            <w14:solidFill>
              <w14:schemeClr w14:val="tx1"/>
            </w14:solidFill>
          </w14:textFill>
        </w:rPr>
        <w:t xml:space="preserve">；</w:t>
      </w:r>
      <w:r/>
    </w:p>
    <w:p>
      <w:pPr>
        <w:pStyle w:val="1083"/>
        <w:ind w:firstLine="480"/>
        <w:rPr>
          <w:rFonts w:hint="eastAsia"/>
          <w:color w:val="000000" w:themeColor="text1"/>
          <w:sz w:val="24"/>
          <w:szCs w:val="24"/>
          <w:highlight w:val="none"/>
          <w:shd w:val="clear" w:color="auto" w:fill="auto"/>
          <w14:textFill>
            <w14:solidFill>
              <w14:schemeClr w14:val="tx1"/>
            </w14:solidFill>
          </w14:textFill>
        </w:rPr>
      </w:pPr>
      <w:r>
        <w:rPr>
          <w:rFonts w:hint="eastAsia"/>
          <w:color w:val="000000" w:themeColor="text1"/>
          <w:sz w:val="24"/>
          <w:szCs w:val="24"/>
          <w:highlight w:val="none"/>
          <w:shd w:val="clear" w:color="auto" w:fill="auto"/>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none"/>
          <w:shd w:val="clear" w:color="auto" w:fill="auto"/>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none"/>
          <w:shd w:val="clear" w:color="auto" w:fill="auto"/>
          <w14:textFill>
            <w14:solidFill>
              <w14:schemeClr w14:val="tx1"/>
            </w14:solidFill>
          </w14:textFill>
        </w:rPr>
        <w:t xml:space="preserve">一切与该项目采购有关的事务。</w:t>
      </w:r>
      <w:r/>
    </w:p>
    <w:p>
      <w:pPr>
        <w:pStyle w:val="1083"/>
        <w:ind w:firstLine="480"/>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color w:val="000000" w:themeColor="text1"/>
          <w:sz w:val="24"/>
          <w:szCs w:val="24"/>
          <w:highlight w:val="none"/>
          <w:shd w:val="clear" w:color="auto" w:fill="auto"/>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none"/>
          <w:shd w:val="clear" w:color="auto" w:fill="auto"/>
          <w14:textFill>
            <w14:solidFill>
              <w14:schemeClr w14:val="tx1"/>
            </w14:solidFill>
          </w14:textFill>
        </w:rPr>
        <w:t xml:space="preserve">授权委托</w:t>
      </w:r>
      <w:r>
        <w:rPr>
          <w:rFonts w:hint="eastAsia" w:ascii="宋体" w:hAnsi="宋体"/>
          <w:bCs/>
          <w:color w:val="000000" w:themeColor="text1"/>
          <w:sz w:val="24"/>
          <w:szCs w:val="24"/>
          <w:highlight w:val="none"/>
          <w:shd w:val="clear" w:color="auto" w:fill="auto"/>
          <w14:textFill>
            <w14:solidFill>
              <w14:schemeClr w14:val="tx1"/>
            </w14:solidFill>
          </w14:textFill>
        </w:rPr>
        <w:t xml:space="preserve">书有效期内签署的）不因授权的撤销而失效。</w:t>
      </w:r>
      <w:r/>
    </w:p>
    <w:p>
      <w:pPr>
        <w:pStyle w:val="1083"/>
        <w:ind w:firstLine="480"/>
        <w:rPr>
          <w:rFonts w:hint="eastAsia"/>
          <w:color w:val="000000" w:themeColor="text1"/>
          <w:sz w:val="24"/>
          <w:szCs w:val="24"/>
          <w:highlight w:val="none"/>
          <w:shd w:val="clear" w:color="auto" w:fill="auto"/>
          <w14:textFill>
            <w14:solidFill>
              <w14:schemeClr w14:val="tx1"/>
            </w14:solidFill>
          </w14:textFill>
        </w:rPr>
      </w:pPr>
      <w:r>
        <w:rPr>
          <w:rFonts w:hint="eastAsia"/>
          <w:color w:val="000000" w:themeColor="text1"/>
          <w:sz w:val="24"/>
          <w:szCs w:val="24"/>
          <w:highlight w:val="none"/>
          <w:shd w:val="clear" w:color="auto" w:fill="auto"/>
          <w14:textFill>
            <w14:solidFill>
              <w14:schemeClr w14:val="tx1"/>
            </w14:solidFill>
          </w14:textFill>
        </w:rPr>
        <w:t xml:space="preserve">特此授权委托。</w:t>
      </w:r>
      <w:r/>
    </w:p>
    <w:p>
      <w:pPr>
        <w:pStyle w:val="1083"/>
        <w:ind w:firstLine="0"/>
        <w:rPr>
          <w:rFonts w:hint="eastAsia"/>
          <w:color w:val="000000" w:themeColor="text1"/>
          <w:sz w:val="24"/>
          <w:szCs w:val="24"/>
          <w:highlight w:val="none"/>
          <w:u w:val="single"/>
          <w:shd w:val="clear" w:color="auto" w:fill="auto"/>
          <w14:textFill>
            <w14:solidFill>
              <w14:schemeClr w14:val="tx1"/>
            </w14:solidFill>
          </w14:textFill>
        </w:rPr>
      </w:pPr>
      <w:r>
        <w:rPr>
          <w:rFonts w:hint="eastAsia"/>
          <w:color w:val="000000" w:themeColor="text1"/>
          <w:sz w:val="24"/>
          <w:szCs w:val="24"/>
          <w:highlight w:val="none"/>
          <w:shd w:val="clear" w:color="auto" w:fill="auto"/>
          <w14:textFill>
            <w14:solidFill>
              <w14:schemeClr w14:val="tx1"/>
            </w14:solidFill>
          </w14:textFill>
        </w:rPr>
        <w:t xml:space="preserve">授权日期：</w:t>
      </w:r>
      <w:r>
        <w:rPr>
          <w:rFonts w:hint="eastAsia"/>
          <w:color w:val="000000" w:themeColor="text1"/>
          <w:sz w:val="24"/>
          <w:szCs w:val="24"/>
          <w:highlight w:val="none"/>
          <w:u w:val="single"/>
          <w:shd w:val="clear" w:color="auto" w:fill="auto"/>
          <w14:textFill>
            <w14:solidFill>
              <w14:schemeClr w14:val="tx1"/>
            </w14:solidFill>
          </w14:textFill>
        </w:rPr>
        <w:t xml:space="preserve">    </w:t>
      </w:r>
      <w:r>
        <w:rPr>
          <w:rFonts w:hint="eastAsia"/>
          <w:color w:val="000000" w:themeColor="text1"/>
          <w:sz w:val="24"/>
          <w:szCs w:val="24"/>
          <w:highlight w:val="none"/>
          <w:shd w:val="clear" w:color="auto" w:fill="auto"/>
          <w14:textFill>
            <w14:solidFill>
              <w14:schemeClr w14:val="tx1"/>
            </w14:solidFill>
          </w14:textFill>
        </w:rPr>
        <w:t xml:space="preserve">年</w:t>
      </w:r>
      <w:r>
        <w:rPr>
          <w:rFonts w:hint="eastAsia"/>
          <w:color w:val="000000" w:themeColor="text1"/>
          <w:sz w:val="24"/>
          <w:szCs w:val="24"/>
          <w:highlight w:val="none"/>
          <w:u w:val="single"/>
          <w:shd w:val="clear" w:color="auto" w:fill="auto"/>
          <w14:textFill>
            <w14:solidFill>
              <w14:schemeClr w14:val="tx1"/>
            </w14:solidFill>
          </w14:textFill>
        </w:rPr>
        <w:t xml:space="preserve">    </w:t>
      </w:r>
      <w:r>
        <w:rPr>
          <w:rFonts w:hint="eastAsia"/>
          <w:color w:val="000000" w:themeColor="text1"/>
          <w:sz w:val="24"/>
          <w:szCs w:val="24"/>
          <w:highlight w:val="none"/>
          <w:shd w:val="clear" w:color="auto" w:fill="auto"/>
          <w14:textFill>
            <w14:solidFill>
              <w14:schemeClr w14:val="tx1"/>
            </w14:solidFill>
          </w14:textFill>
        </w:rPr>
        <w:t xml:space="preserve">月</w:t>
      </w:r>
      <w:r>
        <w:rPr>
          <w:rFonts w:hint="eastAsia"/>
          <w:color w:val="000000" w:themeColor="text1"/>
          <w:sz w:val="24"/>
          <w:szCs w:val="24"/>
          <w:highlight w:val="none"/>
          <w:u w:val="single"/>
          <w:shd w:val="clear" w:color="auto" w:fill="auto"/>
          <w14:textFill>
            <w14:solidFill>
              <w14:schemeClr w14:val="tx1"/>
            </w14:solidFill>
          </w14:textFill>
        </w:rPr>
        <w:t xml:space="preserve">    </w:t>
      </w:r>
      <w:r>
        <w:rPr>
          <w:rFonts w:hint="eastAsia"/>
          <w:color w:val="000000" w:themeColor="text1"/>
          <w:sz w:val="24"/>
          <w:szCs w:val="24"/>
          <w:highlight w:val="none"/>
          <w:shd w:val="clear" w:color="auto" w:fill="auto"/>
          <w14:textFill>
            <w14:solidFill>
              <w14:schemeClr w14:val="tx1"/>
            </w14:solidFill>
          </w14:textFill>
        </w:rPr>
        <w:t xml:space="preserve">日                     投标人名称</w:t>
      </w:r>
      <w:r>
        <w:rPr>
          <w:rFonts w:hint="eastAsia" w:ascii="宋体" w:hAnsi="宋体"/>
          <w:bCs/>
          <w:color w:val="000000" w:themeColor="text1"/>
          <w:sz w:val="24"/>
          <w:szCs w:val="24"/>
          <w:highlight w:val="none"/>
          <w:shd w:val="clear" w:color="auto" w:fill="auto"/>
          <w14:textFill>
            <w14:solidFill>
              <w14:schemeClr w14:val="tx1"/>
            </w14:solidFill>
          </w14:textFill>
        </w:rPr>
        <w:t xml:space="preserve">（盖章）</w:t>
      </w:r>
      <w:r>
        <w:rPr>
          <w:rFonts w:hint="eastAsia"/>
          <w:color w:val="000000" w:themeColor="text1"/>
          <w:sz w:val="24"/>
          <w:szCs w:val="24"/>
          <w:highlight w:val="none"/>
          <w:shd w:val="clear" w:color="auto" w:fill="auto"/>
          <w14:textFill>
            <w14:solidFill>
              <w14:schemeClr w14:val="tx1"/>
            </w14:solidFill>
          </w14:textFill>
        </w:rPr>
        <w:t xml:space="preserve">：</w:t>
      </w:r>
      <w:r/>
    </w:p>
    <w:p>
      <w:pPr>
        <w:pStyle w:val="1083"/>
        <w:ind w:firstLine="0"/>
        <w:rPr>
          <w:rFonts w:hint="eastAsia"/>
          <w:color w:val="000000" w:themeColor="text1"/>
          <w:sz w:val="24"/>
          <w:szCs w:val="24"/>
          <w:highlight w:val="none"/>
          <w:shd w:val="clear" w:color="auto" w:fill="auto"/>
          <w14:textFill>
            <w14:solidFill>
              <w14:schemeClr w14:val="tx1"/>
            </w14:solidFill>
          </w14:textFill>
        </w:rPr>
      </w:pPr>
      <w:r>
        <w:rPr>
          <w:rFonts w:hint="eastAsia"/>
          <w:color w:val="000000" w:themeColor="text1"/>
          <w:sz w:val="24"/>
          <w:szCs w:val="24"/>
          <w:highlight w:val="none"/>
          <w:shd w:val="clear" w:color="auto" w:fill="auto"/>
          <w14:textFill>
            <w14:solidFill>
              <w14:schemeClr w14:val="tx1"/>
            </w14:solidFill>
          </w14:textFill>
        </w:rPr>
        <w:t xml:space="preserve">法定代表人签字或盖章：</w:t>
      </w:r>
      <w:r>
        <w:rPr>
          <w:rFonts w:hint="eastAsia"/>
          <w:color w:val="000000" w:themeColor="text1"/>
          <w:sz w:val="24"/>
          <w:szCs w:val="24"/>
          <w:highlight w:val="none"/>
          <w:u w:val="single"/>
          <w:shd w:val="clear" w:color="auto" w:fill="auto"/>
          <w14:textFill>
            <w14:solidFill>
              <w14:schemeClr w14:val="tx1"/>
            </w14:solidFill>
          </w14:textFill>
        </w:rPr>
        <w:t xml:space="preserve">        </w:t>
      </w:r>
      <w:r>
        <w:rPr>
          <w:rFonts w:hint="eastAsia"/>
          <w:color w:val="000000" w:themeColor="text1"/>
          <w:sz w:val="24"/>
          <w:szCs w:val="24"/>
          <w:highlight w:val="none"/>
          <w:shd w:val="clear" w:color="auto" w:fill="auto"/>
          <w14:textFill>
            <w14:solidFill>
              <w14:schemeClr w14:val="tx1"/>
            </w14:solidFill>
          </w14:textFill>
        </w:rPr>
        <w:t xml:space="preserve">             被授权人签字或盖章：</w:t>
      </w:r>
      <w:r>
        <w:rPr>
          <w:rFonts w:hint="eastAsia"/>
          <w:color w:val="000000" w:themeColor="text1"/>
          <w:sz w:val="24"/>
          <w:szCs w:val="24"/>
          <w:highlight w:val="none"/>
          <w:u w:val="single"/>
          <w:shd w:val="clear" w:color="auto" w:fill="auto"/>
          <w14:textFill>
            <w14:solidFill>
              <w14:schemeClr w14:val="tx1"/>
            </w14:solidFill>
          </w14:textFill>
        </w:rPr>
        <w:t xml:space="preserve">        </w:t>
      </w:r>
      <w:r/>
    </w:p>
    <w:p>
      <w:pPr>
        <w:pStyle w:val="1083"/>
        <w:ind w:firstLine="0"/>
        <w:rPr>
          <w:rFonts w:hint="eastAsia"/>
          <w:color w:val="000000" w:themeColor="text1"/>
          <w:sz w:val="24"/>
          <w:szCs w:val="24"/>
          <w:highlight w:val="none"/>
          <w:shd w:val="clear" w:color="auto" w:fill="auto"/>
          <w14:textFill>
            <w14:solidFill>
              <w14:schemeClr w14:val="tx1"/>
            </w14:solidFill>
          </w14:textFill>
        </w:rPr>
      </w:pPr>
      <w:r>
        <w:rPr>
          <w:rFonts w:hint="eastAsia" w:ascii="宋体" w:hAnsi="宋体" w:cs="宋体"/>
          <w:b/>
          <w:color w:val="000000" w:themeColor="text1"/>
          <w:szCs w:val="28"/>
          <w:highlight w:val="none"/>
          <w:u w:val="single"/>
          <w:shd w:val="clear" w:color="auto" w:fill="auto"/>
          <w14:textFill>
            <w14:solidFill>
              <w14:schemeClr w14:val="tx1"/>
            </w14:solidFill>
          </w14:textFill>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1083"/>
        <w:ind w:firstLine="0"/>
        <w:spacing w:line="360" w:lineRule="auto"/>
        <w:rPr>
          <w:rFonts w:hint="eastAsia"/>
          <w:color w:val="000000" w:themeColor="text1"/>
          <w:sz w:val="21"/>
          <w:szCs w:val="21"/>
          <w:highlight w:val="none"/>
          <w:shd w:val="clear" w:color="auto" w:fill="auto"/>
          <w14:textFill>
            <w14:solidFill>
              <w14:schemeClr w14:val="tx1"/>
            </w14:solidFill>
          </w14:textFill>
        </w:rPr>
      </w:pPr>
      <w:r>
        <w:rPr>
          <w:rFonts w:hint="eastAsia"/>
          <w:color w:val="000000" w:themeColor="text1"/>
          <w:sz w:val="21"/>
          <w:szCs w:val="21"/>
          <w:highlight w:val="none"/>
          <w:shd w:val="clear" w:color="auto" w:fill="auto"/>
          <w14:textFill>
            <w14:solidFill>
              <w14:schemeClr w14:val="tx1"/>
            </w14:solidFill>
          </w14:textFill>
        </w:rPr>
      </w:r>
      <w:r/>
    </w:p>
    <w:p>
      <w:pPr>
        <w:pStyle w:val="1083"/>
        <w:ind w:firstLine="0"/>
        <w:spacing w:line="360" w:lineRule="auto"/>
        <w:rPr>
          <w:rFonts w:hint="eastAsia"/>
          <w:color w:val="000000" w:themeColor="text1"/>
          <w:sz w:val="21"/>
          <w:szCs w:val="21"/>
          <w:highlight w:val="none"/>
          <w:shd w:val="clear" w:color="auto" w:fill="auto"/>
          <w14:textFill>
            <w14:solidFill>
              <w14:schemeClr w14:val="tx1"/>
            </w14:solidFill>
          </w14:textFill>
        </w:rPr>
      </w:pPr>
      <w:r>
        <w:rPr>
          <w:rFonts w:hint="eastAsia"/>
          <w:color w:val="000000" w:themeColor="text1"/>
          <w:sz w:val="21"/>
          <w:szCs w:val="21"/>
          <w:highlight w:val="none"/>
          <w:shd w:val="clear" w:color="auto" w:fill="auto"/>
          <w14:textFill>
            <w14:solidFill>
              <w14:schemeClr w14:val="tx1"/>
            </w14:solidFill>
          </w14:textFill>
        </w:rPr>
        <w:t xml:space="preserve">说明：</w:t>
      </w:r>
      <w:r/>
    </w:p>
    <w:p>
      <w:pPr>
        <w:pStyle w:val="1083"/>
        <w:numPr>
          <w:ilvl w:val="0"/>
          <w:numId w:val="11"/>
        </w:numPr>
        <w:ind w:firstLine="420"/>
        <w:spacing w:line="360" w:lineRule="auto"/>
        <w:rPr>
          <w:rFonts w:hint="eastAsia" w:ascii="宋体" w:hAnsi="宋体"/>
          <w:color w:val="000000" w:themeColor="text1"/>
          <w:sz w:val="21"/>
          <w:szCs w:val="21"/>
          <w:highlight w:val="none"/>
          <w:shd w:val="clear" w:color="auto" w:fill="auto"/>
          <w14:textFill>
            <w14:solidFill>
              <w14:schemeClr w14:val="tx1"/>
            </w14:solidFill>
          </w14:textFill>
        </w:rPr>
      </w:pPr>
      <w:r>
        <w:rPr>
          <w:rFonts w:ascii="宋体" w:hAnsi="宋体"/>
          <w:color w:val="000000" w:themeColor="text1"/>
          <w:sz w:val="21"/>
          <w:szCs w:val="21"/>
          <w:highlight w:val="none"/>
          <w:shd w:val="clear" w:color="auto" w:fill="auto"/>
          <w14:textFill>
            <w14:solidFill>
              <w14:schemeClr w14:val="tx1"/>
            </w14:solidFill>
          </w14:textFill>
        </w:rPr>
        <w:t xml:space="preserve">若</w:t>
      </w:r>
      <w:r>
        <w:rPr>
          <w:rFonts w:hint="eastAsia" w:ascii="宋体" w:hAnsi="宋体"/>
          <w:color w:val="000000" w:themeColor="text1"/>
          <w:sz w:val="21"/>
          <w:szCs w:val="21"/>
          <w:highlight w:val="none"/>
          <w:shd w:val="clear" w:color="auto" w:fill="auto"/>
          <w14:textFill>
            <w14:solidFill>
              <w14:schemeClr w14:val="tx1"/>
            </w14:solidFill>
          </w14:textFill>
        </w:rPr>
        <w:t xml:space="preserve">投标人</w:t>
      </w:r>
      <w:r>
        <w:rPr>
          <w:rFonts w:ascii="宋体" w:hAnsi="宋体"/>
          <w:color w:val="000000" w:themeColor="text1"/>
          <w:sz w:val="21"/>
          <w:szCs w:val="21"/>
          <w:highlight w:val="none"/>
          <w:shd w:val="clear" w:color="auto" w:fill="auto"/>
          <w14:textFill>
            <w14:solidFill>
              <w14:schemeClr w14:val="tx1"/>
            </w14:solidFill>
          </w14:textFill>
        </w:rPr>
        <w:t xml:space="preserve">为事业单位或其他组织或分支机构（仅</w:t>
      </w:r>
      <w:r>
        <w:rPr>
          <w:rFonts w:hint="eastAsia" w:ascii="宋体" w:hAnsi="宋体"/>
          <w:color w:val="000000" w:themeColor="text1"/>
          <w:sz w:val="21"/>
          <w:szCs w:val="21"/>
          <w:highlight w:val="none"/>
          <w:shd w:val="clear" w:color="auto" w:fill="auto"/>
          <w14:textFill>
            <w14:solidFill>
              <w14:schemeClr w14:val="tx1"/>
            </w14:solidFill>
          </w14:textFill>
        </w:rPr>
        <w:t xml:space="preserve">限招标</w:t>
      </w:r>
      <w:r>
        <w:rPr>
          <w:rFonts w:ascii="宋体" w:hAnsi="宋体"/>
          <w:color w:val="000000" w:themeColor="text1"/>
          <w:sz w:val="21"/>
          <w:szCs w:val="21"/>
          <w:highlight w:val="none"/>
          <w:shd w:val="clear" w:color="auto" w:fill="auto"/>
          <w14:textFill>
            <w14:solidFill>
              <w14:schemeClr w14:val="tx1"/>
            </w14:solidFill>
          </w14:textFill>
        </w:rPr>
        <w:t xml:space="preserve">文件注明允许分支机构</w:t>
      </w:r>
      <w:r>
        <w:rPr>
          <w:rFonts w:hint="eastAsia" w:ascii="宋体" w:hAnsi="宋体"/>
          <w:color w:val="000000" w:themeColor="text1"/>
          <w:sz w:val="21"/>
          <w:szCs w:val="21"/>
          <w:highlight w:val="none"/>
          <w:shd w:val="clear" w:color="auto" w:fill="auto"/>
          <w14:textFill>
            <w14:solidFill>
              <w14:schemeClr w14:val="tx1"/>
            </w14:solidFill>
          </w14:textFill>
        </w:rPr>
        <w:t xml:space="preserve">投标情形</w:t>
      </w:r>
      <w:r>
        <w:rPr>
          <w:rFonts w:ascii="宋体" w:hAnsi="宋体"/>
          <w:color w:val="000000" w:themeColor="text1"/>
          <w:sz w:val="21"/>
          <w:szCs w:val="21"/>
          <w:highlight w:val="none"/>
          <w:shd w:val="clear" w:color="auto" w:fill="auto"/>
          <w14:textFill>
            <w14:solidFill>
              <w14:schemeClr w14:val="tx1"/>
            </w14:solidFill>
          </w14:textFill>
        </w:rPr>
        <w:t xml:space="preserve">的），则法定代表人</w:t>
      </w:r>
      <w:r>
        <w:rPr>
          <w:rFonts w:hint="eastAsia" w:ascii="宋体" w:hAnsi="宋体"/>
          <w:color w:val="000000" w:themeColor="text1"/>
          <w:sz w:val="21"/>
          <w:szCs w:val="21"/>
          <w:highlight w:val="none"/>
          <w:shd w:val="clear" w:color="auto" w:fill="auto"/>
          <w14:textFill>
            <w14:solidFill>
              <w14:schemeClr w14:val="tx1"/>
            </w14:solidFill>
          </w14:textFill>
        </w:rPr>
        <w:t xml:space="preserve">处</w:t>
      </w:r>
      <w:r>
        <w:rPr>
          <w:rFonts w:ascii="宋体" w:hAnsi="宋体"/>
          <w:color w:val="000000" w:themeColor="text1"/>
          <w:sz w:val="21"/>
          <w:szCs w:val="21"/>
          <w:highlight w:val="none"/>
          <w:shd w:val="clear" w:color="auto" w:fill="auto"/>
          <w14:textFill>
            <w14:solidFill>
              <w14:schemeClr w14:val="tx1"/>
            </w14:solidFill>
          </w14:textFill>
        </w:rPr>
        <w:t xml:space="preserve">的签</w:t>
      </w:r>
      <w:r>
        <w:rPr>
          <w:rFonts w:hint="eastAsia" w:ascii="宋体" w:hAnsi="宋体"/>
          <w:color w:val="000000" w:themeColor="text1"/>
          <w:sz w:val="21"/>
          <w:szCs w:val="21"/>
          <w:highlight w:val="none"/>
          <w:shd w:val="clear" w:color="auto" w:fill="auto"/>
          <w14:textFill>
            <w14:solidFill>
              <w14:schemeClr w14:val="tx1"/>
            </w14:solidFill>
          </w14:textFill>
        </w:rPr>
        <w:t xml:space="preserve">字</w:t>
      </w:r>
      <w:r>
        <w:rPr>
          <w:rFonts w:ascii="宋体" w:hAnsi="宋体"/>
          <w:color w:val="000000" w:themeColor="text1"/>
          <w:sz w:val="21"/>
          <w:szCs w:val="21"/>
          <w:highlight w:val="none"/>
          <w:shd w:val="clear" w:color="auto" w:fill="auto"/>
          <w14:textFill>
            <w14:solidFill>
              <w14:schemeClr w14:val="tx1"/>
            </w14:solidFill>
          </w14:textFill>
        </w:rPr>
        <w:t xml:space="preserve">人可为单位负责人</w:t>
      </w:r>
      <w:r>
        <w:rPr>
          <w:rFonts w:hint="eastAsia" w:ascii="宋体" w:hAnsi="宋体"/>
          <w:color w:val="000000" w:themeColor="text1"/>
          <w:sz w:val="21"/>
          <w:szCs w:val="21"/>
          <w:highlight w:val="none"/>
          <w:shd w:val="clear" w:color="auto" w:fill="auto"/>
          <w14:textFill>
            <w14:solidFill>
              <w14:schemeClr w14:val="tx1"/>
            </w14:solidFill>
          </w14:textFill>
        </w:rPr>
        <w:t xml:space="preserve">。</w:t>
      </w:r>
      <w:r/>
    </w:p>
    <w:p>
      <w:pPr>
        <w:pStyle w:val="1083"/>
        <w:numPr>
          <w:ilvl w:val="0"/>
          <w:numId w:val="11"/>
        </w:numPr>
        <w:ind w:firstLine="420"/>
        <w:spacing w:line="360" w:lineRule="auto"/>
        <w:rPr>
          <w:rFonts w:hint="eastAsia" w:ascii="宋体" w:hAnsi="宋体"/>
          <w:color w:val="000000" w:themeColor="text1"/>
          <w:sz w:val="21"/>
          <w:szCs w:val="21"/>
          <w:highlight w:val="none"/>
          <w:shd w:val="clear" w:color="auto" w:fill="auto"/>
          <w14:textFill>
            <w14:solidFill>
              <w14:schemeClr w14:val="tx1"/>
            </w14:solidFill>
          </w14:textFill>
        </w:rPr>
      </w:pPr>
      <w:r>
        <w:rPr>
          <w:rFonts w:hint="eastAsia" w:ascii="宋体" w:hAnsi="宋体"/>
          <w:color w:val="000000" w:themeColor="text1"/>
          <w:sz w:val="21"/>
          <w:szCs w:val="21"/>
          <w:highlight w:val="none"/>
          <w:shd w:val="clear" w:color="auto" w:fill="auto"/>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p>
    <w:p>
      <w:pPr>
        <w:pStyle w:val="1083"/>
        <w:numPr>
          <w:ilvl w:val="0"/>
          <w:numId w:val="11"/>
        </w:numPr>
        <w:ind w:firstLine="420"/>
        <w:spacing w:line="360" w:lineRule="auto"/>
        <w:rPr>
          <w:rFonts w:hint="eastAsia" w:ascii="宋体" w:hAnsi="宋体"/>
          <w:color w:val="000000" w:themeColor="text1"/>
          <w:sz w:val="21"/>
          <w:szCs w:val="21"/>
          <w:highlight w:val="none"/>
          <w:shd w:val="clear" w:color="auto" w:fill="auto"/>
          <w14:textFill>
            <w14:solidFill>
              <w14:schemeClr w14:val="tx1"/>
            </w14:solidFill>
          </w14:textFill>
        </w:rPr>
      </w:pPr>
      <w:r>
        <w:rPr>
          <w:rFonts w:hint="eastAsia" w:ascii="宋体" w:hAnsi="宋体"/>
          <w:color w:val="000000" w:themeColor="text1"/>
          <w:sz w:val="21"/>
          <w:szCs w:val="21"/>
          <w:highlight w:val="none"/>
          <w:shd w:val="clear" w:color="auto" w:fill="auto"/>
          <w14:textFill>
            <w14:solidFill>
              <w14:schemeClr w14:val="tx1"/>
            </w14:solidFill>
          </w14:textFill>
        </w:rPr>
        <w:t xml:space="preserve">供应商为自然人情形的，可不提供本</w:t>
      </w:r>
      <w:r>
        <w:rPr>
          <w:rFonts w:ascii="宋体" w:hAnsi="宋体"/>
          <w:color w:val="000000" w:themeColor="text1"/>
          <w:sz w:val="21"/>
          <w:szCs w:val="21"/>
          <w:highlight w:val="none"/>
          <w:shd w:val="clear" w:color="auto" w:fill="auto"/>
          <w14:textFill>
            <w14:solidFill>
              <w14:schemeClr w14:val="tx1"/>
            </w14:solidFill>
          </w14:textFill>
        </w:rPr>
        <w:t xml:space="preserve">《</w:t>
      </w:r>
      <w:r>
        <w:rPr>
          <w:rFonts w:hint="eastAsia" w:ascii="宋体" w:hAnsi="宋体"/>
          <w:color w:val="000000" w:themeColor="text1"/>
          <w:sz w:val="21"/>
          <w:szCs w:val="21"/>
          <w:highlight w:val="none"/>
          <w:shd w:val="clear" w:color="auto" w:fill="auto"/>
          <w14:textFill>
            <w14:solidFill>
              <w14:schemeClr w14:val="tx1"/>
            </w14:solidFill>
          </w14:textFill>
        </w:rPr>
        <w:t xml:space="preserve">授权委托书</w:t>
      </w:r>
      <w:r>
        <w:rPr>
          <w:rFonts w:ascii="宋体" w:hAnsi="宋体"/>
          <w:color w:val="000000" w:themeColor="text1"/>
          <w:sz w:val="21"/>
          <w:szCs w:val="21"/>
          <w:highlight w:val="none"/>
          <w:shd w:val="clear" w:color="auto" w:fill="auto"/>
          <w14:textFill>
            <w14:solidFill>
              <w14:schemeClr w14:val="tx1"/>
            </w14:solidFill>
          </w14:textFill>
        </w:rPr>
        <w:t xml:space="preserve">》</w:t>
      </w:r>
      <w:r>
        <w:rPr>
          <w:rFonts w:hint="eastAsia" w:ascii="宋体" w:hAnsi="宋体"/>
          <w:color w:val="000000" w:themeColor="text1"/>
          <w:sz w:val="21"/>
          <w:szCs w:val="21"/>
          <w:highlight w:val="none"/>
          <w:shd w:val="clear" w:color="auto" w:fill="auto"/>
          <w14:textFill>
            <w14:solidFill>
              <w14:schemeClr w14:val="tx1"/>
            </w14:solidFill>
          </w14:textFill>
        </w:rPr>
        <w:t xml:space="preserve">。</w:t>
      </w:r>
      <w:r/>
    </w:p>
    <w:p>
      <w:pPr>
        <w:pStyle w:val="1083"/>
        <w:numPr>
          <w:ilvl w:val="0"/>
          <w:numId w:val="11"/>
        </w:numPr>
        <w:ind w:firstLine="420"/>
        <w:spacing w:line="360" w:lineRule="auto"/>
        <w:rPr>
          <w:rFonts w:hint="eastAsia" w:ascii="宋体" w:hAnsi="宋体"/>
          <w:color w:val="000000" w:themeColor="text1"/>
          <w:sz w:val="21"/>
          <w:szCs w:val="21"/>
          <w:highlight w:val="none"/>
          <w:shd w:val="clear" w:color="auto" w:fill="auto"/>
          <w14:textFill>
            <w14:solidFill>
              <w14:schemeClr w14:val="tx1"/>
            </w14:solidFill>
          </w14:textFill>
        </w:rPr>
      </w:pPr>
      <w:r>
        <w:rPr>
          <w:rFonts w:hint="eastAsia" w:ascii="宋体" w:hAnsi="宋体"/>
          <w:bCs/>
          <w:color w:val="000000" w:themeColor="text1"/>
          <w:sz w:val="21"/>
          <w:szCs w:val="21"/>
          <w:highlight w:val="none"/>
          <w:shd w:val="clear" w:color="auto" w:fill="auto"/>
          <w14:textFill>
            <w14:solidFill>
              <w14:schemeClr w14:val="tx1"/>
            </w14:solidFill>
          </w14:textFill>
        </w:rPr>
        <w:t xml:space="preserve">被授权人为外籍、港、澳、台地区人士的，其身份证明须提供有效的护照或港澳同胞来往内地通行证、台湾同胞来往大陆通行证，或其他可在中国大陆有效居留的许可证明。</w:t>
      </w:r>
      <w:r/>
    </w:p>
    <w:p>
      <w:pPr>
        <w:pStyle w:val="1083"/>
        <w:ind w:firstLine="0"/>
        <w:rPr>
          <w:rFonts w:hint="eastAsia" w:ascii="宋体" w:hAnsi="宋体" w:cs="宋体"/>
          <w:b/>
          <w:color w:val="000000" w:themeColor="text1"/>
          <w:szCs w:val="28"/>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br w:type="page" w:clear="all"/>
      </w:r>
      <w:r>
        <w:rPr>
          <w:rFonts w:hint="eastAsia" w:ascii="宋体" w:hAnsi="宋体" w:cs="宋体"/>
          <w:b/>
          <w:color w:val="000000" w:themeColor="text1"/>
          <w:szCs w:val="28"/>
          <w:highlight w:val="none"/>
          <w:shd w:val="clear" w:color="auto" w:fill="auto"/>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none"/>
          <w:shd w:val="clear" w:color="auto" w:fill="auto"/>
          <w14:textFill>
            <w14:solidFill>
              <w14:schemeClr w14:val="tx1"/>
            </w14:solidFill>
          </w14:textFill>
        </w:rPr>
        <w:outlineLvl w:val="0"/>
      </w:pPr>
      <w:r/>
      <w:bookmarkStart w:id="259" w:name="报价方关于资格的声明函（格式）"/>
      <w:r/>
      <w:bookmarkEnd w:id="259"/>
      <w:r>
        <w:rPr>
          <w:rFonts w:hint="eastAsia" w:ascii="黑体" w:eastAsia="黑体"/>
          <w:bCs/>
          <w:color w:val="000000" w:themeColor="text1"/>
          <w:sz w:val="28"/>
          <w:szCs w:val="28"/>
          <w:highlight w:val="none"/>
          <w:shd w:val="clear" w:color="auto" w:fill="auto"/>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none"/>
          <w:shd w:val="clear" w:color="auto" w:fill="auto"/>
          <w14:textFill>
            <w14:solidFill>
              <w14:schemeClr w14:val="tx1"/>
            </w14:solidFill>
          </w14:textFill>
        </w:rPr>
      </w:pPr>
      <w:r>
        <w:rPr>
          <w:rFonts w:ascii="宋体"/>
          <w:bCs/>
          <w:color w:val="000000" w:themeColor="text1"/>
          <w:sz w:val="24"/>
          <w:szCs w:val="24"/>
          <w:highlight w:val="none"/>
          <w:shd w:val="clear" w:color="auto" w:fill="auto"/>
          <w14:textFill>
            <w14:solidFill>
              <w14:schemeClr w14:val="tx1"/>
            </w14:solidFill>
          </w14:textFill>
        </w:rPr>
      </w:r>
      <w:r/>
    </w:p>
    <w:p>
      <w:pPr>
        <w:spacing w:line="480" w:lineRule="auto"/>
        <w:rPr>
          <w:rFonts w:asci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lang w:eastAsia="zh-CN"/>
          <w14:textFill>
            <w14:solidFill>
              <w14:schemeClr w14:val="tx1"/>
            </w14:solidFill>
          </w14:textFill>
        </w:rPr>
        <w:t xml:space="preserve">无锡市惠山区政府采购中心</w:t>
      </w:r>
      <w:r>
        <w:rPr>
          <w:rFonts w:hint="eastAsia" w:ascii="宋体" w:hAnsi="宋体"/>
          <w:bCs/>
          <w:color w:val="000000" w:themeColor="text1"/>
          <w:sz w:val="24"/>
          <w:szCs w:val="24"/>
          <w:highlight w:val="none"/>
          <w:shd w:val="clear" w:color="auto" w:fill="auto"/>
          <w14:textFill>
            <w14:solidFill>
              <w14:schemeClr w14:val="tx1"/>
            </w14:solidFill>
          </w14:textFill>
        </w:rPr>
        <w:t xml:space="preserve">：</w:t>
      </w:r>
      <w:r/>
    </w:p>
    <w:p>
      <w:pPr>
        <w:ind w:firstLine="480"/>
        <w:spacing w:line="480" w:lineRule="auto"/>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我公司（单位、联合体）针对本次项目</w:t>
      </w:r>
      <w:r>
        <w:rPr>
          <w:rFonts w:hint="eastAsia" w:ascii="宋体" w:hAnsi="宋体"/>
          <w:bCs/>
          <w:color w:val="000000" w:themeColor="text1"/>
          <w:sz w:val="24"/>
          <w:szCs w:val="24"/>
          <w:highlight w:val="none"/>
          <w:shd w:val="clear" w:color="auto" w:fill="auto"/>
          <w:lang w:eastAsia="zh-CN"/>
          <w14:textFill>
            <w14:solidFill>
              <w14:schemeClr w14:val="tx1"/>
            </w14:solidFill>
          </w14:textFill>
        </w:rPr>
        <w:t xml:space="preserve">JSZC-320206-JZCG-G2026-0019</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进行投标，并作如下声明</w:t>
      </w:r>
      <w:r/>
    </w:p>
    <w:p>
      <w:pPr>
        <w:ind w:firstLine="480"/>
        <w:spacing w:line="480" w:lineRule="auto"/>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2.本公司（单位、联合体）具备本次项目履行合同所必需的设备和专业技术能力。</w:t>
      </w:r>
      <w:r/>
    </w:p>
    <w:p>
      <w:pPr>
        <w:ind w:firstLine="480"/>
        <w:spacing w:line="480" w:lineRule="auto"/>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themeColor="text1"/>
          <w:sz w:val="24"/>
          <w:szCs w:val="24"/>
          <w:highlight w:val="none"/>
          <w:shd w:val="clear" w:color="auto" w:fill="auto"/>
          <w14:textFill>
            <w14:solidFill>
              <w14:schemeClr w14:val="tx1"/>
            </w14:solidFill>
          </w14:textFill>
        </w:rPr>
      </w:pPr>
      <w:r>
        <w:rPr>
          <w:rFonts w:ascii="宋体"/>
          <w:bCs/>
          <w:color w:val="000000" w:themeColor="text1"/>
          <w:sz w:val="24"/>
          <w:szCs w:val="24"/>
          <w:highlight w:val="none"/>
          <w:shd w:val="clear" w:color="auto" w:fill="auto"/>
          <w14:textFill>
            <w14:solidFill>
              <w14:schemeClr w14:val="tx1"/>
            </w14:solidFill>
          </w14:textFill>
        </w:rPr>
      </w:r>
      <w:r/>
    </w:p>
    <w:p>
      <w:pPr>
        <w:spacing w:line="480" w:lineRule="auto"/>
        <w:rPr>
          <w:rFonts w:asci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投标人名称（盖章）：</w:t>
      </w:r>
      <w:r/>
    </w:p>
    <w:p>
      <w:pPr>
        <w:spacing w:line="440" w:lineRule="exact"/>
        <w:rPr>
          <w:rFonts w:hint="eastAsia" w:ascii="宋体" w:hAnsi="宋体" w:cs="宋体"/>
          <w:b/>
          <w:color w:val="000000" w:themeColor="text1"/>
          <w:sz w:val="28"/>
          <w:szCs w:val="28"/>
          <w:highlight w:val="none"/>
          <w:shd w:val="clear" w:color="auto" w:fill="auto"/>
          <w14:textFill>
            <w14:solidFill>
              <w14:schemeClr w14:val="tx1"/>
            </w14:solidFill>
          </w14:textFill>
        </w:rPr>
      </w:pPr>
      <w:r>
        <w:rPr>
          <w:rFonts w:ascii="宋体"/>
          <w:bCs/>
          <w:color w:val="000000" w:themeColor="text1"/>
          <w:sz w:val="24"/>
          <w:szCs w:val="24"/>
          <w:highlight w:val="none"/>
          <w:shd w:val="clear" w:color="auto" w:fill="auto"/>
          <w14:textFill>
            <w14:solidFill>
              <w14:schemeClr w14:val="tx1"/>
            </w14:solidFill>
          </w14:textFill>
        </w:rPr>
        <w:br w:type="page" w:clear="all"/>
      </w:r>
      <w:r>
        <w:rPr>
          <w:rFonts w:hint="eastAsia" w:ascii="宋体" w:hAnsi="宋体" w:cs="宋体"/>
          <w:b/>
          <w:color w:val="000000" w:themeColor="text1"/>
          <w:sz w:val="28"/>
          <w:szCs w:val="28"/>
          <w:highlight w:val="none"/>
          <w:shd w:val="clear" w:color="auto" w:fill="auto"/>
          <w14:textFill>
            <w14:solidFill>
              <w14:schemeClr w14:val="tx1"/>
            </w14:solidFill>
          </w14:textFill>
        </w:rPr>
        <w:t xml:space="preserve">四、政府采购政策相关声明函（给定格式）：</w:t>
      </w:r>
      <w:r/>
    </w:p>
    <w:p>
      <w:pPr>
        <w:ind w:firstLine="560"/>
        <w:jc w:val="center"/>
        <w:spacing w:line="360" w:lineRule="auto"/>
        <w:rPr>
          <w:rFonts w:ascii="黑体" w:eastAsia="黑体"/>
          <w:bCs/>
          <w:color w:val="000000" w:themeColor="text1"/>
          <w:sz w:val="28"/>
          <w:szCs w:val="28"/>
          <w:highlight w:val="none"/>
          <w:shd w:val="clear" w:color="auto" w:fill="auto"/>
          <w14:textFill>
            <w14:solidFill>
              <w14:schemeClr w14:val="tx1"/>
            </w14:solidFill>
          </w14:textFill>
        </w:rPr>
      </w:pPr>
      <w:r>
        <w:rPr>
          <w:rFonts w:ascii="黑体" w:eastAsia="黑体"/>
          <w:bCs/>
          <w:color w:val="000000" w:themeColor="text1"/>
          <w:sz w:val="28"/>
          <w:szCs w:val="28"/>
          <w:highlight w:val="none"/>
          <w:shd w:val="clear" w:color="auto" w:fill="auto"/>
          <w14:textFill>
            <w14:solidFill>
              <w14:schemeClr w14:val="tx1"/>
            </w14:solidFill>
          </w14:textFill>
        </w:rPr>
        <w:t xml:space="preserve">中小企业声明函（服务）</w:t>
      </w:r>
      <w:r/>
    </w:p>
    <w:p>
      <w:pPr>
        <w:ind w:firstLine="480"/>
        <w:spacing w:line="360" w:lineRule="auto"/>
        <w:rPr>
          <w:rFonts w:ascii="宋体" w:hAnsi="宋体"/>
          <w:bCs/>
          <w:color w:val="000000" w:themeColor="text1"/>
          <w:sz w:val="24"/>
          <w:szCs w:val="24"/>
          <w:highlight w:val="none"/>
          <w:shd w:val="clear" w:color="auto" w:fill="auto"/>
          <w14:textFill>
            <w14:solidFill>
              <w14:schemeClr w14:val="tx1"/>
            </w14:solidFill>
          </w14:textFill>
        </w:rPr>
      </w:pPr>
      <w:r>
        <w:rPr>
          <w:rFonts w:ascii="宋体" w:hAnsi="宋体"/>
          <w:bCs/>
          <w:color w:val="000000" w:themeColor="text1"/>
          <w:sz w:val="24"/>
          <w:szCs w:val="24"/>
          <w:highlight w:val="none"/>
          <w:shd w:val="clear" w:color="auto" w:fill="auto"/>
          <w14:textFill>
            <w14:solidFill>
              <w14:schemeClr w14:val="tx1"/>
            </w14:solidFill>
          </w14:textFill>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shd w:val="clear" w:color="auto" w:fill="auto"/>
          <w14:textFill>
            <w14:solidFill>
              <w14:schemeClr w14:val="tx1"/>
            </w14:solidFill>
          </w14:textFill>
        </w:rPr>
        <w:t xml:space="preserve">（联合体）</w:t>
      </w:r>
      <w:r>
        <w:rPr>
          <w:rFonts w:ascii="宋体" w:hAnsi="宋体"/>
          <w:bCs/>
          <w:color w:val="000000" w:themeColor="text1"/>
          <w:sz w:val="24"/>
          <w:szCs w:val="24"/>
          <w:highlight w:val="none"/>
          <w:shd w:val="clear" w:color="auto" w:fill="auto"/>
          <w14:textFill>
            <w14:solidFill>
              <w14:schemeClr w14:val="tx1"/>
            </w14:solidFill>
          </w14:textFill>
        </w:rPr>
        <w:t xml:space="preserve">参加</w:t>
      </w:r>
      <w:r>
        <w:rPr>
          <w:rFonts w:ascii="宋体" w:hAnsi="宋体"/>
          <w:bCs/>
          <w:color w:val="000000" w:themeColor="text1"/>
          <w:sz w:val="24"/>
          <w:szCs w:val="24"/>
          <w:highlight w:val="none"/>
          <w:u w:val="single"/>
          <w:shd w:val="clear" w:color="auto" w:fill="auto"/>
          <w14:textFill>
            <w14:solidFill>
              <w14:schemeClr w14:val="tx1"/>
            </w14:solidFill>
          </w14:textFill>
        </w:rPr>
        <w:t xml:space="preserve">（单位名称）</w:t>
      </w:r>
      <w:r>
        <w:rPr>
          <w:rFonts w:ascii="宋体" w:hAnsi="宋体"/>
          <w:bCs/>
          <w:color w:val="000000" w:themeColor="text1"/>
          <w:sz w:val="24"/>
          <w:szCs w:val="24"/>
          <w:highlight w:val="none"/>
          <w:shd w:val="clear" w:color="auto" w:fill="auto"/>
          <w14:textFill>
            <w14:solidFill>
              <w14:schemeClr w14:val="tx1"/>
            </w14:solidFill>
          </w14:textFill>
        </w:rPr>
        <w:t xml:space="preserve">的</w:t>
      </w:r>
      <w:r>
        <w:rPr>
          <w:rFonts w:ascii="宋体" w:hAnsi="宋体"/>
          <w:bCs/>
          <w:color w:val="000000" w:themeColor="text1"/>
          <w:sz w:val="24"/>
          <w:szCs w:val="24"/>
          <w:highlight w:val="none"/>
          <w:u w:val="single"/>
          <w:shd w:val="clear" w:color="auto" w:fill="auto"/>
          <w14:textFill>
            <w14:solidFill>
              <w14:schemeClr w14:val="tx1"/>
            </w14:solidFill>
          </w14:textFill>
        </w:rPr>
        <w:t xml:space="preserve">（项目名称）</w:t>
      </w:r>
      <w:r>
        <w:rPr>
          <w:rFonts w:ascii="宋体" w:hAnsi="宋体"/>
          <w:bCs/>
          <w:color w:val="000000" w:themeColor="text1"/>
          <w:sz w:val="24"/>
          <w:szCs w:val="24"/>
          <w:highlight w:val="none"/>
          <w:shd w:val="clear" w:color="auto" w:fill="auto"/>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000000" w:themeColor="text1"/>
          <w:sz w:val="24"/>
          <w:szCs w:val="24"/>
          <w:highlight w:val="none"/>
          <w:shd w:val="clear" w:color="auto" w:fill="auto"/>
          <w14:textFill>
            <w14:solidFill>
              <w14:schemeClr w14:val="tx1"/>
            </w14:solidFill>
          </w14:textFill>
        </w:rPr>
      </w:pPr>
      <w:r>
        <w:rPr>
          <w:rFonts w:ascii="宋体" w:hAnsi="宋体"/>
          <w:bCs/>
          <w:color w:val="000000" w:themeColor="text1"/>
          <w:sz w:val="24"/>
          <w:szCs w:val="24"/>
          <w:highlight w:val="none"/>
          <w:shd w:val="clear" w:color="auto" w:fill="auto"/>
          <w14:textFill>
            <w14:solidFill>
              <w14:schemeClr w14:val="tx1"/>
            </w14:solidFill>
          </w14:textFill>
        </w:rPr>
        <w:t xml:space="preserve">1.</w:t>
      </w:r>
      <w:r>
        <w:rPr>
          <w:rFonts w:ascii="宋体" w:hAnsi="宋体"/>
          <w:bCs/>
          <w:color w:val="000000" w:themeColor="text1"/>
          <w:sz w:val="24"/>
          <w:szCs w:val="24"/>
          <w:highlight w:val="none"/>
          <w:u w:val="single"/>
          <w:shd w:val="clear" w:color="auto" w:fill="auto"/>
          <w14:textFill>
            <w14:solidFill>
              <w14:schemeClr w14:val="tx1"/>
            </w14:solidFill>
          </w14:textFill>
        </w:rPr>
        <w:t xml:space="preserve"> （标的名称） </w:t>
      </w:r>
      <w:r>
        <w:rPr>
          <w:rFonts w:ascii="宋体" w:hAnsi="宋体"/>
          <w:bCs/>
          <w:color w:val="000000" w:themeColor="text1"/>
          <w:sz w:val="24"/>
          <w:szCs w:val="24"/>
          <w:highlight w:val="none"/>
          <w:shd w:val="clear" w:color="auto" w:fill="auto"/>
          <w14:textFill>
            <w14:solidFill>
              <w14:schemeClr w14:val="tx1"/>
            </w14:solidFill>
          </w14:textFill>
        </w:rPr>
        <w:t xml:space="preserve">，属于</w:t>
      </w:r>
      <w:r>
        <w:rPr>
          <w:rFonts w:ascii="宋体" w:hAnsi="宋体"/>
          <w:bCs/>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bCs/>
          <w:color w:val="000000" w:themeColor="text1"/>
          <w:sz w:val="24"/>
          <w:szCs w:val="24"/>
          <w:highlight w:val="none"/>
          <w:u w:val="single"/>
          <w:shd w:val="clear" w:color="auto" w:fill="auto"/>
          <w14:textFill>
            <w14:solidFill>
              <w14:schemeClr w14:val="tx1"/>
            </w14:solidFill>
          </w14:textFill>
        </w:rPr>
        <w:t xml:space="preserve">招标</w:t>
      </w:r>
      <w:r>
        <w:rPr>
          <w:rFonts w:ascii="宋体" w:hAnsi="宋体"/>
          <w:bCs/>
          <w:color w:val="000000" w:themeColor="text1"/>
          <w:sz w:val="24"/>
          <w:szCs w:val="24"/>
          <w:highlight w:val="none"/>
          <w:u w:val="single"/>
          <w:shd w:val="clear" w:color="auto" w:fill="auto"/>
          <w14:textFill>
            <w14:solidFill>
              <w14:schemeClr w14:val="tx1"/>
            </w14:solidFill>
          </w14:textFill>
        </w:rPr>
        <w:t xml:space="preserve">文件中明确的所属行业）</w:t>
      </w:r>
      <w:r>
        <w:rPr>
          <w:rFonts w:ascii="宋体" w:hAnsi="宋体"/>
          <w:bCs/>
          <w:color w:val="000000" w:themeColor="text1"/>
          <w:sz w:val="24"/>
          <w:szCs w:val="24"/>
          <w:highlight w:val="none"/>
          <w:shd w:val="clear" w:color="auto" w:fill="auto"/>
          <w14:textFill>
            <w14:solidFill>
              <w14:schemeClr w14:val="tx1"/>
            </w14:solidFill>
          </w14:textFill>
        </w:rPr>
        <w:t xml:space="preserve">； 承建（承接）企业为</w:t>
      </w:r>
      <w:r>
        <w:rPr>
          <w:rFonts w:ascii="宋体" w:hAnsi="宋体"/>
          <w:bCs/>
          <w:color w:val="000000" w:themeColor="text1"/>
          <w:sz w:val="24"/>
          <w:szCs w:val="24"/>
          <w:highlight w:val="none"/>
          <w:u w:val="single"/>
          <w:shd w:val="clear" w:color="auto" w:fill="auto"/>
          <w14:textFill>
            <w14:solidFill>
              <w14:schemeClr w14:val="tx1"/>
            </w14:solidFill>
          </w14:textFill>
        </w:rPr>
        <w:t xml:space="preserve">（企业名称）</w:t>
      </w:r>
      <w:r>
        <w:rPr>
          <w:rFonts w:ascii="宋体" w:hAnsi="宋体"/>
          <w:bCs/>
          <w:color w:val="000000" w:themeColor="text1"/>
          <w:sz w:val="24"/>
          <w:szCs w:val="24"/>
          <w:highlight w:val="none"/>
          <w:shd w:val="clear" w:color="auto" w:fill="auto"/>
          <w14:textFill>
            <w14:solidFill>
              <w14:schemeClr w14:val="tx1"/>
            </w14:solidFill>
          </w14:textFill>
        </w:rPr>
        <w:t xml:space="preserve">，从业人员</w:t>
      </w:r>
      <w:r>
        <w:rPr>
          <w:rFonts w:hint="eastAsia" w:ascii="宋体" w:hAnsi="宋体"/>
          <w:bCs/>
          <w:color w:val="000000" w:themeColor="text1"/>
          <w:sz w:val="24"/>
          <w:szCs w:val="24"/>
          <w:highlight w:val="none"/>
          <w:u w:val="single"/>
          <w:shd w:val="clear" w:color="auto" w:fill="auto"/>
          <w14:textFill>
            <w14:solidFill>
              <w14:schemeClr w14:val="tx1"/>
            </w14:solidFill>
          </w14:textFill>
        </w:rPr>
        <w:t xml:space="preserve">    </w:t>
      </w:r>
      <w:r>
        <w:rPr>
          <w:rFonts w:ascii="宋体" w:hAnsi="宋体"/>
          <w:bCs/>
          <w:color w:val="000000" w:themeColor="text1"/>
          <w:sz w:val="24"/>
          <w:szCs w:val="24"/>
          <w:highlight w:val="none"/>
          <w:shd w:val="clear" w:color="auto" w:fill="auto"/>
          <w14:textFill>
            <w14:solidFill>
              <w14:schemeClr w14:val="tx1"/>
            </w14:solidFill>
          </w14:textFill>
        </w:rPr>
        <w:t xml:space="preserve">人，营业收入为</w:t>
      </w:r>
      <w:r>
        <w:rPr>
          <w:rFonts w:hint="eastAsia" w:ascii="宋体" w:hAnsi="宋体"/>
          <w:bCs/>
          <w:color w:val="000000" w:themeColor="text1"/>
          <w:sz w:val="24"/>
          <w:szCs w:val="24"/>
          <w:highlight w:val="none"/>
          <w:u w:val="single"/>
          <w:shd w:val="clear" w:color="auto" w:fill="auto"/>
          <w14:textFill>
            <w14:solidFill>
              <w14:schemeClr w14:val="tx1"/>
            </w14:solidFill>
          </w14:textFill>
        </w:rPr>
        <w:t xml:space="preserve">     </w:t>
      </w:r>
      <w:r>
        <w:rPr>
          <w:rFonts w:ascii="宋体" w:hAnsi="宋体"/>
          <w:bCs/>
          <w:color w:val="000000" w:themeColor="text1"/>
          <w:sz w:val="24"/>
          <w:szCs w:val="24"/>
          <w:highlight w:val="none"/>
          <w:shd w:val="clear" w:color="auto" w:fill="auto"/>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shd w:val="clear" w:color="auto" w:fill="auto"/>
          <w14:textFill>
            <w14:solidFill>
              <w14:schemeClr w14:val="tx1"/>
            </w14:solidFill>
          </w14:textFill>
        </w:rPr>
        <w:t xml:space="preserve">     </w:t>
      </w:r>
      <w:r>
        <w:rPr>
          <w:rFonts w:ascii="宋体" w:hAnsi="宋体"/>
          <w:bCs/>
          <w:color w:val="000000" w:themeColor="text1"/>
          <w:sz w:val="24"/>
          <w:szCs w:val="24"/>
          <w:highlight w:val="none"/>
          <w:shd w:val="clear" w:color="auto" w:fill="auto"/>
          <w14:textFill>
            <w14:solidFill>
              <w14:schemeClr w14:val="tx1"/>
            </w14:solidFill>
          </w14:textFill>
        </w:rPr>
        <w:t xml:space="preserve">万元，属于</w:t>
      </w:r>
      <w:r>
        <w:rPr>
          <w:rFonts w:ascii="宋体" w:hAnsi="宋体"/>
          <w:bCs/>
          <w:color w:val="000000" w:themeColor="text1"/>
          <w:sz w:val="24"/>
          <w:szCs w:val="24"/>
          <w:highlight w:val="none"/>
          <w:u w:val="single"/>
          <w:shd w:val="clear" w:color="auto" w:fill="auto"/>
          <w14:textFill>
            <w14:solidFill>
              <w14:schemeClr w14:val="tx1"/>
            </w14:solidFill>
          </w14:textFill>
        </w:rPr>
        <w:t xml:space="preserve">（中型企业、 小型企业、微型企业）</w:t>
      </w:r>
      <w:r>
        <w:rPr>
          <w:rFonts w:ascii="宋体" w:hAnsi="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w:t>
      </w:r>
      <w:r>
        <w:rPr>
          <w:rFonts w:ascii="宋体" w:hAnsi="宋体"/>
          <w:bCs/>
          <w:color w:val="000000" w:themeColor="text1"/>
          <w:sz w:val="24"/>
          <w:szCs w:val="24"/>
          <w:highlight w:val="none"/>
          <w:u w:val="single"/>
          <w:shd w:val="clear" w:color="auto" w:fill="auto"/>
          <w14:textFill>
            <w14:solidFill>
              <w14:schemeClr w14:val="tx1"/>
            </w14:solidFill>
          </w14:textFill>
        </w:rPr>
        <w:t xml:space="preserve"> （标的名称） </w:t>
      </w:r>
      <w:r>
        <w:rPr>
          <w:rFonts w:ascii="宋体" w:hAnsi="宋体"/>
          <w:bCs/>
          <w:color w:val="000000" w:themeColor="text1"/>
          <w:sz w:val="24"/>
          <w:szCs w:val="24"/>
          <w:highlight w:val="none"/>
          <w:shd w:val="clear" w:color="auto" w:fill="auto"/>
          <w14:textFill>
            <w14:solidFill>
              <w14:schemeClr w14:val="tx1"/>
            </w14:solidFill>
          </w14:textFill>
        </w:rPr>
        <w:t xml:space="preserve">，属于</w:t>
      </w:r>
      <w:r>
        <w:rPr>
          <w:rFonts w:ascii="宋体" w:hAnsi="宋体"/>
          <w:bCs/>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bCs/>
          <w:color w:val="000000" w:themeColor="text1"/>
          <w:sz w:val="24"/>
          <w:szCs w:val="24"/>
          <w:highlight w:val="none"/>
          <w:u w:val="single"/>
          <w:shd w:val="clear" w:color="auto" w:fill="auto"/>
          <w14:textFill>
            <w14:solidFill>
              <w14:schemeClr w14:val="tx1"/>
            </w14:solidFill>
          </w14:textFill>
        </w:rPr>
        <w:t xml:space="preserve">招标</w:t>
      </w:r>
      <w:r>
        <w:rPr>
          <w:rFonts w:ascii="宋体" w:hAnsi="宋体"/>
          <w:bCs/>
          <w:color w:val="000000" w:themeColor="text1"/>
          <w:sz w:val="24"/>
          <w:szCs w:val="24"/>
          <w:highlight w:val="none"/>
          <w:u w:val="single"/>
          <w:shd w:val="clear" w:color="auto" w:fill="auto"/>
          <w14:textFill>
            <w14:solidFill>
              <w14:schemeClr w14:val="tx1"/>
            </w14:solidFill>
          </w14:textFill>
        </w:rPr>
        <w:t xml:space="preserve">文件中明确的所属行业）</w:t>
      </w:r>
      <w:r>
        <w:rPr>
          <w:rFonts w:ascii="宋体" w:hAnsi="宋体"/>
          <w:bCs/>
          <w:color w:val="000000" w:themeColor="text1"/>
          <w:sz w:val="24"/>
          <w:szCs w:val="24"/>
          <w:highlight w:val="none"/>
          <w:shd w:val="clear" w:color="auto" w:fill="auto"/>
          <w14:textFill>
            <w14:solidFill>
              <w14:schemeClr w14:val="tx1"/>
            </w14:solidFill>
          </w14:textFill>
        </w:rPr>
        <w:t xml:space="preserve">； 承建（承接）企业为</w:t>
      </w:r>
      <w:r>
        <w:rPr>
          <w:rFonts w:ascii="宋体" w:hAnsi="宋体"/>
          <w:bCs/>
          <w:color w:val="000000" w:themeColor="text1"/>
          <w:sz w:val="24"/>
          <w:szCs w:val="24"/>
          <w:highlight w:val="none"/>
          <w:u w:val="single"/>
          <w:shd w:val="clear" w:color="auto" w:fill="auto"/>
          <w14:textFill>
            <w14:solidFill>
              <w14:schemeClr w14:val="tx1"/>
            </w14:solidFill>
          </w14:textFill>
        </w:rPr>
        <w:t xml:space="preserve">（企业名称）</w:t>
      </w:r>
      <w:r>
        <w:rPr>
          <w:rFonts w:ascii="宋体" w:hAnsi="宋体"/>
          <w:bCs/>
          <w:color w:val="000000" w:themeColor="text1"/>
          <w:sz w:val="24"/>
          <w:szCs w:val="24"/>
          <w:highlight w:val="none"/>
          <w:shd w:val="clear" w:color="auto" w:fill="auto"/>
          <w14:textFill>
            <w14:solidFill>
              <w14:schemeClr w14:val="tx1"/>
            </w14:solidFill>
          </w14:textFill>
        </w:rPr>
        <w:t xml:space="preserve">，从业人员</w:t>
      </w:r>
      <w:r>
        <w:rPr>
          <w:rFonts w:hint="eastAsia" w:ascii="宋体" w:hAnsi="宋体"/>
          <w:bCs/>
          <w:color w:val="000000" w:themeColor="text1"/>
          <w:sz w:val="24"/>
          <w:szCs w:val="24"/>
          <w:highlight w:val="none"/>
          <w:u w:val="single"/>
          <w:shd w:val="clear" w:color="auto" w:fill="auto"/>
          <w14:textFill>
            <w14:solidFill>
              <w14:schemeClr w14:val="tx1"/>
            </w14:solidFill>
          </w14:textFill>
        </w:rPr>
        <w:t xml:space="preserve">    </w:t>
      </w:r>
      <w:r>
        <w:rPr>
          <w:rFonts w:ascii="宋体" w:hAnsi="宋体"/>
          <w:bCs/>
          <w:color w:val="000000" w:themeColor="text1"/>
          <w:sz w:val="24"/>
          <w:szCs w:val="24"/>
          <w:highlight w:val="none"/>
          <w:shd w:val="clear" w:color="auto" w:fill="auto"/>
          <w14:textFill>
            <w14:solidFill>
              <w14:schemeClr w14:val="tx1"/>
            </w14:solidFill>
          </w14:textFill>
        </w:rPr>
        <w:t xml:space="preserve">人，营业收入为</w:t>
      </w:r>
      <w:r>
        <w:rPr>
          <w:rFonts w:hint="eastAsia" w:ascii="宋体" w:hAnsi="宋体"/>
          <w:bCs/>
          <w:color w:val="000000" w:themeColor="text1"/>
          <w:sz w:val="24"/>
          <w:szCs w:val="24"/>
          <w:highlight w:val="none"/>
          <w:u w:val="single"/>
          <w:shd w:val="clear" w:color="auto" w:fill="auto"/>
          <w14:textFill>
            <w14:solidFill>
              <w14:schemeClr w14:val="tx1"/>
            </w14:solidFill>
          </w14:textFill>
        </w:rPr>
        <w:t xml:space="preserve">     </w:t>
      </w:r>
      <w:r>
        <w:rPr>
          <w:rFonts w:ascii="宋体" w:hAnsi="宋体"/>
          <w:bCs/>
          <w:color w:val="000000" w:themeColor="text1"/>
          <w:sz w:val="24"/>
          <w:szCs w:val="24"/>
          <w:highlight w:val="none"/>
          <w:shd w:val="clear" w:color="auto" w:fill="auto"/>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shd w:val="clear" w:color="auto" w:fill="auto"/>
          <w14:textFill>
            <w14:solidFill>
              <w14:schemeClr w14:val="tx1"/>
            </w14:solidFill>
          </w14:textFill>
        </w:rPr>
        <w:t xml:space="preserve">     </w:t>
      </w:r>
      <w:r>
        <w:rPr>
          <w:rFonts w:ascii="宋体" w:hAnsi="宋体"/>
          <w:bCs/>
          <w:color w:val="000000" w:themeColor="text1"/>
          <w:sz w:val="24"/>
          <w:szCs w:val="24"/>
          <w:highlight w:val="none"/>
          <w:shd w:val="clear" w:color="auto" w:fill="auto"/>
          <w14:textFill>
            <w14:solidFill>
              <w14:schemeClr w14:val="tx1"/>
            </w14:solidFill>
          </w14:textFill>
        </w:rPr>
        <w:t xml:space="preserve">万元，属于</w:t>
      </w:r>
      <w:r>
        <w:rPr>
          <w:rFonts w:ascii="宋体" w:hAnsi="宋体"/>
          <w:bCs/>
          <w:color w:val="000000" w:themeColor="text1"/>
          <w:sz w:val="24"/>
          <w:szCs w:val="24"/>
          <w:highlight w:val="none"/>
          <w:u w:val="single"/>
          <w:shd w:val="clear" w:color="auto" w:fill="auto"/>
          <w14:textFill>
            <w14:solidFill>
              <w14:schemeClr w14:val="tx1"/>
            </w14:solidFill>
          </w14:textFill>
        </w:rPr>
        <w:t xml:space="preserve">（中型企业、 小型企业、微型企业）</w:t>
      </w:r>
      <w:r>
        <w:rPr>
          <w:rFonts w:ascii="宋体" w:hAnsi="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shd w:val="clear" w:color="auto" w:fill="auto"/>
          <w14:textFill>
            <w14:solidFill>
              <w14:schemeClr w14:val="tx1"/>
            </w14:solidFill>
          </w14:textFill>
        </w:rPr>
      </w:pPr>
      <w:r>
        <w:rPr>
          <w:rFonts w:ascii="宋体" w:hAnsi="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shd w:val="clear" w:color="auto" w:fill="auto"/>
          <w14:textFill>
            <w14:solidFill>
              <w14:schemeClr w14:val="tx1"/>
            </w14:solidFill>
          </w14:textFill>
        </w:rPr>
      </w:pPr>
      <w:r>
        <w:rPr>
          <w:rFonts w:ascii="宋体" w:hAnsi="宋体"/>
          <w:bCs/>
          <w:color w:val="000000" w:themeColor="text1"/>
          <w:sz w:val="24"/>
          <w:szCs w:val="24"/>
          <w:highlight w:val="none"/>
          <w:shd w:val="clear" w:color="auto" w:fill="auto"/>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企业名称（盖章）：</w:t>
      </w:r>
      <w:r/>
    </w:p>
    <w:p>
      <w:pPr>
        <w:ind w:firstLine="4800"/>
        <w:spacing w:line="360" w:lineRule="auto"/>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日　　　　　　期：</w:t>
      </w:r>
      <w:r/>
    </w:p>
    <w:p>
      <w:pPr>
        <w:ind w:firstLine="420"/>
        <w:spacing w:line="360" w:lineRule="auto"/>
        <w:rPr>
          <w:rFonts w:hint="eastAsia"/>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r>
      <w:r/>
    </w:p>
    <w:p>
      <w:pPr>
        <w:ind w:firstLine="420"/>
        <w:spacing w:line="360" w:lineRule="auto"/>
        <w:rPr>
          <w:rFonts w:hint="eastAsia"/>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（2）</w:t>
      </w:r>
      <w:r>
        <w:rPr>
          <w:color w:val="000000" w:themeColor="text1"/>
          <w:highlight w:val="none"/>
          <w:shd w:val="clear" w:color="auto" w:fill="auto"/>
          <w14:textFill>
            <w14:solidFill>
              <w14:schemeClr w14:val="tx1"/>
            </w14:solidFill>
          </w14:textFill>
        </w:rPr>
        <w:t xml:space="preserve">从业人员、营业收入、资产总额填报上一年度数据，无上一年度数据的新成立企业可不填报。</w:t>
      </w:r>
      <w:r/>
    </w:p>
    <w:p>
      <w:pPr>
        <w:ind w:firstLine="420"/>
        <w:spacing w:line="360" w:lineRule="auto"/>
        <w:rPr>
          <w:rFonts w:hint="eastAsia"/>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（3）中标供应商的《</w:t>
      </w:r>
      <w:r>
        <w:rPr>
          <w:color w:val="000000" w:themeColor="text1"/>
          <w:highlight w:val="none"/>
          <w:shd w:val="clear" w:color="auto" w:fill="auto"/>
          <w14:textFill>
            <w14:solidFill>
              <w14:schemeClr w14:val="tx1"/>
            </w14:solidFill>
          </w14:textFill>
        </w:rPr>
        <w:t xml:space="preserve">中小企业声明函</w:t>
      </w:r>
      <w:r>
        <w:rPr>
          <w:rFonts w:hint="eastAsia"/>
          <w:color w:val="000000" w:themeColor="text1"/>
          <w:highlight w:val="none"/>
          <w:shd w:val="clear" w:color="auto" w:fill="auto"/>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numPr>
          <w:ilvl w:val="0"/>
          <w:numId w:val="12"/>
        </w:numPr>
        <w:ind w:left="420" w:hanging="420"/>
        <w:jc w:val="left"/>
        <w:spacing w:line="360" w:lineRule="auto"/>
        <w:rPr>
          <w:rFonts w:hint="eastAsia" w:ascii="宋体" w:hAnsi="宋体" w:cs="宋体"/>
          <w:b/>
          <w:color w:val="000000" w:themeColor="text1"/>
          <w:sz w:val="28"/>
          <w:szCs w:val="28"/>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br w:type="page" w:clear="all"/>
      </w:r>
      <w:r/>
    </w:p>
    <w:p>
      <w:pPr>
        <w:ind w:firstLine="420"/>
        <w:jc w:val="center"/>
        <w:spacing w:line="360" w:lineRule="auto"/>
        <w:rPr>
          <w:rFonts w:hint="eastAsia"/>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r>
      <w:r/>
    </w:p>
    <w:p>
      <w:pPr>
        <w:ind w:firstLine="560"/>
        <w:jc w:val="center"/>
        <w:spacing w:line="360" w:lineRule="auto"/>
        <w:rPr>
          <w:rFonts w:hint="eastAsia" w:ascii="黑体" w:eastAsia="黑体"/>
          <w:bCs/>
          <w:color w:val="000000" w:themeColor="text1"/>
          <w:sz w:val="28"/>
          <w:szCs w:val="28"/>
          <w:highlight w:val="none"/>
          <w:shd w:val="clear" w:color="auto" w:fill="auto"/>
          <w:lang w:eastAsia="zh-CN"/>
          <w14:textFill>
            <w14:solidFill>
              <w14:schemeClr w14:val="tx1"/>
            </w14:solidFill>
          </w14:textFill>
        </w:rPr>
      </w:pPr>
      <w:r>
        <w:rPr>
          <w:rFonts w:hint="eastAsia" w:ascii="黑体" w:eastAsia="黑体"/>
          <w:bCs/>
          <w:color w:val="000000" w:themeColor="text1"/>
          <w:sz w:val="28"/>
          <w:szCs w:val="28"/>
          <w:highlight w:val="none"/>
          <w:shd w:val="clear" w:color="auto" w:fill="auto"/>
          <w14:textFill>
            <w14:solidFill>
              <w14:schemeClr w14:val="tx1"/>
            </w14:solidFill>
          </w14:textFill>
        </w:rPr>
        <w:t xml:space="preserve">关于符合本国产品标准的声明函</w:t>
      </w:r>
      <w:r>
        <w:rPr>
          <w:rFonts w:hint="eastAsia" w:ascii="黑体" w:eastAsia="黑体"/>
          <w:bCs/>
          <w:color w:val="000000" w:themeColor="text1"/>
          <w:sz w:val="28"/>
          <w:szCs w:val="28"/>
          <w:highlight w:val="none"/>
          <w:shd w:val="clear" w:color="auto" w:fill="auto"/>
          <w:lang w:eastAsia="zh-CN"/>
          <w14:textFill>
            <w14:solidFill>
              <w14:schemeClr w14:val="tx1"/>
            </w14:solidFill>
          </w14:textFill>
        </w:rPr>
        <w:t xml:space="preserve">（给定格式）</w:t>
      </w:r>
      <w:r/>
    </w:p>
    <w:p>
      <w:pPr>
        <w:ind w:firstLine="420"/>
        <w:spacing w:line="360" w:lineRule="auto"/>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ind w:firstLine="480"/>
        <w:spacing w:line="360" w:lineRule="auto"/>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1.（产品名称1）</w:t>
      </w:r>
      <w:r>
        <w:rPr>
          <w:rFonts w:hint="eastAsia" w:ascii="宋体" w:hAnsi="宋体"/>
          <w:bCs/>
          <w:color w:val="000000" w:themeColor="text1"/>
          <w:sz w:val="24"/>
          <w:szCs w:val="24"/>
          <w:highlight w:val="none"/>
          <w:shd w:val="clear" w:color="auto" w:fill="auto"/>
          <w:vertAlign w:val="superscript"/>
          <w14:textFill>
            <w14:solidFill>
              <w14:schemeClr w14:val="tx1"/>
            </w14:solidFill>
          </w14:textFill>
        </w:rPr>
        <w:t xml:space="preserve">1</w:t>
      </w:r>
      <w:r>
        <w:rPr>
          <w:rFonts w:hint="eastAsia" w:ascii="宋体" w:hAnsi="宋体"/>
          <w:bCs/>
          <w:color w:val="000000" w:themeColor="text1"/>
          <w:sz w:val="24"/>
          <w:szCs w:val="24"/>
          <w:highlight w:val="none"/>
          <w:shd w:val="clear" w:color="auto" w:fill="auto"/>
          <w14:textFill>
            <w14:solidFill>
              <w14:schemeClr w14:val="tx1"/>
            </w14:solidFill>
          </w14:textFill>
        </w:rPr>
        <w:t xml:space="preserve">，生产厂为（厂名）</w:t>
      </w:r>
      <w:r>
        <w:rPr>
          <w:rFonts w:hint="eastAsia" w:ascii="宋体" w:hAnsi="宋体"/>
          <w:bCs/>
          <w:color w:val="000000" w:themeColor="text1"/>
          <w:sz w:val="24"/>
          <w:szCs w:val="24"/>
          <w:highlight w:val="none"/>
          <w:shd w:val="clear" w:color="auto" w:fill="auto"/>
          <w:vertAlign w:val="superscript"/>
          <w14:textFill>
            <w14:solidFill>
              <w14:schemeClr w14:val="tx1"/>
            </w14:solidFill>
          </w14:textFill>
        </w:rPr>
        <w:t xml:space="preserve">2</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，厂址为（生产厂址）。（</w:t>
      </w:r>
      <w:r>
        <w:rPr>
          <w:rFonts w:hint="eastAsia" w:ascii="宋体" w:hAnsi="宋体"/>
          <w:bCs/>
          <w:strike/>
          <w:color w:val="000000" w:themeColor="text1"/>
          <w:sz w:val="24"/>
          <w:szCs w:val="24"/>
          <w:highlight w:val="none"/>
          <w:shd w:val="clear" w:color="auto" w:fill="auto"/>
          <w14:textFill>
            <w14:solidFill>
              <w14:schemeClr w14:val="tx1"/>
            </w14:solidFill>
          </w14:textFill>
        </w:rPr>
        <w:t xml:space="preserve">产品名称1</w:t>
      </w:r>
      <w:r>
        <w:rPr>
          <w:rFonts w:hint="eastAsia" w:ascii="宋体" w:hAnsi="宋体"/>
          <w:bCs/>
          <w:color w:val="000000" w:themeColor="text1"/>
          <w:sz w:val="24"/>
          <w:szCs w:val="24"/>
          <w:highlight w:val="none"/>
          <w:shd w:val="clear" w:color="auto" w:fill="auto"/>
          <w14:textFill>
            <w14:solidFill>
              <w14:schemeClr w14:val="tx1"/>
            </w14:solidFill>
          </w14:textFill>
        </w:rPr>
        <w:t xml:space="preserve">）的中国境内生产的组件成本占比≥（</w:t>
      </w:r>
      <w:r>
        <w:rPr>
          <w:rFonts w:hint="eastAsia" w:ascii="宋体" w:hAnsi="宋体"/>
          <w:bCs/>
          <w:strike/>
          <w:color w:val="000000" w:themeColor="text1"/>
          <w:sz w:val="24"/>
          <w:szCs w:val="24"/>
          <w:highlight w:val="none"/>
          <w:shd w:val="clear" w:color="auto" w:fill="auto"/>
          <w14:textFill>
            <w14:solidFill>
              <w14:schemeClr w14:val="tx1"/>
            </w14:solidFill>
          </w14:textFill>
        </w:rPr>
        <w:t xml:space="preserve">规定比例</w:t>
      </w:r>
      <w:r>
        <w:rPr>
          <w:rFonts w:hint="eastAsia" w:ascii="宋体" w:hAnsi="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bCs/>
          <w:color w:val="000000" w:themeColor="text1"/>
          <w:sz w:val="24"/>
          <w:szCs w:val="24"/>
          <w:highlight w:val="none"/>
          <w:shd w:val="clear" w:color="auto" w:fill="auto"/>
          <w:vertAlign w:val="superscript"/>
          <w14:textFill>
            <w14:solidFill>
              <w14:schemeClr w14:val="tx1"/>
            </w14:solidFill>
          </w14:textFill>
        </w:rPr>
        <w:t xml:space="preserve">3</w:t>
      </w:r>
      <w:r>
        <w:rPr>
          <w:rFonts w:hint="eastAsia" w:ascii="宋体" w:hAnsi="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bCs/>
          <w:strike/>
          <w:color w:val="000000" w:themeColor="text1"/>
          <w:sz w:val="24"/>
          <w:szCs w:val="24"/>
          <w:highlight w:val="none"/>
          <w:shd w:val="clear" w:color="auto" w:fill="auto"/>
          <w14:textFill>
            <w14:solidFill>
              <w14:schemeClr w14:val="tx1"/>
            </w14:solidFill>
          </w14:textFill>
        </w:rPr>
        <w:t xml:space="preserve">产品名称1</w:t>
      </w:r>
      <w:r>
        <w:rPr>
          <w:rFonts w:hint="eastAsia" w:ascii="宋体" w:hAnsi="宋体"/>
          <w:bCs/>
          <w:color w:val="000000" w:themeColor="text1"/>
          <w:sz w:val="24"/>
          <w:szCs w:val="24"/>
          <w:highlight w:val="none"/>
          <w:shd w:val="clear" w:color="auto" w:fill="auto"/>
          <w14:textFill>
            <w14:solidFill>
              <w14:schemeClr w14:val="tx1"/>
            </w14:solidFill>
          </w14:textFill>
        </w:rPr>
        <w:t xml:space="preserve">）的（</w:t>
      </w:r>
      <w:r>
        <w:rPr>
          <w:rFonts w:hint="eastAsia" w:ascii="宋体" w:hAnsi="宋体"/>
          <w:bCs/>
          <w:strike/>
          <w:color w:val="000000" w:themeColor="text1"/>
          <w:sz w:val="24"/>
          <w:szCs w:val="24"/>
          <w:highlight w:val="none"/>
          <w:shd w:val="clear" w:color="auto" w:fill="auto"/>
          <w14:textFill>
            <w14:solidFill>
              <w14:schemeClr w14:val="tx1"/>
            </w14:solidFill>
          </w14:textFill>
        </w:rPr>
        <w:t xml:space="preserve">关键组件</w:t>
      </w:r>
      <w:r>
        <w:rPr>
          <w:rFonts w:hint="eastAsia" w:ascii="宋体" w:hAnsi="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bCs/>
          <w:color w:val="000000" w:themeColor="text1"/>
          <w:sz w:val="24"/>
          <w:szCs w:val="24"/>
          <w:highlight w:val="none"/>
          <w:shd w:val="clear" w:color="auto" w:fill="auto"/>
          <w:vertAlign w:val="superscript"/>
          <w14:textFill>
            <w14:solidFill>
              <w14:schemeClr w14:val="tx1"/>
            </w14:solidFill>
          </w14:textFill>
        </w:rPr>
        <w:t xml:space="preserve">4</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在中国境内生产。（</w:t>
      </w:r>
      <w:r>
        <w:rPr>
          <w:rFonts w:hint="eastAsia" w:ascii="宋体" w:hAnsi="宋体"/>
          <w:bCs/>
          <w:strike/>
          <w:color w:val="000000" w:themeColor="text1"/>
          <w:sz w:val="24"/>
          <w:szCs w:val="24"/>
          <w:highlight w:val="none"/>
          <w:shd w:val="clear" w:color="auto" w:fill="auto"/>
          <w14:textFill>
            <w14:solidFill>
              <w14:schemeClr w14:val="tx1"/>
            </w14:solidFill>
          </w14:textFill>
        </w:rPr>
        <w:t xml:space="preserve">产品名称1</w:t>
      </w:r>
      <w:r>
        <w:rPr>
          <w:rFonts w:hint="eastAsia" w:ascii="宋体" w:hAnsi="宋体"/>
          <w:bCs/>
          <w:color w:val="000000" w:themeColor="text1"/>
          <w:sz w:val="24"/>
          <w:szCs w:val="24"/>
          <w:highlight w:val="none"/>
          <w:shd w:val="clear" w:color="auto" w:fill="auto"/>
          <w14:textFill>
            <w14:solidFill>
              <w14:schemeClr w14:val="tx1"/>
            </w14:solidFill>
          </w14:textFill>
        </w:rPr>
        <w:t xml:space="preserve">）的（</w:t>
      </w:r>
      <w:r>
        <w:rPr>
          <w:rFonts w:hint="eastAsia" w:ascii="宋体" w:hAnsi="宋体"/>
          <w:bCs/>
          <w:strike/>
          <w:color w:val="000000" w:themeColor="text1"/>
          <w:sz w:val="24"/>
          <w:szCs w:val="24"/>
          <w:highlight w:val="none"/>
          <w:shd w:val="clear" w:color="auto" w:fill="auto"/>
          <w14:textFill>
            <w14:solidFill>
              <w14:schemeClr w14:val="tx1"/>
            </w14:solidFill>
          </w14:textFill>
        </w:rPr>
        <w:t xml:space="preserve">关键工序</w:t>
      </w:r>
      <w:r>
        <w:rPr>
          <w:rFonts w:hint="eastAsia" w:ascii="宋体" w:hAnsi="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bCs/>
          <w:color w:val="000000" w:themeColor="text1"/>
          <w:sz w:val="24"/>
          <w:szCs w:val="24"/>
          <w:highlight w:val="none"/>
          <w:shd w:val="clear" w:color="auto" w:fill="auto"/>
          <w:vertAlign w:val="superscript"/>
          <w14:textFill>
            <w14:solidFill>
              <w14:schemeClr w14:val="tx1"/>
            </w14:solidFill>
          </w14:textFill>
        </w:rPr>
        <w:t xml:space="preserve">5</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在中国境内完成。</w:t>
      </w:r>
      <w:r/>
    </w:p>
    <w:p>
      <w:pPr>
        <w:ind w:firstLine="480"/>
        <w:spacing w:line="360" w:lineRule="auto"/>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2.（产品名称2），生产厂为（厂名），厂址为（生产厂址）。（</w:t>
      </w:r>
      <w:r>
        <w:rPr>
          <w:rFonts w:hint="eastAsia" w:ascii="宋体" w:hAnsi="宋体"/>
          <w:bCs/>
          <w:strike/>
          <w:color w:val="000000" w:themeColor="text1"/>
          <w:sz w:val="24"/>
          <w:szCs w:val="24"/>
          <w:highlight w:val="none"/>
          <w:shd w:val="clear" w:color="auto" w:fill="auto"/>
          <w14:textFill>
            <w14:solidFill>
              <w14:schemeClr w14:val="tx1"/>
            </w14:solidFill>
          </w14:textFill>
        </w:rPr>
        <w:t xml:space="preserve">产品名称2</w:t>
      </w:r>
      <w:r>
        <w:rPr>
          <w:rFonts w:hint="eastAsia" w:ascii="宋体" w:hAnsi="宋体"/>
          <w:bCs/>
          <w:color w:val="000000" w:themeColor="text1"/>
          <w:sz w:val="24"/>
          <w:szCs w:val="24"/>
          <w:highlight w:val="none"/>
          <w:shd w:val="clear" w:color="auto" w:fill="auto"/>
          <w14:textFill>
            <w14:solidFill>
              <w14:schemeClr w14:val="tx1"/>
            </w14:solidFill>
          </w14:textFill>
        </w:rPr>
        <w:t xml:space="preserve">）的中国境内生产的组件成本占比≥（</w:t>
      </w:r>
      <w:r>
        <w:rPr>
          <w:rFonts w:hint="eastAsia" w:ascii="宋体" w:hAnsi="宋体"/>
          <w:bCs/>
          <w:strike/>
          <w:color w:val="000000" w:themeColor="text1"/>
          <w:sz w:val="24"/>
          <w:szCs w:val="24"/>
          <w:highlight w:val="none"/>
          <w:shd w:val="clear" w:color="auto" w:fill="auto"/>
          <w14:textFill>
            <w14:solidFill>
              <w14:schemeClr w14:val="tx1"/>
            </w14:solidFill>
          </w14:textFill>
        </w:rPr>
        <w:t xml:space="preserve">规定比例</w:t>
      </w:r>
      <w:r>
        <w:rPr>
          <w:rFonts w:hint="eastAsia" w:ascii="宋体" w:hAnsi="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bCs/>
          <w:strike/>
          <w:color w:val="000000" w:themeColor="text1"/>
          <w:sz w:val="24"/>
          <w:szCs w:val="24"/>
          <w:highlight w:val="none"/>
          <w:shd w:val="clear" w:color="auto" w:fill="auto"/>
          <w14:textFill>
            <w14:solidFill>
              <w14:schemeClr w14:val="tx1"/>
            </w14:solidFill>
          </w14:textFill>
        </w:rPr>
        <w:t xml:space="preserve">产品名称2</w:t>
      </w:r>
      <w:r>
        <w:rPr>
          <w:rFonts w:hint="eastAsia" w:ascii="宋体" w:hAnsi="宋体"/>
          <w:bCs/>
          <w:color w:val="000000" w:themeColor="text1"/>
          <w:sz w:val="24"/>
          <w:szCs w:val="24"/>
          <w:highlight w:val="none"/>
          <w:shd w:val="clear" w:color="auto" w:fill="auto"/>
          <w14:textFill>
            <w14:solidFill>
              <w14:schemeClr w14:val="tx1"/>
            </w14:solidFill>
          </w14:textFill>
        </w:rPr>
        <w:t xml:space="preserve">）的（</w:t>
      </w:r>
      <w:r>
        <w:rPr>
          <w:rFonts w:hint="eastAsia" w:ascii="宋体" w:hAnsi="宋体"/>
          <w:bCs/>
          <w:strike/>
          <w:color w:val="000000" w:themeColor="text1"/>
          <w:sz w:val="24"/>
          <w:szCs w:val="24"/>
          <w:highlight w:val="none"/>
          <w:shd w:val="clear" w:color="auto" w:fill="auto"/>
          <w14:textFill>
            <w14:solidFill>
              <w14:schemeClr w14:val="tx1"/>
            </w14:solidFill>
          </w14:textFill>
        </w:rPr>
        <w:t xml:space="preserve">关键组件</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）在中国境内生产。（</w:t>
      </w:r>
      <w:r>
        <w:rPr>
          <w:rFonts w:hint="eastAsia" w:ascii="宋体" w:hAnsi="宋体"/>
          <w:bCs/>
          <w:strike/>
          <w:color w:val="000000" w:themeColor="text1"/>
          <w:sz w:val="24"/>
          <w:szCs w:val="24"/>
          <w:highlight w:val="none"/>
          <w:shd w:val="clear" w:color="auto" w:fill="auto"/>
          <w14:textFill>
            <w14:solidFill>
              <w14:schemeClr w14:val="tx1"/>
            </w14:solidFill>
          </w14:textFill>
        </w:rPr>
        <w:t xml:space="preserve">产品名称2</w:t>
      </w:r>
      <w:r>
        <w:rPr>
          <w:rFonts w:hint="eastAsia" w:ascii="宋体" w:hAnsi="宋体"/>
          <w:bCs/>
          <w:color w:val="000000" w:themeColor="text1"/>
          <w:sz w:val="24"/>
          <w:szCs w:val="24"/>
          <w:highlight w:val="none"/>
          <w:shd w:val="clear" w:color="auto" w:fill="auto"/>
          <w14:textFill>
            <w14:solidFill>
              <w14:schemeClr w14:val="tx1"/>
            </w14:solidFill>
          </w14:textFill>
        </w:rPr>
        <w:t xml:space="preserve">）的（</w:t>
      </w:r>
      <w:r>
        <w:rPr>
          <w:rFonts w:hint="eastAsia" w:ascii="宋体" w:hAnsi="宋体"/>
          <w:bCs/>
          <w:strike/>
          <w:color w:val="000000" w:themeColor="text1"/>
          <w:sz w:val="24"/>
          <w:szCs w:val="24"/>
          <w:highlight w:val="none"/>
          <w:shd w:val="clear" w:color="auto" w:fill="auto"/>
          <w14:textFill>
            <w14:solidFill>
              <w14:schemeClr w14:val="tx1"/>
            </w14:solidFill>
          </w14:textFill>
        </w:rPr>
        <w:t xml:space="preserve">关键工序</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）在中国境内完成。</w:t>
      </w:r>
      <w:r/>
    </w:p>
    <w:p>
      <w:pPr>
        <w:ind w:firstLine="480"/>
        <w:spacing w:line="360" w:lineRule="auto"/>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本公司（单位）对上述声明内容的真实性负责。如有虚假，愿承担相应法律责任。</w:t>
      </w:r>
      <w:r/>
    </w:p>
    <w:p>
      <w:pPr>
        <w:ind w:firstLine="480"/>
        <w:spacing w:line="360" w:lineRule="auto"/>
        <w:rPr>
          <w:rFonts w:ascii="宋体" w:hAnsi="宋体"/>
          <w:bCs/>
          <w:color w:val="000000" w:themeColor="text1"/>
          <w:sz w:val="24"/>
          <w:szCs w:val="24"/>
          <w:highlight w:val="none"/>
          <w:shd w:val="clear" w:color="auto" w:fill="auto"/>
          <w14:textFill>
            <w14:solidFill>
              <w14:schemeClr w14:val="tx1"/>
            </w14:solidFill>
          </w14:textFill>
        </w:rPr>
      </w:pPr>
      <w:r>
        <w:rPr>
          <w:rFonts w:ascii="宋体" w:hAnsi="宋体"/>
          <w:bCs/>
          <w:color w:val="000000" w:themeColor="text1"/>
          <w:sz w:val="24"/>
          <w:szCs w:val="24"/>
          <w:highlight w:val="none"/>
          <w:shd w:val="clear" w:color="auto" w:fill="auto"/>
          <w14:textFill>
            <w14:solidFill>
              <w14:schemeClr w14:val="tx1"/>
            </w14:solidFill>
          </w14:textFill>
        </w:rPr>
        <w:t xml:space="preserve"> </w:t>
      </w:r>
      <w:r/>
    </w:p>
    <w:p>
      <w:pPr>
        <w:ind w:firstLine="480"/>
        <w:jc w:val="right"/>
        <w:spacing w:line="360" w:lineRule="auto"/>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公司（单位）名称（盖章）：          </w:t>
      </w:r>
      <w:r/>
    </w:p>
    <w:p>
      <w:pPr>
        <w:ind w:firstLine="480"/>
        <w:jc w:val="right"/>
        <w:spacing w:line="360" w:lineRule="auto"/>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日期：　</w:t>
      </w:r>
      <w:r>
        <w:rPr>
          <w:rFonts w:ascii="宋体" w:hAnsi="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年　</w:t>
      </w:r>
      <w:r>
        <w:rPr>
          <w:rFonts w:ascii="宋体" w:hAnsi="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bCs/>
          <w:color w:val="000000" w:themeColor="text1"/>
          <w:sz w:val="24"/>
          <w:szCs w:val="24"/>
          <w:highlight w:val="none"/>
          <w:shd w:val="clear" w:color="auto" w:fill="auto"/>
          <w14:textFill>
            <w14:solidFill>
              <w14:schemeClr w14:val="tx1"/>
            </w14:solidFill>
          </w14:textFill>
        </w:rPr>
        <w:t xml:space="preserve">月　</w:t>
      </w:r>
      <w:r>
        <w:rPr>
          <w:rFonts w:ascii="宋体" w:hAnsi="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bCs/>
          <w:color w:val="000000" w:themeColor="text1"/>
          <w:sz w:val="24"/>
          <w:szCs w:val="24"/>
          <w:highlight w:val="none"/>
          <w:shd w:val="clear" w:color="auto" w:fill="auto"/>
          <w14:textFill>
            <w14:solidFill>
              <w14:schemeClr w14:val="tx1"/>
            </w14:solidFill>
          </w14:textFill>
        </w:rPr>
        <w:t xml:space="preserve">日          </w:t>
      </w:r>
      <w:r/>
    </w:p>
    <w:p>
      <w:pPr>
        <w:jc w:val="left"/>
        <w:spacing w:before="25" w:after="25" w:line="560" w:lineRule="atLeast"/>
        <w:shd w:val="clear" w:color="auto" w:fill="ffffff"/>
        <w:widowControl/>
        <w:rPr>
          <w:rFonts w:hint="eastAsia" w:ascii="inherit" w:hAnsi="inherit" w:eastAsia="仿宋" w:cs="宋体"/>
          <w:color w:val="000000" w:themeColor="text1"/>
          <w:sz w:val="28"/>
          <w:szCs w:val="28"/>
          <w:highlight w:val="none"/>
          <w:shd w:val="clear" w:color="auto" w:fill="auto"/>
          <w14:textFill>
            <w14:solidFill>
              <w14:schemeClr w14:val="tx1"/>
            </w14:solidFill>
          </w14:textFill>
        </w:rPr>
      </w:pPr>
      <w:r>
        <w:rPr>
          <w:rFonts w:ascii="inherit" w:hAnsi="inherit" w:eastAsia="仿宋" w:cs="宋体"/>
          <w:color w:val="000000" w:themeColor="text1"/>
          <w:sz w:val="28"/>
          <w:szCs w:val="28"/>
          <w:highlight w:val="none"/>
          <w:shd w:val="clear" w:color="auto" w:fill="auto"/>
          <w14:textFill>
            <w14:solidFill>
              <w14:schemeClr w14:val="tx1"/>
            </w14:solidFill>
          </w14:textFill>
        </w:rPr>
        <w:t xml:space="preserve">__________________</w:t>
      </w:r>
      <w:r/>
    </w:p>
    <w:p>
      <w:pPr>
        <w:ind w:firstLine="482"/>
        <w:jc w:val="left"/>
        <w:spacing w:line="360" w:lineRule="auto"/>
        <w:shd w:val="clear" w:color="auto" w:fill="ffffff"/>
        <w:widowControl/>
        <w:rPr>
          <w:rFonts w:hint="eastAsia" w:ascii="宋体" w:hAnsi="宋体" w:cs="宋体"/>
          <w:color w:val="000000" w:themeColor="text1"/>
          <w:sz w:val="18"/>
          <w:szCs w:val="18"/>
          <w:highlight w:val="none"/>
          <w:shd w:val="clear" w:color="auto" w:fill="auto"/>
          <w14:textFill>
            <w14:solidFill>
              <w14:schemeClr w14:val="tx1"/>
            </w14:solidFill>
          </w14:textFill>
        </w:rPr>
      </w:pPr>
      <w:r>
        <w:rPr>
          <w:rFonts w:ascii="宋体" w:hAnsi="宋体" w:cs="宋体"/>
          <w:color w:val="000000" w:themeColor="text1"/>
          <w:sz w:val="18"/>
          <w:szCs w:val="18"/>
          <w:highlight w:val="none"/>
          <w:shd w:val="clear" w:color="auto" w:fill="auto"/>
          <w14:textFill>
            <w14:solidFill>
              <w14:schemeClr w14:val="tx1"/>
            </w14:solidFill>
          </w14:textFill>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themeColor="text1"/>
          <w:sz w:val="18"/>
          <w:szCs w:val="18"/>
          <w:highlight w:val="none"/>
          <w:shd w:val="clear" w:color="auto" w:fill="auto"/>
          <w14:textFill>
            <w14:solidFill>
              <w14:schemeClr w14:val="tx1"/>
            </w14:solidFill>
          </w14:textFill>
        </w:rPr>
      </w:pPr>
      <w:r>
        <w:rPr>
          <w:rFonts w:ascii="宋体" w:hAnsi="宋体" w:cs="宋体"/>
          <w:color w:val="000000" w:themeColor="text1"/>
          <w:sz w:val="18"/>
          <w:szCs w:val="18"/>
          <w:highlight w:val="none"/>
          <w:shd w:val="clear" w:color="auto" w:fill="auto"/>
          <w14:textFill>
            <w14:solidFill>
              <w14:schemeClr w14:val="tx1"/>
            </w14:solidFill>
          </w14:textFill>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themeColor="text1"/>
          <w:sz w:val="18"/>
          <w:szCs w:val="18"/>
          <w:highlight w:val="none"/>
          <w:shd w:val="clear" w:color="auto" w:fill="auto"/>
          <w14:textFill>
            <w14:solidFill>
              <w14:schemeClr w14:val="tx1"/>
            </w14:solidFill>
          </w14:textFill>
        </w:rPr>
      </w:pPr>
      <w:r>
        <w:rPr>
          <w:rFonts w:ascii="宋体" w:hAnsi="宋体" w:cs="宋体"/>
          <w:color w:val="000000" w:themeColor="text1"/>
          <w:sz w:val="18"/>
          <w:szCs w:val="18"/>
          <w:highlight w:val="none"/>
          <w:shd w:val="clear" w:color="auto" w:fill="auto"/>
          <w14:textFill>
            <w14:solidFill>
              <w14:schemeClr w14:val="tx1"/>
            </w14:solidFill>
          </w14:textFill>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themeColor="text1"/>
          <w:sz w:val="18"/>
          <w:szCs w:val="18"/>
          <w:highlight w:val="none"/>
          <w:shd w:val="clear" w:color="auto" w:fill="auto"/>
          <w14:textFill>
            <w14:solidFill>
              <w14:schemeClr w14:val="tx1"/>
            </w14:solidFill>
          </w14:textFill>
        </w:rPr>
      </w:pPr>
      <w:r>
        <w:rPr>
          <w:rFonts w:ascii="宋体" w:hAnsi="宋体" w:cs="宋体"/>
          <w:color w:val="000000" w:themeColor="text1"/>
          <w:sz w:val="18"/>
          <w:szCs w:val="18"/>
          <w:highlight w:val="none"/>
          <w:shd w:val="clear" w:color="auto" w:fill="auto"/>
          <w14:textFill>
            <w14:solidFill>
              <w14:schemeClr w14:val="tx1"/>
            </w14:solidFill>
          </w14:textFill>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themeColor="text1"/>
          <w:sz w:val="18"/>
          <w:szCs w:val="18"/>
          <w:highlight w:val="none"/>
          <w:shd w:val="clear" w:color="auto" w:fill="auto"/>
          <w14:textFill>
            <w14:solidFill>
              <w14:schemeClr w14:val="tx1"/>
            </w14:solidFill>
          </w14:textFill>
        </w:rPr>
      </w:pPr>
      <w:r>
        <w:rPr>
          <w:rFonts w:ascii="宋体" w:hAnsi="宋体" w:cs="宋体"/>
          <w:color w:val="000000" w:themeColor="text1"/>
          <w:sz w:val="18"/>
          <w:szCs w:val="18"/>
          <w:highlight w:val="none"/>
          <w:shd w:val="clear" w:color="auto" w:fill="auto"/>
          <w14:textFill>
            <w14:solidFill>
              <w14:schemeClr w14:val="tx1"/>
            </w14:solidFill>
          </w14:textFill>
        </w:rPr>
        <w:t xml:space="preserve">5.该产品的关键工序要求实施前，“关键工序”栏可不填，下同。</w:t>
      </w:r>
      <w:r/>
    </w:p>
    <w:p>
      <w:pPr>
        <w:ind w:firstLine="482"/>
        <w:jc w:val="left"/>
        <w:spacing w:line="360" w:lineRule="auto"/>
        <w:shd w:val="clear" w:color="auto" w:fill="ffffff"/>
        <w:widowControl/>
        <w:rPr>
          <w:rFonts w:hint="eastAsia" w:ascii="宋体" w:hAnsi="宋体" w:cs="宋体"/>
          <w:b/>
          <w:color w:val="000000" w:themeColor="text1"/>
          <w:sz w:val="18"/>
          <w:szCs w:val="18"/>
          <w:highlight w:val="none"/>
          <w:shd w:val="clear" w:color="auto" w:fill="auto"/>
          <w14:textFill>
            <w14:solidFill>
              <w14:schemeClr w14:val="tx1"/>
            </w14:solidFill>
          </w14:textFill>
        </w:rPr>
      </w:pPr>
      <w:r>
        <w:rPr>
          <w:rFonts w:hint="eastAsia" w:ascii="宋体" w:hAnsi="宋体" w:cs="宋体"/>
          <w:b/>
          <w:color w:val="000000" w:themeColor="text1"/>
          <w:sz w:val="18"/>
          <w:szCs w:val="18"/>
          <w:highlight w:val="none"/>
          <w:shd w:val="clear" w:color="auto" w:fill="auto"/>
          <w14:textFill>
            <w14:solidFill>
              <w14:schemeClr w14:val="tx1"/>
            </w14:solidFill>
          </w14:textFill>
        </w:rPr>
        <w:t xml:space="preserve">注：划删除线的地方无需填写。</w:t>
      </w:r>
      <w:r/>
    </w:p>
    <w:p>
      <w:pPr>
        <w:ind w:firstLine="480"/>
        <w:spacing w:line="360" w:lineRule="auto"/>
        <w:rPr>
          <w:rFonts w:ascii="宋体" w:hAnsi="宋体"/>
          <w:bCs/>
          <w:color w:val="000000" w:themeColor="text1"/>
          <w:sz w:val="24"/>
          <w:szCs w:val="24"/>
          <w:highlight w:val="none"/>
          <w:shd w:val="clear" w:color="auto" w:fill="auto"/>
          <w14:textFill>
            <w14:solidFill>
              <w14:schemeClr w14:val="tx1"/>
            </w14:solidFill>
          </w14:textFill>
        </w:rPr>
      </w:pPr>
      <w:r>
        <w:rPr>
          <w:rFonts w:ascii="宋体" w:hAnsi="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cs="宋体"/>
          <w:b/>
          <w:color w:val="000000" w:themeColor="text1"/>
          <w:sz w:val="28"/>
          <w:szCs w:val="28"/>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br w:type="page" w:clear="all"/>
      </w:r>
      <w:r>
        <w:rPr>
          <w:rFonts w:hint="eastAsia"/>
          <w:b/>
          <w:color w:val="000000" w:themeColor="text1"/>
          <w:sz w:val="28"/>
          <w:szCs w:val="28"/>
          <w:highlight w:val="none"/>
          <w:shd w:val="clear" w:color="auto" w:fill="auto"/>
          <w14:textFill>
            <w14:solidFill>
              <w14:schemeClr w14:val="tx1"/>
            </w14:solidFill>
          </w14:textFill>
        </w:rPr>
        <w:t xml:space="preserve">五</w:t>
      </w:r>
      <w:r>
        <w:rPr>
          <w:rFonts w:hint="eastAsia" w:ascii="宋体" w:hAnsi="宋体" w:cs="宋体"/>
          <w:b/>
          <w:color w:val="000000" w:themeColor="text1"/>
          <w:sz w:val="28"/>
          <w:szCs w:val="28"/>
          <w:highlight w:val="none"/>
          <w:shd w:val="clear" w:color="auto" w:fill="auto"/>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none"/>
          <w:shd w:val="clear" w:color="auto" w:fill="auto"/>
          <w14:textFill>
            <w14:solidFill>
              <w14:schemeClr w14:val="tx1"/>
            </w14:solidFill>
          </w14:textFill>
        </w:rPr>
      </w:pPr>
      <w:r>
        <w:rPr>
          <w:rFonts w:ascii="Arial" w:hAnsi="Arial"/>
          <w:b/>
          <w:color w:val="000000" w:themeColor="text1"/>
          <w:sz w:val="24"/>
          <w:highlight w:val="none"/>
          <w:shd w:val="clear" w:color="auto" w:fill="auto"/>
          <w14:textFill>
            <w14:solidFill>
              <w14:schemeClr w14:val="tx1"/>
            </w14:solidFill>
          </w14:textFill>
        </w:rPr>
      </w:r>
      <w:r/>
    </w:p>
    <w:p>
      <w:pPr>
        <w:jc w:val="center"/>
        <w:rPr>
          <w:rFonts w:ascii="黑体" w:eastAsia="黑体"/>
          <w:bCs/>
          <w:color w:val="000000" w:themeColor="text1"/>
          <w:sz w:val="28"/>
          <w:szCs w:val="28"/>
          <w:highlight w:val="none"/>
          <w:shd w:val="clear" w:color="auto" w:fill="auto"/>
          <w14:textFill>
            <w14:solidFill>
              <w14:schemeClr w14:val="tx1"/>
            </w14:solidFill>
          </w14:textFill>
        </w:rPr>
      </w:pPr>
      <w:r>
        <w:rPr>
          <w:rFonts w:hint="eastAsia" w:ascii="黑体" w:eastAsia="黑体"/>
          <w:bCs/>
          <w:color w:val="000000" w:themeColor="text1"/>
          <w:sz w:val="28"/>
          <w:szCs w:val="28"/>
          <w:highlight w:val="none"/>
          <w:shd w:val="clear" w:color="auto" w:fill="auto"/>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none"/>
          <w:shd w:val="clear" w:color="auto" w:fill="auto"/>
          <w14:textFill>
            <w14:solidFill>
              <w14:schemeClr w14:val="tx1"/>
            </w14:solidFill>
          </w14:textFill>
        </w:rPr>
      </w:pPr>
      <w:r>
        <w:rPr>
          <w:rFonts w:ascii="黑体" w:eastAsia="黑体"/>
          <w:bCs/>
          <w:color w:val="000000" w:themeColor="text1"/>
          <w:sz w:val="28"/>
          <w:szCs w:val="28"/>
          <w:highlight w:val="none"/>
          <w:shd w:val="clear" w:color="auto" w:fill="auto"/>
          <w14:textFill>
            <w14:solidFill>
              <w14:schemeClr w14:val="tx1"/>
            </w14:solidFill>
          </w14:textFill>
        </w:rPr>
      </w:r>
      <w:r/>
    </w:p>
    <w:p>
      <w:pPr>
        <w:ind w:firstLine="480"/>
        <w:spacing w:line="580" w:lineRule="exact"/>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none"/>
          <w:shd w:val="clear" w:color="auto" w:fill="auto"/>
          <w14:textFill>
            <w14:solidFill>
              <w14:schemeClr w14:val="tx1"/>
            </w14:solidFill>
          </w14:textFill>
        </w:rPr>
      </w:pPr>
      <w:r>
        <w:rPr>
          <w:rFonts w:ascii="宋体" w:hAnsi="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ascii="宋体" w:hAnsi="宋体"/>
          <w:bCs/>
          <w:color w:val="000000" w:themeColor="text1"/>
          <w:sz w:val="24"/>
          <w:szCs w:val="24"/>
          <w:highlight w:val="none"/>
          <w:shd w:val="clear" w:color="auto" w:fill="auto"/>
          <w14:textFill>
            <w14:solidFill>
              <w14:schemeClr w14:val="tx1"/>
            </w14:solidFill>
          </w14:textFill>
        </w:rPr>
      </w:pPr>
      <w:r>
        <w:rPr>
          <w:rFonts w:ascii="宋体" w:hAnsi="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日  期：</w:t>
      </w:r>
      <w:r/>
    </w:p>
    <w:p>
      <w:pPr>
        <w:spacing w:line="360" w:lineRule="auto"/>
        <w:rPr>
          <w:rFonts w:hint="eastAsia"/>
          <w:b/>
          <w:color w:val="000000" w:themeColor="text1"/>
          <w:sz w:val="30"/>
          <w:szCs w:val="30"/>
          <w:highlight w:val="none"/>
          <w:shd w:val="clear" w:color="auto" w:fill="auto"/>
          <w14:textFill>
            <w14:solidFill>
              <w14:schemeClr w14:val="tx1"/>
            </w14:solidFill>
          </w14:textFill>
        </w:rPr>
      </w:pPr>
      <w:r>
        <w:rPr>
          <w:rFonts w:ascii="宋体" w:hAnsi="宋体"/>
          <w:bCs/>
          <w:color w:val="000000" w:themeColor="text1"/>
          <w:sz w:val="24"/>
          <w:szCs w:val="24"/>
          <w:highlight w:val="none"/>
          <w:shd w:val="clear" w:color="auto" w:fill="auto"/>
          <w14:textFill>
            <w14:solidFill>
              <w14:schemeClr w14:val="tx1"/>
            </w14:solidFill>
          </w14:textFill>
        </w:rPr>
        <w:br w:type="page" w:clear="all"/>
      </w:r>
      <w:r>
        <w:rPr>
          <w:rFonts w:hint="eastAsia"/>
          <w:b/>
          <w:color w:val="000000" w:themeColor="text1"/>
          <w:sz w:val="28"/>
          <w:szCs w:val="28"/>
          <w:highlight w:val="none"/>
          <w:shd w:val="clear" w:color="auto" w:fill="auto"/>
          <w14:textFill>
            <w14:solidFill>
              <w14:schemeClr w14:val="tx1"/>
            </w14:solidFill>
          </w14:textFill>
        </w:rPr>
        <w:t xml:space="preserve">六</w:t>
      </w:r>
      <w:r>
        <w:rPr>
          <w:b/>
          <w:color w:val="000000" w:themeColor="text1"/>
          <w:sz w:val="28"/>
          <w:szCs w:val="28"/>
          <w:highlight w:val="none"/>
          <w:shd w:val="clear" w:color="auto" w:fill="auto"/>
          <w14:textFill>
            <w14:solidFill>
              <w14:schemeClr w14:val="tx1"/>
            </w14:solidFill>
          </w14:textFill>
        </w:rPr>
        <w:t xml:space="preserve">、投标函</w:t>
      </w:r>
      <w:r>
        <w:rPr>
          <w:rFonts w:hint="eastAsia"/>
          <w:b/>
          <w:color w:val="000000" w:themeColor="text1"/>
          <w:sz w:val="28"/>
          <w:szCs w:val="28"/>
          <w:highlight w:val="none"/>
          <w:shd w:val="clear" w:color="auto" w:fill="auto"/>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none"/>
          <w:shd w:val="clear" w:color="auto" w:fill="auto"/>
          <w14:textFill>
            <w14:solidFill>
              <w14:schemeClr w14:val="tx1"/>
            </w14:solidFill>
          </w14:textFill>
        </w:rPr>
      </w:pPr>
      <w:r>
        <w:rPr>
          <w:rFonts w:hint="eastAsia" w:ascii="黑体" w:eastAsia="黑体"/>
          <w:bCs/>
          <w:color w:val="000000" w:themeColor="text1"/>
          <w:sz w:val="28"/>
          <w:szCs w:val="28"/>
          <w:highlight w:val="none"/>
          <w:shd w:val="clear" w:color="auto" w:fill="auto"/>
          <w14:textFill>
            <w14:solidFill>
              <w14:schemeClr w14:val="tx1"/>
            </w14:solidFill>
          </w14:textFill>
        </w:rPr>
        <w:t xml:space="preserve">投标函</w:t>
      </w:r>
      <w:r/>
    </w:p>
    <w:p>
      <w:pPr>
        <w:spacing w:line="400" w:lineRule="exact"/>
        <w:rPr>
          <w:rFonts w:asci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致</w:t>
      </w:r>
      <w:r>
        <w:rPr>
          <w:rFonts w:hint="eastAsia" w:ascii="宋体" w:hAnsi="宋体"/>
          <w:bCs/>
          <w:color w:val="000000" w:themeColor="text1"/>
          <w:sz w:val="24"/>
          <w:szCs w:val="24"/>
          <w:highlight w:val="none"/>
          <w:shd w:val="clear" w:color="auto" w:fill="auto"/>
          <w:lang w:eastAsia="zh-CN"/>
          <w14:textFill>
            <w14:solidFill>
              <w14:schemeClr w14:val="tx1"/>
            </w14:solidFill>
          </w14:textFill>
        </w:rPr>
        <w:t xml:space="preserve">无锡市惠山区政府采购中心</w:t>
      </w:r>
      <w:r>
        <w:rPr>
          <w:rFonts w:hint="eastAsia" w:ascii="宋体" w:hAnsi="宋体"/>
          <w:bCs/>
          <w:color w:val="000000" w:themeColor="text1"/>
          <w:sz w:val="24"/>
          <w:szCs w:val="24"/>
          <w:highlight w:val="none"/>
          <w:shd w:val="clear" w:color="auto" w:fill="auto"/>
          <w14:textFill>
            <w14:solidFill>
              <w14:schemeClr w14:val="tx1"/>
            </w14:solidFill>
          </w14:textFill>
        </w:rPr>
        <w:t xml:space="preserve">：</w:t>
      </w:r>
      <w:r/>
    </w:p>
    <w:p>
      <w:pPr>
        <w:ind w:firstLine="480"/>
        <w:spacing w:line="400" w:lineRule="exact"/>
        <w:rPr>
          <w:rFonts w:ascii="宋体"/>
          <w:bCs/>
          <w:color w:val="000000" w:themeColor="text1"/>
          <w:sz w:val="24"/>
          <w:szCs w:val="24"/>
          <w:highlight w:val="none"/>
          <w:shd w:val="clear" w:color="auto" w:fill="auto"/>
          <w14:textFill>
            <w14:solidFill>
              <w14:schemeClr w14:val="tx1"/>
            </w14:solidFill>
          </w14:textFill>
        </w:rPr>
      </w:pPr>
      <w:r>
        <w:rPr>
          <w:rFonts w:ascii="宋体"/>
          <w:bCs/>
          <w:color w:val="000000" w:themeColor="text1"/>
          <w:sz w:val="24"/>
          <w:szCs w:val="24"/>
          <w:highlight w:val="none"/>
          <w:shd w:val="clear" w:color="auto" w:fill="auto"/>
          <w14:textFill>
            <w14:solidFill>
              <w14:schemeClr w14:val="tx1"/>
            </w14:solidFill>
          </w14:textFill>
        </w:rPr>
      </w:r>
      <w:r/>
    </w:p>
    <w:p>
      <w:pPr>
        <w:ind w:firstLine="480"/>
        <w:spacing w:line="400" w:lineRule="exact"/>
        <w:rPr>
          <w:rFonts w:asci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我方收到贵方</w:t>
      </w:r>
      <w:r>
        <w:rPr>
          <w:rFonts w:hint="eastAsia" w:ascii="宋体" w:hAnsi="宋体"/>
          <w:bCs/>
          <w:color w:val="000000" w:themeColor="text1"/>
          <w:sz w:val="24"/>
          <w:szCs w:val="24"/>
          <w:highlight w:val="none"/>
          <w:shd w:val="clear" w:color="auto" w:fill="auto"/>
          <w:lang w:eastAsia="zh-CN"/>
          <w14:textFill>
            <w14:solidFill>
              <w14:schemeClr w14:val="tx1"/>
            </w14:solidFill>
          </w14:textFill>
        </w:rPr>
        <w:t xml:space="preserve">JSZC-320206-JZCG-G2026-0019</w:t>
      </w:r>
      <w:r>
        <w:rPr>
          <w:rFonts w:hint="eastAsia" w:ascii="宋体" w:hAnsi="宋体"/>
          <w:bCs/>
          <w:color w:val="000000" w:themeColor="text1"/>
          <w:sz w:val="24"/>
          <w:szCs w:val="24"/>
          <w:highlight w:val="none"/>
          <w:shd w:val="clear" w:color="auto" w:fill="auto"/>
          <w14:textFill>
            <w14:solidFill>
              <w14:schemeClr w14:val="tx1"/>
            </w14:solidFill>
          </w14:textFill>
        </w:rPr>
        <w:t xml:space="preserve">招标文件，经仔细阅读和研究，我方决定参加此项目的投标。</w:t>
      </w:r>
      <w:r/>
    </w:p>
    <w:p>
      <w:pPr>
        <w:numPr>
          <w:ilvl w:val="0"/>
          <w:numId w:val="13"/>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我方愿意按照招标文件的一切要求，提供本项目的投标，投标总价见《开标一览表》。</w:t>
      </w:r>
      <w:r/>
    </w:p>
    <w:p>
      <w:pPr>
        <w:numPr>
          <w:ilvl w:val="0"/>
          <w:numId w:val="13"/>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72"/>
          <w:bCs/>
          <w:color w:val="000000" w:themeColor="text1"/>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我方愿意提供</w:t>
      </w:r>
      <w:r>
        <w:rPr>
          <w:rFonts w:hint="eastAsia" w:ascii="宋体" w:hAnsi="宋体"/>
          <w:bCs/>
          <w:color w:val="000000" w:themeColor="text1"/>
          <w:sz w:val="24"/>
          <w:szCs w:val="24"/>
          <w:highlight w:val="none"/>
          <w:shd w:val="clear" w:color="auto" w:fill="auto"/>
          <w:lang w:eastAsia="zh-CN"/>
          <w14:textFill>
            <w14:solidFill>
              <w14:schemeClr w14:val="tx1"/>
            </w14:solidFill>
          </w14:textFill>
        </w:rPr>
        <w:t xml:space="preserve">无锡市惠山区政府采购中心</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在招标文件中要求的文件、资料。</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我方同意按招标文件中的规定，从规定的开标日期起遵循本投标文件，并在规定的投标有效期期满之前均具有约束力。</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如果我方的投标文件被接受，我方将履行招标文件中规定的每一项要求，按期、按质、按量，完成交货任务。</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我方完全同意招标文件规定的决定中标者的方式。</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highlight w:val="none"/>
          <w:shd w:val="clear" w:color="auto" w:fill="auto"/>
          <w14:textFill>
            <w14:solidFill>
              <w14:schemeClr w14:val="tx1"/>
            </w14:solidFill>
          </w14:textFill>
        </w:rPr>
        <w:t xml:space="preserve">和</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合同条款履行自己的全部责任。</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我方已详细审核全部招标文件及其有效补充文件，我们知道必须放弃提出含糊不清或误解问题的权利。</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我方决不提供虚假材料谋取中标、决不采取不正当手段诋毁、排挤其他供应商、决不与采购人、其他供应商或者</w:t>
      </w:r>
      <w:r>
        <w:rPr>
          <w:rFonts w:hint="eastAsia" w:ascii="宋体" w:hAnsi="宋体"/>
          <w:bCs/>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bCs/>
          <w:color w:val="000000" w:themeColor="text1"/>
          <w:sz w:val="24"/>
          <w:szCs w:val="24"/>
          <w:highlight w:val="none"/>
          <w:shd w:val="clear" w:color="auto" w:fill="auto"/>
          <w14:textFill>
            <w14:solidFill>
              <w14:schemeClr w14:val="tx1"/>
            </w14:solidFill>
          </w14:textFill>
        </w:rPr>
        <w:t xml:space="preserve">恶意串通、决不向采购人、</w:t>
      </w:r>
      <w:r>
        <w:rPr>
          <w:rFonts w:hint="eastAsia" w:ascii="宋体" w:hAnsi="宋体"/>
          <w:bCs/>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themeColor="text1"/>
          <w:sz w:val="24"/>
          <w:szCs w:val="24"/>
          <w:highlight w:val="none"/>
          <w:shd w:val="clear" w:color="auto" w:fill="auto"/>
          <w14:textFill>
            <w14:solidFill>
              <w14:schemeClr w14:val="tx1"/>
            </w14:solidFill>
          </w14:textFill>
        </w:rPr>
      </w:pPr>
      <w:r>
        <w:rPr>
          <w:rFonts w:ascii="宋体"/>
          <w:bCs/>
          <w:color w:val="000000" w:themeColor="text1"/>
          <w:sz w:val="24"/>
          <w:szCs w:val="24"/>
          <w:highlight w:val="none"/>
          <w:shd w:val="clear" w:color="auto" w:fill="auto"/>
          <w14:textFill>
            <w14:solidFill>
              <w14:schemeClr w14:val="tx1"/>
            </w14:solidFill>
          </w14:textFill>
        </w:rPr>
      </w:r>
      <w:r/>
    </w:p>
    <w:p>
      <w:pPr>
        <w:ind w:firstLine="480"/>
        <w:spacing w:line="400" w:lineRule="exact"/>
        <w:rPr>
          <w:rFonts w:asci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电话：</w:t>
      </w:r>
      <w:r>
        <w:rPr>
          <w:rFonts w:hint="eastAsia" w:ascii="宋体" w:hAnsi="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bCs/>
          <w:color w:val="000000" w:themeColor="text1"/>
          <w:sz w:val="24"/>
          <w:szCs w:val="24"/>
          <w:highlight w:val="none"/>
          <w:shd w:val="clear" w:color="auto" w:fill="auto"/>
          <w14:textFill>
            <w14:solidFill>
              <w14:schemeClr w14:val="tx1"/>
            </w14:solidFill>
          </w14:textFill>
        </w:rPr>
        <w:t xml:space="preserve"> ；传真：</w:t>
      </w:r>
      <w:r>
        <w:rPr>
          <w:rFonts w:hint="eastAsia" w:ascii="宋体" w:hAnsi="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bCs/>
          <w:color w:val="000000" w:themeColor="text1"/>
          <w:sz w:val="24"/>
          <w:szCs w:val="24"/>
          <w:highlight w:val="none"/>
          <w:shd w:val="clear" w:color="auto" w:fill="auto"/>
          <w14:textFill>
            <w14:solidFill>
              <w14:schemeClr w14:val="tx1"/>
            </w14:solidFill>
          </w14:textFill>
        </w:rPr>
        <w:t xml:space="preserve">；邮编：</w:t>
      </w:r>
      <w:r>
        <w:rPr>
          <w:rFonts w:hint="eastAsia" w:ascii="宋体" w:hAnsi="宋体"/>
          <w:bCs/>
          <w:color w:val="000000" w:themeColor="text1"/>
          <w:sz w:val="24"/>
          <w:szCs w:val="24"/>
          <w:highlight w:val="none"/>
          <w:u w:val="single"/>
          <w:shd w:val="clear" w:color="auto" w:fill="auto"/>
          <w14:textFill>
            <w14:solidFill>
              <w14:schemeClr w14:val="tx1"/>
            </w14:solidFill>
          </w14:textFill>
        </w:rPr>
        <w:t xml:space="preserve">               </w:t>
      </w:r>
      <w:r/>
    </w:p>
    <w:p>
      <w:pPr>
        <w:ind w:firstLine="480"/>
        <w:spacing w:line="400" w:lineRule="exact"/>
        <w:rPr>
          <w:rFonts w:hint="eastAsia" w:ascii="宋体" w:hAnsi="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通讯地址：</w:t>
      </w:r>
      <w:r>
        <w:rPr>
          <w:rFonts w:hint="eastAsia" w:ascii="宋体" w:hAnsi="宋体"/>
          <w:bCs/>
          <w:color w:val="000000" w:themeColor="text1"/>
          <w:sz w:val="24"/>
          <w:szCs w:val="24"/>
          <w:highlight w:val="none"/>
          <w:u w:val="single"/>
          <w:shd w:val="clear" w:color="auto" w:fill="auto"/>
          <w14:textFill>
            <w14:solidFill>
              <w14:schemeClr w14:val="tx1"/>
            </w14:solidFill>
          </w14:textFill>
        </w:rPr>
        <w:t xml:space="preserve">                                                        </w:t>
      </w:r>
      <w:r/>
    </w:p>
    <w:p>
      <w:pPr>
        <w:spacing w:line="46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投标人名称（盖章）：</w:t>
      </w:r>
      <w:r/>
    </w:p>
    <w:p>
      <w:pPr>
        <w:spacing w:line="360" w:lineRule="auto"/>
        <w:rPr>
          <w:rFonts w:hint="eastAsia"/>
          <w:b/>
          <w:color w:val="000000" w:themeColor="text1"/>
          <w:sz w:val="28"/>
          <w:szCs w:val="28"/>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br w:type="page" w:clear="all"/>
      </w:r>
      <w:r>
        <w:rPr>
          <w:rFonts w:hint="eastAsia"/>
          <w:b/>
          <w:color w:val="000000" w:themeColor="text1"/>
          <w:sz w:val="28"/>
          <w:szCs w:val="28"/>
          <w:highlight w:val="none"/>
          <w:shd w:val="clear" w:color="auto" w:fill="auto"/>
          <w14:textFill>
            <w14:solidFill>
              <w14:schemeClr w14:val="tx1"/>
            </w14:solidFill>
          </w14:textFill>
        </w:rPr>
        <w:t xml:space="preserve">七、承诺书（给定格式）：</w:t>
      </w:r>
      <w:r/>
    </w:p>
    <w:p>
      <w:pPr>
        <w:jc w:val="center"/>
        <w:rPr>
          <w:rFonts w:hint="eastAsia" w:ascii="黑体" w:eastAsia="黑体"/>
          <w:bCs/>
          <w:color w:val="000000" w:themeColor="text1"/>
          <w:sz w:val="28"/>
          <w:szCs w:val="28"/>
          <w:highlight w:val="none"/>
          <w:shd w:val="clear" w:color="auto" w:fill="auto"/>
          <w14:textFill>
            <w14:solidFill>
              <w14:schemeClr w14:val="tx1"/>
            </w14:solidFill>
          </w14:textFill>
        </w:rPr>
      </w:pPr>
      <w:r>
        <w:rPr>
          <w:rFonts w:hint="eastAsia" w:ascii="黑体" w:eastAsia="黑体"/>
          <w:bCs/>
          <w:color w:val="000000" w:themeColor="text1"/>
          <w:sz w:val="28"/>
          <w:szCs w:val="28"/>
          <w:highlight w:val="none"/>
          <w:shd w:val="clear" w:color="auto" w:fill="auto"/>
          <w14:textFill>
            <w14:solidFill>
              <w14:schemeClr w14:val="tx1"/>
            </w14:solidFill>
          </w14:textFill>
        </w:rPr>
        <w:t xml:space="preserve">承诺书</w:t>
      </w:r>
      <w:r/>
    </w:p>
    <w:p>
      <w:pPr>
        <w:spacing w:line="480" w:lineRule="auto"/>
        <w:rPr>
          <w:rFonts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color w:val="000000" w:themeColor="text1"/>
          <w:sz w:val="24"/>
          <w:highlight w:val="none"/>
          <w:shd w:val="clear" w:color="auto" w:fill="auto"/>
          <w14:textFill>
            <w14:solidFill>
              <w14:schemeClr w14:val="tx1"/>
            </w14:solidFill>
          </w14:textFill>
        </w:rPr>
        <w:t xml:space="preserve">投标人</w:t>
      </w:r>
      <w:r>
        <w:rPr>
          <w:rFonts w:hint="eastAsia" w:ascii="宋体" w:hAnsi="宋体"/>
          <w:color w:val="000000" w:themeColor="text1"/>
          <w:sz w:val="24"/>
          <w:szCs w:val="24"/>
          <w:highlight w:val="none"/>
          <w:shd w:val="clear" w:color="auto" w:fill="auto"/>
          <w14:textFill>
            <w14:solidFill>
              <w14:schemeClr w14:val="tx1"/>
            </w14:solidFill>
          </w14:textFill>
        </w:rPr>
        <w:t xml:space="preserve">名称）针对本项目</w:t>
      </w:r>
      <w:r>
        <w:rPr>
          <w:rFonts w:hint="eastAsia" w:ascii="宋体" w:hAnsi="宋体"/>
          <w:bCs/>
          <w:color w:val="000000" w:themeColor="text1"/>
          <w:sz w:val="24"/>
          <w:szCs w:val="24"/>
          <w:highlight w:val="none"/>
          <w:shd w:val="clear" w:color="auto" w:fill="auto"/>
          <w:lang w:eastAsia="zh-CN"/>
          <w14:textFill>
            <w14:solidFill>
              <w14:schemeClr w14:val="tx1"/>
            </w14:solidFill>
          </w14:textFill>
        </w:rPr>
        <w:t xml:space="preserve">JSZC-320206-JZCG-G2026-0019</w:t>
      </w:r>
      <w:r>
        <w:rPr>
          <w:rFonts w:hint="eastAsia" w:ascii="宋体" w:hAnsi="宋体"/>
          <w:color w:val="000000" w:themeColor="text1"/>
          <w:sz w:val="24"/>
          <w:szCs w:val="24"/>
          <w:highlight w:val="none"/>
          <w:shd w:val="clear" w:color="auto" w:fill="auto"/>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1.本公司（单位</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、联合体</w:t>
      </w:r>
      <w:r>
        <w:rPr>
          <w:rFonts w:hint="eastAsia" w:ascii="宋体" w:hAnsi="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对本项目所提供的货物均为原厂全新合格产品，提供的服务符合招标文件要求。</w:t>
      </w:r>
      <w:r/>
    </w:p>
    <w:p>
      <w:pPr>
        <w:ind w:firstLine="480"/>
        <w:spacing w:line="480" w:lineRule="auto"/>
        <w:rPr>
          <w:rFonts w:hint="eastAsia" w:ascii="宋体"/>
          <w:bCs/>
          <w:color w:val="000000" w:themeColor="text1"/>
          <w:sz w:val="24"/>
          <w:szCs w:val="24"/>
          <w:highlight w:val="none"/>
          <w:shd w:val="clear" w:color="auto" w:fill="auto"/>
          <w14:textFill>
            <w14:solidFill>
              <w14:schemeClr w14:val="tx1"/>
            </w14:solidFill>
          </w14:textFill>
        </w:rPr>
      </w:pPr>
      <w:r>
        <w:rPr>
          <w:rFonts w:hint="eastAsia" w:ascii="宋体"/>
          <w:bCs/>
          <w:color w:val="000000" w:themeColor="text1"/>
          <w:sz w:val="24"/>
          <w:szCs w:val="24"/>
          <w:highlight w:val="none"/>
          <w:shd w:val="clear" w:color="auto" w:fill="auto"/>
          <w14:textFill>
            <w14:solidFill>
              <w14:schemeClr w14:val="tx1"/>
            </w14:solidFill>
          </w14:textFill>
        </w:rPr>
        <w:t xml:space="preserve">2.本项目中如有涉及商品包装、快递包装要求的，本公司（单位</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、联合体</w:t>
      </w:r>
      <w:r>
        <w:rPr>
          <w:rFonts w:hint="eastAsia" w:ascii="宋体"/>
          <w:bCs/>
          <w:color w:val="000000" w:themeColor="text1"/>
          <w:sz w:val="24"/>
          <w:szCs w:val="24"/>
          <w:highlight w:val="none"/>
          <w:shd w:val="clear" w:color="auto" w:fill="auto"/>
          <w14:textFill>
            <w14:solidFill>
              <w14:schemeClr w14:val="tx1"/>
            </w14:solidFill>
          </w14:textFill>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3.本项目中如有涉及数据中心相关设备、运维服务的，本公司（单位</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、联合体</w:t>
      </w:r>
      <w:r>
        <w:rPr>
          <w:rFonts w:hint="eastAsia" w:ascii="宋体" w:hAnsi="宋体"/>
          <w:color w:val="000000" w:themeColor="text1"/>
          <w:sz w:val="24"/>
          <w:szCs w:val="24"/>
          <w:highlight w:val="none"/>
          <w:shd w:val="clear" w:color="auto" w:fill="auto"/>
          <w14:textFill>
            <w14:solidFill>
              <w14:schemeClr w14:val="tx1"/>
            </w14:solidFill>
          </w14:textFill>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shd w:val="clear" w:color="auto" w:fill="auto"/>
          <w14:textFill>
            <w14:solidFill>
              <w14:schemeClr w14:val="tx1"/>
            </w14:solidFill>
          </w14:textFill>
        </w:rPr>
        <w:t xml:space="preserve">本公司（单位</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、联合体</w:t>
      </w:r>
      <w:r>
        <w:rPr>
          <w:rFonts w:hint="eastAsia" w:ascii="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none"/>
          <w:shd w:val="clear" w:color="auto" w:fill="auto"/>
          <w14:textFill>
            <w14:solidFill>
              <w14:schemeClr w14:val="tx1"/>
            </w14:solidFill>
          </w14:textFill>
        </w:rPr>
        <w:t xml:space="preserve">本公司（单位</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、联合体</w:t>
      </w:r>
      <w:r>
        <w:rPr>
          <w:rFonts w:hint="eastAsia" w:ascii="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bCs/>
          <w:color w:val="000000" w:themeColor="text1"/>
          <w:sz w:val="24"/>
          <w:szCs w:val="24"/>
          <w:highlight w:val="none"/>
          <w:shd w:val="clear" w:color="auto" w:fill="auto"/>
          <w14:textFill>
            <w14:solidFill>
              <w14:schemeClr w14:val="tx1"/>
            </w14:solidFill>
          </w14:textFill>
        </w:rPr>
      </w:pPr>
      <w:r>
        <w:rPr>
          <w:rFonts w:hint="eastAsia" w:ascii="宋体"/>
          <w:bCs/>
          <w:color w:val="000000" w:themeColor="text1"/>
          <w:sz w:val="24"/>
          <w:szCs w:val="24"/>
          <w:highlight w:val="none"/>
          <w:shd w:val="clear" w:color="auto" w:fill="auto"/>
          <w14:textFill>
            <w14:solidFill>
              <w14:schemeClr w14:val="tx1"/>
            </w14:solidFill>
          </w14:textFill>
        </w:rPr>
        <w:t xml:space="preserve">5.</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shd w:val="clear" w:color="auto" w:fill="auto"/>
          <w14:textFill>
            <w14:solidFill>
              <w14:schemeClr w14:val="tx1"/>
            </w14:solidFill>
          </w14:textFill>
        </w:rPr>
        <w:t xml:space="preserve">本公司（单位</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、联合体</w:t>
      </w:r>
      <w:r>
        <w:rPr>
          <w:rFonts w:hint="eastAsia" w:ascii="宋体"/>
          <w:bCs/>
          <w:color w:val="000000" w:themeColor="text1"/>
          <w:sz w:val="24"/>
          <w:szCs w:val="24"/>
          <w:highlight w:val="none"/>
          <w:shd w:val="clear" w:color="auto" w:fill="auto"/>
          <w14:textFill>
            <w14:solidFill>
              <w14:schemeClr w14:val="tx1"/>
            </w14:solidFill>
          </w14:textFill>
        </w:rPr>
        <w:t xml:space="preserve">）将所投产品符合相关要求和标准。在满足</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none"/>
          <w:shd w:val="clear" w:color="auto" w:fill="auto"/>
          <w14:textFill>
            <w14:solidFill>
              <w14:schemeClr w14:val="tx1"/>
            </w14:solidFill>
          </w14:textFill>
        </w:rPr>
        <w:t xml:space="preserve">本公司（单位</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、联合体</w:t>
      </w:r>
      <w:r>
        <w:rPr>
          <w:rFonts w:hint="eastAsia" w:ascii="宋体"/>
          <w:bCs/>
          <w:color w:val="000000" w:themeColor="text1"/>
          <w:sz w:val="24"/>
          <w:szCs w:val="24"/>
          <w:highlight w:val="none"/>
          <w:shd w:val="clear" w:color="auto" w:fill="auto"/>
          <w14:textFill>
            <w14:solidFill>
              <w14:schemeClr w14:val="tx1"/>
            </w14:solidFill>
          </w14:textFill>
        </w:rPr>
        <w:t xml:space="preserve">）所投产品将</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满足招标文件要求。如采购人在</w:t>
      </w:r>
      <w:r>
        <w:rPr>
          <w:rFonts w:hint="eastAsia" w:ascii="宋体"/>
          <w:bCs/>
          <w:color w:val="000000" w:themeColor="text1"/>
          <w:sz w:val="24"/>
          <w:szCs w:val="24"/>
          <w:highlight w:val="none"/>
          <w:shd w:val="clear" w:color="auto" w:fill="auto"/>
          <w14:textFill>
            <w14:solidFill>
              <w14:schemeClr w14:val="tx1"/>
            </w14:solidFill>
          </w14:textFill>
        </w:rPr>
        <w:t xml:space="preserve">合同中约定，</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在</w:t>
      </w:r>
      <w:r>
        <w:rPr>
          <w:rFonts w:hint="eastAsia" w:ascii="宋体"/>
          <w:bCs/>
          <w:color w:val="000000" w:themeColor="text1"/>
          <w:sz w:val="24"/>
          <w:szCs w:val="24"/>
          <w:highlight w:val="none"/>
          <w:shd w:val="clear" w:color="auto" w:fill="auto"/>
          <w14:textFill>
            <w14:solidFill>
              <w14:schemeClr w14:val="tx1"/>
            </w14:solidFill>
          </w14:textFill>
        </w:rPr>
        <w:t xml:space="preserve">履约验收管理时，对所提供的七种软硬件进行验收，且必要时将委托依法取得检测、认证资质的机构进行检测、认证的，本公司（单位</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、联合体</w:t>
      </w:r>
      <w:r>
        <w:rPr>
          <w:rFonts w:hint="eastAsia" w:ascii="宋体"/>
          <w:bCs/>
          <w:color w:val="000000" w:themeColor="text1"/>
          <w:sz w:val="24"/>
          <w:szCs w:val="24"/>
          <w:highlight w:val="none"/>
          <w:shd w:val="clear" w:color="auto" w:fill="auto"/>
          <w14:textFill>
            <w14:solidFill>
              <w14:schemeClr w14:val="tx1"/>
            </w14:solidFill>
          </w14:textFill>
        </w:rPr>
        <w:t xml:space="preserve">）将予以配合。</w:t>
      </w:r>
      <w:r/>
    </w:p>
    <w:p>
      <w:pPr>
        <w:ind w:firstLine="480"/>
        <w:spacing w:line="480" w:lineRule="auto"/>
        <w:rPr>
          <w:rFonts w:hint="eastAsia" w:ascii="宋体" w:hAnsi="宋体" w:cs="宋体"/>
          <w:color w:val="000000" w:themeColor="text1"/>
          <w:sz w:val="24"/>
          <w:szCs w:val="24"/>
          <w:highlight w:val="none"/>
          <w:shd w:val="clear" w:color="auto" w:fill="auto"/>
          <w14:textFill>
            <w14:solidFill>
              <w14:schemeClr w14:val="tx1"/>
            </w14:solidFill>
          </w14:textFill>
        </w:rPr>
      </w:pPr>
      <w:r>
        <w:rPr>
          <w:rFonts w:hint="eastAsia" w:ascii="宋体"/>
          <w:bCs/>
          <w:color w:val="000000" w:themeColor="text1"/>
          <w:sz w:val="24"/>
          <w:szCs w:val="24"/>
          <w:highlight w:val="none"/>
          <w:shd w:val="clear" w:color="auto" w:fill="auto"/>
          <w14:textFill>
            <w14:solidFill>
              <w14:schemeClr w14:val="tx1"/>
            </w14:solidFill>
          </w14:textFill>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480" w:lineRule="auto"/>
        <w:rPr>
          <w:rFonts w:hint="eastAsia" w:ascii="宋体"/>
          <w:bCs/>
          <w:color w:val="000000" w:themeColor="text1"/>
          <w:sz w:val="24"/>
          <w:szCs w:val="24"/>
          <w:highlight w:val="none"/>
          <w:shd w:val="clear" w:color="auto" w:fill="auto"/>
          <w14:textFill>
            <w14:solidFill>
              <w14:schemeClr w14:val="tx1"/>
            </w14:solidFill>
          </w14:textFill>
        </w:rPr>
      </w:pPr>
      <w:r>
        <w:rPr>
          <w:rFonts w:hint="eastAsia" w:ascii="宋体"/>
          <w:bCs/>
          <w:color w:val="000000" w:themeColor="text1"/>
          <w:sz w:val="24"/>
          <w:szCs w:val="24"/>
          <w:highlight w:val="none"/>
          <w:shd w:val="clear" w:color="auto" w:fill="auto"/>
          <w14:textFill>
            <w14:solidFill>
              <w14:schemeClr w14:val="tx1"/>
            </w14:solidFill>
          </w14:textFill>
        </w:rPr>
      </w:r>
      <w:r/>
    </w:p>
    <w:p>
      <w:pPr>
        <w:ind w:firstLine="480"/>
        <w:spacing w:line="480" w:lineRule="auto"/>
        <w:rPr>
          <w:rFonts w:hint="eastAsia" w:ascii="宋体"/>
          <w:bCs/>
          <w:color w:val="000000" w:themeColor="text1"/>
          <w:sz w:val="24"/>
          <w:szCs w:val="24"/>
          <w:highlight w:val="none"/>
          <w:shd w:val="clear" w:color="auto" w:fill="auto"/>
          <w14:textFill>
            <w14:solidFill>
              <w14:schemeClr w14:val="tx1"/>
            </w14:solidFill>
          </w14:textFill>
        </w:rPr>
      </w:pPr>
      <w:r>
        <w:rPr>
          <w:rFonts w:ascii="宋体"/>
          <w:bCs/>
          <w:color w:val="000000" w:themeColor="text1"/>
          <w:sz w:val="24"/>
          <w:szCs w:val="24"/>
          <w:highlight w:val="none"/>
          <w:shd w:val="clear" w:color="auto" w:fill="auto"/>
          <w14:textFill>
            <w14:solidFill>
              <w14:schemeClr w14:val="tx1"/>
            </w14:solidFill>
          </w14:textFill>
        </w:rPr>
        <w:t xml:space="preserve">……</w:t>
      </w:r>
      <w:r>
        <w:rPr>
          <w:rFonts w:hint="eastAsia" w:ascii="宋体"/>
          <w:bCs/>
          <w:color w:val="000000" w:themeColor="text1"/>
          <w:sz w:val="24"/>
          <w:szCs w:val="24"/>
          <w:highlight w:val="none"/>
          <w:shd w:val="clear" w:color="auto" w:fill="auto"/>
          <w14:textFill>
            <w14:solidFill>
              <w14:schemeClr w14:val="tx1"/>
            </w14:solidFill>
          </w14:textFill>
        </w:rPr>
        <w:t xml:space="preserve">（投标人如有其他承诺的可在此处添加）</w:t>
      </w:r>
      <w:r/>
    </w:p>
    <w:p>
      <w:pPr>
        <w:ind w:firstLine="480"/>
        <w:spacing w:line="480" w:lineRule="auto"/>
        <w:rPr>
          <w:rFonts w:hint="eastAsia" w:ascii="宋体"/>
          <w:bCs/>
          <w:color w:val="000000" w:themeColor="text1"/>
          <w:sz w:val="24"/>
          <w:szCs w:val="24"/>
          <w:highlight w:val="none"/>
          <w:shd w:val="clear" w:color="auto" w:fill="auto"/>
          <w14:textFill>
            <w14:solidFill>
              <w14:schemeClr w14:val="tx1"/>
            </w14:solidFill>
          </w14:textFill>
        </w:rPr>
      </w:pPr>
      <w:r>
        <w:rPr>
          <w:rFonts w:hint="eastAsia" w:ascii="宋体"/>
          <w:bCs/>
          <w:color w:val="000000" w:themeColor="text1"/>
          <w:sz w:val="24"/>
          <w:szCs w:val="24"/>
          <w:highlight w:val="none"/>
          <w:shd w:val="clear" w:color="auto" w:fill="auto"/>
          <w14:textFill>
            <w14:solidFill>
              <w14:schemeClr w14:val="tx1"/>
            </w14:solidFill>
          </w14:textFill>
        </w:rPr>
      </w:r>
      <w:r/>
    </w:p>
    <w:p>
      <w:pPr>
        <w:ind w:firstLine="480"/>
        <w:spacing w:line="480" w:lineRule="auto"/>
        <w:rPr>
          <w:rFonts w:ascii="宋体" w:hAnsi="宋体"/>
          <w:color w:val="000000" w:themeColor="text1"/>
          <w:sz w:val="24"/>
          <w:szCs w:val="20"/>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如违背上述承诺，本公司</w:t>
      </w:r>
      <w:r>
        <w:rPr>
          <w:rFonts w:hint="eastAsia" w:ascii="宋体" w:hAnsi="宋体"/>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、联合体</w:t>
      </w:r>
      <w:r>
        <w:rPr>
          <w:rFonts w:hint="eastAsia" w:ascii="宋体" w:hAnsi="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highlight w:val="none"/>
          <w:shd w:val="clear" w:color="auto" w:fill="auto"/>
          <w14:textFill>
            <w14:solidFill>
              <w14:schemeClr w14:val="tx1"/>
            </w14:solidFill>
          </w14:textFill>
        </w:rPr>
      </w:pPr>
      <w:r>
        <w:rPr>
          <w:rFonts w:ascii="宋体" w:hAnsi="宋体"/>
          <w:bCs/>
          <w:color w:val="000000" w:themeColor="text1"/>
          <w:sz w:val="24"/>
          <w:szCs w:val="24"/>
          <w:highlight w:val="none"/>
          <w:shd w:val="clear" w:color="auto" w:fill="auto"/>
          <w14:textFill>
            <w14:solidFill>
              <w14:schemeClr w14:val="tx1"/>
            </w14:solidFill>
          </w14:textFill>
        </w:rPr>
      </w:r>
      <w:r/>
    </w:p>
    <w:p>
      <w:pPr>
        <w:ind w:firstLine="3720"/>
        <w:spacing w:line="480" w:lineRule="auto"/>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投标人名称（盖章）：</w:t>
      </w:r>
      <w:r/>
    </w:p>
    <w:p>
      <w:pPr>
        <w:spacing w:line="360" w:lineRule="auto"/>
        <w:rPr>
          <w:rFonts w:hint="eastAsia"/>
          <w:b/>
          <w:color w:val="000000" w:themeColor="text1"/>
          <w:sz w:val="28"/>
          <w:szCs w:val="28"/>
          <w:highlight w:val="none"/>
          <w:shd w:val="clear" w:color="auto" w:fill="auto"/>
          <w14:textFill>
            <w14:solidFill>
              <w14:schemeClr w14:val="tx1"/>
            </w14:solidFill>
          </w14:textFill>
        </w:rPr>
      </w:pPr>
      <w:r>
        <w:rPr>
          <w:rFonts w:ascii="宋体" w:hAnsi="宋体"/>
          <w:bCs/>
          <w:color w:val="000000" w:themeColor="text1"/>
          <w:sz w:val="24"/>
          <w:szCs w:val="24"/>
          <w:highlight w:val="none"/>
          <w:shd w:val="clear" w:color="auto" w:fill="auto"/>
          <w14:textFill>
            <w14:solidFill>
              <w14:schemeClr w14:val="tx1"/>
            </w14:solidFill>
          </w14:textFill>
        </w:rPr>
        <w:br w:type="page" w:clear="all"/>
      </w:r>
      <w:r>
        <w:rPr>
          <w:rFonts w:hint="eastAsia"/>
          <w:b/>
          <w:color w:val="000000" w:themeColor="text1"/>
          <w:sz w:val="28"/>
          <w:szCs w:val="28"/>
          <w:highlight w:val="none"/>
          <w:shd w:val="clear" w:color="auto" w:fill="auto"/>
          <w14:textFill>
            <w14:solidFill>
              <w14:schemeClr w14:val="tx1"/>
            </w14:solidFill>
          </w14:textFill>
        </w:rPr>
        <w:t xml:space="preserve">八、开标一览表：</w:t>
      </w:r>
      <w:r/>
    </w:p>
    <w:p>
      <w:pPr>
        <w:ind w:firstLine="482"/>
        <w:spacing w:line="440" w:lineRule="exact"/>
        <w:rPr>
          <w:rFonts w:hint="eastAsia" w:ascii="Arial" w:hAnsi="Arial"/>
          <w:b/>
          <w:color w:val="000000" w:themeColor="text1"/>
          <w:sz w:val="24"/>
          <w:highlight w:val="none"/>
          <w:shd w:val="clear" w:color="auto" w:fill="auto"/>
          <w14:textFill>
            <w14:solidFill>
              <w14:schemeClr w14:val="tx1"/>
            </w14:solidFill>
          </w14:textFill>
        </w:rPr>
      </w:pPr>
      <w:r>
        <w:rPr>
          <w:rFonts w:hint="eastAsia" w:ascii="Arial" w:hAnsi="Arial"/>
          <w:b/>
          <w:color w:val="000000" w:themeColor="text1"/>
          <w:sz w:val="24"/>
          <w:highlight w:val="none"/>
          <w:shd w:val="clear" w:color="auto" w:fill="auto"/>
          <w14:textFill>
            <w14:solidFill>
              <w14:schemeClr w14:val="tx1"/>
            </w14:solidFill>
          </w14:textFill>
        </w:rPr>
      </w:r>
      <w:r/>
    </w:p>
    <w:p>
      <w:pPr>
        <w:ind w:firstLine="482"/>
        <w:spacing w:line="440" w:lineRule="exact"/>
        <w:rPr>
          <w:rFonts w:hint="eastAsia" w:ascii="Arial" w:hAnsi="Arial"/>
          <w:b/>
          <w:color w:val="000000" w:themeColor="text1"/>
          <w:sz w:val="24"/>
          <w:highlight w:val="none"/>
          <w:shd w:val="clear" w:color="auto" w:fill="auto"/>
          <w14:textFill>
            <w14:solidFill>
              <w14:schemeClr w14:val="tx1"/>
            </w14:solidFill>
          </w14:textFill>
        </w:rPr>
      </w:pPr>
      <w:r>
        <w:rPr>
          <w:rFonts w:hint="eastAsia" w:ascii="Arial" w:hAnsi="Arial"/>
          <w:b/>
          <w:color w:val="000000" w:themeColor="text1"/>
          <w:sz w:val="24"/>
          <w:highlight w:val="none"/>
          <w:shd w:val="clear" w:color="auto" w:fill="auto"/>
          <w14:textFill>
            <w14:solidFill>
              <w14:schemeClr w14:val="tx1"/>
            </w14:solidFill>
          </w14:textFill>
        </w:rPr>
      </w:r>
      <w:r/>
    </w:p>
    <w:p>
      <w:pPr>
        <w:jc w:val="center"/>
        <w:rPr>
          <w:rFonts w:ascii="黑体" w:eastAsia="黑体"/>
          <w:bCs/>
          <w:color w:val="000000" w:themeColor="text1"/>
          <w:sz w:val="28"/>
          <w:szCs w:val="28"/>
          <w:highlight w:val="none"/>
          <w:shd w:val="clear" w:color="auto" w:fill="auto"/>
          <w14:textFill>
            <w14:solidFill>
              <w14:schemeClr w14:val="tx1"/>
            </w14:solidFill>
          </w14:textFill>
        </w:rPr>
        <w:outlineLvl w:val="0"/>
      </w:pPr>
      <w:r>
        <w:rPr>
          <w:rFonts w:hint="eastAsia" w:ascii="黑体" w:eastAsia="黑体"/>
          <w:bCs/>
          <w:color w:val="000000" w:themeColor="text1"/>
          <w:sz w:val="28"/>
          <w:szCs w:val="28"/>
          <w:highlight w:val="none"/>
          <w:shd w:val="clear" w:color="auto" w:fill="auto"/>
          <w14:textFill>
            <w14:solidFill>
              <w14:schemeClr w14:val="tx1"/>
            </w14:solidFill>
          </w14:textFill>
        </w:rPr>
        <w:t xml:space="preserve">开标一览表</w:t>
      </w:r>
      <w:r/>
    </w:p>
    <w:p>
      <w:pPr>
        <w:jc w:val="center"/>
        <w:rPr>
          <w:rFonts w:ascii="黑体" w:eastAsia="黑体"/>
          <w:bCs/>
          <w:color w:val="000000" w:themeColor="text1"/>
          <w:sz w:val="28"/>
          <w:szCs w:val="28"/>
          <w:highlight w:val="none"/>
          <w:shd w:val="clear" w:color="auto" w:fill="auto"/>
          <w14:textFill>
            <w14:solidFill>
              <w14:schemeClr w14:val="tx1"/>
            </w14:solidFill>
          </w14:textFill>
        </w:rPr>
        <w:outlineLvl w:val="0"/>
      </w:pPr>
      <w:r>
        <w:rPr>
          <w:rFonts w:ascii="黑体" w:eastAsia="黑体"/>
          <w:bCs/>
          <w:color w:val="000000" w:themeColor="text1"/>
          <w:sz w:val="28"/>
          <w:szCs w:val="28"/>
          <w:highlight w:val="none"/>
          <w:shd w:val="clear" w:color="auto" w:fill="auto"/>
          <w14:textFill>
            <w14:solidFill>
              <w14:schemeClr w14:val="tx1"/>
            </w14:solidFill>
          </w14:textFill>
        </w:rPr>
      </w:r>
      <w:r/>
    </w:p>
    <w:p>
      <w:pPr>
        <w:spacing w:line="360" w:lineRule="auto"/>
        <w:rPr>
          <w:rFonts w:hint="eastAsia" w:ascii="黑体" w:eastAsia="黑体"/>
          <w:bCs/>
          <w:color w:val="000000" w:themeColor="text1"/>
          <w:sz w:val="24"/>
          <w:szCs w:val="24"/>
          <w:highlight w:val="none"/>
          <w:shd w:val="clear" w:color="auto" w:fill="auto"/>
          <w:lang w:eastAsia="zh-CN"/>
          <w14:textFill>
            <w14:solidFill>
              <w14:schemeClr w14:val="tx1"/>
            </w14:solidFill>
          </w14:textFill>
        </w:rPr>
      </w:pPr>
      <w:r>
        <w:rPr>
          <w:rFonts w:hint="eastAsia" w:ascii="黑体" w:eastAsia="黑体"/>
          <w:bCs/>
          <w:color w:val="000000" w:themeColor="text1"/>
          <w:sz w:val="24"/>
          <w:szCs w:val="24"/>
          <w:highlight w:val="none"/>
          <w:shd w:val="clear" w:color="auto" w:fill="auto"/>
          <w14:textFill>
            <w14:solidFill>
              <w14:schemeClr w14:val="tx1"/>
            </w14:solidFill>
          </w14:textFill>
        </w:rPr>
        <w:t xml:space="preserve"> 项目编号：</w:t>
      </w:r>
      <w:r>
        <w:rPr>
          <w:rFonts w:hint="eastAsia" w:ascii="黑体" w:eastAsia="黑体"/>
          <w:bCs/>
          <w:color w:val="000000" w:themeColor="text1"/>
          <w:sz w:val="24"/>
          <w:szCs w:val="24"/>
          <w:highlight w:val="none"/>
          <w:shd w:val="clear" w:color="auto" w:fill="auto"/>
          <w:lang w:eastAsia="zh-CN"/>
          <w14:textFill>
            <w14:solidFill>
              <w14:schemeClr w14:val="tx1"/>
            </w14:solidFill>
          </w14:textFill>
        </w:rPr>
        <w:t xml:space="preserve">JSZC-320206-JZCG-G2026-0019</w:t>
      </w:r>
      <w:r>
        <w:rPr>
          <w:rFonts w:hint="eastAsia" w:ascii="黑体" w:eastAsia="黑体"/>
          <w:bCs/>
          <w:color w:val="000000" w:themeColor="text1"/>
          <w:sz w:val="24"/>
          <w:szCs w:val="24"/>
          <w:highlight w:val="none"/>
          <w:shd w:val="clear" w:color="auto" w:fill="auto"/>
          <w14:textFill>
            <w14:solidFill>
              <w14:schemeClr w14:val="tx1"/>
            </w14:solidFill>
          </w14:textFill>
        </w:rPr>
        <w:t xml:space="preserve"> 项目名称：</w:t>
      </w:r>
      <w:r>
        <w:rPr>
          <w:rFonts w:hint="eastAsia" w:ascii="黑体" w:eastAsia="黑体"/>
          <w:bCs/>
          <w:color w:val="000000" w:themeColor="text1"/>
          <w:sz w:val="24"/>
          <w:szCs w:val="24"/>
          <w:highlight w:val="none"/>
          <w:shd w:val="clear" w:color="auto" w:fill="auto"/>
          <w:lang w:eastAsia="zh-CN"/>
          <w14:textFill>
            <w14:solidFill>
              <w14:schemeClr w14:val="tx1"/>
            </w14:solidFill>
          </w14:textFill>
        </w:rPr>
        <w:t xml:space="preserve">无锡市惠山区教育考试标准化考点信息化建设项目</w:t>
      </w:r>
      <w:r/>
    </w:p>
    <w:tbl>
      <w:tblPr>
        <w:tblStyle w:val="825"/>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none"/>
                <w:shd w:val="clear" w:color="auto" w:fill="auto"/>
                <w14:textFill>
                  <w14:solidFill>
                    <w14:schemeClr w14:val="tx1"/>
                  </w14:solidFill>
                </w14:textFill>
              </w:rPr>
            </w:pPr>
            <w:r>
              <w:rPr>
                <w:rFonts w:hint="eastAsia" w:ascii="宋体" w:hAnsi="宋体"/>
                <w:b/>
                <w:bCs/>
                <w:color w:val="000000" w:themeColor="text1"/>
                <w:sz w:val="24"/>
                <w:szCs w:val="24"/>
                <w:highlight w:val="none"/>
                <w:shd w:val="clear" w:color="auto" w:fill="auto"/>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none"/>
                <w:shd w:val="clear" w:color="auto" w:fill="auto"/>
                <w14:textFill>
                  <w14:solidFill>
                    <w14:schemeClr w14:val="tx1"/>
                  </w14:solidFill>
                </w14:textFill>
              </w:rPr>
            </w:pPr>
            <w:r>
              <w:rPr>
                <w:rFonts w:hint="eastAsia" w:ascii="宋体" w:hAnsi="宋体"/>
                <w:b/>
                <w:bCs/>
                <w:color w:val="000000" w:themeColor="text1"/>
                <w:sz w:val="24"/>
                <w:szCs w:val="24"/>
                <w:highlight w:val="none"/>
                <w:shd w:val="clear" w:color="auto" w:fill="auto"/>
                <w14:textFill>
                  <w14:solidFill>
                    <w14:schemeClr w14:val="tx1"/>
                  </w14:solidFill>
                </w14:textFill>
              </w:rPr>
              <w:t xml:space="preserve">投标总报价</w:t>
            </w:r>
            <w:r>
              <w:rPr>
                <w:rFonts w:ascii="宋体" w:hAnsi="宋体"/>
                <w:b/>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b/>
                <w:bCs/>
                <w:color w:val="000000" w:themeColor="text1"/>
                <w:sz w:val="24"/>
                <w:szCs w:val="24"/>
                <w:highlight w:val="none"/>
                <w:shd w:val="clear" w:color="auto" w:fill="auto"/>
                <w14:textFill>
                  <w14:solidFill>
                    <w14:schemeClr w14:val="tx1"/>
                  </w14:solidFill>
                </w14:textFill>
              </w:rPr>
              <w:t xml:space="preserve">小写</w:t>
            </w:r>
            <w:r>
              <w:rPr>
                <w:rFonts w:ascii="宋体" w:hAnsi="宋体"/>
                <w:b/>
                <w:bCs/>
                <w:color w:val="000000" w:themeColor="text1"/>
                <w:sz w:val="24"/>
                <w:szCs w:val="24"/>
                <w:highlight w:val="none"/>
                <w:shd w:val="clear" w:color="auto" w:fill="auto"/>
                <w14:textFill>
                  <w14:solidFill>
                    <w14:schemeClr w14:val="tx1"/>
                  </w14:solidFill>
                </w14:textFill>
              </w:rPr>
              <w:t xml:space="preserve">)</w:t>
            </w:r>
            <w:r/>
          </w:p>
        </w:tc>
      </w:tr>
      <w:tr>
        <w:trPr>
          <w:cantSplit/>
          <w:trHeight w:val="1630"/>
        </w:trPr>
        <w:tc>
          <w:tcPr>
            <w:tcW w:w="5697" w:type="dxa"/>
            <w:vAlign w:val="center"/>
            <w:textDirection w:val="lrTb"/>
            <w:noWrap w:val="false"/>
          </w:tcPr>
          <w:p>
            <w:pPr>
              <w:pStyle w:val="1111"/>
              <w:jc w:val="center"/>
              <w:spacing w:line="400" w:lineRule="exact"/>
              <w:rPr>
                <w:rFonts w:hint="eastAsia" w:hAnsi="宋体" w:eastAsia="宋体"/>
                <w:bCs/>
                <w:color w:val="000000" w:themeColor="text1"/>
                <w:szCs w:val="24"/>
                <w:highlight w:val="none"/>
                <w:shd w:val="clear" w:color="auto" w:fill="auto"/>
                <w:lang w:eastAsia="zh-CN"/>
                <w14:textFill>
                  <w14:solidFill>
                    <w14:schemeClr w14:val="tx1"/>
                  </w14:solidFill>
                </w14:textFill>
              </w:rPr>
            </w:pPr>
            <w:r>
              <w:rPr>
                <w:rFonts w:hint="eastAsia" w:hAnsi="宋体"/>
                <w:bCs/>
                <w:color w:val="000000" w:themeColor="text1"/>
                <w:szCs w:val="24"/>
                <w:highlight w:val="none"/>
                <w:shd w:val="clear" w:color="auto" w:fill="auto"/>
                <w:lang w:eastAsia="zh-CN"/>
                <w14:textFill>
                  <w14:solidFill>
                    <w14:schemeClr w14:val="tx1"/>
                  </w14:solidFill>
                </w14:textFill>
              </w:rPr>
              <w:t xml:space="preserve">无锡市惠山区教育考试标准化考点信息化建设项目</w:t>
            </w:r>
            <w:r/>
          </w:p>
        </w:tc>
        <w:tc>
          <w:tcPr>
            <w:tcW w:w="3188" w:type="dxa"/>
            <w:vAlign w:val="center"/>
            <w:textDirection w:val="lrTb"/>
            <w:noWrap w:val="false"/>
          </w:tcPr>
          <w:p>
            <w:pPr>
              <w:pStyle w:val="1111"/>
              <w:rPr>
                <w:rFonts w:hAnsi="宋体"/>
                <w:b/>
                <w:color w:val="000000" w:themeColor="text1"/>
                <w:szCs w:val="24"/>
                <w:highlight w:val="none"/>
                <w:shd w:val="clear" w:color="auto" w:fill="auto"/>
                <w14:textFill>
                  <w14:solidFill>
                    <w14:schemeClr w14:val="tx1"/>
                  </w14:solidFill>
                </w14:textFill>
              </w:rPr>
            </w:pPr>
            <w:r>
              <w:rPr>
                <w:rFonts w:hAnsi="宋体"/>
                <w:b/>
                <w:color w:val="000000" w:themeColor="text1"/>
                <w:szCs w:val="24"/>
                <w:highlight w:val="none"/>
                <w:shd w:val="clear" w:color="auto" w:fill="auto"/>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none"/>
                <w:shd w:val="clear" w:color="auto" w:fill="auto"/>
                <w14:textFill>
                  <w14:solidFill>
                    <w14:schemeClr w14:val="tx1"/>
                  </w14:solidFill>
                </w14:textFill>
              </w:rPr>
            </w:pPr>
            <w:r>
              <w:rPr>
                <w:rFonts w:hint="eastAsia" w:ascii="黑体" w:eastAsia="黑体"/>
                <w:color w:val="000000" w:themeColor="text1"/>
                <w:sz w:val="24"/>
                <w:highlight w:val="none"/>
                <w:shd w:val="clear" w:color="auto" w:fill="auto"/>
                <w14:textFill>
                  <w14:solidFill>
                    <w14:schemeClr w14:val="tx1"/>
                  </w14:solidFill>
                </w14:textFill>
              </w:rPr>
              <w:t xml:space="preserve">投标总报价（大写）</w:t>
            </w:r>
            <w:r>
              <w:rPr>
                <w:rFonts w:hint="eastAsia" w:ascii="宋体" w:hAnsi="宋体"/>
                <w:bCs/>
                <w:color w:val="000000" w:themeColor="text1"/>
                <w:sz w:val="24"/>
                <w:szCs w:val="24"/>
                <w:highlight w:val="none"/>
                <w:u w:val="none"/>
                <w:shd w:val="clear" w:color="auto" w:fill="auto"/>
                <w14:textFill>
                  <w14:solidFill>
                    <w14:schemeClr w14:val="tx1"/>
                  </w14:solidFill>
                </w14:textFill>
              </w:rPr>
              <w:t xml:space="preserve">：　　　</w:t>
            </w:r>
            <w:r/>
          </w:p>
        </w:tc>
      </w:tr>
    </w:tbl>
    <w:p>
      <w:pPr>
        <w:spacing w:line="400" w:lineRule="exact"/>
        <w:rPr>
          <w:rFonts w:hint="eastAsia" w:ascii="黑体" w:eastAsia="黑体"/>
          <w:bCs/>
          <w:color w:val="000000" w:themeColor="text1"/>
          <w:sz w:val="24"/>
          <w:szCs w:val="24"/>
          <w:highlight w:val="none"/>
          <w:shd w:val="clear" w:color="auto" w:fill="auto"/>
          <w14:textFill>
            <w14:solidFill>
              <w14:schemeClr w14:val="tx1"/>
            </w14:solidFill>
          </w14:textFill>
        </w:rPr>
      </w:pPr>
      <w:r>
        <w:rPr>
          <w:rFonts w:hint="eastAsia" w:ascii="黑体" w:eastAsia="黑体"/>
          <w:bCs/>
          <w:color w:val="000000" w:themeColor="text1"/>
          <w:sz w:val="24"/>
          <w:szCs w:val="24"/>
          <w:highlight w:val="none"/>
          <w:shd w:val="clear" w:color="auto" w:fill="auto"/>
          <w14:textFill>
            <w14:solidFill>
              <w14:schemeClr w14:val="tx1"/>
            </w14:solidFill>
          </w14:textFill>
        </w:rPr>
        <w:t xml:space="preserve">投标人名称（盖章）：</w:t>
      </w:r>
      <w:r/>
    </w:p>
    <w:p>
      <w:pPr>
        <w:spacing w:line="400" w:lineRule="exact"/>
        <w:rPr>
          <w:rFonts w:hint="eastAsia" w:ascii="黑体" w:eastAsia="黑体"/>
          <w:bCs/>
          <w:color w:val="000000" w:themeColor="text1"/>
          <w:sz w:val="24"/>
          <w:szCs w:val="24"/>
          <w:highlight w:val="none"/>
          <w:shd w:val="clear" w:color="auto" w:fill="auto"/>
          <w14:textFill>
            <w14:solidFill>
              <w14:schemeClr w14:val="tx1"/>
            </w14:solidFill>
          </w14:textFill>
        </w:rPr>
      </w:pPr>
      <w:r>
        <w:rPr>
          <w:rFonts w:hint="eastAsia" w:ascii="黑体" w:eastAsia="黑体"/>
          <w:bCs/>
          <w:color w:val="000000" w:themeColor="text1"/>
          <w:sz w:val="24"/>
          <w:szCs w:val="24"/>
          <w:highlight w:val="none"/>
          <w:shd w:val="clear" w:color="auto" w:fill="auto"/>
          <w14:textFill>
            <w14:solidFill>
              <w14:schemeClr w14:val="tx1"/>
            </w14:solidFill>
          </w14:textFill>
        </w:rPr>
      </w:r>
      <w:r/>
    </w:p>
    <w:p>
      <w:pPr>
        <w:spacing w:line="400" w:lineRule="exact"/>
        <w:rPr>
          <w:rFonts w:hint="eastAsia" w:ascii="黑体" w:eastAsia="黑体"/>
          <w:bCs/>
          <w:color w:val="000000" w:themeColor="text1"/>
          <w:sz w:val="24"/>
          <w:szCs w:val="24"/>
          <w:highlight w:val="none"/>
          <w:shd w:val="clear" w:color="auto" w:fill="auto"/>
          <w14:textFill>
            <w14:solidFill>
              <w14:schemeClr w14:val="tx1"/>
            </w14:solidFill>
          </w14:textFill>
        </w:rPr>
      </w:pPr>
      <w:r>
        <w:rPr>
          <w:rFonts w:hint="eastAsia" w:ascii="黑体" w:eastAsia="黑体"/>
          <w:bCs/>
          <w:color w:val="000000" w:themeColor="text1"/>
          <w:sz w:val="24"/>
          <w:szCs w:val="24"/>
          <w:highlight w:val="none"/>
          <w:shd w:val="clear" w:color="auto" w:fill="auto"/>
          <w14:textFill>
            <w14:solidFill>
              <w14:schemeClr w14:val="tx1"/>
            </w14:solidFill>
          </w14:textFill>
        </w:rPr>
      </w:r>
      <w:r/>
    </w:p>
    <w:p>
      <w:pPr>
        <w:spacing w:line="400" w:lineRule="exact"/>
        <w:rPr>
          <w:rFonts w:hint="eastAsia" w:ascii="黑体" w:eastAsia="黑体"/>
          <w:bCs/>
          <w:color w:val="000000" w:themeColor="text1"/>
          <w:sz w:val="24"/>
          <w:szCs w:val="24"/>
          <w:highlight w:val="none"/>
          <w:shd w:val="clear" w:color="auto" w:fill="auto"/>
          <w14:textFill>
            <w14:solidFill>
              <w14:schemeClr w14:val="tx1"/>
            </w14:solidFill>
          </w14:textFill>
        </w:rPr>
      </w:pPr>
      <w:r>
        <w:rPr>
          <w:rFonts w:hint="eastAsia" w:ascii="黑体" w:eastAsia="黑体"/>
          <w:bCs/>
          <w:color w:val="000000" w:themeColor="text1"/>
          <w:sz w:val="24"/>
          <w:szCs w:val="24"/>
          <w:highlight w:val="none"/>
          <w:shd w:val="clear" w:color="auto" w:fill="auto"/>
          <w14:textFill>
            <w14:solidFill>
              <w14:schemeClr w14:val="tx1"/>
            </w14:solidFill>
          </w14:textFill>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ascii="黑体" w:eastAsia="黑体"/>
          <w:bCs/>
          <w:color w:val="000000" w:themeColor="text1"/>
          <w:sz w:val="24"/>
          <w:szCs w:val="24"/>
          <w:highlight w:val="none"/>
          <w:shd w:val="clear" w:color="auto" w:fill="auto"/>
          <w14:textFill>
            <w14:solidFill>
              <w14:schemeClr w14:val="tx1"/>
            </w14:solidFill>
          </w14:textFill>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eastAsia="黑体"/>
          <w:bCs/>
          <w:color w:val="000000" w:themeColor="text1"/>
          <w:sz w:val="24"/>
          <w:szCs w:val="24"/>
          <w:highlight w:val="none"/>
          <w:shd w:val="clear" w:color="auto" w:fill="auto"/>
          <w14:textFill>
            <w14:solidFill>
              <w14:schemeClr w14:val="tx1"/>
            </w14:solidFill>
          </w14:textFill>
        </w:rPr>
      </w:r>
      <w:r/>
    </w:p>
    <w:p>
      <w:pPr>
        <w:spacing w:line="360" w:lineRule="auto"/>
        <w:rPr>
          <w:rFonts w:hint="eastAsia"/>
          <w:b/>
          <w:color w:val="000000" w:themeColor="text1"/>
          <w:sz w:val="28"/>
          <w:szCs w:val="28"/>
          <w:highlight w:val="none"/>
          <w:shd w:val="clear" w:color="auto" w:fill="auto"/>
          <w14:textFill>
            <w14:solidFill>
              <w14:schemeClr w14:val="tx1"/>
            </w14:solidFill>
          </w14:textFill>
        </w:rPr>
      </w:pPr>
      <w:r>
        <w:rPr>
          <w:rFonts w:hint="eastAsia"/>
          <w:b/>
          <w:color w:val="000000" w:themeColor="text1"/>
          <w:sz w:val="28"/>
          <w:szCs w:val="28"/>
          <w:highlight w:val="none"/>
          <w:shd w:val="clear" w:color="auto" w:fill="auto"/>
          <w14:textFill>
            <w14:solidFill>
              <w14:schemeClr w14:val="tx1"/>
            </w14:solidFill>
          </w14:textFill>
        </w:rPr>
        <w:t xml:space="preserve">九、分项</w:t>
      </w:r>
      <w:r>
        <w:rPr>
          <w:b/>
          <w:color w:val="000000" w:themeColor="text1"/>
          <w:sz w:val="28"/>
          <w:szCs w:val="28"/>
          <w:highlight w:val="none"/>
          <w:shd w:val="clear" w:color="auto" w:fill="auto"/>
          <w14:textFill>
            <w14:solidFill>
              <w14:schemeClr w14:val="tx1"/>
            </w14:solidFill>
          </w14:textFill>
        </w:rPr>
        <w:t xml:space="preserve">报价表</w:t>
      </w:r>
      <w:r>
        <w:rPr>
          <w:rFonts w:hint="eastAsia"/>
          <w:b/>
          <w:color w:val="000000" w:themeColor="text1"/>
          <w:sz w:val="28"/>
          <w:szCs w:val="28"/>
          <w:highlight w:val="none"/>
          <w:shd w:val="clear" w:color="auto" w:fill="auto"/>
          <w14:textFill>
            <w14:solidFill>
              <w14:schemeClr w14:val="tx1"/>
            </w14:solidFill>
          </w14:textFill>
        </w:rPr>
        <w:t xml:space="preserve">（给定格式）：</w:t>
      </w:r>
      <w:bookmarkEnd w:id="256"/>
      <w:r/>
      <w:bookmarkEnd w:id="257"/>
      <w:r/>
      <w:bookmarkEnd w:id="258"/>
      <w:r/>
      <w:r/>
    </w:p>
    <w:p>
      <w:pPr>
        <w:jc w:val="center"/>
        <w:spacing w:line="400" w:lineRule="exact"/>
        <w:rPr>
          <w:rFonts w:ascii="黑体" w:eastAsia="黑体"/>
          <w:bCs/>
          <w:color w:val="000000" w:themeColor="text1"/>
          <w:sz w:val="28"/>
          <w:szCs w:val="28"/>
          <w:highlight w:val="none"/>
          <w:shd w:val="clear" w:color="auto" w:fill="auto"/>
          <w14:textFill>
            <w14:solidFill>
              <w14:schemeClr w14:val="tx1"/>
            </w14:solidFill>
          </w14:textFill>
        </w:rPr>
        <w:outlineLvl w:val="0"/>
      </w:pPr>
      <w:r/>
      <w:bookmarkStart w:id="260" w:name="_Toc120614284"/>
      <w:r>
        <w:rPr>
          <w:rFonts w:hint="eastAsia" w:ascii="黑体" w:eastAsia="黑体"/>
          <w:bCs/>
          <w:color w:val="000000" w:themeColor="text1"/>
          <w:sz w:val="28"/>
          <w:szCs w:val="28"/>
          <w:highlight w:val="none"/>
          <w:shd w:val="clear" w:color="auto" w:fill="auto"/>
          <w14:textFill>
            <w14:solidFill>
              <w14:schemeClr w14:val="tx1"/>
            </w14:solidFill>
          </w14:textFill>
        </w:rPr>
        <w:t xml:space="preserve">分项报价表</w:t>
      </w:r>
      <w:r/>
    </w:p>
    <w:tbl>
      <w:tblPr>
        <w:tblStyle w:val="825"/>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gridSpan w:val="9"/>
            <w:tcMar>
              <w:left w:w="15" w:type="dxa"/>
              <w:top w:w="15" w:type="dxa"/>
              <w:right w:w="15" w:type="dxa"/>
              <w:bottom w:w="0" w:type="dxa"/>
            </w:tcMar>
            <w:tcW w:w="9975" w:type="dxa"/>
            <w:vAlign w:val="center"/>
            <w:textDirection w:val="lrTb"/>
            <w:noWrap/>
          </w:tcPr>
          <w:p>
            <w:pPr>
              <w:jc w:val="center"/>
              <w:spacing w:before="5"/>
              <w:rPr>
                <w:rFonts w:hint="eastAsia"/>
                <w:color w:val="000000" w:themeColor="text1"/>
                <w:sz w:val="18"/>
                <w:highlight w:val="none"/>
                <w:shd w:val="clear" w:color="auto" w:fill="auto"/>
                <w14:textFill>
                  <w14:solidFill>
                    <w14:schemeClr w14:val="tx1"/>
                  </w14:solidFill>
                </w14:textFill>
              </w:rPr>
            </w:pPr>
            <w:r>
              <w:rPr>
                <w:rFonts w:hint="eastAsia"/>
                <w:b/>
                <w:bCs/>
                <w:color w:val="000000" w:themeColor="text1"/>
                <w:sz w:val="24"/>
                <w:szCs w:val="24"/>
                <w:highlight w:val="none"/>
                <w:shd w:val="clear" w:color="auto" w:fill="auto"/>
                <w14:textFill>
                  <w14:solidFill>
                    <w14:schemeClr w14:val="tx1"/>
                  </w14:solidFill>
                </w14:textFill>
              </w:rPr>
              <w:t xml:space="preserve">服务部分</w:t>
            </w:r>
            <w:r/>
          </w:p>
        </w:tc>
      </w:tr>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000000" w:themeColor="text1"/>
                <w:sz w:val="18"/>
                <w:highlight w:val="none"/>
                <w:shd w:val="clear" w:color="auto" w:fill="auto"/>
                <w14:textFill>
                  <w14:solidFill>
                    <w14:schemeClr w14:val="tx1"/>
                  </w14:solidFill>
                </w14:textFill>
              </w:rPr>
            </w:pPr>
            <w:r>
              <w:rPr>
                <w:rFonts w:hint="eastAsia"/>
                <w:color w:val="000000" w:themeColor="text1"/>
                <w:sz w:val="18"/>
                <w:highlight w:val="none"/>
                <w:shd w:val="clear" w:color="auto" w:fill="auto"/>
                <w14:textFill>
                  <w14:solidFill>
                    <w14:schemeClr w14:val="tx1"/>
                  </w14:solidFill>
                </w14:textFill>
              </w:rPr>
              <w:t xml:space="preserve">序号</w:t>
            </w:r>
            <w:r/>
          </w:p>
        </w:tc>
        <w:tc>
          <w:tcPr>
            <w:gridSpan w:val="4"/>
            <w:tcMar>
              <w:left w:w="15" w:type="dxa"/>
              <w:top w:w="15" w:type="dxa"/>
              <w:right w:w="15" w:type="dxa"/>
              <w:bottom w:w="0" w:type="dxa"/>
            </w:tcMar>
            <w:tcW w:w="5639" w:type="dxa"/>
            <w:vAlign w:val="center"/>
            <w:textDirection w:val="lrTb"/>
            <w:noWrap/>
          </w:tcPr>
          <w:p>
            <w:pPr>
              <w:jc w:val="center"/>
              <w:spacing w:before="5"/>
              <w:rPr>
                <w:rFonts w:hint="eastAsia"/>
                <w:color w:val="000000" w:themeColor="text1"/>
                <w:sz w:val="18"/>
                <w:highlight w:val="none"/>
                <w:shd w:val="clear" w:color="auto" w:fill="auto"/>
                <w14:textFill>
                  <w14:solidFill>
                    <w14:schemeClr w14:val="tx1"/>
                  </w14:solidFill>
                </w14:textFill>
              </w:rPr>
            </w:pPr>
            <w:r>
              <w:rPr>
                <w:rFonts w:hint="eastAsia"/>
                <w:color w:val="000000" w:themeColor="text1"/>
                <w:sz w:val="18"/>
                <w:highlight w:val="none"/>
                <w:shd w:val="clear" w:color="auto" w:fill="auto"/>
                <w14:textFill>
                  <w14:solidFill>
                    <w14:schemeClr w14:val="tx1"/>
                  </w14:solidFill>
                </w14:textFill>
              </w:rPr>
              <w:t xml:space="preserve">服务内容</w:t>
            </w:r>
            <w:r/>
          </w:p>
        </w:tc>
        <w:tc>
          <w:tcPr>
            <w:tcW w:w="1276" w:type="dxa"/>
            <w:vAlign w:val="center"/>
            <w:textDirection w:val="lrTb"/>
            <w:noWrap w:val="false"/>
          </w:tcPr>
          <w:p>
            <w:pPr>
              <w:jc w:val="center"/>
              <w:spacing w:before="5"/>
              <w:rPr>
                <w:rFonts w:hint="eastAsia"/>
                <w:color w:val="000000" w:themeColor="text1"/>
                <w:sz w:val="18"/>
                <w:highlight w:val="none"/>
                <w:shd w:val="clear" w:color="auto" w:fill="auto"/>
                <w14:textFill>
                  <w14:solidFill>
                    <w14:schemeClr w14:val="tx1"/>
                  </w14:solidFill>
                </w14:textFill>
              </w:rPr>
            </w:pPr>
            <w:r>
              <w:rPr>
                <w:rFonts w:hint="eastAsia"/>
                <w:color w:val="000000" w:themeColor="text1"/>
                <w:sz w:val="18"/>
                <w:highlight w:val="none"/>
                <w:shd w:val="clear" w:color="auto" w:fill="auto"/>
                <w14:textFill>
                  <w14:solidFill>
                    <w14:schemeClr w14:val="tx1"/>
                  </w14:solidFill>
                </w14:textFill>
              </w:rPr>
              <w:t xml:space="preserve">数量</w:t>
            </w:r>
            <w:r/>
          </w:p>
        </w:tc>
        <w:tc>
          <w:tcPr>
            <w:tcMar>
              <w:left w:w="15" w:type="dxa"/>
              <w:top w:w="15" w:type="dxa"/>
              <w:right w:w="15" w:type="dxa"/>
              <w:bottom w:w="0" w:type="dxa"/>
            </w:tcMar>
            <w:tcW w:w="992" w:type="dxa"/>
            <w:vAlign w:val="center"/>
            <w:textDirection w:val="lrTb"/>
            <w:noWrap/>
          </w:tcPr>
          <w:p>
            <w:pPr>
              <w:jc w:val="center"/>
              <w:spacing w:before="5"/>
              <w:rPr>
                <w:rFonts w:hint="eastAsia"/>
                <w:color w:val="000000" w:themeColor="text1"/>
                <w:sz w:val="18"/>
                <w:highlight w:val="none"/>
                <w:shd w:val="clear" w:color="auto" w:fill="auto"/>
                <w14:textFill>
                  <w14:solidFill>
                    <w14:schemeClr w14:val="tx1"/>
                  </w14:solidFill>
                </w14:textFill>
              </w:rPr>
            </w:pPr>
            <w:r>
              <w:rPr>
                <w:rFonts w:hint="eastAsia"/>
                <w:color w:val="000000" w:themeColor="text1"/>
                <w:sz w:val="18"/>
                <w:highlight w:val="none"/>
                <w:shd w:val="clear" w:color="auto" w:fill="auto"/>
                <w14:textFill>
                  <w14:solidFill>
                    <w14:schemeClr w14:val="tx1"/>
                  </w14:solidFill>
                </w14:textFill>
              </w:rPr>
              <w:t xml:space="preserve">单位</w:t>
            </w:r>
            <w:r/>
          </w:p>
        </w:tc>
        <w:tc>
          <w:tcPr>
            <w:tcW w:w="709" w:type="dxa"/>
            <w:vAlign w:val="center"/>
            <w:textDirection w:val="lrTb"/>
            <w:noWrap w:val="false"/>
          </w:tcPr>
          <w:p>
            <w:pPr>
              <w:jc w:val="center"/>
              <w:spacing w:before="5"/>
              <w:rPr>
                <w:color w:val="000000" w:themeColor="text1"/>
                <w:sz w:val="18"/>
                <w:highlight w:val="none"/>
                <w:shd w:val="clear" w:color="auto" w:fill="auto"/>
                <w14:textFill>
                  <w14:solidFill>
                    <w14:schemeClr w14:val="tx1"/>
                  </w14:solidFill>
                </w14:textFill>
              </w:rPr>
            </w:pPr>
            <w:r>
              <w:rPr>
                <w:rFonts w:hint="eastAsia"/>
                <w:color w:val="000000" w:themeColor="text1"/>
                <w:sz w:val="18"/>
                <w:highlight w:val="none"/>
                <w:shd w:val="clear" w:color="auto" w:fill="auto"/>
                <w14:textFill>
                  <w14:solidFill>
                    <w14:schemeClr w14:val="tx1"/>
                  </w14:solidFill>
                </w14:textFill>
              </w:rPr>
              <w:t xml:space="preserve">单报价</w:t>
            </w:r>
            <w:r/>
          </w:p>
        </w:tc>
        <w:tc>
          <w:tcPr>
            <w:tcW w:w="939" w:type="dxa"/>
            <w:vAlign w:val="center"/>
            <w:textDirection w:val="lrTb"/>
            <w:noWrap w:val="false"/>
          </w:tcPr>
          <w:p>
            <w:pPr>
              <w:jc w:val="center"/>
              <w:spacing w:before="5"/>
              <w:rPr>
                <w:color w:val="000000" w:themeColor="text1"/>
                <w:sz w:val="18"/>
                <w:highlight w:val="none"/>
                <w:shd w:val="clear" w:color="auto" w:fill="auto"/>
                <w14:textFill>
                  <w14:solidFill>
                    <w14:schemeClr w14:val="tx1"/>
                  </w14:solidFill>
                </w14:textFill>
              </w:rPr>
            </w:pPr>
            <w:r>
              <w:rPr>
                <w:rFonts w:hint="eastAsia"/>
                <w:color w:val="000000" w:themeColor="text1"/>
                <w:sz w:val="18"/>
                <w:highlight w:val="none"/>
                <w:shd w:val="clear" w:color="auto" w:fill="auto"/>
                <w14:textFill>
                  <w14:solidFill>
                    <w14:schemeClr w14:val="tx1"/>
                  </w14:solidFill>
                </w14:textFill>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1047"/>
              <w:spacing w:before="5"/>
              <w:tabs>
                <w:tab w:val="clear" w:pos="4153" w:leader="none"/>
                <w:tab w:val="clear" w:pos="8306" w:leader="none"/>
              </w:tabs>
              <w:rPr>
                <w:rFonts w:ascii="宋体"/>
                <w:color w:val="000000" w:themeColor="text1"/>
                <w:highlight w:val="none"/>
                <w:shd w:val="clear" w:color="auto" w:fill="auto"/>
                <w:lang w:val="en-US" w:eastAsia="zh-CN"/>
                <w14:textFill>
                  <w14:solidFill>
                    <w14:schemeClr w14:val="tx1"/>
                  </w14:solidFill>
                </w14:textFill>
              </w:rPr>
              <w:pBdr>
                <w:bottom w:val="none" w:color="000000" w:sz="0" w:space="0"/>
              </w:pBdr>
            </w:pPr>
            <w:r>
              <w:rPr>
                <w:rFonts w:hint="eastAsia" w:ascii="宋体"/>
                <w:color w:val="000000" w:themeColor="text1"/>
                <w:highlight w:val="none"/>
                <w:shd w:val="clear" w:color="auto" w:fill="auto"/>
                <w:lang w:val="en-US" w:eastAsia="zh-CN"/>
                <w14:textFill>
                  <w14:solidFill>
                    <w14:schemeClr w14:val="tx1"/>
                  </w14:solidFill>
                </w14:textFill>
              </w:rPr>
              <w:t xml:space="preserve">1</w:t>
            </w:r>
            <w:r/>
          </w:p>
        </w:tc>
        <w:tc>
          <w:tcPr>
            <w:gridSpan w:val="4"/>
            <w:tcMar>
              <w:left w:w="15" w:type="dxa"/>
              <w:top w:w="15" w:type="dxa"/>
              <w:right w:w="15" w:type="dxa"/>
              <w:bottom w:w="0" w:type="dxa"/>
            </w:tcMar>
            <w:tcW w:w="5639" w:type="dxa"/>
            <w:vAlign w:val="center"/>
            <w:textDirection w:val="lrTb"/>
            <w:noWrap/>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hint="eastAsia" w:ascii="黑体" w:eastAsia="黑体"/>
                <w:b/>
                <w:bCs/>
                <w:color w:val="000000" w:themeColor="text1"/>
                <w:highlight w:val="none"/>
                <w:shd w:val="clear" w:color="auto" w:fill="auto"/>
                <w14:textFill>
                  <w14:solidFill>
                    <w14:schemeClr w14:val="tx1"/>
                  </w14:solidFill>
                </w14:textFill>
              </w:rPr>
              <w:t xml:space="preserve">　</w:t>
            </w:r>
            <w:r/>
          </w:p>
        </w:tc>
        <w:tc>
          <w:tcPr>
            <w:tcW w:w="1276" w:type="dxa"/>
            <w:vAlign w:val="center"/>
            <w:textDirection w:val="lrTb"/>
            <w:noWrap w:val="false"/>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ascii="黑体" w:hAnsi="宋体" w:eastAsia="黑体"/>
                <w:b/>
                <w:bCs/>
                <w:color w:val="000000" w:themeColor="text1"/>
                <w:sz w:val="24"/>
                <w:szCs w:val="24"/>
                <w:highlight w:val="none"/>
                <w:shd w:val="clear" w:color="auto" w:fill="auto"/>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hint="eastAsia" w:ascii="黑体" w:eastAsia="黑体"/>
                <w:b/>
                <w:bCs/>
                <w:color w:val="000000" w:themeColor="text1"/>
                <w:highlight w:val="none"/>
                <w:shd w:val="clear" w:color="auto" w:fill="auto"/>
                <w14:textFill>
                  <w14:solidFill>
                    <w14:schemeClr w14:val="tx1"/>
                  </w14:solidFill>
                </w14:textFill>
              </w:rPr>
              <w:t xml:space="preserve">　</w:t>
            </w:r>
            <w:r/>
          </w:p>
        </w:tc>
        <w:tc>
          <w:tcPr>
            <w:tcW w:w="709" w:type="dxa"/>
            <w:vAlign w:val="center"/>
            <w:textDirection w:val="lrTb"/>
            <w:noWrap w:val="false"/>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ascii="黑体" w:hAnsi="宋体" w:eastAsia="黑体"/>
                <w:b/>
                <w:bCs/>
                <w:color w:val="000000" w:themeColor="text1"/>
                <w:sz w:val="24"/>
                <w:szCs w:val="24"/>
                <w:highlight w:val="none"/>
                <w:shd w:val="clear" w:color="auto" w:fill="auto"/>
                <w14:textFill>
                  <w14:solidFill>
                    <w14:schemeClr w14:val="tx1"/>
                  </w14:solidFill>
                </w14:textFill>
              </w:rPr>
            </w:r>
            <w:r/>
          </w:p>
        </w:tc>
        <w:tc>
          <w:tcPr>
            <w:tcW w:w="939" w:type="dxa"/>
            <w:vAlign w:val="center"/>
            <w:textDirection w:val="lrTb"/>
            <w:noWrap w:val="false"/>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ascii="黑体" w:hAnsi="宋体" w:eastAsia="黑体"/>
                <w:b/>
                <w:bCs/>
                <w:color w:val="000000" w:themeColor="text1"/>
                <w:sz w:val="24"/>
                <w:szCs w:val="24"/>
                <w:highlight w:val="none"/>
                <w:shd w:val="clear" w:color="auto" w:fill="auto"/>
                <w14:textFill>
                  <w14:solidFill>
                    <w14:schemeClr w14:val="tx1"/>
                  </w14:solidFill>
                </w14:textFill>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themeColor="text1"/>
                <w:sz w:val="18"/>
                <w:highlight w:val="none"/>
                <w:shd w:val="clear" w:color="auto" w:fill="auto"/>
                <w14:textFill>
                  <w14:solidFill>
                    <w14:schemeClr w14:val="tx1"/>
                  </w14:solidFill>
                </w14:textFill>
              </w:rPr>
            </w:pPr>
            <w:r>
              <w:rPr>
                <w:rFonts w:hint="eastAsia" w:ascii="宋体"/>
                <w:color w:val="000000" w:themeColor="text1"/>
                <w:sz w:val="18"/>
                <w:highlight w:val="none"/>
                <w:shd w:val="clear" w:color="auto" w:fill="auto"/>
                <w14:textFill>
                  <w14:solidFill>
                    <w14:schemeClr w14:val="tx1"/>
                  </w14:solidFill>
                </w14:textFill>
              </w:rPr>
              <w:t xml:space="preserve">2</w:t>
            </w:r>
            <w:r/>
          </w:p>
        </w:tc>
        <w:tc>
          <w:tcPr>
            <w:gridSpan w:val="4"/>
            <w:tcMar>
              <w:left w:w="15" w:type="dxa"/>
              <w:top w:w="15" w:type="dxa"/>
              <w:right w:w="15" w:type="dxa"/>
              <w:bottom w:w="0" w:type="dxa"/>
            </w:tcMar>
            <w:tcW w:w="5639" w:type="dxa"/>
            <w:vAlign w:val="center"/>
            <w:textDirection w:val="lrTb"/>
            <w:noWrap/>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hint="eastAsia" w:ascii="宋体"/>
                <w:color w:val="000000" w:themeColor="text1"/>
                <w:highlight w:val="none"/>
                <w:shd w:val="clear" w:color="auto" w:fill="auto"/>
                <w14:textFill>
                  <w14:solidFill>
                    <w14:schemeClr w14:val="tx1"/>
                  </w14:solidFill>
                </w14:textFill>
              </w:rPr>
              <w:t xml:space="preserve">......</w:t>
            </w:r>
            <w:r/>
          </w:p>
        </w:tc>
        <w:tc>
          <w:tcPr>
            <w:tcW w:w="1276" w:type="dxa"/>
            <w:vAlign w:val="center"/>
            <w:textDirection w:val="lrTb"/>
            <w:noWrap w:val="false"/>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ascii="黑体" w:hAnsi="宋体" w:eastAsia="黑体"/>
                <w:b/>
                <w:bCs/>
                <w:color w:val="000000" w:themeColor="text1"/>
                <w:sz w:val="24"/>
                <w:szCs w:val="24"/>
                <w:highlight w:val="none"/>
                <w:shd w:val="clear" w:color="auto" w:fill="auto"/>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hint="eastAsia" w:ascii="黑体" w:eastAsia="黑体"/>
                <w:b/>
                <w:bCs/>
                <w:color w:val="000000" w:themeColor="text1"/>
                <w:highlight w:val="none"/>
                <w:shd w:val="clear" w:color="auto" w:fill="auto"/>
                <w14:textFill>
                  <w14:solidFill>
                    <w14:schemeClr w14:val="tx1"/>
                  </w14:solidFill>
                </w14:textFill>
              </w:rPr>
              <w:t xml:space="preserve">　</w:t>
            </w:r>
            <w:r/>
          </w:p>
        </w:tc>
        <w:tc>
          <w:tcPr>
            <w:tcW w:w="709" w:type="dxa"/>
            <w:vAlign w:val="center"/>
            <w:textDirection w:val="lrTb"/>
            <w:noWrap w:val="false"/>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ascii="黑体" w:hAnsi="宋体" w:eastAsia="黑体"/>
                <w:b/>
                <w:bCs/>
                <w:color w:val="000000" w:themeColor="text1"/>
                <w:sz w:val="24"/>
                <w:szCs w:val="24"/>
                <w:highlight w:val="none"/>
                <w:shd w:val="clear" w:color="auto" w:fill="auto"/>
                <w14:textFill>
                  <w14:solidFill>
                    <w14:schemeClr w14:val="tx1"/>
                  </w14:solidFill>
                </w14:textFill>
              </w:rPr>
            </w:r>
            <w:r/>
          </w:p>
        </w:tc>
        <w:tc>
          <w:tcPr>
            <w:tcW w:w="939" w:type="dxa"/>
            <w:vAlign w:val="center"/>
            <w:textDirection w:val="lrTb"/>
            <w:noWrap w:val="false"/>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ascii="黑体" w:hAnsi="宋体" w:eastAsia="黑体"/>
                <w:b/>
                <w:bCs/>
                <w:color w:val="000000" w:themeColor="text1"/>
                <w:sz w:val="24"/>
                <w:szCs w:val="24"/>
                <w:highlight w:val="none"/>
                <w:shd w:val="clear" w:color="auto" w:fill="auto"/>
                <w14:textFill>
                  <w14:solidFill>
                    <w14:schemeClr w14:val="tx1"/>
                  </w14:solidFill>
                </w14:textFill>
              </w:rPr>
            </w:r>
            <w:r/>
          </w:p>
        </w:tc>
      </w:tr>
      <w:tr>
        <w:trPr>
          <w:cantSplit/>
          <w:jc w:val="center"/>
          <w:trHeight w:val="465"/>
        </w:trPr>
        <w:tc>
          <w:tcPr>
            <w:gridSpan w:val="9"/>
            <w:tcMar>
              <w:left w:w="15" w:type="dxa"/>
              <w:top w:w="15" w:type="dxa"/>
              <w:right w:w="15" w:type="dxa"/>
              <w:bottom w:w="0" w:type="dxa"/>
            </w:tcMar>
            <w:tcW w:w="9975" w:type="dxa"/>
            <w:vAlign w:val="center"/>
            <w:textDirection w:val="lrTb"/>
            <w:noWrap/>
          </w:tcPr>
          <w:p>
            <w:pPr>
              <w:jc w:val="center"/>
              <w:spacing w:before="5"/>
              <w:rPr>
                <w:color w:val="000000" w:themeColor="text1"/>
                <w:sz w:val="18"/>
                <w:highlight w:val="none"/>
                <w:shd w:val="clear" w:color="auto" w:fill="auto"/>
                <w14:textFill>
                  <w14:solidFill>
                    <w14:schemeClr w14:val="tx1"/>
                  </w14:solidFill>
                </w14:textFill>
              </w:rPr>
            </w:pPr>
            <w:r>
              <w:rPr>
                <w:rFonts w:hint="eastAsia"/>
                <w:b/>
                <w:bCs/>
                <w:color w:val="000000" w:themeColor="text1"/>
                <w:sz w:val="24"/>
                <w:szCs w:val="24"/>
                <w:highlight w:val="none"/>
                <w:shd w:val="clear" w:color="auto" w:fill="auto"/>
                <w14:textFill>
                  <w14:solidFill>
                    <w14:schemeClr w14:val="tx1"/>
                  </w14:solidFill>
                </w14:textFill>
              </w:rPr>
              <w:t xml:space="preserve">货物部分</w:t>
            </w:r>
            <w:r/>
          </w:p>
        </w:tc>
      </w:tr>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000000" w:themeColor="text1"/>
                <w:sz w:val="18"/>
                <w:highlight w:val="none"/>
                <w:shd w:val="clear" w:color="auto" w:fill="auto"/>
                <w14:textFill>
                  <w14:solidFill>
                    <w14:schemeClr w14:val="tx1"/>
                  </w14:solidFill>
                </w14:textFill>
              </w:rPr>
            </w:pPr>
            <w:r>
              <w:rPr>
                <w:rFonts w:hint="eastAsia"/>
                <w:color w:val="000000" w:themeColor="text1"/>
                <w:sz w:val="18"/>
                <w:highlight w:val="none"/>
                <w:shd w:val="clear" w:color="auto" w:fill="auto"/>
                <w14:textFill>
                  <w14:solidFill>
                    <w14:schemeClr w14:val="tx1"/>
                  </w14:solidFill>
                </w14:textFill>
              </w:rPr>
              <w:t xml:space="preserve">序号</w:t>
            </w:r>
            <w:r/>
          </w:p>
        </w:tc>
        <w:tc>
          <w:tcPr>
            <w:tcMar>
              <w:left w:w="15" w:type="dxa"/>
              <w:top w:w="15" w:type="dxa"/>
              <w:right w:w="15" w:type="dxa"/>
              <w:bottom w:w="0" w:type="dxa"/>
            </w:tcMar>
            <w:tcW w:w="1050" w:type="dxa"/>
            <w:vAlign w:val="center"/>
            <w:textDirection w:val="lrTb"/>
            <w:noWrap/>
          </w:tcPr>
          <w:p>
            <w:pPr>
              <w:jc w:val="center"/>
              <w:spacing w:before="5"/>
              <w:rPr>
                <w:color w:val="000000" w:themeColor="text1"/>
                <w:sz w:val="18"/>
                <w:highlight w:val="none"/>
                <w:shd w:val="clear" w:color="auto" w:fill="auto"/>
                <w14:textFill>
                  <w14:solidFill>
                    <w14:schemeClr w14:val="tx1"/>
                  </w14:solidFill>
                </w14:textFill>
              </w:rPr>
            </w:pPr>
            <w:r>
              <w:rPr>
                <w:rFonts w:hint="eastAsia"/>
                <w:color w:val="000000" w:themeColor="text1"/>
                <w:sz w:val="18"/>
                <w:highlight w:val="none"/>
                <w:shd w:val="clear" w:color="auto" w:fill="auto"/>
                <w14:textFill>
                  <w14:solidFill>
                    <w14:schemeClr w14:val="tx1"/>
                  </w14:solidFill>
                </w14:textFill>
              </w:rPr>
              <w:t xml:space="preserve">名称</w:t>
            </w:r>
            <w:r/>
          </w:p>
        </w:tc>
        <w:tc>
          <w:tcPr>
            <w:tcMar>
              <w:left w:w="15" w:type="dxa"/>
              <w:top w:w="15" w:type="dxa"/>
              <w:right w:w="15" w:type="dxa"/>
              <w:bottom w:w="0" w:type="dxa"/>
            </w:tcMar>
            <w:tcW w:w="945" w:type="dxa"/>
            <w:vAlign w:val="center"/>
            <w:textDirection w:val="lrTb"/>
            <w:noWrap/>
          </w:tcPr>
          <w:p>
            <w:pPr>
              <w:jc w:val="center"/>
              <w:spacing w:before="5"/>
              <w:rPr>
                <w:color w:val="000000" w:themeColor="text1"/>
                <w:sz w:val="18"/>
                <w:highlight w:val="none"/>
                <w:shd w:val="clear" w:color="auto" w:fill="auto"/>
                <w14:textFill>
                  <w14:solidFill>
                    <w14:schemeClr w14:val="tx1"/>
                  </w14:solidFill>
                </w14:textFill>
              </w:rPr>
            </w:pPr>
            <w:r>
              <w:rPr>
                <w:rFonts w:hint="eastAsia"/>
                <w:color w:val="000000" w:themeColor="text1"/>
                <w:sz w:val="18"/>
                <w:highlight w:val="none"/>
                <w:shd w:val="clear" w:color="auto" w:fill="auto"/>
                <w14:textFill>
                  <w14:solidFill>
                    <w14:schemeClr w14:val="tx1"/>
                  </w14:solidFill>
                </w14:textFill>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color w:val="000000" w:themeColor="text1"/>
                <w:sz w:val="18"/>
                <w:highlight w:val="none"/>
                <w:shd w:val="clear" w:color="auto" w:fill="auto"/>
                <w14:textFill>
                  <w14:solidFill>
                    <w14:schemeClr w14:val="tx1"/>
                  </w14:solidFill>
                </w14:textFill>
              </w:rPr>
            </w:pPr>
            <w:r>
              <w:rPr>
                <w:rFonts w:hint="eastAsia"/>
                <w:color w:val="000000" w:themeColor="text1"/>
                <w:sz w:val="18"/>
                <w:highlight w:val="none"/>
                <w:shd w:val="clear" w:color="auto" w:fill="auto"/>
                <w14:textFill>
                  <w14:solidFill>
                    <w14:schemeClr w14:val="tx1"/>
                  </w14:solidFill>
                </w14:textFill>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color w:val="000000" w:themeColor="text1"/>
                <w:sz w:val="18"/>
                <w:highlight w:val="none"/>
                <w:shd w:val="clear" w:color="auto" w:fill="auto"/>
                <w14:textFill>
                  <w14:solidFill>
                    <w14:schemeClr w14:val="tx1"/>
                  </w14:solidFill>
                </w14:textFill>
              </w:rPr>
            </w:pPr>
            <w:r>
              <w:rPr>
                <w:rFonts w:hint="eastAsia"/>
                <w:color w:val="000000" w:themeColor="text1"/>
                <w:sz w:val="18"/>
                <w:highlight w:val="none"/>
                <w:shd w:val="clear" w:color="auto" w:fill="auto"/>
                <w14:textFill>
                  <w14:solidFill>
                    <w14:schemeClr w14:val="tx1"/>
                  </w14:solidFill>
                </w14:textFill>
              </w:rPr>
              <w:t xml:space="preserve">数量</w:t>
            </w:r>
            <w:r/>
          </w:p>
        </w:tc>
        <w:tc>
          <w:tcPr>
            <w:tcW w:w="1276" w:type="dxa"/>
            <w:vAlign w:val="center"/>
            <w:textDirection w:val="lrTb"/>
            <w:noWrap w:val="false"/>
          </w:tcPr>
          <w:p>
            <w:pPr>
              <w:jc w:val="center"/>
              <w:spacing w:before="5"/>
              <w:rPr>
                <w:color w:val="000000" w:themeColor="text1"/>
                <w:sz w:val="18"/>
                <w:highlight w:val="none"/>
                <w:shd w:val="clear" w:color="auto" w:fill="auto"/>
                <w14:textFill>
                  <w14:solidFill>
                    <w14:schemeClr w14:val="tx1"/>
                  </w14:solidFill>
                </w14:textFill>
              </w:rPr>
            </w:pPr>
            <w:r>
              <w:rPr>
                <w:rFonts w:hint="eastAsia"/>
                <w:color w:val="000000" w:themeColor="text1"/>
                <w:sz w:val="18"/>
                <w:highlight w:val="none"/>
                <w:shd w:val="clear" w:color="auto" w:fill="auto"/>
                <w14:textFill>
                  <w14:solidFill>
                    <w14:schemeClr w14:val="tx1"/>
                  </w14:solidFill>
                </w14:textFill>
              </w:rPr>
              <w:t xml:space="preserve">产地</w:t>
            </w:r>
            <w:r/>
          </w:p>
        </w:tc>
        <w:tc>
          <w:tcPr>
            <w:tcMar>
              <w:left w:w="15" w:type="dxa"/>
              <w:top w:w="15" w:type="dxa"/>
              <w:right w:w="15" w:type="dxa"/>
              <w:bottom w:w="0" w:type="dxa"/>
            </w:tcMar>
            <w:tcW w:w="992" w:type="dxa"/>
            <w:vAlign w:val="center"/>
            <w:textDirection w:val="lrTb"/>
            <w:noWrap/>
          </w:tcPr>
          <w:p>
            <w:pPr>
              <w:jc w:val="center"/>
              <w:spacing w:before="5"/>
              <w:rPr>
                <w:color w:val="000000" w:themeColor="text1"/>
                <w:sz w:val="18"/>
                <w:highlight w:val="none"/>
                <w:shd w:val="clear" w:color="auto" w:fill="auto"/>
                <w14:textFill>
                  <w14:solidFill>
                    <w14:schemeClr w14:val="tx1"/>
                  </w14:solidFill>
                </w14:textFill>
              </w:rPr>
            </w:pPr>
            <w:r>
              <w:rPr>
                <w:rFonts w:hint="eastAsia"/>
                <w:color w:val="000000" w:themeColor="text1"/>
                <w:sz w:val="18"/>
                <w:highlight w:val="none"/>
                <w:shd w:val="clear" w:color="auto" w:fill="auto"/>
                <w14:textFill>
                  <w14:solidFill>
                    <w14:schemeClr w14:val="tx1"/>
                  </w14:solidFill>
                </w14:textFill>
              </w:rPr>
              <w:t xml:space="preserve">质保期</w:t>
            </w:r>
            <w:r/>
          </w:p>
        </w:tc>
        <w:tc>
          <w:tcPr>
            <w:tcW w:w="709" w:type="dxa"/>
            <w:vAlign w:val="center"/>
            <w:textDirection w:val="lrTb"/>
            <w:noWrap w:val="false"/>
          </w:tcPr>
          <w:p>
            <w:pPr>
              <w:jc w:val="center"/>
              <w:spacing w:before="5"/>
              <w:rPr>
                <w:color w:val="000000" w:themeColor="text1"/>
                <w:sz w:val="18"/>
                <w:highlight w:val="none"/>
                <w:shd w:val="clear" w:color="auto" w:fill="auto"/>
                <w14:textFill>
                  <w14:solidFill>
                    <w14:schemeClr w14:val="tx1"/>
                  </w14:solidFill>
                </w14:textFill>
              </w:rPr>
            </w:pPr>
            <w:r>
              <w:rPr>
                <w:rFonts w:hint="eastAsia"/>
                <w:color w:val="000000" w:themeColor="text1"/>
                <w:sz w:val="18"/>
                <w:highlight w:val="none"/>
                <w:shd w:val="clear" w:color="auto" w:fill="auto"/>
                <w14:textFill>
                  <w14:solidFill>
                    <w14:schemeClr w14:val="tx1"/>
                  </w14:solidFill>
                </w14:textFill>
              </w:rPr>
              <w:t xml:space="preserve">单报价</w:t>
            </w:r>
            <w:r/>
          </w:p>
        </w:tc>
        <w:tc>
          <w:tcPr>
            <w:tcW w:w="939" w:type="dxa"/>
            <w:vAlign w:val="center"/>
            <w:textDirection w:val="lrTb"/>
            <w:noWrap w:val="false"/>
          </w:tcPr>
          <w:p>
            <w:pPr>
              <w:jc w:val="center"/>
              <w:spacing w:before="5"/>
              <w:rPr>
                <w:color w:val="000000" w:themeColor="text1"/>
                <w:sz w:val="18"/>
                <w:highlight w:val="none"/>
                <w:shd w:val="clear" w:color="auto" w:fill="auto"/>
                <w14:textFill>
                  <w14:solidFill>
                    <w14:schemeClr w14:val="tx1"/>
                  </w14:solidFill>
                </w14:textFill>
              </w:rPr>
            </w:pPr>
            <w:r>
              <w:rPr>
                <w:rFonts w:hint="eastAsia"/>
                <w:color w:val="000000" w:themeColor="text1"/>
                <w:sz w:val="18"/>
                <w:highlight w:val="none"/>
                <w:shd w:val="clear" w:color="auto" w:fill="auto"/>
                <w14:textFill>
                  <w14:solidFill>
                    <w14:schemeClr w14:val="tx1"/>
                  </w14:solidFill>
                </w14:textFill>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1047"/>
              <w:spacing w:before="5"/>
              <w:tabs>
                <w:tab w:val="clear" w:pos="4153" w:leader="none"/>
                <w:tab w:val="clear" w:pos="8306" w:leader="none"/>
              </w:tabs>
              <w:rPr>
                <w:rFonts w:ascii="宋体"/>
                <w:color w:val="000000" w:themeColor="text1"/>
                <w:highlight w:val="none"/>
                <w:shd w:val="clear" w:color="auto" w:fill="auto"/>
                <w:lang w:val="en-US" w:eastAsia="zh-CN"/>
                <w14:textFill>
                  <w14:solidFill>
                    <w14:schemeClr w14:val="tx1"/>
                  </w14:solidFill>
                </w14:textFill>
              </w:rPr>
              <w:pBdr>
                <w:bottom w:val="none" w:color="000000" w:sz="0" w:space="0"/>
              </w:pBdr>
            </w:pPr>
            <w:r>
              <w:rPr>
                <w:rFonts w:hint="eastAsia" w:ascii="宋体"/>
                <w:color w:val="000000" w:themeColor="text1"/>
                <w:highlight w:val="none"/>
                <w:shd w:val="clear" w:color="auto" w:fill="auto"/>
                <w:lang w:val="en-US" w:eastAsia="zh-CN"/>
                <w14:textFill>
                  <w14:solidFill>
                    <w14:schemeClr w14:val="tx1"/>
                  </w14:solidFill>
                </w14:textFill>
              </w:rPr>
              <w:t xml:space="preserve">1</w:t>
            </w:r>
            <w:r/>
          </w:p>
        </w:tc>
        <w:tc>
          <w:tcPr>
            <w:tcMar>
              <w:left w:w="15" w:type="dxa"/>
              <w:top w:w="15" w:type="dxa"/>
              <w:right w:w="15" w:type="dxa"/>
              <w:bottom w:w="0" w:type="dxa"/>
            </w:tcMar>
            <w:tcW w:w="1050" w:type="dxa"/>
            <w:vAlign w:val="center"/>
            <w:textDirection w:val="lrTb"/>
            <w:noWrap/>
          </w:tcPr>
          <w:p>
            <w:pPr>
              <w:pStyle w:val="1047"/>
              <w:tabs>
                <w:tab w:val="clear" w:pos="4153" w:leader="none"/>
                <w:tab w:val="clear" w:pos="8306" w:leader="none"/>
              </w:tabs>
              <w:rPr>
                <w:rFonts w:ascii="宋体"/>
                <w:bCs/>
                <w:color w:val="000000" w:themeColor="text1"/>
                <w:highlight w:val="none"/>
                <w:shd w:val="clear" w:color="auto" w:fill="auto"/>
                <w:lang w:val="en-US" w:eastAsia="zh-CN"/>
                <w14:textFill>
                  <w14:solidFill>
                    <w14:schemeClr w14:val="tx1"/>
                  </w14:solidFill>
                </w14:textFill>
              </w:rPr>
              <w:pBdr>
                <w:bottom w:val="none" w:color="000000" w:sz="0" w:space="0"/>
              </w:pBdr>
            </w:pPr>
            <w:r>
              <w:rPr>
                <w:rFonts w:ascii="宋体"/>
                <w:bCs/>
                <w:color w:val="000000" w:themeColor="text1"/>
                <w:highlight w:val="none"/>
                <w:shd w:val="clear" w:color="auto" w:fill="auto"/>
                <w:lang w:val="en-US" w:eastAsia="zh-CN"/>
                <w14:textFill>
                  <w14:solidFill>
                    <w14:schemeClr w14:val="tx1"/>
                  </w14:solidFill>
                </w14:textFill>
              </w:rPr>
            </w:r>
            <w:r/>
          </w:p>
        </w:tc>
        <w:tc>
          <w:tcPr>
            <w:tcMar>
              <w:left w:w="15" w:type="dxa"/>
              <w:top w:w="15" w:type="dxa"/>
              <w:right w:w="15" w:type="dxa"/>
              <w:bottom w:w="0" w:type="dxa"/>
            </w:tcMar>
            <w:tcW w:w="945" w:type="dxa"/>
            <w:vAlign w:val="center"/>
            <w:textDirection w:val="lrTb"/>
            <w:noWrap w:val="false"/>
          </w:tcPr>
          <w:p>
            <w:pPr>
              <w:pStyle w:val="1047"/>
              <w:tabs>
                <w:tab w:val="clear" w:pos="4153" w:leader="none"/>
                <w:tab w:val="clear" w:pos="8306" w:leader="none"/>
              </w:tabs>
              <w:rPr>
                <w:rFonts w:ascii="宋体"/>
                <w:bCs/>
                <w:color w:val="000000" w:themeColor="text1"/>
                <w:highlight w:val="none"/>
                <w:shd w:val="clear" w:color="auto" w:fill="auto"/>
                <w:lang w:val="en-US" w:eastAsia="zh-CN"/>
                <w14:textFill>
                  <w14:solidFill>
                    <w14:schemeClr w14:val="tx1"/>
                  </w14:solidFill>
                </w14:textFill>
              </w:rPr>
              <w:pBdr>
                <w:bottom w:val="none" w:color="000000" w:sz="0" w:space="0"/>
              </w:pBdr>
            </w:pPr>
            <w:r>
              <w:rPr>
                <w:rFonts w:ascii="宋体"/>
                <w:bCs/>
                <w:color w:val="000000" w:themeColor="text1"/>
                <w:highlight w:val="none"/>
                <w:shd w:val="clear" w:color="auto" w:fill="auto"/>
                <w:lang w:val="en-US" w:eastAsia="zh-CN"/>
                <w14:textFill>
                  <w14:solidFill>
                    <w14:schemeClr w14:val="tx1"/>
                  </w14:solidFill>
                </w14:textFill>
              </w:rPr>
            </w:r>
            <w:r/>
          </w:p>
        </w:tc>
        <w:tc>
          <w:tcPr>
            <w:tcMar>
              <w:left w:w="15" w:type="dxa"/>
              <w:top w:w="15" w:type="dxa"/>
              <w:right w:w="15" w:type="dxa"/>
              <w:bottom w:w="0" w:type="dxa"/>
            </w:tcMar>
            <w:tcW w:w="3045" w:type="dxa"/>
            <w:vAlign w:val="top"/>
            <w:textDirection w:val="lrTb"/>
            <w:noWrap w:val="false"/>
          </w:tcPr>
          <w:p>
            <w:pPr>
              <w:jc w:val="center"/>
              <w:rPr>
                <w:rFonts w:ascii="宋体"/>
                <w:bCs/>
                <w:color w:val="000000" w:themeColor="text1"/>
                <w:sz w:val="18"/>
                <w:highlight w:val="none"/>
                <w:shd w:val="clear" w:color="auto" w:fill="auto"/>
                <w14:textFill>
                  <w14:solidFill>
                    <w14:schemeClr w14:val="tx1"/>
                  </w14:solidFill>
                </w14:textFill>
              </w:rPr>
            </w:pPr>
            <w:r>
              <w:rPr>
                <w:rFonts w:ascii="宋体"/>
                <w:bCs/>
                <w:color w:val="000000" w:themeColor="text1"/>
                <w:sz w:val="18"/>
                <w:highlight w:val="none"/>
                <w:shd w:val="clear" w:color="auto" w:fill="auto"/>
                <w14:textFill>
                  <w14:solidFill>
                    <w14:schemeClr w14:val="tx1"/>
                  </w14:solidFill>
                </w14:textFill>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hint="eastAsia" w:ascii="黑体" w:eastAsia="黑体"/>
                <w:b/>
                <w:bCs/>
                <w:color w:val="000000" w:themeColor="text1"/>
                <w:highlight w:val="none"/>
                <w:shd w:val="clear" w:color="auto" w:fill="auto"/>
                <w14:textFill>
                  <w14:solidFill>
                    <w14:schemeClr w14:val="tx1"/>
                  </w14:solidFill>
                </w14:textFill>
              </w:rPr>
              <w:t xml:space="preserve">　</w:t>
            </w:r>
            <w:r/>
          </w:p>
        </w:tc>
        <w:tc>
          <w:tcPr>
            <w:tcW w:w="1276" w:type="dxa"/>
            <w:vAlign w:val="center"/>
            <w:textDirection w:val="lrTb"/>
            <w:noWrap w:val="false"/>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ascii="黑体" w:hAnsi="宋体" w:eastAsia="黑体"/>
                <w:b/>
                <w:bCs/>
                <w:color w:val="000000" w:themeColor="text1"/>
                <w:sz w:val="24"/>
                <w:szCs w:val="24"/>
                <w:highlight w:val="none"/>
                <w:shd w:val="clear" w:color="auto" w:fill="auto"/>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hint="eastAsia" w:ascii="黑体" w:eastAsia="黑体"/>
                <w:b/>
                <w:bCs/>
                <w:color w:val="000000" w:themeColor="text1"/>
                <w:highlight w:val="none"/>
                <w:shd w:val="clear" w:color="auto" w:fill="auto"/>
                <w14:textFill>
                  <w14:solidFill>
                    <w14:schemeClr w14:val="tx1"/>
                  </w14:solidFill>
                </w14:textFill>
              </w:rPr>
              <w:t xml:space="preserve">　</w:t>
            </w:r>
            <w:r/>
          </w:p>
        </w:tc>
        <w:tc>
          <w:tcPr>
            <w:tcW w:w="709" w:type="dxa"/>
            <w:vAlign w:val="center"/>
            <w:textDirection w:val="lrTb"/>
            <w:noWrap w:val="false"/>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ascii="黑体" w:hAnsi="宋体" w:eastAsia="黑体"/>
                <w:b/>
                <w:bCs/>
                <w:color w:val="000000" w:themeColor="text1"/>
                <w:sz w:val="24"/>
                <w:szCs w:val="24"/>
                <w:highlight w:val="none"/>
                <w:shd w:val="clear" w:color="auto" w:fill="auto"/>
                <w14:textFill>
                  <w14:solidFill>
                    <w14:schemeClr w14:val="tx1"/>
                  </w14:solidFill>
                </w14:textFill>
              </w:rPr>
            </w:r>
            <w:r/>
          </w:p>
        </w:tc>
        <w:tc>
          <w:tcPr>
            <w:tcW w:w="939" w:type="dxa"/>
            <w:vAlign w:val="center"/>
            <w:textDirection w:val="lrTb"/>
            <w:noWrap w:val="false"/>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ascii="黑体" w:hAnsi="宋体" w:eastAsia="黑体"/>
                <w:b/>
                <w:bCs/>
                <w:color w:val="000000" w:themeColor="text1"/>
                <w:sz w:val="24"/>
                <w:szCs w:val="24"/>
                <w:highlight w:val="none"/>
                <w:shd w:val="clear" w:color="auto" w:fill="auto"/>
                <w14:textFill>
                  <w14:solidFill>
                    <w14:schemeClr w14:val="tx1"/>
                  </w14:solidFill>
                </w14:textFill>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themeColor="text1"/>
                <w:sz w:val="18"/>
                <w:highlight w:val="none"/>
                <w:shd w:val="clear" w:color="auto" w:fill="auto"/>
                <w14:textFill>
                  <w14:solidFill>
                    <w14:schemeClr w14:val="tx1"/>
                  </w14:solidFill>
                </w14:textFill>
              </w:rPr>
            </w:pPr>
            <w:r>
              <w:rPr>
                <w:rFonts w:hint="eastAsia" w:ascii="宋体"/>
                <w:color w:val="000000" w:themeColor="text1"/>
                <w:sz w:val="18"/>
                <w:highlight w:val="none"/>
                <w:shd w:val="clear" w:color="auto" w:fill="auto"/>
                <w14:textFill>
                  <w14:solidFill>
                    <w14:schemeClr w14:val="tx1"/>
                  </w14:solidFill>
                </w14:textFill>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000000" w:themeColor="text1"/>
                <w:highlight w:val="none"/>
                <w:shd w:val="clear" w:color="auto" w:fill="auto"/>
                <w14:textFill>
                  <w14:solidFill>
                    <w14:schemeClr w14:val="tx1"/>
                  </w14:solidFill>
                </w14:textFill>
              </w:rPr>
            </w:pPr>
            <w:r>
              <w:rPr>
                <w:rFonts w:hint="eastAsia" w:ascii="宋体"/>
                <w:color w:val="000000" w:themeColor="text1"/>
                <w:highlight w:val="none"/>
                <w:shd w:val="clear" w:color="auto" w:fill="auto"/>
                <w14:textFill>
                  <w14:solidFill>
                    <w14:schemeClr w14:val="tx1"/>
                  </w14:solidFill>
                </w14:textFill>
              </w:rPr>
              <w:t xml:space="preserve">......</w:t>
            </w:r>
            <w:r/>
          </w:p>
        </w:tc>
        <w:tc>
          <w:tcPr>
            <w:tcMar>
              <w:left w:w="15" w:type="dxa"/>
              <w:top w:w="15" w:type="dxa"/>
              <w:right w:w="15" w:type="dxa"/>
              <w:bottom w:w="0" w:type="dxa"/>
            </w:tcMar>
            <w:tcW w:w="945" w:type="dxa"/>
            <w:vAlign w:val="center"/>
            <w:textDirection w:val="lrTb"/>
            <w:noWrap w:val="false"/>
          </w:tcPr>
          <w:p>
            <w:pPr>
              <w:pStyle w:val="1047"/>
              <w:tabs>
                <w:tab w:val="clear" w:pos="4153" w:leader="none"/>
                <w:tab w:val="clear" w:pos="8306" w:leader="none"/>
              </w:tabs>
              <w:rPr>
                <w:rFonts w:ascii="宋体"/>
                <w:bCs/>
                <w:color w:val="000000" w:themeColor="text1"/>
                <w:highlight w:val="none"/>
                <w:shd w:val="clear" w:color="auto" w:fill="auto"/>
                <w:lang w:val="en-US" w:eastAsia="zh-CN"/>
                <w14:textFill>
                  <w14:solidFill>
                    <w14:schemeClr w14:val="tx1"/>
                  </w14:solidFill>
                </w14:textFill>
              </w:rPr>
              <w:pBdr>
                <w:bottom w:val="none" w:color="000000" w:sz="0" w:space="0"/>
              </w:pBdr>
            </w:pPr>
            <w:r>
              <w:rPr>
                <w:rFonts w:ascii="宋体"/>
                <w:bCs/>
                <w:color w:val="000000" w:themeColor="text1"/>
                <w:highlight w:val="none"/>
                <w:shd w:val="clear" w:color="auto" w:fill="auto"/>
                <w:lang w:val="en-US" w:eastAsia="zh-CN"/>
                <w14:textFill>
                  <w14:solidFill>
                    <w14:schemeClr w14:val="tx1"/>
                  </w14:solidFill>
                </w14:textFill>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themeColor="text1"/>
                <w:sz w:val="18"/>
                <w:highlight w:val="none"/>
                <w:shd w:val="clear" w:color="auto" w:fill="auto"/>
                <w14:textFill>
                  <w14:solidFill>
                    <w14:schemeClr w14:val="tx1"/>
                  </w14:solidFill>
                </w14:textFill>
              </w:rPr>
            </w:pPr>
            <w:r>
              <w:rPr>
                <w:rFonts w:ascii="宋体"/>
                <w:bCs/>
                <w:color w:val="000000" w:themeColor="text1"/>
                <w:sz w:val="18"/>
                <w:highlight w:val="none"/>
                <w:shd w:val="clear" w:color="auto" w:fill="auto"/>
                <w14:textFill>
                  <w14:solidFill>
                    <w14:schemeClr w14:val="tx1"/>
                  </w14:solidFill>
                </w14:textFill>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hint="eastAsia" w:ascii="黑体" w:eastAsia="黑体"/>
                <w:b/>
                <w:bCs/>
                <w:color w:val="000000" w:themeColor="text1"/>
                <w:highlight w:val="none"/>
                <w:shd w:val="clear" w:color="auto" w:fill="auto"/>
                <w14:textFill>
                  <w14:solidFill>
                    <w14:schemeClr w14:val="tx1"/>
                  </w14:solidFill>
                </w14:textFill>
              </w:rPr>
              <w:t xml:space="preserve">　</w:t>
            </w:r>
            <w:r/>
          </w:p>
        </w:tc>
        <w:tc>
          <w:tcPr>
            <w:tcW w:w="1276" w:type="dxa"/>
            <w:vAlign w:val="center"/>
            <w:textDirection w:val="lrTb"/>
            <w:noWrap w:val="false"/>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ascii="黑体" w:hAnsi="宋体" w:eastAsia="黑体"/>
                <w:b/>
                <w:bCs/>
                <w:color w:val="000000" w:themeColor="text1"/>
                <w:sz w:val="24"/>
                <w:szCs w:val="24"/>
                <w:highlight w:val="none"/>
                <w:shd w:val="clear" w:color="auto" w:fill="auto"/>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hint="eastAsia" w:ascii="黑体" w:eastAsia="黑体"/>
                <w:b/>
                <w:bCs/>
                <w:color w:val="000000" w:themeColor="text1"/>
                <w:highlight w:val="none"/>
                <w:shd w:val="clear" w:color="auto" w:fill="auto"/>
                <w14:textFill>
                  <w14:solidFill>
                    <w14:schemeClr w14:val="tx1"/>
                  </w14:solidFill>
                </w14:textFill>
              </w:rPr>
              <w:t xml:space="preserve">　</w:t>
            </w:r>
            <w:r/>
          </w:p>
        </w:tc>
        <w:tc>
          <w:tcPr>
            <w:tcW w:w="709" w:type="dxa"/>
            <w:vAlign w:val="center"/>
            <w:textDirection w:val="lrTb"/>
            <w:noWrap w:val="false"/>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ascii="黑体" w:hAnsi="宋体" w:eastAsia="黑体"/>
                <w:b/>
                <w:bCs/>
                <w:color w:val="000000" w:themeColor="text1"/>
                <w:sz w:val="24"/>
                <w:szCs w:val="24"/>
                <w:highlight w:val="none"/>
                <w:shd w:val="clear" w:color="auto" w:fill="auto"/>
                <w14:textFill>
                  <w14:solidFill>
                    <w14:schemeClr w14:val="tx1"/>
                  </w14:solidFill>
                </w14:textFill>
              </w:rPr>
            </w:r>
            <w:r/>
          </w:p>
        </w:tc>
        <w:tc>
          <w:tcPr>
            <w:tcW w:w="939" w:type="dxa"/>
            <w:vAlign w:val="center"/>
            <w:textDirection w:val="lrTb"/>
            <w:noWrap w:val="false"/>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ascii="黑体" w:hAnsi="宋体" w:eastAsia="黑体"/>
                <w:b/>
                <w:bCs/>
                <w:color w:val="000000" w:themeColor="text1"/>
                <w:sz w:val="24"/>
                <w:szCs w:val="24"/>
                <w:highlight w:val="none"/>
                <w:shd w:val="clear" w:color="auto" w:fill="auto"/>
                <w14:textFill>
                  <w14:solidFill>
                    <w14:schemeClr w14:val="tx1"/>
                  </w14:solidFill>
                </w14:textFill>
              </w:rPr>
            </w:r>
            <w:r/>
          </w:p>
        </w:tc>
      </w:tr>
      <w:tr>
        <w:trPr>
          <w:cantSplit/>
          <w:jc w:val="center"/>
          <w:trHeight w:val="553"/>
        </w:trPr>
        <w:tc>
          <w:tcPr>
            <w:gridSpan w:val="9"/>
            <w:tcMar>
              <w:left w:w="15" w:type="dxa"/>
              <w:top w:w="15" w:type="dxa"/>
              <w:right w:w="15" w:type="dxa"/>
              <w:bottom w:w="0" w:type="dxa"/>
            </w:tcMar>
            <w:tcW w:w="9975" w:type="dxa"/>
            <w:vAlign w:val="center"/>
            <w:textDirection w:val="lrTb"/>
            <w:noWrap/>
          </w:tcPr>
          <w:p>
            <w:pPr>
              <w:jc w:val="left"/>
              <w:spacing w:line="288" w:lineRule="auto"/>
              <w:rPr>
                <w:rFonts w:hint="eastAsia" w:ascii="楷体" w:hAnsi="楷体" w:eastAsia="楷体"/>
                <w:bCs/>
                <w:color w:val="000000" w:themeColor="text1"/>
                <w:sz w:val="28"/>
                <w:szCs w:val="28"/>
                <w:highlight w:val="none"/>
                <w:shd w:val="clear" w:color="auto" w:fill="auto"/>
                <w14:textFill>
                  <w14:solidFill>
                    <w14:schemeClr w14:val="tx1"/>
                  </w14:solidFill>
                </w14:textFill>
              </w:rPr>
            </w:pPr>
            <w:r>
              <w:rPr>
                <w:rFonts w:hint="eastAsia" w:ascii="楷体" w:hAnsi="楷体" w:eastAsia="楷体"/>
                <w:bCs/>
                <w:color w:val="000000" w:themeColor="text1"/>
                <w:sz w:val="28"/>
                <w:szCs w:val="28"/>
                <w:highlight w:val="none"/>
                <w:shd w:val="clear" w:color="auto" w:fill="auto"/>
                <w14:textFill>
                  <w14:solidFill>
                    <w14:schemeClr w14:val="tx1"/>
                  </w14:solidFill>
                </w14:textFill>
              </w:rPr>
              <w:t xml:space="preserve">投标人承诺：</w:t>
            </w:r>
            <w:r/>
          </w:p>
          <w:p>
            <w:pPr>
              <w:jc w:val="left"/>
              <w:spacing w:line="288" w:lineRule="auto"/>
              <w:rPr>
                <w:rFonts w:ascii="楷体" w:hAnsi="楷体" w:eastAsia="楷体"/>
                <w:b/>
                <w:bCs/>
                <w:color w:val="000000" w:themeColor="text1"/>
                <w:sz w:val="28"/>
                <w:szCs w:val="28"/>
                <w:highlight w:val="none"/>
                <w:shd w:val="clear" w:color="auto" w:fill="auto"/>
                <w14:textFill>
                  <w14:solidFill>
                    <w14:schemeClr w14:val="tx1"/>
                  </w14:solidFill>
                </w14:textFill>
              </w:rPr>
            </w:pPr>
            <w:r>
              <w:rPr>
                <w:rFonts w:hint="eastAsia" w:ascii="楷体" w:hAnsi="楷体" w:eastAsia="楷体"/>
                <w:bCs/>
                <w:color w:val="000000" w:themeColor="text1"/>
                <w:sz w:val="28"/>
                <w:szCs w:val="28"/>
                <w:highlight w:val="none"/>
                <w:shd w:val="clear" w:color="auto" w:fill="auto"/>
                <w14:textFill>
                  <w14:solidFill>
                    <w14:schemeClr w14:val="tx1"/>
                  </w14:solidFill>
                </w14:textFill>
              </w:rPr>
              <w:t xml:space="preserve">本采购项目或采购包中提供的符合本国产品标准的产品</w:t>
            </w:r>
            <w:r>
              <w:rPr>
                <w:rFonts w:hint="eastAsia" w:ascii="楷体" w:hAnsi="楷体" w:eastAsia="楷体"/>
                <w:b/>
                <w:bCs/>
                <w:color w:val="000000" w:themeColor="text1"/>
                <w:sz w:val="28"/>
                <w:szCs w:val="28"/>
                <w:highlight w:val="none"/>
                <w:shd w:val="clear" w:color="auto" w:fill="auto"/>
                <w14:textFill>
                  <w14:solidFill>
                    <w14:schemeClr w14:val="tx1"/>
                  </w14:solidFill>
                </w14:textFill>
              </w:rPr>
              <w:t xml:space="preserve">成本之和</w:t>
            </w:r>
            <w:r>
              <w:rPr>
                <w:rFonts w:hint="eastAsia" w:ascii="楷体" w:hAnsi="楷体" w:eastAsia="楷体"/>
                <w:bCs/>
                <w:color w:val="000000" w:themeColor="text1"/>
                <w:sz w:val="28"/>
                <w:szCs w:val="28"/>
                <w:highlight w:val="none"/>
                <w:shd w:val="clear" w:color="auto" w:fill="auto"/>
                <w14:textFill>
                  <w14:solidFill>
                    <w14:schemeClr w14:val="tx1"/>
                  </w14:solidFill>
                </w14:textFill>
              </w:rPr>
              <w:t xml:space="preserve">占提供的全部产品</w:t>
            </w:r>
            <w:r>
              <w:rPr>
                <w:rFonts w:hint="eastAsia" w:ascii="楷体" w:hAnsi="楷体" w:eastAsia="楷体"/>
                <w:b/>
                <w:bCs/>
                <w:color w:val="000000" w:themeColor="text1"/>
                <w:sz w:val="28"/>
                <w:szCs w:val="28"/>
                <w:highlight w:val="none"/>
                <w:shd w:val="clear" w:color="auto" w:fill="auto"/>
                <w14:textFill>
                  <w14:solidFill>
                    <w14:schemeClr w14:val="tx1"/>
                  </w14:solidFill>
                </w14:textFill>
              </w:rPr>
              <w:t xml:space="preserve">成本之和</w:t>
            </w:r>
            <w:r>
              <w:rPr>
                <w:rFonts w:hint="eastAsia" w:ascii="楷体" w:hAnsi="楷体" w:eastAsia="楷体"/>
                <w:bCs/>
                <w:color w:val="000000" w:themeColor="text1"/>
                <w:sz w:val="28"/>
                <w:szCs w:val="28"/>
                <w:highlight w:val="none"/>
                <w:shd w:val="clear" w:color="auto" w:fill="auto"/>
                <w14:textFill>
                  <w14:solidFill>
                    <w14:schemeClr w14:val="tx1"/>
                  </w14:solidFill>
                </w14:textFill>
              </w:rPr>
              <w:t xml:space="preserve">的比例：</w:t>
            </w:r>
            <w:r>
              <w:rPr>
                <w:rFonts w:hint="eastAsia" w:ascii="楷体" w:hAnsi="楷体" w:eastAsia="楷体"/>
                <w:bCs/>
                <w:color w:val="000000" w:themeColor="text1"/>
                <w:sz w:val="28"/>
                <w:szCs w:val="28"/>
                <w:highlight w:val="none"/>
                <w:u w:val="single"/>
                <w:shd w:val="clear" w:color="auto" w:fill="auto"/>
                <w14:textFill>
                  <w14:solidFill>
                    <w14:schemeClr w14:val="tx1"/>
                  </w14:solidFill>
                </w14:textFill>
              </w:rPr>
              <w:t xml:space="preserve">      </w:t>
            </w:r>
            <w:r>
              <w:rPr>
                <w:rFonts w:hint="eastAsia" w:ascii="楷体" w:hAnsi="楷体" w:eastAsia="楷体"/>
                <w:bCs/>
                <w:color w:val="000000" w:themeColor="text1"/>
                <w:sz w:val="28"/>
                <w:szCs w:val="28"/>
                <w:highlight w:val="none"/>
                <w:shd w:val="clear" w:color="auto" w:fill="auto"/>
                <w14:textFill>
                  <w14:solidFill>
                    <w14:schemeClr w14:val="tx1"/>
                  </w14:solidFill>
                </w14:textFill>
              </w:rPr>
              <w:t xml:space="preserve">%</w:t>
            </w:r>
            <w:r/>
          </w:p>
        </w:tc>
      </w:tr>
    </w:tbl>
    <w:p>
      <w:pPr>
        <w:spacing w:before="5" w:line="560" w:lineRule="atLeast"/>
        <w:rPr>
          <w:b/>
          <w:bCs/>
          <w:color w:val="000000" w:themeColor="text1"/>
          <w:sz w:val="24"/>
          <w:szCs w:val="24"/>
          <w:highlight w:val="none"/>
          <w:shd w:val="clear" w:color="auto" w:fill="auto"/>
          <w14:textFill>
            <w14:solidFill>
              <w14:schemeClr w14:val="tx1"/>
            </w14:solidFill>
          </w14:textFill>
        </w:rPr>
      </w:pPr>
      <w:r>
        <w:rPr>
          <w:rFonts w:hint="eastAsia"/>
          <w:b/>
          <w:bCs/>
          <w:color w:val="000000" w:themeColor="text1"/>
          <w:sz w:val="24"/>
          <w:szCs w:val="24"/>
          <w:highlight w:val="none"/>
          <w:shd w:val="clear" w:color="auto" w:fill="auto"/>
          <w14:textFill>
            <w14:solidFill>
              <w14:schemeClr w14:val="tx1"/>
            </w14:solidFill>
          </w14:textFill>
        </w:rPr>
        <w:t xml:space="preserve">投标人名称（盖章）：</w:t>
      </w:r>
      <w:r/>
    </w:p>
    <w:p>
      <w:pPr>
        <w:spacing w:line="400" w:lineRule="exact"/>
        <w:rPr>
          <w:rFonts w:hint="eastAsia" w:ascii="宋体" w:hAnsi="宋体"/>
          <w:b/>
          <w:color w:val="000000" w:themeColor="text1"/>
          <w:highlight w:val="none"/>
          <w:shd w:val="clear" w:color="auto" w:fill="auto"/>
          <w14:textFill>
            <w14:solidFill>
              <w14:schemeClr w14:val="tx1"/>
            </w14:solidFill>
          </w14:textFill>
        </w:rPr>
        <w:outlineLvl w:val="0"/>
      </w:pPr>
      <w:r>
        <w:rPr>
          <w:rFonts w:hint="eastAsia" w:ascii="宋体" w:hAnsi="宋体"/>
          <w:b/>
          <w:color w:val="000000" w:themeColor="text1"/>
          <w:highlight w:val="none"/>
          <w:shd w:val="clear" w:color="auto" w:fill="auto"/>
          <w14:textFill>
            <w14:solidFill>
              <w14:schemeClr w14:val="tx1"/>
            </w14:solidFill>
          </w14:textFill>
        </w:rPr>
      </w:r>
      <w:r/>
    </w:p>
    <w:p>
      <w:pPr>
        <w:spacing w:line="400" w:lineRule="exact"/>
        <w:rPr>
          <w:rFonts w:ascii="宋体"/>
          <w:bCs/>
          <w:color w:val="000000" w:themeColor="text1"/>
          <w:highlight w:val="none"/>
          <w:shd w:val="clear" w:color="auto" w:fill="auto"/>
          <w14:textFill>
            <w14:solidFill>
              <w14:schemeClr w14:val="tx1"/>
            </w14:solidFill>
          </w14:textFill>
        </w:rPr>
        <w:outlineLvl w:val="0"/>
      </w:pPr>
      <w:r>
        <w:rPr>
          <w:rFonts w:hint="eastAsia" w:ascii="宋体" w:hAnsi="宋体"/>
          <w:b/>
          <w:color w:val="000000" w:themeColor="text1"/>
          <w:highlight w:val="none"/>
          <w:shd w:val="clear" w:color="auto" w:fill="auto"/>
          <w14:textFill>
            <w14:solidFill>
              <w14:schemeClr w14:val="tx1"/>
            </w14:solidFill>
          </w14:textFill>
        </w:rPr>
        <w:t xml:space="preserve">注：</w:t>
      </w:r>
      <w:r>
        <w:rPr>
          <w:rFonts w:hint="eastAsia" w:ascii="宋体" w:hAnsi="宋体"/>
          <w:bCs/>
          <w:color w:val="000000" w:themeColor="text1"/>
          <w:highlight w:val="none"/>
          <w:shd w:val="clear" w:color="auto" w:fill="auto"/>
          <w14:textFill>
            <w14:solidFill>
              <w14:schemeClr w14:val="tx1"/>
            </w14:solidFill>
          </w14:textFill>
        </w:rPr>
        <w:t xml:space="preserve">（</w:t>
      </w:r>
      <w:r>
        <w:rPr>
          <w:rFonts w:ascii="宋体" w:hAnsi="宋体"/>
          <w:bCs/>
          <w:color w:val="000000" w:themeColor="text1"/>
          <w:highlight w:val="none"/>
          <w:shd w:val="clear" w:color="auto" w:fill="auto"/>
          <w14:textFill>
            <w14:solidFill>
              <w14:schemeClr w14:val="tx1"/>
            </w14:solidFill>
          </w14:textFill>
        </w:rPr>
        <w:t xml:space="preserve">1</w:t>
      </w:r>
      <w:r>
        <w:rPr>
          <w:rFonts w:hint="eastAsia" w:ascii="宋体" w:hAnsi="宋体"/>
          <w:bCs/>
          <w:color w:val="000000" w:themeColor="text1"/>
          <w:highlight w:val="none"/>
          <w:shd w:val="clear" w:color="auto" w:fill="auto"/>
          <w14:textFill>
            <w14:solidFill>
              <w14:schemeClr w14:val="tx1"/>
            </w14:solidFill>
          </w14:textFill>
        </w:rPr>
        <w:t xml:space="preserve">）</w:t>
      </w:r>
      <w:r>
        <w:rPr>
          <w:rFonts w:hint="eastAsia" w:ascii="宋体"/>
          <w:bCs/>
          <w:color w:val="000000" w:themeColor="text1"/>
          <w:highlight w:val="none"/>
          <w:shd w:val="clear" w:color="auto" w:fill="auto"/>
          <w14:textFill>
            <w14:solidFill>
              <w14:schemeClr w14:val="tx1"/>
            </w14:solidFill>
          </w14:textFill>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000000" w:themeColor="text1"/>
          <w:highlight w:val="none"/>
          <w:shd w:val="clear" w:color="auto" w:fill="auto"/>
          <w:lang w:eastAsia="zh-CN"/>
          <w14:textFill>
            <w14:solidFill>
              <w14:schemeClr w14:val="tx1"/>
            </w14:solidFill>
          </w14:textFill>
        </w:rPr>
        <w:t xml:space="preserve">无锡市惠山区政府采购中心</w:t>
      </w:r>
      <w:r>
        <w:rPr>
          <w:rFonts w:hint="eastAsia" w:ascii="宋体"/>
          <w:bCs/>
          <w:color w:val="000000" w:themeColor="text1"/>
          <w:highlight w:val="none"/>
          <w:shd w:val="clear" w:color="auto" w:fill="auto"/>
          <w14:textFill>
            <w14:solidFill>
              <w14:schemeClr w14:val="tx1"/>
            </w14:solidFill>
          </w14:textFill>
        </w:rPr>
        <w:t xml:space="preserve">有权将相关内容进行公示。</w:t>
      </w:r>
      <w:r/>
    </w:p>
    <w:p>
      <w:pPr>
        <w:ind w:firstLine="315"/>
        <w:spacing w:line="400" w:lineRule="exact"/>
        <w:rPr>
          <w:rFonts w:ascii="宋体"/>
          <w:bCs/>
          <w:color w:val="000000" w:themeColor="text1"/>
          <w:highlight w:val="none"/>
          <w:shd w:val="clear" w:color="auto" w:fill="auto"/>
          <w14:textFill>
            <w14:solidFill>
              <w14:schemeClr w14:val="tx1"/>
            </w14:solidFill>
          </w14:textFill>
        </w:rPr>
        <w:outlineLvl w:val="0"/>
      </w:pPr>
      <w:r>
        <w:rPr>
          <w:rFonts w:hint="eastAsia" w:ascii="宋体" w:hAnsi="宋体"/>
          <w:bCs/>
          <w:color w:val="000000" w:themeColor="text1"/>
          <w:highlight w:val="none"/>
          <w:shd w:val="clear" w:color="auto" w:fill="auto"/>
          <w14:textFill>
            <w14:solidFill>
              <w14:schemeClr w14:val="tx1"/>
            </w14:solidFill>
          </w14:textFill>
        </w:rPr>
        <w:t xml:space="preserve">（</w:t>
      </w:r>
      <w:r>
        <w:rPr>
          <w:rFonts w:ascii="宋体" w:hAnsi="宋体"/>
          <w:bCs/>
          <w:color w:val="000000" w:themeColor="text1"/>
          <w:highlight w:val="none"/>
          <w:shd w:val="clear" w:color="auto" w:fill="auto"/>
          <w14:textFill>
            <w14:solidFill>
              <w14:schemeClr w14:val="tx1"/>
            </w14:solidFill>
          </w14:textFill>
        </w:rPr>
        <w:t xml:space="preserve">2</w:t>
      </w:r>
      <w:r>
        <w:rPr>
          <w:rFonts w:hint="eastAsia" w:ascii="宋体" w:hAnsi="宋体"/>
          <w:bCs/>
          <w:color w:val="000000" w:themeColor="text1"/>
          <w:highlight w:val="none"/>
          <w:shd w:val="clear" w:color="auto" w:fill="auto"/>
          <w14:textFill>
            <w14:solidFill>
              <w14:schemeClr w14:val="tx1"/>
            </w14:solidFill>
          </w14:textFill>
        </w:rPr>
        <w:t xml:space="preserve">）投标人应当根据“采购需求”的内容在上表中详细填写。</w:t>
      </w:r>
      <w:r/>
    </w:p>
    <w:p>
      <w:pPr>
        <w:ind w:firstLine="315"/>
        <w:spacing w:line="400" w:lineRule="exact"/>
        <w:rPr>
          <w:rFonts w:hint="eastAsia" w:ascii="宋体" w:hAnsi="宋体"/>
          <w:bCs/>
          <w:color w:val="000000" w:themeColor="text1"/>
          <w:highlight w:val="none"/>
          <w:shd w:val="clear" w:color="auto" w:fill="auto"/>
          <w14:textFill>
            <w14:solidFill>
              <w14:schemeClr w14:val="tx1"/>
            </w14:solidFill>
          </w14:textFill>
        </w:rPr>
        <w:outlineLvl w:val="0"/>
      </w:pPr>
      <w:r>
        <w:rPr>
          <w:rFonts w:hint="eastAsia" w:ascii="宋体" w:hAnsi="宋体"/>
          <w:bCs/>
          <w:color w:val="000000" w:themeColor="text1"/>
          <w:highlight w:val="none"/>
          <w:shd w:val="clear" w:color="auto" w:fill="auto"/>
          <w14:textFill>
            <w14:solidFill>
              <w14:schemeClr w14:val="tx1"/>
            </w14:solidFill>
          </w14:textFill>
        </w:rPr>
        <w:t xml:space="preserve">（</w:t>
      </w:r>
      <w:r>
        <w:rPr>
          <w:rFonts w:ascii="宋体" w:hAnsi="宋体"/>
          <w:bCs/>
          <w:color w:val="000000" w:themeColor="text1"/>
          <w:highlight w:val="none"/>
          <w:shd w:val="clear" w:color="auto" w:fill="auto"/>
          <w14:textFill>
            <w14:solidFill>
              <w14:schemeClr w14:val="tx1"/>
            </w14:solidFill>
          </w14:textFill>
        </w:rPr>
        <w:t xml:space="preserve">3</w:t>
      </w:r>
      <w:r>
        <w:rPr>
          <w:rFonts w:hint="eastAsia" w:ascii="宋体" w:hAnsi="宋体"/>
          <w:bCs/>
          <w:color w:val="000000" w:themeColor="text1"/>
          <w:highlight w:val="none"/>
          <w:shd w:val="clear" w:color="auto" w:fill="auto"/>
          <w14:textFill>
            <w14:solidFill>
              <w14:schemeClr w14:val="tx1"/>
            </w14:solidFill>
          </w14:textFill>
        </w:rPr>
        <w:t xml:space="preserve">）表格不够可自行延长。</w:t>
      </w:r>
      <w:r/>
    </w:p>
    <w:p>
      <w:pPr>
        <w:ind w:firstLine="315"/>
        <w:spacing w:line="400" w:lineRule="exact"/>
        <w:rPr>
          <w:rFonts w:hint="eastAsia" w:ascii="宋体" w:hAnsi="宋体"/>
          <w:bCs/>
          <w:color w:val="000000" w:themeColor="text1"/>
          <w:highlight w:val="none"/>
          <w:shd w:val="clear" w:color="auto" w:fill="auto"/>
          <w14:textFill>
            <w14:solidFill>
              <w14:schemeClr w14:val="tx1"/>
            </w14:solidFill>
          </w14:textFill>
        </w:rPr>
        <w:outlineLvl w:val="0"/>
      </w:pPr>
      <w:r>
        <w:rPr>
          <w:rFonts w:hint="eastAsia" w:ascii="宋体" w:hAnsi="宋体"/>
          <w:bCs/>
          <w:color w:val="000000" w:themeColor="text1"/>
          <w:highlight w:val="none"/>
          <w:shd w:val="clear" w:color="auto" w:fill="auto"/>
          <w14:textFill>
            <w14:solidFill>
              <w14:schemeClr w14:val="tx1"/>
            </w14:solidFill>
          </w14:textFill>
        </w:rPr>
        <w:t xml:space="preserve">（4）</w:t>
      </w:r>
      <w:r>
        <w:rPr>
          <w:rFonts w:hint="eastAsia" w:ascii="宋体" w:hAnsi="宋体"/>
          <w:bCs/>
          <w:color w:val="000000" w:themeColor="text1"/>
          <w:highlight w:val="none"/>
          <w:shd w:val="clear" w:color="auto" w:fill="auto"/>
          <w14:textFill>
            <w14:solidFill>
              <w14:schemeClr w14:val="tx1"/>
            </w14:solidFill>
          </w14:textFill>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000000" w:themeColor="text1"/>
          <w:highlight w:val="none"/>
          <w:shd w:val="clear" w:color="auto" w:fill="auto"/>
          <w14:textFill>
            <w14:solidFill>
              <w14:schemeClr w14:val="tx1"/>
            </w14:solidFill>
          </w14:textFill>
        </w:rPr>
        <w:outlineLvl w:val="0"/>
      </w:pPr>
      <w:r>
        <w:rPr>
          <w:rFonts w:hint="eastAsia" w:ascii="宋体" w:hAnsi="宋体"/>
          <w:bCs/>
          <w:color w:val="000000" w:themeColor="text1"/>
          <w:highlight w:val="none"/>
          <w:u w:val="single"/>
          <w:shd w:val="clear" w:color="auto" w:fill="auto"/>
          <w14:textFill>
            <w14:solidFill>
              <w14:schemeClr w14:val="tx1"/>
            </w14:solidFill>
          </w14:textFill>
        </w:rPr>
        <w:t xml:space="preserve">特别注意！！“符合本国产品标准的产品成本之和”是指本项目或采购包中符合本国产品标准的</w:t>
      </w:r>
      <w:r>
        <w:rPr>
          <w:rFonts w:hint="eastAsia" w:ascii="宋体" w:hAnsi="宋体"/>
          <w:b/>
          <w:bCs/>
          <w:color w:val="000000" w:themeColor="text1"/>
          <w:highlight w:val="none"/>
          <w:u w:val="single"/>
          <w:shd w:val="clear" w:color="auto" w:fill="auto"/>
          <w14:textFill>
            <w14:solidFill>
              <w14:schemeClr w14:val="tx1"/>
            </w14:solidFill>
          </w14:textFill>
        </w:rPr>
        <w:t xml:space="preserve">货物成本之和</w:t>
      </w:r>
      <w:r>
        <w:rPr>
          <w:rFonts w:hint="eastAsia" w:ascii="宋体" w:hAnsi="宋体"/>
          <w:bCs/>
          <w:color w:val="000000" w:themeColor="text1"/>
          <w:highlight w:val="none"/>
          <w:u w:val="single"/>
          <w:shd w:val="clear" w:color="auto" w:fill="auto"/>
          <w14:textFill>
            <w14:solidFill>
              <w14:schemeClr w14:val="tx1"/>
            </w14:solidFill>
          </w14:textFill>
        </w:rPr>
        <w:t xml:space="preserve">；“全部产品成本之和”是指货物或服务项目（或者采购包）中包含的</w:t>
      </w:r>
      <w:r>
        <w:rPr>
          <w:rFonts w:hint="eastAsia" w:ascii="宋体" w:hAnsi="宋体"/>
          <w:b/>
          <w:bCs/>
          <w:color w:val="000000" w:themeColor="text1"/>
          <w:highlight w:val="none"/>
          <w:u w:val="single"/>
          <w:shd w:val="clear" w:color="auto" w:fill="auto"/>
          <w14:textFill>
            <w14:solidFill>
              <w14:schemeClr w14:val="tx1"/>
            </w14:solidFill>
          </w14:textFill>
        </w:rPr>
        <w:t xml:space="preserve">全部货物、服务产品的成本之和</w:t>
      </w:r>
      <w:r>
        <w:rPr>
          <w:rFonts w:hint="eastAsia" w:ascii="宋体" w:hAnsi="宋体"/>
          <w:bCs/>
          <w:color w:val="000000" w:themeColor="text1"/>
          <w:highlight w:val="none"/>
          <w:u w:val="single"/>
          <w:shd w:val="clear" w:color="auto" w:fill="auto"/>
          <w14:textFill>
            <w14:solidFill>
              <w14:schemeClr w14:val="tx1"/>
            </w14:solidFill>
          </w14:textFill>
        </w:rPr>
        <w:t xml:space="preserve">。</w:t>
      </w:r>
      <w:r/>
    </w:p>
    <w:p>
      <w:pPr>
        <w:ind w:firstLine="315"/>
        <w:spacing w:line="400" w:lineRule="exact"/>
        <w:rPr>
          <w:rFonts w:ascii="宋体" w:hAnsi="宋体"/>
          <w:bCs/>
          <w:color w:val="000000" w:themeColor="text1"/>
          <w:highlight w:val="none"/>
          <w:shd w:val="clear" w:color="auto" w:fill="auto"/>
          <w14:textFill>
            <w14:solidFill>
              <w14:schemeClr w14:val="tx1"/>
            </w14:solidFill>
          </w14:textFill>
        </w:rPr>
        <w:outlineLvl w:val="0"/>
      </w:pPr>
      <w:r>
        <w:rPr>
          <w:rFonts w:ascii="宋体" w:hAnsi="宋体"/>
          <w:bCs/>
          <w:color w:val="000000" w:themeColor="text1"/>
          <w:highlight w:val="none"/>
          <w:shd w:val="clear" w:color="auto" w:fill="auto"/>
          <w14:textFill>
            <w14:solidFill>
              <w14:schemeClr w14:val="tx1"/>
            </w14:solidFill>
          </w14:textFill>
        </w:rPr>
      </w:r>
      <w:r/>
    </w:p>
    <w:p>
      <w:pPr>
        <w:spacing w:line="360" w:lineRule="auto"/>
        <w:rPr>
          <w:rFonts w:hint="eastAsia"/>
          <w:b/>
          <w:color w:val="000000" w:themeColor="text1"/>
          <w:sz w:val="28"/>
          <w:szCs w:val="28"/>
          <w:highlight w:val="none"/>
          <w:shd w:val="clear" w:color="auto" w:fill="auto"/>
          <w14:textFill>
            <w14:solidFill>
              <w14:schemeClr w14:val="tx1"/>
            </w14:solidFill>
          </w14:textFill>
        </w:rPr>
      </w:pPr>
      <w:r>
        <w:rPr>
          <w:rFonts w:ascii="宋体" w:hAnsi="宋体"/>
          <w:bCs/>
          <w:color w:val="000000" w:themeColor="text1"/>
          <w:highlight w:val="none"/>
          <w:shd w:val="clear" w:color="auto" w:fill="auto"/>
          <w14:textFill>
            <w14:solidFill>
              <w14:schemeClr w14:val="tx1"/>
            </w14:solidFill>
          </w14:textFill>
        </w:rPr>
        <w:br w:type="page" w:clear="all"/>
      </w:r>
      <w:r>
        <w:rPr>
          <w:rFonts w:hint="eastAsia"/>
          <w:b/>
          <w:color w:val="000000" w:themeColor="text1"/>
          <w:sz w:val="28"/>
          <w:szCs w:val="28"/>
          <w:highlight w:val="none"/>
          <w:shd w:val="clear" w:color="auto" w:fill="auto"/>
          <w14:textFill>
            <w14:solidFill>
              <w14:schemeClr w14:val="tx1"/>
            </w14:solidFill>
          </w14:textFill>
        </w:rPr>
        <w:t xml:space="preserve">十</w:t>
      </w:r>
      <w:r>
        <w:rPr>
          <w:b/>
          <w:color w:val="000000" w:themeColor="text1"/>
          <w:sz w:val="28"/>
          <w:szCs w:val="28"/>
          <w:highlight w:val="none"/>
          <w:shd w:val="clear" w:color="auto" w:fill="auto"/>
          <w14:textFill>
            <w14:solidFill>
              <w14:schemeClr w14:val="tx1"/>
            </w14:solidFill>
          </w14:textFill>
        </w:rPr>
        <w:t xml:space="preserve">、</w:t>
      </w:r>
      <w:r>
        <w:rPr>
          <w:rFonts w:hint="eastAsia"/>
          <w:b/>
          <w:color w:val="000000" w:themeColor="text1"/>
          <w:sz w:val="28"/>
          <w:szCs w:val="28"/>
          <w:highlight w:val="none"/>
          <w:shd w:val="clear" w:color="auto" w:fill="auto"/>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none"/>
          <w:shd w:val="clear" w:color="auto" w:fill="auto"/>
          <w14:textFill>
            <w14:solidFill>
              <w14:schemeClr w14:val="tx1"/>
            </w14:solidFill>
          </w14:textFill>
        </w:rPr>
        <w:outlineLvl w:val="0"/>
      </w:pPr>
      <w:r>
        <w:rPr>
          <w:rFonts w:ascii="黑体" w:eastAsia="黑体"/>
          <w:bCs/>
          <w:color w:val="000000" w:themeColor="text1"/>
          <w:sz w:val="28"/>
          <w:szCs w:val="28"/>
          <w:highlight w:val="none"/>
          <w:shd w:val="clear" w:color="auto" w:fill="auto"/>
          <w14:textFill>
            <w14:solidFill>
              <w14:schemeClr w14:val="tx1"/>
            </w14:solidFill>
          </w14:textFill>
        </w:rPr>
      </w:r>
      <w:r/>
    </w:p>
    <w:p>
      <w:pPr>
        <w:ind w:firstLine="490"/>
        <w:jc w:val="center"/>
        <w:rPr>
          <w:rFonts w:ascii="黑体" w:eastAsia="黑体"/>
          <w:bCs/>
          <w:color w:val="000000" w:themeColor="text1"/>
          <w:sz w:val="28"/>
          <w:szCs w:val="28"/>
          <w:highlight w:val="none"/>
          <w:shd w:val="clear" w:color="auto" w:fill="auto"/>
          <w14:textFill>
            <w14:solidFill>
              <w14:schemeClr w14:val="tx1"/>
            </w14:solidFill>
          </w14:textFill>
        </w:rPr>
        <w:outlineLvl w:val="0"/>
      </w:pPr>
      <w:r>
        <w:rPr>
          <w:rFonts w:hint="eastAsia" w:ascii="黑体" w:eastAsia="黑体"/>
          <w:bCs/>
          <w:color w:val="000000" w:themeColor="text1"/>
          <w:sz w:val="28"/>
          <w:szCs w:val="28"/>
          <w:highlight w:val="none"/>
          <w:shd w:val="clear" w:color="auto" w:fill="auto"/>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none"/>
          <w:shd w:val="clear" w:color="auto" w:fill="auto"/>
          <w14:textFill>
            <w14:solidFill>
              <w14:schemeClr w14:val="tx1"/>
            </w14:solidFill>
          </w14:textFill>
        </w:rPr>
        <w:outlineLvl w:val="0"/>
      </w:pPr>
      <w:r>
        <w:rPr>
          <w:rFonts w:ascii="黑体" w:eastAsia="黑体"/>
          <w:bCs/>
          <w:color w:val="000000" w:themeColor="text1"/>
          <w:sz w:val="28"/>
          <w:szCs w:val="28"/>
          <w:highlight w:val="none"/>
          <w:shd w:val="clear" w:color="auto" w:fill="auto"/>
          <w14:textFill>
            <w14:solidFill>
              <w14:schemeClr w14:val="tx1"/>
            </w14:solidFill>
          </w14:textFill>
        </w:rPr>
      </w:r>
      <w:r/>
    </w:p>
    <w:p>
      <w:pPr>
        <w:jc w:val="center"/>
        <w:spacing w:line="400" w:lineRule="exact"/>
        <w:rPr>
          <w:rFonts w:ascii="黑体" w:eastAsia="黑体"/>
          <w:bCs/>
          <w:color w:val="000000" w:themeColor="text1"/>
          <w:sz w:val="28"/>
          <w:szCs w:val="28"/>
          <w:highlight w:val="none"/>
          <w:shd w:val="clear" w:color="auto" w:fill="auto"/>
          <w14:textFill>
            <w14:solidFill>
              <w14:schemeClr w14:val="tx1"/>
            </w14:solidFill>
          </w14:textFill>
        </w:rPr>
        <w:outlineLvl w:val="0"/>
      </w:pPr>
      <w:r>
        <w:rPr>
          <w:rFonts w:ascii="黑体" w:eastAsia="黑体"/>
          <w:bCs/>
          <w:color w:val="000000" w:themeColor="text1"/>
          <w:sz w:val="28"/>
          <w:szCs w:val="28"/>
          <w:highlight w:val="none"/>
          <w:shd w:val="clear" w:color="auto" w:fill="auto"/>
          <w14:textFill>
            <w14:solidFill>
              <w14:schemeClr w14:val="tx1"/>
            </w14:solidFill>
          </w14:textFill>
        </w:rPr>
      </w:r>
      <w:r/>
    </w:p>
    <w:tbl>
      <w:tblPr>
        <w:tblStyle w:val="825"/>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shd w:val="clear" w:color="auto" w:fill="auto"/>
                <w14:textFill>
                  <w14:solidFill>
                    <w14:schemeClr w14:val="tx1"/>
                  </w14:solidFill>
                </w14:textFill>
              </w:rPr>
            </w:pPr>
            <w:r>
              <w:rPr>
                <w:rFonts w:hint="eastAsia" w:ascii="黑体" w:eastAsia="黑体"/>
                <w:bCs/>
                <w:color w:val="000000" w:themeColor="text1"/>
                <w:sz w:val="24"/>
                <w:szCs w:val="24"/>
                <w:highlight w:val="none"/>
                <w:shd w:val="clear" w:color="auto" w:fill="auto"/>
                <w14:textFill>
                  <w14:solidFill>
                    <w14:schemeClr w14:val="tx1"/>
                  </w14:solidFill>
                </w14:textFill>
              </w:rPr>
              <w:t xml:space="preserve">项目</w:t>
            </w:r>
            <w:r>
              <w:rPr>
                <w:rFonts w:hint="eastAsia" w:ascii="宋体" w:hAnsi="宋体"/>
                <w:b/>
                <w:bCs/>
                <w:color w:val="000000" w:themeColor="text1"/>
                <w:sz w:val="24"/>
                <w:szCs w:val="24"/>
                <w:highlight w:val="none"/>
                <w:shd w:val="clear" w:color="auto" w:fill="auto"/>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shd w:val="clear" w:color="auto" w:fill="auto"/>
                <w14:textFill>
                  <w14:solidFill>
                    <w14:schemeClr w14:val="tx1"/>
                  </w14:solidFill>
                </w14:textFill>
              </w:rPr>
            </w:pPr>
            <w:r>
              <w:rPr>
                <w:rFonts w:hint="eastAsia" w:ascii="宋体" w:hAnsi="宋体"/>
                <w:b/>
                <w:bCs/>
                <w:color w:val="000000" w:themeColor="text1"/>
                <w:sz w:val="24"/>
                <w:szCs w:val="24"/>
                <w:highlight w:val="none"/>
                <w:shd w:val="clear" w:color="auto" w:fill="auto"/>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shd w:val="clear" w:color="auto" w:fill="auto"/>
                <w14:textFill>
                  <w14:solidFill>
                    <w14:schemeClr w14:val="tx1"/>
                  </w14:solidFill>
                </w14:textFill>
              </w:rPr>
            </w:pPr>
            <w:r>
              <w:rPr>
                <w:rFonts w:hint="eastAsia" w:ascii="宋体" w:hAnsi="宋体"/>
                <w:b/>
                <w:bCs/>
                <w:color w:val="000000" w:themeColor="text1"/>
                <w:sz w:val="24"/>
                <w:szCs w:val="24"/>
                <w:highlight w:val="none"/>
                <w:shd w:val="clear" w:color="auto" w:fill="auto"/>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none"/>
                <w:shd w:val="clear" w:color="auto" w:fill="auto"/>
                <w14:textFill>
                  <w14:solidFill>
                    <w14:schemeClr w14:val="tx1"/>
                  </w14:solidFill>
                </w14:textFill>
              </w:rPr>
            </w:pPr>
            <w:r>
              <w:rPr>
                <w:rFonts w:hint="eastAsia" w:ascii="宋体" w:hAnsi="宋体"/>
                <w:b/>
                <w:bCs/>
                <w:color w:val="000000" w:themeColor="text1"/>
                <w:sz w:val="24"/>
                <w:szCs w:val="24"/>
                <w:highlight w:val="none"/>
                <w:shd w:val="clear" w:color="auto" w:fill="auto"/>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shd w:val="clear" w:color="auto" w:fill="auto"/>
                <w14:textFill>
                  <w14:solidFill>
                    <w14:schemeClr w14:val="tx1"/>
                  </w14:solidFill>
                </w14:textFill>
              </w:rPr>
            </w:pPr>
            <w:r>
              <w:rPr>
                <w:rFonts w:ascii="宋体"/>
                <w:bCs/>
                <w:color w:val="000000" w:themeColor="text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shd w:val="clear" w:color="auto" w:fill="auto"/>
                <w14:textFill>
                  <w14:solidFill>
                    <w14:schemeClr w14:val="tx1"/>
                  </w14:solidFill>
                </w14:textFill>
              </w:rPr>
            </w:pPr>
            <w:r>
              <w:rPr>
                <w:rFonts w:ascii="宋体"/>
                <w:bCs/>
                <w:color w:val="000000" w:themeColor="text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shd w:val="clear" w:color="auto" w:fill="auto"/>
                <w14:textFill>
                  <w14:solidFill>
                    <w14:schemeClr w14:val="tx1"/>
                  </w14:solidFill>
                </w14:textFill>
              </w:rPr>
            </w:pPr>
            <w:r>
              <w:rPr>
                <w:rFonts w:ascii="宋体"/>
                <w:bCs/>
                <w:color w:val="000000" w:themeColor="text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none"/>
                <w:shd w:val="clear" w:color="auto" w:fill="auto"/>
                <w14:textFill>
                  <w14:solidFill>
                    <w14:schemeClr w14:val="tx1"/>
                  </w14:solidFill>
                </w14:textFill>
              </w:rPr>
            </w:pPr>
            <w:r>
              <w:rPr>
                <w:rFonts w:ascii="宋体"/>
                <w:bCs/>
                <w:color w:val="000000" w:themeColor="text1"/>
                <w:highlight w:val="none"/>
                <w:shd w:val="clear" w:color="auto" w:fill="auto"/>
                <w14:textFill>
                  <w14:solidFill>
                    <w14:schemeClr w14:val="tx1"/>
                  </w14:solidFill>
                </w14:textFill>
              </w:rPr>
            </w:r>
            <w:r/>
          </w:p>
        </w:tc>
      </w:tr>
    </w:tbl>
    <w:p>
      <w:pPr>
        <w:rPr>
          <w:rFonts w:hint="eastAsia" w:ascii="宋体" w:eastAsia="黑体"/>
          <w:b/>
          <w:color w:val="000000" w:themeColor="text1"/>
          <w:sz w:val="24"/>
          <w:szCs w:val="24"/>
          <w:highlight w:val="none"/>
          <w:shd w:val="clear" w:color="auto" w:fill="auto"/>
          <w14:textFill>
            <w14:solidFill>
              <w14:schemeClr w14:val="tx1"/>
            </w14:solidFill>
          </w14:textFill>
        </w:rPr>
      </w:pPr>
      <w:r>
        <w:rPr>
          <w:rFonts w:hint="eastAsia" w:ascii="黑体" w:eastAsia="黑体"/>
          <w:bCs/>
          <w:color w:val="000000" w:themeColor="text1"/>
          <w:sz w:val="24"/>
          <w:szCs w:val="24"/>
          <w:highlight w:val="none"/>
          <w:shd w:val="clear" w:color="auto" w:fill="auto"/>
          <w14:textFill>
            <w14:solidFill>
              <w14:schemeClr w14:val="tx1"/>
            </w14:solidFill>
          </w14:textFill>
        </w:rPr>
        <w:t xml:space="preserve">投标人名称（盖章）：</w:t>
      </w:r>
      <w:r/>
    </w:p>
    <w:p>
      <w:pPr>
        <w:rPr>
          <w:rFonts w:ascii="宋体"/>
          <w:bCs/>
          <w:color w:val="000000" w:themeColor="text1"/>
          <w:sz w:val="30"/>
          <w:highlight w:val="none"/>
          <w:shd w:val="clear" w:color="auto" w:fill="auto"/>
          <w14:textFill>
            <w14:solidFill>
              <w14:schemeClr w14:val="tx1"/>
            </w14:solidFill>
          </w14:textFill>
        </w:rPr>
      </w:pPr>
      <w:r>
        <w:rPr>
          <w:rFonts w:ascii="宋体"/>
          <w:bCs/>
          <w:color w:val="000000" w:themeColor="text1"/>
          <w:sz w:val="30"/>
          <w:highlight w:val="none"/>
          <w:shd w:val="clear" w:color="auto" w:fill="auto"/>
          <w14:textFill>
            <w14:solidFill>
              <w14:schemeClr w14:val="tx1"/>
            </w14:solidFill>
          </w14:textFill>
        </w:rPr>
      </w:r>
      <w:r/>
    </w:p>
    <w:p>
      <w:pPr>
        <w:ind w:firstLine="420"/>
        <w:rPr>
          <w:rFonts w:ascii="宋体" w:hAnsi="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注：（</w:t>
      </w:r>
      <w:r>
        <w:rPr>
          <w:rFonts w:ascii="宋体" w:hAnsi="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bCs/>
          <w:color w:val="000000" w:themeColor="text1"/>
          <w:sz w:val="24"/>
          <w:szCs w:val="24"/>
          <w:highlight w:val="none"/>
          <w:shd w:val="clear" w:color="auto" w:fill="auto"/>
          <w14:textFill>
            <w14:solidFill>
              <w14:schemeClr w14:val="tx1"/>
            </w14:solidFill>
          </w14:textFill>
        </w:rPr>
        <w:t xml:space="preserve">）本表不得删除；</w:t>
      </w:r>
      <w:r/>
    </w:p>
    <w:p>
      <w:pPr>
        <w:ind w:firstLine="420"/>
        <w:rPr>
          <w:rFonts w:ascii="宋体" w:hAnsi="宋体"/>
          <w:bCs/>
          <w:color w:val="000000" w:themeColor="text1"/>
          <w:sz w:val="24"/>
          <w:szCs w:val="24"/>
          <w:highlight w:val="none"/>
          <w:shd w:val="clear" w:color="auto" w:fill="auto"/>
          <w14:textFill>
            <w14:solidFill>
              <w14:schemeClr w14:val="tx1"/>
            </w14:solidFill>
          </w14:textFill>
        </w:rPr>
        <w:outlineLvl w:val="0"/>
      </w:pPr>
      <w:r>
        <w:rPr>
          <w:rFonts w:ascii="宋体" w:hAnsi="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bCs/>
          <w:color w:val="000000" w:themeColor="text1"/>
          <w:sz w:val="24"/>
          <w:szCs w:val="24"/>
          <w:highlight w:val="none"/>
          <w:shd w:val="clear" w:color="auto" w:fill="auto"/>
          <w14:textFill>
            <w14:solidFill>
              <w14:schemeClr w14:val="tx1"/>
            </w14:solidFill>
          </w14:textFill>
        </w:rPr>
        <w:t xml:space="preserve">（</w:t>
      </w:r>
      <w:r>
        <w:rPr>
          <w:rFonts w:ascii="宋体" w:hAnsi="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）如无任何技术偏离，请于本表 “偏离说明”中注明“无偏离”；</w:t>
      </w:r>
      <w:r/>
    </w:p>
    <w:p>
      <w:pPr>
        <w:ind w:firstLine="420"/>
        <w:rPr>
          <w:rFonts w:hint="eastAsia" w:ascii="宋体" w:hAnsi="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bCs/>
          <w:color w:val="000000" w:themeColor="text1"/>
          <w:sz w:val="24"/>
          <w:szCs w:val="24"/>
          <w:highlight w:val="none"/>
          <w:shd w:val="clear" w:color="auto" w:fill="auto"/>
          <w14:textFill>
            <w14:solidFill>
              <w14:schemeClr w14:val="tx1"/>
            </w14:solidFill>
          </w14:textFill>
        </w:rPr>
        <w:t xml:space="preserve">   （3）如有技术偏离项，请于本表中列明偏离内容，如需要可自行延长，其余无偏离内容不须赘述。</w:t>
      </w:r>
      <w:bookmarkEnd w:id="189"/>
      <w:r/>
      <w:bookmarkEnd w:id="190"/>
      <w:r/>
      <w:bookmarkEnd w:id="260"/>
      <w:r/>
      <w:bookmarkStart w:id="261" w:name="_格式2__法定代表人授权书"/>
      <w:r/>
      <w:bookmarkEnd w:id="261"/>
      <w:r/>
      <w:bookmarkStart w:id="262" w:name="_Hlt26955066"/>
      <w:r/>
      <w:bookmarkEnd w:id="262"/>
      <w:r/>
      <w:bookmarkStart w:id="263" w:name="_Hlt26609389"/>
      <w:r/>
      <w:bookmarkEnd w:id="263"/>
      <w:r/>
      <w:bookmarkStart w:id="264" w:name="_Hlt26671374"/>
      <w:r/>
      <w:bookmarkEnd w:id="264"/>
      <w:r/>
      <w:r/>
    </w:p>
    <w:p>
      <w:pPr>
        <w:ind w:firstLine="420"/>
        <w:rPr>
          <w:rFonts w:hint="eastAsia" w:ascii="宋体" w:hAnsi="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bCs/>
          <w:color w:val="000000" w:themeColor="text1"/>
          <w:sz w:val="24"/>
          <w:szCs w:val="24"/>
          <w:highlight w:val="none"/>
          <w:shd w:val="clear" w:color="auto" w:fill="auto"/>
          <w14:textFill>
            <w14:solidFill>
              <w14:schemeClr w14:val="tx1"/>
            </w14:solidFill>
          </w14:textFill>
        </w:rPr>
      </w:r>
      <w:r/>
    </w:p>
    <w:p>
      <w:pPr>
        <w:ind w:firstLine="420"/>
        <w:rPr>
          <w:rFonts w:ascii="宋体" w:hAnsi="宋体"/>
          <w:bCs/>
          <w:color w:val="000000" w:themeColor="text1"/>
          <w:sz w:val="24"/>
          <w:szCs w:val="24"/>
          <w:highlight w:val="none"/>
          <w:shd w:val="clear" w:color="auto" w:fill="auto"/>
          <w14:textFill>
            <w14:solidFill>
              <w14:schemeClr w14:val="tx1"/>
            </w14:solidFill>
          </w14:textFill>
        </w:rPr>
        <w:outlineLvl w:val="0"/>
      </w:pPr>
      <w:r>
        <w:rPr>
          <w:rFonts w:ascii="宋体" w:hAnsi="宋体"/>
          <w:bCs/>
          <w:color w:val="000000" w:themeColor="text1"/>
          <w:sz w:val="24"/>
          <w:szCs w:val="24"/>
          <w:highlight w:val="none"/>
          <w:shd w:val="clear" w:color="auto" w:fill="auto"/>
          <w14:textFill>
            <w14:solidFill>
              <w14:schemeClr w14:val="tx1"/>
            </w14:solidFill>
          </w14:textFill>
        </w:rPr>
      </w:r>
      <w:r/>
    </w:p>
    <w:p>
      <w:pPr>
        <w:rPr>
          <w:rFonts w:hint="eastAsia" w:ascii="宋体" w:hAnsi="宋体"/>
          <w:bCs/>
          <w:color w:val="000000" w:themeColor="text1"/>
          <w:highlight w:val="none"/>
          <w:shd w:val="clear" w:color="auto" w:fill="auto"/>
          <w14:textFill>
            <w14:solidFill>
              <w14:schemeClr w14:val="tx1"/>
            </w14:solidFill>
          </w14:textFill>
        </w:rPr>
      </w:pPr>
      <w:r>
        <w:rPr>
          <w:rFonts w:hint="eastAsia" w:ascii="宋体" w:hAnsi="宋体"/>
          <w:bCs/>
          <w:color w:val="000000" w:themeColor="text1"/>
          <w:highlight w:val="none"/>
          <w:shd w:val="clear" w:color="auto" w:fill="auto"/>
          <w14:textFill>
            <w14:solidFill>
              <w14:schemeClr w14:val="tx1"/>
            </w14:solidFill>
          </w14:textFill>
        </w:rPr>
      </w:r>
      <w:r/>
    </w:p>
    <w:sectPr>
      <w:headerReference w:type="default" r:id="rId10"/>
      <w:footerReference w:type="default" r:id="rId15"/>
      <w:footerReference w:type="even" r:id="rId16"/>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Showcard Gothic">
    <w:panose1 w:val="04020904020102020604"/>
  </w:font>
  <w:font w:name="Symbol">
    <w:panose1 w:val="05050102010706020507"/>
  </w:font>
  <w:font w:name="Wingdings">
    <w:panose1 w:val="05000000000000000000"/>
  </w:font>
  <w:font w:name="楷体">
    <w:panose1 w:val="02010609060101010101"/>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rPr>
        <w:rStyle w:val="1070"/>
        <w:rFonts w:ascii="宋体" w:hAnsi="宋体"/>
      </w:rPr>
      <w:framePr w:wrap="around" w:vAnchor="text" w:hAnchor="margin" w:xAlign="center" w:y="1"/>
    </w:pPr>
    <w:r>
      <w:rPr>
        <w:rFonts w:ascii="宋体" w:hAnsi="宋体"/>
      </w:rPr>
      <w:fldChar w:fldCharType="begin"/>
    </w:r>
    <w:r>
      <w:rPr>
        <w:rStyle w:val="1070"/>
        <w:rFonts w:ascii="宋体" w:hAnsi="宋体"/>
      </w:rPr>
      <w:instrText xml:space="preserve">PAGE  </w:instrText>
    </w:r>
    <w:r>
      <w:rPr>
        <w:rFonts w:ascii="宋体" w:hAnsi="宋体"/>
      </w:rPr>
      <w:fldChar w:fldCharType="separate"/>
    </w:r>
    <w:r>
      <w:rPr>
        <w:rStyle w:val="1070"/>
        <w:rFonts w:ascii="宋体" w:hAnsi="宋体"/>
      </w:rPr>
      <w:t xml:space="preserve">４２</w:t>
    </w:r>
    <w:r>
      <w:rPr>
        <w:rFonts w:ascii="宋体" w:hAnsi="宋体"/>
      </w:rPr>
      <w:fldChar w:fldCharType="end"/>
    </w:r>
    <w:r/>
  </w:p>
  <w:p>
    <w:pPr>
      <w:pStyle w:val="1045"/>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rPr>
        <w:rStyle w:val="1070"/>
      </w:rPr>
      <w:framePr w:wrap="around" w:vAnchor="text" w:hAnchor="margin" w:xAlign="center" w:y="1"/>
    </w:pPr>
    <w:r>
      <w:fldChar w:fldCharType="begin"/>
    </w:r>
    <w:r>
      <w:rPr>
        <w:rStyle w:val="1070"/>
      </w:rPr>
      <w:instrText xml:space="preserve">PAGE  </w:instrText>
    </w:r>
    <w:r>
      <w:fldChar w:fldCharType="separate"/>
    </w:r>
    <w:r>
      <w:rPr>
        <w:rStyle w:val="1070"/>
      </w:rPr>
      <w:t xml:space="preserve">1</w:t>
    </w:r>
    <w:r>
      <w:fldChar w:fldCharType="end"/>
    </w:r>
    <w:r/>
  </w:p>
  <w:p>
    <w:pPr>
      <w:pStyle w:val="104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rPr>
        <w:rFonts w:hint="eastAsi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5"/>
                            <w:tabs>
                              <w:tab w:val="clear" w:pos="4153" w:leader="none"/>
                              <w:tab w:val="clear" w:pos="8306" w:leader="none"/>
                            </w:tabs>
                            <w:rPr>
                              <w:rStyle w:val="1070"/>
                              <w:rFonts w:ascii="宋体" w:hAnsi="宋体"/>
                            </w:rPr>
                          </w:pPr>
                          <w:r>
                            <w:rPr>
                              <w:rFonts w:ascii="宋体" w:hAnsi="宋体"/>
                            </w:rPr>
                            <w:fldChar w:fldCharType="begin"/>
                          </w:r>
                          <w:r>
                            <w:rPr>
                              <w:rStyle w:val="1070"/>
                              <w:rFonts w:ascii="宋体" w:hAnsi="宋体"/>
                            </w:rPr>
                            <w:instrText xml:space="preserve">PAGE  </w:instrText>
                          </w:r>
                          <w:r>
                            <w:rPr>
                              <w:rFonts w:ascii="宋体" w:hAnsi="宋体"/>
                            </w:rPr>
                            <w:fldChar w:fldCharType="separate"/>
                          </w:r>
                          <w:r>
                            <w:rPr>
                              <w:rStyle w:val="1070"/>
                              <w:rFonts w:ascii="宋体" w:hAnsi="宋体"/>
                            </w:rPr>
                            <w:t xml:space="preserve">４２</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5"/>
                      <w:tabs>
                        <w:tab w:val="clear" w:pos="4153" w:leader="none"/>
                        <w:tab w:val="clear" w:pos="8306" w:leader="none"/>
                      </w:tabs>
                      <w:rPr>
                        <w:rStyle w:val="1070"/>
                        <w:rFonts w:ascii="宋体" w:hAnsi="宋体"/>
                      </w:rPr>
                    </w:pPr>
                    <w:r>
                      <w:rPr>
                        <w:rFonts w:ascii="宋体" w:hAnsi="宋体"/>
                      </w:rPr>
                      <w:fldChar w:fldCharType="begin"/>
                    </w:r>
                    <w:r>
                      <w:rPr>
                        <w:rStyle w:val="1070"/>
                        <w:rFonts w:ascii="宋体" w:hAnsi="宋体"/>
                      </w:rPr>
                      <w:instrText xml:space="preserve">PAGE  </w:instrText>
                    </w:r>
                    <w:r>
                      <w:rPr>
                        <w:rFonts w:ascii="宋体" w:hAnsi="宋体"/>
                      </w:rPr>
                      <w:fldChar w:fldCharType="separate"/>
                    </w:r>
                    <w:r>
                      <w:rPr>
                        <w:rStyle w:val="1070"/>
                        <w:rFonts w:ascii="宋体" w:hAnsi="宋体"/>
                      </w:rPr>
                      <w:t xml:space="preserve">４２</w:t>
                    </w:r>
                    <w:r>
                      <w:rPr>
                        <w:rFonts w:ascii="宋体" w:hAnsi="宋体"/>
                      </w:rPr>
                      <w:fldChar w:fldCharType="end"/>
                    </w:r>
                    <w:r/>
                  </w:p>
                  <w:p>
                    <w:r/>
                    <w:r/>
                  </w:p>
                </w:txbxContent>
              </v:textbox>
            </v:shape>
          </w:pict>
        </mc:Fallback>
      </mc:AlternateContent>
    </w:r>
    <w:r>
      <w:rPr>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5"/>
                          </w:pPr>
                          <w:r>
                            <w:fldChar w:fldCharType="begin"/>
                          </w:r>
                          <w:r>
                            <w:instrText xml:space="preserve"> PAGE  \* MERGEFORMAT </w:instrText>
                          </w:r>
                          <w:r>
                            <w:fldChar w:fldCharType="separate"/>
                          </w:r>
                          <w:r>
                            <w:t xml:space="preserve">１</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5"/>
                    </w:pPr>
                    <w:r>
                      <w:fldChar w:fldCharType="begin"/>
                    </w:r>
                    <w:r>
                      <w:instrText xml:space="preserve"> PAGE  \* MERGEFORMAT </w:instrText>
                    </w:r>
                    <w:r>
                      <w:fldChar w:fldCharType="separate"/>
                    </w:r>
                    <w:r>
                      <w:t xml:space="preserve">１</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rPr>
        <w:rFonts w:hint="eastAsi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5"/>
                            <w:tabs>
                              <w:tab w:val="clear" w:pos="4153" w:leader="none"/>
                              <w:tab w:val="clear" w:pos="8306" w:leader="none"/>
                            </w:tabs>
                            <w:rPr>
                              <w:rStyle w:val="1070"/>
                              <w:rFonts w:ascii="宋体" w:hAnsi="宋体"/>
                            </w:rPr>
                          </w:pPr>
                          <w:r>
                            <w:rPr>
                              <w:rFonts w:ascii="宋体" w:hAnsi="宋体"/>
                            </w:rPr>
                            <w:fldChar w:fldCharType="begin"/>
                          </w:r>
                          <w:r>
                            <w:rPr>
                              <w:rStyle w:val="1070"/>
                              <w:rFonts w:ascii="宋体" w:hAnsi="宋体"/>
                            </w:rPr>
                            <w:instrText xml:space="preserve">PAGE  </w:instrText>
                          </w:r>
                          <w:r>
                            <w:rPr>
                              <w:rFonts w:ascii="宋体" w:hAnsi="宋体"/>
                            </w:rPr>
                            <w:fldChar w:fldCharType="separate"/>
                          </w:r>
                          <w:r>
                            <w:rPr>
                              <w:rStyle w:val="1070"/>
                              <w:rFonts w:ascii="宋体" w:hAnsi="宋体"/>
                            </w:rPr>
                            <w:t xml:space="preserve">７６</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5"/>
                      <w:tabs>
                        <w:tab w:val="clear" w:pos="4153" w:leader="none"/>
                        <w:tab w:val="clear" w:pos="8306" w:leader="none"/>
                      </w:tabs>
                      <w:rPr>
                        <w:rStyle w:val="1070"/>
                        <w:rFonts w:ascii="宋体" w:hAnsi="宋体"/>
                      </w:rPr>
                    </w:pPr>
                    <w:r>
                      <w:rPr>
                        <w:rFonts w:ascii="宋体" w:hAnsi="宋体"/>
                      </w:rPr>
                      <w:fldChar w:fldCharType="begin"/>
                    </w:r>
                    <w:r>
                      <w:rPr>
                        <w:rStyle w:val="1070"/>
                        <w:rFonts w:ascii="宋体" w:hAnsi="宋体"/>
                      </w:rPr>
                      <w:instrText xml:space="preserve">PAGE  </w:instrText>
                    </w:r>
                    <w:r>
                      <w:rPr>
                        <w:rFonts w:ascii="宋体" w:hAnsi="宋体"/>
                      </w:rPr>
                      <w:fldChar w:fldCharType="separate"/>
                    </w:r>
                    <w:r>
                      <w:rPr>
                        <w:rStyle w:val="1070"/>
                        <w:rFonts w:ascii="宋体" w:hAnsi="宋体"/>
                      </w:rPr>
                      <w:t xml:space="preserve">７６</w:t>
                    </w:r>
                    <w:r>
                      <w:rPr>
                        <w:rFonts w:ascii="宋体" w:hAnsi="宋体"/>
                      </w:rPr>
                      <w:fldChar w:fldCharType="end"/>
                    </w:r>
                    <w:r/>
                  </w:p>
                  <w:p>
                    <w:r/>
                    <w:r/>
                  </w:p>
                </w:txbxContent>
              </v:textbox>
            </v:shape>
          </w:pict>
        </mc:Fallback>
      </mc:AlternateContent>
    </w:r>
    <w:r>
      <w:rPr>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rPr>
        <w:rStyle w:val="1070"/>
      </w:rPr>
      <w:framePr w:wrap="around" w:vAnchor="text" w:hAnchor="margin" w:xAlign="center" w:y="1"/>
    </w:pPr>
    <w:r>
      <w:fldChar w:fldCharType="begin"/>
    </w:r>
    <w:r>
      <w:rPr>
        <w:rStyle w:val="1070"/>
      </w:rPr>
      <w:instrText xml:space="preserve">PAGE  </w:instrText>
    </w:r>
    <w:r>
      <w:fldChar w:fldCharType="separate"/>
    </w:r>
    <w:r>
      <w:rPr>
        <w:rStyle w:val="1070"/>
      </w:rPr>
      <w:t xml:space="preserve">1</w:t>
    </w:r>
    <w:r>
      <w:fldChar w:fldCharType="end"/>
    </w:r>
    <w:r/>
  </w:p>
  <w:p>
    <w:pPr>
      <w:pStyle w:val="10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8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05"/>
      <w:isLgl w:val="false"/>
      <w:suff w:val="nothing"/>
      <w:lvlText w:val=""/>
      <w:lvlJc w:val="left"/>
      <w:pPr>
        <w:ind w:left="0" w:firstLine="0"/>
      </w:pPr>
      <w:rPr>
        <w:rFonts w:hint="eastAsia"/>
      </w:rPr>
    </w:lvl>
    <w:lvl w:ilvl="6">
      <w:start w:val="1"/>
      <w:numFmt w:val="decimal"/>
      <w:pStyle w:val="1006"/>
      <w:isLgl w:val="false"/>
      <w:suff w:val="nothing"/>
      <w:lvlText w:val=""/>
      <w:lvlJc w:val="left"/>
      <w:pPr>
        <w:ind w:left="0" w:firstLine="0"/>
      </w:pPr>
      <w:rPr>
        <w:rFonts w:hint="eastAsia"/>
      </w:rPr>
    </w:lvl>
    <w:lvl w:ilvl="7">
      <w:start w:val="1"/>
      <w:numFmt w:val="decimal"/>
      <w:pStyle w:val="1007"/>
      <w:isLgl w:val="false"/>
      <w:suff w:val="nothing"/>
      <w:lvlText w:val=""/>
      <w:lvlJc w:val="left"/>
      <w:pPr>
        <w:ind w:left="0" w:firstLine="0"/>
      </w:pPr>
      <w:rPr>
        <w:rFonts w:hint="eastAsia"/>
      </w:rPr>
    </w:lvl>
    <w:lvl w:ilvl="8">
      <w:start w:val="1"/>
      <w:numFmt w:val="decimal"/>
      <w:pStyle w:val="1008"/>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decimal"/>
      <w:isLgl w:val="false"/>
      <w:suff w:val="tab"/>
      <w:lvlText w:val="(%2)"/>
      <w:lvlJc w:val="left"/>
      <w:pPr>
        <w:ind w:left="1260" w:hanging="420"/>
        <w:tabs>
          <w:tab w:val="left" w:pos="840" w:leader="none"/>
        </w:tabs>
      </w:pPr>
      <w:rPr>
        <w:rFonts w:hint="default"/>
      </w:rPr>
    </w:lvl>
    <w:lvl w:ilvl="2">
      <w:start w:val="1"/>
      <w:numFmt w:val="decimalEnclosedCircleChinese"/>
      <w:isLgl w:val="false"/>
      <w:suff w:val="tab"/>
      <w:lvlText w:val="%3"/>
      <w:lvlJc w:val="left"/>
      <w:pPr>
        <w:ind w:left="1680" w:hanging="420"/>
        <w:tabs>
          <w:tab w:val="left" w:pos="1260" w:leader="none"/>
        </w:tabs>
      </w:pPr>
      <w:rPr>
        <w:rFonts w:hint="default"/>
      </w:rPr>
    </w:lvl>
    <w:lvl w:ilvl="3">
      <w:start w:val="1"/>
      <w:numFmt w:val="decimal"/>
      <w:isLgl w:val="false"/>
      <w:suff w:val="tab"/>
      <w:lvlText w:val="%4)"/>
      <w:lvlJc w:val="left"/>
      <w:pPr>
        <w:ind w:left="2100" w:hanging="420"/>
        <w:tabs>
          <w:tab w:val="left" w:pos="1680" w:leader="none"/>
        </w:tabs>
      </w:pPr>
      <w:rPr>
        <w:rFonts w:hint="default"/>
      </w:rPr>
    </w:lvl>
    <w:lvl w:ilvl="4">
      <w:start w:val="1"/>
      <w:numFmt w:val="lowerLetter"/>
      <w:isLgl w:val="false"/>
      <w:suff w:val="tab"/>
      <w:lvlText w:val="%5."/>
      <w:lvlJc w:val="left"/>
      <w:pPr>
        <w:ind w:left="2520" w:hanging="420"/>
        <w:tabs>
          <w:tab w:val="left" w:pos="2100" w:leader="none"/>
        </w:tabs>
      </w:pPr>
      <w:rPr>
        <w:rFonts w:hint="default"/>
      </w:rPr>
    </w:lvl>
    <w:lvl w:ilvl="5">
      <w:start w:val="1"/>
      <w:numFmt w:val="lowerLetter"/>
      <w:isLgl w:val="false"/>
      <w:suff w:val="tab"/>
      <w:lvlText w:val="%6)"/>
      <w:lvlJc w:val="left"/>
      <w:pPr>
        <w:ind w:left="2940" w:hanging="420"/>
        <w:tabs>
          <w:tab w:val="left" w:pos="2520" w:leader="none"/>
        </w:tabs>
      </w:pPr>
      <w:rPr>
        <w:rFonts w:hint="default"/>
      </w:rPr>
    </w:lvl>
    <w:lvl w:ilvl="6">
      <w:start w:val="1"/>
      <w:numFmt w:val="lowerRoman"/>
      <w:isLgl w:val="false"/>
      <w:suff w:val="tab"/>
      <w:lvlText w:val="%7."/>
      <w:lvlJc w:val="left"/>
      <w:pPr>
        <w:ind w:left="3360" w:hanging="420"/>
        <w:tabs>
          <w:tab w:val="left" w:pos="2940" w:leader="none"/>
        </w:tabs>
      </w:pPr>
      <w:rPr>
        <w:rFonts w:hint="default"/>
      </w:rPr>
    </w:lvl>
    <w:lvl w:ilvl="7">
      <w:start w:val="1"/>
      <w:numFmt w:val="lowerRoman"/>
      <w:isLgl w:val="false"/>
      <w:suff w:val="tab"/>
      <w:lvlText w:val="%8)"/>
      <w:lvlJc w:val="left"/>
      <w:pPr>
        <w:ind w:left="3780" w:hanging="420"/>
        <w:tabs>
          <w:tab w:val="left" w:pos="3360" w:leader="none"/>
        </w:tabs>
      </w:pPr>
      <w:rPr>
        <w:rFonts w:hint="default"/>
      </w:rPr>
    </w:lvl>
    <w:lvl w:ilvl="8">
      <w:start w:val="1"/>
      <w:numFmt w:val="lowerLetter"/>
      <w:isLgl w:val="false"/>
      <w:suff w:val="tab"/>
      <w:lvlText w:val="%9."/>
      <w:lvlJc w:val="left"/>
      <w:pPr>
        <w:ind w:left="4200" w:hanging="420"/>
        <w:tabs>
          <w:tab w:val="left" w:pos="3780" w:leader="none"/>
        </w:tabs>
      </w:pPr>
      <w:rPr>
        <w:rFonts w:hint="default"/>
      </w:rPr>
    </w:lvl>
  </w:abstractNum>
  <w:abstractNum w:abstractNumId="7">
    <w:multiLevelType w:val="hybridMultilevel"/>
    <w:lvl w:ilvl="0">
      <w:start w:val="1"/>
      <w:numFmt w:val="bullet"/>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pStyle w:val="109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5"/>
  </w:num>
  <w:num w:numId="2">
    <w:abstractNumId w:val="4"/>
  </w:num>
  <w:num w:numId="3">
    <w:abstractNumId w:val="10"/>
  </w:num>
  <w:num w:numId="4">
    <w:abstractNumId w:val="2"/>
  </w:num>
  <w:num w:numId="5">
    <w:abstractNumId w:val="1"/>
  </w:num>
  <w:num w:numId="6">
    <w:abstractNumId w:val="6"/>
  </w:num>
  <w:num w:numId="7">
    <w:abstractNumId w:val="7"/>
  </w:num>
  <w:num w:numId="8">
    <w:abstractNumId w:val="12"/>
  </w:num>
  <w:num w:numId="9">
    <w:abstractNumId w:val="0"/>
  </w:num>
  <w:num w:numId="10">
    <w:abstractNumId w:val="8"/>
  </w:num>
  <w:num w:numId="11">
    <w:abstractNumId w:val="11"/>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4" w:default="1">
    <w:name w:val="Normal"/>
    <w:link w:val="107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15">
    <w:name w:val="Heading 1"/>
    <w:basedOn w:val="814"/>
    <w:next w:val="814"/>
    <w:link w:val="851"/>
    <w:uiPriority w:val="9"/>
    <w:qFormat/>
    <w:pPr>
      <w:keepLines/>
      <w:keepNext/>
      <w:spacing w:before="480" w:after="200"/>
      <w:outlineLvl w:val="0"/>
    </w:pPr>
    <w:rPr>
      <w:rFonts w:ascii="Arial" w:hAnsi="Arial" w:eastAsia="Arial" w:cs="Arial"/>
      <w:sz w:val="40"/>
      <w:szCs w:val="40"/>
    </w:rPr>
  </w:style>
  <w:style w:type="paragraph" w:styleId="816">
    <w:name w:val="Heading 2"/>
    <w:basedOn w:val="814"/>
    <w:next w:val="814"/>
    <w:link w:val="852"/>
    <w:uiPriority w:val="9"/>
    <w:unhideWhenUsed/>
    <w:qFormat/>
    <w:pPr>
      <w:keepLines/>
      <w:keepNext/>
      <w:spacing w:before="360" w:after="200"/>
      <w:outlineLvl w:val="1"/>
    </w:pPr>
    <w:rPr>
      <w:rFonts w:ascii="Arial" w:hAnsi="Arial" w:eastAsia="Arial" w:cs="Arial"/>
      <w:sz w:val="34"/>
    </w:rPr>
  </w:style>
  <w:style w:type="paragraph" w:styleId="817">
    <w:name w:val="Heading 3"/>
    <w:basedOn w:val="814"/>
    <w:next w:val="814"/>
    <w:link w:val="853"/>
    <w:uiPriority w:val="9"/>
    <w:unhideWhenUsed/>
    <w:qFormat/>
    <w:pPr>
      <w:keepLines/>
      <w:keepNext/>
      <w:spacing w:before="320" w:after="200"/>
      <w:outlineLvl w:val="2"/>
    </w:pPr>
    <w:rPr>
      <w:rFonts w:ascii="Arial" w:hAnsi="Arial" w:eastAsia="Arial" w:cs="Arial"/>
      <w:sz w:val="30"/>
      <w:szCs w:val="30"/>
    </w:rPr>
  </w:style>
  <w:style w:type="paragraph" w:styleId="818">
    <w:name w:val="Heading 4"/>
    <w:basedOn w:val="814"/>
    <w:next w:val="814"/>
    <w:link w:val="854"/>
    <w:uiPriority w:val="9"/>
    <w:unhideWhenUsed/>
    <w:qFormat/>
    <w:pPr>
      <w:keepLines/>
      <w:keepNext/>
      <w:spacing w:before="320" w:after="200"/>
      <w:outlineLvl w:val="3"/>
    </w:pPr>
    <w:rPr>
      <w:rFonts w:ascii="Arial" w:hAnsi="Arial" w:eastAsia="Arial" w:cs="Arial"/>
      <w:b/>
      <w:bCs/>
      <w:sz w:val="26"/>
      <w:szCs w:val="26"/>
    </w:rPr>
  </w:style>
  <w:style w:type="paragraph" w:styleId="819">
    <w:name w:val="Heading 5"/>
    <w:basedOn w:val="814"/>
    <w:next w:val="814"/>
    <w:link w:val="855"/>
    <w:uiPriority w:val="9"/>
    <w:unhideWhenUsed/>
    <w:qFormat/>
    <w:pPr>
      <w:keepLines/>
      <w:keepNext/>
      <w:spacing w:before="320" w:after="200"/>
      <w:outlineLvl w:val="4"/>
    </w:pPr>
    <w:rPr>
      <w:rFonts w:ascii="Arial" w:hAnsi="Arial" w:eastAsia="Arial" w:cs="Arial"/>
      <w:b/>
      <w:bCs/>
      <w:sz w:val="24"/>
      <w:szCs w:val="24"/>
    </w:rPr>
  </w:style>
  <w:style w:type="paragraph" w:styleId="820">
    <w:name w:val="Heading 6"/>
    <w:basedOn w:val="814"/>
    <w:next w:val="814"/>
    <w:link w:val="856"/>
    <w:uiPriority w:val="9"/>
    <w:unhideWhenUsed/>
    <w:qFormat/>
    <w:pPr>
      <w:keepLines/>
      <w:keepNext/>
      <w:spacing w:before="320" w:after="200"/>
      <w:outlineLvl w:val="5"/>
    </w:pPr>
    <w:rPr>
      <w:rFonts w:ascii="Arial" w:hAnsi="Arial" w:eastAsia="Arial" w:cs="Arial"/>
      <w:b/>
      <w:bCs/>
      <w:sz w:val="22"/>
      <w:szCs w:val="22"/>
    </w:rPr>
  </w:style>
  <w:style w:type="paragraph" w:styleId="821">
    <w:name w:val="Heading 7"/>
    <w:basedOn w:val="814"/>
    <w:next w:val="814"/>
    <w:link w:val="857"/>
    <w:uiPriority w:val="9"/>
    <w:unhideWhenUsed/>
    <w:qFormat/>
    <w:pPr>
      <w:keepLines/>
      <w:keepNext/>
      <w:spacing w:before="320" w:after="200"/>
      <w:outlineLvl w:val="6"/>
    </w:pPr>
    <w:rPr>
      <w:rFonts w:ascii="Arial" w:hAnsi="Arial" w:eastAsia="Arial" w:cs="Arial"/>
      <w:b/>
      <w:bCs/>
      <w:i/>
      <w:iCs/>
      <w:sz w:val="22"/>
      <w:szCs w:val="22"/>
    </w:rPr>
  </w:style>
  <w:style w:type="paragraph" w:styleId="822">
    <w:name w:val="Heading 8"/>
    <w:basedOn w:val="814"/>
    <w:next w:val="814"/>
    <w:link w:val="858"/>
    <w:uiPriority w:val="9"/>
    <w:unhideWhenUsed/>
    <w:qFormat/>
    <w:pPr>
      <w:keepLines/>
      <w:keepNext/>
      <w:spacing w:before="320" w:after="200"/>
      <w:outlineLvl w:val="7"/>
    </w:pPr>
    <w:rPr>
      <w:rFonts w:ascii="Arial" w:hAnsi="Arial" w:eastAsia="Arial" w:cs="Arial"/>
      <w:i/>
      <w:iCs/>
      <w:sz w:val="22"/>
      <w:szCs w:val="22"/>
    </w:rPr>
  </w:style>
  <w:style w:type="paragraph" w:styleId="823">
    <w:name w:val="Heading 9"/>
    <w:basedOn w:val="814"/>
    <w:next w:val="814"/>
    <w:link w:val="859"/>
    <w:uiPriority w:val="9"/>
    <w:unhideWhenUsed/>
    <w:qFormat/>
    <w:pPr>
      <w:keepLines/>
      <w:keepNext/>
      <w:spacing w:before="320" w:after="200"/>
      <w:outlineLvl w:val="8"/>
    </w:pPr>
    <w:rPr>
      <w:rFonts w:ascii="Arial" w:hAnsi="Arial" w:eastAsia="Arial" w:cs="Arial"/>
      <w:i/>
      <w:iCs/>
      <w:sz w:val="21"/>
      <w:szCs w:val="21"/>
    </w:rPr>
  </w:style>
  <w:style w:type="character" w:styleId="824" w:default="1">
    <w:name w:val="Default Paragraph Font"/>
    <w:uiPriority w:val="1"/>
    <w:semiHidden/>
    <w:unhideWhenUsed/>
    <w:qFormat/>
  </w:style>
  <w:style w:type="table" w:styleId="825" w:default="1">
    <w:name w:val="Normal Table"/>
    <w:uiPriority w:val="99"/>
    <w:semiHidden/>
    <w:unhideWhenUsed/>
    <w:qFormat/>
    <w:tblPr>
      <w:tblCellMar>
        <w:left w:w="108" w:type="dxa"/>
        <w:top w:w="0" w:type="dxa"/>
        <w:right w:w="108" w:type="dxa"/>
        <w:bottom w:w="0" w:type="dxa"/>
      </w:tblCellMar>
    </w:tblPr>
  </w:style>
  <w:style w:type="paragraph" w:styleId="826">
    <w:name w:val="toc 7"/>
    <w:basedOn w:val="814"/>
    <w:next w:val="814"/>
    <w:uiPriority w:val="39"/>
    <w:unhideWhenUsed/>
    <w:qFormat/>
    <w:pPr>
      <w:ind w:left="1701" w:right="0" w:firstLine="0"/>
      <w:spacing w:after="57"/>
    </w:pPr>
  </w:style>
  <w:style w:type="paragraph" w:styleId="827">
    <w:name w:val="Caption"/>
    <w:basedOn w:val="814"/>
    <w:next w:val="8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8">
    <w:name w:val="Body Text Indent"/>
    <w:basedOn w:val="814"/>
    <w:next w:val="829"/>
    <w:uiPriority w:val="0"/>
    <w:qFormat/>
    <w:pPr>
      <w:ind w:firstLine="576"/>
    </w:pPr>
    <w:rPr>
      <w:rFonts w:ascii="Times New Roman" w:hAnsi="Times New Roman" w:eastAsia="宋体" w:cs="Times New Roman"/>
      <w:sz w:val="20"/>
      <w:szCs w:val="20"/>
    </w:rPr>
  </w:style>
  <w:style w:type="paragraph" w:styleId="829">
    <w:name w:val="envelope return"/>
    <w:basedOn w:val="814"/>
    <w:uiPriority w:val="99"/>
    <w:unhideWhenUsed/>
    <w:qFormat/>
    <w:rPr>
      <w:rFonts w:hint="eastAsia" w:ascii="Arial" w:hAnsi="Arial" w:eastAsia="宋体" w:cs="Times New Roman"/>
      <w:sz w:val="24"/>
      <w:szCs w:val="20"/>
    </w:rPr>
  </w:style>
  <w:style w:type="paragraph" w:styleId="830">
    <w:name w:val="index 4"/>
    <w:basedOn w:val="814"/>
    <w:next w:val="814"/>
    <w:uiPriority w:val="99"/>
    <w:qFormat/>
    <w:pPr>
      <w:ind w:left="600"/>
    </w:pPr>
    <w:rPr>
      <w:rFonts w:ascii="Times New Roman" w:hAnsi="Times New Roman" w:eastAsia="宋体" w:cs="Times New Roman"/>
    </w:rPr>
  </w:style>
  <w:style w:type="paragraph" w:styleId="831">
    <w:name w:val="toc 5"/>
    <w:basedOn w:val="814"/>
    <w:next w:val="814"/>
    <w:uiPriority w:val="39"/>
    <w:unhideWhenUsed/>
    <w:qFormat/>
    <w:pPr>
      <w:ind w:left="1134" w:right="0" w:firstLine="0"/>
      <w:spacing w:after="57"/>
    </w:pPr>
  </w:style>
  <w:style w:type="paragraph" w:styleId="832">
    <w:name w:val="toc 3"/>
    <w:basedOn w:val="814"/>
    <w:next w:val="814"/>
    <w:uiPriority w:val="39"/>
    <w:unhideWhenUsed/>
    <w:qFormat/>
    <w:pPr>
      <w:ind w:left="567" w:right="0" w:firstLine="0"/>
      <w:spacing w:after="57"/>
    </w:pPr>
  </w:style>
  <w:style w:type="paragraph" w:styleId="833">
    <w:name w:val="toc 8"/>
    <w:basedOn w:val="814"/>
    <w:next w:val="814"/>
    <w:uiPriority w:val="39"/>
    <w:unhideWhenUsed/>
    <w:qFormat/>
    <w:pPr>
      <w:ind w:left="1984" w:right="0" w:firstLine="0"/>
      <w:spacing w:after="57"/>
    </w:pPr>
  </w:style>
  <w:style w:type="paragraph" w:styleId="834">
    <w:name w:val="endnote text"/>
    <w:basedOn w:val="814"/>
    <w:link w:val="997"/>
    <w:uiPriority w:val="99"/>
    <w:semiHidden/>
    <w:unhideWhenUsed/>
    <w:qFormat/>
    <w:pPr>
      <w:spacing w:after="0" w:line="240" w:lineRule="auto"/>
    </w:pPr>
    <w:rPr>
      <w:sz w:val="20"/>
    </w:rPr>
  </w:style>
  <w:style w:type="paragraph" w:styleId="835">
    <w:name w:val="Footer"/>
    <w:basedOn w:val="814"/>
    <w:link w:val="870"/>
    <w:uiPriority w:val="99"/>
    <w:unhideWhenUsed/>
    <w:qFormat/>
    <w:pPr>
      <w:spacing w:after="0" w:line="240" w:lineRule="auto"/>
      <w:tabs>
        <w:tab w:val="center" w:pos="7143" w:leader="none"/>
        <w:tab w:val="right" w:pos="14287" w:leader="none"/>
      </w:tabs>
    </w:pPr>
  </w:style>
  <w:style w:type="paragraph" w:styleId="836">
    <w:name w:val="Header"/>
    <w:basedOn w:val="814"/>
    <w:link w:val="868"/>
    <w:uiPriority w:val="99"/>
    <w:unhideWhenUsed/>
    <w:qFormat/>
    <w:pPr>
      <w:spacing w:after="0" w:line="240" w:lineRule="auto"/>
      <w:tabs>
        <w:tab w:val="center" w:pos="7143" w:leader="none"/>
        <w:tab w:val="right" w:pos="14287" w:leader="none"/>
      </w:tabs>
    </w:pPr>
  </w:style>
  <w:style w:type="paragraph" w:styleId="837">
    <w:name w:val="toc 1"/>
    <w:basedOn w:val="814"/>
    <w:next w:val="814"/>
    <w:uiPriority w:val="39"/>
    <w:unhideWhenUsed/>
    <w:qFormat/>
    <w:pPr>
      <w:ind w:left="0" w:right="0" w:firstLine="0"/>
      <w:spacing w:after="57"/>
    </w:pPr>
  </w:style>
  <w:style w:type="paragraph" w:styleId="838">
    <w:name w:val="toc 4"/>
    <w:basedOn w:val="814"/>
    <w:next w:val="814"/>
    <w:uiPriority w:val="39"/>
    <w:unhideWhenUsed/>
    <w:qFormat/>
    <w:pPr>
      <w:ind w:left="850" w:right="0" w:firstLine="0"/>
      <w:spacing w:after="57"/>
    </w:pPr>
  </w:style>
  <w:style w:type="paragraph" w:styleId="839">
    <w:name w:val="Subtitle"/>
    <w:basedOn w:val="814"/>
    <w:next w:val="814"/>
    <w:link w:val="863"/>
    <w:uiPriority w:val="11"/>
    <w:qFormat/>
    <w:pPr>
      <w:spacing w:before="200" w:after="200"/>
    </w:pPr>
    <w:rPr>
      <w:sz w:val="24"/>
      <w:szCs w:val="24"/>
    </w:rPr>
  </w:style>
  <w:style w:type="paragraph" w:styleId="840">
    <w:name w:val="footnote text"/>
    <w:basedOn w:val="814"/>
    <w:link w:val="996"/>
    <w:uiPriority w:val="99"/>
    <w:semiHidden/>
    <w:unhideWhenUsed/>
    <w:qFormat/>
    <w:pPr>
      <w:spacing w:after="40" w:line="240" w:lineRule="auto"/>
    </w:pPr>
    <w:rPr>
      <w:sz w:val="18"/>
    </w:rPr>
  </w:style>
  <w:style w:type="paragraph" w:styleId="841">
    <w:name w:val="toc 6"/>
    <w:basedOn w:val="814"/>
    <w:next w:val="814"/>
    <w:uiPriority w:val="39"/>
    <w:unhideWhenUsed/>
    <w:qFormat/>
    <w:pPr>
      <w:ind w:left="1417" w:right="0" w:firstLine="0"/>
      <w:spacing w:after="57"/>
    </w:pPr>
  </w:style>
  <w:style w:type="paragraph" w:styleId="842">
    <w:name w:val="table of figures"/>
    <w:basedOn w:val="814"/>
    <w:next w:val="814"/>
    <w:uiPriority w:val="99"/>
    <w:unhideWhenUsed/>
    <w:qFormat/>
    <w:pPr>
      <w:spacing w:after="0" w:afterAutospacing="0"/>
    </w:pPr>
  </w:style>
  <w:style w:type="paragraph" w:styleId="843">
    <w:name w:val="toc 2"/>
    <w:basedOn w:val="814"/>
    <w:next w:val="814"/>
    <w:uiPriority w:val="39"/>
    <w:unhideWhenUsed/>
    <w:qFormat/>
    <w:pPr>
      <w:ind w:left="283" w:right="0" w:firstLine="0"/>
      <w:spacing w:after="57"/>
    </w:pPr>
  </w:style>
  <w:style w:type="paragraph" w:styleId="844">
    <w:name w:val="toc 9"/>
    <w:basedOn w:val="814"/>
    <w:next w:val="814"/>
    <w:uiPriority w:val="39"/>
    <w:unhideWhenUsed/>
    <w:qFormat/>
    <w:pPr>
      <w:ind w:left="2268" w:right="0" w:firstLine="0"/>
      <w:spacing w:after="57"/>
    </w:pPr>
  </w:style>
  <w:style w:type="paragraph" w:styleId="845">
    <w:name w:val="Title"/>
    <w:basedOn w:val="814"/>
    <w:next w:val="814"/>
    <w:link w:val="862"/>
    <w:uiPriority w:val="10"/>
    <w:qFormat/>
    <w:pPr>
      <w:contextualSpacing/>
      <w:spacing w:before="300" w:after="200"/>
    </w:pPr>
    <w:rPr>
      <w:sz w:val="48"/>
      <w:szCs w:val="48"/>
    </w:rPr>
  </w:style>
  <w:style w:type="paragraph" w:styleId="846">
    <w:name w:val="Body Text First Indent 2"/>
    <w:basedOn w:val="828"/>
    <w:uiPriority w:val="99"/>
    <w:qFormat/>
    <w:pPr>
      <w:ind w:left="420" w:firstLine="420"/>
      <w:spacing w:after="120"/>
    </w:pPr>
  </w:style>
  <w:style w:type="table" w:styleId="84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8">
    <w:name w:val="endnote reference"/>
    <w:uiPriority w:val="99"/>
    <w:semiHidden/>
    <w:unhideWhenUsed/>
    <w:qFormat/>
    <w:rPr>
      <w:vertAlign w:val="superscript"/>
    </w:rPr>
  </w:style>
  <w:style w:type="character" w:styleId="849">
    <w:name w:val="Hyperlink"/>
    <w:uiPriority w:val="99"/>
    <w:unhideWhenUsed/>
    <w:qFormat/>
    <w:rPr>
      <w:color w:val="0000ff" w:themeColor="hyperlink"/>
      <w:u w:val="single"/>
      <w14:textFill>
        <w14:solidFill>
          <w14:schemeClr w14:val="hlink"/>
        </w14:solidFill>
      </w14:textFill>
    </w:rPr>
  </w:style>
  <w:style w:type="character" w:styleId="850">
    <w:name w:val="footnote reference"/>
    <w:uiPriority w:val="99"/>
    <w:unhideWhenUsed/>
    <w:qFormat/>
    <w:rPr>
      <w:vertAlign w:val="superscript"/>
    </w:rPr>
  </w:style>
  <w:style w:type="character" w:styleId="851" w:customStyle="1">
    <w:name w:val="Heading 1 Char"/>
    <w:link w:val="815"/>
    <w:uiPriority w:val="9"/>
    <w:qFormat/>
    <w:rPr>
      <w:rFonts w:ascii="Arial" w:hAnsi="Arial" w:eastAsia="Arial" w:cs="Arial"/>
      <w:sz w:val="40"/>
      <w:szCs w:val="40"/>
    </w:rPr>
  </w:style>
  <w:style w:type="character" w:styleId="852" w:customStyle="1">
    <w:name w:val="Heading 2 Char"/>
    <w:link w:val="816"/>
    <w:uiPriority w:val="9"/>
    <w:qFormat/>
    <w:rPr>
      <w:rFonts w:ascii="Arial" w:hAnsi="Arial" w:eastAsia="Arial" w:cs="Arial"/>
      <w:sz w:val="34"/>
    </w:rPr>
  </w:style>
  <w:style w:type="character" w:styleId="853" w:customStyle="1">
    <w:name w:val="Heading 3 Char"/>
    <w:link w:val="817"/>
    <w:uiPriority w:val="9"/>
    <w:qFormat/>
    <w:rPr>
      <w:rFonts w:ascii="Arial" w:hAnsi="Arial" w:eastAsia="Arial" w:cs="Arial"/>
      <w:sz w:val="30"/>
      <w:szCs w:val="30"/>
    </w:rPr>
  </w:style>
  <w:style w:type="character" w:styleId="854" w:customStyle="1">
    <w:name w:val="Heading 4 Char"/>
    <w:link w:val="818"/>
    <w:uiPriority w:val="9"/>
    <w:qFormat/>
    <w:rPr>
      <w:rFonts w:ascii="Arial" w:hAnsi="Arial" w:eastAsia="Arial" w:cs="Arial"/>
      <w:b/>
      <w:bCs/>
      <w:sz w:val="26"/>
      <w:szCs w:val="26"/>
    </w:rPr>
  </w:style>
  <w:style w:type="character" w:styleId="855" w:customStyle="1">
    <w:name w:val="Heading 5 Char"/>
    <w:link w:val="819"/>
    <w:uiPriority w:val="9"/>
    <w:qFormat/>
    <w:rPr>
      <w:rFonts w:ascii="Arial" w:hAnsi="Arial" w:eastAsia="Arial" w:cs="Arial"/>
      <w:b/>
      <w:bCs/>
      <w:sz w:val="24"/>
      <w:szCs w:val="24"/>
    </w:rPr>
  </w:style>
  <w:style w:type="character" w:styleId="856" w:customStyle="1">
    <w:name w:val="Heading 6 Char"/>
    <w:link w:val="820"/>
    <w:uiPriority w:val="9"/>
    <w:qFormat/>
    <w:rPr>
      <w:rFonts w:ascii="Arial" w:hAnsi="Arial" w:eastAsia="Arial" w:cs="Arial"/>
      <w:b/>
      <w:bCs/>
      <w:sz w:val="22"/>
      <w:szCs w:val="22"/>
    </w:rPr>
  </w:style>
  <w:style w:type="character" w:styleId="857" w:customStyle="1">
    <w:name w:val="Heading 7 Char"/>
    <w:link w:val="821"/>
    <w:uiPriority w:val="9"/>
    <w:qFormat/>
    <w:rPr>
      <w:rFonts w:ascii="Arial" w:hAnsi="Arial" w:eastAsia="Arial" w:cs="Arial"/>
      <w:b/>
      <w:bCs/>
      <w:i/>
      <w:iCs/>
      <w:sz w:val="22"/>
      <w:szCs w:val="22"/>
    </w:rPr>
  </w:style>
  <w:style w:type="character" w:styleId="858" w:customStyle="1">
    <w:name w:val="Heading 8 Char"/>
    <w:link w:val="822"/>
    <w:uiPriority w:val="9"/>
    <w:qFormat/>
    <w:rPr>
      <w:rFonts w:ascii="Arial" w:hAnsi="Arial" w:eastAsia="Arial" w:cs="Arial"/>
      <w:i/>
      <w:iCs/>
      <w:sz w:val="22"/>
      <w:szCs w:val="22"/>
    </w:rPr>
  </w:style>
  <w:style w:type="character" w:styleId="859" w:customStyle="1">
    <w:name w:val="Heading 9 Char"/>
    <w:link w:val="823"/>
    <w:uiPriority w:val="9"/>
    <w:qFormat/>
    <w:rPr>
      <w:rFonts w:ascii="Arial" w:hAnsi="Arial" w:eastAsia="Arial" w:cs="Arial"/>
      <w:i/>
      <w:iCs/>
      <w:sz w:val="21"/>
      <w:szCs w:val="21"/>
    </w:rPr>
  </w:style>
  <w:style w:type="paragraph" w:styleId="860">
    <w:name w:val="List Paragraph"/>
    <w:basedOn w:val="814"/>
    <w:uiPriority w:val="34"/>
    <w:qFormat/>
    <w:pPr>
      <w:contextualSpacing/>
      <w:ind w:left="720"/>
    </w:pPr>
  </w:style>
  <w:style w:type="paragraph" w:styleId="861">
    <w:name w:val="No Spacing"/>
    <w:uiPriority w:val="1"/>
    <w:qFormat/>
    <w:pPr>
      <w:spacing w:before="0" w:after="0" w:line="240" w:lineRule="auto"/>
    </w:pPr>
    <w:rPr>
      <w:rFonts w:hint="default" w:ascii="Calibri" w:hAnsi="Calibri" w:eastAsia="宋体" w:cs="Times New Roman"/>
    </w:rPr>
  </w:style>
  <w:style w:type="character" w:styleId="862" w:customStyle="1">
    <w:name w:val="Title Char"/>
    <w:link w:val="845"/>
    <w:uiPriority w:val="10"/>
    <w:qFormat/>
    <w:rPr>
      <w:sz w:val="48"/>
      <w:szCs w:val="48"/>
    </w:rPr>
  </w:style>
  <w:style w:type="character" w:styleId="863" w:customStyle="1">
    <w:name w:val="Subtitle Char"/>
    <w:link w:val="839"/>
    <w:uiPriority w:val="11"/>
    <w:qFormat/>
    <w:rPr>
      <w:sz w:val="24"/>
      <w:szCs w:val="24"/>
    </w:rPr>
  </w:style>
  <w:style w:type="paragraph" w:styleId="864">
    <w:name w:val="Quote"/>
    <w:basedOn w:val="814"/>
    <w:next w:val="814"/>
    <w:link w:val="865"/>
    <w:uiPriority w:val="29"/>
    <w:qFormat/>
    <w:pPr>
      <w:ind w:left="720" w:right="720"/>
    </w:pPr>
    <w:rPr>
      <w:i/>
    </w:rPr>
  </w:style>
  <w:style w:type="character" w:styleId="865" w:customStyle="1">
    <w:name w:val="Quote Char"/>
    <w:link w:val="864"/>
    <w:uiPriority w:val="29"/>
    <w:qFormat/>
    <w:rPr>
      <w:i/>
    </w:rPr>
  </w:style>
  <w:style w:type="paragraph" w:styleId="866">
    <w:name w:val="Intense Quote"/>
    <w:basedOn w:val="814"/>
    <w:next w:val="814"/>
    <w:link w:val="8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Intense Quote Char"/>
    <w:link w:val="866"/>
    <w:uiPriority w:val="30"/>
    <w:qFormat/>
    <w:rPr>
      <w:i/>
    </w:rPr>
  </w:style>
  <w:style w:type="character" w:styleId="868" w:customStyle="1">
    <w:name w:val="Header Char"/>
    <w:link w:val="836"/>
    <w:uiPriority w:val="99"/>
    <w:qFormat/>
  </w:style>
  <w:style w:type="character" w:styleId="869" w:customStyle="1">
    <w:name w:val="Footer Char"/>
    <w:link w:val="835"/>
    <w:uiPriority w:val="99"/>
    <w:qFormat/>
  </w:style>
  <w:style w:type="character" w:styleId="870" w:customStyle="1">
    <w:name w:val="Caption Char"/>
    <w:link w:val="835"/>
    <w:uiPriority w:val="99"/>
    <w:qFormat/>
  </w:style>
  <w:style w:type="table" w:styleId="87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6" w:customStyle="1">
    <w:name w:val="Footnote Text Char"/>
    <w:link w:val="840"/>
    <w:uiPriority w:val="99"/>
    <w:qFormat/>
    <w:rPr>
      <w:sz w:val="18"/>
    </w:rPr>
  </w:style>
  <w:style w:type="character" w:styleId="997" w:customStyle="1">
    <w:name w:val="Endnote Text Char"/>
    <w:link w:val="834"/>
    <w:uiPriority w:val="99"/>
    <w:qFormat/>
    <w:rPr>
      <w:sz w:val="20"/>
    </w:rPr>
  </w:style>
  <w:style w:type="paragraph" w:styleId="998" w:customStyle="1">
    <w:name w:val="TOC Heading"/>
    <w:uiPriority w:val="39"/>
    <w:unhideWhenUsed/>
    <w:qFormat/>
    <w:rPr>
      <w:rFonts w:hint="default" w:ascii="Calibri" w:hAnsi="Calibri" w:eastAsia="宋体" w:cs="Times New Roman"/>
    </w:rPr>
  </w:style>
  <w:style w:type="paragraph" w:styleId="999" w:customStyle="1">
    <w:name w:val="标题 11"/>
    <w:basedOn w:val="814"/>
    <w:next w:val="814"/>
    <w:link w:val="1011"/>
    <w:uiPriority w:val="0"/>
    <w:qFormat/>
    <w:pPr>
      <w:jc w:val="center"/>
      <w:keepNext/>
      <w:outlineLvl w:val="0"/>
    </w:pPr>
    <w:rPr>
      <w:rFonts w:ascii="楷体_GB2312" w:eastAsia="楷体_GB2312"/>
      <w:sz w:val="28"/>
      <w:szCs w:val="28"/>
    </w:rPr>
  </w:style>
  <w:style w:type="paragraph" w:styleId="1000" w:customStyle="1">
    <w:name w:val="标题 21"/>
    <w:basedOn w:val="814"/>
    <w:next w:val="1001"/>
    <w:link w:val="1012"/>
    <w:uiPriority w:val="0"/>
    <w:qFormat/>
    <w:pPr>
      <w:jc w:val="center"/>
      <w:keepLines/>
      <w:keepNext/>
      <w:spacing w:before="260" w:after="260" w:line="416" w:lineRule="auto"/>
      <w:outlineLvl w:val="1"/>
    </w:pPr>
    <w:rPr>
      <w:rFonts w:ascii="Arial" w:hAnsi="Arial" w:eastAsia="幼圆"/>
      <w:b/>
      <w:bCs/>
      <w:sz w:val="44"/>
      <w:szCs w:val="44"/>
    </w:rPr>
  </w:style>
  <w:style w:type="paragraph" w:styleId="1001" w:customStyle="1">
    <w:name w:val="正文缩进1"/>
    <w:basedOn w:val="814"/>
    <w:link w:val="1013"/>
    <w:uiPriority w:val="0"/>
    <w:qFormat/>
    <w:pPr>
      <w:ind w:firstLine="420"/>
    </w:pPr>
    <w:rPr>
      <w:sz w:val="20"/>
    </w:rPr>
  </w:style>
  <w:style w:type="paragraph" w:styleId="1002" w:customStyle="1">
    <w:name w:val="标题 31"/>
    <w:basedOn w:val="814"/>
    <w:next w:val="1001"/>
    <w:link w:val="1014"/>
    <w:uiPriority w:val="0"/>
    <w:qFormat/>
    <w:pPr>
      <w:keepLines/>
      <w:keepNext/>
      <w:spacing w:before="260" w:after="260" w:line="416" w:lineRule="auto"/>
      <w:outlineLvl w:val="2"/>
    </w:pPr>
    <w:rPr>
      <w:b/>
      <w:bCs/>
      <w:sz w:val="32"/>
      <w:szCs w:val="32"/>
    </w:rPr>
  </w:style>
  <w:style w:type="paragraph" w:styleId="1003" w:customStyle="1">
    <w:name w:val="标题 41"/>
    <w:basedOn w:val="814"/>
    <w:next w:val="1001"/>
    <w:link w:val="1015"/>
    <w:uiPriority w:val="0"/>
    <w:qFormat/>
    <w:pPr>
      <w:keepLines/>
      <w:keepNext/>
      <w:spacing w:before="280" w:after="290" w:line="376" w:lineRule="auto"/>
      <w:outlineLvl w:val="3"/>
    </w:pPr>
    <w:rPr>
      <w:rFonts w:ascii="Arial" w:hAnsi="Arial" w:eastAsia="黑体"/>
      <w:b/>
      <w:bCs/>
      <w:sz w:val="28"/>
      <w:szCs w:val="28"/>
    </w:rPr>
  </w:style>
  <w:style w:type="paragraph" w:styleId="1004" w:customStyle="1">
    <w:name w:val="标题 51"/>
    <w:basedOn w:val="814"/>
    <w:next w:val="1001"/>
    <w:link w:val="1016"/>
    <w:uiPriority w:val="0"/>
    <w:qFormat/>
    <w:pPr>
      <w:keepNext/>
      <w:outlineLvl w:val="4"/>
    </w:pPr>
    <w:rPr>
      <w:rFonts w:ascii="宋体"/>
      <w:color w:val="000000"/>
      <w:sz w:val="28"/>
      <w:szCs w:val="28"/>
    </w:rPr>
  </w:style>
  <w:style w:type="paragraph" w:styleId="1005" w:customStyle="1">
    <w:name w:val="标题 61"/>
    <w:basedOn w:val="814"/>
    <w:next w:val="814"/>
    <w:link w:val="101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06" w:customStyle="1">
    <w:name w:val="标题 71"/>
    <w:basedOn w:val="814"/>
    <w:next w:val="814"/>
    <w:link w:val="1018"/>
    <w:uiPriority w:val="0"/>
    <w:qFormat/>
    <w:pPr>
      <w:numPr>
        <w:ilvl w:val="6"/>
        <w:numId w:val="1"/>
      </w:numPr>
      <w:keepLines/>
      <w:keepNext/>
      <w:spacing w:before="240" w:after="64" w:line="320" w:lineRule="auto"/>
      <w:outlineLvl w:val="6"/>
    </w:pPr>
    <w:rPr>
      <w:b/>
      <w:bCs/>
      <w:sz w:val="24"/>
      <w:szCs w:val="24"/>
    </w:rPr>
  </w:style>
  <w:style w:type="paragraph" w:styleId="1007" w:customStyle="1">
    <w:name w:val="标题 81"/>
    <w:basedOn w:val="814"/>
    <w:next w:val="814"/>
    <w:link w:val="101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08" w:customStyle="1">
    <w:name w:val="标题 91"/>
    <w:basedOn w:val="814"/>
    <w:next w:val="814"/>
    <w:link w:val="1020"/>
    <w:uiPriority w:val="0"/>
    <w:qFormat/>
    <w:pPr>
      <w:numPr>
        <w:ilvl w:val="8"/>
        <w:numId w:val="1"/>
      </w:numPr>
      <w:keepLines/>
      <w:keepNext/>
      <w:spacing w:before="240" w:after="64" w:line="320" w:lineRule="auto"/>
      <w:outlineLvl w:val="8"/>
    </w:pPr>
    <w:rPr>
      <w:rFonts w:ascii="Arial" w:hAnsi="Arial" w:eastAsia="黑体"/>
      <w:sz w:val="20"/>
    </w:rPr>
  </w:style>
  <w:style w:type="character" w:styleId="1009" w:customStyle="1">
    <w:name w:val="默认段落字体1"/>
    <w:link w:val="814"/>
    <w:uiPriority w:val="1"/>
    <w:unhideWhenUsed/>
    <w:qFormat/>
  </w:style>
  <w:style w:type="table" w:styleId="1010" w:customStyle="1">
    <w:name w:val="普通表格1"/>
    <w:uiPriority w:val="99"/>
    <w:unhideWhenUsed/>
    <w:qFormat/>
    <w:tblPr/>
  </w:style>
  <w:style w:type="character" w:styleId="1011" w:customStyle="1">
    <w:name w:val="标题 1 Char"/>
    <w:link w:val="999"/>
    <w:uiPriority w:val="0"/>
    <w:qFormat/>
    <w:rPr>
      <w:rFonts w:ascii="楷体_GB2312" w:hAnsi="Times New Roman" w:eastAsia="楷体_GB2312" w:cs="Times New Roman"/>
      <w:sz w:val="28"/>
      <w:szCs w:val="28"/>
    </w:rPr>
  </w:style>
  <w:style w:type="character" w:styleId="1012" w:customStyle="1">
    <w:name w:val="标题 2 Char"/>
    <w:link w:val="1000"/>
    <w:uiPriority w:val="0"/>
    <w:qFormat/>
    <w:rPr>
      <w:rFonts w:ascii="Arial" w:hAnsi="Arial" w:eastAsia="幼圆" w:cs="Arial"/>
      <w:b/>
      <w:bCs/>
      <w:sz w:val="44"/>
      <w:szCs w:val="44"/>
    </w:rPr>
  </w:style>
  <w:style w:type="character" w:styleId="1013" w:customStyle="1">
    <w:name w:val="正文缩进 Char"/>
    <w:link w:val="1001"/>
    <w:uiPriority w:val="0"/>
    <w:qFormat/>
    <w:rPr>
      <w:rFonts w:ascii="Times New Roman" w:hAnsi="Times New Roman" w:eastAsia="宋体" w:cs="Times New Roman"/>
      <w:szCs w:val="21"/>
    </w:rPr>
  </w:style>
  <w:style w:type="character" w:styleId="1014" w:customStyle="1">
    <w:name w:val="标题 3 Char"/>
    <w:link w:val="1002"/>
    <w:uiPriority w:val="0"/>
    <w:qFormat/>
    <w:rPr>
      <w:rFonts w:ascii="Times New Roman" w:hAnsi="Times New Roman" w:eastAsia="宋体" w:cs="Times New Roman"/>
      <w:b/>
      <w:bCs/>
      <w:sz w:val="32"/>
      <w:szCs w:val="32"/>
    </w:rPr>
  </w:style>
  <w:style w:type="character" w:styleId="1015" w:customStyle="1">
    <w:name w:val="标题 4 Char"/>
    <w:link w:val="1003"/>
    <w:uiPriority w:val="0"/>
    <w:qFormat/>
    <w:rPr>
      <w:rFonts w:ascii="Arial" w:hAnsi="Arial" w:eastAsia="黑体" w:cs="Arial"/>
      <w:b/>
      <w:bCs/>
      <w:sz w:val="28"/>
      <w:szCs w:val="28"/>
    </w:rPr>
  </w:style>
  <w:style w:type="character" w:styleId="1016" w:customStyle="1">
    <w:name w:val="标题 5 Char"/>
    <w:link w:val="1004"/>
    <w:uiPriority w:val="0"/>
    <w:qFormat/>
    <w:rPr>
      <w:rFonts w:ascii="宋体" w:hAnsi="Times New Roman" w:eastAsia="宋体" w:cs="Times New Roman"/>
      <w:color w:val="000000"/>
      <w:sz w:val="28"/>
      <w:szCs w:val="28"/>
    </w:rPr>
  </w:style>
  <w:style w:type="character" w:styleId="1017" w:customStyle="1">
    <w:name w:val="标题 6 Char"/>
    <w:link w:val="1005"/>
    <w:uiPriority w:val="0"/>
    <w:qFormat/>
    <w:rPr>
      <w:rFonts w:ascii="Arial" w:hAnsi="Arial" w:eastAsia="黑体" w:cs="Times New Roman"/>
      <w:b/>
      <w:bCs/>
      <w:sz w:val="24"/>
      <w:szCs w:val="24"/>
    </w:rPr>
  </w:style>
  <w:style w:type="character" w:styleId="1018" w:customStyle="1">
    <w:name w:val="标题 7 Char"/>
    <w:link w:val="1006"/>
    <w:uiPriority w:val="0"/>
    <w:qFormat/>
    <w:rPr>
      <w:rFonts w:ascii="Times New Roman" w:hAnsi="Times New Roman" w:eastAsia="宋体" w:cs="Times New Roman"/>
      <w:b/>
      <w:bCs/>
      <w:sz w:val="24"/>
      <w:szCs w:val="24"/>
    </w:rPr>
  </w:style>
  <w:style w:type="character" w:styleId="1019" w:customStyle="1">
    <w:name w:val="标题 8 Char"/>
    <w:link w:val="1007"/>
    <w:uiPriority w:val="0"/>
    <w:qFormat/>
    <w:rPr>
      <w:rFonts w:ascii="Arial" w:hAnsi="Arial" w:eastAsia="黑体" w:cs="Times New Roman"/>
      <w:sz w:val="24"/>
      <w:szCs w:val="24"/>
    </w:rPr>
  </w:style>
  <w:style w:type="character" w:styleId="1020" w:customStyle="1">
    <w:name w:val="标题 9 Char"/>
    <w:link w:val="1008"/>
    <w:uiPriority w:val="0"/>
    <w:qFormat/>
    <w:rPr>
      <w:rFonts w:ascii="Arial" w:hAnsi="Arial" w:eastAsia="黑体" w:cs="Times New Roman"/>
      <w:szCs w:val="21"/>
    </w:rPr>
  </w:style>
  <w:style w:type="paragraph" w:styleId="1021" w:customStyle="1">
    <w:name w:val="列表 31"/>
    <w:basedOn w:val="814"/>
    <w:uiPriority w:val="0"/>
    <w:qFormat/>
    <w:pPr>
      <w:ind w:left="100" w:hanging="200"/>
    </w:pPr>
  </w:style>
  <w:style w:type="paragraph" w:styleId="1022" w:customStyle="1">
    <w:name w:val="目录 71"/>
    <w:basedOn w:val="814"/>
    <w:next w:val="814"/>
    <w:uiPriority w:val="0"/>
    <w:semiHidden/>
    <w:qFormat/>
    <w:pPr>
      <w:ind w:left="1260"/>
      <w:jc w:val="left"/>
    </w:pPr>
  </w:style>
  <w:style w:type="paragraph" w:styleId="1023" w:customStyle="1">
    <w:name w:val="文档结构图1"/>
    <w:basedOn w:val="814"/>
    <w:link w:val="1024"/>
    <w:uiPriority w:val="0"/>
    <w:semiHidden/>
    <w:qFormat/>
    <w:pPr>
      <w:shd w:val="clear" w:color="auto" w:fill="000080"/>
    </w:pPr>
    <w:rPr>
      <w:sz w:val="20"/>
    </w:rPr>
  </w:style>
  <w:style w:type="character" w:styleId="1024" w:customStyle="1">
    <w:name w:val="文档结构图 Char"/>
    <w:link w:val="1023"/>
    <w:uiPriority w:val="0"/>
    <w:semiHidden/>
    <w:qFormat/>
    <w:rPr>
      <w:rFonts w:ascii="Times New Roman" w:hAnsi="Times New Roman" w:eastAsia="宋体" w:cs="Times New Roman"/>
      <w:szCs w:val="21"/>
      <w:shd w:val="clear" w:color="auto" w:fill="000080"/>
    </w:rPr>
  </w:style>
  <w:style w:type="paragraph" w:styleId="1025" w:customStyle="1">
    <w:name w:val="批注文字1"/>
    <w:basedOn w:val="814"/>
    <w:link w:val="1026"/>
    <w:uiPriority w:val="0"/>
    <w:semiHidden/>
    <w:qFormat/>
    <w:pPr>
      <w:jc w:val="left"/>
    </w:pPr>
    <w:rPr>
      <w:sz w:val="20"/>
    </w:rPr>
  </w:style>
  <w:style w:type="character" w:styleId="1026" w:customStyle="1">
    <w:name w:val="批注文字 Char"/>
    <w:link w:val="1025"/>
    <w:uiPriority w:val="0"/>
    <w:semiHidden/>
    <w:qFormat/>
    <w:rPr>
      <w:rFonts w:ascii="Times New Roman" w:hAnsi="Times New Roman" w:eastAsia="宋体" w:cs="Times New Roman"/>
      <w:szCs w:val="21"/>
    </w:rPr>
  </w:style>
  <w:style w:type="paragraph" w:styleId="1027" w:customStyle="1">
    <w:name w:val="正文文本 31"/>
    <w:basedOn w:val="814"/>
    <w:link w:val="1028"/>
    <w:uiPriority w:val="0"/>
    <w:qFormat/>
    <w:rPr>
      <w:rFonts w:ascii="仿宋_GB2312" w:hAnsi="Arial" w:eastAsia="仿宋_GB2312"/>
      <w:sz w:val="32"/>
      <w:szCs w:val="32"/>
    </w:rPr>
  </w:style>
  <w:style w:type="character" w:styleId="1028" w:customStyle="1">
    <w:name w:val="正文文本 3 Char"/>
    <w:link w:val="1027"/>
    <w:uiPriority w:val="0"/>
    <w:qFormat/>
    <w:rPr>
      <w:rFonts w:ascii="仿宋_GB2312" w:hAnsi="Arial" w:eastAsia="仿宋_GB2312" w:cs="Times New Roman"/>
      <w:sz w:val="32"/>
      <w:szCs w:val="32"/>
    </w:rPr>
  </w:style>
  <w:style w:type="paragraph" w:styleId="1029" w:customStyle="1">
    <w:name w:val="正文文本1"/>
    <w:basedOn w:val="814"/>
    <w:link w:val="1030"/>
    <w:uiPriority w:val="0"/>
    <w:qFormat/>
    <w:rPr>
      <w:rFonts w:ascii="楷体_GB2312" w:hAnsi="Arial" w:eastAsia="楷体_GB2312"/>
      <w:sz w:val="28"/>
      <w:szCs w:val="28"/>
    </w:rPr>
  </w:style>
  <w:style w:type="character" w:styleId="1030" w:customStyle="1">
    <w:name w:val="正文文本 Char"/>
    <w:link w:val="1029"/>
    <w:uiPriority w:val="0"/>
    <w:qFormat/>
    <w:rPr>
      <w:rFonts w:ascii="楷体_GB2312" w:hAnsi="Arial" w:eastAsia="楷体_GB2312" w:cs="Times New Roman"/>
      <w:sz w:val="28"/>
      <w:szCs w:val="28"/>
    </w:rPr>
  </w:style>
  <w:style w:type="paragraph" w:styleId="1031" w:customStyle="1">
    <w:name w:val="正文文本缩进1"/>
    <w:basedOn w:val="814"/>
    <w:link w:val="1032"/>
    <w:uiPriority w:val="0"/>
    <w:qFormat/>
    <w:pPr>
      <w:ind w:firstLine="645"/>
    </w:pPr>
    <w:rPr>
      <w:rFonts w:ascii="楷体_GB2312" w:eastAsia="楷体_GB2312"/>
      <w:sz w:val="32"/>
      <w:szCs w:val="32"/>
    </w:rPr>
  </w:style>
  <w:style w:type="character" w:styleId="1032" w:customStyle="1">
    <w:name w:val="正文文本缩进 Char"/>
    <w:link w:val="1031"/>
    <w:uiPriority w:val="0"/>
    <w:qFormat/>
    <w:rPr>
      <w:rFonts w:ascii="楷体_GB2312" w:hAnsi="Times New Roman" w:eastAsia="楷体_GB2312" w:cs="Times New Roman"/>
      <w:sz w:val="32"/>
      <w:szCs w:val="32"/>
    </w:rPr>
  </w:style>
  <w:style w:type="paragraph" w:styleId="1033" w:customStyle="1">
    <w:name w:val="列表 21"/>
    <w:basedOn w:val="814"/>
    <w:uiPriority w:val="0"/>
    <w:qFormat/>
    <w:pPr>
      <w:ind w:left="100" w:hanging="200"/>
    </w:pPr>
  </w:style>
  <w:style w:type="paragraph" w:styleId="1034" w:customStyle="1">
    <w:name w:val="目录 51"/>
    <w:basedOn w:val="814"/>
    <w:next w:val="814"/>
    <w:uiPriority w:val="0"/>
    <w:semiHidden/>
    <w:qFormat/>
    <w:pPr>
      <w:ind w:left="840"/>
      <w:jc w:val="left"/>
    </w:pPr>
  </w:style>
  <w:style w:type="paragraph" w:styleId="1035" w:customStyle="1">
    <w:name w:val="目录 31"/>
    <w:basedOn w:val="814"/>
    <w:next w:val="814"/>
    <w:uiPriority w:val="0"/>
    <w:semiHidden/>
    <w:qFormat/>
    <w:pPr>
      <w:ind w:left="420"/>
      <w:jc w:val="left"/>
    </w:pPr>
    <w:rPr>
      <w:i/>
      <w:iCs/>
      <w:szCs w:val="24"/>
    </w:rPr>
  </w:style>
  <w:style w:type="paragraph" w:styleId="1036" w:customStyle="1">
    <w:name w:val="纯文本1"/>
    <w:basedOn w:val="814"/>
    <w:link w:val="1037"/>
    <w:uiPriority w:val="0"/>
    <w:qFormat/>
    <w:rPr>
      <w:rFonts w:ascii="宋体" w:hAnsi="Courier New"/>
      <w:sz w:val="20"/>
    </w:rPr>
  </w:style>
  <w:style w:type="character" w:styleId="1037" w:customStyle="1">
    <w:name w:val="纯文本 Char"/>
    <w:link w:val="1036"/>
    <w:uiPriority w:val="0"/>
    <w:qFormat/>
    <w:rPr>
      <w:rFonts w:ascii="宋体" w:hAnsi="Courier New" w:eastAsia="宋体" w:cs="Courier New"/>
      <w:szCs w:val="21"/>
    </w:rPr>
  </w:style>
  <w:style w:type="paragraph" w:styleId="1038" w:customStyle="1">
    <w:name w:val="目录 81"/>
    <w:basedOn w:val="814"/>
    <w:next w:val="814"/>
    <w:uiPriority w:val="0"/>
    <w:semiHidden/>
    <w:qFormat/>
    <w:pPr>
      <w:ind w:left="1470"/>
      <w:jc w:val="left"/>
    </w:pPr>
  </w:style>
  <w:style w:type="paragraph" w:styleId="1039" w:customStyle="1">
    <w:name w:val="日期1"/>
    <w:basedOn w:val="814"/>
    <w:next w:val="814"/>
    <w:link w:val="1040"/>
    <w:uiPriority w:val="0"/>
    <w:qFormat/>
    <w:rPr>
      <w:sz w:val="24"/>
      <w:szCs w:val="24"/>
    </w:rPr>
  </w:style>
  <w:style w:type="character" w:styleId="1040" w:customStyle="1">
    <w:name w:val="日期 Char"/>
    <w:link w:val="1039"/>
    <w:uiPriority w:val="0"/>
    <w:qFormat/>
    <w:rPr>
      <w:rFonts w:ascii="Times New Roman" w:hAnsi="Times New Roman" w:eastAsia="宋体" w:cs="Times New Roman"/>
      <w:sz w:val="24"/>
      <w:szCs w:val="24"/>
    </w:rPr>
  </w:style>
  <w:style w:type="paragraph" w:styleId="1041" w:customStyle="1">
    <w:name w:val="正文文本缩进 21"/>
    <w:basedOn w:val="814"/>
    <w:link w:val="1042"/>
    <w:uiPriority w:val="0"/>
    <w:qFormat/>
    <w:pPr>
      <w:ind w:left="630" w:firstLine="645"/>
    </w:pPr>
    <w:rPr>
      <w:rFonts w:ascii="Arial" w:hAnsi="Arial" w:eastAsia="仿宋_GB2312"/>
      <w:sz w:val="32"/>
      <w:szCs w:val="32"/>
    </w:rPr>
  </w:style>
  <w:style w:type="character" w:styleId="1042" w:customStyle="1">
    <w:name w:val="正文文本缩进 2 Char"/>
    <w:link w:val="1041"/>
    <w:uiPriority w:val="0"/>
    <w:qFormat/>
    <w:rPr>
      <w:rFonts w:ascii="Arial" w:hAnsi="Arial" w:eastAsia="仿宋_GB2312" w:cs="Arial"/>
      <w:sz w:val="32"/>
      <w:szCs w:val="32"/>
    </w:rPr>
  </w:style>
  <w:style w:type="paragraph" w:styleId="1043" w:customStyle="1">
    <w:name w:val="批注框文本1"/>
    <w:basedOn w:val="814"/>
    <w:link w:val="1044"/>
    <w:uiPriority w:val="0"/>
    <w:semiHidden/>
    <w:qFormat/>
    <w:rPr>
      <w:sz w:val="18"/>
      <w:szCs w:val="18"/>
    </w:rPr>
  </w:style>
  <w:style w:type="character" w:styleId="1044" w:customStyle="1">
    <w:name w:val="批注框文本 Char"/>
    <w:link w:val="1043"/>
    <w:uiPriority w:val="0"/>
    <w:semiHidden/>
    <w:qFormat/>
    <w:rPr>
      <w:rFonts w:ascii="Times New Roman" w:hAnsi="Times New Roman" w:eastAsia="宋体" w:cs="Times New Roman"/>
      <w:sz w:val="18"/>
      <w:szCs w:val="18"/>
    </w:rPr>
  </w:style>
  <w:style w:type="paragraph" w:styleId="1045" w:customStyle="1">
    <w:name w:val="页脚1"/>
    <w:basedOn w:val="814"/>
    <w:link w:val="1046"/>
    <w:uiPriority w:val="0"/>
    <w:qFormat/>
    <w:pPr>
      <w:jc w:val="left"/>
      <w:tabs>
        <w:tab w:val="center" w:pos="4153" w:leader="none"/>
        <w:tab w:val="right" w:pos="8306" w:leader="none"/>
      </w:tabs>
    </w:pPr>
    <w:rPr>
      <w:sz w:val="18"/>
      <w:szCs w:val="18"/>
    </w:rPr>
  </w:style>
  <w:style w:type="character" w:styleId="1046" w:customStyle="1">
    <w:name w:val="页脚 Char"/>
    <w:link w:val="1045"/>
    <w:uiPriority w:val="0"/>
    <w:qFormat/>
    <w:rPr>
      <w:rFonts w:ascii="Times New Roman" w:hAnsi="Times New Roman" w:eastAsia="宋体" w:cs="Times New Roman"/>
      <w:sz w:val="18"/>
      <w:szCs w:val="18"/>
    </w:rPr>
  </w:style>
  <w:style w:type="paragraph" w:styleId="1047" w:customStyle="1">
    <w:name w:val="页眉1"/>
    <w:basedOn w:val="814"/>
    <w:link w:val="1048"/>
    <w:uiPriority w:val="99"/>
    <w:qFormat/>
    <w:pPr>
      <w:jc w:val="center"/>
      <w:tabs>
        <w:tab w:val="center" w:pos="4153" w:leader="none"/>
        <w:tab w:val="right" w:pos="8306" w:leader="none"/>
      </w:tabs>
      <w:pBdr>
        <w:bottom w:val="single" w:color="000000" w:sz="6" w:space="1"/>
      </w:pBdr>
    </w:pPr>
    <w:rPr>
      <w:sz w:val="18"/>
      <w:szCs w:val="18"/>
    </w:rPr>
  </w:style>
  <w:style w:type="character" w:styleId="1048" w:customStyle="1">
    <w:name w:val="页眉 Char"/>
    <w:link w:val="1047"/>
    <w:uiPriority w:val="99"/>
    <w:qFormat/>
    <w:rPr>
      <w:rFonts w:ascii="Times New Roman" w:hAnsi="Times New Roman" w:eastAsia="宋体" w:cs="Times New Roman"/>
      <w:sz w:val="18"/>
      <w:szCs w:val="18"/>
    </w:rPr>
  </w:style>
  <w:style w:type="paragraph" w:styleId="1049" w:customStyle="1">
    <w:name w:val="目录 11"/>
    <w:basedOn w:val="814"/>
    <w:next w:val="814"/>
    <w:uiPriority w:val="0"/>
    <w:semiHidden/>
    <w:qFormat/>
    <w:pPr>
      <w:jc w:val="left"/>
      <w:spacing w:before="120" w:after="120" w:line="400" w:lineRule="exact"/>
      <w:tabs>
        <w:tab w:val="right" w:pos="8720" w:leader="dot"/>
      </w:tabs>
    </w:pPr>
    <w:rPr>
      <w:rFonts w:ascii="宋体" w:hAnsi="宋体"/>
      <w:caps/>
      <w:sz w:val="24"/>
      <w:szCs w:val="24"/>
    </w:rPr>
  </w:style>
  <w:style w:type="paragraph" w:styleId="1050" w:customStyle="1">
    <w:name w:val="目录 41"/>
    <w:basedOn w:val="814"/>
    <w:next w:val="814"/>
    <w:uiPriority w:val="0"/>
    <w:semiHidden/>
    <w:qFormat/>
    <w:pPr>
      <w:ind w:left="630"/>
      <w:jc w:val="left"/>
    </w:pPr>
  </w:style>
  <w:style w:type="paragraph" w:styleId="1051" w:customStyle="1">
    <w:name w:val="列表1"/>
    <w:basedOn w:val="814"/>
    <w:uiPriority w:val="0"/>
    <w:qFormat/>
    <w:pPr>
      <w:ind w:left="200" w:hanging="200"/>
    </w:pPr>
  </w:style>
  <w:style w:type="paragraph" w:styleId="1052" w:customStyle="1">
    <w:name w:val="目录 61"/>
    <w:basedOn w:val="814"/>
    <w:next w:val="814"/>
    <w:uiPriority w:val="0"/>
    <w:semiHidden/>
    <w:qFormat/>
    <w:pPr>
      <w:ind w:left="1050"/>
      <w:jc w:val="left"/>
    </w:pPr>
  </w:style>
  <w:style w:type="paragraph" w:styleId="1053" w:customStyle="1">
    <w:name w:val="正文文本缩进 31"/>
    <w:basedOn w:val="814"/>
    <w:link w:val="1054"/>
    <w:uiPriority w:val="0"/>
    <w:qFormat/>
    <w:pPr>
      <w:ind w:left="645" w:firstLine="645"/>
    </w:pPr>
    <w:rPr>
      <w:rFonts w:ascii="Arial" w:hAnsi="Arial" w:eastAsia="仿宋_GB2312"/>
      <w:color w:val="ffff00"/>
      <w:sz w:val="32"/>
      <w:szCs w:val="32"/>
    </w:rPr>
  </w:style>
  <w:style w:type="character" w:styleId="1054" w:customStyle="1">
    <w:name w:val="正文文本缩进 3 Char"/>
    <w:link w:val="1053"/>
    <w:uiPriority w:val="0"/>
    <w:qFormat/>
    <w:rPr>
      <w:rFonts w:ascii="Arial" w:hAnsi="Arial" w:eastAsia="仿宋_GB2312" w:cs="Arial"/>
      <w:color w:val="ffff00"/>
      <w:sz w:val="32"/>
      <w:szCs w:val="32"/>
    </w:rPr>
  </w:style>
  <w:style w:type="paragraph" w:styleId="1055" w:customStyle="1">
    <w:name w:val="图表目录1"/>
    <w:basedOn w:val="814"/>
    <w:next w:val="814"/>
    <w:uiPriority w:val="0"/>
    <w:semiHidden/>
    <w:qFormat/>
    <w:pPr>
      <w:ind w:left="840" w:hanging="420"/>
    </w:pPr>
  </w:style>
  <w:style w:type="paragraph" w:styleId="1056" w:customStyle="1">
    <w:name w:val="目录 21"/>
    <w:basedOn w:val="814"/>
    <w:next w:val="814"/>
    <w:uiPriority w:val="0"/>
    <w:semiHidden/>
    <w:qFormat/>
    <w:pPr>
      <w:ind w:left="210"/>
      <w:jc w:val="left"/>
    </w:pPr>
    <w:rPr>
      <w:smallCaps/>
      <w:szCs w:val="24"/>
    </w:rPr>
  </w:style>
  <w:style w:type="paragraph" w:styleId="1057" w:customStyle="1">
    <w:name w:val="目录 91"/>
    <w:basedOn w:val="814"/>
    <w:next w:val="814"/>
    <w:uiPriority w:val="0"/>
    <w:semiHidden/>
    <w:qFormat/>
    <w:pPr>
      <w:ind w:left="1680"/>
      <w:jc w:val="left"/>
    </w:pPr>
  </w:style>
  <w:style w:type="paragraph" w:styleId="1058" w:customStyle="1">
    <w:name w:val="正文文本 21"/>
    <w:basedOn w:val="814"/>
    <w:link w:val="1059"/>
    <w:uiPriority w:val="0"/>
    <w:qFormat/>
    <w:pPr>
      <w:jc w:val="center"/>
      <w:widowControl/>
    </w:pPr>
    <w:rPr>
      <w:rFonts w:ascii="楷体_GB2312" w:eastAsia="楷体_GB2312"/>
      <w:sz w:val="28"/>
      <w:szCs w:val="28"/>
    </w:rPr>
  </w:style>
  <w:style w:type="character" w:styleId="1059" w:customStyle="1">
    <w:name w:val="正文文本 2 Char"/>
    <w:link w:val="1058"/>
    <w:uiPriority w:val="0"/>
    <w:qFormat/>
    <w:rPr>
      <w:rFonts w:ascii="楷体_GB2312" w:hAnsi="Times New Roman" w:eastAsia="楷体_GB2312" w:cs="Times New Roman"/>
      <w:sz w:val="28"/>
      <w:szCs w:val="28"/>
    </w:rPr>
  </w:style>
  <w:style w:type="paragraph" w:styleId="1060" w:customStyle="1">
    <w:name w:val="普通(网站)1"/>
    <w:basedOn w:val="814"/>
    <w:uiPriority w:val="99"/>
    <w:qFormat/>
    <w:pPr>
      <w:jc w:val="left"/>
      <w:spacing w:before="100" w:beforeAutospacing="1" w:after="100" w:afterAutospacing="1"/>
      <w:widowControl/>
    </w:pPr>
    <w:rPr>
      <w:rFonts w:ascii="宋体" w:hAnsi="宋体" w:cs="宋体"/>
      <w:sz w:val="24"/>
      <w:szCs w:val="24"/>
    </w:rPr>
  </w:style>
  <w:style w:type="paragraph" w:styleId="1061" w:customStyle="1">
    <w:name w:val="索引 11"/>
    <w:basedOn w:val="814"/>
    <w:next w:val="814"/>
    <w:uiPriority w:val="0"/>
    <w:semiHidden/>
    <w:qFormat/>
    <w:pPr>
      <w:spacing w:line="240" w:lineRule="atLeast"/>
    </w:pPr>
    <w:rPr>
      <w:b/>
      <w:bCs/>
    </w:rPr>
  </w:style>
  <w:style w:type="paragraph" w:styleId="1062" w:customStyle="1">
    <w:name w:val="批注主题1"/>
    <w:basedOn w:val="1025"/>
    <w:next w:val="1025"/>
    <w:link w:val="1063"/>
    <w:uiPriority w:val="0"/>
    <w:semiHidden/>
    <w:qFormat/>
    <w:rPr>
      <w:b/>
      <w:bCs/>
    </w:rPr>
  </w:style>
  <w:style w:type="character" w:styleId="1063" w:customStyle="1">
    <w:name w:val="批注主题 Char"/>
    <w:link w:val="1062"/>
    <w:uiPriority w:val="0"/>
    <w:semiHidden/>
    <w:qFormat/>
    <w:rPr>
      <w:rFonts w:ascii="Times New Roman" w:hAnsi="Times New Roman" w:eastAsia="宋体" w:cs="Times New Roman"/>
      <w:b/>
      <w:bCs/>
      <w:szCs w:val="21"/>
    </w:rPr>
  </w:style>
  <w:style w:type="paragraph" w:styleId="1064" w:customStyle="1">
    <w:name w:val="正文首行缩进1"/>
    <w:basedOn w:val="814"/>
    <w:link w:val="1065"/>
    <w:uiPriority w:val="0"/>
    <w:qFormat/>
    <w:pPr>
      <w:ind w:firstLine="200"/>
      <w:spacing w:line="360" w:lineRule="auto"/>
    </w:pPr>
    <w:rPr>
      <w:rFonts w:ascii="仿宋_GB2312" w:eastAsia="仿宋_GB2312"/>
      <w:sz w:val="30"/>
      <w:szCs w:val="30"/>
    </w:rPr>
  </w:style>
  <w:style w:type="character" w:styleId="1065" w:customStyle="1">
    <w:name w:val="正文首行缩进 Char"/>
    <w:link w:val="1064"/>
    <w:uiPriority w:val="0"/>
    <w:qFormat/>
    <w:rPr>
      <w:rFonts w:ascii="仿宋_GB2312" w:hAnsi="Times New Roman" w:eastAsia="仿宋_GB2312" w:cs="Times New Roman"/>
      <w:sz w:val="30"/>
      <w:szCs w:val="30"/>
    </w:rPr>
  </w:style>
  <w:style w:type="paragraph" w:styleId="1066" w:customStyle="1">
    <w:name w:val="正文首行缩进 21"/>
    <w:basedOn w:val="1031"/>
    <w:link w:val="1067"/>
    <w:uiPriority w:val="0"/>
    <w:qFormat/>
    <w:pPr>
      <w:ind w:firstLine="420"/>
      <w:spacing w:line="360" w:lineRule="auto"/>
    </w:pPr>
    <w:rPr>
      <w:rFonts w:ascii="宋体" w:hAnsi="宋体" w:eastAsia="宋体"/>
      <w:szCs w:val="20"/>
    </w:rPr>
  </w:style>
  <w:style w:type="character" w:styleId="1067" w:customStyle="1">
    <w:name w:val="正文首行缩进 2 Char"/>
    <w:link w:val="1066"/>
    <w:uiPriority w:val="0"/>
    <w:qFormat/>
    <w:rPr>
      <w:rFonts w:ascii="宋体" w:hAnsi="宋体" w:eastAsia="宋体" w:cs="Times New Roman"/>
      <w:sz w:val="32"/>
      <w:szCs w:val="20"/>
    </w:rPr>
  </w:style>
  <w:style w:type="table" w:styleId="1068" w:customStyle="1">
    <w:name w:val="网格型1"/>
    <w:basedOn w:val="1010"/>
    <w:uiPriority w:val="0"/>
    <w:qFormat/>
    <w:pPr>
      <w:jc w:val="both"/>
      <w:widowControl w:val="off"/>
    </w:pPr>
    <w:rPr>
      <w:rFonts w:ascii="Times New Roman" w:hAnsi="Times New Roman" w:eastAsia="宋体" w:cs="Times New Roman"/>
      <w:sz w:val="20"/>
      <w:szCs w:val="20"/>
    </w:rPr>
    <w:tblPr/>
  </w:style>
  <w:style w:type="character" w:styleId="1069" w:customStyle="1">
    <w:name w:val="要点1"/>
    <w:link w:val="814"/>
    <w:uiPriority w:val="0"/>
    <w:qFormat/>
    <w:rPr>
      <w:b/>
      <w:bCs/>
    </w:rPr>
  </w:style>
  <w:style w:type="character" w:styleId="1070" w:customStyle="1">
    <w:name w:val="页码1"/>
    <w:link w:val="814"/>
    <w:uiPriority w:val="0"/>
    <w:qFormat/>
  </w:style>
  <w:style w:type="character" w:styleId="1071" w:customStyle="1">
    <w:name w:val="已访问的超链接1"/>
    <w:link w:val="814"/>
    <w:uiPriority w:val="0"/>
    <w:qFormat/>
    <w:rPr>
      <w:color w:val="800080"/>
      <w:u w:val="single"/>
    </w:rPr>
  </w:style>
  <w:style w:type="character" w:styleId="1072" w:customStyle="1">
    <w:name w:val="HTML 打字机1"/>
    <w:link w:val="814"/>
    <w:uiPriority w:val="99"/>
    <w:qFormat/>
    <w:rPr>
      <w:rFonts w:ascii="宋体" w:hAnsi="宋体" w:eastAsia="宋体" w:cs="宋体"/>
      <w:sz w:val="24"/>
      <w:szCs w:val="24"/>
    </w:rPr>
  </w:style>
  <w:style w:type="character" w:styleId="1073" w:customStyle="1">
    <w:name w:val="超链接1"/>
    <w:link w:val="814"/>
    <w:uiPriority w:val="0"/>
    <w:qFormat/>
    <w:rPr>
      <w:color w:val="0000ff"/>
      <w:u w:val="single"/>
    </w:rPr>
  </w:style>
  <w:style w:type="character" w:styleId="1074" w:customStyle="1">
    <w:name w:val="批注引用1"/>
    <w:link w:val="814"/>
    <w:uiPriority w:val="0"/>
    <w:semiHidden/>
    <w:qFormat/>
    <w:rPr>
      <w:sz w:val="21"/>
      <w:szCs w:val="21"/>
    </w:rPr>
  </w:style>
  <w:style w:type="character" w:styleId="1075" w:customStyle="1">
    <w:name w:val="font5 Char"/>
    <w:link w:val="814"/>
    <w:uiPriority w:val="0"/>
    <w:qFormat/>
    <w:rPr>
      <w:rFonts w:ascii="宋体" w:hAnsi="宋体" w:eastAsia="宋体"/>
      <w:sz w:val="28"/>
      <w:szCs w:val="28"/>
      <w:lang w:val="en-US" w:eastAsia="zh-CN" w:bidi="ar-SA"/>
    </w:rPr>
  </w:style>
  <w:style w:type="character" w:styleId="1076" w:customStyle="1">
    <w:name w:val="二级目录 Char"/>
    <w:link w:val="1077"/>
    <w:uiPriority w:val="0"/>
    <w:qFormat/>
    <w:rPr>
      <w:b/>
      <w:sz w:val="30"/>
      <w:szCs w:val="28"/>
      <w:lang w:val="en-US" w:eastAsia="zh-CN" w:bidi="ar-SA"/>
    </w:rPr>
  </w:style>
  <w:style w:type="paragraph" w:styleId="1077" w:customStyle="1">
    <w:name w:val="二级目录"/>
    <w:next w:val="814"/>
    <w:link w:val="1076"/>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078" w:customStyle="1">
    <w:name w:val="列出段落 Char"/>
    <w:link w:val="1079"/>
    <w:uiPriority w:val="0"/>
    <w:qFormat/>
    <w:rPr>
      <w:rFonts w:ascii="Calibri" w:hAnsi="Calibri"/>
      <w:sz w:val="24"/>
      <w:szCs w:val="24"/>
      <w:lang w:eastAsia="en-US" w:bidi="en-US"/>
    </w:rPr>
  </w:style>
  <w:style w:type="paragraph" w:styleId="1079" w:customStyle="1">
    <w:name w:val="列出段落1"/>
    <w:basedOn w:val="814"/>
    <w:link w:val="1078"/>
    <w:uiPriority w:val="0"/>
    <w:qFormat/>
    <w:pPr>
      <w:contextualSpacing/>
      <w:ind w:left="720"/>
      <w:jc w:val="left"/>
      <w:widowControl/>
    </w:pPr>
    <w:rPr>
      <w:rFonts w:ascii="Calibri" w:hAnsi="Calibri"/>
      <w:sz w:val="24"/>
      <w:szCs w:val="24"/>
      <w:lang w:eastAsia="en-US" w:bidi="en-US"/>
    </w:rPr>
  </w:style>
  <w:style w:type="paragraph" w:styleId="1080" w:customStyle="1">
    <w:name w:val="Body Text(ch)"/>
    <w:basedOn w:val="814"/>
    <w:next w:val="1029"/>
    <w:uiPriority w:val="0"/>
    <w:qFormat/>
    <w:pPr>
      <w:spacing w:after="120"/>
    </w:pPr>
    <w:rPr>
      <w:rFonts w:ascii="宋体" w:hAnsi="Arial"/>
      <w:bCs/>
      <w:iCs/>
      <w:szCs w:val="24"/>
    </w:rPr>
  </w:style>
  <w:style w:type="paragraph" w:styleId="1081" w:customStyle="1">
    <w:name w:val="xl27"/>
    <w:basedOn w:val="8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2" w:customStyle="1">
    <w:name w:val="xl26"/>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3" w:customStyle="1">
    <w:name w:val="Char"/>
    <w:basedOn w:val="814"/>
    <w:uiPriority w:val="0"/>
    <w:qFormat/>
    <w:pPr>
      <w:ind w:firstLine="200"/>
      <w:tabs>
        <w:tab w:val="left" w:pos="360" w:leader="none"/>
      </w:tabs>
    </w:pPr>
    <w:rPr>
      <w:sz w:val="28"/>
      <w:szCs w:val="30"/>
    </w:rPr>
  </w:style>
  <w:style w:type="paragraph" w:styleId="1084" w:customStyle="1">
    <w:name w:val=" Char"/>
    <w:basedOn w:val="1023"/>
    <w:uiPriority w:val="0"/>
    <w:qFormat/>
    <w:rPr>
      <w:rFonts w:ascii="Tahoma" w:hAnsi="Tahoma"/>
      <w:sz w:val="24"/>
      <w:szCs w:val="24"/>
    </w:rPr>
  </w:style>
  <w:style w:type="paragraph" w:styleId="1085" w:customStyle="1">
    <w:name w:val="普通正文"/>
    <w:basedOn w:val="814"/>
    <w:uiPriority w:val="0"/>
    <w:qFormat/>
    <w:pPr>
      <w:ind w:firstLine="480"/>
      <w:jc w:val="left"/>
      <w:spacing w:before="120" w:after="120" w:line="360" w:lineRule="auto"/>
    </w:pPr>
    <w:rPr>
      <w:rFonts w:ascii="Arial" w:hAnsi="Arial"/>
      <w:sz w:val="24"/>
      <w:szCs w:val="24"/>
    </w:rPr>
  </w:style>
  <w:style w:type="paragraph" w:styleId="1086" w:customStyle="1">
    <w:name w:val="table_lines"/>
    <w:basedOn w:val="814"/>
    <w:uiPriority w:val="0"/>
    <w:qFormat/>
    <w:pPr>
      <w:jc w:val="left"/>
      <w:widowControl/>
    </w:pPr>
    <w:rPr>
      <w:sz w:val="20"/>
      <w:szCs w:val="20"/>
      <w:lang w:val="de-DE" w:eastAsia="de-DE"/>
    </w:rPr>
  </w:style>
  <w:style w:type="paragraph" w:styleId="108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88" w:customStyle="1">
    <w:name w:val="font7"/>
    <w:basedOn w:val="814"/>
    <w:uiPriority w:val="0"/>
    <w:qFormat/>
    <w:pPr>
      <w:jc w:val="left"/>
      <w:spacing w:before="100" w:beforeAutospacing="1" w:after="100" w:afterAutospacing="1"/>
      <w:widowControl/>
    </w:pPr>
    <w:rPr>
      <w:rFonts w:hint="eastAsia" w:ascii="宋体" w:hAnsi="宋体"/>
      <w:sz w:val="18"/>
      <w:szCs w:val="18"/>
    </w:rPr>
  </w:style>
  <w:style w:type="paragraph" w:styleId="1089" w:customStyle="1">
    <w:name w:val=" Char Char Char Char"/>
    <w:basedOn w:val="1023"/>
    <w:uiPriority w:val="0"/>
    <w:qFormat/>
    <w:pPr>
      <w:spacing w:line="360" w:lineRule="auto"/>
    </w:pPr>
    <w:rPr>
      <w:rFonts w:ascii="Tahoma" w:hAnsi="Tahoma"/>
      <w:sz w:val="24"/>
      <w:szCs w:val="24"/>
    </w:rPr>
  </w:style>
  <w:style w:type="paragraph" w:styleId="1090" w:customStyle="1">
    <w:name w:val="列出段落"/>
    <w:basedOn w:val="814"/>
    <w:uiPriority w:val="99"/>
    <w:qFormat/>
    <w:pPr>
      <w:contextualSpacing/>
      <w:ind w:left="720"/>
      <w:jc w:val="left"/>
      <w:widowControl/>
    </w:pPr>
    <w:rPr>
      <w:rFonts w:ascii="Calibri" w:hAnsi="Calibri"/>
      <w:sz w:val="24"/>
      <w:szCs w:val="24"/>
      <w:lang w:eastAsia="en-US" w:bidi="en-US"/>
    </w:rPr>
  </w:style>
  <w:style w:type="paragraph" w:styleId="1091" w:customStyle="1">
    <w:name w:val="4"/>
    <w:basedOn w:val="814"/>
    <w:next w:val="1053"/>
    <w:uiPriority w:val="0"/>
    <w:qFormat/>
    <w:pPr>
      <w:ind w:firstLine="420"/>
      <w:spacing w:line="360" w:lineRule="auto"/>
    </w:pPr>
    <w:rPr>
      <w:color w:val="ff0000"/>
      <w:sz w:val="24"/>
      <w:szCs w:val="24"/>
    </w:rPr>
  </w:style>
  <w:style w:type="paragraph" w:styleId="1092" w:customStyle="1">
    <w:name w:val="普通 (Web)"/>
    <w:basedOn w:val="814"/>
    <w:uiPriority w:val="0"/>
    <w:qFormat/>
    <w:pPr>
      <w:jc w:val="left"/>
      <w:spacing w:before="100" w:beforeAutospacing="1" w:after="100" w:afterAutospacing="1"/>
      <w:widowControl/>
    </w:pPr>
    <w:rPr>
      <w:rFonts w:ascii="宋体" w:hAnsi="宋体"/>
      <w:sz w:val="24"/>
      <w:szCs w:val="24"/>
    </w:rPr>
  </w:style>
  <w:style w:type="paragraph" w:styleId="1093" w:customStyle="1">
    <w:name w:val=" Char Char Char Char Char Char Char Char Char Char"/>
    <w:basedOn w:val="814"/>
    <w:uiPriority w:val="0"/>
    <w:qFormat/>
    <w:pPr>
      <w:spacing w:line="360" w:lineRule="auto"/>
    </w:pPr>
    <w:rPr>
      <w:sz w:val="24"/>
      <w:szCs w:val="20"/>
    </w:rPr>
  </w:style>
  <w:style w:type="paragraph" w:styleId="1094" w:customStyle="1">
    <w:name w:val="样式1"/>
    <w:basedOn w:val="814"/>
    <w:uiPriority w:val="0"/>
    <w:qFormat/>
    <w:pPr>
      <w:numPr>
        <w:ilvl w:val="0"/>
        <w:numId w:val="3"/>
      </w:numPr>
    </w:pPr>
    <w:rPr>
      <w:rFonts w:ascii="宋体" w:hAnsi="宋体"/>
    </w:rPr>
  </w:style>
  <w:style w:type="paragraph" w:styleId="1095" w:customStyle="1">
    <w:name w:val="font6"/>
    <w:basedOn w:val="814"/>
    <w:uiPriority w:val="0"/>
    <w:qFormat/>
    <w:pPr>
      <w:jc w:val="left"/>
      <w:spacing w:before="100" w:beforeAutospacing="1" w:after="100" w:afterAutospacing="1"/>
      <w:widowControl/>
    </w:pPr>
    <w:rPr>
      <w:rFonts w:hint="eastAsia" w:ascii="宋体" w:hAnsi="宋体"/>
      <w:sz w:val="28"/>
      <w:szCs w:val="28"/>
      <w:u w:val="single"/>
    </w:rPr>
  </w:style>
  <w:style w:type="paragraph" w:styleId="1096" w:customStyle="1">
    <w:name w:val="xl25"/>
    <w:basedOn w:val="81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7" w:customStyle="1">
    <w:name w:val="图标"/>
    <w:basedOn w:val="814"/>
    <w:next w:val="81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8" w:customStyle="1">
    <w:name w:val="标题3"/>
    <w:basedOn w:val="814"/>
    <w:next w:val="814"/>
    <w:uiPriority w:val="0"/>
    <w:qFormat/>
    <w:pPr>
      <w:ind w:firstLine="624"/>
      <w:spacing w:line="590" w:lineRule="atLeast"/>
    </w:pPr>
    <w:rPr>
      <w:rFonts w:ascii="方正黑体_GBK" w:eastAsia="方正黑体_GBK"/>
      <w:sz w:val="32"/>
      <w:szCs w:val="32"/>
    </w:rPr>
  </w:style>
  <w:style w:type="paragraph" w:styleId="1099" w:customStyle="1">
    <w:name w:val="xl24"/>
    <w:basedOn w:val="8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0" w:customStyle="1">
    <w:name w:val="xl29"/>
    <w:basedOn w:val="81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1" w:customStyle="1">
    <w:name w:val="Char Char Char Char Char Char Char Char"/>
    <w:basedOn w:val="814"/>
    <w:uiPriority w:val="0"/>
    <w:qFormat/>
    <w:pPr>
      <w:jc w:val="left"/>
      <w:spacing w:after="160" w:line="240" w:lineRule="exact"/>
      <w:widowControl/>
    </w:pPr>
    <w:rPr>
      <w:rFonts w:ascii="Verdana" w:hAnsi="Verdana"/>
      <w:sz w:val="20"/>
      <w:szCs w:val="20"/>
      <w:lang w:eastAsia="en-US"/>
    </w:rPr>
  </w:style>
  <w:style w:type="paragraph" w:styleId="1102" w:customStyle="1">
    <w:name w:val="xl28"/>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3" w:customStyle="1">
    <w:name w:val=" Char Char Char Char Char Char Char Char"/>
    <w:basedOn w:val="814"/>
    <w:uiPriority w:val="0"/>
    <w:qFormat/>
    <w:pPr>
      <w:jc w:val="left"/>
      <w:spacing w:after="160" w:line="240" w:lineRule="exact"/>
      <w:widowControl/>
    </w:pPr>
    <w:rPr>
      <w:rFonts w:ascii="Verdana" w:hAnsi="Verdana"/>
      <w:sz w:val="20"/>
      <w:szCs w:val="20"/>
      <w:lang w:eastAsia="en-US"/>
    </w:rPr>
  </w:style>
  <w:style w:type="paragraph" w:styleId="1104" w:customStyle="1">
    <w:name w:val="xl30"/>
    <w:basedOn w:val="814"/>
    <w:uiPriority w:val="0"/>
    <w:qFormat/>
    <w:pPr>
      <w:jc w:val="center"/>
      <w:spacing w:before="100" w:beforeAutospacing="1" w:after="100" w:afterAutospacing="1"/>
      <w:widowControl/>
    </w:pPr>
    <w:rPr>
      <w:rFonts w:ascii="宋体" w:hAnsi="宋体"/>
      <w:b/>
      <w:bCs/>
      <w:sz w:val="36"/>
      <w:szCs w:val="36"/>
    </w:rPr>
  </w:style>
  <w:style w:type="paragraph" w:styleId="1105" w:customStyle="1">
    <w:name w:val="Char Char Char Char"/>
    <w:basedOn w:val="1023"/>
    <w:uiPriority w:val="0"/>
    <w:qFormat/>
    <w:pPr>
      <w:spacing w:line="360" w:lineRule="auto"/>
    </w:pPr>
    <w:rPr>
      <w:rFonts w:ascii="Tahoma" w:hAnsi="Tahoma"/>
      <w:sz w:val="24"/>
      <w:szCs w:val="24"/>
    </w:rPr>
  </w:style>
  <w:style w:type="paragraph" w:styleId="1106" w:customStyle="1">
    <w:name w:val="table_1stline"/>
    <w:basedOn w:val="814"/>
    <w:uiPriority w:val="0"/>
    <w:qFormat/>
    <w:pPr>
      <w:jc w:val="left"/>
      <w:spacing w:before="120"/>
      <w:widowControl/>
    </w:pPr>
    <w:rPr>
      <w:bCs/>
      <w:sz w:val="20"/>
      <w:szCs w:val="20"/>
      <w:lang w:val="de-DE" w:eastAsia="de-DE"/>
    </w:rPr>
  </w:style>
  <w:style w:type="paragraph" w:styleId="1107" w:customStyle="1">
    <w:name w:val="font5"/>
    <w:basedOn w:val="814"/>
    <w:uiPriority w:val="0"/>
    <w:qFormat/>
    <w:pPr>
      <w:jc w:val="left"/>
      <w:spacing w:before="100" w:beforeAutospacing="1" w:after="100" w:afterAutospacing="1"/>
      <w:widowControl/>
    </w:pPr>
    <w:rPr>
      <w:rFonts w:hint="eastAsia" w:ascii="宋体" w:hAnsi="宋体"/>
      <w:sz w:val="28"/>
      <w:szCs w:val="28"/>
    </w:rPr>
  </w:style>
  <w:style w:type="paragraph" w:styleId="1108" w:customStyle="1">
    <w:name w:val="标题1"/>
    <w:basedOn w:val="814"/>
    <w:next w:val="81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1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11" w:customStyle="1">
    <w:name w:val="普通文字"/>
    <w:basedOn w:val="814"/>
    <w:next w:val="814"/>
    <w:uiPriority w:val="99"/>
    <w:qFormat/>
    <w:rPr>
      <w:rFonts w:ascii="宋体" w:hAnsi="Times New Roman" w:eastAsia="宋体" w:cs="Times New Roman"/>
      <w:sz w:val="24"/>
      <w:szCs w:val="20"/>
      <w:u w:val="none"/>
    </w:rPr>
  </w:style>
  <w:style w:type="paragraph" w:styleId="1112" w:customStyle="1">
    <w:name w:val="目录 111"/>
    <w:basedOn w:val="814"/>
    <w:next w:val="814"/>
    <w:uiPriority w:val="39"/>
    <w:unhideWhenUsed/>
    <w:qFormat/>
    <w:pPr>
      <w:jc w:val="left"/>
      <w:spacing w:after="100" w:line="259" w:lineRule="auto"/>
      <w:widowControl/>
    </w:pPr>
    <w:rPr>
      <w:rFonts w:ascii="Calibri" w:hAnsi="Calibri" w:eastAsia="宋体"/>
      <w:sz w:val="22"/>
      <w:szCs w:val="22"/>
    </w:rPr>
  </w:style>
  <w:style w:type="paragraph" w:styleId="1113" w:customStyle="1">
    <w:name w:val="正文无缩进"/>
    <w:basedOn w:val="814"/>
    <w:uiPriority w:val="0"/>
    <w:qFormat/>
    <w:pPr>
      <w:keepLines/>
      <w:keepNext/>
    </w:pPr>
    <w:rPr>
      <w:rFonts w:ascii="Arial" w:hAnsi="Arial" w:eastAsia="宋体" w:cs="Times New Roman"/>
      <w:bCs/>
      <w:color w:val="000000"/>
      <w:szCs w:val="32"/>
    </w:rPr>
  </w:style>
  <w:style w:type="paragraph" w:styleId="1114" w:customStyle="1">
    <w:name w:val="图表"/>
    <w:basedOn w:val="814"/>
    <w:uiPriority w:val="0"/>
    <w:qFormat/>
    <w:pPr>
      <w:jc w:val="center"/>
    </w:pPr>
    <w:rPr>
      <w:rFonts w:ascii="Times New Roman" w:hAnsi="Times New Roman" w:eastAsia="宋体" w:cs="Times New Roman"/>
      <w:szCs w:val="20"/>
    </w:rPr>
  </w:style>
  <w:style w:type="character" w:styleId="1115" w:customStyle="1">
    <w:name w:val="font31"/>
    <w:uiPriority w:val="0"/>
    <w:qFormat/>
    <w:rPr>
      <w:rFonts w:hint="eastAsia" w:ascii="楷体" w:hAnsi="楷体" w:eastAsia="楷体" w:cs="楷体"/>
      <w:color w:val="000000"/>
      <w:sz w:val="22"/>
      <w:szCs w:val="22"/>
      <w:u w:val="none"/>
    </w:rPr>
  </w:style>
  <w:style w:type="character" w:styleId="1116" w:customStyle="1">
    <w:name w:val="font41"/>
    <w:uiPriority w:val="0"/>
    <w:qFormat/>
    <w:rPr>
      <w:rFonts w:ascii="宋体" w:hAnsi="宋体" w:eastAsia="宋体" w:cs="宋体"/>
      <w:b/>
      <w:bCs/>
      <w:color w:val="000000"/>
      <w:sz w:val="20"/>
      <w:szCs w:val="20"/>
      <w:u w:val="none"/>
    </w:rPr>
  </w:style>
  <w:style w:type="paragraph" w:styleId="1117" w:customStyle="1">
    <w:name w:val="三级目录"/>
    <w:next w:val="814"/>
    <w:uiPriority w:val="99"/>
    <w:qFormat/>
    <w:pPr>
      <w:ind w:firstLine="420"/>
    </w:pPr>
    <w:rPr>
      <w:rFonts w:hint="default" w:ascii="Times New Roman" w:hAnsi="Times New Roman" w:eastAsia="宋体" w:cs="Times New Roman"/>
      <w:b/>
      <w:bCs/>
      <w:sz w:val="24"/>
      <w:szCs w:val="24"/>
      <w:lang w:val="en-US" w:eastAsia="zh-CN" w:bidi="ar-SA"/>
    </w:rPr>
  </w:style>
  <w:style w:type="numbering" w:styleId="158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马胜</cp:lastModifiedBy>
  <cp:revision>61</cp:revision>
  <dcterms:created xsi:type="dcterms:W3CDTF">2023-03-16T02:16:00Z</dcterms:created>
  <dcterms:modified xsi:type="dcterms:W3CDTF">2026-04-21T01:19:16Z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3150CA4FC57A45F8BE9F983E649E3AF2_13</vt:lpwstr>
  </property>
  <property fmtid="{D5CDD505-2E9C-101B-9397-08002B2CF9AE}" pid="4" name="KSOTemplateDocerSaveRecord">
    <vt:lpwstr>eyJoZGlkIjoiOWMyNDI3ZWI4YmM0NjdlMGViOTE3ODY3YTk2NzY2YzYiLCJ1c2VySWQiOiI5MjgxOTkyNDUifQ==</vt:lpwstr>
  </property>
</Properties>
</file>