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ind w:firstLine="0"/>
        <w:rPr>
          <w:rFonts w:eastAsia="黑体"/>
          <w:b/>
          <w:bCs/>
          <w:color w:val="000000"/>
          <w:sz w:val="84"/>
          <w:highlight w:val="none"/>
          <w:shd w:val="clear" w:color="ffffff" w:fill="d9d9d9"/>
        </w:rPr>
      </w:pPr>
      <w:r/>
      <w:bookmarkStart w:id="0" w:name="_GoBack"/>
      <w:r/>
      <w:bookmarkEnd w:id="0"/>
      <w:r>
        <w:rPr>
          <w:rFonts w:eastAsia="黑体"/>
          <w:b/>
          <w:bCs/>
          <w:color w:val="000000"/>
          <w:sz w:val="84"/>
          <w:highlight w:val="none"/>
          <w:shd w:val="clear" w:color="ffffff" w:fill="d9d9d9"/>
        </w:rPr>
      </w:r>
      <w:r/>
    </w:p>
    <w:p>
      <w:pPr>
        <w:pStyle w:val="732"/>
        <w:jc w:val="center"/>
        <w:spacing w:line="360" w:lineRule="auto"/>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ascii="宋体" w:hAnsi="宋体" w:cs="宋体"/>
          <w:b/>
          <w:color w:val="000000"/>
          <w:sz w:val="52"/>
          <w:szCs w:val="52"/>
          <w:highlight w:val="none"/>
        </w:rPr>
      </w:r>
      <w:r/>
    </w:p>
    <w:p>
      <w:pPr>
        <w:pStyle w:val="732"/>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rPr>
          <w:rFonts w:ascii="宋体" w:hAnsi="宋体"/>
          <w:b/>
          <w:bCs/>
          <w:color w:val="000000"/>
          <w:sz w:val="30"/>
          <w:highlight w:val="none"/>
        </w:rPr>
      </w:r>
      <w:r/>
    </w:p>
    <w:p>
      <w:pPr>
        <w:pStyle w:val="732"/>
        <w:spacing w:line="360" w:lineRule="auto"/>
        <w:rPr>
          <w:rFonts w:ascii="宋体" w:hAnsi="宋体"/>
          <w:b/>
          <w:bCs/>
          <w:color w:val="000000"/>
          <w:sz w:val="30"/>
          <w:highlight w:val="none"/>
        </w:rPr>
      </w:pPr>
      <w:r>
        <w:rPr>
          <w:rFonts w:ascii="宋体" w:hAnsi="宋体"/>
          <w:b/>
          <w:bCs/>
          <w:color w:val="000000"/>
          <w:sz w:val="30"/>
          <w:highlight w:val="none"/>
        </w:rPr>
      </w:r>
      <w:r/>
    </w:p>
    <w:p>
      <w:pPr>
        <w:pStyle w:val="1090"/>
        <w:ind w:firstLine="0"/>
        <w:jc w:val="center"/>
        <w:rPr>
          <w:rFonts w:hint="eastAsia" w:ascii="宋体" w:hAnsi="宋体" w:cs="宋体"/>
          <w:b/>
          <w:color w:val="000000"/>
          <w:spacing w:val="20"/>
          <w:sz w:val="52"/>
          <w:szCs w:val="52"/>
          <w:highlight w:val="none"/>
        </w:rPr>
      </w:pPr>
      <w:r>
        <w:rPr>
          <w:rFonts w:hint="eastAsia" w:ascii="宋体" w:hAnsi="宋体" w:cs="宋体"/>
          <w:b/>
          <w:color w:val="000000"/>
          <w:spacing w:val="20"/>
          <w:sz w:val="52"/>
          <w:szCs w:val="52"/>
          <w:highlight w:val="none"/>
        </w:rPr>
        <w:t xml:space="preserve">公开招标文件</w:t>
      </w:r>
      <w:r>
        <w:rPr>
          <w:rFonts w:hint="eastAsia" w:ascii="宋体" w:hAnsi="宋体" w:cs="宋体"/>
          <w:b/>
          <w:color w:val="000000"/>
          <w:spacing w:val="20"/>
          <w:sz w:val="52"/>
          <w:szCs w:val="52"/>
          <w:highlight w:val="none"/>
        </w:rPr>
      </w:r>
      <w:r/>
    </w:p>
    <w:p>
      <w:pPr>
        <w:pStyle w:val="1090"/>
        <w:ind w:firstLine="0"/>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r>
      <w:r/>
    </w:p>
    <w:p>
      <w:pPr>
        <w:pStyle w:val="109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9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JSZC-320214-JNJS-G2026-0002</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天一中学新吴分校新建工程校园文化采购项目</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无锡国家高新技术产业开发区（无锡市新吴区）教育局</w:t>
      </w:r>
      <w:r>
        <w:rPr>
          <w:rFonts w:hint="eastAsia" w:ascii="黑体" w:hAnsi="华文中宋" w:eastAsia="黑体"/>
          <w:bCs/>
          <w:color w:val="000000"/>
          <w:sz w:val="32"/>
          <w:szCs w:val="32"/>
          <w:highlight w:val="none"/>
          <w:lang w:eastAsia="zh-CN"/>
        </w:rPr>
      </w:r>
      <w:r/>
    </w:p>
    <w:p>
      <w:pPr>
        <w:pStyle w:val="73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江苏金诺建设咨询管理有限公司</w:t>
      </w:r>
      <w:r>
        <w:rPr>
          <w:rFonts w:hint="eastAsia" w:ascii="黑体" w:hAnsi="华文中宋" w:eastAsia="黑体"/>
          <w:bCs/>
          <w:color w:val="000000"/>
          <w:sz w:val="32"/>
          <w:szCs w:val="32"/>
          <w:highlight w:val="none"/>
          <w:lang w:eastAsia="zh-CN"/>
        </w:rPr>
      </w:r>
      <w:r/>
    </w:p>
    <w:p>
      <w:pPr>
        <w:pStyle w:val="1090"/>
        <w:ind w:firstLine="0"/>
        <w:jc w:val="center"/>
        <w:spacing w:before="0" w:after="0"/>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90"/>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hint="eastAsia" w:ascii="黑体" w:hAnsi="华文中宋" w:eastAsia="黑体"/>
          <w:bCs/>
          <w:color w:val="000000"/>
          <w:sz w:val="32"/>
          <w:szCs w:val="32"/>
          <w:highlight w:val="none"/>
        </w:rPr>
      </w:r>
      <w:r/>
    </w:p>
    <w:p>
      <w:pPr>
        <w:pStyle w:val="1090"/>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1" w:name="_Toc120614210"/>
      <w:r/>
      <w:bookmarkStart w:id="2" w:name="_Toc16938516"/>
      <w:r/>
      <w:bookmarkStart w:id="3" w:name="_Toc20823272"/>
      <w:r/>
      <w:bookmarkStart w:id="4" w:name="_Toc513029200"/>
      <w:r/>
      <w:bookmarkStart w:id="5" w:name="_Toc523127445"/>
      <w:r/>
      <w:bookmarkStart w:id="6" w:name="_Toc479757206"/>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1090"/>
        <w:ind w:firstLine="0"/>
        <w:jc w:val="center"/>
        <w:spacing w:before="0" w:after="0"/>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73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1"/>
      <w:r>
        <w:rPr>
          <w:rFonts w:ascii="黑体" w:hAnsi="黑体" w:eastAsia="黑体"/>
          <w:color w:val="000000"/>
          <w:sz w:val="36"/>
          <w:szCs w:val="36"/>
          <w:highlight w:val="none"/>
        </w:rPr>
      </w:r>
      <w:r/>
    </w:p>
    <w:p>
      <w:pPr>
        <w:pStyle w:val="73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无锡国家高新技术产业开发区（无锡市新吴区）教育局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江苏金诺建设咨询管理有限公司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JSZC-320214-JNJS-G2026-0002</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color w:val="000000"/>
          <w:sz w:val="24"/>
          <w:szCs w:val="24"/>
          <w:highlight w:val="none"/>
          <w:lang w:eastAsia="zh-CN"/>
        </w:rPr>
        <w:t xml:space="preserve">2026年</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月</w:t>
      </w:r>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lang w:eastAsia="zh-CN"/>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lang w:eastAsia="zh-CN"/>
        </w:rPr>
        <w:t xml:space="preserve">点</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lang w:eastAsia="zh-CN"/>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63"/>
        <w:ind w:firstLine="452"/>
        <w:keepLines w:val="0"/>
        <w:keepNext w:val="0"/>
        <w:spacing w:before="0" w:after="0" w:line="500" w:lineRule="exact"/>
        <w:rPr>
          <w:color w:val="000000"/>
          <w:sz w:val="30"/>
          <w:szCs w:val="30"/>
          <w:highlight w:val="none"/>
          <w:lang w:eastAsia="zh-CN"/>
        </w:rPr>
      </w:pPr>
      <w:r/>
      <w:bookmarkStart w:id="7" w:name="_Toc38985263"/>
      <w:r/>
      <w:bookmarkStart w:id="8" w:name="_Toc35393790"/>
      <w:r/>
      <w:bookmarkStart w:id="9" w:name="_Toc28359002"/>
      <w:r/>
      <w:bookmarkStart w:id="10" w:name="_Toc28359079"/>
      <w:r/>
      <w:bookmarkStart w:id="11" w:name="_Toc35393621"/>
      <w:r/>
      <w:bookmarkStart w:id="12" w:name="_Hlk24379207"/>
      <w:r>
        <w:rPr>
          <w:rFonts w:hint="eastAsia"/>
          <w:color w:val="000000"/>
          <w:sz w:val="30"/>
          <w:szCs w:val="30"/>
          <w:highlight w:val="none"/>
          <w:lang w:eastAsia="zh-CN"/>
        </w:rPr>
        <w:t xml:space="preserve">一、项目基本情况</w:t>
      </w:r>
      <w:bookmarkEnd w:id="7"/>
      <w:r/>
      <w:bookmarkEnd w:id="8"/>
      <w:r/>
      <w:bookmarkEnd w:id="9"/>
      <w:r/>
      <w:bookmarkEnd w:id="10"/>
      <w:r/>
      <w:bookmarkEnd w:id="11"/>
      <w:r>
        <w:rPr>
          <w:color w:val="000000"/>
          <w:sz w:val="30"/>
          <w:szCs w:val="30"/>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JSZC-320214-JNJS-G2026-0002</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2"/>
      <w:r>
        <w:rPr>
          <w:rFonts w:hint="eastAsia" w:ascii="宋体" w:hAnsi="宋体"/>
          <w:color w:val="000000"/>
          <w:sz w:val="24"/>
          <w:szCs w:val="24"/>
          <w:highlight w:val="none"/>
          <w:lang w:eastAsia="zh-CN"/>
        </w:rPr>
        <w:t xml:space="preserve">天一中学新吴分校新建工程校园文化采购项目</w:t>
      </w:r>
      <w:r>
        <w:rPr>
          <w:rFonts w:hint="eastAsia" w:ascii="宋体" w:hAnsi="宋体" w:eastAsia="宋体"/>
          <w:color w:val="000000"/>
          <w:sz w:val="24"/>
          <w:szCs w:val="24"/>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eastAsia="zh-CN"/>
        </w:rPr>
        <w:t xml:space="preserve">234.1538</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color w:val="000000"/>
          <w:sz w:val="24"/>
          <w:szCs w:val="20"/>
          <w:highlight w:val="none"/>
          <w:lang w:eastAsia="zh-CN"/>
        </w:rPr>
        <w:t xml:space="preserve">234.1538</w:t>
      </w:r>
      <w:r>
        <w:rPr>
          <w:rFonts w:hint="eastAsia" w:ascii="宋体"/>
          <w:color w:val="000000"/>
          <w:sz w:val="24"/>
          <w:szCs w:val="20"/>
          <w:highlight w:val="none"/>
        </w:rPr>
        <w:t xml:space="preserve">万元</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ascii="宋体" w:hAnsi="宋体"/>
          <w:color w:val="000000"/>
          <w:sz w:val="24"/>
          <w:szCs w:val="24"/>
          <w:highlight w:val="none"/>
        </w:rPr>
      </w:r>
      <w:r/>
    </w:p>
    <w:p>
      <w:pPr>
        <w:pStyle w:val="732"/>
        <w:ind w:firstLine="480"/>
        <w:spacing w:line="500" w:lineRule="exact"/>
        <w:rPr>
          <w:rFonts w:hint="eastAsia" w:ascii="宋体" w:hAnsi="宋体"/>
          <w:sz w:val="24"/>
          <w:szCs w:val="24"/>
          <w:highlight w:val="none"/>
        </w:rPr>
      </w:pPr>
      <w:r/>
      <w:bookmarkStart w:id="13" w:name="_Toc38985264"/>
      <w:r/>
      <w:bookmarkStart w:id="14" w:name="_Toc28359003"/>
      <w:r/>
      <w:bookmarkStart w:id="15" w:name="_Toc28359080"/>
      <w:r/>
      <w:bookmarkStart w:id="16" w:name="_Toc35393791"/>
      <w:r/>
      <w:bookmarkStart w:id="17" w:name="_Toc35393622"/>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rPr>
          <w:rFonts w:hint="eastAsia" w:ascii="宋体" w:hAnsi="宋体"/>
          <w:sz w:val="24"/>
          <w:szCs w:val="24"/>
          <w:highlight w:val="none"/>
        </w:rPr>
      </w:r>
      <w:r/>
    </w:p>
    <w:p>
      <w:pPr>
        <w:pStyle w:val="732"/>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rPr>
          <w:rFonts w:hint="eastAsia" w:ascii="宋体" w:hAnsi="宋体" w:cs="宋体"/>
          <w:sz w:val="24"/>
          <w:szCs w:val="24"/>
          <w:highlight w:val="none"/>
        </w:rPr>
      </w:r>
      <w:r/>
    </w:p>
    <w:p>
      <w:pPr>
        <w:pStyle w:val="732"/>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8.本项目不接受联合体投标。</w:t>
      </w:r>
      <w:r>
        <w:rPr>
          <w:rFonts w:ascii="宋体" w:hAnsi="宋体" w:cs="宋体"/>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二、申请人的资格要求</w:t>
      </w:r>
      <w:bookmarkEnd w:id="13"/>
      <w:r/>
      <w:bookmarkEnd w:id="14"/>
      <w:r/>
      <w:bookmarkEnd w:id="15"/>
      <w:r/>
      <w:bookmarkEnd w:id="16"/>
      <w:r/>
      <w:bookmarkEnd w:id="17"/>
      <w:r>
        <w:rPr>
          <w:color w:val="000000"/>
          <w:sz w:val="30"/>
          <w:szCs w:val="30"/>
          <w:highlight w:val="none"/>
          <w:lang w:eastAsia="zh-CN"/>
        </w:rPr>
      </w:r>
      <w:r/>
    </w:p>
    <w:p>
      <w:pPr>
        <w:pStyle w:val="732"/>
        <w:ind w:firstLine="480"/>
        <w:spacing w:line="500" w:lineRule="exact"/>
        <w:rPr>
          <w:rFonts w:ascii="宋体" w:hAnsi="宋体"/>
          <w:color w:val="000000"/>
          <w:sz w:val="24"/>
          <w:szCs w:val="24"/>
          <w:highlight w:val="none"/>
        </w:rPr>
      </w:pPr>
      <w:r/>
      <w:bookmarkStart w:id="18" w:name="_Toc28359081"/>
      <w:r/>
      <w:bookmarkStart w:id="19" w:name="_Toc38985265"/>
      <w:r/>
      <w:bookmarkStart w:id="20" w:name="_Toc35393792"/>
      <w:r/>
      <w:bookmarkStart w:id="21" w:name="_Toc35393623"/>
      <w:r/>
      <w:bookmarkStart w:id="22"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ascii="宋体" w:hAnsi="宋体" w:eastAsia="宋体" w:cs="宋体"/>
          <w:color w:val="000000"/>
          <w:sz w:val="24"/>
          <w:highlight w:val="none"/>
        </w:rPr>
        <w:t xml:space="preserve">2.1中小企业政策：本项目专门面向</w:t>
      </w:r>
      <w:r>
        <w:rPr>
          <w:rFonts w:hint="eastAsia" w:ascii="宋体" w:hAnsi="宋体" w:cs="宋体"/>
          <w:color w:val="000000"/>
          <w:sz w:val="24"/>
          <w:highlight w:val="none"/>
          <w:lang w:val="en-US" w:eastAsia="zh-CN"/>
        </w:rPr>
        <w:t xml:space="preserve">中小</w:t>
      </w:r>
      <w:r>
        <w:rPr>
          <w:rFonts w:ascii="宋体" w:hAnsi="宋体" w:eastAsia="宋体" w:cs="宋体"/>
          <w:color w:val="000000"/>
          <w:sz w:val="24"/>
          <w:highlight w:val="none"/>
        </w:rPr>
        <w:t xml:space="preserve">企业；</w:t>
      </w:r>
      <w:r>
        <w:rPr>
          <w:rFonts w:hint="eastAsia" w:ascii="宋体" w:hAnsi="宋体"/>
          <w:color w:val="000000"/>
          <w:sz w:val="24"/>
          <w:szCs w:val="24"/>
          <w:highlight w:val="none"/>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2.2本项目标的所属行业：</w:t>
      </w:r>
      <w:r>
        <w:rPr>
          <w:rFonts w:hint="eastAsia" w:ascii="宋体" w:hAnsi="宋体"/>
          <w:color w:val="000000"/>
          <w:sz w:val="24"/>
          <w:szCs w:val="24"/>
          <w:highlight w:val="none"/>
          <w:lang w:val="zh-TW" w:eastAsia="zh-CN"/>
        </w:rPr>
        <w:t xml:space="preserve">其他未列明行业</w:t>
      </w:r>
      <w:r>
        <w:rPr>
          <w:rFonts w:hint="eastAsia" w:ascii="宋体" w:hAnsi="宋体" w:cs="宋体"/>
          <w:color w:val="000000"/>
          <w:sz w:val="24"/>
          <w:szCs w:val="24"/>
          <w:highlight w:val="none"/>
        </w:rPr>
        <w:t xml:space="preserve">。根据《中小企业划型标准规定》工信部联企业〔2011〕300号规定，</w:t>
      </w:r>
      <w:r>
        <w:rPr>
          <w:rFonts w:hint="eastAsia" w:ascii="宋体" w:hAnsi="宋体"/>
          <w:color w:val="000000"/>
          <w:sz w:val="24"/>
          <w:szCs w:val="24"/>
          <w:highlight w:val="none"/>
          <w:lang w:eastAsia="zh-CN"/>
        </w:rPr>
        <w:t xml:space="preserve">其他未列明行业</w:t>
      </w:r>
      <w:r>
        <w:rPr>
          <w:rFonts w:hint="eastAsia" w:ascii="宋体" w:hAnsi="宋体" w:cs="宋体"/>
          <w:color w:val="000000"/>
          <w:sz w:val="24"/>
          <w:szCs w:val="24"/>
          <w:highlight w:val="none"/>
        </w:rPr>
        <w:t xml:space="preserve">：</w:t>
      </w:r>
      <w:r>
        <w:rPr>
          <w:rFonts w:hint="eastAsia" w:ascii="宋体" w:hAnsi="宋体" w:cs="宋体"/>
          <w:color w:val="070707"/>
          <w:sz w:val="24"/>
          <w:szCs w:val="24"/>
          <w:highlight w:val="none"/>
          <w:lang w:eastAsia="zh-CN"/>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olor w:val="000000"/>
          <w:sz w:val="24"/>
          <w:szCs w:val="24"/>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hint="eastAsia" w:ascii="宋体" w:hAnsi="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8"/>
      <w:r/>
      <w:bookmarkEnd w:id="19"/>
      <w:r/>
      <w:bookmarkEnd w:id="20"/>
      <w:r/>
      <w:bookmarkEnd w:id="21"/>
      <w:r/>
      <w:bookmarkEnd w:id="22"/>
      <w:r>
        <w:rPr>
          <w:color w:val="000000"/>
          <w:sz w:val="30"/>
          <w:szCs w:val="30"/>
          <w:highlight w:val="none"/>
          <w:lang w:eastAsia="zh-CN"/>
        </w:rPr>
      </w:r>
      <w:r/>
    </w:p>
    <w:p>
      <w:pPr>
        <w:pStyle w:val="732"/>
        <w:ind w:firstLine="540"/>
        <w:spacing w:line="500" w:lineRule="exact"/>
        <w:rPr>
          <w:rFonts w:ascii="宋体" w:hAnsi="宋体"/>
          <w:color w:val="000000"/>
          <w:sz w:val="24"/>
          <w:szCs w:val="24"/>
          <w:highlight w:val="none"/>
        </w:rPr>
      </w:pPr>
      <w:r/>
      <w:bookmarkStart w:id="23" w:name="_Toc28359082"/>
      <w:r/>
      <w:bookmarkStart w:id="24" w:name="_Toc28359005"/>
      <w:r/>
      <w:bookmarkStart w:id="25" w:name="_Toc35393793"/>
      <w:r/>
      <w:bookmarkStart w:id="26" w:name="_Toc35393624"/>
      <w:r/>
      <w:bookmarkStart w:id="27"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ascii="宋体" w:hAnsi="宋体"/>
          <w:color w:val="000000"/>
          <w:sz w:val="24"/>
          <w:szCs w:val="24"/>
          <w:highlight w:val="none"/>
        </w:rPr>
      </w:r>
      <w:r/>
    </w:p>
    <w:p>
      <w:pPr>
        <w:pStyle w:val="73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ascii="宋体" w:hAnsi="宋体"/>
          <w:bCs/>
          <w:color w:val="000000"/>
          <w:sz w:val="24"/>
          <w:szCs w:val="24"/>
          <w:highlight w:val="none"/>
        </w:rPr>
      </w:r>
      <w:r/>
    </w:p>
    <w:p>
      <w:pPr>
        <w:pStyle w:val="732"/>
        <w:ind w:firstLine="540"/>
        <w:spacing w:line="500" w:lineRule="exact"/>
        <w:rPr>
          <w:rStyle w:val="940"/>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940"/>
          <w:color w:val="000000"/>
          <w:highlight w:val="none"/>
        </w:rPr>
      </w:r>
      <w:r/>
    </w:p>
    <w:p>
      <w:pPr>
        <w:pStyle w:val="73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3"/>
      <w:r/>
      <w:bookmarkEnd w:id="24"/>
      <w:r>
        <w:rPr>
          <w:rFonts w:hint="eastAsia"/>
          <w:color w:val="000000"/>
          <w:sz w:val="30"/>
          <w:szCs w:val="30"/>
          <w:highlight w:val="none"/>
          <w:lang w:eastAsia="zh-CN"/>
        </w:rPr>
        <w:t xml:space="preserve">截止时间、开标时间和地点</w:t>
      </w:r>
      <w:bookmarkEnd w:id="25"/>
      <w:r/>
      <w:bookmarkEnd w:id="26"/>
      <w:r/>
      <w:bookmarkEnd w:id="27"/>
      <w:r>
        <w:rPr>
          <w:color w:val="000000"/>
          <w:sz w:val="30"/>
          <w:szCs w:val="30"/>
          <w:highlight w:val="none"/>
          <w:lang w:eastAsia="zh-CN"/>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2026年</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月</w:t>
      </w:r>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lang w:eastAsia="zh-CN"/>
        </w:rPr>
        <w:t xml:space="preserve">日</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lang w:eastAsia="zh-CN"/>
        </w:rPr>
        <w:t xml:space="preserve">点30分</w:t>
      </w:r>
      <w:r>
        <w:rPr>
          <w:rFonts w:ascii="宋体" w:hAnsi="宋体"/>
          <w:color w:val="000000"/>
          <w:sz w:val="24"/>
          <w:szCs w:val="24"/>
          <w:highlight w:val="none"/>
        </w:rPr>
        <w:t xml:space="preserve">（北京时</w:t>
      </w:r>
      <w:r>
        <w:rPr>
          <w:rFonts w:hint="eastAsia" w:ascii="宋体" w:hAnsi="宋体"/>
          <w:bCs/>
          <w:color w:val="000000"/>
          <w:sz w:val="24"/>
          <w:szCs w:val="24"/>
          <w:highlight w:val="none"/>
        </w:rPr>
        <w:t xml:space="preserve">间）</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ascii="宋体" w:hAnsi="宋体"/>
          <w:bCs/>
          <w:color w:val="000000"/>
          <w:sz w:val="24"/>
          <w:szCs w:val="24"/>
          <w:highlight w:val="none"/>
          <w:u w:val="single"/>
        </w:rPr>
      </w:r>
      <w:r/>
    </w:p>
    <w:p>
      <w:pPr>
        <w:pStyle w:val="863"/>
        <w:ind w:firstLine="452"/>
        <w:keepLines w:val="0"/>
        <w:keepNext w:val="0"/>
        <w:spacing w:before="0" w:after="0" w:line="500" w:lineRule="exact"/>
        <w:rPr>
          <w:color w:val="000000"/>
          <w:sz w:val="30"/>
          <w:szCs w:val="30"/>
          <w:highlight w:val="none"/>
          <w:lang w:eastAsia="zh-CN"/>
        </w:rPr>
      </w:pPr>
      <w:r/>
      <w:bookmarkStart w:id="28" w:name="_Toc35393625"/>
      <w:r/>
      <w:bookmarkStart w:id="29" w:name="_Toc35393794"/>
      <w:r/>
      <w:bookmarkStart w:id="30" w:name="_Toc28359084"/>
      <w:r/>
      <w:bookmarkStart w:id="31" w:name="_Toc38985267"/>
      <w:r/>
      <w:bookmarkStart w:id="32" w:name="_Toc28359007"/>
      <w:r>
        <w:rPr>
          <w:rFonts w:hint="eastAsia"/>
          <w:color w:val="000000"/>
          <w:sz w:val="30"/>
          <w:szCs w:val="30"/>
          <w:highlight w:val="none"/>
          <w:lang w:eastAsia="zh-CN"/>
        </w:rPr>
        <w:t xml:space="preserve">五、公告期限</w:t>
      </w:r>
      <w:bookmarkEnd w:id="28"/>
      <w:r/>
      <w:bookmarkEnd w:id="29"/>
      <w:r/>
      <w:bookmarkEnd w:id="30"/>
      <w:r/>
      <w:bookmarkEnd w:id="31"/>
      <w:r/>
      <w:bookmarkEnd w:id="32"/>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bookmarkStart w:id="33" w:name="_Toc38985268"/>
      <w:r/>
      <w:bookmarkStart w:id="34" w:name="_Toc35393795"/>
      <w:r/>
      <w:bookmarkStart w:id="35" w:name="_Toc35393626"/>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六、其他补充事宜</w:t>
      </w:r>
      <w:bookmarkEnd w:id="33"/>
      <w:r/>
      <w:bookmarkEnd w:id="34"/>
      <w:r/>
      <w:bookmarkEnd w:id="35"/>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36" w:name="_Toc28359008"/>
      <w:r/>
      <w:bookmarkStart w:id="37" w:name="_Toc28359085"/>
      <w:r/>
      <w:bookmarkStart w:id="38" w:name="_Toc35393627"/>
      <w:r/>
      <w:bookmarkStart w:id="39" w:name="_Toc35393796"/>
      <w:r/>
      <w:bookmarkStart w:id="40" w:name="_Toc38985269"/>
      <w:r>
        <w:rPr>
          <w:rFonts w:hint="eastAsia"/>
          <w:color w:val="000000"/>
          <w:sz w:val="30"/>
          <w:szCs w:val="30"/>
          <w:highlight w:val="none"/>
          <w:lang w:eastAsia="zh-CN"/>
        </w:rPr>
        <w:t xml:space="preserve">七、本项目联系方式</w:t>
      </w:r>
      <w:bookmarkEnd w:id="36"/>
      <w:r/>
      <w:bookmarkEnd w:id="37"/>
      <w:r/>
      <w:bookmarkEnd w:id="38"/>
      <w:r/>
      <w:bookmarkEnd w:id="39"/>
      <w:r/>
      <w:bookmarkEnd w:id="40"/>
      <w:r>
        <w:rPr>
          <w:color w:val="000000"/>
          <w:sz w:val="30"/>
          <w:szCs w:val="30"/>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无锡国家高新技术产业开发区（无锡市新吴区）教育局</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无锡市新吴区</w:t>
      </w:r>
      <w:r>
        <w:rPr>
          <w:rFonts w:hint="eastAsia" w:ascii="宋体" w:hAnsi="宋体" w:cs="宋体"/>
          <w:color w:val="000000"/>
          <w:sz w:val="24"/>
          <w:szCs w:val="24"/>
          <w:highlight w:val="none"/>
          <w:lang w:val="en-US" w:eastAsia="zh-CN"/>
        </w:rPr>
        <w:t xml:space="preserve">和风</w:t>
      </w:r>
      <w:r>
        <w:rPr>
          <w:rFonts w:hint="eastAsia" w:ascii="宋体" w:hAnsi="宋体" w:cs="宋体"/>
          <w:color w:val="000000"/>
          <w:sz w:val="24"/>
          <w:szCs w:val="24"/>
          <w:highlight w:val="none"/>
          <w:lang w:eastAsia="zh-CN"/>
        </w:rPr>
        <w:t xml:space="preserve">路</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lang w:eastAsia="zh-CN"/>
        </w:rPr>
        <w:t xml:space="preserve">号</w:t>
      </w:r>
      <w:r>
        <w:rPr>
          <w:rFonts w:hint="eastAsia" w:ascii="宋体" w:hAnsi="宋体" w:eastAsia="宋体" w:cs="宋体"/>
          <w:color w:val="000000"/>
          <w:sz w:val="24"/>
          <w:szCs w:val="24"/>
          <w:highlight w:val="none"/>
          <w:lang w:eastAsia="zh-CN"/>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1" w:name="_Toc28359086"/>
      <w:r/>
      <w:bookmarkStart w:id="42"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1"/>
      <w:r/>
      <w:bookmarkEnd w:id="42"/>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江苏金诺建设咨询管理有限公司</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rPr>
          <w:rFonts w:hint="eastAsia"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ascii="宋体" w:hAnsi="宋体" w:cs="宋体"/>
          <w:color w:val="000000"/>
          <w:sz w:val="24"/>
          <w:szCs w:val="24"/>
          <w:highlight w:val="none"/>
        </w:rPr>
      </w:r>
      <w:r/>
    </w:p>
    <w:p>
      <w:pPr>
        <w:pStyle w:val="73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1136"/>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人项目咨询联系人：陈禹汀、匡晓锋；电话：0510-80595141、153 3520 3332</w:t>
      </w:r>
      <w:r>
        <w:rPr>
          <w:rFonts w:hint="eastAsia" w:ascii="宋体" w:hAnsi="宋体" w:eastAsia="宋体" w:cs="宋体"/>
          <w:color w:val="000000"/>
          <w:sz w:val="24"/>
          <w:szCs w:val="24"/>
          <w:highlight w:val="none"/>
          <w:lang w:val="en-US" w:eastAsia="zh-CN"/>
        </w:rPr>
      </w:r>
      <w:r/>
    </w:p>
    <w:p>
      <w:pPr>
        <w:pStyle w:val="1136"/>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采购人质疑受理联系人:陈禹汀、匡晓锋;电话:0510-80595141、15335203332</w:t>
      </w:r>
      <w:r>
        <w:rPr>
          <w:rFonts w:hint="eastAsia" w:ascii="宋体" w:hAnsi="宋体" w:eastAsia="宋体" w:cs="宋体"/>
          <w:color w:val="000000"/>
          <w:sz w:val="24"/>
          <w:szCs w:val="24"/>
          <w:highlight w:val="none"/>
          <w:lang w:val="en-US" w:eastAsia="en-US"/>
        </w:rPr>
      </w:r>
      <w:r/>
    </w:p>
    <w:p>
      <w:pPr>
        <w:pStyle w:val="1136"/>
        <w:rPr>
          <w:rFonts w:hint="eastAsia"/>
          <w:highlight w:val="none"/>
          <w:lang w:eastAsia="en-US"/>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rPr>
          <w:rFonts w:hint="eastAsia"/>
          <w:highlight w:val="none"/>
          <w:lang w:eastAsia="en-US"/>
        </w:rPr>
      </w:r>
      <w:r/>
    </w:p>
    <w:p>
      <w:pPr>
        <w:pStyle w:val="8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八、其他</w:t>
      </w:r>
      <w:r>
        <w:rPr>
          <w:color w:val="000000"/>
          <w:sz w:val="30"/>
          <w:szCs w:val="30"/>
          <w:highlight w:val="none"/>
          <w:lang w:eastAsia="zh-CN"/>
        </w:rPr>
      </w:r>
      <w:r/>
    </w:p>
    <w:p>
      <w:pPr>
        <w:pStyle w:val="73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）访问“江苏省政府采购网”点击“江苏省政府采购（苏采云）平台”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http://jszfcg.jsczt.cn/jszc/login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号楼大厅</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73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73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732"/>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在“江苏政府采购网”发布的更正公告。</w:t>
      </w:r>
      <w:r>
        <w:rPr>
          <w:rFonts w:ascii="宋体" w:hAnsi="宋体"/>
          <w:bCs/>
          <w:color w:val="000000"/>
          <w:sz w:val="24"/>
          <w:szCs w:val="24"/>
          <w:highlight w:val="none"/>
        </w:rPr>
      </w:r>
      <w:r/>
    </w:p>
    <w:p>
      <w:pPr>
        <w:pStyle w:val="732"/>
        <w:ind w:firstLine="480"/>
        <w:spacing w:line="500" w:lineRule="exact"/>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ascii="宋体" w:hAnsi="宋体"/>
          <w:bCs/>
          <w:color w:val="000000"/>
          <w:sz w:val="24"/>
          <w:szCs w:val="24"/>
          <w:highlight w:val="none"/>
          <w:shd w:val="clear" w:color="ffffff" w:fill="d9d9d9"/>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3" w:name="_Toc120614211"/>
      <w:r>
        <w:rPr>
          <w:rFonts w:hint="eastAsia" w:ascii="黑体" w:hAnsi="黑体" w:eastAsia="黑体"/>
          <w:color w:val="000000"/>
          <w:sz w:val="36"/>
          <w:szCs w:val="36"/>
          <w:highlight w:val="none"/>
        </w:rPr>
        <w:t xml:space="preserve">第二章  </w:t>
      </w:r>
      <w:bookmarkEnd w:id="2"/>
      <w:r/>
      <w:bookmarkEnd w:id="3"/>
      <w:r/>
      <w:bookmarkEnd w:id="4"/>
      <w:r/>
      <w:bookmarkEnd w:id="5"/>
      <w:r/>
      <w:bookmarkEnd w:id="6"/>
      <w:r/>
      <w:bookmarkEnd w:id="43"/>
      <w:r/>
      <w:bookmarkStart w:id="44" w:name="_Toc20823274"/>
      <w:r/>
      <w:bookmarkStart w:id="45" w:name="_Toc513029202"/>
      <w:r/>
      <w:bookmarkStart w:id="46" w:name="_Toc120614213"/>
      <w:r/>
      <w:bookmarkStart w:id="47" w:name="_Toc16938518"/>
      <w:r>
        <w:rPr>
          <w:rFonts w:hint="eastAsia" w:ascii="黑体" w:hAnsi="黑体" w:eastAsia="黑体"/>
          <w:color w:val="000000"/>
          <w:sz w:val="36"/>
          <w:szCs w:val="36"/>
          <w:highlight w:val="none"/>
        </w:rPr>
        <w:t xml:space="preserve">投标人须知</w:t>
      </w:r>
      <w:bookmarkEnd w:id="44"/>
      <w:r/>
      <w:bookmarkEnd w:id="45"/>
      <w:r/>
      <w:bookmarkEnd w:id="46"/>
      <w:r/>
      <w:bookmarkEnd w:id="47"/>
      <w:r>
        <w:rPr>
          <w:rFonts w:ascii="黑体" w:hAnsi="黑体" w:eastAsia="黑体"/>
          <w:color w:val="000000"/>
          <w:sz w:val="36"/>
          <w:szCs w:val="36"/>
          <w:highlight w:val="none"/>
        </w:rPr>
      </w:r>
      <w:r/>
    </w:p>
    <w:p>
      <w:pPr>
        <w:pStyle w:val="863"/>
        <w:ind w:firstLine="452"/>
        <w:keepLines w:val="0"/>
        <w:keepNext w:val="0"/>
        <w:spacing w:before="0" w:after="0" w:line="500" w:lineRule="exact"/>
        <w:rPr>
          <w:color w:val="000000"/>
          <w:sz w:val="30"/>
          <w:szCs w:val="30"/>
          <w:highlight w:val="none"/>
          <w:lang w:eastAsia="zh-CN"/>
        </w:rPr>
      </w:pPr>
      <w:r/>
      <w:bookmarkStart w:id="48" w:name="_Toc120614214"/>
      <w:r/>
      <w:bookmarkStart w:id="49" w:name="_Toc16938519"/>
      <w:r/>
      <w:bookmarkStart w:id="50" w:name="_Toc20823275"/>
      <w:r/>
      <w:bookmarkStart w:id="51" w:name="_Toc513029203"/>
      <w:r>
        <w:rPr>
          <w:rFonts w:hint="eastAsia"/>
          <w:color w:val="000000"/>
          <w:sz w:val="30"/>
          <w:szCs w:val="30"/>
          <w:highlight w:val="none"/>
          <w:lang w:eastAsia="zh-CN"/>
        </w:rPr>
        <w:t xml:space="preserve">一、总则</w:t>
      </w:r>
      <w:bookmarkEnd w:id="48"/>
      <w:r/>
      <w:bookmarkEnd w:id="49"/>
      <w:r/>
      <w:bookmarkEnd w:id="50"/>
      <w:r/>
      <w:bookmarkEnd w:id="51"/>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2" w:name="_Hlt16619475"/>
      <w:r/>
      <w:bookmarkEnd w:id="52"/>
      <w:r/>
      <w:bookmarkStart w:id="53" w:name="_Toc513029204"/>
      <w:r/>
      <w:bookmarkStart w:id="54" w:name="_Toc16938520"/>
      <w:r/>
      <w:bookmarkStart w:id="55" w:name="_Toc20823276"/>
      <w:r>
        <w:rPr>
          <w:rFonts w:hint="eastAsia" w:ascii="宋体" w:hAnsi="宋体" w:eastAsia="宋体"/>
          <w:bCs w:val="0"/>
          <w:color w:val="000000"/>
          <w:highlight w:val="none"/>
          <w:lang w:eastAsia="zh-CN"/>
        </w:rPr>
        <w:t xml:space="preserve">1.招标方式</w:t>
      </w:r>
      <w:bookmarkEnd w:id="53"/>
      <w:r/>
      <w:bookmarkEnd w:id="54"/>
      <w:r/>
      <w:bookmarkEnd w:id="55"/>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6" w:name="_Toc513029205"/>
      <w:r/>
      <w:bookmarkStart w:id="57" w:name="_Toc20823277"/>
      <w:r/>
      <w:bookmarkStart w:id="58" w:name="_Toc16938521"/>
      <w:r>
        <w:rPr>
          <w:rFonts w:hint="eastAsia" w:ascii="宋体" w:hAnsi="宋体" w:eastAsia="宋体"/>
          <w:bCs w:val="0"/>
          <w:color w:val="000000"/>
          <w:highlight w:val="none"/>
          <w:lang w:eastAsia="zh-CN"/>
        </w:rPr>
        <w:t xml:space="preserve">2.</w:t>
      </w:r>
      <w:bookmarkEnd w:id="56"/>
      <w:r/>
      <w:bookmarkEnd w:id="57"/>
      <w:r/>
      <w:bookmarkEnd w:id="58"/>
      <w:r>
        <w:rPr>
          <w:rFonts w:hint="eastAsia" w:ascii="宋体" w:hAnsi="宋体" w:eastAsia="宋体"/>
          <w:bCs w:val="0"/>
          <w:color w:val="000000"/>
          <w:highlight w:val="none"/>
          <w:lang w:eastAsia="zh-CN"/>
        </w:rPr>
        <w:t xml:space="preserve">采购人、采购代理机构、投标人、联合体</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59" w:name="_Toc16938522"/>
      <w:r/>
      <w:bookmarkStart w:id="60" w:name="_Toc20823278"/>
      <w:r/>
      <w:bookmarkStart w:id="61" w:name="_Toc513029206"/>
      <w:r>
        <w:rPr>
          <w:rFonts w:hint="eastAsia" w:ascii="宋体" w:hAnsi="宋体" w:eastAsia="宋体"/>
          <w:bCs w:val="0"/>
          <w:color w:val="000000"/>
          <w:highlight w:val="none"/>
          <w:lang w:eastAsia="zh-CN"/>
        </w:rPr>
        <w:t xml:space="preserve">3.适用法律</w:t>
      </w:r>
      <w:bookmarkEnd w:id="59"/>
      <w:r/>
      <w:bookmarkEnd w:id="60"/>
      <w:r/>
      <w:bookmarkEnd w:id="61"/>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62" w:name="_Toc20823279"/>
      <w:r/>
      <w:bookmarkStart w:id="63" w:name="_Toc16938523"/>
      <w:r/>
      <w:bookmarkStart w:id="64" w:name="_Toc462564067"/>
      <w:r/>
      <w:bookmarkStart w:id="65" w:name="_Toc513029207"/>
      <w:r>
        <w:rPr>
          <w:rFonts w:hint="eastAsia" w:ascii="宋体" w:hAnsi="宋体" w:eastAsia="宋体"/>
          <w:bCs w:val="0"/>
          <w:color w:val="000000"/>
          <w:highlight w:val="none"/>
          <w:lang w:eastAsia="zh-CN"/>
        </w:rPr>
        <w:t xml:space="preserve">4.投标费用</w:t>
      </w:r>
      <w:bookmarkEnd w:id="62"/>
      <w:r/>
      <w:bookmarkEnd w:id="63"/>
      <w:r/>
      <w:bookmarkEnd w:id="64"/>
      <w:r/>
      <w:bookmarkEnd w:id="65"/>
      <w:r>
        <w:rPr>
          <w:rFonts w:ascii="宋体" w:hAnsi="宋体" w:eastAsia="宋体"/>
          <w:bCs w:val="0"/>
          <w:color w:val="000000"/>
          <w:highlight w:val="none"/>
          <w:lang w:eastAsia="zh-CN"/>
        </w:rPr>
      </w:r>
      <w:r/>
    </w:p>
    <w:p>
      <w:pPr>
        <w:pStyle w:val="866"/>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4.1投标人应自行承担所有与参加投标有关的费用，无论投标过程中的做法和结果如何，江苏金诺建设咨询有限公司（以下简称代理机构）在任何情况下均无义务和责任承担这些费用。</w:t>
      </w:r>
      <w:r>
        <w:rPr>
          <w:rFonts w:hint="eastAsia" w:ascii="宋体" w:hAnsi="宋体" w:eastAsia="宋体" w:cs="Times New Roman"/>
          <w:b w:val="0"/>
          <w:bCs w:val="0"/>
          <w:color w:val="000000"/>
          <w:sz w:val="24"/>
          <w:szCs w:val="21"/>
          <w:highlight w:val="none"/>
          <w:lang w:val="en-US" w:eastAsia="zh-CN" w:bidi="ar-SA"/>
        </w:rPr>
      </w:r>
      <w:r/>
    </w:p>
    <w:p>
      <w:pPr>
        <w:pStyle w:val="866"/>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4.2本次招标标书工本费、中标服务费、招标文件均免费。</w:t>
      </w:r>
      <w:r>
        <w:rPr>
          <w:rFonts w:hint="eastAsia" w:ascii="宋体" w:hAnsi="宋体" w:eastAsia="宋体" w:cs="Times New Roman"/>
          <w:b w:val="0"/>
          <w:bCs w:val="0"/>
          <w:color w:val="000000"/>
          <w:sz w:val="24"/>
          <w:szCs w:val="21"/>
          <w:highlight w:val="none"/>
          <w:lang w:val="en-US" w:eastAsia="zh-CN" w:bidi="ar-SA"/>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ascii="宋体" w:hAnsi="宋体"/>
          <w:color w:val="000000"/>
          <w:sz w:val="24"/>
          <w:szCs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66" w:name="_Toc20823281"/>
      <w:r/>
      <w:bookmarkStart w:id="67" w:name="_Toc120614215"/>
      <w:r/>
      <w:bookmarkStart w:id="68" w:name="_Toc16938525"/>
      <w:r/>
      <w:bookmarkStart w:id="69" w:name="_Toc513029209"/>
      <w:r>
        <w:rPr>
          <w:rFonts w:hint="eastAsia"/>
          <w:color w:val="000000"/>
          <w:sz w:val="30"/>
          <w:szCs w:val="30"/>
          <w:highlight w:val="none"/>
          <w:lang w:eastAsia="zh-CN"/>
        </w:rPr>
        <w:t xml:space="preserve">二、招标文件</w:t>
      </w:r>
      <w:bookmarkEnd w:id="66"/>
      <w:r/>
      <w:bookmarkEnd w:id="67"/>
      <w:r/>
      <w:bookmarkEnd w:id="68"/>
      <w:r/>
      <w:bookmarkEnd w:id="69"/>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0" w:name="_Toc513029210"/>
      <w:r/>
      <w:bookmarkStart w:id="71" w:name="_Toc20823282"/>
      <w:r/>
      <w:bookmarkStart w:id="72" w:name="_Toc16938526"/>
      <w:r>
        <w:rPr>
          <w:rFonts w:hint="eastAsia" w:ascii="宋体" w:hAnsi="宋体" w:eastAsia="宋体"/>
          <w:bCs w:val="0"/>
          <w:color w:val="000000"/>
          <w:highlight w:val="none"/>
          <w:lang w:eastAsia="zh-CN"/>
        </w:rPr>
        <w:t xml:space="preserve">6.招标文件构成</w:t>
      </w:r>
      <w:bookmarkEnd w:id="70"/>
      <w:r/>
      <w:bookmarkEnd w:id="71"/>
      <w:r/>
      <w:bookmarkEnd w:id="72"/>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ascii="宋体" w:hAnsi="宋体"/>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732"/>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3" w:name="_Toc20823283"/>
      <w:r/>
      <w:bookmarkStart w:id="74" w:name="_Toc462564070"/>
      <w:r/>
      <w:bookmarkStart w:id="75" w:name="_Toc513029211"/>
      <w:r/>
      <w:bookmarkStart w:id="76" w:name="_Toc16938527"/>
      <w:r>
        <w:rPr>
          <w:rFonts w:hint="eastAsia" w:ascii="宋体" w:hAnsi="宋体" w:eastAsia="宋体"/>
          <w:bCs w:val="0"/>
          <w:color w:val="000000"/>
          <w:highlight w:val="none"/>
          <w:lang w:eastAsia="zh-CN"/>
        </w:rPr>
        <w:t xml:space="preserve">7.招标文件的澄清</w:t>
      </w:r>
      <w:bookmarkEnd w:id="73"/>
      <w:r/>
      <w:bookmarkEnd w:id="74"/>
      <w:r/>
      <w:bookmarkEnd w:id="75"/>
      <w:r/>
      <w:bookmarkEnd w:id="76"/>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77" w:name="_Toc16938528"/>
      <w:r/>
      <w:bookmarkStart w:id="78" w:name="_Toc20823284"/>
      <w:r/>
      <w:bookmarkStart w:id="79" w:name="_Toc513029212"/>
      <w:r/>
      <w:bookmarkStart w:id="80" w:name="_Toc462564071"/>
      <w:r>
        <w:rPr>
          <w:rFonts w:hint="eastAsia" w:ascii="宋体" w:hAnsi="宋体" w:eastAsia="宋体"/>
          <w:bCs w:val="0"/>
          <w:color w:val="000000"/>
          <w:highlight w:val="none"/>
          <w:lang w:eastAsia="zh-CN"/>
        </w:rPr>
        <w:t xml:space="preserve">8.招标文件的修改</w:t>
      </w:r>
      <w:bookmarkEnd w:id="77"/>
      <w:r/>
      <w:bookmarkEnd w:id="78"/>
      <w:r/>
      <w:bookmarkEnd w:id="79"/>
      <w:r/>
      <w:bookmarkEnd w:id="80"/>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rPr>
          <w:rFonts w:ascii="宋体" w:hAnsi="宋体"/>
          <w:bCs/>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81" w:name="_Toc120614216"/>
      <w:r/>
      <w:bookmarkStart w:id="82" w:name="_Toc20823285"/>
      <w:r/>
      <w:bookmarkStart w:id="83" w:name="_Toc16938529"/>
      <w:r/>
      <w:bookmarkStart w:id="84" w:name="_Toc462564072"/>
      <w:r/>
      <w:bookmarkStart w:id="85" w:name="_Toc513029213"/>
      <w:r>
        <w:rPr>
          <w:rFonts w:hint="eastAsia"/>
          <w:color w:val="000000"/>
          <w:sz w:val="30"/>
          <w:szCs w:val="30"/>
          <w:highlight w:val="none"/>
          <w:lang w:eastAsia="zh-CN"/>
        </w:rPr>
        <w:t xml:space="preserve">三、投标文件的编制</w:t>
      </w:r>
      <w:bookmarkEnd w:id="81"/>
      <w:r/>
      <w:bookmarkEnd w:id="82"/>
      <w:r/>
      <w:bookmarkEnd w:id="83"/>
      <w:r/>
      <w:bookmarkEnd w:id="84"/>
      <w:r/>
      <w:bookmarkEnd w:id="85"/>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86" w:name="_Toc462564073"/>
      <w:r/>
      <w:bookmarkStart w:id="87" w:name="_Toc513029214"/>
      <w:r/>
      <w:bookmarkStart w:id="88" w:name="_Toc16938530"/>
      <w:r/>
      <w:bookmarkStart w:id="89" w:name="_Toc20823286"/>
      <w:r>
        <w:rPr>
          <w:rFonts w:hint="eastAsia" w:ascii="宋体" w:hAnsi="宋体" w:eastAsia="宋体"/>
          <w:bCs w:val="0"/>
          <w:color w:val="000000"/>
          <w:highlight w:val="none"/>
          <w:lang w:eastAsia="zh-CN"/>
        </w:rPr>
        <w:t xml:space="preserve">9.投标文件的语言及度量衡单位</w:t>
      </w:r>
      <w:bookmarkEnd w:id="86"/>
      <w:r/>
      <w:bookmarkEnd w:id="87"/>
      <w:r/>
      <w:bookmarkEnd w:id="88"/>
      <w:r/>
      <w:bookmarkEnd w:id="89"/>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90" w:name="_Toc462564074"/>
      <w:r/>
      <w:bookmarkStart w:id="91" w:name="_Toc16938531"/>
      <w:r/>
      <w:bookmarkStart w:id="92" w:name="_Toc20823287"/>
      <w:r/>
      <w:bookmarkStart w:id="93" w:name="_Toc513029215"/>
      <w:r>
        <w:rPr>
          <w:rFonts w:hint="eastAsia" w:ascii="宋体" w:hAnsi="宋体" w:eastAsia="宋体"/>
          <w:bCs w:val="0"/>
          <w:color w:val="000000"/>
          <w:highlight w:val="none"/>
          <w:lang w:eastAsia="zh-CN"/>
        </w:rPr>
        <w:t xml:space="preserve">10.投标文件构成</w:t>
      </w:r>
      <w:bookmarkEnd w:id="90"/>
      <w:r/>
      <w:bookmarkEnd w:id="91"/>
      <w:r/>
      <w:bookmarkEnd w:id="92"/>
      <w:r/>
      <w:bookmarkEnd w:id="93"/>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w:t>
      </w:r>
      <w:r>
        <w:rPr>
          <w:rFonts w:hint="eastAsia" w:ascii="宋体" w:hAnsi="宋体"/>
          <w:color w:val="000000"/>
          <w:sz w:val="24"/>
          <w:highlight w:val="none"/>
        </w:rPr>
        <w:t xml:space="preserve">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7"/>
      <w:r/>
      <w:bookmarkStart w:id="99" w:name="_Toc14577354"/>
      <w:r/>
      <w:bookmarkStart w:id="100" w:name="_Toc513029219"/>
      <w:r/>
      <w:bookmarkStart w:id="101" w:name="_Toc49090509"/>
      <w:r/>
      <w:bookmarkStart w:id="102" w:name="_Toc513029216"/>
      <w:r>
        <w:rPr>
          <w:rFonts w:hint="eastAsia" w:ascii="宋体" w:hAnsi="宋体" w:eastAsia="宋体"/>
          <w:bCs w:val="0"/>
          <w:color w:val="000000"/>
          <w:highlight w:val="none"/>
          <w:lang w:eastAsia="zh-CN"/>
        </w:rPr>
        <w:t xml:space="preserve">11.证明投标人及投标标的符合招标文件规定的文件</w:t>
      </w:r>
      <w:bookmarkEnd w:id="97"/>
      <w:r/>
      <w:bookmarkEnd w:id="98"/>
      <w:r/>
      <w:bookmarkEnd w:id="99"/>
      <w:r/>
      <w:bookmarkEnd w:id="100"/>
      <w:r/>
      <w:bookmarkEnd w:id="101"/>
      <w:r/>
      <w:bookmarkEnd w:id="102"/>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bookmarkStart w:id="103" w:name="_Toc49090508"/>
      <w:r/>
      <w:bookmarkStart w:id="104"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05" w:name="_Toc14577359"/>
      <w:r/>
      <w:bookmarkStart w:id="106" w:name="_Toc49090510"/>
      <w:r>
        <w:rPr>
          <w:rFonts w:hint="eastAsia" w:ascii="宋体" w:hAnsi="宋体" w:eastAsia="宋体"/>
          <w:bCs w:val="0"/>
          <w:color w:val="000000"/>
          <w:highlight w:val="none"/>
          <w:lang w:eastAsia="zh-CN"/>
        </w:rPr>
        <w:t xml:space="preserve">12.投标函、承诺书和开标一览表</w:t>
      </w:r>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103"/>
      <w:r/>
      <w:bookmarkEnd w:id="104"/>
      <w:r>
        <w:rPr>
          <w:rFonts w:hint="eastAsia" w:ascii="宋体" w:hAnsi="宋体" w:eastAsia="宋体"/>
          <w:bCs w:val="0"/>
          <w:color w:val="000000"/>
          <w:highlight w:val="none"/>
          <w:lang w:eastAsia="zh-CN"/>
        </w:rPr>
        <w:t xml:space="preserve">分项报价表</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7" w:name="_Hlt26954840"/>
      <w:r/>
      <w:bookmarkEnd w:id="107"/>
      <w:r>
        <w:rPr>
          <w:rFonts w:hint="eastAsia" w:ascii="宋体" w:hAnsi="宋体"/>
          <w:color w:val="000000"/>
          <w:sz w:val="24"/>
          <w:highlight w:val="none"/>
        </w:rPr>
        <w:t xml:space="preserve">标人应按照招标文件规定格式填报</w:t>
      </w:r>
      <w:bookmarkStart w:id="108" w:name="_Hlt26670399"/>
      <w:r/>
      <w:bookmarkEnd w:id="108"/>
      <w:r>
        <w:rPr>
          <w:rFonts w:hint="eastAsia" w:ascii="宋体" w:hAnsi="宋体"/>
          <w:color w:val="000000"/>
          <w:sz w:val="24"/>
          <w:highlight w:val="none"/>
        </w:rPr>
        <w:t xml:space="preserve">分项报价表。</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09" w:name="_Hlt26670425"/>
      <w:r/>
      <w:bookmarkEnd w:id="109"/>
      <w:r/>
      <w:bookmarkStart w:id="110" w:name="_Hlt26670486"/>
      <w:r/>
      <w:bookmarkEnd w:id="110"/>
      <w:r/>
      <w:bookmarkStart w:id="111" w:name="_Hlt26668983"/>
      <w:r/>
      <w:bookmarkEnd w:id="111"/>
      <w:r/>
      <w:bookmarkStart w:id="112" w:name="_Hlt26954842"/>
      <w:r/>
      <w:bookmarkEnd w:id="112"/>
      <w:r/>
      <w:bookmarkStart w:id="113" w:name="_Hlt26954846"/>
      <w:r/>
      <w:bookmarkEnd w:id="113"/>
      <w:r/>
      <w:bookmarkStart w:id="114" w:name="_Hlt26954848"/>
      <w:r/>
      <w:bookmarkEnd w:id="114"/>
      <w:r/>
      <w:bookmarkStart w:id="115" w:name="_Hlt26670403"/>
      <w:r/>
      <w:bookmarkEnd w:id="115"/>
      <w:r/>
      <w:bookmarkStart w:id="116" w:name="_Hlt26954731"/>
      <w:r/>
      <w:bookmarkEnd w:id="116"/>
      <w:r/>
      <w:bookmarkStart w:id="117" w:name="_Hlt26670482"/>
      <w:r/>
      <w:bookmarkEnd w:id="117"/>
      <w:r/>
      <w:bookmarkStart w:id="118" w:name="_Hlt26954844"/>
      <w:r/>
      <w:bookmarkEnd w:id="118"/>
      <w:r>
        <w:rPr>
          <w:rFonts w:hint="eastAsia" w:ascii="宋体" w:hAnsi="宋体" w:eastAsia="宋体"/>
          <w:bCs w:val="0"/>
          <w:color w:val="000000"/>
          <w:highlight w:val="none"/>
          <w:lang w:eastAsia="zh-CN"/>
        </w:rPr>
        <w:t xml:space="preserve">14.投标偏离表</w:t>
      </w:r>
      <w:r>
        <w:rPr>
          <w:rFonts w:ascii="宋体" w:hAnsi="宋体" w:eastAsia="宋体"/>
          <w:bCs w:val="0"/>
          <w:color w:val="000000"/>
          <w:highlight w:val="none"/>
          <w:lang w:eastAsia="zh-CN"/>
        </w:rPr>
      </w:r>
      <w:r/>
    </w:p>
    <w:p>
      <w:pPr>
        <w:pStyle w:val="732"/>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19" w:name="_Hlt26670489"/>
      <w:r/>
      <w:bookmarkEnd w:id="119"/>
      <w:r/>
      <w:bookmarkStart w:id="120" w:name="_Hlt26954734"/>
      <w:r/>
      <w:bookmarkEnd w:id="120"/>
      <w:r/>
      <w:bookmarkStart w:id="121" w:name="_Hlt26954850"/>
      <w:r/>
      <w:bookmarkEnd w:id="121"/>
      <w:r/>
      <w:bookmarkStart w:id="122" w:name="_Toc49090511"/>
      <w:r/>
      <w:bookmarkStart w:id="123" w:name="_Toc14577360"/>
      <w:r>
        <w:rPr>
          <w:rFonts w:hint="eastAsia" w:ascii="宋体" w:hAnsi="宋体" w:eastAsia="宋体"/>
          <w:bCs w:val="0"/>
          <w:color w:val="000000"/>
          <w:highlight w:val="none"/>
          <w:lang w:eastAsia="zh-CN"/>
        </w:rPr>
        <w:t xml:space="preserve">15.投标有效期</w:t>
      </w:r>
      <w:bookmarkEnd w:id="122"/>
      <w:r/>
      <w:bookmarkEnd w:id="123"/>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24" w:name="_Hlt26954852"/>
      <w:r/>
      <w:bookmarkEnd w:id="124"/>
      <w:r/>
      <w:bookmarkStart w:id="125" w:name="_Hlt26954739"/>
      <w:r/>
      <w:bookmarkEnd w:id="125"/>
      <w:r/>
      <w:bookmarkStart w:id="126" w:name="_Toc16938540"/>
      <w:r/>
      <w:bookmarkStart w:id="127" w:name="_Toc20823296"/>
      <w:r/>
      <w:bookmarkStart w:id="128" w:name="_Toc120614217"/>
      <w:r/>
      <w:bookmarkStart w:id="129" w:name="_Toc513029224"/>
      <w:r>
        <w:rPr>
          <w:rFonts w:hint="eastAsia"/>
          <w:color w:val="000000"/>
          <w:sz w:val="30"/>
          <w:szCs w:val="30"/>
          <w:highlight w:val="none"/>
          <w:lang w:eastAsia="zh-CN"/>
        </w:rPr>
        <w:t xml:space="preserve">四、投标文件的递交</w:t>
      </w:r>
      <w:bookmarkEnd w:id="126"/>
      <w:r/>
      <w:bookmarkEnd w:id="127"/>
      <w:r/>
      <w:bookmarkEnd w:id="128"/>
      <w:r/>
      <w:bookmarkEnd w:id="129"/>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30" w:name="_Toc513029225"/>
      <w:r/>
      <w:bookmarkStart w:id="131" w:name="_Toc16938541"/>
      <w:r/>
      <w:bookmarkStart w:id="132" w:name="_Toc20823297"/>
      <w:r/>
      <w:bookmarkStart w:id="133" w:name="_Toc462564084"/>
      <w:r>
        <w:rPr>
          <w:rFonts w:hint="eastAsia" w:ascii="宋体" w:hAnsi="宋体" w:eastAsia="宋体"/>
          <w:bCs w:val="0"/>
          <w:color w:val="000000"/>
          <w:highlight w:val="none"/>
          <w:lang w:eastAsia="zh-CN"/>
        </w:rPr>
        <w:t xml:space="preserve">17.投标文件</w:t>
      </w:r>
      <w:bookmarkEnd w:id="130"/>
      <w:r/>
      <w:bookmarkEnd w:id="131"/>
      <w:r/>
      <w:bookmarkEnd w:id="132"/>
      <w:r/>
      <w:bookmarkEnd w:id="133"/>
      <w:r>
        <w:rPr>
          <w:rFonts w:hint="eastAsia" w:ascii="宋体" w:hAnsi="宋体" w:eastAsia="宋体"/>
          <w:bCs w:val="0"/>
          <w:color w:val="000000"/>
          <w:highlight w:val="none"/>
          <w:lang w:eastAsia="zh-CN"/>
        </w:rPr>
        <w:t xml:space="preserve">的递交</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94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4" w:name="_Toc16938542"/>
      <w:r/>
      <w:bookmarkStart w:id="135" w:name="_Toc20823298"/>
      <w:r/>
      <w:bookmarkStart w:id="136" w:name="_Toc513029226"/>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134"/>
      <w:r/>
      <w:bookmarkEnd w:id="135"/>
      <w:r/>
      <w:bookmarkEnd w:id="136"/>
      <w:r>
        <w:rPr>
          <w:rFonts w:hint="eastAsia" w:ascii="宋体" w:hAnsi="宋体" w:eastAsia="宋体"/>
          <w:bCs w:val="0"/>
          <w:color w:val="000000"/>
          <w:highlight w:val="none"/>
          <w:lang w:eastAsia="zh-CN"/>
        </w:rPr>
        <w:t xml:space="preserve">时间</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37" w:name="_Toc16938543"/>
      <w:r/>
      <w:bookmarkStart w:id="138" w:name="_Toc513029227"/>
      <w:r/>
      <w:bookmarkStart w:id="139" w:name="_Toc20823299"/>
      <w:r>
        <w:rPr>
          <w:rFonts w:hint="eastAsia" w:ascii="宋体" w:hAnsi="宋体" w:eastAsia="宋体"/>
          <w:bCs w:val="0"/>
          <w:color w:val="000000"/>
          <w:highlight w:val="none"/>
          <w:lang w:eastAsia="zh-CN"/>
        </w:rPr>
        <w:t xml:space="preserve">19.投标文件</w:t>
      </w:r>
      <w:bookmarkEnd w:id="137"/>
      <w:r/>
      <w:bookmarkEnd w:id="138"/>
      <w:r/>
      <w:bookmarkEnd w:id="139"/>
      <w:r>
        <w:rPr>
          <w:rFonts w:hint="eastAsia" w:ascii="宋体" w:hAnsi="宋体" w:eastAsia="宋体"/>
          <w:bCs w:val="0"/>
          <w:color w:val="000000"/>
          <w:highlight w:val="none"/>
          <w:lang w:eastAsia="zh-CN"/>
        </w:rPr>
        <w:t xml:space="preserve">的拒收</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rPr>
          <w:rFonts w:ascii="宋体" w:hAnsi="宋体"/>
          <w:bCs/>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40" w:name="_Toc20823300"/>
      <w:r/>
      <w:bookmarkStart w:id="141" w:name="_Toc513029228"/>
      <w:r/>
      <w:bookmarkStart w:id="142" w:name="_Toc16938544"/>
      <w:r>
        <w:rPr>
          <w:rFonts w:hint="eastAsia" w:ascii="宋体" w:hAnsi="宋体" w:eastAsia="宋体"/>
          <w:bCs w:val="0"/>
          <w:color w:val="000000"/>
          <w:highlight w:val="none"/>
          <w:lang w:eastAsia="zh-CN"/>
        </w:rPr>
        <w:t xml:space="preserve">20.投标文件的撤回和修改</w:t>
      </w:r>
      <w:bookmarkEnd w:id="140"/>
      <w:r/>
      <w:bookmarkEnd w:id="141"/>
      <w:r/>
      <w:bookmarkEnd w:id="142"/>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ascii="宋体" w:hAnsi="宋体"/>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ascii="宋体" w:hAnsi="宋体"/>
          <w:color w:val="000000"/>
          <w:sz w:val="24"/>
          <w:szCs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43" w:name="_Toc120614218"/>
      <w:r/>
      <w:bookmarkStart w:id="144" w:name="_Toc513029229"/>
      <w:r/>
      <w:bookmarkStart w:id="145" w:name="_Toc20823301"/>
      <w:r/>
      <w:bookmarkStart w:id="146" w:name="_Toc16938545"/>
      <w:r>
        <w:rPr>
          <w:rFonts w:hint="eastAsia"/>
          <w:color w:val="000000"/>
          <w:sz w:val="30"/>
          <w:szCs w:val="30"/>
          <w:highlight w:val="none"/>
          <w:lang w:eastAsia="zh-CN"/>
        </w:rPr>
        <w:t xml:space="preserve">五、开标与评标</w:t>
      </w:r>
      <w:bookmarkEnd w:id="143"/>
      <w:r/>
      <w:bookmarkEnd w:id="144"/>
      <w:r/>
      <w:bookmarkEnd w:id="145"/>
      <w:r/>
      <w:bookmarkEnd w:id="146"/>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47" w:name="_Toc16938546"/>
      <w:r/>
      <w:bookmarkStart w:id="148" w:name="_Toc20823302"/>
      <w:r/>
      <w:bookmarkStart w:id="149" w:name="_Toc513029230"/>
      <w:r>
        <w:rPr>
          <w:rFonts w:hint="eastAsia" w:ascii="宋体" w:hAnsi="宋体" w:eastAsia="宋体"/>
          <w:bCs w:val="0"/>
          <w:color w:val="000000"/>
          <w:highlight w:val="none"/>
          <w:lang w:eastAsia="zh-CN"/>
        </w:rPr>
        <w:t xml:space="preserve">21.开标</w:t>
      </w:r>
      <w:bookmarkEnd w:id="147"/>
      <w:r/>
      <w:bookmarkEnd w:id="148"/>
      <w:r/>
      <w:bookmarkEnd w:id="149"/>
      <w:r>
        <w:rPr>
          <w:rFonts w:ascii="宋体" w:hAnsi="宋体" w:eastAsia="宋体"/>
          <w:bCs w:val="0"/>
          <w:color w:val="000000"/>
          <w:highlight w:val="none"/>
          <w:lang w:eastAsia="zh-CN"/>
        </w:rPr>
      </w:r>
      <w:r/>
    </w:p>
    <w:p>
      <w:pPr>
        <w:pStyle w:val="732"/>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0" w:name="_Toc16938547"/>
      <w:r/>
      <w:bookmarkStart w:id="151" w:name="_Toc20823303"/>
      <w:r/>
      <w:bookmarkStart w:id="152" w:name="_Toc513029231"/>
      <w:r>
        <w:rPr>
          <w:rFonts w:hint="eastAsia" w:ascii="宋体" w:hAnsi="宋体" w:eastAsia="宋体"/>
          <w:bCs w:val="0"/>
          <w:color w:val="000000"/>
          <w:highlight w:val="none"/>
          <w:lang w:eastAsia="zh-CN"/>
        </w:rPr>
        <w:t xml:space="preserve">22.评标委员会</w:t>
      </w:r>
      <w:r>
        <w:rPr>
          <w:rFonts w:ascii="宋体" w:hAnsi="宋体" w:eastAsia="宋体"/>
          <w:bCs w:val="0"/>
          <w:color w:val="000000"/>
          <w:highlight w:val="none"/>
          <w:lang w:eastAsia="zh-CN"/>
        </w:rPr>
      </w:r>
      <w:r/>
    </w:p>
    <w:p>
      <w:pPr>
        <w:pStyle w:val="732"/>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rPr>
          <w:rFonts w:ascii="宋体" w:hAnsi="宋体"/>
          <w:b/>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50"/>
      <w:r/>
      <w:bookmarkEnd w:id="151"/>
      <w:r/>
      <w:bookmarkEnd w:id="152"/>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3" w:name="_Toc16938548"/>
      <w:r/>
      <w:bookmarkStart w:id="154" w:name="_Toc20823304"/>
      <w:r/>
      <w:bookmarkStart w:id="155" w:name="_Toc513029232"/>
      <w:r>
        <w:rPr>
          <w:rFonts w:hint="eastAsia" w:ascii="宋体" w:hAnsi="宋体" w:eastAsia="宋体"/>
          <w:bCs w:val="0"/>
          <w:color w:val="000000"/>
          <w:highlight w:val="none"/>
          <w:lang w:eastAsia="zh-CN"/>
        </w:rPr>
        <w:t xml:space="preserve">24.投标文件的澄清</w:t>
      </w:r>
      <w:bookmarkEnd w:id="153"/>
      <w:r/>
      <w:bookmarkEnd w:id="154"/>
      <w:r/>
      <w:bookmarkEnd w:id="155"/>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56" w:name="_Toc20823305"/>
      <w:r/>
      <w:bookmarkStart w:id="157" w:name="_Toc513029233"/>
      <w:r/>
      <w:bookmarkStart w:id="158" w:name="_Toc16938549"/>
      <w:r>
        <w:rPr>
          <w:rFonts w:hint="eastAsia" w:ascii="宋体" w:hAnsi="宋体" w:eastAsia="宋体"/>
          <w:bCs w:val="0"/>
          <w:color w:val="000000"/>
          <w:highlight w:val="none"/>
          <w:lang w:eastAsia="zh-CN"/>
        </w:rPr>
        <w:t xml:space="preserve">25.对投标文件的初审</w:t>
      </w:r>
      <w:bookmarkEnd w:id="156"/>
      <w:r/>
      <w:bookmarkEnd w:id="157"/>
      <w:r/>
      <w:bookmarkEnd w:id="158"/>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ascii="宋体" w:hAnsi="宋体"/>
          <w:bCs/>
          <w:color w:val="000000"/>
          <w:sz w:val="24"/>
          <w:highlight w:val="none"/>
        </w:rPr>
      </w:r>
      <w:r/>
    </w:p>
    <w:p>
      <w:pPr>
        <w:pStyle w:val="732"/>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ascii="宋体" w:hAnsi="宋体" w:cs="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ascii="宋体" w:hAnsi="宋体"/>
          <w:bCs/>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73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732"/>
        <w:ind w:firstLine="420"/>
        <w:spacing w:line="500" w:lineRule="exact"/>
        <w:rPr>
          <w:rFonts w:hint="eastAsia" w:ascii="宋体" w:hAnsi="宋体"/>
          <w:color w:val="000000"/>
          <w:sz w:val="24"/>
          <w:highlight w:val="none"/>
        </w:rPr>
      </w:pPr>
      <w:r/>
      <w:bookmarkStart w:id="159" w:name="_Toc20823306"/>
      <w:r/>
      <w:bookmarkStart w:id="160" w:name="_Toc16938550"/>
      <w:r/>
      <w:bookmarkStart w:id="161" w:name="_Toc513029234"/>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3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32"/>
        <w:ind w:firstLine="420"/>
        <w:spacing w:line="500" w:lineRule="exact"/>
        <w:rPr>
          <w:rFonts w:hint="eastAsia" w:ascii="宋体" w:hAnsi="宋体"/>
          <w:color w:val="000000"/>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59"/>
      <w:r/>
      <w:bookmarkEnd w:id="160"/>
      <w:r/>
      <w:bookmarkEnd w:id="161"/>
      <w:r>
        <w:rPr>
          <w:rFonts w:hint="eastAsia" w:ascii="宋体" w:hAnsi="宋体" w:eastAsia="宋体"/>
          <w:bCs w:val="0"/>
          <w:color w:val="000000"/>
          <w:highlight w:val="none"/>
          <w:lang w:eastAsia="zh-CN"/>
        </w:rPr>
        <w:t xml:space="preserve">.无效投标条款和废标条款</w:t>
      </w:r>
      <w:r>
        <w:rPr>
          <w:rFonts w:ascii="宋体" w:hAnsi="宋体" w:eastAsia="宋体"/>
          <w:bCs w:val="0"/>
          <w:color w:val="000000"/>
          <w:highlight w:val="none"/>
          <w:lang w:eastAsia="zh-CN"/>
        </w:rPr>
      </w:r>
      <w:r/>
    </w:p>
    <w:p>
      <w:pPr>
        <w:pStyle w:val="732"/>
        <w:ind w:left="479"/>
        <w:spacing w:line="500" w:lineRule="exact"/>
        <w:rPr>
          <w:rFonts w:ascii="宋体" w:hAnsi="宋体"/>
          <w:bCs/>
          <w:color w:val="000000"/>
          <w:sz w:val="24"/>
          <w:highlight w:val="none"/>
        </w:rPr>
      </w:pPr>
      <w:r/>
      <w:bookmarkStart w:id="162" w:name="_Toc513029235"/>
      <w:r/>
      <w:bookmarkStart w:id="163" w:name="_Toc16938551"/>
      <w:r/>
      <w:bookmarkStart w:id="164" w:name="_Toc20823307"/>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ascii="宋体" w:hAnsi="宋体"/>
          <w:bCs/>
          <w:color w:val="000000"/>
          <w:sz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highlight w:val="none"/>
        </w:rPr>
      </w:r>
      <w:r/>
    </w:p>
    <w:p>
      <w:pPr>
        <w:pStyle w:val="732"/>
        <w:ind w:firstLine="480"/>
        <w:spacing w:line="500" w:lineRule="exact"/>
        <w:rPr>
          <w:rFonts w:hint="eastAsia" w:ascii="宋体" w:hAnsi="宋体" w:eastAsia="宋体" w:cs="宋体"/>
          <w:bCs/>
          <w:sz w:val="24"/>
          <w:highlight w:val="none"/>
          <w:shd w:val="clear" w:color="ffffff" w:fill="d9d9d9"/>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32"/>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26.2.1符合专业条件的供应商或者对招标文件做实质响应的供应商不足三家的。26.2.2出现影响采购公正的违法、违规行为的。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ascii="宋体" w:hAnsi="宋体"/>
          <w:bCs/>
          <w:color w:val="000000"/>
          <w:sz w:val="24"/>
          <w:highlight w:val="none"/>
        </w:rPr>
      </w:r>
      <w:r/>
    </w:p>
    <w:p>
      <w:pPr>
        <w:pStyle w:val="73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bCs/>
          <w:color w:val="000000"/>
          <w:sz w:val="24"/>
          <w:highlight w:val="none"/>
        </w:rPr>
      </w:r>
      <w:r/>
    </w:p>
    <w:p>
      <w:pPr>
        <w:pStyle w:val="863"/>
        <w:ind w:firstLine="452"/>
        <w:keepLines w:val="0"/>
        <w:keepNext w:val="0"/>
        <w:spacing w:before="0" w:after="0" w:line="500" w:lineRule="exact"/>
        <w:rPr>
          <w:color w:val="000000"/>
          <w:sz w:val="30"/>
          <w:szCs w:val="30"/>
          <w:highlight w:val="none"/>
          <w:lang w:eastAsia="zh-CN"/>
        </w:rPr>
      </w:pPr>
      <w:r/>
      <w:bookmarkStart w:id="165" w:name="_Toc120614219"/>
      <w:r>
        <w:rPr>
          <w:rFonts w:hint="eastAsia"/>
          <w:color w:val="000000"/>
          <w:sz w:val="30"/>
          <w:szCs w:val="30"/>
          <w:highlight w:val="none"/>
          <w:lang w:eastAsia="zh-CN"/>
        </w:rPr>
        <w:t xml:space="preserve">六、</w:t>
      </w:r>
      <w:bookmarkEnd w:id="162"/>
      <w:r/>
      <w:bookmarkEnd w:id="163"/>
      <w:r/>
      <w:bookmarkEnd w:id="164"/>
      <w:r>
        <w:rPr>
          <w:rFonts w:hint="eastAsia"/>
          <w:color w:val="000000"/>
          <w:sz w:val="30"/>
          <w:szCs w:val="30"/>
          <w:highlight w:val="none"/>
          <w:lang w:eastAsia="zh-CN"/>
        </w:rPr>
        <w:t xml:space="preserve">定标</w:t>
      </w:r>
      <w:bookmarkEnd w:id="165"/>
      <w:r>
        <w:rPr>
          <w:color w:val="000000"/>
          <w:sz w:val="30"/>
          <w:szCs w:val="30"/>
          <w:highlight w:val="none"/>
          <w:lang w:eastAsia="zh-CN"/>
        </w:rPr>
      </w:r>
      <w:r/>
    </w:p>
    <w:p>
      <w:pPr>
        <w:pStyle w:val="866"/>
        <w:ind w:firstLine="422"/>
        <w:keepLines w:val="0"/>
        <w:keepNext w:val="0"/>
        <w:spacing w:before="0" w:after="0" w:line="500" w:lineRule="exact"/>
        <w:rPr>
          <w:rFonts w:ascii="宋体" w:hAnsi="宋体" w:eastAsia="宋体"/>
          <w:bCs w:val="0"/>
          <w:color w:val="000000"/>
          <w:highlight w:val="none"/>
          <w:lang w:eastAsia="zh-CN"/>
        </w:rPr>
      </w:pPr>
      <w:r/>
      <w:bookmarkStart w:id="166" w:name="_Toc513029238"/>
      <w:r/>
      <w:bookmarkStart w:id="167" w:name="_Toc20823310"/>
      <w:r/>
      <w:bookmarkStart w:id="168" w:name="_Toc16938554"/>
      <w:r>
        <w:rPr>
          <w:rFonts w:hint="eastAsia" w:ascii="宋体" w:hAnsi="宋体" w:eastAsia="宋体"/>
          <w:bCs w:val="0"/>
          <w:color w:val="000000"/>
          <w:highlight w:val="none"/>
          <w:lang w:eastAsia="zh-CN"/>
        </w:rPr>
        <w:t xml:space="preserve">27</w:t>
      </w:r>
      <w:bookmarkEnd w:id="166"/>
      <w:r>
        <w:rPr>
          <w:rFonts w:hint="eastAsia" w:ascii="宋体" w:hAnsi="宋体" w:eastAsia="宋体"/>
          <w:bCs w:val="0"/>
          <w:color w:val="000000"/>
          <w:highlight w:val="none"/>
          <w:lang w:eastAsia="zh-CN"/>
        </w:rPr>
        <w:t xml:space="preserve">.确定</w:t>
      </w:r>
      <w:bookmarkEnd w:id="167"/>
      <w:r/>
      <w:bookmarkEnd w:id="168"/>
      <w:r>
        <w:rPr>
          <w:rFonts w:hint="eastAsia" w:ascii="宋体" w:hAnsi="宋体" w:eastAsia="宋体"/>
          <w:bCs w:val="0"/>
          <w:color w:val="000000"/>
          <w:highlight w:val="none"/>
          <w:lang w:eastAsia="zh-CN"/>
        </w:rPr>
        <w:t xml:space="preserve">中标单位</w:t>
      </w:r>
      <w:r>
        <w:rPr>
          <w:rFonts w:ascii="宋体" w:hAnsi="宋体" w:eastAsia="宋体"/>
          <w:bCs w:val="0"/>
          <w:color w:val="000000"/>
          <w:highlight w:val="none"/>
          <w:lang w:eastAsia="zh-CN"/>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ascii="宋体" w:hAnsi="宋体"/>
          <w:bCs/>
          <w:color w:val="000000"/>
          <w:sz w:val="24"/>
          <w:highlight w:val="none"/>
        </w:rPr>
      </w:r>
      <w:r/>
    </w:p>
    <w:p>
      <w:pPr>
        <w:pStyle w:val="73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ascii="宋体" w:hAnsi="宋体"/>
          <w:bCs/>
          <w:color w:val="000000"/>
          <w:sz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bookmarkStart w:id="169"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66"/>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69"/>
      <w:r>
        <w:rPr>
          <w:rFonts w:ascii="宋体" w:hAnsi="宋体" w:eastAsia="宋体"/>
          <w:bCs w:val="0"/>
          <w:color w:val="000000"/>
          <w:highlight w:val="none"/>
          <w:lang w:eastAsia="zh-CN"/>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ascii="宋体" w:hAnsi="宋体"/>
          <w:color w:val="000000"/>
          <w:sz w:val="24"/>
          <w:szCs w:val="24"/>
          <w:highlight w:val="none"/>
          <w:shd w:val="clear" w:color="ffffff" w:fill="d9d9d9"/>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ascii="宋体" w:hAnsi="宋体"/>
          <w:color w:val="000000"/>
          <w:sz w:val="24"/>
          <w:szCs w:val="24"/>
          <w:highlight w:val="none"/>
        </w:rPr>
      </w:r>
      <w:r/>
    </w:p>
    <w:p>
      <w:pPr>
        <w:pStyle w:val="732"/>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32"/>
        <w:ind w:firstLine="452"/>
        <w:jc w:val="both"/>
        <w:keepLines w:val="0"/>
        <w:keepNext w:val="0"/>
        <w:spacing w:before="0" w:after="0" w:line="500" w:lineRule="exact"/>
        <w:widowControl w:val="off"/>
        <w:rPr>
          <w:rFonts w:hint="eastAsia" w:ascii="宋体" w:hAnsi="宋体" w:eastAsia="宋体" w:cs="宋体"/>
          <w:b/>
          <w:bCs/>
          <w:sz w:val="30"/>
          <w:szCs w:val="30"/>
          <w:highlight w:val="none"/>
          <w:lang w:val="en-US" w:eastAsia="zh-CN" w:bidi="ar-SA"/>
        </w:rPr>
        <w:outlineLvl w:val="2"/>
      </w:pPr>
      <w:r/>
      <w:bookmarkStart w:id="170" w:name="_Toc120614220"/>
      <w:r/>
      <w:bookmarkStart w:id="171" w:name="_Toc513029236"/>
      <w:r/>
      <w:bookmarkStart w:id="172" w:name="_Toc20823308"/>
      <w:r/>
      <w:bookmarkStart w:id="173" w:name="_Toc16938552"/>
      <w:r>
        <w:rPr>
          <w:rFonts w:hint="eastAsia" w:ascii="宋体" w:hAnsi="宋体" w:eastAsia="宋体" w:cs="宋体"/>
          <w:b/>
          <w:bCs/>
          <w:sz w:val="30"/>
          <w:szCs w:val="30"/>
          <w:highlight w:val="none"/>
          <w:lang w:val="en-US" w:eastAsia="zh-CN" w:bidi="ar-SA"/>
        </w:rPr>
        <w:t xml:space="preserve">七、授予合同</w:t>
      </w:r>
      <w:bookmarkEnd w:id="170"/>
      <w:r>
        <w:rPr>
          <w:rFonts w:hint="eastAsia" w:ascii="宋体" w:hAnsi="宋体" w:eastAsia="宋体" w:cs="宋体"/>
          <w:b/>
          <w:bCs/>
          <w:sz w:val="30"/>
          <w:szCs w:val="30"/>
          <w:highlight w:val="none"/>
          <w:lang w:val="en-US" w:eastAsia="zh-CN" w:bidi="ar-SA"/>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bookmarkEnd w:id="171"/>
      <w:r/>
      <w:bookmarkEnd w:id="172"/>
      <w:r/>
      <w:bookmarkEnd w:id="173"/>
      <w:r>
        <w:rPr>
          <w:rFonts w:hint="eastAsia" w:ascii="宋体" w:hAnsi="宋体" w:eastAsia="宋体" w:cs="宋体"/>
          <w:b/>
          <w:bCs w:val="0"/>
          <w:sz w:val="28"/>
          <w:szCs w:val="28"/>
          <w:highlight w:val="none"/>
          <w:lang w:val="en-US" w:eastAsia="zh-CN" w:bidi="ar-SA"/>
        </w:rPr>
        <w:t xml:space="preserve">30.签订合同</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32"/>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31.服务（包含与服务相关的货物）的追加</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73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八、代理服务费</w:t>
      </w:r>
      <w:r>
        <w:rPr>
          <w:rFonts w:hint="eastAsia" w:ascii="宋体" w:hAnsi="宋体" w:eastAsia="宋体" w:cs="宋体"/>
          <w:b/>
          <w:bCs w:val="0"/>
          <w:sz w:val="28"/>
          <w:szCs w:val="28"/>
          <w:highlight w:val="none"/>
          <w:lang w:val="en-US" w:eastAsia="zh-CN" w:bidi="ar-SA"/>
        </w:rPr>
      </w:r>
      <w:r/>
    </w:p>
    <w:p>
      <w:pPr>
        <w:pStyle w:val="732"/>
        <w:ind w:firstLine="480"/>
        <w:spacing w:line="500" w:lineRule="exact"/>
        <w:rPr>
          <w:rFonts w:ascii="宋体" w:hAnsi="宋体"/>
          <w:color w:val="000000"/>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%，在此基础上打七折计取。</w:t>
      </w:r>
      <w:r>
        <w:rPr>
          <w:rFonts w:ascii="宋体" w:hAnsi="宋体"/>
          <w:color w:val="000000"/>
          <w:sz w:val="24"/>
          <w:szCs w:val="24"/>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bookmarkStart w:id="174" w:name="_Toc513029242"/>
      <w:r/>
      <w:bookmarkStart w:id="175" w:name="_Toc120614221"/>
      <w:r/>
      <w:bookmarkStart w:id="176" w:name="_Toc479757207"/>
      <w:r/>
      <w:bookmarkStart w:id="177" w:name="_Toc20823314"/>
      <w:r/>
      <w:bookmarkStart w:id="178" w:name="_Toc16938558"/>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sz w:val="36"/>
          <w:szCs w:val="36"/>
          <w:highlight w:val="none"/>
        </w:rPr>
        <w:t xml:space="preserve">文本</w:t>
      </w:r>
      <w:r>
        <w:rPr>
          <w:rFonts w:ascii="黑体" w:hAnsi="黑体" w:eastAsia="黑体"/>
          <w:color w:val="000000"/>
          <w:sz w:val="36"/>
          <w:szCs w:val="36"/>
          <w:highlight w:val="none"/>
        </w:rPr>
      </w:r>
      <w:r/>
    </w:p>
    <w:p>
      <w:pPr>
        <w:pStyle w:val="732"/>
        <w:spacing w:line="360" w:lineRule="exact"/>
        <w:rPr>
          <w:rFonts w:hint="eastAsia" w:ascii="宋体" w:hAnsi="宋体"/>
          <w:bCs/>
          <w:color w:val="000000"/>
          <w:sz w:val="24"/>
          <w:highlight w:val="none"/>
        </w:rPr>
      </w:pPr>
      <w:r/>
      <w:bookmarkStart w:id="179" w:name="_Toc479757211"/>
      <w:r/>
      <w:bookmarkStart w:id="180" w:name="_Hlt16619350"/>
      <w:r/>
      <w:bookmarkStart w:id="181" w:name="_Toc16938590"/>
      <w:r/>
      <w:bookmarkStart w:id="182" w:name="_Toc120614244"/>
      <w:r/>
      <w:bookmarkStart w:id="183" w:name="_Toc20823346"/>
      <w:r/>
      <w:bookmarkStart w:id="184" w:name="_Toc462564139"/>
      <w:r>
        <w:rPr>
          <w:rFonts w:hint="eastAsia" w:ascii="宋体" w:hAnsi="宋体"/>
          <w:bCs/>
          <w:color w:val="000000"/>
          <w:sz w:val="24"/>
          <w:highlight w:val="none"/>
        </w:rPr>
      </w:r>
      <w:r/>
    </w:p>
    <w:p>
      <w:pPr>
        <w:pStyle w:val="732"/>
        <w:jc w:val="center"/>
        <w:tabs>
          <w:tab w:val="left" w:pos="675" w:leader="none"/>
        </w:tabs>
        <w:rPr>
          <w:rFonts w:ascii="宋体" w:hAnsi="宋体" w:eastAsia="宋体" w:cs="宋体"/>
          <w:color w:val="000000"/>
          <w:sz w:val="32"/>
          <w:szCs w:val="32"/>
          <w:highlight w:val="none"/>
        </w:rPr>
      </w:pPr>
      <w:r/>
      <w:bookmarkStart w:id="185" w:name="_Toc90019499"/>
      <w:r>
        <w:rPr>
          <w:rFonts w:hint="eastAsia" w:ascii="宋体" w:hAnsi="宋体" w:eastAsia="宋体" w:cs="宋体"/>
          <w:b/>
          <w:color w:val="000000"/>
          <w:sz w:val="32"/>
          <w:szCs w:val="32"/>
          <w:highlight w:val="none"/>
        </w:rPr>
        <w:t xml:space="preserve">合同书(格式)</w:t>
      </w:r>
      <w:r>
        <w:rPr>
          <w:rFonts w:ascii="宋体" w:hAnsi="宋体" w:eastAsia="宋体" w:cs="宋体"/>
          <w:color w:val="000000"/>
          <w:sz w:val="32"/>
          <w:szCs w:val="32"/>
          <w:highlight w:val="none"/>
        </w:rPr>
      </w:r>
      <w:r/>
    </w:p>
    <w:p>
      <w:pPr>
        <w:pStyle w:val="73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2"/>
        <w:ind w:firstLine="480"/>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无锡国家高新技术产业开发区（无锡市新吴区）教育局</w:t>
      </w:r>
      <w:r>
        <w:rPr>
          <w:rFonts w:hint="eastAsia" w:ascii="宋体" w:hAnsi="宋体" w:eastAsia="宋体" w:cs="宋体"/>
          <w:bCs/>
          <w:color w:val="000000"/>
          <w:sz w:val="24"/>
          <w:szCs w:val="24"/>
          <w:highlight w:val="none"/>
          <w:u w:val="single"/>
          <w:lang w:eastAsia="zh-CN"/>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供方（中标方）：</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JSZC－320214－JNJS－G202</w:t>
      </w: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lang w:eastAsia="zh-CN"/>
        </w:rPr>
        <w:t xml:space="preserve">－000</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二、招标内容：</w:t>
      </w:r>
      <w:r>
        <w:rPr>
          <w:rFonts w:hint="eastAsia" w:ascii="宋体" w:hAnsi="宋体" w:eastAsia="宋体" w:cs="宋体"/>
          <w:bCs/>
          <w:color w:val="000000"/>
          <w:sz w:val="24"/>
          <w:szCs w:val="24"/>
          <w:highlight w:val="none"/>
          <w:u w:val="single"/>
          <w:lang w:val="en-US" w:eastAsia="zh-CN"/>
        </w:rPr>
        <w:t xml:space="preserve">天一中学新吴分校</w:t>
      </w:r>
      <w:r>
        <w:rPr>
          <w:rFonts w:hint="eastAsia" w:ascii="宋体" w:hAnsi="宋体" w:eastAsia="宋体" w:cs="宋体"/>
          <w:bCs/>
          <w:color w:val="000000"/>
          <w:sz w:val="24"/>
          <w:szCs w:val="24"/>
          <w:highlight w:val="none"/>
          <w:u w:val="single"/>
          <w:lang w:eastAsia="zh-CN"/>
        </w:rPr>
        <w:t xml:space="preserve">新建工程校园文化采购项目</w:t>
      </w:r>
      <w:r>
        <w:rPr>
          <w:rFonts w:hint="eastAsia" w:ascii="宋体" w:hAnsi="宋体" w:eastAsia="宋体" w:cs="宋体"/>
          <w:bCs/>
          <w:color w:val="000000"/>
          <w:sz w:val="24"/>
          <w:szCs w:val="24"/>
          <w:highlight w:val="none"/>
          <w:u w:val="single"/>
        </w:rPr>
        <w:t xml:space="preserve">，具体采购详见需求清单。</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三、中标金额：（大写）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；（小写）</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四、服务质量及质保期：</w:t>
      </w:r>
      <w:r>
        <w:rPr>
          <w:rFonts w:hint="eastAsia" w:ascii="宋体" w:hAnsi="宋体" w:eastAsia="宋体" w:cs="宋体"/>
          <w:bCs/>
          <w:color w:val="000000"/>
          <w:sz w:val="24"/>
          <w:szCs w:val="24"/>
          <w:highlight w:val="none"/>
          <w:u w:val="single"/>
        </w:rPr>
        <w:t xml:space="preserve">符合国家规范、满足采购人使用功能要求并保证100%一次性验收合格；质保期（免费维护期）：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年。 </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五、履行期限及地点和方式：</w:t>
      </w:r>
      <w:r>
        <w:rPr>
          <w:rFonts w:hint="eastAsia" w:ascii="宋体" w:hAnsi="宋体" w:eastAsia="宋体" w:cs="宋体"/>
          <w:bCs/>
          <w:color w:val="000000"/>
          <w:sz w:val="24"/>
          <w:szCs w:val="24"/>
          <w:highlight w:val="none"/>
          <w:u w:val="single"/>
          <w:lang w:val="en-US" w:eastAsia="zh-CN"/>
        </w:rPr>
        <w:t xml:space="preserve">70</w:t>
      </w:r>
      <w:r>
        <w:rPr>
          <w:rFonts w:hint="eastAsia" w:ascii="宋体" w:hAnsi="宋体" w:eastAsia="宋体" w:cs="宋体"/>
          <w:bCs/>
          <w:color w:val="000000"/>
          <w:sz w:val="24"/>
          <w:szCs w:val="24"/>
          <w:highlight w:val="none"/>
          <w:u w:val="single"/>
        </w:rPr>
        <w:t xml:space="preserve">日历天</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六、合同价格形式：</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w:t>
      </w:r>
      <w:r>
        <w:rPr>
          <w:rFonts w:hint="eastAsia" w:ascii="宋体" w:hAnsi="宋体" w:eastAsia="宋体" w:cs="宋体"/>
          <w:bCs/>
          <w:color w:val="000000"/>
          <w:sz w:val="24"/>
          <w:szCs w:val="24"/>
          <w:highlight w:val="none"/>
        </w:rPr>
        <w:t xml:space="preserve">合同价格形式：</w:t>
      </w:r>
      <w:r>
        <w:rPr>
          <w:rFonts w:hint="eastAsia" w:ascii="Calibri" w:hAnsi="Calibri" w:eastAsia="宋体" w:cs="Times New Roman"/>
          <w:color w:val="000000"/>
          <w:sz w:val="24"/>
          <w:szCs w:val="24"/>
          <w:highlight w:val="none"/>
        </w:rPr>
        <w:t xml:space="preserve">本项目固定综合单价合同。乙方应依据甲方相关要求提供完善本项目设计方案及相关资料，投标方案仅作为参考，设计方案必须修改至甲方满意为止，并且不因任何原因增加合同费用。乙方在方案确认后出具正式图纸，且乙方在本项目设计资料及文件中，应当注明有关材料、构配件和设备的规格、型号、性能、价格等技术指标，并要求技术指标具有通用性。乙方应对特殊材料提供材料样板。</w:t>
      </w:r>
      <w:r>
        <w:rPr>
          <w:rFonts w:ascii="宋体" w:hAnsi="宋体" w:eastAsia="宋体" w:cs="Times New Roman"/>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合同价款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sz w:val="24"/>
          <w:szCs w:val="24"/>
          <w:highlight w:val="none"/>
        </w:rPr>
        <w:t xml:space="preserve">垃圾清扫费、</w:t>
      </w:r>
      <w:r>
        <w:rPr>
          <w:rFonts w:hint="eastAsia" w:ascii="宋体" w:hAnsi="宋体" w:eastAsia="宋体" w:cs="宋体"/>
          <w:color w:val="000000"/>
          <w:sz w:val="24"/>
          <w:szCs w:val="24"/>
          <w:highlight w:val="none"/>
        </w:rPr>
        <w:t xml:space="preserve">验收费（含第三方验收）及其他附带服务的费用、保险、管理费、措施费、规费、利润、税金以及质保期内的售后服务及其他相关费用等全部费用）</w:t>
      </w:r>
      <w:r>
        <w:rPr>
          <w:rFonts w:ascii="宋体" w:hAnsi="宋体" w:eastAsia="宋体" w:cs="Times New Roman"/>
          <w:bCs/>
          <w:color w:val="000000"/>
          <w:sz w:val="24"/>
          <w:szCs w:val="24"/>
          <w:highlight w:val="none"/>
        </w:rPr>
      </w:r>
      <w:r/>
    </w:p>
    <w:p>
      <w:pPr>
        <w:pStyle w:val="732"/>
        <w:ind w:left="0" w:right="0" w:firstLine="48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②</w:t>
      </w:r>
      <w:r>
        <w:rPr>
          <w:rFonts w:hint="eastAsia" w:ascii="宋体" w:hAnsi="宋体" w:eastAsia="宋体" w:cs="宋体"/>
          <w:bCs/>
          <w:color w:val="000000"/>
          <w:sz w:val="24"/>
          <w:szCs w:val="24"/>
          <w:highlight w:val="none"/>
          <w:u w:val="single"/>
          <w:lang w:val="en-US" w:eastAsia="zh-CN" w:bidi="ar"/>
        </w:rPr>
        <w:t xml:space="preserve">合同签订后</w:t>
      </w:r>
      <w:r>
        <w:rPr>
          <w:rFonts w:hint="eastAsia" w:ascii="宋体" w:hAnsi="宋体" w:eastAsia="宋体" w:cs="宋体"/>
          <w:color w:val="000000"/>
          <w:sz w:val="21"/>
          <w:szCs w:val="21"/>
          <w:highlight w:val="none"/>
          <w:u w:val="single"/>
          <w:lang w:val="en-US" w:eastAsia="zh-CN" w:bidi="ar"/>
        </w:rPr>
        <w:t xml:space="preserve">，</w:t>
      </w:r>
      <w:r>
        <w:rPr>
          <w:rFonts w:hint="eastAsia" w:ascii="宋体" w:hAnsi="宋体" w:eastAsia="宋体" w:cs="宋体"/>
          <w:bCs/>
          <w:color w:val="000000"/>
          <w:sz w:val="24"/>
          <w:szCs w:val="24"/>
          <w:highlight w:val="none"/>
          <w:u w:val="single"/>
          <w:lang w:val="en-US" w:eastAsia="zh-CN" w:bidi="ar"/>
        </w:rPr>
        <w:t xml:space="preserve">采购人支付合同价款的30%作为预付款；合同约定的服务成果完成，并经相关部门验收合格后付至合同执行价的70%；审计结束后付至合同审定价的97%；质保期满经项目使用单位确认保修质量和保修效果后，结清全部余款。</w:t>
      </w:r>
      <w:r>
        <w:rPr>
          <w:rFonts w:ascii="宋体" w:hAnsi="宋体" w:eastAsia="宋体" w:cs="Times New Roman"/>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服务考核及违约责任：①未经需方书面许可，供方不得将本合同项目与第三方合作，或将本合同标的全部或部分擅自分包、转包、转委托给第三方。否则，需方有权解除本合同并要求供方终止与第三方的合同，供方按合同总价20%的标准向需方支付违约金，并赔偿由此给需方造成的损失。</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②由于供方工作的错误或遗漏造成本项目成果质量损失的，供方除负责及时采取有效补救措施外，并赔偿由此导致的需方的全部损失。</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③本合同履行期间，供方未能按合同约定的日期（含协商延缓的日期）提交成果的，需方有权扣除供方支付1000元/天的逾期违约金，逾期违约金总额无上限。</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供方未按本合同（含不可分割部分）的约定完成全部或部分项目事务；供方开展的部分或全部项目事务未达到本合同（含不可分割部分）约定或要求的，需方均有权要求供方限期整改，逾期不整改或整改后仍达不到需方要求的，需方均有权单方解除本合同并要求供方承担需方因此产生的费用增项（含另行委托第三方的费用）、损失及责任等。供方应向需方支付合同总价5%的违约金，同时供方应退回需方已支付的价款。 </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⑤供方在承担上述一项或多项违约责任后，仍应继续履行合同规定的义务（需方解除合同的除外）。需方未能及时追究供方的任何一项违约责任并不表明需方放弃追究供方该项或其他违约责任。 </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⑥供方及其人员出现下列任一情形时，需方均有权单方解除本合同并要求赔偿损失及追究责任:</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a.就全部或部分约定事务存在未在约定时间内完成或未按约开展之任一情形，单独或合计达3次的；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b.提供的数据、记录、报表、报告、分析等存在错误或不实累计达3次的；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c.中止或终止全部或部分服务的；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d.供方及其人员存在利用因履行本合同获得的数据、报告、成果等从事非项目事务或从事谋取经济、名誉等可获得利益行为的；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e.将项目的部分或全部事务转让、委托给任意第三方的；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f.供方及其人员存在损害需方权益或对项目造成不利影响行为的（包括但不限于：违反保密约定、供方解散、注销、破产、吊销执照等）；</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g.导致需方参与争议或纠纷的；</w:t>
      </w:r>
      <w:r>
        <w:rPr>
          <w:rFonts w:ascii="宋体" w:hAnsi="宋体" w:eastAsia="宋体" w:cs="宋体"/>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h.出现本合同（含不可分割部分）约定的其他应解除合同的情形。</w:t>
      </w:r>
      <w:r>
        <w:rPr>
          <w:rFonts w:ascii="宋体" w:hAnsi="宋体" w:eastAsia="宋体" w:cs="宋体"/>
          <w:bCs/>
          <w:color w:val="000000"/>
          <w:sz w:val="24"/>
          <w:szCs w:val="24"/>
          <w:highlight w:val="none"/>
        </w:rPr>
      </w:r>
      <w:r/>
    </w:p>
    <w:p>
      <w:pPr>
        <w:pStyle w:val="7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eastAsia="宋体" w:cs="宋体"/>
          <w:color w:val="000000"/>
          <w:sz w:val="24"/>
          <w:szCs w:val="24"/>
          <w:highlight w:val="none"/>
        </w:rPr>
      </w:r>
      <w:r/>
    </w:p>
    <w:p>
      <w:pPr>
        <w:pStyle w:val="7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⑧招标文件及合同中所述之“不可抗力”系指不可预见、不可避免、不可克服的事件，包括但不限于：战争、洪水、台风、地震及其他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八、知识产权</w:t>
      </w:r>
      <w:r>
        <w:rPr>
          <w:rFonts w:ascii="宋体" w:hAnsi="宋体" w:eastAsia="宋体" w:cs="宋体"/>
          <w:b/>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hAnsi="宋体" w:eastAsia="宋体" w:cs="宋体"/>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九、设计及安装要求</w:t>
      </w:r>
      <w:r>
        <w:rPr>
          <w:rFonts w:ascii="宋体" w:hAnsi="宋体" w:eastAsia="宋体" w:cs="宋体"/>
          <w:b/>
          <w:bCs/>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（1）在设计阶段，采购人有权合理要求中标供应商对设计方案进行修改完善，中标供应商须积极响应，并及时根据采购人修改意见进行修改完善，经采购人确认后方可进行后续工作。</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（2）本项目所用主要材料（材质、规格、厚度等）、颜色、制作工艺均需经采购人确认，认可后方可进行后续工作，否则，由此产生的返工、材料浪费等费用，均由中标供应商自行承担。</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采购人有权组织专家组进行现场考察及修改其制作与施工。艺术造型必须严格按照采购人确认通过的方案进行制作，否则，因未按采购人确认的方案制作而导致的二次艺术造型等费用，均由中标供应商自行承担。</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（4）成品铸造的造型应还原精确、不变形、无明显缺陷，成品表面着色达到采购人原设计要求，必须做防腐处理，并须经采购人确认，否则，造成返工或返修的，均由中标供应商负责。</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（5）严格按照采购人要求进行安装，成品定位准确，造型还原不得变形，无明显焊缝，表面平整，与基础或墙体等结合紧密牢固。</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（6）中标供应商应在安装前做好落成地的考察与基础制作相关工作。</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（7）中标供应商提交的最终设计方案文件应符合有关规定及其他方案、规范、规程及相关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的要求，并应通过采购人（及采购人委托的专家）的审查，并根据审查意见优化方案。</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（8）设计中所有使用的材料质量应达到或高于国家规定标准；使用材料须满足环保要求；</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（9）供应商中标后，根据采购人要求，提供的</w:t>
      </w:r>
      <w:r>
        <w:rPr>
          <w:rFonts w:hint="eastAsia" w:ascii="宋体" w:hAnsi="宋体" w:eastAsia="宋体" w:cs="宋体"/>
          <w:bCs/>
          <w:color w:val="000000"/>
          <w:sz w:val="24"/>
          <w:szCs w:val="24"/>
          <w:highlight w:val="none"/>
        </w:rPr>
        <w:t xml:space="preserve">设计方案和服务方案需经采购人同意后方可施行，</w:t>
      </w:r>
      <w:r>
        <w:rPr>
          <w:rFonts w:hint="eastAsia" w:ascii="宋体" w:hAnsi="宋体" w:eastAsia="宋体" w:cs="宋体"/>
          <w:color w:val="000000"/>
          <w:sz w:val="24"/>
          <w:szCs w:val="24"/>
          <w:highlight w:val="none"/>
        </w:rPr>
        <w:t xml:space="preserve">成交总价不增加。</w:t>
      </w:r>
      <w:r>
        <w:rPr>
          <w:rFonts w:ascii="宋体" w:hAnsi="宋体" w:eastAsia="宋体" w:cs="宋体"/>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t xml:space="preserve">（10）所有安装施工材料质量及施工质量必须严格按照国家规范及江苏省、无锡市相应地方规范、招标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rPr>
          <w:rFonts w:ascii="宋体" w:hAnsi="宋体" w:eastAsia="宋体" w:cs="宋体"/>
          <w:b/>
          <w:bCs/>
          <w:color w:val="000000"/>
          <w:sz w:val="24"/>
          <w:szCs w:val="24"/>
          <w:highlight w:val="none"/>
        </w:rPr>
      </w:r>
      <w:r/>
    </w:p>
    <w:p>
      <w:pPr>
        <w:pStyle w:val="732"/>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、项目实施要求</w:t>
      </w:r>
      <w:r>
        <w:rPr>
          <w:rFonts w:ascii="宋体" w:hAnsi="宋体" w:eastAsia="宋体" w:cs="宋体"/>
          <w:b/>
          <w:bCs/>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投标供应商应指定项目负责人与采购人保持联系，及时充分协调项目实施阶段各项工作</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质量验收符合设计文件要求，整体符合采购方要求，采购方进行验收，为确保效果，样图和小样必须经采购方确认后方可生产</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供应商应重视安全生产，要按规定采取安全措施，确保施工安全。施工中发生事故的由供应商承担</w:t>
      </w:r>
      <w:r>
        <w:rPr>
          <w:rFonts w:hint="eastAsia" w:ascii="宋体" w:hAnsi="宋体" w:eastAsia="宋体" w:cs="宋体"/>
          <w:color w:val="000000"/>
          <w:sz w:val="24"/>
          <w:szCs w:val="24"/>
          <w:highlight w:val="none"/>
        </w:rPr>
        <w:t xml:space="preserve">法律责任及其他相关责任。</w:t>
      </w:r>
      <w:r>
        <w:rPr>
          <w:rFonts w:ascii="宋体" w:hAnsi="宋体" w:eastAsia="宋体" w:cs="宋体"/>
          <w:color w:val="000000"/>
          <w:sz w:val="24"/>
          <w:szCs w:val="24"/>
          <w:highlight w:val="none"/>
        </w:rPr>
      </w:r>
      <w:r/>
    </w:p>
    <w:p>
      <w:pPr>
        <w:pStyle w:val="732"/>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供应商应文明施工，注意保护好环境，严格按照道路、交通、城管等相关规定要求施工</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2"/>
        <w:ind w:firstLine="480"/>
        <w:jc w:val="both"/>
        <w:spacing w:line="360" w:lineRule="auto"/>
        <w:widowControl w:val="off"/>
        <w:tabs>
          <w:tab w:val="center" w:pos="7143" w:leader="none"/>
          <w:tab w:val="right" w:pos="14287" w:leader="none"/>
        </w:tabs>
        <w:rPr>
          <w:rFonts w:ascii="Calibri" w:hAnsi="Calibri"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根据效果图提供施工图和对应清单，材料的颜色和款式等需经校方确认。</w:t>
      </w:r>
      <w:r>
        <w:rPr>
          <w:rFonts w:ascii="Calibri" w:hAnsi="Calibri" w:eastAsia="宋体" w:cs="Times New Roman"/>
          <w:color w:val="000000"/>
          <w:sz w:val="21"/>
          <w:szCs w:val="24"/>
          <w:highlight w:val="none"/>
          <w:lang w:val="en-US" w:eastAsia="zh-CN" w:bidi="ar-SA"/>
        </w:rPr>
      </w:r>
      <w:r/>
    </w:p>
    <w:p>
      <w:pPr>
        <w:pStyle w:val="732"/>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、解决争议的方式：</w:t>
      </w:r>
      <w:r>
        <w:rPr>
          <w:rFonts w:ascii="宋体" w:hAnsi="宋体" w:eastAsia="宋体" w:cs="宋体"/>
          <w:b/>
          <w:bCs/>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合同履行过程中发生争议，双方尽量协商解决，如协商不成，一方可以向需方所在地人民法院提起诉讼。</w:t>
      </w:r>
      <w:r>
        <w:rPr>
          <w:rFonts w:ascii="宋体" w:hAnsi="宋体" w:eastAsia="宋体" w:cs="宋体"/>
          <w:bCs/>
          <w:color w:val="000000"/>
          <w:sz w:val="24"/>
          <w:szCs w:val="24"/>
          <w:highlight w:val="none"/>
        </w:rPr>
      </w:r>
      <w:r/>
    </w:p>
    <w:p>
      <w:pPr>
        <w:pStyle w:val="732"/>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其他</w:t>
      </w:r>
      <w:r>
        <w:rPr>
          <w:rFonts w:hint="eastAsia" w:ascii="宋体" w:hAnsi="宋体" w:eastAsia="宋体" w:cs="宋体"/>
          <w:b/>
          <w:bCs w:val="0"/>
          <w:color w:val="000000"/>
          <w:sz w:val="24"/>
          <w:szCs w:val="24"/>
          <w:highlight w:val="none"/>
        </w:rPr>
        <w:t xml:space="preserve">事项：</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2、合同中未有约定的按照有关的法律法规以及国家行业标准或技术文件规定予以解决。</w:t>
      </w:r>
      <w:r>
        <w:rPr>
          <w:rFonts w:ascii="宋体" w:hAnsi="宋体" w:eastAsia="宋体" w:cs="宋体"/>
          <w:color w:val="000000"/>
          <w:sz w:val="24"/>
          <w:szCs w:val="24"/>
          <w:highlight w:val="none"/>
        </w:rPr>
      </w:r>
      <w:r/>
    </w:p>
    <w:p>
      <w:pPr>
        <w:pStyle w:val="732"/>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3、供需双方确认：对本合同条款及后果均已知悉，一致确认不存在欺诈、胁迫、乘人之危、重大误解、显失公平等任何可能导致合同无效或被撤销的情形。</w:t>
      </w:r>
      <w:r>
        <w:rPr>
          <w:rFonts w:ascii="宋体" w:hAnsi="宋体" w:eastAsia="宋体" w:cs="宋体"/>
          <w:color w:val="000000"/>
          <w:sz w:val="24"/>
          <w:szCs w:val="24"/>
          <w:highlight w:val="none"/>
        </w:rPr>
      </w:r>
      <w:r/>
    </w:p>
    <w:p>
      <w:pPr>
        <w:pStyle w:val="732"/>
        <w:ind w:left="480"/>
        <w:spacing w:line="360" w:lineRule="auto"/>
        <w:tabs>
          <w:tab w:val="left" w:pos="210" w:leader="none"/>
          <w:tab w:val="left" w:pos="840" w:leader="none"/>
          <w:tab w:val="left" w:pos="1260"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、合同不可分割部分：</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42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招标文件、投标文件、合同条款及中标通知书，供方在投标、评标过程中所作其它有关承诺、声明、书面澄清等均为合同不可分割的部分，与主合同具有同等法律效力。</w:t>
      </w:r>
      <w:r>
        <w:rPr>
          <w:rFonts w:ascii="宋体" w:hAnsi="宋体" w:eastAsia="宋体" w:cs="宋体"/>
          <w:bCs/>
          <w:color w:val="000000"/>
          <w:sz w:val="24"/>
          <w:szCs w:val="24"/>
          <w:highlight w:val="none"/>
        </w:rPr>
      </w:r>
      <w:r/>
    </w:p>
    <w:p>
      <w:pPr>
        <w:pStyle w:val="732"/>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、合同备案：</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15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本合同一式肆份，正本贰份，双方各执贰份</w:t>
      </w:r>
      <w:r>
        <w:rPr>
          <w:rFonts w:hint="eastAsia" w:ascii="宋体" w:hAnsi="宋体" w:eastAsia="宋体" w:cs="宋体"/>
          <w:bCs/>
          <w:color w:val="000000"/>
          <w:sz w:val="24"/>
          <w:szCs w:val="24"/>
          <w:highlight w:val="none"/>
        </w:rPr>
        <w:t xml:space="preserve">。</w:t>
      </w:r>
      <w:r>
        <w:rPr>
          <w:rFonts w:ascii="宋体" w:hAnsi="宋体" w:eastAsia="宋体" w:cs="宋体"/>
          <w:color w:val="000000"/>
          <w:sz w:val="24"/>
          <w:szCs w:val="24"/>
          <w:highlight w:val="none"/>
        </w:rPr>
      </w:r>
      <w:r/>
    </w:p>
    <w:p>
      <w:pPr>
        <w:pStyle w:val="732"/>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、合同生效：</w:t>
      </w:r>
      <w:r>
        <w:rPr>
          <w:rFonts w:ascii="宋体" w:hAnsi="宋体" w:eastAsia="宋体" w:cs="宋体"/>
          <w:b/>
          <w:bCs w:val="0"/>
          <w:color w:val="000000"/>
          <w:sz w:val="24"/>
          <w:szCs w:val="24"/>
          <w:highlight w:val="none"/>
        </w:rPr>
      </w:r>
      <w:r/>
    </w:p>
    <w:p>
      <w:pPr>
        <w:pStyle w:val="732"/>
        <w:ind w:firstLine="480"/>
        <w:spacing w:line="360" w:lineRule="auto"/>
        <w:tabs>
          <w:tab w:val="left" w:pos="210" w:leader="none"/>
          <w:tab w:val="left" w:pos="84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本合同由供需双方</w:t>
      </w:r>
      <w:r>
        <w:rPr>
          <w:rFonts w:hint="eastAsia" w:ascii="宋体" w:hAnsi="宋体" w:eastAsia="宋体" w:cs="宋体"/>
          <w:bCs/>
          <w:color w:val="000000"/>
          <w:sz w:val="24"/>
          <w:szCs w:val="24"/>
          <w:highlight w:val="none"/>
          <w:lang w:val="en-US" w:eastAsia="zh-CN"/>
        </w:rPr>
        <w:t xml:space="preserve">加</w:t>
      </w:r>
      <w:r>
        <w:rPr>
          <w:rFonts w:hint="eastAsia" w:ascii="宋体" w:hAnsi="宋体" w:eastAsia="宋体" w:cs="宋体"/>
          <w:bCs/>
          <w:color w:val="000000"/>
          <w:sz w:val="24"/>
          <w:szCs w:val="24"/>
          <w:highlight w:val="none"/>
        </w:rPr>
        <w:t xml:space="preserve">盖</w:t>
      </w:r>
      <w:r>
        <w:rPr>
          <w:rFonts w:hint="eastAsia" w:ascii="宋体" w:hAnsi="宋体" w:eastAsia="宋体" w:cs="宋体"/>
          <w:bCs/>
          <w:color w:val="000000"/>
          <w:sz w:val="24"/>
          <w:szCs w:val="24"/>
          <w:highlight w:val="none"/>
          <w:lang w:val="en-US" w:eastAsia="zh-CN"/>
        </w:rPr>
        <w:t xml:space="preserve">单位公</w:t>
      </w:r>
      <w:r>
        <w:rPr>
          <w:rFonts w:hint="eastAsia" w:ascii="宋体" w:hAnsi="宋体" w:eastAsia="宋体" w:cs="宋体"/>
          <w:bCs/>
          <w:color w:val="000000"/>
          <w:sz w:val="24"/>
          <w:szCs w:val="24"/>
          <w:highlight w:val="none"/>
        </w:rPr>
        <w:t xml:space="preserve">章后生效。</w:t>
      </w:r>
      <w:r>
        <w:rPr>
          <w:rFonts w:ascii="宋体" w:hAnsi="宋体" w:eastAsia="宋体" w:cs="宋体"/>
          <w:bCs/>
          <w:color w:val="000000"/>
          <w:sz w:val="24"/>
          <w:szCs w:val="24"/>
          <w:highlight w:val="none"/>
        </w:rPr>
      </w:r>
      <w:r/>
    </w:p>
    <w:p>
      <w:pPr>
        <w:pStyle w:val="73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供方（中标方）：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w:t>
      </w:r>
      <w:r>
        <w:rPr>
          <w:rFonts w:ascii="宋体" w:hAnsi="宋体" w:eastAsia="宋体" w:cs="宋体"/>
          <w:bCs/>
          <w:color w:val="000000"/>
          <w:sz w:val="24"/>
          <w:szCs w:val="24"/>
          <w:highlight w:val="none"/>
          <w:u w:val="single"/>
        </w:rPr>
      </w:r>
      <w:r/>
    </w:p>
    <w:p>
      <w:pPr>
        <w:pStyle w:val="732"/>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供方户名：</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供方开户银行：</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73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2"/>
        <w:jc w:val="both"/>
        <w:rPr>
          <w:rFonts w:ascii="宋体" w:hAnsi="宋体" w:eastAsia="宋体" w:cs="宋体"/>
          <w:bCs/>
          <w:color w:val="000000"/>
          <w:sz w:val="28"/>
          <w:szCs w:val="28"/>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rPr>
        <w:t xml:space="preserve">供需双方必须以本格式文本，按照合同条款拟订合同。</w:t>
      </w:r>
      <w:r>
        <w:rPr>
          <w:rFonts w:hint="eastAsia" w:ascii="宋体" w:hAnsi="宋体" w:eastAsia="宋体" w:cs="宋体"/>
          <w:b/>
          <w:bCs/>
          <w:color w:val="000000"/>
          <w:sz w:val="44"/>
          <w:szCs w:val="44"/>
          <w:highlight w:val="none"/>
        </w:rPr>
        <w:t xml:space="preserve">  </w:t>
      </w:r>
      <w:r>
        <w:rPr>
          <w:rFonts w:ascii="宋体" w:hAnsi="宋体" w:eastAsia="宋体" w:cs="宋体"/>
          <w:bCs/>
          <w:color w:val="000000"/>
          <w:sz w:val="28"/>
          <w:szCs w:val="28"/>
          <w:highlight w:val="none"/>
        </w:rPr>
      </w:r>
      <w:r/>
    </w:p>
    <w:p>
      <w:pPr>
        <w:pStyle w:val="732"/>
        <w:ind w:firstLine="480"/>
        <w:jc w:val="left"/>
        <w:spacing w:line="360" w:lineRule="auto"/>
        <w:widowControl/>
        <w:rPr>
          <w:bCs/>
          <w:sz w:val="24"/>
          <w:szCs w:val="32"/>
          <w:highlight w:val="none"/>
        </w:rPr>
      </w:pPr>
      <w:r>
        <w:rPr>
          <w:rFonts w:hint="eastAsia" w:ascii="宋体" w:hAnsi="宋体" w:eastAsia="宋体" w:cs="宋体"/>
          <w:bCs/>
          <w:color w:val="000000"/>
          <w:sz w:val="28"/>
          <w:szCs w:val="28"/>
          <w:highlight w:val="none"/>
        </w:rPr>
        <w:br w:type="page" w:clear="all"/>
      </w:r>
      <w:r>
        <w:rPr>
          <w:bCs/>
          <w:sz w:val="24"/>
          <w:szCs w:val="32"/>
          <w:highlight w:val="none"/>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bookmarkEnd w:id="185"/>
      <w:r>
        <w:rPr>
          <w:rFonts w:hint="eastAsia" w:ascii="黑体" w:hAnsi="黑体" w:eastAsia="黑体"/>
          <w:color w:val="000000"/>
          <w:sz w:val="36"/>
          <w:szCs w:val="36"/>
          <w:highlight w:val="none"/>
        </w:rPr>
        <w:t xml:space="preserve">第</w:t>
      </w:r>
      <w:bookmarkEnd w:id="180"/>
      <w:r>
        <w:rPr>
          <w:rFonts w:hint="eastAsia" w:ascii="黑体" w:hAnsi="黑体" w:eastAsia="黑体"/>
          <w:color w:val="000000"/>
          <w:sz w:val="36"/>
          <w:szCs w:val="36"/>
          <w:highlight w:val="none"/>
        </w:rPr>
        <w:t xml:space="preserve">四章 </w:t>
      </w:r>
      <w:r>
        <w:rPr>
          <w:rFonts w:ascii="黑体" w:hAnsi="黑体" w:eastAsia="黑体"/>
          <w:color w:val="000000"/>
          <w:sz w:val="36"/>
          <w:szCs w:val="36"/>
          <w:highlight w:val="none"/>
        </w:rPr>
        <w:t xml:space="preserve"> </w:t>
      </w:r>
      <w:r>
        <w:rPr>
          <w:rFonts w:hint="eastAsia" w:ascii="黑体" w:hAnsi="黑体" w:eastAsia="黑体"/>
          <w:color w:val="000000"/>
          <w:sz w:val="36"/>
          <w:szCs w:val="36"/>
          <w:highlight w:val="none"/>
        </w:rPr>
        <w:t xml:space="preserve">采购需求</w:t>
      </w:r>
      <w:bookmarkEnd w:id="181"/>
      <w:r/>
      <w:bookmarkEnd w:id="182"/>
      <w:r/>
      <w:bookmarkEnd w:id="183"/>
      <w:r>
        <w:rPr>
          <w:rFonts w:ascii="黑体" w:hAnsi="黑体" w:eastAsia="黑体"/>
          <w:color w:val="000000"/>
          <w:sz w:val="36"/>
          <w:szCs w:val="36"/>
          <w:highlight w:val="none"/>
        </w:rPr>
      </w:r>
      <w:r/>
    </w:p>
    <w:p>
      <w:pPr>
        <w:pStyle w:val="732"/>
        <w:ind w:firstLine="480"/>
        <w:spacing w:line="360" w:lineRule="auto"/>
        <w:rPr>
          <w:rFonts w:ascii="宋体" w:hAnsi="宋体"/>
          <w:sz w:val="24"/>
          <w:szCs w:val="24"/>
          <w:highlight w:val="none"/>
        </w:rPr>
      </w:pPr>
      <w:r/>
      <w:bookmarkStart w:id="186" w:name="_Toc26554093"/>
      <w:r/>
      <w:bookmarkStart w:id="187" w:name="_Toc49090575"/>
      <w:r>
        <w:rPr>
          <w:rFonts w:hint="eastAsia" w:ascii="宋体" w:hAnsi="宋体"/>
          <w:sz w:val="24"/>
          <w:szCs w:val="24"/>
          <w:highlight w:val="none"/>
        </w:rPr>
        <w:t xml:space="preserve">本项目属性：</w:t>
      </w:r>
      <w:r>
        <w:rPr>
          <w:rFonts w:hint="eastAsia" w:ascii="宋体" w:hAnsi="宋体"/>
          <w:b/>
          <w:sz w:val="24"/>
          <w:szCs w:val="24"/>
          <w:highlight w:val="none"/>
        </w:rPr>
        <w:t xml:space="preserve">服务类项目</w:t>
      </w:r>
      <w:r>
        <w:rPr>
          <w:rFonts w:ascii="宋体" w:hAnsi="宋体"/>
          <w:sz w:val="24"/>
          <w:szCs w:val="24"/>
          <w:highlight w:val="none"/>
        </w:rPr>
      </w:r>
      <w:r/>
    </w:p>
    <w:p>
      <w:pPr>
        <w:pStyle w:val="732"/>
        <w:ind w:firstLine="480"/>
        <w:spacing w:line="360" w:lineRule="auto"/>
        <w:rPr>
          <w:rFonts w:ascii="宋体" w:hAnsi="宋体"/>
          <w:sz w:val="24"/>
          <w:szCs w:val="24"/>
          <w:highlight w:val="none"/>
        </w:rPr>
      </w:pPr>
      <w:r>
        <w:rPr>
          <w:rFonts w:hint="eastAsia" w:ascii="宋体" w:hAnsi="宋体"/>
          <w:sz w:val="24"/>
          <w:szCs w:val="24"/>
          <w:highlight w:val="none"/>
        </w:rPr>
        <w:t xml:space="preserve">投标人所投内容必须满足以下要求，不得有负偏离。</w:t>
      </w:r>
      <w:r>
        <w:rPr>
          <w:rFonts w:ascii="宋体" w:hAnsi="宋体"/>
          <w:sz w:val="24"/>
          <w:szCs w:val="24"/>
          <w:highlight w:val="none"/>
        </w:rPr>
      </w:r>
      <w:r/>
    </w:p>
    <w:p>
      <w:pPr>
        <w:pStyle w:val="732"/>
        <w:ind w:firstLine="420"/>
        <w:spacing w:line="360" w:lineRule="auto"/>
        <w:rPr>
          <w:rFonts w:hint="eastAsia" w:eastAsia="宋体"/>
          <w:sz w:val="24"/>
          <w:highlight w:val="none"/>
          <w:lang w:eastAsia="zh-CN"/>
        </w:rPr>
      </w:pPr>
      <w:r>
        <w:rPr>
          <w:rFonts w:hint="eastAsia" w:ascii="宋体" w:hAnsi="宋体"/>
          <w:bCs/>
          <w:sz w:val="24"/>
          <w:szCs w:val="24"/>
          <w:highlight w:val="none"/>
        </w:rPr>
        <w:t xml:space="preserve">本项目标的物所属行业：</w:t>
      </w:r>
      <w:r>
        <w:rPr>
          <w:rFonts w:hint="eastAsia" w:ascii="宋体" w:hAnsi="宋体"/>
          <w:bCs/>
          <w:sz w:val="24"/>
          <w:szCs w:val="24"/>
          <w:highlight w:val="none"/>
          <w:lang w:eastAsia="zh-CN"/>
        </w:rPr>
        <w:t xml:space="preserve">其他未列明行业</w:t>
      </w:r>
      <w:r>
        <w:rPr>
          <w:rFonts w:hint="eastAsia" w:eastAsia="宋体"/>
          <w:sz w:val="24"/>
          <w:highlight w:val="none"/>
          <w:lang w:eastAsia="zh-CN"/>
        </w:rPr>
      </w:r>
      <w:r/>
    </w:p>
    <w:p>
      <w:pPr>
        <w:pStyle w:val="732"/>
        <w:ind w:firstLine="482"/>
        <w:jc w:val="left"/>
        <w:spacing w:line="360" w:lineRule="auto"/>
        <w:widowControl/>
        <w:rPr>
          <w:b/>
          <w:sz w:val="24"/>
          <w:szCs w:val="32"/>
          <w:highlight w:val="none"/>
        </w:rPr>
      </w:pPr>
      <w:r>
        <w:rPr>
          <w:b/>
          <w:sz w:val="24"/>
          <w:szCs w:val="32"/>
          <w:highlight w:val="none"/>
        </w:rPr>
        <w:t xml:space="preserve">一、项目技术要求</w:t>
      </w:r>
      <w:r>
        <w:rPr>
          <w:b/>
          <w:sz w:val="24"/>
          <w:szCs w:val="32"/>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一、基本概况</w:t>
      </w:r>
      <w:r>
        <w:rPr>
          <w:rFonts w:hint="eastAsia" w:ascii="宋体" w:hAnsi="宋体" w:eastAsia="宋体"/>
          <w:b/>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lang w:eastAsia="zh-CN"/>
        </w:rPr>
        <w:t xml:space="preserve">天一中学新吴分校新建工程校园文化采购项目</w:t>
      </w:r>
      <w:r>
        <w:rPr>
          <w:rFonts w:hint="eastAsia" w:ascii="宋体" w:hAnsi="宋体" w:eastAsia="宋体"/>
          <w:sz w:val="24"/>
          <w:szCs w:val="24"/>
          <w:highlight w:val="none"/>
        </w:rPr>
        <w:t xml:space="preserve">位</w:t>
      </w:r>
      <w:r>
        <w:rPr>
          <w:rFonts w:ascii="宋体" w:hAnsi="宋体" w:eastAsia="宋体"/>
          <w:sz w:val="24"/>
          <w:szCs w:val="24"/>
          <w:highlight w:val="none"/>
        </w:rPr>
        <w:t xml:space="preserve">于无锡市新</w:t>
      </w:r>
      <w:r>
        <w:rPr>
          <w:rFonts w:hint="eastAsia" w:ascii="宋体" w:hAnsi="宋体" w:eastAsia="宋体"/>
          <w:sz w:val="24"/>
          <w:szCs w:val="24"/>
          <w:highlight w:val="none"/>
        </w:rPr>
        <w:t xml:space="preserve">吴区鸿</w:t>
      </w:r>
      <w:r>
        <w:rPr>
          <w:rFonts w:ascii="宋体" w:hAnsi="宋体" w:eastAsia="宋体"/>
          <w:sz w:val="24"/>
          <w:szCs w:val="24"/>
          <w:highlight w:val="none"/>
        </w:rPr>
        <w:t xml:space="preserve">山街道至德大道与至礼路</w:t>
      </w:r>
      <w:r>
        <w:rPr>
          <w:rFonts w:hint="eastAsia" w:ascii="宋体" w:hAnsi="宋体" w:eastAsia="宋体"/>
          <w:sz w:val="24"/>
          <w:szCs w:val="24"/>
          <w:highlight w:val="none"/>
        </w:rPr>
        <w:t xml:space="preserve">－</w:t>
      </w:r>
      <w:r>
        <w:rPr>
          <w:rFonts w:ascii="宋体" w:hAnsi="宋体" w:eastAsia="宋体"/>
          <w:sz w:val="24"/>
          <w:szCs w:val="24"/>
          <w:highlight w:val="none"/>
        </w:rPr>
        <w:t xml:space="preserve">交叉口东南侧，占地面积约 92579 平方米，总建筑面积约 116914.3 平方米，其中地上建筑面积约 105260.8 平方米，地下建筑面积约 11653.5 平方米</w:t>
      </w:r>
      <w:r>
        <w:rPr>
          <w:rFonts w:hint="eastAsia" w:ascii="宋体" w:hAnsi="宋体" w:eastAsia="宋体"/>
          <w:sz w:val="24"/>
          <w:szCs w:val="24"/>
          <w:highlight w:val="none"/>
        </w:rPr>
        <w:t xml:space="preserve">。</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本次学校项目</w:t>
      </w:r>
      <w:r>
        <w:rPr>
          <w:rFonts w:ascii="宋体" w:hAnsi="宋体" w:eastAsia="宋体"/>
          <w:sz w:val="24"/>
          <w:szCs w:val="24"/>
          <w:highlight w:val="none"/>
        </w:rPr>
        <w:t xml:space="preserve">主要建设内容为教学用房、风雨操场、报告厅、图书馆、行政用房、宿舍楼、食堂、广场、辅助用房、地下</w:t>
      </w:r>
      <w:r>
        <w:rPr>
          <w:rFonts w:hint="eastAsia" w:ascii="宋体" w:hAnsi="宋体" w:eastAsia="宋体"/>
          <w:sz w:val="24"/>
          <w:szCs w:val="24"/>
          <w:highlight w:val="none"/>
        </w:rPr>
        <w:t xml:space="preserve">停车场</w:t>
      </w:r>
      <w:r>
        <w:rPr>
          <w:rFonts w:ascii="宋体" w:hAnsi="宋体" w:eastAsia="宋体"/>
          <w:sz w:val="24"/>
          <w:szCs w:val="24"/>
          <w:highlight w:val="none"/>
        </w:rPr>
        <w:t xml:space="preserve">、门卫、室外运动场地及相关</w:t>
      </w:r>
      <w:r>
        <w:rPr>
          <w:rFonts w:hint="eastAsia" w:ascii="宋体" w:hAnsi="宋体" w:eastAsia="宋体"/>
          <w:sz w:val="24"/>
          <w:szCs w:val="24"/>
          <w:highlight w:val="none"/>
        </w:rPr>
        <w:t xml:space="preserve">学校必备功能</w:t>
      </w:r>
      <w:r>
        <w:rPr>
          <w:rFonts w:ascii="宋体" w:hAnsi="宋体" w:eastAsia="宋体"/>
          <w:sz w:val="24"/>
          <w:szCs w:val="24"/>
          <w:highlight w:val="none"/>
        </w:rPr>
        <w:t xml:space="preserve">。</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本项目主要为天一中学新吴分校新建工程校园文化采购项目</w:t>
      </w:r>
      <w:r>
        <w:rPr>
          <w:rFonts w:ascii="宋体" w:hAnsi="宋体" w:eastAsia="宋体"/>
          <w:sz w:val="24"/>
          <w:szCs w:val="24"/>
          <w:highlight w:val="none"/>
        </w:rPr>
        <w:t xml:space="preserve">，需适配校区建筑风格与空间布局，涵盖导视、文化宣传、功能标识等类别。需融入天一文化符号</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同时彰显新吴校区特色，助力营造浓厚育人氛围，提升校园文化品位，保障师生日常通行与校园文化传播，实现文化传承与校园功能的有机统一。</w:t>
      </w:r>
      <w:r>
        <w:rPr>
          <w:rFonts w:hint="eastAsia" w:ascii="宋体" w:hAnsi="宋体" w:eastAsia="宋体"/>
          <w:sz w:val="24"/>
          <w:szCs w:val="24"/>
          <w:highlight w:val="none"/>
        </w:rPr>
        <w:t xml:space="preserve">内容包括学校整体文化策划理念分析、室内外文化规划、空间设计效果图、整体设计方案、施工图设计，施工、制作和安装。</w:t>
      </w:r>
      <w:r>
        <w:rPr>
          <w:rFonts w:hint="eastAsia" w:ascii="宋体" w:hAnsi="宋体" w:eastAsia="宋体"/>
          <w:sz w:val="24"/>
          <w:szCs w:val="24"/>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二、设计目的</w:t>
      </w:r>
      <w:r>
        <w:rPr>
          <w:rFonts w:hint="eastAsia" w:ascii="宋体" w:hAnsi="宋体" w:eastAsia="宋体"/>
          <w:b/>
          <w:sz w:val="24"/>
          <w:szCs w:val="24"/>
          <w:highlight w:val="none"/>
        </w:rPr>
      </w:r>
      <w:r/>
    </w:p>
    <w:p>
      <w:pPr>
        <w:pStyle w:val="732"/>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校园文化设计的核心</w:t>
      </w:r>
      <w:r>
        <w:rPr>
          <w:rFonts w:hint="eastAsia" w:ascii="宋体" w:hAnsi="宋体" w:eastAsia="宋体"/>
          <w:sz w:val="24"/>
          <w:szCs w:val="24"/>
          <w:highlight w:val="none"/>
        </w:rPr>
        <w:t xml:space="preserve">目的是通过系统化的规划和营造，构建具有教育性、凝聚力和特色的校园环境，服务于师生成长和学校发展。校园文化作为一种环境教育力量，对学生的健康成长有着巨大的影响，其目标在于创建一种氛围，以陶冶学生的情操，构筑健康的人格，全面提高学生素质。通过营造良好的校园文化氛围，激发学生的学习热情和创新精神，促进交流和思想碰撞，形成浓厚的学习氛围，培养学生的综合素质。凝练学校核心精神（校训、办学理念等），通过视觉符号（标识）和校园景观文化等载体实现隐性教育。通过空间设计传递教育理念：促进自主学习，展示科研过程，培养审美能力。</w:t>
      </w:r>
      <w:r>
        <w:rPr>
          <w:rFonts w:hint="eastAsia" w:ascii="宋体" w:hAnsi="宋体" w:eastAsia="宋体"/>
          <w:sz w:val="24"/>
          <w:szCs w:val="24"/>
          <w:highlight w:val="none"/>
        </w:rPr>
      </w:r>
      <w:r/>
    </w:p>
    <w:p>
      <w:pPr>
        <w:pStyle w:val="73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三、设计需求</w:t>
      </w:r>
      <w:r>
        <w:rPr>
          <w:rFonts w:hint="eastAsia" w:ascii="宋体" w:hAnsi="宋体" w:eastAsia="宋体"/>
          <w:b/>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（一）设计要求</w:t>
      </w:r>
      <w:r>
        <w:rPr>
          <w:rFonts w:hint="eastAsia" w:ascii="宋体" w:hAnsi="宋体" w:eastAsia="宋体"/>
          <w:sz w:val="24"/>
          <w:szCs w:val="24"/>
          <w:highlight w:val="none"/>
        </w:rPr>
      </w:r>
      <w:r/>
    </w:p>
    <w:p>
      <w:pPr>
        <w:pStyle w:val="732"/>
        <w:ind w:firstLine="60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江苏省天一中学新吴校区</w:t>
      </w:r>
      <w:r>
        <w:rPr>
          <w:rFonts w:ascii="宋体" w:hAnsi="宋体" w:eastAsia="宋体"/>
          <w:sz w:val="24"/>
          <w:szCs w:val="24"/>
          <w:highlight w:val="none"/>
        </w:rPr>
        <w:t xml:space="preserve">旨在依托江苏省天一集团“诚”字校训、“敬业奉献、崇尚科学、追求卓越”的天一精神，及“生态公园、文化圣园、智慧校园、温馨家园”建设理念，结合新吴校区实际办学需求，打造兼具文化传承与地域特色的标识体系</w:t>
      </w:r>
      <w:r>
        <w:rPr>
          <w:rFonts w:hint="eastAsia" w:ascii="宋体" w:hAnsi="宋体" w:eastAsia="宋体"/>
          <w:sz w:val="24"/>
          <w:szCs w:val="24"/>
          <w:highlight w:val="none"/>
        </w:rPr>
        <w:t xml:space="preserve">，需</w:t>
      </w:r>
      <w:r>
        <w:rPr>
          <w:rFonts w:ascii="宋体" w:hAnsi="宋体" w:eastAsia="宋体"/>
          <w:sz w:val="24"/>
          <w:szCs w:val="24"/>
          <w:highlight w:val="none"/>
        </w:rPr>
        <w:t xml:space="preserve">适配校区建筑风格与空间布局，涵盖导视、文化宣传、功能标识等类别。</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 （二）设计范围</w:t>
      </w:r>
      <w:r>
        <w:rPr>
          <w:rFonts w:hint="eastAsia" w:ascii="宋体" w:hAnsi="宋体" w:eastAsia="宋体"/>
          <w:sz w:val="24"/>
          <w:szCs w:val="24"/>
          <w:highlight w:val="none"/>
        </w:rPr>
      </w:r>
      <w:r/>
    </w:p>
    <w:p>
      <w:pPr>
        <w:pStyle w:val="732"/>
        <w:ind w:firstLine="480"/>
        <w:spacing w:line="360" w:lineRule="auto"/>
        <w:rPr>
          <w:rFonts w:hint="eastAsia" w:ascii="宋体" w:hAnsi="宋体" w:eastAsia="宋体"/>
          <w:b/>
          <w:bCs/>
          <w:sz w:val="24"/>
          <w:szCs w:val="24"/>
          <w:highlight w:val="none"/>
        </w:rPr>
      </w:pPr>
      <w:r>
        <w:rPr>
          <w:rFonts w:hint="eastAsia" w:ascii="宋体" w:hAnsi="宋体" w:eastAsia="宋体"/>
          <w:sz w:val="24"/>
          <w:szCs w:val="24"/>
          <w:highlight w:val="none"/>
        </w:rPr>
        <w:t xml:space="preserve">结合学校办学理念，进行文化延展与内容规划，包含导视文化，办学理念文化，学校形象墙面文化，各主题空间文化，标语文化，各学科角，廊道文化，地下文化设计等。（具体内容详见清单）</w:t>
      </w:r>
      <w:r>
        <w:rPr>
          <w:rFonts w:hint="eastAsia" w:ascii="宋体" w:hAnsi="宋体" w:eastAsia="宋体"/>
          <w:b/>
          <w:bCs/>
          <w:sz w:val="24"/>
          <w:szCs w:val="24"/>
          <w:highlight w:val="none"/>
        </w:rPr>
      </w:r>
      <w:r/>
    </w:p>
    <w:p>
      <w:pPr>
        <w:pStyle w:val="732"/>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四、本项目采购标的的其他技术、服务等要求：</w:t>
      </w:r>
      <w:r>
        <w:rPr>
          <w:rFonts w:hint="eastAsia" w:ascii="宋体" w:hAnsi="宋体" w:eastAsia="宋体"/>
          <w:b/>
          <w:bCs/>
          <w:sz w:val="24"/>
          <w:szCs w:val="24"/>
          <w:highlight w:val="none"/>
        </w:rPr>
      </w:r>
      <w:r/>
    </w:p>
    <w:p>
      <w:pPr>
        <w:pStyle w:val="732"/>
        <w:spacing w:line="360" w:lineRule="auto"/>
        <w:rPr>
          <w:rFonts w:hint="eastAsia" w:ascii="宋体" w:hAnsi="宋体" w:eastAsia="宋体"/>
          <w:bCs/>
          <w:sz w:val="24"/>
          <w:szCs w:val="24"/>
          <w:highlight w:val="none"/>
          <w:lang w:eastAsia="zh-CN"/>
        </w:rPr>
      </w:pPr>
      <w:r>
        <w:rPr>
          <w:rFonts w:hint="eastAsia" w:ascii="宋体" w:hAnsi="宋体" w:eastAsia="宋体"/>
          <w:bCs/>
          <w:sz w:val="24"/>
          <w:szCs w:val="24"/>
          <w:highlight w:val="none"/>
        </w:rPr>
        <w:t xml:space="preserve">1、项目名称：</w:t>
      </w:r>
      <w:r>
        <w:rPr>
          <w:rFonts w:hint="eastAsia" w:ascii="宋体" w:hAnsi="宋体" w:eastAsia="宋体"/>
          <w:bCs/>
          <w:sz w:val="24"/>
          <w:szCs w:val="24"/>
          <w:highlight w:val="none"/>
          <w:lang w:eastAsia="zh-CN"/>
        </w:rPr>
        <w:t xml:space="preserve">天一中学新吴分校新建工程校园文化采购项目</w:t>
      </w:r>
      <w:r>
        <w:rPr>
          <w:rFonts w:hint="eastAsia" w:ascii="宋体" w:hAnsi="宋体" w:eastAsia="宋体"/>
          <w:bCs/>
          <w:sz w:val="24"/>
          <w:szCs w:val="24"/>
          <w:highlight w:val="none"/>
          <w:lang w:eastAsia="zh-CN"/>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2、采购内容：校园文化设计、布置、制作</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3、服务期限：70日历天</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bCs/>
          <w:sz w:val="24"/>
          <w:szCs w:val="24"/>
          <w:highlight w:val="none"/>
        </w:rPr>
        <w:t xml:space="preserve">4、</w:t>
      </w:r>
      <w:r>
        <w:rPr>
          <w:rFonts w:hint="eastAsia" w:ascii="宋体" w:hAnsi="宋体" w:eastAsia="宋体"/>
          <w:sz w:val="24"/>
          <w:szCs w:val="24"/>
          <w:highlight w:val="none"/>
        </w:rPr>
        <w:t xml:space="preserve">服务质量：符合国家规范、满足采购人使用功能要求并保证100%一次性验收合格； </w:t>
      </w:r>
      <w:r>
        <w:rPr>
          <w:rFonts w:hint="eastAsia" w:ascii="宋体" w:hAnsi="宋体" w:eastAsia="宋体"/>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5、质保期（免费维护期）：2年，自最终验收合格之日起算；</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6、安全目标：满足国家相关法律法规的要求。</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7、实施地点：</w:t>
      </w:r>
      <w:r>
        <w:rPr>
          <w:rFonts w:hint="eastAsia" w:ascii="宋体"/>
          <w:bCs/>
          <w:sz w:val="24"/>
          <w:szCs w:val="24"/>
          <w:highlight w:val="none"/>
        </w:rPr>
        <w:t xml:space="preserve">无锡市新吴区鸿山街道，至德大道与至礼路交叉口东南侧，具体地点以合同书约定为准。</w:t>
      </w:r>
      <w:r>
        <w:rPr>
          <w:rFonts w:hint="eastAsia" w:ascii="宋体" w:hAnsi="宋体" w:eastAsia="宋体"/>
          <w:bCs/>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8、在中标方承诺的质保期内，应无偿并迅速更换由于产品缺陷及工艺等问题而发生故障的产品，并对因维修、保养，更换零部件等所发生的一切费用，均由中标方承担。在期间如发生重大质量故障，质保期应为故障排除之日起重新计算。</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9、投标供应商需根据招标内容及要求自行设计方案。设计要求符合国家规范、满足采购人使用功能要求，并根据评分办法要求提供设计图纸，但未中标单位设计图及方案不给予补偿。</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10、本项目提供的货物应符合其规定的设计，无瑕疵和缺陷，质量为合格产品。中标单位对质量问题负责包退、包换和包修，因此发生的费用由中标单位承担。</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11、所有产品均须按规范的工艺生产，保障产品的专业性、规范性，户内外均须保证1年不变质、不褪色，图形文字边缘应光滑、文字清晰易懂，无剥落、缺损。</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12、所提供货物、服务质量必须符合国家相关标准，必须满足本次采购的要求，若所供货物经产品质量检测机构检测认定质量不合格，造成的损失和后果由该供应商负全责。</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13、要求室外标的物（若有）能抗巨风，如因质量问题所造成的一切损失由供应商负责；</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14、所需服务交接完毕，若采购方或采购方指定部门对中标单位提供的产品进行抽样检测的，检测不符合采购要求的，采购方有权终止合同。相关损失由中标单位自行承担。投标报价时应充分考虑该费用，招标采购单位不再另行支付。</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15、设计及实施方案应给采购方确定。如采购方对其投标文件中标方案有调整、不满意的地方，投标供应商在投标文件中应予以免费调整，不限次数的承诺，否则投标无效。</w:t>
      </w:r>
      <w:r>
        <w:rPr>
          <w:rFonts w:hint="eastAsia" w:ascii="宋体" w:hAnsi="宋体" w:eastAsia="宋体"/>
          <w:sz w:val="24"/>
          <w:szCs w:val="24"/>
          <w:highlight w:val="none"/>
        </w:rPr>
      </w:r>
      <w:r/>
    </w:p>
    <w:p>
      <w:pPr>
        <w:pStyle w:val="732"/>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16、本项目验收标准：</w:t>
      </w:r>
      <w:r>
        <w:rPr>
          <w:rFonts w:hint="eastAsia" w:ascii="宋体" w:hAnsi="宋体" w:eastAsia="宋体" w:cs="Times New Roman"/>
          <w:sz w:val="24"/>
          <w:szCs w:val="24"/>
          <w:highlight w:val="none"/>
        </w:rPr>
        <w:t xml:space="preserve">符合国家规范、满足采购人使用功能要求并保证100%一次性验收合格。</w:t>
      </w:r>
      <w:r>
        <w:rPr>
          <w:rFonts w:hint="eastAsia" w:ascii="宋体" w:hAnsi="宋体" w:eastAsia="宋体"/>
          <w:sz w:val="24"/>
          <w:szCs w:val="24"/>
          <w:highlight w:val="none"/>
        </w:rPr>
      </w:r>
      <w:r/>
    </w:p>
    <w:p>
      <w:pPr>
        <w:pStyle w:val="732"/>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五、报价要求</w:t>
      </w:r>
      <w:r>
        <w:rPr>
          <w:rFonts w:hint="eastAsia" w:ascii="宋体" w:hAnsi="宋体" w:eastAsia="宋体"/>
          <w:b/>
          <w:bCs/>
          <w:sz w:val="24"/>
          <w:szCs w:val="24"/>
          <w:highlight w:val="none"/>
        </w:rPr>
      </w:r>
      <w:r/>
    </w:p>
    <w:p>
      <w:pPr>
        <w:pStyle w:val="732"/>
        <w:spacing w:line="360" w:lineRule="auto"/>
        <w:rPr>
          <w:rFonts w:hint="eastAsia" w:ascii="宋体" w:hAnsi="宋体" w:eastAsia="宋体"/>
          <w:bCs/>
          <w:sz w:val="24"/>
          <w:szCs w:val="24"/>
          <w:highlight w:val="none"/>
        </w:rPr>
      </w:pPr>
      <w:r/>
      <w:bookmarkStart w:id="188" w:name="_Toc116946335"/>
      <w:r>
        <w:rPr>
          <w:rFonts w:hint="eastAsia" w:ascii="宋体" w:hAnsi="宋体" w:eastAsia="宋体"/>
          <w:bCs/>
          <w:sz w:val="24"/>
          <w:szCs w:val="24"/>
          <w:highlight w:val="none"/>
        </w:rPr>
        <w:t xml:space="preserve">1.</w:t>
      </w:r>
      <w:bookmarkEnd w:id="188"/>
      <w:r>
        <w:rPr>
          <w:rFonts w:hint="eastAsia" w:ascii="宋体" w:hAnsi="宋体" w:eastAsia="宋体"/>
          <w:bCs/>
          <w:sz w:val="24"/>
          <w:szCs w:val="24"/>
          <w:highlight w:val="none"/>
        </w:rPr>
        <w:t xml:space="preserve">投标供应商的最终报价应是投标供应商在投标文件中提出的各项支付金额的总和，也应是完成</w:t>
      </w:r>
      <w:r>
        <w:rPr>
          <w:rFonts w:hint="eastAsia" w:ascii="宋体" w:hAnsi="宋体" w:eastAsia="宋体"/>
          <w:sz w:val="24"/>
          <w:szCs w:val="24"/>
          <w:highlight w:val="none"/>
        </w:rPr>
        <w:t xml:space="preserve">招标文件要求和服务范围</w:t>
      </w:r>
      <w:r>
        <w:rPr>
          <w:rFonts w:hint="eastAsia" w:ascii="宋体" w:hAnsi="宋体" w:eastAsia="宋体"/>
          <w:bCs/>
          <w:sz w:val="24"/>
          <w:szCs w:val="24"/>
          <w:highlight w:val="none"/>
        </w:rPr>
        <w:t xml:space="preserve">的全部费用。</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2.本项目为限额设计、</w:t>
      </w:r>
      <w:r>
        <w:rPr>
          <w:rFonts w:hint="eastAsia" w:ascii="宋体" w:hAnsi="宋体"/>
          <w:bCs/>
          <w:sz w:val="24"/>
          <w:szCs w:val="24"/>
          <w:highlight w:val="none"/>
          <w:lang w:val="en-US" w:eastAsia="zh-CN"/>
        </w:rPr>
        <w:t xml:space="preserve">固定单价</w:t>
      </w:r>
      <w:r>
        <w:rPr>
          <w:rFonts w:hint="eastAsia" w:ascii="宋体" w:hAnsi="宋体" w:eastAsia="宋体"/>
          <w:bCs/>
          <w:sz w:val="24"/>
          <w:szCs w:val="24"/>
          <w:highlight w:val="none"/>
        </w:rPr>
        <w:t xml:space="preserve">。供应商应依据采购人相关要求提供完善本项目设计方案及相关资料，投标方案仅作为参考，设计方案必须修改至采购人满意为止，并且不因任何原因增加合同费用。供应商在方案确认后出具正式图纸，且供应商在本项目设计资料及文件中，应当注明有关材料、构配件和设备的规格、型号、性能、价格等技术指标，并要求技术指标具有通用性。供应商应对特殊材料提供材料样板。 </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bookmarkStart w:id="189" w:name="_Toc116946336"/>
      <w:r>
        <w:rPr>
          <w:rFonts w:hint="eastAsia" w:ascii="宋体" w:hAnsi="宋体"/>
          <w:bCs/>
          <w:sz w:val="24"/>
          <w:szCs w:val="24"/>
          <w:highlight w:val="none"/>
          <w:lang w:val="en-US" w:eastAsia="zh-CN"/>
        </w:rPr>
        <w:t xml:space="preserve">3</w:t>
      </w:r>
      <w:r>
        <w:rPr>
          <w:rFonts w:hint="eastAsia" w:ascii="宋体" w:hAnsi="宋体" w:eastAsia="宋体"/>
          <w:bCs/>
          <w:sz w:val="24"/>
          <w:szCs w:val="24"/>
          <w:highlight w:val="none"/>
        </w:rPr>
        <w:t xml:space="preserve">.投标报价</w:t>
      </w:r>
      <w:bookmarkEnd w:id="189"/>
      <w:r>
        <w:rPr>
          <w:rFonts w:hint="eastAsia" w:ascii="宋体" w:hAnsi="宋体" w:eastAsia="宋体"/>
          <w:bCs/>
          <w:sz w:val="24"/>
          <w:szCs w:val="24"/>
          <w:highlight w:val="none"/>
        </w:rPr>
        <w:t xml:space="preserve">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r>
        <w:rPr>
          <w:rFonts w:hint="eastAsia" w:ascii="宋体" w:hAnsi="宋体" w:eastAsia="宋体"/>
          <w:bCs/>
          <w:sz w:val="24"/>
          <w:szCs w:val="24"/>
          <w:highlight w:val="none"/>
        </w:rPr>
      </w:r>
      <w:r/>
    </w:p>
    <w:p>
      <w:pPr>
        <w:pStyle w:val="732"/>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4.根据《关于推</w:t>
      </w:r>
      <w:r>
        <w:rPr>
          <w:rFonts w:hint="eastAsia" w:ascii="宋体" w:hAnsi="宋体" w:eastAsia="宋体" w:cs="Times New Roman"/>
          <w:bCs/>
          <w:sz w:val="24"/>
          <w:szCs w:val="24"/>
          <w:highlight w:val="none"/>
          <w:lang w:val="en-US" w:eastAsia="zh-CN"/>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sz w:val="24"/>
          <w:szCs w:val="24"/>
          <w:highlight w:val="none"/>
          <w:lang w:val="en-US" w:eastAsia="zh-CN"/>
        </w:rPr>
      </w:r>
      <w:r/>
    </w:p>
    <w:p>
      <w:pPr>
        <w:pStyle w:val="732"/>
        <w:spacing w:line="360" w:lineRule="auto"/>
        <w:rPr>
          <w:rFonts w:hint="eastAsia" w:ascii="宋体" w:hAnsi="宋体" w:eastAsia="宋体"/>
          <w:b/>
          <w:sz w:val="24"/>
          <w:szCs w:val="24"/>
          <w:highlight w:val="none"/>
        </w:rPr>
      </w:pPr>
      <w:r>
        <w:rPr>
          <w:rFonts w:hint="eastAsia" w:ascii="宋体" w:hAnsi="宋体" w:eastAsia="宋体"/>
          <w:b/>
          <w:bCs/>
          <w:sz w:val="24"/>
          <w:szCs w:val="24"/>
          <w:highlight w:val="none"/>
        </w:rPr>
        <w:t xml:space="preserve">六、</w:t>
      </w:r>
      <w:r>
        <w:rPr>
          <w:rFonts w:hint="eastAsia" w:ascii="宋体" w:hAnsi="宋体" w:eastAsia="宋体"/>
          <w:b/>
          <w:sz w:val="24"/>
          <w:szCs w:val="24"/>
          <w:highlight w:val="none"/>
        </w:rPr>
        <w:t xml:space="preserve">其他说明：</w:t>
      </w:r>
      <w:r>
        <w:rPr>
          <w:rFonts w:hint="eastAsia" w:ascii="宋体" w:hAnsi="宋体" w:eastAsia="宋体"/>
          <w:b/>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1.供应商可先到现场踏勘以充分了解现场位置、情况、布局、空间及任何其他足以影响承包价的情况，任何因忽视或误解现场情况而导致的索赔或工期延长申请将不被批准。</w:t>
      </w:r>
      <w:r>
        <w:rPr>
          <w:rFonts w:hint="eastAsia" w:ascii="宋体" w:hAnsi="宋体" w:eastAsia="宋体"/>
          <w:bCs/>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2.质量及验收：</w:t>
      </w:r>
      <w:r>
        <w:rPr>
          <w:rFonts w:hint="eastAsia" w:ascii="宋体" w:hAnsi="宋体" w:eastAsia="宋体" w:cs="宋体"/>
          <w:bCs/>
          <w:color w:val="000000"/>
          <w:sz w:val="24"/>
          <w:szCs w:val="24"/>
          <w:highlight w:val="none"/>
          <w:u w:val="single"/>
        </w:rPr>
        <w:t xml:space="preserve">符合国家规范、满足采购人使用功能要求并保证100%一次性验收合格；</w:t>
      </w:r>
      <w:r>
        <w:rPr>
          <w:rFonts w:hint="eastAsia" w:ascii="宋体" w:hAnsi="宋体" w:eastAsia="宋体"/>
          <w:bCs/>
          <w:sz w:val="24"/>
          <w:szCs w:val="24"/>
          <w:highlight w:val="none"/>
        </w:rPr>
        <w:t xml:space="preserve">验收情况作为支付价款的依据。</w:t>
      </w:r>
      <w:r>
        <w:rPr>
          <w:rFonts w:hint="eastAsia" w:ascii="宋体" w:hAnsi="宋体" w:eastAsia="宋体"/>
          <w:bCs/>
          <w:sz w:val="24"/>
          <w:szCs w:val="24"/>
          <w:highlight w:val="none"/>
        </w:rPr>
      </w:r>
      <w:r/>
    </w:p>
    <w:p>
      <w:pPr>
        <w:pStyle w:val="732"/>
        <w:rPr>
          <w:rFonts w:hint="eastAsia" w:ascii="宋体" w:hAnsi="宋体" w:eastAsia="宋体" w:cs="Times New Roman"/>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rPr>
        <w:t xml:space="preserve">履约验收方案</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履约验收主体：无锡国家高新技术产业开发区（无锡市新吴区）教育局。</w:t>
      </w:r>
      <w:r>
        <w:rPr>
          <w:rFonts w:ascii="宋体" w:hAnsi="宋体" w:eastAsia="宋体" w:cs="Times New Roman"/>
          <w:sz w:val="24"/>
          <w:szCs w:val="24"/>
          <w:highlight w:val="none"/>
        </w:rPr>
      </w:r>
      <w:r/>
    </w:p>
    <w:p>
      <w:pPr>
        <w:pStyle w:val="732"/>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履约验收时间：合同签订生效后70个日历天内安装调试完毕。</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履约验收方式：按照采购人要求将本项目中货物送到指定地点（包括可能的分布范围），并分布实施安装。</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履约验收程序：</w:t>
      </w:r>
      <w:r>
        <w:rPr>
          <w:rFonts w:hint="eastAsia" w:ascii="宋体" w:hAnsi="宋体" w:cs="Times New Roman"/>
          <w:sz w:val="24"/>
          <w:szCs w:val="24"/>
          <w:highlight w:val="none"/>
          <w:lang w:val="en-US" w:eastAsia="zh-CN"/>
        </w:rPr>
        <w:t xml:space="preserve">全部标的物</w:t>
      </w:r>
      <w:r>
        <w:rPr>
          <w:rFonts w:hint="eastAsia" w:ascii="宋体" w:hAnsi="宋体" w:eastAsia="宋体" w:cs="Times New Roman"/>
          <w:sz w:val="24"/>
          <w:szCs w:val="24"/>
          <w:highlight w:val="none"/>
        </w:rPr>
        <w:t xml:space="preserve">安装调试结束后。</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履约验收内容：满足</w:t>
      </w:r>
      <w:r>
        <w:rPr>
          <w:rFonts w:hint="eastAsia" w:ascii="宋体" w:hAnsi="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文件</w:t>
      </w:r>
      <w:r>
        <w:rPr>
          <w:rFonts w:hint="eastAsia" w:ascii="宋体" w:hAnsi="宋体" w:cs="Times New Roman"/>
          <w:sz w:val="24"/>
          <w:szCs w:val="24"/>
          <w:highlight w:val="none"/>
          <w:lang w:val="en-US" w:eastAsia="zh-CN"/>
        </w:rPr>
        <w:t xml:space="preserve">要求</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32"/>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履约验收标准：满足</w:t>
      </w:r>
      <w:r>
        <w:rPr>
          <w:rFonts w:hint="eastAsia" w:ascii="宋体" w:hAnsi="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文件</w:t>
      </w:r>
      <w:r>
        <w:rPr>
          <w:rFonts w:hint="eastAsia" w:ascii="宋体" w:hAnsi="宋体" w:cs="Times New Roman"/>
          <w:sz w:val="24"/>
          <w:szCs w:val="24"/>
          <w:highlight w:val="none"/>
          <w:lang w:val="en-US" w:eastAsia="zh-CN"/>
        </w:rPr>
        <w:t xml:space="preserve">要求</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32"/>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履约验收其他事项：</w:t>
      </w:r>
      <w:r>
        <w:rPr>
          <w:rFonts w:hint="eastAsia" w:ascii="宋体" w:hAnsi="宋体" w:cs="Times New Roman"/>
          <w:sz w:val="24"/>
          <w:szCs w:val="24"/>
          <w:highlight w:val="none"/>
          <w:lang w:val="en-US" w:eastAsia="zh-CN"/>
        </w:rPr>
        <w:t xml:space="preserve">标的物</w:t>
      </w:r>
      <w:r>
        <w:rPr>
          <w:rFonts w:hint="eastAsia" w:ascii="宋体" w:hAnsi="宋体" w:eastAsia="宋体"/>
          <w:bCs/>
          <w:sz w:val="24"/>
          <w:szCs w:val="24"/>
          <w:highlight w:val="none"/>
        </w:rPr>
        <w:t xml:space="preserve">质保期（免费维护期）</w:t>
      </w:r>
      <w:r>
        <w:rPr>
          <w:rFonts w:hint="eastAsia" w:ascii="宋体" w:hAnsi="宋体" w:eastAsia="宋体" w:cs="Times New Roman"/>
          <w:sz w:val="24"/>
          <w:szCs w:val="24"/>
          <w:highlight w:val="none"/>
        </w:rPr>
        <w:t xml:space="preserve">满经项目使用单位确认保修质量和保修效果。</w:t>
      </w:r>
      <w:r>
        <w:rPr>
          <w:rFonts w:hint="eastAsia" w:ascii="宋体" w:hAnsi="宋体" w:eastAsia="宋体" w:cs="Times New Roman"/>
          <w:sz w:val="24"/>
          <w:szCs w:val="24"/>
          <w:highlight w:val="none"/>
        </w:rPr>
      </w:r>
      <w:r/>
    </w:p>
    <w:p>
      <w:pPr>
        <w:pStyle w:val="732"/>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3.附件：校园文化提升项目方案明细</w:t>
      </w:r>
      <w:r>
        <w:rPr>
          <w:rFonts w:hint="eastAsia" w:ascii="宋体" w:hAnsi="宋体" w:eastAsia="宋体"/>
          <w:bCs/>
          <w:sz w:val="24"/>
          <w:szCs w:val="24"/>
          <w:highlight w:val="none"/>
        </w:rPr>
      </w:r>
      <w:r/>
    </w:p>
    <w:tbl>
      <w:tblPr>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774"/>
        <w:gridCol w:w="3358"/>
        <w:gridCol w:w="2496"/>
        <w:gridCol w:w="696"/>
        <w:gridCol w:w="661"/>
      </w:tblGrid>
      <w:tr>
        <w:trPr>
          <w:trHeight w:val="620"/>
        </w:trPr>
        <w:tc>
          <w:tcPr>
            <w:gridSpan w:val="6"/>
            <w:shd w:val="clear" w:color="000000" w:fill="d9d9d9"/>
            <w:tcW w:w="94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天一中学新吴分校新建工程校园文化采购项目清单</w:t>
            </w:r>
            <w:r>
              <w:rPr>
                <w:rFonts w:hint="eastAsia" w:ascii="宋体" w:hAnsi="宋体" w:eastAsia="宋体" w:cs="宋体"/>
                <w:b/>
                <w:bCs/>
                <w:color w:val="000000"/>
                <w:sz w:val="24"/>
                <w:szCs w:val="24"/>
                <w:highlight w:val="none"/>
                <w:lang w:val="en-US" w:eastAsia="zh-CN" w:bidi="ar-SA"/>
              </w:rPr>
            </w:r>
            <w:r/>
          </w:p>
        </w:tc>
      </w:tr>
      <w:tr>
        <w:trPr>
          <w:trHeight w:val="1030"/>
        </w:trPr>
        <w:tc>
          <w:tcPr>
            <w:shd w:val="clear" w:color="000000" w:fill="d9d9d9"/>
            <w:tcW w:w="50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w:t>
            </w:r>
            <w:r>
              <w:rPr>
                <w:rFonts w:hint="eastAsia" w:ascii="宋体" w:hAnsi="宋体" w:eastAsia="宋体" w:cs="宋体"/>
                <w:b/>
                <w:bCs/>
                <w:color w:val="000000"/>
                <w:sz w:val="24"/>
                <w:szCs w:val="24"/>
                <w:highlight w:val="none"/>
                <w:lang w:val="en-US" w:eastAsia="zh-CN" w:bidi="ar-SA"/>
              </w:rPr>
            </w:r>
            <w:r/>
          </w:p>
        </w:tc>
        <w:tc>
          <w:tcPr>
            <w:shd w:val="clear" w:color="000000" w:fill="d9d9d9"/>
            <w:tcW w:w="186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b/>
                <w:bCs/>
                <w:color w:val="000000"/>
                <w:sz w:val="24"/>
                <w:szCs w:val="24"/>
                <w:highlight w:val="none"/>
                <w:lang w:val="en-US" w:eastAsia="zh-CN" w:bidi="ar-SA"/>
              </w:rPr>
            </w:r>
            <w:r/>
          </w:p>
        </w:tc>
        <w:tc>
          <w:tcPr>
            <w:shd w:val="clear" w:color="000000" w:fill="d9d9d9"/>
            <w:tcW w:w="3589"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设计要求及材质工艺</w:t>
            </w:r>
            <w:r>
              <w:rPr>
                <w:rFonts w:hint="eastAsia" w:ascii="宋体" w:hAnsi="宋体" w:eastAsia="宋体" w:cs="宋体"/>
                <w:b/>
                <w:bCs/>
                <w:color w:val="000000"/>
                <w:sz w:val="24"/>
                <w:szCs w:val="24"/>
                <w:highlight w:val="none"/>
                <w:lang w:val="en-US" w:eastAsia="zh-CN" w:bidi="ar-SA"/>
              </w:rPr>
            </w:r>
            <w:r/>
          </w:p>
        </w:tc>
        <w:tc>
          <w:tcPr>
            <w:shd w:val="clear" w:color="000000" w:fill="d9d9d9"/>
            <w:tcW w:w="2291"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规格　</w:t>
            </w:r>
            <w:r>
              <w:rPr>
                <w:rFonts w:hint="eastAsia" w:ascii="宋体" w:hAnsi="宋体" w:eastAsia="宋体" w:cs="宋体"/>
                <w:b/>
                <w:bCs/>
                <w:color w:val="000000"/>
                <w:sz w:val="24"/>
                <w:szCs w:val="24"/>
                <w:highlight w:val="none"/>
                <w:lang w:val="en-US" w:eastAsia="zh-CN" w:bidi="ar-SA"/>
              </w:rPr>
            </w:r>
            <w:r/>
          </w:p>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注：尺寸根据实际情况适当调整</w:t>
            </w:r>
            <w:r>
              <w:rPr>
                <w:rFonts w:hint="eastAsia" w:ascii="宋体" w:hAnsi="宋体" w:eastAsia="宋体" w:cs="宋体"/>
                <w:b/>
                <w:bCs/>
                <w:color w:val="000000"/>
                <w:sz w:val="24"/>
                <w:szCs w:val="24"/>
                <w:highlight w:val="none"/>
                <w:lang w:val="en-US" w:eastAsia="zh-CN" w:bidi="ar-SA"/>
              </w:rPr>
            </w:r>
            <w:r/>
          </w:p>
        </w:tc>
        <w:tc>
          <w:tcPr>
            <w:shd w:val="clear" w:color="000000" w:fill="d9d9d9"/>
            <w:tcW w:w="5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数量</w:t>
            </w:r>
            <w:r>
              <w:rPr>
                <w:rFonts w:hint="eastAsia" w:ascii="宋体" w:hAnsi="宋体" w:eastAsia="宋体" w:cs="宋体"/>
                <w:b/>
                <w:bCs/>
                <w:color w:val="000000"/>
                <w:sz w:val="24"/>
                <w:szCs w:val="24"/>
                <w:highlight w:val="none"/>
                <w:lang w:val="en-US" w:eastAsia="zh-CN" w:bidi="ar-SA"/>
              </w:rPr>
            </w:r>
            <w:r/>
          </w:p>
        </w:tc>
        <w:tc>
          <w:tcPr>
            <w:shd w:val="clear" w:color="000000" w:fill="d9d9d9"/>
            <w:tcW w:w="66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124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 -礼之园（等候广场）主题景墙</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定制艺术造型墙，金属字定制、标识定制、展板定制；灯光系统：集成LED照明系统（射灯、灯带），光线均匀，突出展示效果，并保证节能与长寿命。</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主体尺寸：13140mm*2500mm；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次入口迎宾区-礼之园（树阵庭院）主题景墙（正面）</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艺术小品/logo：1.2mm不锈钢激光切割，焊接、打磨抛光、烤漆；增设衬板基层。</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logo尺寸： </w:t>
            </w:r>
            <w:r>
              <w:rPr>
                <w:rFonts w:ascii="Segoe UI Symbol" w:hAnsi="Segoe UI Symbol" w:eastAsia="宋体" w:cs="宋体"/>
                <w:color w:val="0d0d0d"/>
                <w:sz w:val="24"/>
                <w:szCs w:val="24"/>
                <w:highlight w:val="none"/>
                <w:lang w:val="en-US" w:eastAsia="zh-CN" w:bidi="ar-SA"/>
              </w:rPr>
              <w:t xml:space="preserve">⌀</w:t>
            </w:r>
            <w:r>
              <w:rPr>
                <w:rFonts w:hint="eastAsia" w:ascii="宋体" w:hAnsi="宋体" w:eastAsia="宋体" w:cs="宋体"/>
                <w:color w:val="0d0d0d"/>
                <w:sz w:val="24"/>
                <w:szCs w:val="24"/>
                <w:highlight w:val="none"/>
                <w:lang w:val="en-US" w:eastAsia="zh-CN" w:bidi="ar-SA"/>
              </w:rPr>
              <w:t xml:space="preserve">1245mm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次入口迎宾区-礼之园（树阵庭院）主题景墙（反面）</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艺术造型字：1.2mm不锈钢激光切割，焊接、打磨抛光、烤漆；增设衬板基层。</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主体尺寸：12600mm*2000mm；      字体尺寸：351*337mm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主入口迎宾区-诚之园（礼仪广场）主题小品</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艺术造型，1.2mm不锈钢激光切割，焊接、打磨抛光、烤漆。安装方式：砼基础+预埋</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主体尺寸：3500*1000mm；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8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主入口迎宾区-诚之园（礼仪广场）公告栏</w:t>
            </w:r>
            <w:r>
              <w:rPr>
                <w:rFonts w:hint="eastAsia" w:ascii="宋体" w:hAnsi="宋体" w:eastAsia="宋体" w:cs="宋体"/>
                <w:color w:val="0d0d0d"/>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艺术造型墙，镀锌板结构，金属字定制、标识定制、展板定制；灯光系统：集成LED照明系统（射灯、灯带），光线均匀，突出展示效果，并保证节能与长寿命。安装方式：砼基础+预埋</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主体尺寸：4930*2500mm；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6#综合楼大厅形象墙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主体尺寸：8900mm*3200mm；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6#综合楼大厅艺术装置一</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金属基座，水晶球体造型组合；安装方式：预埋固定件，将雕塑与基座通过螺栓 + 结构胶双重固定，校正垂直度</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w:t>
            </w:r>
            <w:r>
              <w:rPr>
                <w:rFonts w:ascii="Cambria Math" w:hAnsi="Cambria Math" w:eastAsia="宋体" w:cs="Cambria Math"/>
                <w:color w:val="0d0d0d"/>
                <w:sz w:val="24"/>
                <w:szCs w:val="24"/>
                <w:highlight w:val="none"/>
                <w:lang w:val="en-US" w:eastAsia="zh-CN" w:bidi="ar-SA"/>
              </w:rPr>
              <w:t xml:space="preserve">⌀</w:t>
            </w:r>
            <w:r>
              <w:rPr>
                <w:rFonts w:hint="eastAsia" w:ascii="宋体" w:hAnsi="宋体" w:eastAsia="宋体" w:cs="宋体"/>
                <w:color w:val="0d0d0d"/>
                <w:sz w:val="24"/>
                <w:szCs w:val="24"/>
                <w:highlight w:val="none"/>
                <w:lang w:val="en-US" w:eastAsia="zh-CN" w:bidi="ar-SA"/>
              </w:rPr>
              <w:t xml:space="preserve">1000mm造型组合</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6#综合楼大厅艺术装置二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金属切片组合排列、从天花板悬吊而下 安装方式：在顶面预埋金属吊点，安装圆形框架与悬挂系统，将叶片构件按设计角度与层次固定，确保整体造型稳定</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尺寸：4200mm*1500mm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2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6#综合楼大厅荣誉墙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尺寸：9600mm*3200mm；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6#综合楼大厅悦读空间/氛围布置</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定制艺术造型；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尺寸：10200mm*3200mm；8200mm*3200mm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33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6#综合楼连廊公告栏 - 学生风采</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1.2mm不锈钢激光切割，焊接、打磨抛光、烤漆+3mm亚克力A4插槽+5mm亚克力雕刻装饰+宣绒布UV粘贴展板；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主体尺寸：16650mm*36000mm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3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6#综合楼连廊公告栏 - 互动与服务</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1.2mm不锈钢激光切割，焊接、打磨抛光、烤漆+3mm亚克力A4插槽+5mm亚克力雕刻装饰+宣绒布UV粘贴展板；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主体尺寸：12650mm*3300mm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 / 党员活动室主题展墙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连廊造型墙：宣绒布、亚克力（UV印）安装方式：清理墙面并打平打磨平整后，通过结构胶固定于墙面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 / 党员活动室室内氛围</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艺术造型：定制艺术造型；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尺寸：12000mm*3200mm；4000mm*3200mm*1；</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6#综合楼4F（团员活动室-连廊、室内）主题展墙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定制造型墙：宣绒布、亚克力（UV印）安装方式：清理墙面并打平打磨平整后，通过结构胶固定于墙面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6#综合楼4F（团员活动室-连廊、室内）团员活动</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艺术造型：定制艺术造型　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尺寸：12000mm*3200mm；4000mm*3200mm*1；</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4#食堂墙面装饰画</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墙面装饰画：定制木纹艺术相框+内容PVC+UV；安装方式：清理墙面并打平打磨平整后，通过结构胶固定于墙面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主体尺寸：600mm*1100mm*1</w:t>
            </w:r>
            <w:r>
              <w:rPr>
                <w:rFonts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4#食堂柱子文化标语</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柱子文化标语：5mm亚克力立体字 ；安装方式：清理墙面并打平打磨平整后，通过结构胶固定于墙面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尺寸：400mm*1800mm*1</w:t>
            </w:r>
            <w:r>
              <w:rPr>
                <w:rFonts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19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4#食堂主题展墙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水晶形象墙：水晶组合造型墙，内嵌创意图案；安装方式：安装木龙骨或轻钢龙骨基层，使用瓷砖胶或专用马赛克</w:t>
            </w:r>
            <w:r>
              <w:rPr>
                <w:rFonts w:ascii="宋体" w:hAnsi="宋体" w:eastAsia="宋体" w:cs="宋体"/>
                <w:color w:val="0d0d0d"/>
                <w:sz w:val="24"/>
                <w:szCs w:val="24"/>
                <w:highlight w:val="none"/>
                <w:lang w:val="en-US" w:eastAsia="zh-CN" w:bidi="ar-SA"/>
              </w:rPr>
              <w:t xml:space="preserve">黏结剂</w:t>
            </w:r>
            <w:r>
              <w:rPr>
                <w:rFonts w:hint="eastAsia" w:ascii="宋体" w:hAnsi="宋体" w:eastAsia="宋体" w:cs="宋体"/>
                <w:color w:val="0d0d0d"/>
                <w:sz w:val="24"/>
                <w:szCs w:val="24"/>
                <w:highlight w:val="none"/>
                <w:lang w:val="en-US" w:eastAsia="zh-CN" w:bidi="ar-SA"/>
              </w:rPr>
              <w:t xml:space="preserve">，逐块铺贴预排图案造型。</w:t>
            </w:r>
            <w:r>
              <w:rPr>
                <w:rFonts w:hint="eastAsia" w:ascii="宋体" w:hAnsi="宋体" w:eastAsia="宋体" w:cs="宋体"/>
                <w:color w:val="0d0d0d"/>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5#教室女生宿舍主题展墙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结构胶固定。</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尺寸：4000mm*3200mm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主题展墙/9#男生宿舍主题展墙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铝型材、宣绒布（UV印）；亚克力覆雪弗烤漆立体字；灯光系统：集成LED照明系统（射灯、灯带），光线均匀，突出展示效果，并保证节能与长寿命。安装方式：清理墙面并打平打磨平整后，安装轻钢龙骨或铝合金龙骨骨架，干挂或卡扣式工艺固定于龙骨，结构胶固定。</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尺寸：6000mm*3200mm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6#综合楼（物-8、化-8、生-6实验室，科创实验室-8）主题展墙-教室内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6#综合楼（物-8、化-8、生-6实验室，科创实验室-8）主题展墙-外走廊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6#综合楼4F（网络-6、劳技教室-4）主题展墙-教室内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6#综合楼4F（网络-6、劳技教室-4）主题展墙-外走廊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外走廊：金属冲孔板、创意造型；亚克力覆雪弗烤漆立体字；安装方式：清理墙面并打平打磨平整后，通过膨胀螺丝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尺寸：30000mm*3200mm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6#综合楼（学生阅览室1F2F、电子阅览室2F、书库1F）主题展墙-教室内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尺寸：6000mm*3200mm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6#综合楼（学生阅览室1F2F、电子阅览室2F、书库1F）主题展墙-外走廊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6#综合楼5F（计算机资料及工作室*2、软件制作室、小型学术研究室）主题展墙-教室内</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尺寸：16000mm*3200mm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29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6#综合楼5F（计算机资料及工作室*2、软件制作室、小型学术研究室）主题展墙-外走廊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 “鸿</w:t>
            </w:r>
            <w:r>
              <w:rPr>
                <w:rFonts w:hint="eastAsia" w:ascii="微软雅黑" w:hAnsi="微软雅黑" w:eastAsia="微软雅黑" w:cs="微软雅黑"/>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诚</w:t>
            </w:r>
            <w:r>
              <w:rPr>
                <w:rFonts w:hint="eastAsia" w:ascii="微软雅黑" w:hAnsi="微软雅黑" w:eastAsia="微软雅黑" w:cs="微软雅黑"/>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卓”课程/合班教室）主题展墙-外走廊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教室内墙：宣绒布（UV印）；亚克力覆雪弗烤漆立体字；安装方式：清理墙面并打平打磨平整后，通过膨胀螺丝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尺寸：13000mm*3200mm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1#2#3#教学楼（一流大学重点学科/小报告厅）主题展墙-外走廊</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外走廊：宣绒布（UV印）；亚克力覆雪弗烤漆立体字；安装方式：清理墙面并打平打磨平整后，通过膨胀螺丝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尺寸：13000mm*3200mm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0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1#2#3#教学楼（普通教室）教室前：6号国旗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5mm红色亚克力面板+2公分红色PVC+5mm亚克力雕刻；采用丝网印刷或ＵＶ喷绘；安装方式：清理墙面并打平打磨平整后，通过膨胀螺丝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尺寸：660mm*440mm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面</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5mm红色亚克力面板+2公分红色PVC采用丝网印刷或ＵＶ喷绘；安装方式：清理墙面并打平打磨平整后，通过膨胀螺丝 + 结构胶固定于墙面（好好学习天天向上）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字高：200mm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576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1#2#3#教学楼（普通教室）教室前：公告栏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定制软木框，5mm亚克力雕刻装饰；；安装方式：清理墙面并打平打磨平整后，通过膨胀螺丝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尺寸：780mm*900mm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1#2#3#教学楼（普通教室）教室后：立体字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5mm红色亚克力面板+2公分红色PVC,采用丝网印刷或ＵＶ喷绘，清理墙面并打平打磨平整后，通过膨胀螺丝 + 结构胶固定于墙面（好学 乐学 思学 会学）</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字高：200mm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576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1#2#3#教学楼（普通教室）教室后：公告栏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定制软木框，5mm亚克力雕刻装饰；；安装方式：清理墙面并打平打磨平整后，通过膨胀螺丝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尺寸：780mm*900mm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123#教学楼（学科办公室）主题展墙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尺寸：6000mm*3200mm</w:t>
            </w:r>
            <w:r>
              <w:rPr>
                <w:rFonts w:hint="eastAsia" w:ascii="宋体" w:hAnsi="宋体" w:eastAsia="宋体" w:cs="宋体"/>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20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8#礼堂艺术楼（报告厅-350、900人）艺术装置</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艺术装置：logo演绎、亚克力矩阵；铝型材、亚克力烤漆立体字；灯光系统：集成LED照明系统（灯带），光线均匀，突出展示效果，并保证节能与长寿命。安装方式：地面安装</w:t>
            </w:r>
            <w:r>
              <w:rPr>
                <w:rFonts w:hint="eastAsia" w:ascii="宋体" w:hAnsi="宋体" w:eastAsia="宋体" w:cs="宋体"/>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尺寸：2800*1000mm</w:t>
            </w:r>
            <w:r>
              <w:rPr>
                <w:rFonts w:hint="eastAsia" w:ascii="宋体" w:hAnsi="宋体" w:eastAsia="宋体" w:cs="宋体"/>
                <w:color w:val="0d0d0d"/>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39</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8#礼堂艺术楼（美术教室、素描教室、书法教室）主题展墙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8#礼堂艺术楼（琴房、音乐教室）主题展墙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尺寸：8000mm*3200mm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41</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7#体育馆（心理咨询室/发泄室/心理活动室）主题展墙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尺寸：32000mm*3200mm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7#体育馆（电视演播室）主题展墙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尺寸：8000mm*3200mm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43</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7#体育馆内场运动元素</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宣绒布+pvc烤漆字；安装方式：清理墙面并打平打磨平整后，通过膨胀螺丝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尺寸：22000mm*2800mm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7#体育馆入口走廊（形象墙+信息发布）主题展墙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定制造型墙：创意造型墙，宣绒布、亚克力（UV印）；安装方式：清理墙面并打平打磨平整后，通过膨胀螺丝 + 结构胶固定于墙面</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尺寸：12000mm*3200mm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45</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室外操场运动小品</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定制运动小品-人物造型，1.2mm不锈钢激光切割，焊接、打磨抛光、烤漆；安装方式：砼基础+预埋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尺寸：4000mm*1250mm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室外操场运动小品</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定制运动小品-中英文造型，1.2mm不锈钢激光切割，焊接、打磨抛光、烤漆安装方式：砼基础+预埋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尺寸：5900mm*1560mm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870"/>
        </w:trPr>
        <w:tc>
          <w:tcPr>
            <w:tcW w:w="500" w:type="dxa"/>
            <w:vAlign w:val="center"/>
            <w:textDirection w:val="lrTb"/>
            <w:noWrap w:val="false"/>
          </w:tcPr>
          <w:p>
            <w:pPr>
              <w:pStyle w:val="732"/>
              <w:jc w:val="center"/>
              <w:widowControl/>
              <w:rPr>
                <w:rFonts w:hint="eastAsia" w:ascii="宋体" w:hAnsi="宋体" w:eastAsia="宋体" w:cs="宋体"/>
                <w:color w:val="0d0d0d"/>
                <w:sz w:val="24"/>
                <w:szCs w:val="24"/>
                <w:highlight w:val="none"/>
                <w:lang w:val="en-US" w:eastAsia="zh-CN" w:bidi="ar-SA"/>
              </w:rPr>
            </w:pPr>
            <w:r>
              <w:rPr>
                <w:rFonts w:hint="eastAsia" w:ascii="宋体" w:hAnsi="宋体" w:eastAsia="宋体" w:cs="宋体"/>
                <w:color w:val="0d0d0d"/>
                <w:sz w:val="24"/>
                <w:szCs w:val="24"/>
                <w:highlight w:val="none"/>
                <w:lang w:val="en-US" w:eastAsia="zh-CN" w:bidi="ar-SA"/>
              </w:rPr>
              <w:t xml:space="preserve">47</w:t>
            </w:r>
            <w:r>
              <w:rPr>
                <w:rFonts w:hint="eastAsia" w:ascii="宋体" w:hAnsi="宋体" w:eastAsia="宋体" w:cs="宋体"/>
                <w:color w:val="0d0d0d"/>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室外操场-凌云亭（社会主义核心价值观）主题展墙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定制主题展墙，1.2mm不锈钢激光切割，焊接、打磨抛光、烤漆 安装方式：砼基础+预埋</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尺寸：22000mm*1800mm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690"/>
        </w:trPr>
        <w:tc>
          <w:tcPr>
            <w:gridSpan w:val="6"/>
            <w:shd w:val="clear" w:color="000000" w:fill="d9d9d9"/>
            <w:tcW w:w="9480" w:type="dxa"/>
            <w:vAlign w:val="center"/>
            <w:textDirection w:val="lrTb"/>
            <w:noWrap w:val="false"/>
          </w:tcPr>
          <w:p>
            <w:pPr>
              <w:pStyle w:val="732"/>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标识导视定制产品</w:t>
            </w:r>
            <w:r>
              <w:rPr>
                <w:rFonts w:hint="eastAsia" w:ascii="宋体" w:hAnsi="宋体" w:eastAsia="宋体" w:cs="宋体"/>
                <w:b/>
                <w:bCs/>
                <w:color w:val="000000"/>
                <w:sz w:val="24"/>
                <w:szCs w:val="24"/>
                <w:highlight w:val="none"/>
                <w:lang w:val="en-US" w:eastAsia="zh-CN" w:bidi="ar-SA"/>
              </w:rPr>
            </w:r>
            <w:r/>
          </w:p>
        </w:tc>
      </w:tr>
      <w:tr>
        <w:trPr>
          <w:trHeight w:val="699"/>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6#综合楼LOGO标识-A</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1、1.5mm不锈钢围边氩弧焊满接边框，2.边角三遍精工打磨,3.表面钣金灰批三遍，金属阿克苏氟碳烤漆底漆，半哑光蓝色面漆。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4、面板为3M无网纹刀刮布双面高精户外喷绘上色(参照VI标准)，扎在内部钢构上，内置户外专用深圳日上LED防水光源，正发光效果。                                                                                                 安装方式：背面热镀锌方管焊接钢构，涂防锈同色漆固定在建筑外墙上。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3000mm*3000mm*220mm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699"/>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对景水池/礼之园/等候廊架LOGO标识-B</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1、1.5mm不锈钢围边焊接造型，面板下凹10mm，2.边角三遍精工打磨,3.表面钣金灰批三遍，金属阿克苏氟碳烤漆底漆，半哑光蓝色面漆。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4、中英文及中间图形为10mm不锈钢激光切割立体字，边角抛光打磨,烤漆半哑光蓝色。                                                                                                 安装方式：背面焊接热镀锌方管钢构，固定在建筑外墙上。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1200mm*1200mm*40mm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映天楼/致远楼/凌云楼/诚训楼/体育馆/报告厅建筑名称字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1.5mm不锈钢围边焊接立体字壳，2.边角三遍精工打磨,3.表面钣金灰批三遍，金属阿克苏氟碳烤漆底漆，半哑光蓝色面漆。                                                                                       安装方式：立体字背面焊接钢构(隐藏支架安装)，固定在建筑外墙上。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1000mm*3400mm*80mm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1#2#3#各一套建筑入口字-A</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1.5mm不锈钢围边焊接立体字壳，2.边角三遍精工打磨,3.表面钣金灰批三遍，金属阿克苏氟碳烤漆底漆，半哑光蓝色面漆。                                                                                       安装方式：立体字背面焊接钢构(隐藏支架安装)，固定在建筑外墙上。</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500mm*1700mm*30mm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男生宿舍/女生宿舍入口处建筑入口字-B</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1：10mm亚克力机械雕刻切割立体字成型</w:t>
            </w:r>
            <w:r>
              <w:rPr>
                <w:rFonts w:hint="eastAsia" w:ascii="宋体" w:hAnsi="宋体" w:eastAsia="宋体" w:cs="宋体"/>
                <w:color w:val="000000"/>
                <w:sz w:val="24"/>
                <w:szCs w:val="24"/>
                <w:highlight w:val="none"/>
                <w:lang w:val="en-US" w:eastAsia="zh-CN" w:bidi="ar-SA"/>
              </w:rPr>
              <w:t xml:space="preserve">:2.表面钣金灰批三遍，金属阿克苏氟碳烤漆底漆，半哑光蓝色面漆。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1490mm*300mm*10mm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建筑外墙上楼栋号标识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4：内容高精度室外丝网印刷；                                                                                                                                                                                                                                         </w:t>
            </w:r>
            <w:r>
              <w:rPr>
                <w:rFonts w:hint="eastAsia" w:ascii="宋体" w:hAnsi="宋体" w:eastAsia="宋体" w:cs="宋体"/>
                <w:color w:val="000000"/>
                <w:sz w:val="24"/>
                <w:szCs w:val="24"/>
                <w:highlight w:val="none"/>
                <w:lang w:val="en-US" w:eastAsia="zh-CN" w:bidi="ar-SA"/>
              </w:rPr>
              <w:t xml:space="preserve">                                                                                                                                                                      5、装饰条分段烤漆。                                                           安装方式：膨胀螺丝+结构胶固定于墙面安装。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900mm*900mm*56mm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主入口及次入口校园综合信息标识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1450mm*2200mm*122mm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校区内人行指引标识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地下停车场出入口地下停车场标识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500mm*2400mm*122mm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非机动车停放处非机动车停放标识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1、1.5mm不锈钢刨槽多层次机械专用磨具折弯人工焊接箱体造型2.边角三遍精工打磨,3.表面钣金灰批三遍，金属阿克苏氟碳烤漆底漆，半哑光蓝色面漆。参照VI标准；                                                                                                                4、平面图高精室外UV喷绘；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5、装饰条分段烤漆。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500mm*2200mm*122mm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17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地下停车场出入口地库出入口限制标识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1、1.5mm不锈钢刨槽折弯焊接箱体造型，2.边角三遍精工打磨,3.表面钣金灰批三遍，金属阿克苏氟碳烤漆底漆，半哑光蓝色面漆。参照VI标准；  </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4、表面内容为3M工程级棱镜反光膜雕刻成型，人工粘贴。                                                                     安装方式：膨胀螺丝固定挂装，上/下边口玻璃胶密封。</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6900mm*600mm*65mm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30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校区内宣传栏</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1、1.5mm不锈钢刨槽折弯焊接箱体造型，2.边角三遍精工打磨,3.表面钣金灰批三遍，金属阿克苏氟碳烤漆底漆，半哑光蓝色面漆。参照VI标准；                                                                                                                     </w:t>
            </w:r>
            <w:r>
              <w:rPr>
                <w:rFonts w:hint="eastAsia" w:ascii="宋体" w:hAnsi="宋体" w:eastAsia="宋体" w:cs="宋体"/>
                <w:color w:val="000000"/>
                <w:sz w:val="24"/>
                <w:szCs w:val="24"/>
                <w:highlight w:val="none"/>
                <w:lang w:val="en-US" w:eastAsia="zh-CN" w:bidi="ar-SA"/>
              </w:rPr>
              <w:t xml:space="preserve">                                  4、装饰条为1.5mm不锈钢折弯焊接造型，边角精工无缝打磨，烤漆半哑光蓝色；                                                                                                                                                            5、1.5mm不锈钢折弯焊接边框造型，边角精工无缝打磨，</w:t>
            </w:r>
            <w:r>
              <w:rPr>
                <w:rFonts w:hint="eastAsia" w:ascii="宋体" w:hAnsi="宋体" w:eastAsia="宋体" w:cs="宋体"/>
                <w:color w:val="000000"/>
                <w:sz w:val="24"/>
                <w:szCs w:val="24"/>
                <w:highlight w:val="none"/>
                <w:lang w:val="en-US" w:eastAsia="zh-CN" w:bidi="ar-SA"/>
              </w:rPr>
              <w:t xml:space="preserve">烤漆半哑光白色，表面为6mm钢化玻璃，画面为户外高精喷绘，画面可更换。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8200mm*2530mm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6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校区内草地草地牌标识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w:t>
            </w:r>
            <w:r>
              <w:rPr>
                <w:rFonts w:hint="eastAsia" w:ascii="宋体" w:hAnsi="宋体" w:eastAsia="宋体" w:cs="宋体"/>
                <w:color w:val="000000"/>
                <w:sz w:val="24"/>
                <w:szCs w:val="24"/>
                <w:highlight w:val="none"/>
                <w:lang w:val="en-US" w:eastAsia="zh-CN" w:bidi="ar-SA"/>
              </w:rPr>
              <w:t xml:space="preserve">m不锈钢刨槽多层次机械专用磨具折弯人工焊接箱体造型2.边角三遍精工打磨,3.表面钣金灰批三遍，金属阿克苏氟碳烤漆底漆，半哑光蓝色面漆。参照VI标准；4.LOGO丝网印刷，参照VI标准；5、1.5mm不锈钢刨槽折弯焊接箱体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6、装饰条分段烤漆。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480mm*400mm*82mm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15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校区内警示标识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1、3mm不锈钢激光切割造型，2.边角三遍精工打磨,3.表面钣金灰批三遍，金属阿克苏氟碳烤漆底漆，半哑光蓝色面漆。                                                </w:t>
            </w:r>
            <w:r>
              <w:rPr>
                <w:rFonts w:hint="eastAsia" w:ascii="宋体" w:hAnsi="宋体" w:eastAsia="宋体" w:cs="宋体"/>
                <w:color w:val="000000"/>
                <w:sz w:val="24"/>
                <w:szCs w:val="24"/>
                <w:highlight w:val="none"/>
                <w:lang w:val="en-US" w:eastAsia="zh-CN" w:bidi="ar-SA"/>
              </w:rPr>
              <w:t xml:space="preserve">                                                                                     4、表面内容丝网印刷相应颜色；                                                                                                                                          5、LOGO丝网印刷，参照VI标准。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安装方式：背面植钉，加免钉胶固定安装。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300mm*300mm*3mm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2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校区内"打卡"标识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1、2mm厚直径70mm不锈钢圆管烤漆半哑光蓝色；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2、直径200mm不锈钢圆管配件烤漆半哑光蓝色；                                                                 3、1.5mm不锈钢折弯焊接箱体造型，边角精工无缝打磨，分段烤漆半哑光白色及半哑光蓝色，表面内容</w:t>
            </w:r>
            <w:r>
              <w:rPr>
                <w:rFonts w:hint="eastAsia" w:ascii="宋体" w:hAnsi="宋体" w:eastAsia="宋体" w:cs="宋体"/>
                <w:color w:val="000000"/>
                <w:sz w:val="24"/>
                <w:szCs w:val="24"/>
                <w:highlight w:val="none"/>
                <w:lang w:val="en-US" w:eastAsia="zh-CN" w:bidi="ar-SA"/>
              </w:rPr>
              <w:t xml:space="preserve">丝网印刷。                                                                                                                                                                                                                                                           </w:t>
            </w:r>
            <w:r>
              <w:rPr>
                <w:rFonts w:hint="eastAsia" w:ascii="宋体" w:hAnsi="宋体" w:eastAsia="宋体" w:cs="宋体"/>
                <w:color w:val="000000"/>
                <w:sz w:val="24"/>
                <w:szCs w:val="24"/>
                <w:highlight w:val="none"/>
                <w:lang w:val="en-US" w:eastAsia="zh-CN" w:bidi="ar-SA"/>
              </w:rPr>
              <w:t xml:space="preserve">                                                                                                                                                                                                   安装方式：5#角钢+M16地脚螺栓+Ф12螺纹钢焊接钢笼，地面挖坑碎石垫层，一次预埋C30混凝土层，二次回土覆盖恢复绿化。</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980mm*2400mm*200mm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26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电梯厅楼层索引标识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1、1.5mm不锈钢刨槽多层次机械专用磨具折弯人工焊接箱体造型，边角精工无缝打磨，烤漆半哑光蓝色，LOGO丝网印刷，参照VI标准；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2、1.5mm不锈钢刨槽折弯焊接箱体造型，边角精工无缝打磨，烤漆半哑光白色，表面内容丝网印刷；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3、表面贴铝型材插条，内插1mm不锈钢条烤漆丝印内容，可更换内容,不锈钢条背贴防滑绒布；                                                                                                                                                                                                      </w:t>
            </w:r>
            <w:r>
              <w:rPr>
                <w:rFonts w:hint="eastAsia" w:ascii="宋体" w:hAnsi="宋体" w:eastAsia="宋体" w:cs="宋体"/>
                <w:color w:val="000000"/>
                <w:sz w:val="24"/>
                <w:szCs w:val="24"/>
                <w:highlight w:val="none"/>
                <w:lang w:val="en-US" w:eastAsia="zh-CN" w:bidi="ar-SA"/>
              </w:rPr>
              <w:t xml:space="preserve">                                                    4、装饰条分段烤漆。                                                                                                                                                            安装方式：背面焊接加强筋，预留葫芦挂孔，墙面开孔，膨胀螺丝+玻璃胶固定安装。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450mm*1200mm*56mm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307"/>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电梯厅电梯楼层号标识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10mm亚克力切割立体字烤漆半哑光蓝色。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305mm*220mm*10mm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9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电梯厅电梯编号</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5mm亚克力切割立体字烤漆半哑光蓝色。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100mm*100mm*5mm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51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室内墙面信息指引标识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1、6mm亚克力切割立体字烤漆半哑光蓝色；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2、6mm亚克力切割立体字烤漆半哑光黑色。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920mm*780mm*6mm(楼层号高220mm，箭头高148mm，中文高65mm，英文高27mm)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班级门口班级牌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1、1.5mm不锈钢折弯焊接中间箱体造型，边角精工无缝打磨，烤漆半哑光蓝色；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140mm*320mm*36mm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158</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r>
      <w:tr>
        <w:trPr>
          <w:trHeight w:val="558"/>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功能教室门口功能教室门牌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180mm*320mm*18mm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办公室门口办公门牌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洗手间门口洗手间标识(侧挂)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安装方式：预留葫芦挂孔，墙面开孔，膨胀螺丝+玻璃胶固定安装。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180mm*300mm*36mm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男女洗手间门口洗手间标识(贴墙)</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180mm*300mm*18mm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247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男女洗手间门口分卫标识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1、1.5mm不锈钢折弯焊接底板造型，边角精工无缝打磨，烤漆半哑光蓝色；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2、1.5mm不锈钢折弯焊接面板造型，边角精工无缝打磨，烤漆半哑光蓝色，LOGO丝网印刷，参照VI标准；                                                            </w:t>
            </w:r>
            <w:r>
              <w:rPr>
                <w:rFonts w:hint="eastAsia" w:ascii="宋体" w:hAnsi="宋体" w:eastAsia="宋体" w:cs="宋体"/>
                <w:color w:val="000000"/>
                <w:sz w:val="24"/>
                <w:szCs w:val="24"/>
                <w:highlight w:val="none"/>
                <w:lang w:val="en-US" w:eastAsia="zh-CN" w:bidi="ar-SA"/>
              </w:rPr>
              <w:t xml:space="preserve">                                                                                                                                                                                               3、1.5mm不锈钢折弯焊接面板造型，边角精工无缝打磨，烤漆半哑光白色，表面内容丝网印刷；                    </w:t>
            </w:r>
            <w:r>
              <w:rPr>
                <w:rFonts w:hint="eastAsia" w:ascii="宋体" w:hAnsi="宋体" w:eastAsia="宋体" w:cs="宋体"/>
                <w:color w:val="000000"/>
                <w:sz w:val="24"/>
                <w:szCs w:val="24"/>
                <w:highlight w:val="none"/>
                <w:lang w:val="en-US" w:eastAsia="zh-CN" w:bidi="ar-SA"/>
              </w:rPr>
              <w:t xml:space="preserve">                                                                4、装饰条丝网印刷。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135mm*300mm*18mm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10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室内墙面警示标识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200mm*200mm*6mm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0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后勤设备门口后勤设备门牌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管道井门上管道井门牌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220mm*80mm*6mm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5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消火栓</w:t>
            </w:r>
            <w:r>
              <w:rPr>
                <w:rFonts w:hint="eastAsia" w:ascii="宋体" w:hAnsi="宋体" w:eastAsia="宋体" w:cs="宋体"/>
                <w:color w:val="000000"/>
                <w:sz w:val="24"/>
                <w:szCs w:val="24"/>
                <w:highlight w:val="none"/>
                <w:lang w:val="en-US" w:eastAsia="zh-CN" w:bidi="ar-SA"/>
              </w:rPr>
              <w:t xml:space="preserve">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491</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4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步梯墙面步梯楼层号标识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6mm亚克力切割造型分段烤漆半哑光白色及半哑光蓝色，表面内容丝网印刷，LOGO丝网印刷，参照VI标准。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220mm*220mm*6mm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3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玻璃门上玻璃防撞膜</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3M透明磨砂膜表面喷绘内容。                                                                                                                                                             安装方式：贴膜。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高100mm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136</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米</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功能房门口功能房标识（立体字）</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1、6mm亚克力切割底板，烤漆半哑光蓝色，表面内容丝网印刷；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2、6mm亚克力切割立体字，烤漆半哑光蓝色。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740mm*180mm*6mm</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图标高180mm,中文高115mm，英文高38mm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209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宿舍门口宿舍门号标识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1、8mm亚克力切割底板造型，烤漆半哑光白色；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2、3mm亚克力切割面板造型烤漆半哑光蓝色，LOGO丝网印</w:t>
            </w:r>
            <w:r>
              <w:rPr>
                <w:rFonts w:hint="eastAsia" w:ascii="宋体" w:hAnsi="宋体" w:eastAsia="宋体" w:cs="宋体"/>
                <w:color w:val="000000"/>
                <w:sz w:val="24"/>
                <w:szCs w:val="24"/>
                <w:highlight w:val="none"/>
                <w:lang w:val="en-US" w:eastAsia="zh-CN" w:bidi="ar-SA"/>
              </w:rPr>
              <w:t xml:space="preserve">刷，参照VI标准；                                                                                        3、3mm亚克力切割立体字烤漆半哑光蓝色；                                                                                                                                          </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4、亚克力插槽，</w:t>
            </w:r>
            <w:r>
              <w:rPr>
                <w:rFonts w:hint="eastAsia" w:ascii="宋体" w:hAnsi="宋体" w:eastAsia="宋体" w:cs="宋体"/>
                <w:color w:val="000000"/>
                <w:sz w:val="24"/>
                <w:szCs w:val="24"/>
                <w:highlight w:val="none"/>
                <w:lang w:val="en-US" w:eastAsia="zh-CN" w:bidi="ar-SA"/>
              </w:rPr>
              <w:t xml:space="preserve">内插纸，可更换；                                                                                                                                                                                                                                                        </w:t>
            </w:r>
            <w:r>
              <w:rPr>
                <w:rFonts w:hint="eastAsia" w:ascii="宋体" w:hAnsi="宋体" w:eastAsia="宋体" w:cs="宋体"/>
                <w:color w:val="000000"/>
                <w:sz w:val="24"/>
                <w:szCs w:val="24"/>
                <w:highlight w:val="none"/>
                <w:lang w:val="en-US" w:eastAsia="zh-CN" w:bidi="ar-SA"/>
              </w:rPr>
              <w:t xml:space="preserve">                                                                  5、装饰条丝网印刷。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140mm*320mm*11mm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76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宿舍墙面宿舍门号指引标识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6mm亚克力切割立体字烤漆半哑光蓝色。                                                                                                                            安装方式：3M双面胶+免钉胶贴墙安装。</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630mm*250mm*6mm（箭头高120mm，数字高60mm）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7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餐厅包厢门口餐厅包厢牌</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1、10mm亚克力激光切割底板，烤漆半哑光蓝色；                                                                                                                                      2、5mm亚克力激光切割边框，烤漆半哑光白色；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3、6mm玉砂玻璃嵌于底板,表面内容丝网印刷蓝色。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150mm300mm*15mm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98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房间门上门号标识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表面内容丝网印刷。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200mm*90mm*6mm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1137</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14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37</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教师办公室门口教师任课信息标识</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6mm亚克力切割造型分段烤漆半哑光白色及半哑光蓝色，</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表面内容丝网印刷，LOGO丝网印刷，参照VI标准,装饰条丝网印刷。                                                              </w:t>
            </w:r>
            <w:r>
              <w:rPr>
                <w:rFonts w:hint="eastAsia" w:ascii="宋体" w:hAnsi="宋体" w:eastAsia="宋体" w:cs="宋体"/>
                <w:color w:val="000000"/>
                <w:sz w:val="24"/>
                <w:szCs w:val="24"/>
                <w:highlight w:val="none"/>
                <w:lang w:val="en-US" w:eastAsia="zh-CN" w:bidi="ar-SA"/>
              </w:rPr>
              <w:t xml:space="preserve">                                                                                                                                                                                                                                        安装方式：背面贴3M泡棉胶，加免钉胶固定安装。 </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480mm*320mm*6mm</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lang w:val="en-US" w:eastAsia="zh-CN" w:bidi="ar-SA"/>
              </w:rPr>
            </w:r>
            <w:r/>
          </w:p>
        </w:tc>
      </w:tr>
      <w:tr>
        <w:trPr>
          <w:trHeight w:val="19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电梯间电梯墙面信息喷涂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1、对基层进行清理、修补及均匀涂刷一层环氧或丙烯酸底漆；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２、采用镂空模板法；                                                                 ３、采用多层薄喷，分2-3次薄喷，每次间隔15-20分钟至颜色均匀，每层厚度控制在 20–30</w:t>
            </w:r>
            <w:r>
              <w:rPr>
                <w:rFonts w:ascii="Calibri" w:hAnsi="Calibri" w:eastAsia="宋体" w:cs="Calibri"/>
                <w:sz w:val="24"/>
                <w:szCs w:val="24"/>
                <w:highlight w:val="none"/>
                <w:lang w:val="en-US" w:eastAsia="zh-CN" w:bidi="ar-SA"/>
              </w:rPr>
              <w:t xml:space="preserve">μ</w:t>
            </w:r>
            <w:r>
              <w:rPr>
                <w:rFonts w:hint="eastAsia" w:ascii="宋体" w:hAnsi="宋体" w:eastAsia="宋体" w:cs="宋体"/>
                <w:sz w:val="24"/>
                <w:szCs w:val="24"/>
                <w:highlight w:val="none"/>
                <w:lang w:val="en-US" w:eastAsia="zh-CN" w:bidi="ar-SA"/>
              </w:rPr>
              <w:t xml:space="preserve">m；</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４、采用环保漆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５、色彩均匀、边缘清晰、无流挂、无漏喷，符合 GB 5768《道路交通标志和标线》相关要求。</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1600mm（宽）*460mm（高）</w:t>
            </w:r>
            <w:r>
              <w:rPr>
                <w:rFonts w:hint="eastAsia" w:ascii="宋体" w:hAnsi="宋体" w:eastAsia="宋体" w:cs="宋体"/>
                <w:color w:val="000000"/>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r>
      <w:tr>
        <w:trPr>
          <w:trHeight w:val="1920"/>
        </w:trPr>
        <w:tc>
          <w:tcPr>
            <w:tcW w:w="50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39</w:t>
            </w:r>
            <w:r>
              <w:rPr>
                <w:rFonts w:hint="eastAsia" w:ascii="宋体" w:hAnsi="宋体" w:eastAsia="宋体" w:cs="宋体"/>
                <w:color w:val="000000"/>
                <w:sz w:val="24"/>
                <w:szCs w:val="24"/>
                <w:highlight w:val="none"/>
                <w:lang w:val="en-US" w:eastAsia="zh-CN" w:bidi="ar-SA"/>
              </w:rPr>
            </w:r>
            <w:r/>
          </w:p>
        </w:tc>
        <w:tc>
          <w:tcPr>
            <w:tcW w:w="1860" w:type="dxa"/>
            <w:vAlign w:val="center"/>
            <w:textDirection w:val="lrTb"/>
            <w:noWrap w:val="false"/>
          </w:tcPr>
          <w:p>
            <w:pPr>
              <w:pStyle w:val="73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楼梯间楼梯墙面信息喷涂</w:t>
            </w:r>
            <w:r>
              <w:rPr>
                <w:rFonts w:hint="eastAsia" w:ascii="宋体" w:hAnsi="宋体" w:eastAsia="宋体" w:cs="宋体"/>
                <w:color w:val="000000"/>
                <w:sz w:val="24"/>
                <w:szCs w:val="24"/>
                <w:highlight w:val="none"/>
                <w:lang w:val="en-US" w:eastAsia="zh-CN" w:bidi="ar-SA"/>
              </w:rPr>
            </w:r>
            <w:r/>
          </w:p>
        </w:tc>
        <w:tc>
          <w:tcPr>
            <w:tcW w:w="3589" w:type="dxa"/>
            <w:vAlign w:val="center"/>
            <w:textDirection w:val="lrTb"/>
            <w:noWrap w:val="false"/>
          </w:tcPr>
          <w:p>
            <w:pPr>
              <w:pStyle w:val="732"/>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1、对基层进行清理、修补及均匀涂刷一层环氧或丙烯酸底漆；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２、采用镂空模板法；                                                                 ３、采用多层薄喷，分2-3次薄喷，每次间隔15-20分钟至颜色均匀，每层厚度控制在 20–30</w:t>
            </w:r>
            <w:r>
              <w:rPr>
                <w:rFonts w:ascii="Calibri" w:hAnsi="Calibri" w:eastAsia="宋体" w:cs="Calibri"/>
                <w:sz w:val="24"/>
                <w:szCs w:val="24"/>
                <w:highlight w:val="none"/>
                <w:lang w:val="en-US" w:eastAsia="zh-CN" w:bidi="ar-SA"/>
              </w:rPr>
              <w:t xml:space="preserve">μ</w:t>
            </w:r>
            <w:r>
              <w:rPr>
                <w:rFonts w:hint="eastAsia" w:ascii="宋体" w:hAnsi="宋体" w:eastAsia="宋体" w:cs="宋体"/>
                <w:sz w:val="24"/>
                <w:szCs w:val="24"/>
                <w:highlight w:val="none"/>
                <w:lang w:val="en-US" w:eastAsia="zh-CN" w:bidi="ar-SA"/>
              </w:rPr>
              <w:t xml:space="preserve">m；</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４、采用环保漆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５、色彩均匀、边缘清晰、无流挂、无漏喷，符合 GB 5768《道路交通标志和标线》相关要求。</w:t>
            </w:r>
            <w:r>
              <w:rPr>
                <w:rFonts w:hint="eastAsia" w:ascii="宋体" w:hAnsi="宋体" w:eastAsia="宋体" w:cs="宋体"/>
                <w:color w:val="000000"/>
                <w:sz w:val="24"/>
                <w:szCs w:val="24"/>
                <w:highlight w:val="none"/>
                <w:lang w:val="en-US" w:eastAsia="zh-CN" w:bidi="ar-SA"/>
              </w:rPr>
            </w:r>
            <w:r/>
          </w:p>
        </w:tc>
        <w:tc>
          <w:tcPr>
            <w:tcW w:w="2291"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1600mm（宽）*400mm（高）</w:t>
            </w:r>
            <w:r>
              <w:rPr>
                <w:rFonts w:hint="eastAsia" w:ascii="宋体" w:hAnsi="宋体" w:eastAsia="宋体" w:cs="宋体"/>
                <w:sz w:val="24"/>
                <w:szCs w:val="24"/>
                <w:highlight w:val="none"/>
                <w:lang w:val="en-US" w:eastAsia="zh-CN" w:bidi="ar-SA"/>
              </w:rPr>
            </w:r>
            <w:r/>
          </w:p>
        </w:tc>
        <w:tc>
          <w:tcPr>
            <w:tcW w:w="580" w:type="dxa"/>
            <w:vAlign w:val="center"/>
            <w:textDirection w:val="lrTb"/>
            <w:noWrap w:val="false"/>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r>
            <w:r/>
          </w:p>
        </w:tc>
        <w:tc>
          <w:tcPr>
            <w:tcW w:w="660" w:type="dxa"/>
            <w:vAlign w:val="center"/>
            <w:textDirection w:val="lrTb"/>
            <w:noWrap/>
          </w:tcPr>
          <w:p>
            <w:pPr>
              <w:pStyle w:val="732"/>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bl>
    <w:p>
      <w:pPr>
        <w:pStyle w:val="732"/>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32"/>
        <w:ind w:firstLine="480"/>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32"/>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lang w:val="en"/>
        </w:rPr>
      </w:pPr>
      <w:r>
        <w:rPr>
          <w:rFonts w:ascii="宋体"/>
          <w:bCs/>
          <w:color w:val="000000"/>
          <w:sz w:val="24"/>
          <w:szCs w:val="24"/>
          <w:highlight w:val="none"/>
          <w:lang w:val="en"/>
        </w:rPr>
      </w:r>
      <w:r/>
    </w:p>
    <w:p>
      <w:pPr>
        <w:pStyle w:val="732"/>
        <w:rPr>
          <w:rFonts w:ascii="宋体"/>
          <w:bCs/>
          <w:color w:val="000000"/>
          <w:sz w:val="24"/>
          <w:szCs w:val="24"/>
          <w:highlight w:val="none"/>
        </w:rPr>
      </w:pPr>
      <w:r>
        <w:rPr>
          <w:rFonts w:ascii="宋体"/>
          <w:bCs/>
          <w:color w:val="000000"/>
          <w:sz w:val="24"/>
          <w:szCs w:val="24"/>
          <w:highlight w:val="none"/>
        </w:rPr>
        <w:br w:type="page" w:clear="all"/>
      </w:r>
      <w:r>
        <w:rPr>
          <w:rFonts w:ascii="宋体"/>
          <w:bCs/>
          <w:color w:val="000000"/>
          <w:sz w:val="24"/>
          <w:szCs w:val="24"/>
          <w:highlight w:val="none"/>
        </w:rPr>
      </w:r>
      <w:r/>
    </w:p>
    <w:p>
      <w:pPr>
        <w:pStyle w:val="732"/>
        <w:ind w:firstLine="480"/>
        <w:spacing w:line="360" w:lineRule="auto"/>
        <w:rPr>
          <w:rFonts w:ascii="宋体" w:hAnsi="宋体"/>
          <w:b/>
          <w:bCs/>
          <w:color w:val="000000"/>
          <w:sz w:val="30"/>
          <w:szCs w:val="30"/>
          <w:highlight w:val="none"/>
        </w:rPr>
      </w:pPr>
      <w:r>
        <w:rPr>
          <w:rFonts w:hint="eastAsia" w:ascii="宋体" w:hAnsi="宋体"/>
          <w:b/>
          <w:color w:val="000000"/>
          <w:sz w:val="30"/>
          <w:szCs w:val="30"/>
          <w:highlight w:val="none"/>
        </w:rPr>
        <w:t xml:space="preserve">政府采购政策（包括但不限于下列具体政策要求）</w:t>
      </w:r>
      <w:r>
        <w:rPr>
          <w:rFonts w:ascii="宋体" w:hAnsi="宋体"/>
          <w:b/>
          <w:bCs/>
          <w:color w:val="000000"/>
          <w:sz w:val="30"/>
          <w:szCs w:val="30"/>
          <w:highlight w:val="none"/>
        </w:rPr>
      </w:r>
      <w:r/>
    </w:p>
    <w:p>
      <w:pPr>
        <w:pStyle w:val="732"/>
        <w:numPr>
          <w:ilvl w:val="0"/>
          <w:numId w:val="0"/>
        </w:numPr>
        <w:ind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sz w:val="24"/>
          <w:szCs w:val="24"/>
          <w:highlight w:val="none"/>
        </w:rPr>
      </w:r>
      <w:r/>
    </w:p>
    <w:p>
      <w:pPr>
        <w:pStyle w:val="732"/>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sz w:val="24"/>
          <w:szCs w:val="24"/>
          <w:highlight w:val="none"/>
        </w:rPr>
      </w:r>
      <w:r/>
    </w:p>
    <w:p>
      <w:pPr>
        <w:pStyle w:val="73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sz w:val="24"/>
          <w:szCs w:val="24"/>
          <w:highlight w:val="none"/>
          <w:lang w:val="en"/>
        </w:rPr>
      </w:r>
      <w:r/>
    </w:p>
    <w:p>
      <w:pPr>
        <w:pStyle w:val="73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Times New Roman" w:cs="Times New Roman"/>
          <w:bCs/>
          <w:sz w:val="24"/>
          <w:szCs w:val="24"/>
          <w:highlight w:val="none"/>
        </w:rPr>
      </w:r>
      <w:r/>
    </w:p>
    <w:p>
      <w:pPr>
        <w:pStyle w:val="73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10、</w:t>
      </w:r>
      <w:r>
        <w:rPr>
          <w:rFonts w:hint="eastAsia" w:ascii="宋体" w:hAnsi="Times New Roman" w:cs="Times New Roman"/>
          <w:bCs/>
          <w:sz w:val="24"/>
          <w:szCs w:val="24"/>
          <w:highlight w:val="none"/>
        </w:rPr>
        <w:t xml:space="preserve">根据</w:t>
      </w:r>
      <w:bookmarkStart w:id="190" w:name="OLE_LINK2"/>
      <w:r/>
      <w:bookmarkStart w:id="191" w:name="OLE_LINK1"/>
      <w:r>
        <w:rPr>
          <w:rFonts w:hint="eastAsia" w:ascii="宋体" w:hAnsi="Times New Roman" w:cs="Times New Roman"/>
          <w:bCs/>
          <w:sz w:val="24"/>
          <w:szCs w:val="24"/>
          <w:highlight w:val="none"/>
        </w:rPr>
        <w:t xml:space="preserve">《保障中小企业款项支付条例》（中华人民共和国国务院令第802号）</w:t>
      </w:r>
      <w:bookmarkEnd w:id="190"/>
      <w:r/>
      <w:bookmarkEnd w:id="191"/>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hAnsi="Times New Roman" w:cs="Times New Roman"/>
          <w:bCs/>
          <w:sz w:val="24"/>
          <w:szCs w:val="24"/>
          <w:highlight w:val="none"/>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hAnsi="Times New Roman" w:cs="Times New Roman"/>
          <w:bCs/>
          <w:sz w:val="24"/>
          <w:szCs w:val="24"/>
          <w:highlight w:val="none"/>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cs="Times New Roman"/>
          <w:bCs/>
          <w:sz w:val="24"/>
          <w:szCs w:val="24"/>
          <w:highlight w:val="none"/>
          <w:lang w:val="en-US" w:eastAsia="zh-CN"/>
        </w:rPr>
        <w:t xml:space="preserve">11、</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Times New Roman" w:cs="Times New Roman"/>
          <w:bCs/>
          <w:sz w:val="24"/>
          <w:szCs w:val="24"/>
          <w:highlight w:val="none"/>
          <w:lang w:val="en"/>
        </w:rPr>
      </w:r>
      <w:r/>
    </w:p>
    <w:p>
      <w:pPr>
        <w:pStyle w:val="732"/>
        <w:jc w:val="left"/>
        <w:spacing w:line="500" w:lineRule="exact"/>
        <w:tabs>
          <w:tab w:val="left" w:pos="1440" w:leader="none"/>
        </w:tabs>
        <w:rPr>
          <w:rFonts w:ascii="黑体" w:hAnsi="黑体" w:eastAsia="黑体"/>
          <w:color w:val="000000"/>
          <w:sz w:val="36"/>
          <w:szCs w:val="36"/>
          <w:highlight w:val="none"/>
        </w:rPr>
        <w:outlineLvl w:val="0"/>
      </w:pPr>
      <w:r>
        <w:rPr>
          <w:rFonts w:hint="eastAsia" w:ascii="宋体" w:cs="Times New Roman"/>
          <w:bCs/>
          <w:sz w:val="24"/>
          <w:szCs w:val="24"/>
          <w:highlight w:val="none"/>
          <w:lang w:val="en-US" w:eastAsia="zh-CN"/>
        </w:rPr>
        <w:t xml:space="preserve">    12、</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ascii="宋体"/>
          <w:bCs/>
          <w:color w:val="000000"/>
          <w:sz w:val="24"/>
          <w:szCs w:val="24"/>
          <w:highlight w:val="none"/>
        </w:rPr>
        <w:br w:type="page" w:clear="all"/>
      </w:r>
      <w:bookmarkStart w:id="192" w:name="_Toc120614281"/>
      <w:r>
        <w:rPr>
          <w:rFonts w:hint="eastAsia" w:ascii="黑体" w:hAnsi="黑体" w:eastAsia="黑体"/>
          <w:color w:val="000000"/>
          <w:sz w:val="36"/>
          <w:szCs w:val="36"/>
          <w:highlight w:val="none"/>
        </w:rPr>
        <w:t xml:space="preserve">第五章  评标方法与评标标准</w:t>
      </w:r>
      <w:r>
        <w:rPr>
          <w:rFonts w:ascii="黑体" w:hAnsi="黑体" w:eastAsia="黑体"/>
          <w:color w:val="000000"/>
          <w:sz w:val="36"/>
          <w:szCs w:val="36"/>
          <w:highlight w:val="none"/>
        </w:rPr>
      </w:r>
      <w:r/>
    </w:p>
    <w:p>
      <w:pPr>
        <w:pStyle w:val="1090"/>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rPr>
          <w:rFonts w:cs="Arial"/>
          <w:b/>
          <w:color w:val="000000"/>
          <w:sz w:val="30"/>
          <w:szCs w:val="30"/>
          <w:highlight w:val="none"/>
        </w:rPr>
      </w:r>
      <w:r/>
    </w:p>
    <w:p>
      <w:pPr>
        <w:pStyle w:val="1090"/>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1090"/>
        <w:spacing w:before="0" w:after="0" w:line="500" w:lineRule="exact"/>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1090"/>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1090"/>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color w:val="000000"/>
          <w:highlight w:val="none"/>
        </w:rPr>
      </w:r>
      <w:r/>
    </w:p>
    <w:p>
      <w:pPr>
        <w:pStyle w:val="1090"/>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ascii="宋体" w:hAnsi="宋体"/>
          <w:bCs/>
          <w:color w:val="000000"/>
          <w:highlight w:val="none"/>
        </w:rPr>
      </w:r>
      <w:r/>
    </w:p>
    <w:p>
      <w:pPr>
        <w:pStyle w:val="1090"/>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732"/>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ascii="宋体" w:hAnsi="宋体"/>
          <w:b/>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1.对小型和微型企业产品/服务的价格给予10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73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32"/>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732"/>
        <w:ind w:firstLine="420"/>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6</w:t>
      </w:r>
      <w:r>
        <w:rPr>
          <w:rFonts w:hint="eastAsia" w:ascii="宋体" w:hAnsi="宋体" w:cs="Times New Roman"/>
          <w:b/>
          <w:bCs/>
          <w:color w:val="000000"/>
          <w:sz w:val="24"/>
          <w:szCs w:val="24"/>
          <w:highlight w:val="none"/>
        </w:rPr>
        <w:t xml:space="preserve">.对本国产品的支持政策（仅适用于采购包1）：根据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cs="Times New Roman"/>
          <w:b/>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.1本国产品价格扣除政策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cs="Times New Roman"/>
          <w:bCs/>
          <w:color w:val="000000"/>
          <w:sz w:val="24"/>
          <w:szCs w:val="24"/>
          <w:highlight w:val="none"/>
        </w:rPr>
      </w:r>
      <w:r/>
    </w:p>
    <w:p>
      <w:pPr>
        <w:pStyle w:val="732"/>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cs="Times New Roman"/>
          <w:b/>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.2注意事项</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（1）提供本国产品进行投标（报价）的供应商需在其投</w:t>
      </w:r>
      <w:r>
        <w:rPr>
          <w:rFonts w:hint="eastAsia" w:ascii="宋体" w:hAnsi="宋体" w:cs="Times New Roman"/>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其中，“符合本国产品标准的产品成本之和”是指本项目或采购包中符合本国产品标准的</w:t>
      </w:r>
      <w:r>
        <w:rPr>
          <w:rFonts w:hint="eastAsia" w:ascii="宋体" w:hAnsi="宋体" w:cs="Times New Roman"/>
          <w:b/>
          <w:bCs/>
          <w:color w:val="000000"/>
          <w:sz w:val="24"/>
          <w:szCs w:val="24"/>
          <w:highlight w:val="none"/>
        </w:rPr>
        <w:t xml:space="preserve">货物成本之和</w:t>
      </w:r>
      <w:r>
        <w:rPr>
          <w:rFonts w:hint="eastAsia" w:ascii="宋体" w:hAnsi="宋体" w:cs="Times New Roman"/>
          <w:bCs/>
          <w:color w:val="000000"/>
          <w:sz w:val="24"/>
          <w:szCs w:val="24"/>
          <w:highlight w:val="none"/>
        </w:rPr>
        <w:t xml:space="preserve">；“全部产品成本之和”是指货物或服务项目（或者采购包）中包含的</w:t>
      </w:r>
      <w:r>
        <w:rPr>
          <w:rFonts w:hint="eastAsia" w:ascii="宋体" w:hAnsi="宋体" w:cs="Times New Roman"/>
          <w:b/>
          <w:bCs/>
          <w:color w:val="000000"/>
          <w:sz w:val="24"/>
          <w:szCs w:val="24"/>
          <w:highlight w:val="none"/>
        </w:rPr>
        <w:t xml:space="preserve">全部货物、服务产品的成本之和</w:t>
      </w:r>
      <w:r>
        <w:rPr>
          <w:rFonts w:hint="eastAsia" w:ascii="宋体" w:hAnsi="宋体" w:cs="Times New Roman"/>
          <w:bCs/>
          <w:color w:val="000000"/>
          <w:sz w:val="24"/>
          <w:szCs w:val="24"/>
          <w:highlight w:val="none"/>
        </w:rPr>
        <w:t xml:space="preserve">。</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即，当小微型企业价格扣除政策和本国产品价格扣除政策同时享受时，按以下计算方式进行计算：</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供应商参与评审的报价=供应商投标总报价×[1-（小微型企业价格扣除+本国产品价格扣除）]</w:t>
      </w:r>
      <w:r>
        <w:rPr>
          <w:rFonts w:hint="eastAsia" w:ascii="宋体" w:hAnsi="宋体" w:cs="Times New Roman"/>
          <w:bCs/>
          <w:color w:val="000000"/>
          <w:sz w:val="24"/>
          <w:szCs w:val="24"/>
          <w:highlight w:val="none"/>
        </w:rPr>
      </w:r>
      <w:r/>
    </w:p>
    <w:p>
      <w:pPr>
        <w:pStyle w:val="73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cs="Times New Roman"/>
          <w:bCs/>
          <w:color w:val="000000"/>
          <w:sz w:val="24"/>
          <w:szCs w:val="24"/>
          <w:highlight w:val="none"/>
        </w:rPr>
      </w:r>
      <w:r/>
    </w:p>
    <w:p>
      <w:pPr>
        <w:pStyle w:val="1090"/>
        <w:numPr>
          <w:ilvl w:val="0"/>
          <w:numId w:val="0"/>
        </w:numPr>
        <w:ind w:firstLine="480"/>
        <w:jc w:val="both"/>
        <w:spacing w:before="0" w:after="0"/>
        <w:rPr>
          <w:rFonts w:hint="eastAsia" w:ascii="宋体" w:hAnsi="宋体"/>
          <w:b/>
          <w:color w:val="000000"/>
          <w:sz w:val="28"/>
          <w:szCs w:val="28"/>
          <w:highlight w:val="none"/>
        </w:rPr>
      </w:pPr>
      <w:r>
        <w:rPr>
          <w:rFonts w:hint="eastAsia" w:ascii="宋体" w:hAnsi="宋体" w:cs="Times New Roman"/>
          <w:bCs/>
          <w:color w:val="000000"/>
          <w:sz w:val="24"/>
          <w:szCs w:val="24"/>
          <w:highlight w:val="none"/>
        </w:rPr>
        <w:t xml:space="preserve">1000000×[1-（10%+20%）]=700000元</w:t>
      </w:r>
      <w:r>
        <w:rPr>
          <w:rFonts w:hint="eastAsia" w:ascii="宋体" w:hAnsi="宋体"/>
          <w:b/>
          <w:color w:val="000000"/>
          <w:sz w:val="28"/>
          <w:szCs w:val="28"/>
          <w:highlight w:val="none"/>
        </w:rPr>
      </w:r>
      <w:r/>
    </w:p>
    <w:p>
      <w:pPr>
        <w:pStyle w:val="1090"/>
        <w:numPr>
          <w:ilvl w:val="0"/>
          <w:numId w:val="5"/>
        </w:numPr>
        <w:jc w:val="both"/>
        <w:spacing w:before="0" w:after="0"/>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bookmarkStart w:id="193" w:name="_Toc22572"/>
      <w:r>
        <w:rPr>
          <w:rFonts w:hint="eastAsia" w:ascii="宋体" w:hAnsi="宋体" w:eastAsia="宋体" w:cs="宋体"/>
          <w:b/>
          <w:bCs/>
          <w:color w:val="000000"/>
          <w:sz w:val="24"/>
          <w:szCs w:val="24"/>
          <w:highlight w:val="none"/>
        </w:rPr>
        <w:t xml:space="preserve">1.报价（</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73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000000"/>
          <w:sz w:val="24"/>
          <w:szCs w:val="24"/>
          <w:highlight w:val="none"/>
        </w:rPr>
        <w:outlineLvl w:val="9"/>
      </w:pPr>
      <w:r/>
      <w:bookmarkStart w:id="194" w:name="_Hlk58858644"/>
      <w:r>
        <w:rPr>
          <w:rFonts w:hint="eastAsia" w:ascii="宋体" w:hAnsi="宋体" w:eastAsia="宋体" w:cs="宋体"/>
          <w:b/>
          <w:color w:val="000000"/>
          <w:sz w:val="24"/>
          <w:szCs w:val="24"/>
          <w:highlight w:val="none"/>
        </w:rPr>
        <w:t xml:space="preserve">价格扣除：本项目专门面向中小微企业，</w:t>
      </w:r>
      <w:bookmarkEnd w:id="194"/>
      <w:r>
        <w:rPr>
          <w:rFonts w:hint="eastAsia" w:ascii="宋体" w:hAnsi="宋体" w:eastAsia="宋体" w:cs="宋体"/>
          <w:b/>
          <w:color w:val="000000"/>
          <w:sz w:val="24"/>
          <w:szCs w:val="24"/>
          <w:highlight w:val="none"/>
        </w:rPr>
        <w:t xml:space="preserve">不再执行价格评审优惠的扶持政策。</w:t>
      </w:r>
      <w:r>
        <w:rPr>
          <w:rFonts w:hint="eastAsia" w:ascii="宋体" w:hAnsi="宋体" w:eastAsia="宋体" w:cs="宋体"/>
          <w:b/>
          <w:color w:val="000000"/>
          <w:sz w:val="24"/>
          <w:szCs w:val="24"/>
          <w:highlight w:val="none"/>
        </w:rPr>
      </w:r>
      <w:r/>
    </w:p>
    <w:p>
      <w:pPr>
        <w:pStyle w:val="73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2.供应商评价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w:t>
      </w:r>
      <w:r>
        <w:rPr>
          <w:rFonts w:hint="eastAsia" w:ascii="宋体" w:hAnsi="宋体" w:eastAsia="宋体" w:cs="宋体"/>
          <w:color w:val="000000"/>
          <w:sz w:val="24"/>
          <w:szCs w:val="24"/>
          <w:highlight w:val="none"/>
        </w:rPr>
        <w:t xml:space="preserve">至今</w:t>
      </w:r>
      <w:r>
        <w:rPr>
          <w:rFonts w:hint="eastAsia" w:ascii="宋体" w:hAnsi="宋体" w:eastAsia="宋体" w:cs="宋体"/>
          <w:color w:val="000000"/>
          <w:sz w:val="24"/>
          <w:szCs w:val="24"/>
          <w:highlight w:val="none"/>
          <w:lang w:val="en-US" w:eastAsia="zh-CN"/>
        </w:rPr>
        <w:t xml:space="preserve">承担过</w:t>
      </w:r>
      <w:r>
        <w:rPr>
          <w:rFonts w:hint="eastAsia" w:ascii="宋体" w:hAnsi="宋体" w:eastAsia="宋体" w:cs="宋体"/>
          <w:color w:val="000000"/>
          <w:sz w:val="24"/>
          <w:szCs w:val="24"/>
          <w:highlight w:val="none"/>
        </w:rPr>
        <w:t xml:space="preserve">类似</w:t>
      </w:r>
      <w:r>
        <w:rPr>
          <w:rFonts w:hint="eastAsia" w:ascii="宋体" w:hAnsi="宋体" w:eastAsia="宋体" w:cs="宋体"/>
          <w:color w:val="000000"/>
          <w:sz w:val="24"/>
          <w:szCs w:val="24"/>
          <w:highlight w:val="none"/>
          <w:lang w:val="en-US" w:eastAsia="zh-CN"/>
        </w:rPr>
        <w:t xml:space="preserve">项目得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有一个</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须同时提供中标通知书</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扫描件加盖投标单位公章上传至系统</w:t>
      </w:r>
      <w:r>
        <w:rPr>
          <w:rFonts w:hint="eastAsia" w:ascii="宋体" w:hAnsi="宋体" w:eastAsia="宋体" w:cs="宋体"/>
          <w:color w:val="000000"/>
          <w:sz w:val="24"/>
          <w:szCs w:val="24"/>
          <w:highlight w:val="none"/>
        </w:rPr>
        <w:t xml:space="preserve">。时间以合同签订时间为准）</w:t>
      </w:r>
      <w:r>
        <w:rPr>
          <w:rFonts w:hint="eastAsia" w:ascii="宋体" w:hAnsi="宋体" w:eastAsia="宋体" w:cs="宋体"/>
          <w:color w:val="000000"/>
          <w:sz w:val="24"/>
          <w:szCs w:val="24"/>
          <w:highlight w:val="none"/>
          <w:lang w:val="en-US" w:eastAsia="zh-CN"/>
        </w:rPr>
      </w:r>
      <w:r/>
    </w:p>
    <w:p>
      <w:pPr>
        <w:pStyle w:val="732"/>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2）投标单位承诺在采购文件要求2年质保期的基础上每增加1年质保服务得2分，最高得4分。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须提供</w:t>
      </w:r>
      <w:r>
        <w:rPr>
          <w:rFonts w:hint="eastAsia" w:ascii="宋体" w:hAnsi="宋体" w:eastAsia="宋体" w:cs="宋体"/>
          <w:color w:val="000000"/>
          <w:sz w:val="24"/>
          <w:szCs w:val="24"/>
          <w:highlight w:val="none"/>
          <w:lang w:val="en-US" w:eastAsia="zh-CN"/>
        </w:rPr>
        <w:t xml:space="preserve">承诺书加盖投标单位公章扫描件上传至系统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格式自拟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3.演示</w:t>
      </w: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分）根据</w:t>
      </w:r>
      <w:r>
        <w:rPr>
          <w:rFonts w:hint="eastAsia" w:ascii="宋体" w:hAnsi="宋体" w:eastAsia="宋体" w:cs="宋体"/>
          <w:b/>
          <w:bCs/>
          <w:color w:val="000000"/>
          <w:sz w:val="24"/>
          <w:szCs w:val="24"/>
          <w:highlight w:val="none"/>
          <w:lang w:val="en-US" w:eastAsia="zh-CN"/>
        </w:rPr>
        <w:t xml:space="preserve">视频</w:t>
      </w:r>
      <w:r>
        <w:rPr>
          <w:rFonts w:hint="eastAsia" w:ascii="宋体" w:hAnsi="宋体" w:eastAsia="宋体" w:cs="宋体"/>
          <w:b/>
          <w:bCs/>
          <w:color w:val="000000"/>
          <w:sz w:val="24"/>
          <w:szCs w:val="24"/>
          <w:highlight w:val="none"/>
          <w:lang w:eastAsia="zh-CN"/>
        </w:rPr>
        <w:t xml:space="preserve">内容进行评分</w:t>
      </w:r>
      <w:r>
        <w:rPr>
          <w:rFonts w:hint="eastAsia" w:ascii="宋体" w:hAnsi="宋体" w:eastAsia="宋体" w:cs="宋体"/>
          <w:b/>
          <w:bCs/>
          <w:color w:val="000000"/>
          <w:sz w:val="24"/>
          <w:szCs w:val="24"/>
          <w:highlight w:val="none"/>
          <w:lang w:eastAsia="zh-CN"/>
        </w:rPr>
      </w:r>
      <w:r/>
    </w:p>
    <w:p>
      <w:pPr>
        <w:pStyle w:val="732"/>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无需到场，上传视频至投标系统对整体</w:t>
      </w:r>
      <w:r>
        <w:rPr>
          <w:rFonts w:hint="eastAsia" w:ascii="宋体" w:hAnsi="宋体" w:eastAsia="宋体" w:cs="宋体"/>
          <w:color w:val="000000"/>
          <w:sz w:val="24"/>
          <w:szCs w:val="24"/>
          <w:highlight w:val="none"/>
        </w:rPr>
        <w:t xml:space="preserve">设计方案</w:t>
      </w:r>
      <w:r>
        <w:rPr>
          <w:rFonts w:hint="eastAsia" w:ascii="宋体" w:hAnsi="宋体" w:eastAsia="宋体" w:cs="宋体"/>
          <w:color w:val="000000"/>
          <w:sz w:val="24"/>
          <w:szCs w:val="24"/>
          <w:highlight w:val="none"/>
          <w:lang w:val="en-US" w:eastAsia="zh-CN"/>
        </w:rPr>
        <w:t xml:space="preserve">进行演示及讲解。时间不超过20分钟，无视频不得分，视频主题要求如下：</w:t>
      </w:r>
      <w:r>
        <w:rPr>
          <w:rFonts w:hint="eastAsia" w:ascii="宋体" w:hAnsi="宋体" w:eastAsia="宋体" w:cs="宋体"/>
          <w:color w:val="00000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bidi="ar-SA"/>
        </w:rPr>
        <w:t xml:space="preserve">1）次入口迎宾区 -礼之园（等候广场）主题景墙。 </w:t>
      </w:r>
      <w:r>
        <w:rPr>
          <w:rFonts w:hint="eastAsia" w:ascii="宋体" w:hAnsi="宋体" w:eastAsia="宋体" w:cs="宋体"/>
          <w:color w:val="000000"/>
          <w:spacing w:val="0"/>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color w:val="000000"/>
          <w:spacing w:val="0"/>
          <w:sz w:val="24"/>
          <w:szCs w:val="24"/>
          <w:highlight w:val="none"/>
          <w:lang w:val="en-US" w:eastAsia="zh-CN"/>
        </w:rPr>
        <w:t xml:space="preserve">主入口迎宾区-诚之园（礼仪广场）公告栏。</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color w:val="000000"/>
          <w:spacing w:val="0"/>
          <w:sz w:val="24"/>
          <w:szCs w:val="24"/>
          <w:highlight w:val="none"/>
          <w:lang w:val="en-US" w:eastAsia="zh-CN"/>
        </w:rPr>
        <w:t xml:space="preserve">6#综合楼大厅，包含形象墙、艺术装置、荣誉墙、公告栏-学生风采、公告栏-互动与服务等5个子项目。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color w:val="000000"/>
          <w:spacing w:val="0"/>
          <w:sz w:val="24"/>
          <w:szCs w:val="24"/>
          <w:highlight w:val="none"/>
          <w:lang w:val="en-US" w:eastAsia="zh-CN"/>
        </w:rPr>
        <w:t xml:space="preserve">6#综合楼4F / 党员活动室（主题展墙、室内氛围）、6#综合楼4F / 团员活动室（主题展墙、室内氛围）。</w:t>
      </w:r>
      <w:r>
        <w:rPr>
          <w:rFonts w:hint="eastAsia" w:ascii="宋体" w:hAnsi="宋体" w:eastAsia="宋体" w:cs="宋体"/>
          <w:color w:val="000000"/>
          <w:spacing w:val="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color w:val="000000"/>
          <w:spacing w:val="0"/>
          <w:sz w:val="24"/>
          <w:szCs w:val="24"/>
          <w:highlight w:val="none"/>
          <w:lang w:val="en-US" w:eastAsia="zh-CN"/>
        </w:rPr>
        <w:t xml:space="preserve">4#食堂，包含主题展墙、柱子文化标语。</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color w:val="000000"/>
          <w:spacing w:val="0"/>
          <w:sz w:val="24"/>
          <w:szCs w:val="24"/>
          <w:highlight w:val="none"/>
          <w:lang w:val="en-US" w:eastAsia="zh-CN"/>
        </w:rPr>
        <w:t xml:space="preserve">宿舍主题空间（展墙），包含5#教室女生宿舍、9#男生宿舍等2个子项目。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color w:val="000000"/>
          <w:spacing w:val="0"/>
          <w:sz w:val="24"/>
          <w:szCs w:val="24"/>
          <w:highlight w:val="none"/>
          <w:lang w:val="en-US" w:eastAsia="zh-CN"/>
        </w:rPr>
        <w:t xml:space="preserve">6#综合楼（物-8、化-8、生-6实验室，科创实验室-8）主题展墙-教室内、6#综合楼（物-8、化-8、生-6实验室，科创实验室-8）主题展墙-外走廊。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color w:val="000000"/>
          <w:spacing w:val="0"/>
          <w:sz w:val="24"/>
          <w:szCs w:val="24"/>
          <w:highlight w:val="none"/>
          <w:lang w:val="en-US" w:eastAsia="zh-CN" w:bidi="ar-SA"/>
        </w:rPr>
        <w:t xml:space="preserve">6#综合楼5F（计算机资料及工作室*2、软件制作室、小型学术研究室）主题展墙-教室内，6#综合楼5F（计算机资料及工作室*2、软件制作室、小型学术研究室）主题展墙-外走廊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9）</w:t>
      </w:r>
      <w:r>
        <w:rPr>
          <w:rFonts w:hint="eastAsia" w:ascii="宋体" w:hAnsi="宋体" w:eastAsia="宋体" w:cs="宋体"/>
          <w:color w:val="000000"/>
          <w:spacing w:val="0"/>
          <w:sz w:val="24"/>
          <w:szCs w:val="24"/>
          <w:highlight w:val="none"/>
          <w:lang w:val="en-US" w:eastAsia="zh-CN" w:bidi="ar-SA"/>
        </w:rPr>
        <w:t xml:space="preserve">1#2#3#教学楼（ “鸿・诚・卓”课程/合班教室）主题展墙-外走廊。</w:t>
      </w:r>
      <w:r>
        <w:rPr>
          <w:rFonts w:hint="eastAsia" w:ascii="宋体" w:hAnsi="宋体" w:eastAsia="宋体" w:cs="宋体"/>
          <w:color w:val="000000"/>
          <w:spacing w:val="0"/>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color w:val="000000"/>
          <w:spacing w:val="0"/>
          <w:sz w:val="24"/>
          <w:szCs w:val="24"/>
          <w:highlight w:val="none"/>
          <w:lang w:val="en-US" w:eastAsia="zh-CN" w:bidi="ar-SA"/>
        </w:rPr>
        <w:t xml:space="preserve">1#2#3#教学楼（一流大学重点学科/小报告厅）主题展墙-外走廊。</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11）</w:t>
      </w:r>
      <w:r>
        <w:rPr>
          <w:rFonts w:hint="eastAsia" w:ascii="宋体" w:hAnsi="宋体" w:eastAsia="宋体" w:cs="宋体"/>
          <w:color w:val="000000"/>
          <w:spacing w:val="0"/>
          <w:sz w:val="24"/>
          <w:szCs w:val="24"/>
          <w:highlight w:val="none"/>
          <w:lang w:val="en-US" w:eastAsia="zh-CN" w:bidi="ar-SA"/>
        </w:rPr>
        <w:t xml:space="preserve">8#礼堂艺术楼（报告厅-350、900人）艺术装置。</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b w:val="0"/>
          <w:bCs w:val="0"/>
          <w:color w:val="000000"/>
          <w:sz w:val="24"/>
          <w:szCs w:val="24"/>
          <w:highlight w:val="none"/>
          <w:lang w:val="en-US" w:eastAsia="zh-CN" w:bidi="ar-SA"/>
        </w:rPr>
        <w:t xml:space="preserve">12）</w:t>
      </w:r>
      <w:r>
        <w:rPr>
          <w:rFonts w:hint="eastAsia" w:ascii="宋体" w:hAnsi="宋体" w:eastAsia="宋体" w:cs="宋体"/>
          <w:color w:val="000000"/>
          <w:spacing w:val="0"/>
          <w:sz w:val="24"/>
          <w:szCs w:val="24"/>
          <w:highlight w:val="none"/>
          <w:lang w:val="en-US" w:eastAsia="zh-CN"/>
        </w:rPr>
        <w:t xml:space="preserve">标识标牌导视系统（选择部分标识标牌进行展示）。</w:t>
      </w:r>
      <w:r>
        <w:rPr>
          <w:rFonts w:hint="eastAsia" w:ascii="宋体" w:hAnsi="宋体" w:eastAsia="宋体" w:cs="宋体"/>
          <w:b w:val="0"/>
          <w:bCs w:val="0"/>
          <w:color w:val="000000"/>
          <w:sz w:val="24"/>
          <w:szCs w:val="24"/>
          <w:highlight w:val="none"/>
          <w:lang w:val="en-US"/>
        </w:rPr>
      </w:r>
      <w:r/>
    </w:p>
    <w:p>
      <w:pPr>
        <w:pStyle w:val="732"/>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3"/>
      </w:pPr>
      <w:r>
        <w:rPr>
          <w:rFonts w:hint="eastAsia" w:ascii="宋体" w:hAnsi="宋体" w:eastAsia="宋体" w:cs="宋体"/>
          <w:b w:val="0"/>
          <w:bCs w:val="0"/>
          <w:color w:val="000000"/>
          <w:sz w:val="24"/>
          <w:szCs w:val="24"/>
          <w:highlight w:val="none"/>
          <w:lang w:val="en-US" w:eastAsia="zh-CN"/>
        </w:rPr>
        <w:t xml:space="preserve">视频</w:t>
      </w:r>
      <w:r>
        <w:rPr>
          <w:rFonts w:hint="eastAsia" w:ascii="宋体" w:hAnsi="宋体" w:eastAsia="宋体" w:cs="宋体"/>
          <w:b w:val="0"/>
          <w:bCs w:val="0"/>
          <w:color w:val="000000"/>
          <w:sz w:val="24"/>
          <w:szCs w:val="24"/>
          <w:highlight w:val="none"/>
          <w:lang w:val="en-US"/>
        </w:rPr>
        <w:t xml:space="preserve">要求：</w:t>
      </w:r>
      <w:r>
        <w:rPr>
          <w:rFonts w:hint="eastAsia" w:ascii="宋体" w:hAnsi="宋体" w:eastAsia="宋体" w:cs="宋体"/>
          <w:color w:val="000000"/>
          <w:sz w:val="24"/>
          <w:szCs w:val="24"/>
          <w:highlight w:val="none"/>
          <w:lang w:val="en-US" w:eastAsia="zh-CN"/>
        </w:rPr>
        <w:t xml:space="preserve">视频须采用数字孪生进行展示，有建模、渲染、特效，形成全场景三维主动漫游动画并配有解说。</w:t>
      </w:r>
      <w:r>
        <w:rPr>
          <w:rFonts w:hint="eastAsia" w:ascii="宋体" w:hAnsi="宋体" w:eastAsia="宋体" w:cs="宋体"/>
          <w:b w:val="0"/>
          <w:bCs w:val="0"/>
          <w:color w:val="000000"/>
          <w:sz w:val="24"/>
          <w:szCs w:val="24"/>
          <w:highlight w:val="none"/>
          <w:lang w:val="en-US"/>
        </w:rPr>
        <w:t xml:space="preserve">汇报内容包括</w:t>
      </w:r>
      <w:r>
        <w:rPr>
          <w:rFonts w:hint="eastAsia" w:ascii="宋体" w:hAnsi="宋体" w:eastAsia="宋体" w:cs="宋体"/>
          <w:b w:val="0"/>
          <w:bCs w:val="0"/>
          <w:color w:val="000000"/>
          <w:sz w:val="24"/>
          <w:szCs w:val="24"/>
          <w:highlight w:val="none"/>
          <w:lang w:val="en-US" w:eastAsia="zh-CN"/>
        </w:rPr>
        <w:t xml:space="preserve">但不限于</w:t>
      </w:r>
      <w:r>
        <w:rPr>
          <w:rFonts w:hint="eastAsia" w:ascii="宋体" w:hAnsi="宋体" w:eastAsia="宋体" w:cs="宋体"/>
          <w:b w:val="0"/>
          <w:bCs w:val="0"/>
          <w:color w:val="000000"/>
          <w:sz w:val="24"/>
          <w:szCs w:val="24"/>
          <w:highlight w:val="none"/>
          <w:lang w:val="en-US"/>
        </w:rPr>
        <w:t xml:space="preserve">设计思路、核心文化、墙面文化、特色校园等现场陈述。对本项目的设计理念和风格，有总体把握的能力和水平，设计思路新颖、逻辑清晰、主题突出、内容丰富，展示效果能符合本项目校园文化的主题宗旨，设计有深度、结构合理，内容完整。</w:t>
      </w:r>
      <w:r>
        <w:rPr>
          <w:rFonts w:hint="eastAsia" w:ascii="宋体" w:hAnsi="宋体" w:eastAsia="宋体" w:cs="宋体"/>
          <w:b w:val="0"/>
          <w:bCs w:val="0"/>
          <w:color w:val="000000"/>
          <w:sz w:val="24"/>
          <w:szCs w:val="24"/>
          <w:highlight w:val="none"/>
          <w:lang w:val="en-US" w:eastAsia="zh-CN"/>
        </w:rPr>
        <w:t xml:space="preserve">12个主题演示每个1</w:t>
      </w:r>
      <w:r>
        <w:rPr>
          <w:rFonts w:hint="eastAsia" w:ascii="宋体" w:hAnsi="宋体" w:eastAsia="宋体" w:cs="宋体"/>
          <w:b w:val="0"/>
          <w:bCs w:val="0"/>
          <w:color w:val="000000"/>
          <w:sz w:val="24"/>
          <w:szCs w:val="24"/>
          <w:highlight w:val="none"/>
          <w:lang w:val="en-US"/>
        </w:rPr>
        <w:t xml:space="preserve">分；</w:t>
      </w:r>
      <w:r>
        <w:rPr>
          <w:rFonts w:hint="eastAsia" w:ascii="宋体" w:hAnsi="宋体" w:eastAsia="宋体" w:cs="宋体"/>
          <w:b w:val="0"/>
          <w:bCs w:val="0"/>
          <w:color w:val="000000"/>
          <w:sz w:val="24"/>
          <w:szCs w:val="24"/>
          <w:highlight w:val="none"/>
          <w:lang w:val="en-US" w:eastAsia="zh-CN"/>
        </w:rPr>
        <w:t xml:space="preserve">满分12分。</w:t>
      </w:r>
      <w:r>
        <w:rPr>
          <w:rFonts w:hint="eastAsia" w:ascii="宋体" w:hAnsi="宋体" w:eastAsia="宋体" w:cs="宋体"/>
          <w:b w:val="0"/>
          <w:bCs w:val="0"/>
          <w:color w:val="000000"/>
          <w:sz w:val="24"/>
          <w:szCs w:val="24"/>
          <w:highlight w:val="none"/>
          <w:lang w:val="en-US"/>
        </w:rPr>
      </w:r>
      <w:r/>
    </w:p>
    <w:p>
      <w:pPr>
        <w:pStyle w:val="732"/>
        <w:ind w:righ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3"/>
      </w:pPr>
      <w:r>
        <w:rPr>
          <w:rFonts w:hint="eastAsia" w:ascii="宋体" w:hAnsi="宋体" w:eastAsia="宋体" w:cs="宋体"/>
          <w:b w:val="0"/>
          <w:bCs w:val="0"/>
          <w:color w:val="000000"/>
          <w:sz w:val="24"/>
          <w:szCs w:val="24"/>
          <w:highlight w:val="none"/>
          <w:lang w:val="en-US" w:eastAsia="zh-CN"/>
        </w:rPr>
        <w:t xml:space="preserve">上述内容，每有一项</w:t>
      </w:r>
      <w:r>
        <w:rPr>
          <w:rFonts w:hint="eastAsia" w:ascii="宋体" w:hAnsi="宋体" w:eastAsia="宋体" w:cs="宋体"/>
          <w:b w:val="0"/>
          <w:bCs w:val="0"/>
          <w:color w:val="000000"/>
          <w:sz w:val="24"/>
          <w:szCs w:val="24"/>
          <w:highlight w:val="none"/>
          <w:lang w:val="en-US"/>
        </w:rPr>
        <w:t xml:space="preserve">方案文本表现力强，内容详实、完整，构思新颖、讲解思路清晰</w:t>
      </w:r>
      <w:r>
        <w:rPr>
          <w:rFonts w:hint="eastAsia" w:ascii="宋体" w:hAnsi="宋体" w:eastAsia="宋体" w:cs="宋体"/>
          <w:b w:val="0"/>
          <w:bCs w:val="0"/>
          <w:color w:val="000000"/>
          <w:sz w:val="24"/>
          <w:szCs w:val="24"/>
          <w:highlight w:val="none"/>
          <w:lang w:val="en-US" w:eastAsia="zh-CN"/>
        </w:rPr>
        <w:t xml:space="preserve">陈述</w:t>
      </w:r>
      <w:r>
        <w:rPr>
          <w:rFonts w:hint="eastAsia" w:ascii="宋体" w:hAnsi="宋体" w:eastAsia="宋体" w:cs="宋体"/>
          <w:b w:val="0"/>
          <w:bCs w:val="0"/>
          <w:color w:val="000000"/>
          <w:sz w:val="24"/>
          <w:szCs w:val="24"/>
          <w:highlight w:val="none"/>
          <w:lang w:val="en-US"/>
        </w:rPr>
        <w:t xml:space="preserve">内容详实</w:t>
      </w:r>
      <w:r>
        <w:rPr>
          <w:rFonts w:hint="eastAsia" w:ascii="宋体" w:hAnsi="宋体" w:eastAsia="宋体" w:cs="宋体"/>
          <w:b w:val="0"/>
          <w:bCs w:val="0"/>
          <w:color w:val="000000"/>
          <w:sz w:val="24"/>
          <w:szCs w:val="24"/>
          <w:highlight w:val="none"/>
          <w:lang w:val="en-US" w:eastAsia="zh-CN"/>
        </w:rPr>
        <w:t xml:space="preserve">，可实施性强，效果</w:t>
      </w:r>
      <w:r>
        <w:rPr>
          <w:rFonts w:hint="eastAsia" w:ascii="宋体" w:hAnsi="宋体" w:eastAsia="宋体" w:cs="宋体"/>
          <w:b w:val="0"/>
          <w:bCs w:val="0"/>
          <w:color w:val="000000"/>
          <w:sz w:val="24"/>
          <w:szCs w:val="24"/>
          <w:highlight w:val="none"/>
          <w:lang w:val="en-US"/>
        </w:rPr>
        <w:t xml:space="preserve">优秀得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rPr>
        <w:t xml:space="preserve">分；内容较简单、可行性弱、展示效果与采购需求有待完善的，得</w:t>
      </w:r>
      <w:r>
        <w:rPr>
          <w:rFonts w:hint="eastAsia" w:ascii="宋体" w:hAnsi="宋体" w:eastAsia="宋体" w:cs="宋体"/>
          <w:b w:val="0"/>
          <w:bCs w:val="0"/>
          <w:color w:val="000000"/>
          <w:sz w:val="24"/>
          <w:szCs w:val="24"/>
          <w:highlight w:val="none"/>
          <w:lang w:val="en-US" w:eastAsia="zh-CN"/>
        </w:rPr>
        <w:t xml:space="preserve">0.7</w:t>
      </w:r>
      <w:r>
        <w:rPr>
          <w:rFonts w:hint="eastAsia" w:ascii="宋体" w:hAnsi="宋体" w:eastAsia="宋体" w:cs="宋体"/>
          <w:b w:val="0"/>
          <w:bCs w:val="0"/>
          <w:color w:val="000000"/>
          <w:sz w:val="24"/>
          <w:szCs w:val="24"/>
          <w:highlight w:val="none"/>
          <w:lang w:val="en-US"/>
        </w:rPr>
        <w:t xml:space="preserve">分；内容粗略、针对性差、展示效果不能完整符合采购需求的，得</w:t>
      </w:r>
      <w:r>
        <w:rPr>
          <w:rFonts w:hint="eastAsia" w:ascii="宋体" w:hAnsi="宋体" w:eastAsia="宋体" w:cs="宋体"/>
          <w:b w:val="0"/>
          <w:bCs w:val="0"/>
          <w:color w:val="000000"/>
          <w:sz w:val="24"/>
          <w:szCs w:val="24"/>
          <w:highlight w:val="none"/>
          <w:lang w:val="en-US" w:eastAsia="zh-CN"/>
        </w:rPr>
        <w:t xml:space="preserve">0.3</w:t>
      </w:r>
      <w:r>
        <w:rPr>
          <w:rFonts w:hint="eastAsia" w:ascii="宋体" w:hAnsi="宋体" w:eastAsia="宋体" w:cs="宋体"/>
          <w:b w:val="0"/>
          <w:bCs w:val="0"/>
          <w:color w:val="000000"/>
          <w:sz w:val="24"/>
          <w:szCs w:val="24"/>
          <w:highlight w:val="none"/>
          <w:lang w:val="en-US"/>
        </w:rPr>
        <w:t xml:space="preserve">分</w:t>
      </w:r>
      <w:r>
        <w:rPr>
          <w:rFonts w:hint="eastAsia" w:ascii="宋体" w:hAnsi="宋体" w:eastAsia="宋体" w:cs="宋体"/>
          <w:b w:val="0"/>
          <w:bCs w:val="0"/>
          <w:color w:val="000000"/>
          <w:sz w:val="24"/>
          <w:szCs w:val="24"/>
          <w:highlight w:val="none"/>
          <w:lang w:val="en-US" w:eastAsia="zh-CN"/>
        </w:rPr>
        <w:t xml:space="preserve">；无演示内容的得0分</w:t>
      </w:r>
      <w:r>
        <w:rPr>
          <w:rFonts w:hint="eastAsia" w:ascii="宋体" w:hAnsi="宋体" w:eastAsia="宋体" w:cs="宋体"/>
          <w:b w:val="0"/>
          <w:bCs w:val="0"/>
          <w:color w:val="000000"/>
          <w:sz w:val="24"/>
          <w:szCs w:val="24"/>
          <w:highlight w:val="none"/>
          <w:lang w:val="en-US"/>
        </w:rPr>
        <w:t xml:space="preserve">。</w:t>
      </w:r>
      <w:r>
        <w:rPr>
          <w:rFonts w:hint="eastAsia" w:ascii="宋体" w:hAnsi="宋体" w:eastAsia="宋体" w:cs="宋体"/>
          <w:sz w:val="24"/>
          <w:szCs w:val="24"/>
          <w:highlight w:val="none"/>
          <w:lang w:val="en-US" w:eastAsia="zh-CN" w:bidi="ar-SA"/>
        </w:rPr>
      </w:r>
      <w:r/>
    </w:p>
    <w:p>
      <w:pPr>
        <w:pStyle w:val="73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.技术文件（</w:t>
      </w:r>
      <w:r>
        <w:rPr>
          <w:rFonts w:hint="eastAsia" w:ascii="宋体" w:hAnsi="宋体" w:eastAsia="宋体" w:cs="宋体"/>
          <w:b/>
          <w:bCs/>
          <w:color w:val="000000"/>
          <w:sz w:val="24"/>
          <w:szCs w:val="24"/>
          <w:highlight w:val="none"/>
          <w:lang w:val="en-US" w:eastAsia="zh-CN"/>
        </w:rPr>
        <w:t xml:space="preserve">52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37"/>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（1）整体规划</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43</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t xml:space="preserve">总体策划方案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深入解析此次设计现场环境条件、功能划分，设计体现</w:t>
      </w:r>
      <w:r>
        <w:rPr>
          <w:rFonts w:hint="eastAsia" w:ascii="宋体" w:hAnsi="宋体" w:eastAsia="宋体" w:cs="宋体"/>
          <w:color w:val="000000"/>
          <w:sz w:val="24"/>
          <w:szCs w:val="24"/>
          <w:highlight w:val="none"/>
          <w:lang w:val="en-US" w:eastAsia="zh-CN"/>
        </w:rPr>
        <w:t xml:space="preserve">学校</w:t>
      </w:r>
      <w:r>
        <w:rPr>
          <w:rFonts w:hint="eastAsia" w:ascii="宋体" w:hAnsi="宋体" w:eastAsia="宋体" w:cs="宋体"/>
          <w:color w:val="000000"/>
          <w:sz w:val="24"/>
          <w:szCs w:val="24"/>
          <w:highlight w:val="none"/>
        </w:rPr>
        <w:t xml:space="preserve">特色元素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结合原有布置风格。</w:t>
      </w:r>
      <w:r>
        <w:rPr>
          <w:rFonts w:hint="eastAsia" w:ascii="宋体" w:hAnsi="宋体" w:eastAsia="宋体" w:cs="宋体"/>
          <w:color w:val="000000"/>
          <w:sz w:val="24"/>
          <w:szCs w:val="24"/>
          <w:highlight w:val="none"/>
        </w:rPr>
        <w:t xml:space="preserve">投标人应在充分调研、取材、沟通的基础上进行编制及设计，</w:t>
      </w:r>
      <w:r>
        <w:rPr>
          <w:rFonts w:hint="eastAsia" w:ascii="宋体" w:hAnsi="宋体" w:eastAsia="宋体" w:cs="宋体"/>
          <w:color w:val="000000"/>
          <w:sz w:val="24"/>
          <w:szCs w:val="24"/>
          <w:highlight w:val="none"/>
        </w:rPr>
        <w:t xml:space="preserve">结合学校建筑风格、学校特色、地域文化、充分理解办学理念、办学愿景、校训、校风、教风、学风等，对整体策划方案进行文字阐述，</w:t>
      </w:r>
      <w:r>
        <w:rPr>
          <w:rFonts w:hint="eastAsia" w:ascii="宋体" w:hAnsi="宋体" w:eastAsia="宋体" w:cs="宋体"/>
          <w:color w:val="000000"/>
          <w:sz w:val="24"/>
          <w:szCs w:val="24"/>
          <w:highlight w:val="none"/>
        </w:rPr>
        <w:t xml:space="preserve">进行整体方案设计</w:t>
      </w:r>
      <w:r>
        <w:rPr>
          <w:rFonts w:hint="eastAsia" w:ascii="宋体" w:hAnsi="宋体" w:eastAsia="宋体" w:cs="宋体"/>
          <w:color w:val="000000"/>
          <w:sz w:val="24"/>
          <w:szCs w:val="24"/>
          <w:highlight w:val="none"/>
          <w:lang w:val="en-US" w:eastAsia="zh-CN"/>
        </w:rPr>
        <w:t xml:space="preserve">阐述</w:t>
      </w:r>
      <w:r>
        <w:rPr>
          <w:rFonts w:hint="eastAsia" w:ascii="宋体" w:hAnsi="宋体" w:eastAsia="宋体" w:cs="宋体"/>
          <w:color w:val="000000"/>
          <w:sz w:val="24"/>
          <w:szCs w:val="24"/>
          <w:highlight w:val="none"/>
        </w:rPr>
        <w:t xml:space="preserve">，包括但不限于设计理念、</w:t>
      </w:r>
      <w:r>
        <w:rPr>
          <w:rFonts w:hint="eastAsia" w:ascii="宋体" w:hAnsi="宋体" w:eastAsia="宋体" w:cs="宋体"/>
          <w:color w:val="000000"/>
          <w:sz w:val="24"/>
          <w:szCs w:val="24"/>
          <w:highlight w:val="none"/>
          <w:lang w:val="en-US" w:eastAsia="zh-CN"/>
        </w:rPr>
        <w:t xml:space="preserve">各空间</w:t>
      </w:r>
      <w:r>
        <w:rPr>
          <w:rFonts w:hint="eastAsia" w:ascii="宋体" w:hAnsi="宋体" w:eastAsia="宋体" w:cs="宋体"/>
          <w:color w:val="000000"/>
          <w:sz w:val="24"/>
          <w:szCs w:val="24"/>
          <w:highlight w:val="none"/>
        </w:rPr>
        <w:t xml:space="preserve">功能定位</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完整、合理、详细，能精准表达出主题，</w:t>
      </w:r>
      <w:r>
        <w:rPr>
          <w:rFonts w:hint="eastAsia" w:ascii="宋体" w:hAnsi="宋体" w:eastAsia="宋体" w:cs="宋体"/>
          <w:sz w:val="24"/>
          <w:szCs w:val="24"/>
          <w:highlight w:val="none"/>
        </w:rPr>
        <w:t xml:space="preserve">贴合现场实际，落地性强，完全满足采购全部需求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方案内容较为完整，逻辑清晰，主题表达基本准确，局部细节略有欠缺，整体较好满足采购需求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较详细，有一定偏差，</w:t>
      </w:r>
      <w:r>
        <w:rPr>
          <w:rFonts w:hint="eastAsia" w:ascii="宋体" w:hAnsi="宋体" w:eastAsia="宋体" w:cs="宋体"/>
          <w:sz w:val="24"/>
          <w:szCs w:val="24"/>
          <w:highlight w:val="none"/>
        </w:rPr>
        <w:t xml:space="preserve">但核心内容无缺失，不影响实质性意思表达，基本符合采购要求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简单、</w:t>
      </w:r>
      <w:r>
        <w:rPr>
          <w:rFonts w:hint="eastAsia" w:ascii="宋体" w:hAnsi="宋体" w:eastAsia="宋体" w:cs="宋体"/>
          <w:color w:val="000000"/>
          <w:sz w:val="24"/>
          <w:szCs w:val="24"/>
          <w:highlight w:val="none"/>
          <w:lang w:val="en-US" w:eastAsia="zh-CN"/>
        </w:rPr>
        <w:t xml:space="preserve">表述</w:t>
      </w:r>
      <w:r>
        <w:rPr>
          <w:rFonts w:hint="eastAsia" w:ascii="宋体" w:hAnsi="宋体" w:eastAsia="宋体" w:cs="宋体"/>
          <w:color w:val="000000"/>
          <w:sz w:val="24"/>
          <w:szCs w:val="24"/>
          <w:highlight w:val="none"/>
        </w:rPr>
        <w:t xml:space="preserve">空泛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同质化严重或套用通用模板</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针对性不足，</w:t>
      </w:r>
      <w:r>
        <w:rPr>
          <w:rFonts w:hint="eastAsia" w:ascii="宋体" w:hAnsi="宋体" w:eastAsia="宋体" w:cs="宋体"/>
          <w:color w:val="000000"/>
          <w:sz w:val="24"/>
          <w:szCs w:val="24"/>
          <w:highlight w:val="none"/>
        </w:rPr>
        <w:t xml:space="preserve">可操作性一般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仅满足基础浅层要求</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本项内容</w:t>
      </w:r>
      <w:r>
        <w:rPr>
          <w:rFonts w:hint="eastAsia" w:ascii="宋体" w:hAnsi="宋体" w:eastAsia="宋体" w:cs="宋体"/>
          <w:sz w:val="24"/>
          <w:szCs w:val="24"/>
          <w:highlight w:val="none"/>
        </w:rPr>
        <w:t xml:space="preserve">未进行阐述、逻辑混乱、与需求严重不符或完全不满足采购需求</w:t>
      </w:r>
      <w:r>
        <w:rPr>
          <w:rFonts w:hint="eastAsia" w:ascii="宋体" w:hAnsi="宋体" w:eastAsia="宋体" w:cs="宋体"/>
          <w:color w:val="000000"/>
          <w:sz w:val="24"/>
          <w:szCs w:val="24"/>
          <w:highlight w:val="none"/>
        </w:rPr>
        <w:t xml:space="preserve">的不得分。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空间文化</w:t>
      </w:r>
      <w:r>
        <w:rPr>
          <w:rFonts w:hint="eastAsia" w:ascii="宋体" w:hAnsi="宋体" w:eastAsia="宋体" w:cs="宋体"/>
          <w:color w:val="000000"/>
          <w:sz w:val="24"/>
          <w:szCs w:val="24"/>
          <w:highlight w:val="none"/>
        </w:rPr>
        <w:t xml:space="preserve">设计（</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校园文化空间方案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空间及墙面效果图）</w:t>
      </w:r>
      <w:r>
        <w:rPr>
          <w:rFonts w:hint="eastAsia" w:ascii="宋体" w:hAnsi="宋体" w:eastAsia="宋体" w:cs="宋体"/>
          <w:color w:val="000000"/>
          <w:sz w:val="24"/>
          <w:szCs w:val="24"/>
          <w:highlight w:val="none"/>
        </w:rPr>
        <w:t xml:space="preserve">能够与校园整体环境相融合、并且具有一定的创新性、故事性、文化性，充分考虑材质、配色与现有环境氛围的搭配，</w:t>
      </w:r>
      <w:r>
        <w:rPr>
          <w:rFonts w:hint="eastAsia" w:ascii="宋体" w:hAnsi="宋体" w:eastAsia="宋体" w:cs="宋体"/>
          <w:color w:val="000000"/>
          <w:sz w:val="24"/>
          <w:szCs w:val="24"/>
          <w:highlight w:val="none"/>
        </w:rPr>
        <w:t xml:space="preserve">投标人应提供完整、合理且符合</w:t>
      </w:r>
      <w:r>
        <w:rPr>
          <w:rFonts w:hint="eastAsia" w:ascii="宋体" w:hAnsi="宋体" w:eastAsia="宋体" w:cs="宋体"/>
          <w:color w:val="000000"/>
          <w:sz w:val="24"/>
          <w:szCs w:val="24"/>
          <w:highlight w:val="none"/>
          <w:lang w:val="en-US" w:eastAsia="zh-CN"/>
        </w:rPr>
        <w:t xml:space="preserve">不同功能区</w:t>
      </w:r>
      <w:r>
        <w:rPr>
          <w:rFonts w:hint="eastAsia" w:ascii="宋体" w:hAnsi="宋体" w:eastAsia="宋体" w:cs="宋体"/>
          <w:color w:val="000000"/>
          <w:sz w:val="24"/>
          <w:szCs w:val="24"/>
          <w:highlight w:val="none"/>
        </w:rPr>
        <w:t xml:space="preserve">主题的设计方案，</w:t>
      </w:r>
      <w:r>
        <w:rPr>
          <w:rFonts w:hint="eastAsia" w:ascii="宋体" w:hAnsi="宋体" w:eastAsia="宋体" w:cs="宋体"/>
          <w:color w:val="000000"/>
          <w:sz w:val="24"/>
          <w:szCs w:val="24"/>
          <w:highlight w:val="none"/>
          <w:lang w:val="en-US" w:eastAsia="zh-CN"/>
        </w:rPr>
        <w:t xml:space="preserve">招标清单内全部内容</w:t>
      </w:r>
      <w:r>
        <w:rPr>
          <w:rFonts w:hint="eastAsia" w:ascii="宋体" w:hAnsi="宋体" w:eastAsia="宋体" w:cs="宋体"/>
          <w:color w:val="000000"/>
          <w:sz w:val="24"/>
          <w:szCs w:val="24"/>
          <w:highlight w:val="none"/>
        </w:rPr>
        <w:t xml:space="preserve">的详细设计方案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需展示主要内容如下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2"/>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（一）重要展示点2项，每项4分，总分8分</w:t>
      </w:r>
      <w:r>
        <w:rPr>
          <w:rFonts w:hint="eastAsia" w:ascii="宋体" w:hAnsi="宋体" w:eastAsia="宋体" w:cs="宋体"/>
          <w:sz w:val="24"/>
          <w:szCs w:val="24"/>
          <w:highlight w:val="none"/>
          <w:lang w:val="en-US" w:eastAsia="zh-CN" w:bidi="ar-SA"/>
        </w:rPr>
      </w:r>
      <w:r/>
    </w:p>
    <w:p>
      <w:pPr>
        <w:pStyle w:val="732"/>
        <w:numPr>
          <w:ilvl w:val="0"/>
          <w:numId w:val="6"/>
        </w:numPr>
        <w:ind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rPr>
        <w:t xml:space="preserve">6#综合楼大厅，包含形象墙、艺术装置、荣誉墙、公告栏-学生风采、公告栏-互动与服务等5个子项目（</w:t>
      </w:r>
      <w:r>
        <w:rPr>
          <w:rFonts w:hint="eastAsia" w:ascii="宋体" w:hAnsi="宋体" w:eastAsia="宋体" w:cs="宋体"/>
          <w:color w:val="000000"/>
          <w:spacing w:val="0"/>
          <w:sz w:val="24"/>
          <w:szCs w:val="24"/>
          <w:highlight w:val="none"/>
          <w:lang w:val="en-US" w:eastAsia="zh-CN" w:bidi="ar-SA"/>
        </w:rPr>
        <w:t xml:space="preserve">空间效果图15张或以上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2）次入口迎宾区 -礼之园（等候广场）主题景墙 （空间效果图3张或以上）</w:t>
      </w:r>
      <w:r>
        <w:rPr>
          <w:rFonts w:hint="eastAsia" w:ascii="宋体" w:hAnsi="宋体" w:eastAsia="宋体" w:cs="宋体"/>
          <w:sz w:val="24"/>
          <w:szCs w:val="24"/>
          <w:highlight w:val="none"/>
          <w:lang w:val="en-US" w:eastAsia="zh-CN" w:bidi="ar-SA"/>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 </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分；内容相对完善、基本符合现场实际、具备可行性，得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分；内容空泛、表述笼统、针对性不足、需大幅完善，得 </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color w:val="000000"/>
          <w:sz w:val="24"/>
          <w:szCs w:val="24"/>
          <w:highlight w:val="none"/>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（二）次要展示点5项每个2分，总分10分</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1）6#综合楼4F / 党员活动室（主题展墙、室内氛围）、6#综合楼4F / 团员活动室（主题展墙、室内氛围）（</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2）4#食堂，包含主题展墙、柱子文化标语（</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3）宿舍主题空间（展墙），包含5#教室女生宿舍、9#男生宿舍等2个子项目（</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4）6#综合楼（物-8、化-8、生-6实验室，科创实验室-8）主题展墙-教室内、6#综合楼（物-8、化-8、生-6实验室，科创实验室-8）主题展墙-外走廊（</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5）6#综合楼5F（计算机资料及工作室*2、软件制作室、小型学术研究室）主题展墙-教室内，6#综合楼5F（计算机资料及工作室*2、软件制作室、小型学术研究室）主题展墙-外走廊（</w:t>
      </w:r>
      <w:r>
        <w:rPr>
          <w:rFonts w:hint="eastAsia" w:ascii="宋体" w:hAnsi="宋体" w:eastAsia="宋体" w:cs="宋体"/>
          <w:color w:val="000000"/>
          <w:spacing w:val="0"/>
          <w:sz w:val="24"/>
          <w:szCs w:val="24"/>
          <w:highlight w:val="none"/>
          <w:lang w:val="en-US" w:eastAsia="zh-CN" w:bidi="ar-SA"/>
        </w:rPr>
        <w:t xml:space="preserve">空间效果图6张或以上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 </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内容相对完善、基本符合现场实际、具备可行性，得 </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分；内容空泛、表述笼统、针对性不足、需大幅完善，得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sz w:val="24"/>
          <w:szCs w:val="24"/>
          <w:highlight w:val="none"/>
          <w:lang w:val="en-US" w:eastAsia="zh-CN"/>
        </w:rPr>
      </w:r>
      <w:r/>
    </w:p>
    <w:p>
      <w:pPr>
        <w:pStyle w:val="732"/>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（三）一般展示点3项，每个1分，总分3分</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rPr>
        <w:t xml:space="preserve">1）主入口迎宾区-诚之园（礼仪广场）公告栏</w:t>
      </w:r>
      <w:r>
        <w:rPr>
          <w:rFonts w:hint="eastAsia" w:ascii="宋体" w:hAnsi="宋体" w:eastAsia="宋体" w:cs="宋体"/>
          <w:color w:val="000000"/>
          <w:spacing w:val="0"/>
          <w:sz w:val="24"/>
          <w:szCs w:val="24"/>
          <w:highlight w:val="none"/>
          <w:lang w:val="en-US" w:eastAsia="zh-CN" w:bidi="ar-SA"/>
        </w:rPr>
        <w:t xml:space="preserve">（空间效果图3张或以上）</w:t>
      </w:r>
      <w:r>
        <w:rPr>
          <w:rFonts w:hint="eastAsia" w:ascii="宋体" w:hAnsi="宋体" w:eastAsia="宋体" w:cs="宋体"/>
          <w:sz w:val="24"/>
          <w:szCs w:val="24"/>
          <w:highlight w:val="none"/>
          <w:lang w:val="en-US" w:eastAsia="zh-CN" w:bidi="ar-SA"/>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color w:val="000000"/>
          <w:spacing w:val="0"/>
          <w:sz w:val="24"/>
          <w:szCs w:val="24"/>
          <w:highlight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2）1#2#3#教学楼（ “鸿・诚・卓”课程/合班教室）主题展墙-外走廊（</w:t>
      </w:r>
      <w:r>
        <w:rPr>
          <w:rFonts w:hint="eastAsia" w:ascii="宋体" w:hAnsi="宋体" w:eastAsia="宋体" w:cs="宋体"/>
          <w:color w:val="000000"/>
          <w:spacing w:val="0"/>
          <w:sz w:val="24"/>
          <w:szCs w:val="24"/>
          <w:highlight w:val="none"/>
          <w:lang w:val="en-US" w:eastAsia="zh-CN" w:bidi="ar-SA"/>
        </w:rPr>
        <w:t xml:space="preserve">空间效果图3张或以上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p>
      <w:pPr>
        <w:pStyle w:val="732"/>
        <w:numPr>
          <w:ilvl w:val="0"/>
          <w:numId w:val="0"/>
        </w:numPr>
        <w:ind w:right="0"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val="en-US" w:eastAsia="zh-CN" w:bidi="ar-SA"/>
        </w:rPr>
        <w:t xml:space="preserve">1#2#3#教学楼（一流大学重点学科/小报告厅）主题展墙-外走廊（</w:t>
      </w:r>
      <w:r>
        <w:rPr>
          <w:rFonts w:hint="eastAsia" w:ascii="宋体" w:hAnsi="宋体" w:eastAsia="宋体" w:cs="宋体"/>
          <w:color w:val="000000"/>
          <w:spacing w:val="0"/>
          <w:sz w:val="24"/>
          <w:szCs w:val="24"/>
          <w:highlight w:val="none"/>
          <w:lang w:val="en-US" w:eastAsia="zh-CN" w:bidi="ar-SA"/>
        </w:rPr>
        <w:t xml:space="preserve">时空间效果图3张或以上</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r>
      <w:r/>
    </w:p>
    <w:p>
      <w:pPr>
        <w:pStyle w:val="1137"/>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上述内容中，每一项</w:t>
      </w:r>
      <w:r>
        <w:rPr>
          <w:rFonts w:hint="eastAsia" w:ascii="宋体" w:hAnsi="宋体" w:eastAsia="宋体" w:cs="宋体"/>
          <w:sz w:val="24"/>
          <w:szCs w:val="24"/>
          <w:highlight w:val="none"/>
        </w:rPr>
        <w:t xml:space="preserve">内容阐述完整全面、贴合校园实际、细节详实、方案落地可行有效，得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分；内容整体完善、主题表达准确、细节较为丰富、贴合项目实际，无明显缺陷，落地性较好，满足主要采购需求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 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内容相对完善、基本符合现场实际、具备可行性，得 </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 分；内容空泛、表述笼统、针对性不足、需大幅完善，得</w:t>
      </w:r>
      <w:r>
        <w:rPr>
          <w:rFonts w:hint="eastAsia" w:ascii="宋体" w:hAnsi="宋体" w:eastAsia="宋体" w:cs="宋体"/>
          <w:sz w:val="24"/>
          <w:szCs w:val="24"/>
          <w:highlight w:val="none"/>
          <w:lang w:val="en-US" w:eastAsia="zh-CN"/>
        </w:rPr>
        <w:t xml:space="preserve">0.3</w:t>
      </w:r>
      <w:r>
        <w:rPr>
          <w:rFonts w:hint="eastAsia" w:ascii="宋体" w:hAnsi="宋体" w:eastAsia="宋体" w:cs="宋体"/>
          <w:sz w:val="24"/>
          <w:szCs w:val="24"/>
          <w:highlight w:val="none"/>
        </w:rPr>
        <w:t xml:space="preserve"> 分；未阐述、逻辑混乱、违背规范及使用要求，得 0 分。</w:t>
      </w:r>
      <w:r>
        <w:rPr>
          <w:rFonts w:hint="eastAsia" w:ascii="宋体" w:hAnsi="宋体" w:eastAsia="宋体" w:cs="宋体"/>
          <w:sz w:val="24"/>
          <w:szCs w:val="24"/>
          <w:highlight w:val="none"/>
          <w:lang w:val="en-US" w:eastAsia="zh-CN"/>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导视文化设计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校徽及</w:t>
      </w:r>
      <w:r>
        <w:rPr>
          <w:rFonts w:hint="eastAsia" w:ascii="宋体" w:hAnsi="宋体" w:eastAsia="宋体" w:cs="宋体"/>
          <w:color w:val="000000"/>
          <w:sz w:val="24"/>
          <w:szCs w:val="24"/>
          <w:highlight w:val="none"/>
        </w:rPr>
        <w:t xml:space="preserve">导视系统方案能够与校园整体环境相融合、并且具有创新性、设计感、文化性，充分考虑材质、配色与现有环境氛围的搭配，且具备可执行实施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方案对需求理解充分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贴合学校实际，具有设计感，</w:t>
      </w:r>
      <w:r>
        <w:rPr>
          <w:rFonts w:hint="eastAsia" w:ascii="宋体" w:hAnsi="宋体" w:eastAsia="宋体" w:cs="宋体"/>
          <w:color w:val="000000"/>
          <w:sz w:val="24"/>
          <w:szCs w:val="24"/>
          <w:highlight w:val="none"/>
        </w:rPr>
        <w:t xml:space="preserve">切实可行且满足采购需求的得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方案完整清晰、对需求理解有一定偏差，可操作性一般得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方案不完整、对需求理解有较大偏差，少部分具有可操作性得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方案粗糙简单、内容空泛或套用模板，</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具有可操作性得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本项内容未进行阐述或完全不满足采购需求的不得分。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④制作安装图设计比较（</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针对项目布置内容的材质、工艺、安装等进行说明，综合考虑材料的安全性、耐用性、环保性、美观性、安装方式的合理性，并提供具体制作方案。</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制作安装图全面完整、针对性强、切实可行深化设计信息完整，可按图生产、安装，制作安装图规范、</w:t>
      </w:r>
      <w:r>
        <w:rPr>
          <w:rFonts w:hint="eastAsia" w:ascii="宋体" w:hAnsi="宋体" w:eastAsia="宋体" w:cs="宋体"/>
          <w:color w:val="000000"/>
          <w:sz w:val="24"/>
          <w:szCs w:val="24"/>
          <w:highlight w:val="none"/>
          <w:lang w:val="en-US" w:eastAsia="zh-CN"/>
        </w:rPr>
        <w:t xml:space="preserve">符合制图标准，完整、明确，有绘制重要节点的大样图的得6分；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制作安装图深化设计信息较为完整，规范要求较为标准，且数量较多的得4分；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制作安装图深化设计信息完整一般，规范要求标准度一般，且数量一般的得2分；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制作安装图纸信息不完整，规范要求不标准，且数量较少得1分。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未提供的不得分。     </w:t>
      </w:r>
      <w:r>
        <w:rPr>
          <w:rFonts w:hint="eastAsia" w:ascii="宋体" w:hAnsi="宋体" w:eastAsia="宋体" w:cs="宋体"/>
          <w:color w:val="000000"/>
          <w:sz w:val="24"/>
          <w:szCs w:val="24"/>
          <w:highlight w:val="none"/>
        </w:rPr>
      </w:r>
      <w:r/>
    </w:p>
    <w:p>
      <w:pPr>
        <w:pStyle w:val="1137"/>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（2）实施方案（</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①针对本项目的推进时间、计划方案（3分）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推进时间规划科学、计划方案科学合理、先进完善可行，细节详实、逻辑严谨，可落地性强，完全满足并贴合采购需求，能有效保障项目按时高质量完成，整体方案无任何瑕疵的得3分；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推进时间规划合理、计划方案基本完整，逻辑清晰、细节基本详实，可落地性良好，无影响项目推进的核心问题的得2分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推进时间、计划方案基本可行，逻辑清晰，但表述不够全面、细节略有缺失，无明显影响项目推进的问题，小幅完善后即可落地的得1分</w:t>
      </w:r>
      <w:r>
        <w:rPr>
          <w:rFonts w:hint="eastAsia" w:ascii="宋体" w:hAnsi="宋体" w:eastAsia="宋体" w:cs="宋体"/>
          <w:color w:val="000000"/>
          <w:sz w:val="24"/>
          <w:szCs w:val="24"/>
          <w:highlight w:val="none"/>
          <w:lang w:val="en-US" w:eastAsia="zh-CN"/>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推进时间、计划方案逻辑混乱，缺乏可落地性，无法保障项目正常推进，或未明确阐述相关内容，不符合项目实际需求</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73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②应急预案（</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针对本项目可能产生的突发问题（如施工延误、质量隐患、服务纠纷等）制定应急预案。</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已制定应急预案，内容完善、针对性强、切实可行、逻辑严谨，对防控质量、服务标准有明确规范的得3分；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已制定应急预案，能覆盖主要突发问题，有一定针对性，对防控质量、服务规范有基本要求，细节略有不足的得2分；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已制定应急预案，但内容空泛、细节不足，针对性一般，对防控质量、服务规范的要求不够明确的得1分；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未阐述应急预案，或应急预案逻辑错误、前后矛盾、违反相关规范，无法起到应急防控作用，不符合项目实际需求的得0分；</w:t>
      </w:r>
      <w:r>
        <w:rPr>
          <w:rFonts w:hint="eastAsia" w:ascii="宋体" w:hAnsi="宋体" w:eastAsia="宋体" w:cs="宋体"/>
          <w:color w:val="000000"/>
          <w:sz w:val="24"/>
          <w:szCs w:val="24"/>
          <w:highlight w:val="none"/>
          <w:lang w:val="en-US" w:eastAsia="zh-CN"/>
        </w:rPr>
      </w:r>
      <w:r/>
    </w:p>
    <w:p>
      <w:pPr>
        <w:pStyle w:val="1138"/>
        <w:numPr>
          <w:ilvl w:val="0"/>
          <w:numId w:val="0"/>
        </w:num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③服务方案（3分）</w:t>
      </w:r>
      <w:r>
        <w:rPr>
          <w:rFonts w:hint="eastAsia" w:ascii="宋体" w:hAnsi="宋体" w:eastAsia="宋体" w:cs="宋体"/>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针对本项目，全面阐述售后服务体系、服务内容、服务流程等相关内容。</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方案已全面阐述售后服务相关内容，符合校园项目实际，细节详实、描述具体、切实可行，能充分保障后续服务质量的得3分；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方案中售后服务相关内容基本符合校园项目实际，细节基本详实、可行性较好，存在少量需完善之处，不影响整体服务保障的得2分；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方案中售后服务相关内容空泛、细节缺失、针对性一般，部分内容需完善，可满足基础服务保障需求的得1分；</w:t>
      </w:r>
      <w:r>
        <w:rPr>
          <w:rFonts w:hint="eastAsia" w:ascii="宋体" w:hAnsi="宋体" w:eastAsia="宋体" w:cs="宋体"/>
          <w:color w:val="000000"/>
          <w:sz w:val="24"/>
          <w:szCs w:val="24"/>
          <w:highlight w:val="none"/>
          <w:lang w:val="en-US" w:eastAsia="zh-CN"/>
        </w:rPr>
      </w:r>
      <w:r/>
    </w:p>
    <w:p>
      <w:pPr>
        <w:pStyle w:val="1137"/>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未阐述服务方案，或服务方案逻辑错误、前后矛盾、违反相关规范，无法保障项目后续服务，不符合校园项目实际需求</w:t>
      </w:r>
      <w:bookmarkEnd w:id="193"/>
      <w:r/>
      <w:bookmarkStart w:id="195" w:name="_Toc511899304"/>
      <w:r/>
      <w:bookmarkEnd w:id="195"/>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2"/>
        <w:ind w:firstLine="482"/>
        <w:spacing w:line="360" w:lineRule="auto"/>
        <w:rPr>
          <w:rFonts w:hint="eastAsia" w:ascii="宋体" w:hAnsi="宋体"/>
          <w:b/>
          <w:bCs/>
          <w:sz w:val="24"/>
          <w:highlight w:val="none"/>
        </w:rPr>
      </w:pPr>
      <w:r>
        <w:rPr>
          <w:rFonts w:hint="eastAsia" w:ascii="宋体" w:hAnsi="宋体"/>
          <w:b/>
          <w:bCs/>
          <w:sz w:val="24"/>
          <w:highlight w:val="none"/>
        </w:rPr>
      </w:r>
      <w:r/>
    </w:p>
    <w:p>
      <w:pPr>
        <w:pStyle w:val="879"/>
        <w:rPr>
          <w:rFonts w:hint="eastAsia"/>
          <w:color w:val="000000"/>
          <w:highlight w:val="none"/>
          <w:lang w:eastAsia="zh-CN" w:bidi="ar"/>
        </w:rPr>
      </w:pPr>
      <w:r>
        <w:rPr>
          <w:rFonts w:ascii="宋体" w:hAnsi="宋体"/>
          <w:color w:val="000000"/>
          <w:highlight w:val="none"/>
          <w:shd w:val="clear" w:color="ffffff" w:fill="d9d9d9"/>
          <w:lang w:eastAsia="zh-CN"/>
        </w:rPr>
        <w:br w:type="page" w:clear="all"/>
      </w:r>
      <w:r>
        <w:rPr>
          <w:rFonts w:hint="eastAsia"/>
          <w:color w:val="000000"/>
          <w:highlight w:val="none"/>
          <w:lang w:eastAsia="zh-CN" w:bidi="ar"/>
        </w:rPr>
      </w:r>
      <w:r/>
    </w:p>
    <w:p>
      <w:pPr>
        <w:pStyle w:val="732"/>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第六章  </w:t>
      </w:r>
      <w:bookmarkEnd w:id="186"/>
      <w:r/>
      <w:bookmarkEnd w:id="187"/>
      <w:r/>
      <w:bookmarkEnd w:id="192"/>
      <w:r>
        <w:rPr>
          <w:rFonts w:hint="eastAsia" w:ascii="黑体" w:hAnsi="黑体" w:eastAsia="黑体"/>
          <w:color w:val="000000"/>
          <w:sz w:val="36"/>
          <w:szCs w:val="36"/>
          <w:highlight w:val="none"/>
        </w:rPr>
        <w:t xml:space="preserve">投标文件内容与格式</w:t>
      </w:r>
      <w:r>
        <w:rPr>
          <w:rFonts w:ascii="黑体" w:hAnsi="黑体" w:eastAsia="黑体"/>
          <w:color w:val="000000"/>
          <w:sz w:val="36"/>
          <w:szCs w:val="36"/>
          <w:highlight w:val="none"/>
        </w:rPr>
      </w:r>
      <w:r/>
    </w:p>
    <w:p>
      <w:pPr>
        <w:pStyle w:val="1090"/>
        <w:ind w:firstLine="602"/>
        <w:spacing w:before="0" w:after="0" w:line="500" w:lineRule="exact"/>
        <w:rPr>
          <w:rFonts w:cs="Arial"/>
          <w:b/>
          <w:color w:val="000000"/>
          <w:sz w:val="30"/>
          <w:szCs w:val="30"/>
          <w:highlight w:val="none"/>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color w:val="000000"/>
          <w:sz w:val="30"/>
          <w:szCs w:val="30"/>
          <w:highlight w:val="none"/>
        </w:rPr>
        <w:t xml:space="preserve">第一部分  投标文件内容</w:t>
      </w:r>
      <w:r>
        <w:rPr>
          <w:rFonts w:cs="Arial"/>
          <w:b/>
          <w:color w:val="000000"/>
          <w:sz w:val="30"/>
          <w:szCs w:val="30"/>
          <w:highlight w:val="none"/>
        </w:rPr>
      </w:r>
      <w:r/>
    </w:p>
    <w:p>
      <w:pPr>
        <w:pStyle w:val="1090"/>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W w:w="6104" w:type="dxa"/>
            <w:vAlign w:val="center"/>
            <w:textDirection w:val="lrTb"/>
            <w:noWrap/>
          </w:tcPr>
          <w:p>
            <w:pPr>
              <w:pStyle w:val="1090"/>
              <w:ind w:firstLine="48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宋体" w:hAnsi="宋体" w:eastAsia="宋体" w:cs="宋体"/>
                <w:b/>
                <w:color w:val="000000"/>
                <w:sz w:val="24"/>
                <w:szCs w:val="24"/>
                <w:highlight w:val="none"/>
                <w:lang w:val="en-US" w:eastAsia="zh-CN" w:bidi="ar-SA"/>
              </w:rPr>
            </w:r>
            <w:r/>
          </w:p>
        </w:tc>
        <w:tc>
          <w:tcPr>
            <w:tcW w:w="2449" w:type="dxa"/>
            <w:vAlign w:val="center"/>
            <w:textDirection w:val="lrTb"/>
            <w:noWrap/>
          </w:tcPr>
          <w:p>
            <w:pPr>
              <w:pStyle w:val="1090"/>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审查因素</w:t>
            </w:r>
            <w:r>
              <w:rPr>
                <w:rFonts w:hint="eastAsia" w:ascii="宋体" w:hAnsi="宋体" w:eastAsia="宋体" w:cs="宋体"/>
                <w:b/>
                <w:color w:val="000000"/>
                <w:sz w:val="24"/>
                <w:szCs w:val="24"/>
                <w:highlight w:val="none"/>
                <w:lang w:val="en-US" w:eastAsia="zh-CN" w:bidi="ar-SA"/>
              </w:rPr>
            </w:r>
            <w:r/>
          </w:p>
        </w:tc>
      </w:tr>
      <w:tr>
        <w:trPr>
          <w:cantSplit/>
          <w:trHeight w:val="1335"/>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zh-CN" w:bidi="ar-SA"/>
              </w:rPr>
            </w:r>
            <w:r/>
          </w:p>
        </w:tc>
        <w:tc>
          <w:tcPr>
            <w:tcW w:w="2449" w:type="dxa"/>
            <w:vAlign w:val="center"/>
            <w:vMerge w:val="restart"/>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《授权委托书》（给定格式；投标人法定代表人</w:t>
            </w:r>
            <w:r>
              <w:rPr>
                <w:rFonts w:ascii="宋体" w:hAnsi="宋体" w:eastAsia="宋体" w:cs="宋体"/>
                <w:color w:val="000000"/>
                <w:sz w:val="24"/>
                <w:szCs w:val="24"/>
                <w:highlight w:val="none"/>
                <w:lang w:val="en-US" w:eastAsia="zh-CN" w:bidi="ar-SA"/>
              </w:rPr>
              <w:t xml:space="preserve">亲自参加的</w:t>
            </w:r>
            <w:r>
              <w:rPr>
                <w:rFonts w:hint="eastAsia" w:ascii="宋体" w:hAnsi="宋体" w:eastAsia="宋体" w:cs="宋体"/>
                <w:color w:val="000000"/>
                <w:sz w:val="24"/>
                <w:szCs w:val="24"/>
                <w:highlight w:val="none"/>
                <w:lang w:val="en-US" w:eastAsia="zh-CN" w:bidi="ar-SA"/>
              </w:rPr>
              <w:t xml:space="preserve">，可不提供）。</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684"/>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940"/>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3"/>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投标人近三个月中任意一个月份（不含投标当月）的依法缴纳税收的相关材料（提供相关主管部门证明或银行代扣证明）。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023"/>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投标人近三个月中任意一个月份（不含投标当月）的依法缴纳社会保障资金的相关材料（提供相关主管部门证明或银行代扣证明）。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5"/>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《资格声明函》（给定格式）。</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00"/>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满足中小企业政策的证明文件（如有中小企业政策要求的）。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落实政府采购政策需满足的资格要求，详见第一章《投标邀请》</w:t>
            </w:r>
            <w:r>
              <w:rPr>
                <w:rFonts w:hint="eastAsia" w:ascii="宋体" w:hAnsi="宋体" w:eastAsia="宋体" w:cs="宋体"/>
                <w:color w:val="000000"/>
                <w:sz w:val="24"/>
                <w:szCs w:val="24"/>
                <w:highlight w:val="none"/>
                <w:lang w:val="en-US" w:eastAsia="zh-CN" w:bidi="ar-SA"/>
              </w:rPr>
            </w:r>
            <w:r/>
          </w:p>
        </w:tc>
      </w:tr>
      <w:tr>
        <w:trPr>
          <w:trHeight w:val="726"/>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r>
            <w:r/>
          </w:p>
        </w:tc>
        <w:tc>
          <w:tcPr>
            <w:tcW w:w="6104" w:type="dxa"/>
            <w:vAlign w:val="center"/>
            <w:textDirection w:val="lrTb"/>
            <w:noWrap/>
          </w:tcPr>
          <w:p>
            <w:pPr>
              <w:pStyle w:val="1090"/>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本项目要求的特定资格证明</w:t>
            </w:r>
            <w:r>
              <w:rPr>
                <w:rFonts w:hint="eastAsia" w:ascii="宋体" w:hAnsi="宋体" w:eastAsia="宋体" w:cs="宋体"/>
                <w:color w:val="000000"/>
                <w:sz w:val="24"/>
                <w:szCs w:val="24"/>
                <w:highlight w:val="none"/>
                <w:lang w:val="en-US" w:eastAsia="zh-CN" w:bidi="ar-SA"/>
              </w:rPr>
              <w:t xml:space="preserve">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特定资格要求的）。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90"/>
              <w:ind w:firstLine="0"/>
              <w:jc w:val="left"/>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特定资格要求，详见第一章《投标邀请》</w:t>
            </w:r>
            <w:r>
              <w:rPr>
                <w:rFonts w:hint="eastAsia" w:ascii="宋体" w:hAnsi="宋体" w:eastAsia="宋体" w:cs="宋体"/>
                <w:bCs/>
                <w:color w:val="000000"/>
                <w:sz w:val="24"/>
                <w:szCs w:val="24"/>
                <w:highlight w:val="none"/>
                <w:lang w:val="en-US" w:eastAsia="zh-CN" w:bidi="ar-SA"/>
              </w:rPr>
            </w:r>
            <w:r/>
          </w:p>
        </w:tc>
      </w:tr>
      <w:tr>
        <w:trPr>
          <w:trHeight w:val="632"/>
        </w:trPr>
        <w:tc>
          <w:tcPr>
            <w:tcW w:w="719" w:type="dxa"/>
            <w:vAlign w:val="center"/>
            <w:textDirection w:val="lrTb"/>
            <w:noWrap/>
          </w:tcPr>
          <w:p>
            <w:pPr>
              <w:pStyle w:val="1090"/>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r>
            <w:r/>
          </w:p>
        </w:tc>
        <w:tc>
          <w:tcPr>
            <w:gridSpan w:val="2"/>
            <w:tcW w:w="8553" w:type="dxa"/>
            <w:vAlign w:val="center"/>
            <w:textDirection w:val="lrTb"/>
            <w:noWrap/>
          </w:tcPr>
          <w:p>
            <w:pPr>
              <w:pStyle w:val="1090"/>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《联合体协议》（</w:t>
            </w:r>
            <w:r>
              <w:rPr>
                <w:rFonts w:hint="eastAsia" w:ascii="宋体" w:hAnsi="宋体" w:eastAsia="宋体" w:cs="宋体"/>
                <w:color w:val="000000"/>
                <w:sz w:val="24"/>
                <w:szCs w:val="24"/>
                <w:highlight w:val="none"/>
                <w:lang w:val="en-US" w:eastAsia="zh-CN" w:bidi="ar-SA"/>
              </w:rPr>
              <w:t xml:space="preserve">如接受联合体投标且投标人为联合体时须提供</w:t>
            </w:r>
            <w:r>
              <w:rPr>
                <w:rFonts w:hint="eastAsia" w:ascii="宋体" w:hAnsi="宋体" w:eastAsia="宋体" w:cs="宋体"/>
                <w:bCs/>
                <w:color w:val="000000"/>
                <w:sz w:val="24"/>
                <w:szCs w:val="24"/>
                <w:highlight w:val="none"/>
                <w:lang w:val="en-US" w:eastAsia="zh-CN" w:bidi="ar-SA"/>
              </w:rPr>
              <w:t xml:space="preserve">，格式自拟）。</w:t>
            </w:r>
            <w:r>
              <w:rPr>
                <w:rFonts w:hint="eastAsia" w:ascii="宋体" w:hAnsi="宋体" w:eastAsia="宋体" w:cs="宋体"/>
                <w:color w:val="000000"/>
                <w:sz w:val="24"/>
                <w:szCs w:val="24"/>
                <w:highlight w:val="none"/>
                <w:lang w:val="en-US" w:eastAsia="zh-CN" w:bidi="ar-SA"/>
              </w:rPr>
            </w:r>
            <w:r/>
          </w:p>
        </w:tc>
      </w:tr>
    </w:tbl>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1～8项必须全部按要求提供（有给定格式的，必须按给定格式的要求正确填报并提供，相应格式见本章第二部分），否则投标文件无效。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73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732"/>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p>
      <w:pPr>
        <w:pStyle w:val="732"/>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序号</w:t>
            </w:r>
            <w:r>
              <w:rPr>
                <w:rFonts w:ascii="Arial" w:hAnsi="Arial" w:eastAsia="宋体" w:cs="Arial"/>
                <w:b/>
                <w:color w:val="000000"/>
                <w:sz w:val="24"/>
                <w:szCs w:val="24"/>
                <w:highlight w:val="none"/>
                <w:lang w:val="en-US" w:eastAsia="zh-CN" w:bidi="ar-SA"/>
              </w:rPr>
            </w:r>
            <w:r/>
          </w:p>
        </w:tc>
        <w:tc>
          <w:tcPr>
            <w:tcW w:w="6095"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ascii="Arial" w:hAnsi="Arial" w:eastAsia="宋体" w:cs="Arial"/>
                <w:b/>
                <w:color w:val="000000"/>
                <w:sz w:val="24"/>
                <w:szCs w:val="24"/>
                <w:highlight w:val="none"/>
                <w:lang w:val="en-US" w:eastAsia="zh-CN" w:bidi="ar-SA"/>
              </w:rPr>
            </w:r>
            <w:r/>
          </w:p>
        </w:tc>
        <w:tc>
          <w:tcPr>
            <w:tcW w:w="1979" w:type="dxa"/>
            <w:vAlign w:val="center"/>
            <w:textDirection w:val="lrTb"/>
            <w:noWrap/>
          </w:tcPr>
          <w:p>
            <w:pPr>
              <w:pStyle w:val="1090"/>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审查因素</w:t>
            </w:r>
            <w:r>
              <w:rPr>
                <w:rFonts w:ascii="Arial" w:hAnsi="Arial" w:eastAsia="宋体" w:cs="Arial"/>
                <w:b/>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1</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投标函（给定格式）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商务符合性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2</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承诺书（给定格式）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开标一览表（“苏采云”系统中给定格式）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报价符合性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分项报价表（给定格式）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投标偏离表（给定格式）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技术符合性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90"/>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90"/>
              <w:ind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《采购需求》中要求提供的证明材料（如有）</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tcPr>
          <w:p>
            <w:pPr>
              <w:pStyle w:val="1090"/>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bl>
    <w:p>
      <w:pPr>
        <w:pStyle w:val="73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ascii="宋体" w:hAnsi="宋体"/>
          <w:color w:val="000000"/>
          <w:sz w:val="24"/>
          <w:szCs w:val="24"/>
          <w:highlight w:val="none"/>
        </w:rPr>
      </w:r>
      <w:r/>
    </w:p>
    <w:p>
      <w:pPr>
        <w:pStyle w:val="732"/>
        <w:numPr>
          <w:ilvl w:val="0"/>
          <w:numId w:val="8"/>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ascii="宋体" w:hAnsi="宋体" w:cs="宋体"/>
          <w:color w:val="000000"/>
          <w:sz w:val="24"/>
          <w:szCs w:val="24"/>
          <w:highlight w:val="none"/>
        </w:rPr>
      </w:r>
      <w:r/>
    </w:p>
    <w:p>
      <w:pPr>
        <w:pStyle w:val="732"/>
        <w:rPr>
          <w:b/>
          <w:color w:val="000000"/>
          <w:sz w:val="28"/>
          <w:szCs w:val="28"/>
          <w:highlight w:val="none"/>
        </w:rPr>
      </w:pPr>
      <w:r>
        <w:rPr>
          <w:b/>
          <w:color w:val="000000"/>
          <w:sz w:val="28"/>
          <w:szCs w:val="28"/>
          <w:highlight w:val="none"/>
        </w:rPr>
      </w:r>
      <w:r/>
    </w:p>
    <w:p>
      <w:pPr>
        <w:pStyle w:val="732"/>
        <w:rPr>
          <w:b/>
          <w:color w:val="000000"/>
          <w:sz w:val="28"/>
          <w:szCs w:val="28"/>
          <w:highlight w:val="none"/>
        </w:rPr>
      </w:pPr>
      <w:r>
        <w:rPr>
          <w:rFonts w:hint="eastAsia"/>
          <w:b/>
          <w:color w:val="000000"/>
          <w:sz w:val="28"/>
          <w:szCs w:val="28"/>
          <w:highlight w:val="none"/>
        </w:rPr>
        <w:t xml:space="preserve">（二）其他证明文件</w:t>
      </w:r>
      <w:r>
        <w:rPr>
          <w:b/>
          <w:color w:val="000000"/>
          <w:sz w:val="28"/>
          <w:szCs w:val="28"/>
          <w:highlight w:val="none"/>
        </w:rPr>
      </w:r>
      <w:r/>
    </w:p>
    <w:p>
      <w:pPr>
        <w:pStyle w:val="732"/>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ascii="宋体" w:hAnsi="宋体"/>
          <w:color w:val="000000"/>
          <w:sz w:val="24"/>
          <w:szCs w:val="24"/>
          <w:highlight w:val="none"/>
        </w:rPr>
      </w:r>
      <w:r/>
    </w:p>
    <w:p>
      <w:pPr>
        <w:pStyle w:val="732"/>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732"/>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cs="Arial"/>
          <w:b/>
          <w:color w:val="000000"/>
          <w:sz w:val="30"/>
          <w:szCs w:val="30"/>
          <w:highlight w:val="none"/>
        </w:rPr>
      </w:r>
      <w:r/>
    </w:p>
    <w:p>
      <w:pPr>
        <w:pStyle w:val="1090"/>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3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JSZC-320214-JNJS-G2026-0002</w:t>
      </w:r>
      <w:r>
        <w:rPr>
          <w:rFonts w:hint="eastAsia" w:ascii="黑体" w:hAnsi="华文中宋" w:eastAsia="黑体"/>
          <w:bCs/>
          <w:color w:val="000000"/>
          <w:sz w:val="30"/>
          <w:szCs w:val="30"/>
          <w:highlight w:val="none"/>
          <w:lang w:eastAsia="zh-CN"/>
        </w:rPr>
      </w:r>
      <w:r/>
    </w:p>
    <w:p>
      <w:pPr>
        <w:pStyle w:val="73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天一中学新吴分校新建工程校园文化采购项目</w:t>
      </w:r>
      <w:r>
        <w:rPr>
          <w:rFonts w:hint="eastAsia" w:ascii="黑体" w:hAnsi="华文中宋" w:eastAsia="黑体"/>
          <w:bCs/>
          <w:color w:val="000000"/>
          <w:sz w:val="30"/>
          <w:szCs w:val="30"/>
          <w:highlight w:val="none"/>
          <w:lang w:eastAsia="zh-CN"/>
        </w:rPr>
      </w:r>
      <w:r/>
    </w:p>
    <w:p>
      <w:pPr>
        <w:pStyle w:val="73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73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hint="eastAsia" w:ascii="黑体" w:hAnsi="华文中宋" w:eastAsia="黑体"/>
          <w:bCs/>
          <w:color w:val="000000"/>
          <w:sz w:val="30"/>
          <w:szCs w:val="30"/>
          <w:highlight w:val="none"/>
        </w:rPr>
      </w:r>
      <w:r/>
    </w:p>
    <w:p>
      <w:pPr>
        <w:pStyle w:val="732"/>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7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授权委托书</w:t>
      </w:r>
      <w:r>
        <w:rPr>
          <w:rFonts w:ascii="黑体" w:eastAsia="黑体"/>
          <w:bCs/>
          <w:color w:val="000000"/>
          <w:sz w:val="28"/>
          <w:szCs w:val="28"/>
          <w:highlight w:val="none"/>
        </w:rPr>
      </w:r>
      <w:r/>
    </w:p>
    <w:p>
      <w:pPr>
        <w:pStyle w:val="732"/>
        <w:jc w:val="center"/>
        <w:rPr>
          <w:rFonts w:hint="eastAsia" w:ascii="宋体" w:hAnsi="宋体"/>
          <w:color w:val="000000"/>
          <w:sz w:val="24"/>
          <w:highlight w:val="none"/>
          <w:shd w:val="clear" w:color="ffffff" w:fill="d9d9d9"/>
        </w:rPr>
      </w:pPr>
      <w:r>
        <w:rPr>
          <w:rFonts w:hint="eastAsia" w:ascii="宋体" w:hAnsi="宋体"/>
          <w:color w:val="000000"/>
          <w:sz w:val="24"/>
          <w:highlight w:val="none"/>
          <w:shd w:val="clear" w:color="ffffff" w:fill="d9d9d9"/>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项目，兹授权：</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被授权人的姓名：  ；性别：  ；年龄：  ；职务：  ；</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被授权人的身份证号码：  </w:t>
      </w:r>
      <w:r>
        <w:rPr>
          <w:color w:val="000000"/>
          <w:sz w:val="24"/>
          <w:szCs w:val="24"/>
          <w:highlight w:val="none"/>
        </w:rPr>
        <w:t xml:space="preserve">  </w:t>
      </w:r>
      <w:r>
        <w:rPr>
          <w:rFonts w:hint="eastAsia"/>
          <w:color w:val="000000"/>
          <w:sz w:val="24"/>
          <w:szCs w:val="24"/>
          <w:highlight w:val="none"/>
        </w:rPr>
        <w:t xml:space="preserve">；联系方式：   ；</w:t>
      </w:r>
      <w:r>
        <w:rPr>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color w:val="000000"/>
          <w:sz w:val="24"/>
          <w:szCs w:val="24"/>
          <w:highlight w:val="none"/>
        </w:rPr>
      </w:r>
      <w:r/>
    </w:p>
    <w:p>
      <w:pPr>
        <w:pStyle w:val="1088"/>
        <w:ind w:firstLine="480"/>
        <w:spacing w:line="360" w:lineRule="auto"/>
        <w:tabs>
          <w:tab w:val="left" w:pos="360" w:leader="none"/>
        </w:tabs>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ascii="宋体" w:hAnsi="宋体"/>
          <w:bCs/>
          <w:color w:val="000000"/>
          <w:sz w:val="24"/>
          <w:szCs w:val="24"/>
          <w:highlight w:val="none"/>
        </w:rPr>
      </w:r>
      <w:r/>
    </w:p>
    <w:p>
      <w:pPr>
        <w:pStyle w:val="108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特此授权委托。</w:t>
      </w:r>
      <w:r>
        <w:rPr>
          <w:color w:val="000000"/>
          <w:sz w:val="24"/>
          <w:szCs w:val="24"/>
          <w:highlight w:val="none"/>
        </w:rPr>
      </w:r>
      <w:r/>
    </w:p>
    <w:p>
      <w:pPr>
        <w:pStyle w:val="1088"/>
        <w:ind w:firstLine="0"/>
        <w:spacing w:line="360" w:lineRule="auto"/>
        <w:tabs>
          <w:tab w:val="left" w:pos="360" w:leader="none"/>
        </w:tabs>
        <w:rPr>
          <w:color w:val="000000"/>
          <w:sz w:val="24"/>
          <w:szCs w:val="24"/>
          <w:highlight w:val="none"/>
          <w:u w:val="single"/>
        </w:rPr>
      </w:pPr>
      <w:r>
        <w:rPr>
          <w:rFonts w:hint="eastAsia"/>
          <w:color w:val="000000"/>
          <w:sz w:val="24"/>
          <w:szCs w:val="24"/>
          <w:highlight w:val="none"/>
        </w:rPr>
        <w:t xml:space="preserve">授权日期： 年  月  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color w:val="000000"/>
          <w:sz w:val="24"/>
          <w:szCs w:val="24"/>
          <w:highlight w:val="none"/>
          <w:u w:val="single"/>
        </w:rPr>
      </w:r>
      <w:r/>
    </w:p>
    <w:p>
      <w:pPr>
        <w:pStyle w:val="1088"/>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法定代表人签字或盖章：              </w:t>
      </w:r>
      <w:r>
        <w:rPr>
          <w:color w:val="000000"/>
          <w:sz w:val="24"/>
          <w:szCs w:val="24"/>
          <w:highlight w:val="none"/>
        </w:rPr>
        <w:t xml:space="preserve">     </w:t>
      </w:r>
      <w:r>
        <w:rPr>
          <w:rFonts w:hint="eastAsia"/>
          <w:color w:val="000000"/>
          <w:sz w:val="24"/>
          <w:szCs w:val="24"/>
          <w:highlight w:val="none"/>
        </w:rPr>
        <w:t xml:space="preserve"> 被授权人签字或盖章：</w:t>
      </w:r>
      <w:r>
        <w:rPr>
          <w:color w:val="000000"/>
          <w:sz w:val="24"/>
          <w:szCs w:val="24"/>
          <w:highlight w:val="none"/>
        </w:rPr>
      </w:r>
      <w:r/>
    </w:p>
    <w:p>
      <w:pPr>
        <w:pStyle w:val="1088"/>
        <w:ind w:firstLine="0"/>
        <w:spacing w:line="360" w:lineRule="auto"/>
        <w:tabs>
          <w:tab w:val="left" w:pos="360" w:leader="none"/>
        </w:tabs>
        <w:rPr>
          <w:color w:val="000000"/>
          <w:sz w:val="24"/>
          <w:szCs w:val="24"/>
          <w:highlight w:val="none"/>
        </w:rPr>
      </w:pPr>
      <w:r>
        <w:rPr>
          <w:rFonts w:hint="eastAsia" w:ascii="宋体" w:hAnsi="宋体" w:cs="宋体"/>
          <w:b/>
          <w:color w:val="000000"/>
          <w:sz w:val="30"/>
          <w:highlight w:val="none"/>
        </w:rPr>
        <w:t xml:space="preserve">（被授权人身份证原件扫描件附后）</w:t>
      </w:r>
      <w:r>
        <w:rPr>
          <w:color w:val="000000"/>
          <w:sz w:val="24"/>
          <w:szCs w:val="24"/>
          <w:highlight w:val="none"/>
        </w:rPr>
      </w:r>
      <w:r/>
    </w:p>
    <w:p>
      <w:pPr>
        <w:pStyle w:val="1088"/>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说明：</w:t>
      </w:r>
      <w:r>
        <w:rPr>
          <w:color w:val="000000"/>
          <w:sz w:val="24"/>
          <w:szCs w:val="24"/>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numPr>
          <w:ilvl w:val="0"/>
          <w:numId w:val="9"/>
        </w:numPr>
        <w:ind w:firstLine="480"/>
        <w:spacing w:line="360" w:lineRule="auto"/>
        <w:tabs>
          <w:tab w:val="left" w:pos="360" w:leader="none"/>
        </w:tabs>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color w:val="000000"/>
          <w:sz w:val="24"/>
          <w:szCs w:val="20"/>
          <w:highlight w:val="none"/>
        </w:rPr>
      </w:r>
      <w:r/>
    </w:p>
    <w:p>
      <w:pPr>
        <w:pStyle w:val="1088"/>
        <w:ind w:firstLine="0"/>
        <w:spacing w:line="360" w:lineRule="auto"/>
        <w:tabs>
          <w:tab w:val="left" w:pos="360" w:leader="none"/>
        </w:tabs>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732"/>
        <w:jc w:val="center"/>
        <w:rPr>
          <w:rFonts w:ascii="黑体" w:eastAsia="黑体"/>
          <w:bCs/>
          <w:color w:val="000000"/>
          <w:sz w:val="28"/>
          <w:szCs w:val="28"/>
          <w:highlight w:val="none"/>
        </w:rPr>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3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ascii="宋体" w:hAnsi="宋体"/>
          <w:bCs/>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732"/>
        <w:spacing w:line="440" w:lineRule="exact"/>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ascii="宋体" w:hAnsi="宋体" w:cs="宋体"/>
          <w:b/>
          <w:color w:val="000000"/>
          <w:sz w:val="28"/>
          <w:szCs w:val="28"/>
          <w:highlight w:val="none"/>
        </w:rPr>
      </w:r>
      <w:r/>
    </w:p>
    <w:p>
      <w:pPr>
        <w:pStyle w:val="73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t xml:space="preserve">服务</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732"/>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73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rPr>
          <w:rFonts w:ascii="宋体" w:hAnsi="宋体"/>
          <w:bCs/>
          <w:sz w:val="24"/>
          <w:szCs w:val="24"/>
          <w:highlight w:val="none"/>
        </w:rPr>
      </w:r>
      <w:r/>
    </w:p>
    <w:p>
      <w:pPr>
        <w:pStyle w:val="73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732"/>
        <w:ind w:firstLine="420"/>
        <w:spacing w:line="360" w:lineRule="auto"/>
        <w:rPr>
          <w:rFonts w:hint="eastAsia"/>
          <w:highlight w:val="none"/>
        </w:rPr>
      </w:pPr>
      <w:r>
        <w:rPr>
          <w:rFonts w:hint="eastAsia"/>
          <w:highlight w:val="none"/>
        </w:rPr>
      </w:r>
      <w:r/>
    </w:p>
    <w:p>
      <w:pPr>
        <w:pStyle w:val="732"/>
        <w:ind w:firstLine="420"/>
        <w:spacing w:line="360" w:lineRule="auto"/>
        <w:rPr>
          <w:rFonts w:hint="eastAsia"/>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highlight w:val="none"/>
        </w:rPr>
      </w:r>
      <w:r/>
    </w:p>
    <w:p>
      <w:pPr>
        <w:pStyle w:val="732"/>
        <w:ind w:firstLine="420"/>
        <w:spacing w:line="360" w:lineRule="auto"/>
        <w:rPr>
          <w:highlight w:val="none"/>
        </w:rPr>
      </w:pPr>
      <w:r>
        <w:rPr>
          <w:rFonts w:hint="eastAsia"/>
          <w:highlight w:val="none"/>
        </w:rPr>
        <w:t xml:space="preserve">（2）</w:t>
      </w:r>
      <w:r>
        <w:rPr>
          <w:highlight w:val="none"/>
        </w:rPr>
        <w:t xml:space="preserve">从业人员、营业收入、资产总额填报上一年度数据，无上一年度数据的新成立企业可不填报。</w:t>
      </w:r>
      <w:r>
        <w:rPr>
          <w:highlight w:val="none"/>
        </w:rPr>
      </w:r>
      <w:r/>
    </w:p>
    <w:p>
      <w:pPr>
        <w:pStyle w:val="732"/>
        <w:spacing w:line="360" w:lineRule="auto"/>
        <w:rPr>
          <w:rFonts w:ascii="宋体" w:hAnsi="宋体" w:cs="宋体"/>
          <w:b/>
          <w:color w:val="000000"/>
          <w:sz w:val="28"/>
          <w:szCs w:val="28"/>
          <w:highlight w:val="none"/>
        </w:rPr>
      </w:pPr>
      <w:r>
        <w:rPr>
          <w:rFonts w:hint="eastAsia"/>
          <w:highlight w:val="none"/>
        </w:rPr>
        <w:t xml:space="preserve">（3）中标供应商的《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3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32"/>
        <w:jc w:val="left"/>
        <w:spacing w:line="360" w:lineRule="auto"/>
        <w:rPr>
          <w:rFonts w:eastAsia="宋体"/>
          <w:b/>
          <w:sz w:val="28"/>
          <w:szCs w:val="28"/>
          <w:highlight w:val="none"/>
          <w:lang w:val="en-US" w:eastAsia="zh-CN"/>
        </w:rPr>
      </w:pPr>
      <w:r>
        <w:rPr>
          <w:rFonts w:ascii="宋体" w:hAnsi="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rPr>
          <w:rFonts w:eastAsia="宋体"/>
          <w:b/>
          <w:sz w:val="28"/>
          <w:szCs w:val="28"/>
          <w:highlight w:val="none"/>
          <w:lang w:val="en-US" w:eastAsia="zh-CN"/>
        </w:rPr>
      </w:r>
      <w:r/>
    </w:p>
    <w:p>
      <w:pPr>
        <w:pStyle w:val="73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rFonts w:hint="eastAsia"/>
          <w:b/>
          <w:color w:val="000000"/>
          <w:sz w:val="28"/>
          <w:szCs w:val="28"/>
          <w:highlight w:val="none"/>
        </w:rPr>
      </w:pPr>
      <w:r>
        <w:rPr>
          <w:rFonts w:hint="eastAsia"/>
          <w:b/>
          <w:color w:val="000000"/>
          <w:sz w:val="28"/>
          <w:szCs w:val="28"/>
          <w:highlight w:val="none"/>
        </w:rPr>
      </w:r>
      <w:r/>
    </w:p>
    <w:p>
      <w:pPr>
        <w:pStyle w:val="732"/>
        <w:spacing w:line="360" w:lineRule="auto"/>
        <w:rPr>
          <w:b/>
          <w:color w:val="000000"/>
          <w:sz w:val="28"/>
          <w:szCs w:val="28"/>
          <w:highlight w:val="none"/>
        </w:rPr>
      </w:pPr>
      <w:r>
        <w:rPr>
          <w:rFonts w:hint="eastAsia"/>
          <w:b/>
          <w:color w:val="000000"/>
          <w:sz w:val="28"/>
          <w:szCs w:val="28"/>
          <w:highlight w:val="none"/>
          <w:lang w:val="en-US" w:eastAsia="zh-CN"/>
        </w:rPr>
        <w:t xml:space="preserve">七</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73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73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JSZC-320214-JNJS-G2026-0002</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732"/>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8"/>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江苏金诺建设咨询管理有限公司</w:t>
      </w:r>
      <w:r>
        <w:rPr>
          <w:rFonts w:hint="eastAsia" w:ascii="宋体" w:hAnsi="宋体"/>
          <w:bCs/>
          <w:color w:val="000000"/>
          <w:sz w:val="24"/>
          <w:szCs w:val="24"/>
          <w:highlight w:val="none"/>
        </w:rPr>
        <w:t xml:space="preserve">在招标文件中要求的文件、资料。</w:t>
      </w:r>
      <w:r>
        <w:rPr>
          <w:rStyle w:val="938"/>
          <w:bCs/>
          <w:color w:val="000000"/>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rPr>
          <w:rFonts w:hint="eastAsia" w:ascii="宋体" w:hAnsi="宋体"/>
          <w:bCs/>
          <w:color w:val="000000"/>
          <w:sz w:val="24"/>
          <w:szCs w:val="24"/>
          <w:highlight w:val="none"/>
        </w:rPr>
      </w:r>
      <w:r/>
    </w:p>
    <w:p>
      <w:pPr>
        <w:pStyle w:val="732"/>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32"/>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32"/>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32"/>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、承诺书（给定格式）：</w:t>
      </w:r>
      <w:r>
        <w:rPr>
          <w:b/>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732"/>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JSZC-320214-JNJS-G2026-0002</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ascii="宋体"/>
          <w:bCs/>
          <w:color w:val="000000"/>
          <w:sz w:val="24"/>
          <w:szCs w:val="24"/>
          <w:highlight w:val="none"/>
        </w:rPr>
      </w:r>
      <w:r/>
    </w:p>
    <w:p>
      <w:pPr>
        <w:pStyle w:val="732"/>
        <w:ind w:firstLine="480"/>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highlight w:val="none"/>
        </w:rPr>
      </w:r>
      <w:r/>
    </w:p>
    <w:p>
      <w:pPr>
        <w:pStyle w:val="73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asci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ascii="宋体"/>
          <w:bCs/>
          <w:color w:val="000000"/>
          <w:sz w:val="24"/>
          <w:szCs w:val="24"/>
          <w:highlight w:val="none"/>
        </w:rPr>
      </w:r>
      <w:r/>
    </w:p>
    <w:p>
      <w:pPr>
        <w:pStyle w:val="732"/>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732"/>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32"/>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32"/>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、开标一览表：</w:t>
      </w:r>
      <w:r>
        <w:rPr>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026"/>
      </w:tblGrid>
      <w:tr>
        <w:trPr>
          <w:cantSplit/>
          <w:trHeight w:val="567"/>
        </w:trPr>
        <w:tc>
          <w:tcPr>
            <w:tcW w:w="3931"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项目名称</w:t>
            </w:r>
            <w:r>
              <w:rPr>
                <w:rFonts w:ascii="宋体" w:hAnsi="Times New Roman" w:eastAsia="宋体" w:cs="Times New Roman"/>
                <w:b/>
                <w:bCs/>
                <w:color w:val="000000"/>
                <w:sz w:val="24"/>
                <w:szCs w:val="24"/>
                <w:highlight w:val="none"/>
                <w:lang w:val="en-US" w:eastAsia="zh-CN" w:bidi="ar-SA"/>
              </w:rPr>
            </w:r>
            <w:r/>
          </w:p>
        </w:tc>
        <w:tc>
          <w:tcPr>
            <w:tcW w:w="5026" w:type="dxa"/>
            <w:vAlign w:val="center"/>
            <w:textDirection w:val="lrTb"/>
            <w:noWrap/>
          </w:tcPr>
          <w:p>
            <w:pPr>
              <w:pStyle w:val="732"/>
              <w:jc w:val="center"/>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投标总报价（小写）</w:t>
            </w:r>
            <w:r>
              <w:rPr>
                <w:rFonts w:hint="eastAsia" w:ascii="宋体" w:hAnsi="宋体" w:eastAsia="宋体" w:cs="Times New Roman"/>
                <w:b/>
                <w:bCs/>
                <w:color w:val="000000"/>
                <w:sz w:val="24"/>
                <w:szCs w:val="24"/>
                <w:highlight w:val="none"/>
                <w:lang w:val="en-US" w:eastAsia="zh-CN" w:bidi="ar-SA"/>
              </w:rPr>
            </w:r>
            <w:r/>
          </w:p>
        </w:tc>
      </w:tr>
      <w:tr>
        <w:trPr>
          <w:cantSplit/>
          <w:trHeight w:val="1630"/>
        </w:trPr>
        <w:tc>
          <w:tcPr>
            <w:tcW w:w="3931" w:type="dxa"/>
            <w:vAlign w:val="center"/>
            <w:textDirection w:val="lrTb"/>
            <w:noWrap/>
          </w:tcPr>
          <w:p>
            <w:pPr>
              <w:pStyle w:val="1114"/>
              <w:jc w:val="center"/>
              <w:spacing w:line="400" w:lineRule="exact"/>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天一中学新吴分校新建工程校园文化采购项目</w:t>
            </w:r>
            <w:r>
              <w:rPr>
                <w:rFonts w:hint="eastAsia" w:ascii="宋体" w:hAnsi="宋体" w:eastAsia="宋体" w:cs="Times New Roman"/>
                <w:bCs/>
                <w:color w:val="000000"/>
                <w:sz w:val="24"/>
                <w:szCs w:val="24"/>
                <w:highlight w:val="none"/>
                <w:u w:val="none"/>
                <w:lang w:val="en-US" w:eastAsia="zh-CN" w:bidi="ar-SA"/>
              </w:rPr>
            </w:r>
            <w:r/>
          </w:p>
        </w:tc>
        <w:tc>
          <w:tcPr>
            <w:tcW w:w="5026" w:type="dxa"/>
            <w:vAlign w:val="center"/>
            <w:textDirection w:val="lrTb"/>
            <w:noWrap/>
          </w:tcPr>
          <w:p>
            <w:pPr>
              <w:pStyle w:val="1114"/>
              <w:jc w:val="center"/>
              <w:widowControl w:val="off"/>
              <w:rPr>
                <w:rFonts w:ascii="宋体" w:hAnsi="宋体" w:eastAsia="宋体" w:cs="Times New Roman"/>
                <w:b/>
                <w:color w:val="000000"/>
                <w:sz w:val="24"/>
                <w:szCs w:val="24"/>
                <w:highlight w:val="none"/>
                <w:u w:val="none"/>
                <w:lang w:val="en-US" w:eastAsia="zh-CN" w:bidi="ar-SA"/>
              </w:rPr>
            </w:pPr>
            <w:r>
              <w:rPr>
                <w:rFonts w:ascii="宋体" w:hAnsi="宋体" w:eastAsia="宋体" w:cs="Times New Roman"/>
                <w:b/>
                <w:color w:val="000000"/>
                <w:sz w:val="24"/>
                <w:szCs w:val="24"/>
                <w:highlight w:val="none"/>
                <w:u w:val="none"/>
                <w:lang w:val="en-US" w:eastAsia="zh-CN" w:bidi="ar-SA"/>
              </w:rPr>
            </w:r>
            <w:r/>
          </w:p>
        </w:tc>
      </w:tr>
      <w:tr>
        <w:trPr>
          <w:cantSplit/>
          <w:trHeight w:val="665"/>
        </w:trPr>
        <w:tc>
          <w:tcPr>
            <w:gridSpan w:val="2"/>
            <w:tcW w:w="8957" w:type="dxa"/>
            <w:vAlign w:val="center"/>
            <w:textDirection w:val="lrTb"/>
            <w:noWrap/>
          </w:tcPr>
          <w:p>
            <w:pPr>
              <w:pStyle w:val="1114"/>
              <w:jc w:val="left"/>
              <w:widowControl w:val="off"/>
              <w:rPr>
                <w:rFonts w:ascii="宋体" w:hAnsi="宋体" w:eastAsia="宋体" w:cs="Times New Roman"/>
                <w:b/>
                <w:color w:val="000000"/>
                <w:sz w:val="24"/>
                <w:szCs w:val="24"/>
                <w:highlight w:val="none"/>
                <w:u w:val="none"/>
                <w:lang w:val="en-US" w:eastAsia="zh-CN" w:bidi="ar-SA"/>
              </w:rPr>
            </w:pPr>
            <w:r>
              <w:rPr>
                <w:rFonts w:hint="eastAsia" w:ascii="黑体" w:hAnsi="Times New Roman" w:eastAsia="黑体" w:cs="Times New Roman"/>
                <w:color w:val="000000"/>
                <w:sz w:val="24"/>
                <w:szCs w:val="20"/>
                <w:highlight w:val="none"/>
                <w:u w:val="none"/>
                <w:lang w:val="en-US" w:eastAsia="zh-CN" w:bidi="ar-SA"/>
              </w:rPr>
              <w:t xml:space="preserve">投标总报价（大写）</w:t>
            </w:r>
            <w:r>
              <w:rPr>
                <w:rFonts w:hint="eastAsia" w:ascii="宋体" w:hAnsi="宋体" w:eastAsia="宋体" w:cs="Times New Roman"/>
                <w:bCs/>
                <w:color w:val="000000"/>
                <w:sz w:val="24"/>
                <w:szCs w:val="24"/>
                <w:highlight w:val="none"/>
                <w:u w:val="none"/>
                <w:lang w:val="en-US" w:eastAsia="zh-CN" w:bidi="ar-SA"/>
              </w:rPr>
              <w:t xml:space="preserve">：</w:t>
            </w:r>
            <w:r>
              <w:rPr>
                <w:rFonts w:ascii="宋体" w:hAnsi="Times New Roman" w:eastAsia="宋体" w:cs="Times New Roman"/>
                <w:bCs/>
                <w:color w:val="000000"/>
                <w:sz w:val="24"/>
                <w:szCs w:val="24"/>
                <w:highlight w:val="none"/>
                <w:u w:val="none"/>
                <w:lang w:val="en-US" w:eastAsia="zh-CN" w:bidi="ar-SA"/>
              </w:rPr>
              <w:t xml:space="preserve"> </w:t>
            </w:r>
            <w:r>
              <w:rPr>
                <w:rFonts w:ascii="宋体" w:hAnsi="宋体" w:eastAsia="宋体" w:cs="Times New Roman"/>
                <w:b/>
                <w:color w:val="000000"/>
                <w:sz w:val="24"/>
                <w:szCs w:val="24"/>
                <w:highlight w:val="none"/>
                <w:u w:val="none"/>
                <w:lang w:val="en-US" w:eastAsia="zh-CN" w:bidi="ar-SA"/>
              </w:rPr>
            </w:r>
            <w:r/>
          </w:p>
        </w:tc>
      </w:tr>
    </w:tbl>
    <w:p>
      <w:pPr>
        <w:pStyle w:val="732"/>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32"/>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黑体" w:eastAsia="黑体"/>
          <w:bCs/>
          <w:color w:val="000000"/>
          <w:sz w:val="24"/>
          <w:szCs w:val="24"/>
          <w:highlight w:val="none"/>
        </w:rPr>
      </w:r>
      <w:r/>
    </w:p>
    <w:p>
      <w:pPr>
        <w:pStyle w:val="732"/>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b/>
          <w:color w:val="000000"/>
          <w:sz w:val="28"/>
          <w:szCs w:val="28"/>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73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80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2"/>
        <w:gridCol w:w="4126"/>
        <w:gridCol w:w="992"/>
        <w:gridCol w:w="850"/>
        <w:gridCol w:w="978"/>
        <w:gridCol w:w="1097"/>
      </w:tblGrid>
      <w:tr>
        <w:trPr>
          <w:cantSplit/>
          <w:trHeight w:val="495"/>
        </w:trPr>
        <w:tc>
          <w:tcPr>
            <w:tcMar>
              <w:left w:w="15" w:type="dxa"/>
              <w:top w:w="15" w:type="dxa"/>
              <w:right w:w="15" w:type="dxa"/>
              <w:bottom w:w="0" w:type="dxa"/>
            </w:tcMar>
            <w:tcW w:w="762"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序号</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ascii="Times New Roman" w:hAnsi="Times New Roman" w:eastAsia="宋体" w:cs="Times New Roman"/>
                <w:sz w:val="18"/>
                <w:szCs w:val="21"/>
                <w:highlight w:val="none"/>
                <w:lang w:val="en-US" w:eastAsia="zh-CN" w:bidi="ar-SA"/>
              </w:rPr>
              <w:t xml:space="preserve">服务内容</w:t>
            </w:r>
            <w:r>
              <w:rPr>
                <w:rFonts w:ascii="Times New Roman" w:hAnsi="Times New Roman" w:eastAsia="宋体" w:cs="Times New Roman"/>
                <w:sz w:val="18"/>
                <w:szCs w:val="21"/>
                <w:highlight w:val="none"/>
                <w:lang w:val="en-US" w:eastAsia="zh-CN" w:bidi="ar-SA"/>
              </w:rPr>
            </w:r>
            <w:r/>
          </w:p>
        </w:tc>
        <w:tc>
          <w:tcPr>
            <w:tcW w:w="992"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数量</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单位</w:t>
            </w:r>
            <w:r>
              <w:rPr>
                <w:rFonts w:ascii="Times New Roman" w:hAnsi="Times New Roman" w:eastAsia="宋体" w:cs="Times New Roman"/>
                <w:sz w:val="18"/>
                <w:szCs w:val="21"/>
                <w:highlight w:val="none"/>
                <w:lang w:val="en-US" w:eastAsia="zh-CN" w:bidi="ar-SA"/>
              </w:rPr>
            </w:r>
            <w:r/>
          </w:p>
        </w:tc>
        <w:tc>
          <w:tcPr>
            <w:tcW w:w="978"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单报价</w:t>
            </w:r>
            <w:r>
              <w:rPr>
                <w:rFonts w:ascii="Times New Roman" w:hAnsi="Times New Roman" w:eastAsia="宋体" w:cs="Times New Roman"/>
                <w:sz w:val="18"/>
                <w:szCs w:val="21"/>
                <w:highlight w:val="none"/>
                <w:lang w:val="en-US" w:eastAsia="zh-CN" w:bidi="ar-SA"/>
              </w:rPr>
            </w:r>
            <w:r/>
          </w:p>
        </w:tc>
        <w:tc>
          <w:tcPr>
            <w:tcW w:w="1097" w:type="dxa"/>
            <w:vAlign w:val="center"/>
            <w:textDirection w:val="lrTb"/>
            <w:noWrap w:val="false"/>
          </w:tcPr>
          <w:p>
            <w:pPr>
              <w:pStyle w:val="73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分项总报价</w:t>
            </w:r>
            <w:r>
              <w:rPr>
                <w:rFonts w:ascii="Times New Roman" w:hAnsi="Times New Roman" w:eastAsia="宋体" w:cs="Times New Roman"/>
                <w:sz w:val="18"/>
                <w:szCs w:val="21"/>
                <w:highlight w:val="none"/>
                <w:lang w:val="en-US" w:eastAsia="zh-CN" w:bidi="ar-SA"/>
              </w:rPr>
            </w:r>
            <w:r/>
          </w:p>
        </w:tc>
      </w:tr>
      <w:tr>
        <w:trPr>
          <w:cantSplit/>
          <w:trHeight w:val="717"/>
        </w:trPr>
        <w:tc>
          <w:tcPr>
            <w:tcMar>
              <w:left w:w="15" w:type="dxa"/>
              <w:top w:w="15" w:type="dxa"/>
              <w:right w:w="15" w:type="dxa"/>
              <w:bottom w:w="0" w:type="dxa"/>
            </w:tcMar>
            <w:tcW w:w="762" w:type="dxa"/>
            <w:vAlign w:val="center"/>
            <w:textDirection w:val="lrTb"/>
            <w:noWrap/>
          </w:tcPr>
          <w:p>
            <w:pPr>
              <w:pStyle w:val="906"/>
              <w:jc w:val="center"/>
              <w:spacing w:before="5"/>
              <w:widowControl w:val="off"/>
              <w:tabs>
                <w:tab w:val="clear" w:pos="4153" w:leader="none"/>
                <w:tab w:val="clear" w:pos="8306" w:leader="none"/>
              </w:tabs>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rPr>
                <w:rFonts w:ascii="宋体" w:hAnsi="Times New Roman" w:eastAsia="宋体" w:cs="Times New Roman"/>
                <w:color w:val="000000"/>
                <w:sz w:val="18"/>
                <w:szCs w:val="18"/>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32"/>
              <w:jc w:val="center"/>
              <w:widowControl w:val="off"/>
              <w:rPr>
                <w:rFonts w:ascii="宋体" w:hAnsi="Times New Roman" w:eastAsia="宋体" w:cs="Times New Roman"/>
                <w:color w:val="000000"/>
                <w:sz w:val="18"/>
                <w:szCs w:val="21"/>
                <w:highlight w:val="none"/>
                <w:lang w:val="en-US" w:eastAsia="zh-CN" w:bidi="ar-SA"/>
              </w:rPr>
            </w:pPr>
            <w:r>
              <w:rPr>
                <w:rFonts w:hint="eastAsia" w:ascii="宋体" w:hAnsi="Times New Roman" w:eastAsia="宋体" w:cs="Times New Roman"/>
                <w:color w:val="000000"/>
                <w:sz w:val="18"/>
                <w:szCs w:val="21"/>
                <w:highlight w:val="none"/>
                <w:lang w:val="en-US" w:eastAsia="zh-CN" w:bidi="ar-SA"/>
              </w:rPr>
              <w:t xml:space="preserve">2</w:t>
            </w: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32"/>
              <w:jc w:val="center"/>
              <w:widowControl w:val="off"/>
              <w:rPr>
                <w:rFonts w:ascii="宋体" w:hAnsi="Times New Roman" w:eastAsia="宋体" w:cs="Times New Roman"/>
                <w:color w:val="000000"/>
                <w:sz w:val="18"/>
                <w:szCs w:val="21"/>
                <w:highlight w:val="none"/>
                <w:lang w:val="en-US" w:eastAsia="zh-CN" w:bidi="ar-SA"/>
              </w:rPr>
            </w:pP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32"/>
              <w:jc w:val="center"/>
              <w:widowControl w:val="off"/>
              <w:rPr>
                <w:rFonts w:hint="eastAsia" w:ascii="黑体" w:hAnsi="Times New Roman" w:eastAsia="黑体" w:cs="Times New Roman"/>
                <w:b/>
                <w:bCs/>
                <w:color w:val="000000"/>
                <w:sz w:val="21"/>
                <w:szCs w:val="21"/>
                <w:highlight w:val="none"/>
                <w:lang w:val="en-US" w:eastAsia="zh-CN" w:bidi="ar-SA"/>
              </w:rPr>
            </w:pPr>
            <w:r>
              <w:rPr>
                <w:rFonts w:ascii="黑体" w:hAnsi="Times New Roman" w:eastAsia="黑体" w:cs="Times New Roman"/>
                <w:b/>
                <w:bCs/>
                <w:color w:val="000000"/>
                <w:sz w:val="21"/>
                <w:szCs w:val="21"/>
                <w:highlight w:val="none"/>
                <w:lang w:val="en-US" w:eastAsia="zh-CN" w:bidi="ar-SA"/>
              </w:rPr>
              <w:t xml:space="preserve">……</w:t>
            </w:r>
            <w:r>
              <w:rPr>
                <w:rFonts w:hint="eastAsia" w:ascii="黑体" w:hAnsi="Times New Roman" w:eastAsia="黑体" w:cs="Times New Roman"/>
                <w:b/>
                <w:bCs/>
                <w:color w:val="000000"/>
                <w:sz w:val="21"/>
                <w:szCs w:val="21"/>
                <w:highlight w:val="none"/>
                <w:lang w:val="en-US" w:eastAsia="zh-CN" w:bidi="ar-SA"/>
              </w:rPr>
            </w:r>
            <w:r/>
          </w:p>
        </w:tc>
        <w:tc>
          <w:tcPr>
            <w:tcW w:w="992"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32"/>
              <w:jc w:val="center"/>
              <w:widowControl w:val="off"/>
              <w:rPr>
                <w:rFonts w:hint="eastAsia" w:ascii="黑体" w:hAnsi="Times New Roman" w:eastAsia="黑体" w:cs="Times New Roman"/>
                <w:b/>
                <w:bCs/>
                <w:color w:val="000000"/>
                <w:sz w:val="21"/>
                <w:szCs w:val="21"/>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r>
            <w:r/>
          </w:p>
        </w:tc>
        <w:tc>
          <w:tcPr>
            <w:tcW w:w="978"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3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宋体" w:eastAsia="黑体" w:cs="Times New Roman"/>
                <w:b/>
                <w:bCs/>
                <w:color w:val="000000"/>
                <w:sz w:val="24"/>
                <w:szCs w:val="24"/>
                <w:highlight w:val="none"/>
                <w:lang w:val="en-US" w:eastAsia="zh-CN" w:bidi="ar-SA"/>
              </w:rPr>
              <w:t xml:space="preserve">投标报价合计：</w:t>
            </w:r>
            <w:r>
              <w:rPr>
                <w:rFonts w:hint="eastAsia" w:ascii="黑体" w:hAnsi="宋体" w:eastAsia="黑体" w:cs="Times New Roman"/>
                <w:b/>
                <w:bCs/>
                <w:color w:val="000000"/>
                <w:sz w:val="24"/>
                <w:szCs w:val="24"/>
                <w:highlight w:val="none"/>
                <w:u w:val="single"/>
                <w:lang w:val="en-US" w:eastAsia="zh-CN" w:bidi="ar-SA"/>
              </w:rPr>
              <w:t xml:space="preserve">      </w:t>
            </w:r>
            <w:r>
              <w:rPr>
                <w:rFonts w:hint="eastAsia" w:ascii="黑体" w:hAnsi="宋体" w:eastAsia="黑体" w:cs="Times New Roman"/>
                <w:b/>
                <w:bCs/>
                <w:color w:val="000000"/>
                <w:sz w:val="24"/>
                <w:szCs w:val="24"/>
                <w:highlight w:val="none"/>
                <w:lang w:val="en-US" w:eastAsia="zh-CN" w:bidi="ar-SA"/>
              </w:rPr>
              <w:t xml:space="preserve">元</w:t>
            </w: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32"/>
              <w:jc w:val="center"/>
              <w:widowControl w:val="off"/>
              <w:rPr>
                <w:rFonts w:ascii="黑体" w:hAnsi="宋体" w:eastAsia="黑体" w:cs="Times New Roman"/>
                <w:b/>
                <w:bCs/>
                <w:color w:val="000000"/>
                <w:sz w:val="24"/>
                <w:szCs w:val="24"/>
                <w:highlight w:val="none"/>
                <w:lang w:val="en-US" w:eastAsia="zh-CN" w:bidi="ar-SA"/>
              </w:rPr>
            </w:pPr>
            <w:r>
              <w:rPr>
                <w:rFonts w:hint="eastAsia" w:ascii="宋体" w:hAnsi="宋体" w:eastAsia="宋体" w:cs="方正魏碑_GBK"/>
                <w:color w:val="ff0000"/>
                <w:sz w:val="24"/>
                <w:szCs w:val="21"/>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方正魏碑_GBK"/>
                <w:color w:val="ff0000"/>
                <w:sz w:val="24"/>
                <w:szCs w:val="21"/>
                <w:highlight w:val="none"/>
                <w:u w:val="single"/>
                <w:lang w:val="en-US" w:eastAsia="zh-CN" w:bidi="ar-SA"/>
              </w:rPr>
              <w:t xml:space="preserve">     </w:t>
            </w:r>
            <w:r>
              <w:rPr>
                <w:rFonts w:hint="eastAsia" w:ascii="宋体" w:hAnsi="宋体" w:eastAsia="宋体" w:cs="方正魏碑_GBK"/>
                <w:color w:val="ff0000"/>
                <w:sz w:val="24"/>
                <w:szCs w:val="21"/>
                <w:highlight w:val="none"/>
                <w:lang w:val="en-US" w:eastAsia="zh-CN" w:bidi="ar-SA"/>
              </w:rPr>
              <w:t xml:space="preserve">%。</w:t>
            </w:r>
            <w:r>
              <w:rPr>
                <w:rFonts w:ascii="黑体" w:hAnsi="宋体" w:eastAsia="黑体" w:cs="Times New Roman"/>
                <w:b/>
                <w:bCs/>
                <w:color w:val="000000"/>
                <w:sz w:val="24"/>
                <w:szCs w:val="24"/>
                <w:highlight w:val="none"/>
                <w:lang w:val="en-US" w:eastAsia="zh-CN" w:bidi="ar-SA"/>
              </w:rPr>
            </w:r>
            <w:r/>
          </w:p>
        </w:tc>
      </w:tr>
    </w:tbl>
    <w:p>
      <w:pPr>
        <w:pStyle w:val="732"/>
        <w:spacing w:before="5" w:line="560" w:lineRule="atLeast"/>
        <w:rPr>
          <w:rFonts w:hint="eastAsia"/>
          <w:b/>
          <w:bCs/>
          <w:color w:val="000000"/>
          <w:sz w:val="24"/>
          <w:szCs w:val="24"/>
          <w:highlight w:val="none"/>
        </w:rPr>
      </w:pPr>
      <w:r>
        <w:rPr>
          <w:rFonts w:hint="eastAsia"/>
          <w:b/>
          <w:bCs/>
          <w:color w:val="000000"/>
          <w:sz w:val="24"/>
          <w:szCs w:val="24"/>
          <w:highlight w:val="none"/>
        </w:rPr>
      </w:r>
      <w:r/>
    </w:p>
    <w:p>
      <w:pPr>
        <w:pStyle w:val="732"/>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
          <w:bCs/>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）投标人为本项目提供的服务全部由符合政策要求的中小企业承接的，须提供按格式填写的《中小企业声明函》（服务）；或提供由省级以上监狱管理局、戒毒管理局</w:t>
      </w:r>
      <w:r>
        <w:rPr>
          <w:rFonts w:hint="eastAsia" w:ascii="宋体" w:hAnsi="宋体"/>
          <w:bCs/>
          <w:color w:val="000000"/>
          <w:highlight w:val="none"/>
          <w:lang w:eastAsia="zh-CN"/>
        </w:rPr>
        <w:t xml:space="preserve">（</w:t>
      </w:r>
      <w:r>
        <w:rPr>
          <w:rFonts w:hint="eastAsia" w:ascii="宋体" w:hAnsi="宋体"/>
          <w:bCs/>
          <w:color w:val="000000"/>
          <w:highlight w:val="none"/>
        </w:rPr>
        <w:t xml:space="preserve">含新疆生产建设兵团</w:t>
      </w:r>
      <w:r>
        <w:rPr>
          <w:rFonts w:hint="eastAsia" w:ascii="宋体" w:hAnsi="宋体"/>
          <w:bCs/>
          <w:color w:val="000000"/>
          <w:highlight w:val="none"/>
          <w:lang w:eastAsia="zh-CN"/>
        </w:rPr>
        <w:t xml:space="preserve">）</w:t>
      </w:r>
      <w:r>
        <w:rPr>
          <w:rFonts w:hint="eastAsia" w:ascii="宋体" w:hAnsi="宋体"/>
          <w:bCs/>
          <w:color w:val="000000"/>
          <w:highlight w:val="none"/>
        </w:rPr>
        <w:t xml:space="preserve">出具的投标人属于监狱企业的证明文件扫描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hAnsi="宋体"/>
          <w:bCs/>
          <w:color w:val="000000"/>
          <w:highlight w:val="none"/>
        </w:rPr>
      </w:r>
      <w:r/>
    </w:p>
    <w:p>
      <w:pPr>
        <w:pStyle w:val="732"/>
        <w:spacing w:before="5" w:line="560" w:lineRule="atLeast"/>
        <w:rPr>
          <w:rFonts w:hint="eastAsia"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732"/>
        <w:spacing w:before="5" w:line="560" w:lineRule="atLeas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w:t>
      </w:r>
      <w:r>
        <w:rPr>
          <w:rFonts w:hint="eastAsia" w:ascii="宋体" w:hAnsi="宋体" w:eastAsia="宋体" w:cs="Times New Roman"/>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highlight w:val="none"/>
        </w:rPr>
      </w:r>
      <w:r/>
    </w:p>
    <w:p>
      <w:pPr>
        <w:pStyle w:val="732"/>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rPr>
          <w:rFonts w:hint="eastAsia" w:ascii="宋体" w:hAnsi="宋体" w:cs="Times New Roman"/>
          <w:bCs/>
          <w:color w:val="000000"/>
          <w:sz w:val="24"/>
          <w:szCs w:val="24"/>
          <w:highlight w:val="none"/>
          <w:u w:val="single"/>
        </w:rPr>
      </w:r>
      <w:r/>
    </w:p>
    <w:p>
      <w:pPr>
        <w:pStyle w:val="732"/>
        <w:spacing w:before="5" w:line="560" w:lineRule="atLeast"/>
        <w:rPr>
          <w:b/>
          <w:color w:val="000000"/>
          <w:sz w:val="28"/>
          <w:szCs w:val="28"/>
          <w:highlight w:val="none"/>
        </w:rPr>
      </w:pPr>
      <w:r>
        <w:rPr>
          <w:rFonts w:ascii="宋体" w:hAnsi="宋体"/>
          <w:bCs/>
          <w:color w:val="000000"/>
          <w:highlight w:val="none"/>
        </w:rPr>
        <w:br w:type="page" w:clear="all"/>
      </w:r>
      <w:bookmarkEnd w:id="197"/>
      <w:r/>
      <w:bookmarkEnd w:id="198"/>
      <w:r/>
      <w:bookmarkEnd w:id="199"/>
      <w:r/>
      <w:bookmarkStart w:id="202"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887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名称</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采购要求</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实报内容</w:t>
            </w:r>
            <w:r>
              <w:rPr>
                <w:rFonts w:ascii="宋体" w:hAnsi="Times New Roman" w:eastAsia="宋体" w:cs="Times New Roman"/>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73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偏离说明</w:t>
            </w:r>
            <w:r>
              <w:rPr>
                <w:rFonts w:ascii="宋体" w:hAnsi="Times New Roman" w:eastAsia="宋体" w:cs="Times New Roman"/>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732"/>
              <w:jc w:val="both"/>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732"/>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r>
    </w:tbl>
    <w:p>
      <w:pPr>
        <w:pStyle w:val="732"/>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732"/>
        <w:spacing w:before="5" w:line="560" w:lineRule="atLeast"/>
        <w:rPr>
          <w:rFonts w:ascii="宋体" w:hAnsi="宋体"/>
          <w:bCs/>
          <w:color w:val="000000"/>
          <w:highlight w:val="none"/>
        </w:rPr>
      </w:pP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注：（</w:t>
      </w:r>
      <w:r>
        <w:rPr>
          <w:rFonts w:ascii="宋体" w:hAnsi="宋体"/>
          <w:bCs/>
          <w:color w:val="000000"/>
          <w:highlight w:val="none"/>
        </w:rPr>
        <w:t xml:space="preserve">1</w:t>
      </w:r>
      <w:r>
        <w:rPr>
          <w:rFonts w:hint="eastAsia" w:ascii="宋体" w:hAnsi="宋体"/>
          <w:bCs/>
          <w:color w:val="000000"/>
          <w:highlight w:val="none"/>
        </w:rPr>
        <w:t xml:space="preserve">）本表不得删除；</w:t>
      </w:r>
      <w:r>
        <w:rPr>
          <w:rFonts w:ascii="宋体" w:hAnsi="宋体"/>
          <w:bCs/>
          <w:color w:val="000000"/>
          <w:highlight w:val="none"/>
        </w:rPr>
      </w:r>
      <w:r/>
    </w:p>
    <w:p>
      <w:pPr>
        <w:pStyle w:val="732"/>
        <w:ind w:firstLine="420"/>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）如无任何技术偏离，请于本表 “偏离说明”中注明“无偏离”；</w:t>
      </w:r>
      <w:r>
        <w:rPr>
          <w:rFonts w:ascii="宋体" w:hAnsi="宋体"/>
          <w:bCs/>
          <w:color w:val="000000"/>
          <w:highlight w:val="none"/>
        </w:rPr>
      </w:r>
      <w:r/>
    </w:p>
    <w:p>
      <w:pPr>
        <w:pStyle w:val="732"/>
        <w:spacing w:before="5" w:line="560" w:lineRule="atLeast"/>
        <w:rPr>
          <w:rFonts w:ascii="宋体" w:hAnsi="宋体"/>
          <w:bCs/>
          <w:color w:val="000000"/>
          <w:highlight w:val="none"/>
        </w:rPr>
      </w:pPr>
      <w:r>
        <w:rPr>
          <w:rFonts w:hint="eastAsia" w:ascii="宋体" w:hAnsi="宋体"/>
          <w:bCs/>
          <w:color w:val="000000"/>
          <w:highlight w:val="none"/>
        </w:rPr>
        <w:t xml:space="preserve">    （3）如有技术偏离项，请于本表中列明偏离内容，如需要可自行延长，其余无偏离内容</w:t>
      </w:r>
      <w:r>
        <w:rPr>
          <w:rFonts w:hint="eastAsia" w:ascii="宋体" w:hAnsi="宋体"/>
          <w:bCs/>
          <w:color w:val="000000"/>
          <w:highlight w:val="none"/>
          <w:lang w:eastAsia="zh-CN"/>
        </w:rPr>
        <w:t xml:space="preserve">无需</w:t>
      </w:r>
      <w:r>
        <w:rPr>
          <w:rFonts w:hint="eastAsia" w:ascii="宋体" w:hAnsi="宋体"/>
          <w:bCs/>
          <w:color w:val="000000"/>
          <w:highlight w:val="none"/>
        </w:rPr>
        <w:t xml:space="preserve">赘述。</w:t>
      </w:r>
      <w:bookmarkEnd w:id="179"/>
      <w:r/>
      <w:bookmarkEnd w:id="184"/>
      <w:r/>
      <w:bookmarkEnd w:id="202"/>
      <w:r/>
      <w:bookmarkStart w:id="203" w:name="_Hlt26955066"/>
      <w:r/>
      <w:bookmarkEnd w:id="203"/>
      <w:r/>
      <w:bookmarkStart w:id="204" w:name="_Hlt26671374"/>
      <w:r/>
      <w:bookmarkEnd w:id="204"/>
      <w:r/>
      <w:bookmarkStart w:id="205" w:name="_Hlt26609389"/>
      <w:r/>
      <w:bookmarkEnd w:id="205"/>
      <w:r/>
      <w:bookmarkStart w:id="206" w:name="_格式2__法定代表人授权书"/>
      <w:r/>
      <w:bookmarkEnd w:id="206"/>
      <w:r>
        <w:rPr>
          <w:rFonts w:ascii="宋体" w:hAnsi="宋体"/>
          <w:bCs/>
          <w:color w:val="000000"/>
          <w:highlight w:val="none"/>
        </w:rPr>
      </w:r>
      <w:r/>
    </w:p>
    <w:p>
      <w:pPr>
        <w:pStyle w:val="732"/>
        <w:spacing w:before="5" w:line="560" w:lineRule="atLeast"/>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732"/>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2"/>
        <w:jc w:val="center"/>
        <w:spacing w:line="400" w:lineRule="exact"/>
        <w:rPr>
          <w:rFonts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ascii="黑体" w:eastAsia="黑体"/>
          <w:bCs/>
          <w:color w:val="000000"/>
          <w:sz w:val="28"/>
          <w:szCs w:val="28"/>
          <w:highlight w:val="none"/>
        </w:rPr>
      </w:r>
      <w:r/>
    </w:p>
    <w:p>
      <w:pPr>
        <w:pStyle w:val="73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JSZC-320214-JNJS-G2026-0002</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trHeight w:val="865"/>
        </w:trPr>
        <w:tc>
          <w:tcPr>
            <w:tcW w:w="86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序号</w:t>
            </w:r>
            <w:r>
              <w:rPr>
                <w:rFonts w:ascii="Times New Roman" w:hAnsi="Times New Roman" w:eastAsia="宋体" w:cs="Times New Roman"/>
                <w:b/>
                <w:color w:val="000000"/>
                <w:sz w:val="24"/>
                <w:szCs w:val="21"/>
                <w:highlight w:val="none"/>
                <w:lang w:val="en-US" w:eastAsia="zh-CN" w:bidi="ar-SA"/>
              </w:rPr>
            </w:r>
            <w:r/>
          </w:p>
        </w:tc>
        <w:tc>
          <w:tcPr>
            <w:tcW w:w="1417"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姓名</w:t>
            </w:r>
            <w:r>
              <w:rPr>
                <w:rFonts w:ascii="Times New Roman" w:hAnsi="Times New Roman" w:eastAsia="宋体" w:cs="Times New Roman"/>
                <w:b/>
                <w:color w:val="000000"/>
                <w:sz w:val="24"/>
                <w:szCs w:val="21"/>
                <w:highlight w:val="none"/>
                <w:lang w:val="en-US" w:eastAsia="zh-CN" w:bidi="ar-SA"/>
              </w:rPr>
            </w:r>
            <w:r/>
          </w:p>
        </w:tc>
        <w:tc>
          <w:tcPr>
            <w:tcW w:w="113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年龄</w:t>
            </w:r>
            <w:r>
              <w:rPr>
                <w:rFonts w:ascii="Times New Roman" w:hAnsi="Times New Roman" w:eastAsia="宋体" w:cs="Times New Roman"/>
                <w:b/>
                <w:color w:val="000000"/>
                <w:sz w:val="24"/>
                <w:szCs w:val="21"/>
                <w:highlight w:val="none"/>
                <w:lang w:val="en-US" w:eastAsia="zh-CN" w:bidi="ar-SA"/>
              </w:rPr>
            </w:r>
            <w:r/>
          </w:p>
        </w:tc>
        <w:tc>
          <w:tcPr>
            <w:tcW w:w="2005"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本项目职责</w:t>
            </w:r>
            <w:r>
              <w:rPr>
                <w:rFonts w:ascii="Times New Roman" w:hAnsi="Times New Roman" w:eastAsia="宋体" w:cs="Times New Roman"/>
                <w:b/>
                <w:color w:val="000000"/>
                <w:sz w:val="24"/>
                <w:szCs w:val="21"/>
                <w:highlight w:val="none"/>
                <w:lang w:val="en-US" w:eastAsia="zh-CN" w:bidi="ar-SA"/>
              </w:rPr>
            </w:r>
            <w:r/>
          </w:p>
        </w:tc>
        <w:tc>
          <w:tcPr>
            <w:tcW w:w="3274" w:type="dxa"/>
            <w:vAlign w:val="center"/>
            <w:textDirection w:val="lrTb"/>
            <w:noWrap/>
          </w:tcPr>
          <w:p>
            <w:pPr>
              <w:pStyle w:val="73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基本要求</w:t>
            </w:r>
            <w:r>
              <w:rPr>
                <w:rFonts w:ascii="Times New Roman" w:hAnsi="Times New Roman" w:eastAsia="宋体" w:cs="Times New Roman"/>
                <w:b/>
                <w:color w:val="000000"/>
                <w:sz w:val="24"/>
                <w:szCs w:val="21"/>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3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bl>
    <w:p>
      <w:pPr>
        <w:pStyle w:val="1135"/>
        <w:ind w:right="-290"/>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投标人：（单位盖章）</w:t>
      </w: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法定代表人或被授权人：（签字或盖章）</w:t>
      </w:r>
      <w:r>
        <w:rPr>
          <w:rFonts w:hint="eastAsia" w:ascii="黑体" w:eastAsia="黑体"/>
          <w:bCs/>
          <w:color w:val="000000"/>
          <w:sz w:val="24"/>
          <w:szCs w:val="24"/>
          <w:highlight w:val="none"/>
          <w:lang w:eastAsia="zh-CN"/>
        </w:rPr>
      </w:r>
      <w:r/>
    </w:p>
    <w:p>
      <w:pPr>
        <w:pStyle w:val="7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日期：        年     月     日</w:t>
      </w:r>
      <w:r>
        <w:rPr>
          <w:rFonts w:hint="eastAsia" w:ascii="黑体" w:eastAsia="黑体"/>
          <w:bCs/>
          <w:color w:val="000000"/>
          <w:sz w:val="24"/>
          <w:szCs w:val="24"/>
          <w:highlight w:val="none"/>
          <w:lang w:eastAsia="zh-CN"/>
        </w:rPr>
      </w:r>
      <w:r/>
    </w:p>
    <w:p>
      <w:pPr>
        <w:pStyle w:val="732"/>
        <w:ind w:firstLine="420"/>
        <w:rPr>
          <w:rFonts w:hint="eastAsia" w:ascii="宋体" w:hAnsi="宋体"/>
          <w:bCs/>
          <w:color w:val="000000"/>
          <w:highlight w:val="none"/>
        </w:rPr>
      </w:pPr>
      <w:r>
        <w:rPr>
          <w:rFonts w:ascii="宋体" w:hAnsi="宋体"/>
          <w:bCs/>
          <w:color w:val="000000"/>
          <w:highlight w:val="none"/>
        </w:rPr>
        <w:br w:type="page" w:clear="all"/>
      </w:r>
      <w:r>
        <w:rPr>
          <w:rFonts w:hint="eastAsia" w:ascii="宋体" w:hAnsi="宋体"/>
          <w:bCs/>
          <w:color w:val="000000"/>
          <w:highlight w:val="none"/>
        </w:rPr>
      </w:r>
      <w:r/>
    </w:p>
    <w:p>
      <w:pPr>
        <w:pStyle w:val="732"/>
        <w:spacing w:before="5" w:line="560" w:lineRule="atLeast"/>
        <w:rPr>
          <w:rFonts w:hint="eastAsia"/>
          <w:b/>
          <w:color w:val="000000"/>
          <w:sz w:val="28"/>
          <w:szCs w:val="28"/>
          <w:highlight w:val="none"/>
        </w:rPr>
      </w:pPr>
      <w:r>
        <w:rPr>
          <w:rFonts w:hint="eastAsia"/>
          <w:b/>
          <w:color w:val="000000"/>
          <w:sz w:val="28"/>
          <w:szCs w:val="28"/>
          <w:highlight w:val="none"/>
        </w:rPr>
        <w:t xml:space="preserve">十二、其他内容（如有）</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36"/>
        <w:rFonts w:ascii="宋体" w:hAnsi="宋体"/>
      </w:rPr>
      <w:framePr w:w="271" w:wrap="around" w:vAnchor="text" w:hAnchor="page" w:x="5596" w:y="-3"/>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66</w:t>
    </w:r>
    <w:r>
      <w:rPr>
        <w:rFonts w:ascii="宋体" w:hAnsi="宋体"/>
      </w:rPr>
      <w:fldChar w:fldCharType="end"/>
    </w:r>
    <w:r>
      <w:rPr>
        <w:rStyle w:val="936"/>
        <w:rFonts w:ascii="宋体" w:hAnsi="宋体"/>
      </w:rPr>
    </w:r>
    <w:r/>
  </w:p>
  <w:p>
    <w:pPr>
      <w:pStyle w:val="90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3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2"/>
        <w:ind w:left="840" w:hanging="420"/>
        <w:tabs>
          <w:tab w:val="num" w:pos="840" w:leader="none"/>
        </w:tabs>
      </w:pPr>
      <w:rPr>
        <w:rFonts w:cs="Times New Roman"/>
      </w:rPr>
    </w:lvl>
    <w:lvl w:ilvl="2">
      <w:start w:val="10"/>
      <w:numFmt w:val="decimal"/>
      <w:isLgl w:val="false"/>
      <w:suff w:val="tab"/>
      <w:lvlText w:val="%3."/>
      <w:lvlJc w:val="left"/>
      <w:pPr>
        <w:pStyle w:val="732"/>
        <w:ind w:left="1200" w:hanging="360"/>
        <w:tabs>
          <w:tab w:val="num" w:pos="120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
    <w:multiLevelType w:val="hybridMultilevel"/>
    <w:lvl w:ilvl="0">
      <w:start w:val="1"/>
      <w:numFmt w:val="upperLetter"/>
      <w:pStyle w:val="1082"/>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0"/>
      <w:numFmt w:val="decimal"/>
      <w:isLgl w:val="false"/>
      <w:suff w:val="tab"/>
      <w:lvlText w:val=""/>
      <w:lvlJc w:val="left"/>
      <w:pPr>
        <w:pStyle w:val="732"/>
        <w:tabs>
          <w:tab w:val="num" w:pos="360" w:leader="none"/>
        </w:tabs>
      </w:pPr>
    </w:lvl>
    <w:lvl w:ilvl="3">
      <w:start w:val="0"/>
      <w:numFmt w:val="decimal"/>
      <w:isLgl w:val="false"/>
      <w:suff w:val="tab"/>
      <w:lvlText w:val=""/>
      <w:lvlJc w:val="left"/>
      <w:pPr>
        <w:pStyle w:val="732"/>
        <w:tabs>
          <w:tab w:val="num" w:pos="360" w:leader="none"/>
        </w:tabs>
      </w:pPr>
    </w:lvl>
    <w:lvl w:ilvl="4">
      <w:start w:val="0"/>
      <w:numFmt w:val="decimal"/>
      <w:pStyle w:val="1130"/>
      <w:isLgl w:val="false"/>
      <w:suff w:val="tab"/>
      <w:lvlText w:val=""/>
      <w:lvlJc w:val="left"/>
      <w:pPr>
        <w:pStyle w:val="732"/>
        <w:tabs>
          <w:tab w:val="num" w:pos="360" w:leader="none"/>
        </w:tabs>
      </w:pPr>
    </w:lvl>
    <w:lvl w:ilvl="5">
      <w:start w:val="1"/>
      <w:numFmt w:val="decimal"/>
      <w:pStyle w:val="870"/>
      <w:isLgl w:val="false"/>
      <w:suff w:val="nothing"/>
      <w:lvlText w:val=""/>
      <w:lvlJc w:val="left"/>
      <w:pPr>
        <w:pStyle w:val="732"/>
        <w:ind w:left="0" w:firstLine="0"/>
      </w:pPr>
      <w:rPr>
        <w:rFonts w:hint="eastAsia"/>
      </w:rPr>
    </w:lvl>
    <w:lvl w:ilvl="6">
      <w:start w:val="1"/>
      <w:numFmt w:val="decimal"/>
      <w:pStyle w:val="872"/>
      <w:isLgl w:val="false"/>
      <w:suff w:val="nothing"/>
      <w:lvlText w:val=""/>
      <w:lvlJc w:val="left"/>
      <w:pPr>
        <w:pStyle w:val="732"/>
        <w:ind w:left="0" w:firstLine="0"/>
      </w:pPr>
      <w:rPr>
        <w:rFonts w:hint="eastAsia"/>
      </w:rPr>
    </w:lvl>
    <w:lvl w:ilvl="7">
      <w:start w:val="1"/>
      <w:numFmt w:val="decimal"/>
      <w:pStyle w:val="874"/>
      <w:isLgl w:val="false"/>
      <w:suff w:val="nothing"/>
      <w:lvlText w:val=""/>
      <w:lvlJc w:val="left"/>
      <w:pPr>
        <w:pStyle w:val="732"/>
        <w:ind w:left="0" w:firstLine="0"/>
      </w:pPr>
      <w:rPr>
        <w:rFonts w:hint="eastAsia"/>
      </w:rPr>
    </w:lvl>
    <w:lvl w:ilvl="8">
      <w:start w:val="1"/>
      <w:numFmt w:val="decimal"/>
      <w:pStyle w:val="876"/>
      <w:isLgl w:val="false"/>
      <w:suff w:val="nothing"/>
      <w:lvlText w:val=""/>
      <w:lvlJc w:val="left"/>
      <w:pPr>
        <w:pStyle w:val="732"/>
        <w:ind w:left="0" w:firstLine="0"/>
      </w:pPr>
      <w:rPr>
        <w:rFonts w:hint="eastAsia"/>
      </w:rPr>
    </w:lvl>
  </w:abstractNum>
  <w:abstractNum w:abstractNumId="5">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8">
    <w:multiLevelType w:val="hybridMultilevel"/>
    <w:lvl w:ilvl="0">
      <w:start w:val="1"/>
      <w:numFmt w:val="decimal"/>
      <w:pStyle w:val="1098"/>
      <w:isLgl w:val="false"/>
      <w:suff w:val="tab"/>
      <w:lvlText w:val="%1."/>
      <w:lvlJc w:val="left"/>
      <w:pPr>
        <w:pStyle w:val="732"/>
        <w:ind w:left="709" w:hanging="709"/>
        <w:tabs>
          <w:tab w:val="num" w:pos="709" w:leader="none"/>
        </w:tabs>
      </w:pPr>
      <w:rPr>
        <w:rFonts w:hint="eastAsia"/>
      </w:rPr>
    </w:lvl>
    <w:lvl w:ilvl="1">
      <w:start w:val="0"/>
      <w:numFmt w:val="decimal"/>
      <w:isLgl w:val="false"/>
      <w:suff w:val="tab"/>
      <w:lvlText w:val=""/>
      <w:lvlJc w:val="left"/>
      <w:pPr>
        <w:pStyle w:val="732"/>
        <w:tabs>
          <w:tab w:val="num" w:pos="360" w:leader="none"/>
        </w:tabs>
      </w:pPr>
    </w:lvl>
    <w:lvl w:ilvl="2">
      <w:start w:val="0"/>
      <w:numFmt w:val="decimal"/>
      <w:isLgl w:val="false"/>
      <w:suff w:val="tab"/>
      <w:lvlText w:val=""/>
      <w:lvlJc w:val="left"/>
      <w:pPr>
        <w:pStyle w:val="732"/>
        <w:tabs>
          <w:tab w:val="num" w:pos="360" w:leader="none"/>
        </w:tabs>
      </w:pPr>
    </w:lvl>
    <w:lvl w:ilvl="3">
      <w:start w:val="0"/>
      <w:numFmt w:val="decimal"/>
      <w:isLgl w:val="false"/>
      <w:suff w:val="tab"/>
      <w:lvlText w:val=""/>
      <w:lvlJc w:val="left"/>
      <w:pPr>
        <w:pStyle w:val="732"/>
        <w:tabs>
          <w:tab w:val="num" w:pos="360" w:leader="none"/>
        </w:tabs>
      </w:pPr>
    </w:lvl>
    <w:lvl w:ilvl="4">
      <w:start w:val="0"/>
      <w:numFmt w:val="decimal"/>
      <w:isLgl w:val="false"/>
      <w:suff w:val="tab"/>
      <w:lvlText w:val=""/>
      <w:lvlJc w:val="left"/>
      <w:pPr>
        <w:pStyle w:val="732"/>
        <w:tabs>
          <w:tab w:val="num" w:pos="360" w:leader="none"/>
        </w:tabs>
      </w:pPr>
    </w:lvl>
    <w:lvl w:ilvl="5">
      <w:start w:val="0"/>
      <w:numFmt w:val="decimal"/>
      <w:isLgl w:val="false"/>
      <w:suff w:val="tab"/>
      <w:lvlText w:val=""/>
      <w:lvlJc w:val="left"/>
      <w:pPr>
        <w:pStyle w:val="732"/>
        <w:tabs>
          <w:tab w:val="num" w:pos="360" w:leader="none"/>
        </w:tabs>
      </w:pPr>
    </w:lvl>
    <w:lvl w:ilvl="6">
      <w:start w:val="0"/>
      <w:numFmt w:val="decimal"/>
      <w:isLgl w:val="false"/>
      <w:suff w:val="tab"/>
      <w:lvlText w:val=""/>
      <w:lvlJc w:val="left"/>
      <w:pPr>
        <w:pStyle w:val="732"/>
        <w:tabs>
          <w:tab w:val="num" w:pos="360" w:leader="none"/>
        </w:tabs>
      </w:pPr>
    </w:lvl>
    <w:lvl w:ilvl="7">
      <w:start w:val="0"/>
      <w:numFmt w:val="decimal"/>
      <w:isLgl w:val="false"/>
      <w:suff w:val="tab"/>
      <w:lvlText w:val=""/>
      <w:lvlJc w:val="left"/>
      <w:pPr>
        <w:pStyle w:val="732"/>
        <w:tabs>
          <w:tab w:val="num" w:pos="360" w:leader="none"/>
        </w:tabs>
      </w:pPr>
    </w:lvl>
    <w:lvl w:ilvl="8">
      <w:start w:val="0"/>
      <w:numFmt w:val="decimal"/>
      <w:isLgl w:val="false"/>
      <w:suff w:val="tab"/>
      <w:lvlText w:val=""/>
      <w:lvlJc w:val="left"/>
      <w:pPr>
        <w:pStyle w:val="732"/>
        <w:tabs>
          <w:tab w:val="num" w:pos="360" w:leader="none"/>
        </w:tabs>
      </w:pPr>
    </w:lvl>
  </w:abstractNum>
  <w:abstractNum w:abstractNumId="9">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num w:numId="1">
    <w:abstractNumId w:val="4"/>
  </w:num>
  <w:num w:numId="2">
    <w:abstractNumId w:val="2"/>
  </w:num>
  <w:num w:numId="3">
    <w:abstractNumId w:val="8"/>
  </w:num>
  <w:num w:numId="4">
    <w:abstractNumId w:val="1"/>
  </w:num>
  <w:num w:numId="5">
    <w:abstractNumId w:val="6"/>
  </w:num>
  <w:num w:numId="6">
    <w:abstractNumId w:val="3"/>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732"/>
    <w:next w:val="732"/>
    <w:link w:val="745"/>
    <w:uiPriority w:val="9"/>
    <w:qFormat/>
    <w:pPr>
      <w:keepLines/>
      <w:keepNext/>
      <w:spacing w:before="480" w:after="200"/>
      <w:outlineLvl w:val="0"/>
    </w:pPr>
    <w:rPr>
      <w:rFonts w:ascii="Arial" w:hAnsi="Arial" w:eastAsia="Arial" w:cs="Arial"/>
      <w:sz w:val="40"/>
      <w:szCs w:val="40"/>
    </w:rPr>
  </w:style>
  <w:style w:type="paragraph" w:styleId="703">
    <w:name w:val="Heading 2"/>
    <w:basedOn w:val="732"/>
    <w:next w:val="732"/>
    <w:link w:val="746"/>
    <w:uiPriority w:val="9"/>
    <w:unhideWhenUsed/>
    <w:qFormat/>
    <w:pPr>
      <w:keepLines/>
      <w:keepNext/>
      <w:spacing w:before="360" w:after="200"/>
      <w:outlineLvl w:val="1"/>
    </w:pPr>
    <w:rPr>
      <w:rFonts w:ascii="Arial" w:hAnsi="Arial" w:eastAsia="Arial" w:cs="Arial"/>
      <w:sz w:val="34"/>
    </w:rPr>
  </w:style>
  <w:style w:type="paragraph" w:styleId="704">
    <w:name w:val="Heading 3"/>
    <w:basedOn w:val="732"/>
    <w:next w:val="732"/>
    <w:link w:val="74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32"/>
    <w:next w:val="732"/>
    <w:link w:val="74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32"/>
    <w:next w:val="732"/>
    <w:link w:val="74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32"/>
    <w:next w:val="732"/>
    <w:link w:val="75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32"/>
    <w:next w:val="73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32"/>
    <w:next w:val="732"/>
    <w:link w:val="75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32"/>
    <w:next w:val="732"/>
    <w:link w:val="753"/>
    <w:uiPriority w:val="9"/>
    <w:unhideWhenUsed/>
    <w:qFormat/>
    <w:pPr>
      <w:keepLines/>
      <w:keepNext/>
      <w:spacing w:before="320" w:after="200"/>
      <w:outlineLvl w:val="8"/>
    </w:pPr>
    <w:rPr>
      <w:rFonts w:ascii="Arial" w:hAnsi="Arial" w:eastAsia="Arial" w:cs="Arial"/>
      <w:i/>
      <w:iCs/>
      <w:sz w:val="21"/>
      <w:szCs w:val="21"/>
    </w:rPr>
  </w:style>
  <w:style w:type="paragraph" w:styleId="711">
    <w:name w:val="Title"/>
    <w:basedOn w:val="732"/>
    <w:next w:val="732"/>
    <w:link w:val="777"/>
    <w:uiPriority w:val="10"/>
    <w:qFormat/>
    <w:pPr>
      <w:contextualSpacing/>
      <w:spacing w:before="300" w:after="200"/>
    </w:pPr>
    <w:rPr>
      <w:sz w:val="48"/>
      <w:szCs w:val="48"/>
    </w:rPr>
  </w:style>
  <w:style w:type="paragraph" w:styleId="712">
    <w:name w:val="Subtitle"/>
    <w:basedOn w:val="732"/>
    <w:next w:val="732"/>
    <w:link w:val="769"/>
    <w:uiPriority w:val="11"/>
    <w:qFormat/>
    <w:pPr>
      <w:spacing w:before="200" w:after="200"/>
    </w:pPr>
    <w:rPr>
      <w:sz w:val="24"/>
      <w:szCs w:val="24"/>
    </w:rPr>
  </w:style>
  <w:style w:type="paragraph" w:styleId="713">
    <w:name w:val="Header"/>
    <w:basedOn w:val="732"/>
    <w:link w:val="949"/>
    <w:uiPriority w:val="99"/>
    <w:unhideWhenUsed/>
    <w:pPr>
      <w:spacing w:after="0" w:line="240" w:lineRule="auto"/>
      <w:tabs>
        <w:tab w:val="center" w:pos="7143" w:leader="none"/>
        <w:tab w:val="right" w:pos="14287" w:leader="none"/>
      </w:tabs>
    </w:pPr>
  </w:style>
  <w:style w:type="paragraph" w:styleId="714">
    <w:name w:val="Footer"/>
    <w:basedOn w:val="732"/>
    <w:link w:val="951"/>
    <w:uiPriority w:val="99"/>
    <w:unhideWhenUsed/>
    <w:pPr>
      <w:spacing w:after="0" w:line="240" w:lineRule="auto"/>
      <w:tabs>
        <w:tab w:val="center" w:pos="7143" w:leader="none"/>
        <w:tab w:val="right" w:pos="14287" w:leader="none"/>
      </w:tabs>
    </w:pPr>
  </w:style>
  <w:style w:type="paragraph" w:styleId="715">
    <w:name w:val="Caption"/>
    <w:basedOn w:val="732"/>
    <w:next w:val="732"/>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Hyperlink"/>
    <w:uiPriority w:val="99"/>
    <w:unhideWhenUsed/>
    <w:rPr>
      <w:color w:val="0000ff" w:themeColor="hyperlink"/>
      <w:u w:val="single"/>
    </w:rPr>
  </w:style>
  <w:style w:type="paragraph" w:styleId="718">
    <w:name w:val="footnote text"/>
    <w:basedOn w:val="732"/>
    <w:link w:val="771"/>
    <w:uiPriority w:val="99"/>
    <w:semiHidden/>
    <w:unhideWhenUsed/>
    <w:pPr>
      <w:spacing w:after="40" w:line="240" w:lineRule="auto"/>
    </w:pPr>
    <w:rPr>
      <w:sz w:val="18"/>
    </w:rPr>
  </w:style>
  <w:style w:type="character" w:styleId="719">
    <w:name w:val="footnote reference"/>
    <w:uiPriority w:val="99"/>
    <w:unhideWhenUsed/>
    <w:rPr>
      <w:vertAlign w:val="superscript"/>
    </w:rPr>
  </w:style>
  <w:style w:type="paragraph" w:styleId="720">
    <w:name w:val="endnote text"/>
    <w:basedOn w:val="732"/>
    <w:link w:val="763"/>
    <w:uiPriority w:val="99"/>
    <w:semiHidden/>
    <w:unhideWhenUsed/>
    <w:pPr>
      <w:spacing w:after="0" w:line="240" w:lineRule="auto"/>
    </w:pPr>
    <w:rPr>
      <w:sz w:val="20"/>
    </w:rPr>
  </w:style>
  <w:style w:type="character" w:styleId="721">
    <w:name w:val="endnote reference"/>
    <w:uiPriority w:val="99"/>
    <w:semiHidden/>
    <w:unhideWhenUsed/>
    <w:rPr>
      <w:vertAlign w:val="superscript"/>
    </w:rPr>
  </w:style>
  <w:style w:type="paragraph" w:styleId="722">
    <w:name w:val="toc 1"/>
    <w:basedOn w:val="732"/>
    <w:next w:val="732"/>
    <w:uiPriority w:val="39"/>
    <w:unhideWhenUsed/>
    <w:pPr>
      <w:ind w:left="0" w:right="0" w:firstLine="0"/>
      <w:spacing w:after="57"/>
    </w:pPr>
  </w:style>
  <w:style w:type="paragraph" w:styleId="723">
    <w:name w:val="toc 2"/>
    <w:basedOn w:val="732"/>
    <w:next w:val="732"/>
    <w:uiPriority w:val="39"/>
    <w:unhideWhenUsed/>
    <w:pPr>
      <w:ind w:left="283" w:right="0" w:firstLine="0"/>
      <w:spacing w:after="57"/>
    </w:pPr>
  </w:style>
  <w:style w:type="paragraph" w:styleId="724">
    <w:name w:val="toc 3"/>
    <w:basedOn w:val="732"/>
    <w:next w:val="732"/>
    <w:uiPriority w:val="39"/>
    <w:unhideWhenUsed/>
    <w:pPr>
      <w:ind w:left="567" w:right="0" w:firstLine="0"/>
      <w:spacing w:after="57"/>
    </w:pPr>
  </w:style>
  <w:style w:type="paragraph" w:styleId="725">
    <w:name w:val="toc 4"/>
    <w:basedOn w:val="732"/>
    <w:next w:val="732"/>
    <w:uiPriority w:val="39"/>
    <w:unhideWhenUsed/>
    <w:pPr>
      <w:ind w:left="850" w:right="0" w:firstLine="0"/>
      <w:spacing w:after="57"/>
    </w:pPr>
  </w:style>
  <w:style w:type="paragraph" w:styleId="726">
    <w:name w:val="toc 5"/>
    <w:basedOn w:val="732"/>
    <w:next w:val="732"/>
    <w:uiPriority w:val="39"/>
    <w:unhideWhenUsed/>
    <w:pPr>
      <w:ind w:left="1134" w:right="0" w:firstLine="0"/>
      <w:spacing w:after="57"/>
    </w:pPr>
  </w:style>
  <w:style w:type="paragraph" w:styleId="727">
    <w:name w:val="toc 6"/>
    <w:basedOn w:val="732"/>
    <w:next w:val="732"/>
    <w:uiPriority w:val="39"/>
    <w:unhideWhenUsed/>
    <w:pPr>
      <w:ind w:left="1417" w:right="0" w:firstLine="0"/>
      <w:spacing w:after="57"/>
    </w:pPr>
  </w:style>
  <w:style w:type="paragraph" w:styleId="728">
    <w:name w:val="toc 7"/>
    <w:basedOn w:val="732"/>
    <w:next w:val="732"/>
    <w:uiPriority w:val="39"/>
    <w:unhideWhenUsed/>
    <w:pPr>
      <w:ind w:left="1701" w:right="0" w:firstLine="0"/>
      <w:spacing w:after="57"/>
    </w:pPr>
  </w:style>
  <w:style w:type="paragraph" w:styleId="729">
    <w:name w:val="toc 8"/>
    <w:basedOn w:val="732"/>
    <w:next w:val="732"/>
    <w:uiPriority w:val="39"/>
    <w:unhideWhenUsed/>
    <w:pPr>
      <w:ind w:left="1984" w:right="0" w:firstLine="0"/>
      <w:spacing w:after="57"/>
    </w:pPr>
  </w:style>
  <w:style w:type="paragraph" w:styleId="730">
    <w:name w:val="toc 9"/>
    <w:basedOn w:val="732"/>
    <w:next w:val="732"/>
    <w:uiPriority w:val="39"/>
    <w:unhideWhenUsed/>
    <w:pPr>
      <w:ind w:left="2268" w:right="0" w:firstLine="0"/>
      <w:spacing w:after="57"/>
    </w:pPr>
  </w:style>
  <w:style w:type="paragraph" w:styleId="731">
    <w:name w:val="table of figures"/>
    <w:basedOn w:val="732"/>
    <w:next w:val="732"/>
    <w:uiPriority w:val="99"/>
    <w:unhideWhenUsed/>
    <w:pPr>
      <w:spacing w:after="0" w:afterAutospacing="0"/>
    </w:pPr>
  </w:style>
  <w:style w:type="paragraph" w:styleId="732" w:default="1">
    <w:name w:val="Normal"/>
    <w:next w:val="744"/>
    <w:link w:val="732"/>
    <w:qFormat/>
    <w:pPr>
      <w:jc w:val="both"/>
      <w:widowControl w:val="off"/>
    </w:pPr>
    <w:rPr>
      <w:rFonts w:ascii="Times New Roman" w:hAnsi="Times New Roman" w:eastAsia="宋体" w:cs="Times New Roman"/>
      <w:sz w:val="21"/>
      <w:szCs w:val="21"/>
      <w:lang w:val="en-US" w:eastAsia="zh-CN" w:bidi="ar-SA"/>
    </w:rPr>
  </w:style>
  <w:style w:type="paragraph" w:styleId="733">
    <w:name w:val="标题 1"/>
    <w:basedOn w:val="732"/>
    <w:next w:val="732"/>
    <w:link w:val="745"/>
    <w:uiPriority w:val="9"/>
    <w:qFormat/>
    <w:pPr>
      <w:keepLines/>
      <w:keepNext/>
      <w:spacing w:before="480" w:after="200"/>
      <w:outlineLvl w:val="0"/>
    </w:pPr>
    <w:rPr>
      <w:rFonts w:ascii="Arial" w:hAnsi="Arial" w:eastAsia="Arial" w:cs="Arial"/>
      <w:sz w:val="40"/>
      <w:szCs w:val="40"/>
    </w:rPr>
  </w:style>
  <w:style w:type="paragraph" w:styleId="734">
    <w:name w:val="标题 2"/>
    <w:basedOn w:val="732"/>
    <w:next w:val="732"/>
    <w:link w:val="746"/>
    <w:uiPriority w:val="9"/>
    <w:unhideWhenUsed/>
    <w:qFormat/>
    <w:pPr>
      <w:keepLines/>
      <w:keepNext/>
      <w:spacing w:before="360" w:after="200"/>
      <w:outlineLvl w:val="1"/>
    </w:pPr>
    <w:rPr>
      <w:rFonts w:ascii="Arial" w:hAnsi="Arial" w:eastAsia="Arial" w:cs="Arial"/>
      <w:sz w:val="34"/>
    </w:rPr>
  </w:style>
  <w:style w:type="paragraph" w:styleId="735">
    <w:name w:val="标题 3"/>
    <w:basedOn w:val="732"/>
    <w:next w:val="732"/>
    <w:link w:val="747"/>
    <w:uiPriority w:val="9"/>
    <w:unhideWhenUsed/>
    <w:qFormat/>
    <w:pPr>
      <w:keepLines/>
      <w:keepNext/>
      <w:spacing w:before="320" w:after="200"/>
      <w:outlineLvl w:val="2"/>
    </w:pPr>
    <w:rPr>
      <w:rFonts w:ascii="Arial" w:hAnsi="Arial" w:eastAsia="Arial" w:cs="Arial"/>
      <w:sz w:val="30"/>
      <w:szCs w:val="30"/>
    </w:rPr>
  </w:style>
  <w:style w:type="paragraph" w:styleId="736">
    <w:name w:val="标题 4"/>
    <w:basedOn w:val="732"/>
    <w:next w:val="732"/>
    <w:link w:val="748"/>
    <w:uiPriority w:val="9"/>
    <w:unhideWhenUsed/>
    <w:qFormat/>
    <w:pPr>
      <w:keepLines/>
      <w:keepNext/>
      <w:spacing w:before="320" w:after="200"/>
      <w:outlineLvl w:val="3"/>
    </w:pPr>
    <w:rPr>
      <w:rFonts w:ascii="Arial" w:hAnsi="Arial" w:eastAsia="Arial" w:cs="Arial"/>
      <w:b/>
      <w:bCs/>
      <w:sz w:val="26"/>
      <w:szCs w:val="26"/>
    </w:rPr>
  </w:style>
  <w:style w:type="paragraph" w:styleId="737">
    <w:name w:val="标题 5"/>
    <w:basedOn w:val="732"/>
    <w:next w:val="732"/>
    <w:link w:val="749"/>
    <w:uiPriority w:val="9"/>
    <w:unhideWhenUsed/>
    <w:qFormat/>
    <w:pPr>
      <w:keepLines/>
      <w:keepNext/>
      <w:spacing w:before="320" w:after="200"/>
      <w:outlineLvl w:val="4"/>
    </w:pPr>
    <w:rPr>
      <w:rFonts w:ascii="Arial" w:hAnsi="Arial" w:eastAsia="Arial" w:cs="Arial"/>
      <w:b/>
      <w:bCs/>
      <w:sz w:val="24"/>
      <w:szCs w:val="24"/>
    </w:rPr>
  </w:style>
  <w:style w:type="paragraph" w:styleId="738">
    <w:name w:val="标题 6"/>
    <w:basedOn w:val="732"/>
    <w:next w:val="732"/>
    <w:link w:val="750"/>
    <w:uiPriority w:val="9"/>
    <w:unhideWhenUsed/>
    <w:qFormat/>
    <w:pPr>
      <w:keepLines/>
      <w:keepNext/>
      <w:spacing w:before="320" w:after="200"/>
      <w:outlineLvl w:val="5"/>
    </w:pPr>
    <w:rPr>
      <w:rFonts w:ascii="Arial" w:hAnsi="Arial" w:eastAsia="Arial" w:cs="Arial"/>
      <w:b/>
      <w:bCs/>
      <w:sz w:val="22"/>
      <w:szCs w:val="22"/>
    </w:rPr>
  </w:style>
  <w:style w:type="paragraph" w:styleId="739">
    <w:name w:val="标题 7"/>
    <w:basedOn w:val="732"/>
    <w:next w:val="73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标题 8"/>
    <w:basedOn w:val="732"/>
    <w:next w:val="732"/>
    <w:link w:val="752"/>
    <w:uiPriority w:val="9"/>
    <w:unhideWhenUsed/>
    <w:qFormat/>
    <w:pPr>
      <w:keepLines/>
      <w:keepNext/>
      <w:spacing w:before="320" w:after="200"/>
      <w:outlineLvl w:val="7"/>
    </w:pPr>
    <w:rPr>
      <w:rFonts w:ascii="Arial" w:hAnsi="Arial" w:eastAsia="Arial" w:cs="Arial"/>
      <w:i/>
      <w:iCs/>
      <w:sz w:val="22"/>
      <w:szCs w:val="22"/>
    </w:rPr>
  </w:style>
  <w:style w:type="paragraph" w:styleId="741">
    <w:name w:val="标题 9"/>
    <w:basedOn w:val="732"/>
    <w:next w:val="732"/>
    <w:link w:val="753"/>
    <w:uiPriority w:val="9"/>
    <w:unhideWhenUsed/>
    <w:qFormat/>
    <w:pPr>
      <w:keepLines/>
      <w:keepNext/>
      <w:spacing w:before="320" w:after="200"/>
      <w:outlineLvl w:val="8"/>
    </w:pPr>
    <w:rPr>
      <w:rFonts w:ascii="Arial" w:hAnsi="Arial" w:eastAsia="Arial" w:cs="Arial"/>
      <w:i/>
      <w:iCs/>
      <w:sz w:val="21"/>
      <w:szCs w:val="21"/>
    </w:rPr>
  </w:style>
  <w:style w:type="character" w:styleId="742">
    <w:name w:val="默认段落字体"/>
    <w:next w:val="742"/>
    <w:link w:val="732"/>
    <w:uiPriority w:val="1"/>
    <w:unhideWhenUsed/>
    <w:qFormat/>
  </w:style>
  <w:style w:type="table" w:styleId="743">
    <w:name w:val="普通表格"/>
    <w:next w:val="743"/>
    <w:link w:val="732"/>
    <w:uiPriority w:val="99"/>
    <w:unhideWhenUsed/>
    <w:qFormat/>
    <w:tblPr/>
  </w:style>
  <w:style w:type="paragraph" w:styleId="744">
    <w:name w:val="索引 4"/>
    <w:next w:val="732"/>
    <w:link w:val="732"/>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character" w:styleId="745">
    <w:name w:val="Heading 1 Char"/>
    <w:next w:val="745"/>
    <w:link w:val="733"/>
    <w:uiPriority w:val="9"/>
    <w:qFormat/>
    <w:rPr>
      <w:rFonts w:ascii="Arial" w:hAnsi="Arial" w:eastAsia="Arial" w:cs="Arial"/>
      <w:sz w:val="40"/>
      <w:szCs w:val="40"/>
    </w:rPr>
  </w:style>
  <w:style w:type="character" w:styleId="746">
    <w:name w:val="Heading 2 Char"/>
    <w:next w:val="746"/>
    <w:link w:val="734"/>
    <w:uiPriority w:val="9"/>
    <w:qFormat/>
    <w:rPr>
      <w:rFonts w:ascii="Arial" w:hAnsi="Arial" w:eastAsia="Arial" w:cs="Arial"/>
      <w:sz w:val="34"/>
    </w:rPr>
  </w:style>
  <w:style w:type="character" w:styleId="747">
    <w:name w:val="Heading 3 Char"/>
    <w:next w:val="747"/>
    <w:link w:val="735"/>
    <w:uiPriority w:val="9"/>
    <w:qFormat/>
    <w:rPr>
      <w:rFonts w:ascii="Arial" w:hAnsi="Arial" w:eastAsia="Arial" w:cs="Arial"/>
      <w:sz w:val="30"/>
      <w:szCs w:val="30"/>
    </w:rPr>
  </w:style>
  <w:style w:type="character" w:styleId="748">
    <w:name w:val="Heading 4 Char"/>
    <w:next w:val="748"/>
    <w:link w:val="736"/>
    <w:uiPriority w:val="9"/>
    <w:qFormat/>
    <w:rPr>
      <w:rFonts w:ascii="Arial" w:hAnsi="Arial" w:eastAsia="Arial" w:cs="Arial"/>
      <w:b/>
      <w:bCs/>
      <w:sz w:val="26"/>
      <w:szCs w:val="26"/>
    </w:rPr>
  </w:style>
  <w:style w:type="character" w:styleId="749">
    <w:name w:val="Heading 5 Char"/>
    <w:next w:val="749"/>
    <w:link w:val="737"/>
    <w:uiPriority w:val="9"/>
    <w:qFormat/>
    <w:rPr>
      <w:rFonts w:ascii="Arial" w:hAnsi="Arial" w:eastAsia="Arial" w:cs="Arial"/>
      <w:b/>
      <w:bCs/>
      <w:sz w:val="24"/>
      <w:szCs w:val="24"/>
    </w:rPr>
  </w:style>
  <w:style w:type="character" w:styleId="750">
    <w:name w:val="Heading 6 Char"/>
    <w:next w:val="750"/>
    <w:link w:val="738"/>
    <w:uiPriority w:val="9"/>
    <w:qFormat/>
    <w:rPr>
      <w:rFonts w:ascii="Arial" w:hAnsi="Arial" w:eastAsia="Arial" w:cs="Arial"/>
      <w:b/>
      <w:bCs/>
      <w:sz w:val="22"/>
      <w:szCs w:val="22"/>
    </w:rPr>
  </w:style>
  <w:style w:type="character" w:styleId="751">
    <w:name w:val="Heading 7 Char"/>
    <w:next w:val="751"/>
    <w:link w:val="739"/>
    <w:uiPriority w:val="9"/>
    <w:qFormat/>
    <w:rPr>
      <w:rFonts w:ascii="Arial" w:hAnsi="Arial" w:eastAsia="Arial" w:cs="Arial"/>
      <w:b/>
      <w:bCs/>
      <w:i/>
      <w:iCs/>
      <w:sz w:val="22"/>
      <w:szCs w:val="22"/>
    </w:rPr>
  </w:style>
  <w:style w:type="character" w:styleId="752">
    <w:name w:val="Heading 8 Char"/>
    <w:next w:val="752"/>
    <w:link w:val="740"/>
    <w:uiPriority w:val="9"/>
    <w:qFormat/>
    <w:rPr>
      <w:rFonts w:ascii="Arial" w:hAnsi="Arial" w:eastAsia="Arial" w:cs="Arial"/>
      <w:i/>
      <w:iCs/>
      <w:sz w:val="22"/>
      <w:szCs w:val="22"/>
    </w:rPr>
  </w:style>
  <w:style w:type="character" w:styleId="753">
    <w:name w:val="Heading 9 Char"/>
    <w:next w:val="753"/>
    <w:link w:val="741"/>
    <w:uiPriority w:val="9"/>
    <w:qFormat/>
    <w:rPr>
      <w:rFonts w:ascii="Arial" w:hAnsi="Arial" w:eastAsia="Arial" w:cs="Arial"/>
      <w:i/>
      <w:iCs/>
      <w:sz w:val="21"/>
      <w:szCs w:val="21"/>
    </w:rPr>
  </w:style>
  <w:style w:type="paragraph" w:styleId="754">
    <w:name w:val="目录 7"/>
    <w:basedOn w:val="732"/>
    <w:next w:val="732"/>
    <w:link w:val="732"/>
    <w:uiPriority w:val="39"/>
    <w:unhideWhenUsed/>
    <w:qFormat/>
    <w:pPr>
      <w:ind w:left="1701" w:right="0" w:firstLine="0"/>
      <w:spacing w:after="57"/>
    </w:pPr>
  </w:style>
  <w:style w:type="paragraph" w:styleId="755">
    <w:name w:val="题注"/>
    <w:basedOn w:val="732"/>
    <w:next w:val="732"/>
    <w:link w:val="732"/>
    <w:uiPriority w:val="35"/>
    <w:unhideWhenUsed/>
    <w:qFormat/>
    <w:pPr>
      <w:spacing w:line="276" w:lineRule="auto"/>
    </w:pPr>
    <w:rPr>
      <w:b/>
      <w:bCs/>
      <w:color w:val="4f81bd"/>
      <w:sz w:val="18"/>
      <w:szCs w:val="18"/>
    </w:rPr>
  </w:style>
  <w:style w:type="paragraph" w:styleId="756">
    <w:name w:val="批注文字"/>
    <w:basedOn w:val="732"/>
    <w:next w:val="756"/>
    <w:link w:val="732"/>
    <w:uiPriority w:val="99"/>
    <w:unhideWhenUsed/>
    <w:qFormat/>
    <w:pPr>
      <w:jc w:val="left"/>
    </w:pPr>
  </w:style>
  <w:style w:type="paragraph" w:styleId="757">
    <w:name w:val="正文文本缩进"/>
    <w:basedOn w:val="732"/>
    <w:next w:val="758"/>
    <w:link w:val="732"/>
    <w:qFormat/>
    <w:pPr>
      <w:ind w:firstLine="560"/>
      <w:jc w:val="left"/>
      <w:spacing w:line="300" w:lineRule="auto"/>
    </w:pPr>
    <w:rPr>
      <w:rFonts w:eastAsia="Times New Roman"/>
      <w:sz w:val="28"/>
    </w:rPr>
  </w:style>
  <w:style w:type="paragraph" w:styleId="758">
    <w:name w:val="目录 51"/>
    <w:basedOn w:val="732"/>
    <w:next w:val="732"/>
    <w:link w:val="732"/>
    <w:semiHidden/>
    <w:qFormat/>
    <w:pPr>
      <w:ind w:left="840"/>
      <w:jc w:val="left"/>
    </w:pPr>
  </w:style>
  <w:style w:type="paragraph" w:styleId="759">
    <w:name w:val="目录 5"/>
    <w:basedOn w:val="732"/>
    <w:next w:val="732"/>
    <w:link w:val="732"/>
    <w:uiPriority w:val="39"/>
    <w:unhideWhenUsed/>
    <w:qFormat/>
    <w:pPr>
      <w:ind w:left="1134" w:right="0" w:firstLine="0"/>
      <w:spacing w:after="57"/>
    </w:pPr>
  </w:style>
  <w:style w:type="paragraph" w:styleId="760">
    <w:name w:val="目录 3"/>
    <w:basedOn w:val="732"/>
    <w:next w:val="732"/>
    <w:link w:val="732"/>
    <w:uiPriority w:val="39"/>
    <w:unhideWhenUsed/>
    <w:qFormat/>
    <w:pPr>
      <w:ind w:left="567" w:right="0" w:firstLine="0"/>
      <w:spacing w:after="57"/>
    </w:pPr>
  </w:style>
  <w:style w:type="paragraph" w:styleId="761">
    <w:name w:val="目录 8"/>
    <w:basedOn w:val="732"/>
    <w:next w:val="732"/>
    <w:link w:val="732"/>
    <w:uiPriority w:val="39"/>
    <w:unhideWhenUsed/>
    <w:qFormat/>
    <w:pPr>
      <w:ind w:left="1984" w:right="0" w:firstLine="0"/>
      <w:spacing w:after="57"/>
    </w:pPr>
  </w:style>
  <w:style w:type="paragraph" w:styleId="762">
    <w:name w:val="尾注文本"/>
    <w:basedOn w:val="732"/>
    <w:next w:val="762"/>
    <w:link w:val="763"/>
    <w:uiPriority w:val="99"/>
    <w:unhideWhenUsed/>
    <w:qFormat/>
    <w:pPr>
      <w:spacing w:after="0" w:line="240" w:lineRule="auto"/>
    </w:pPr>
    <w:rPr>
      <w:sz w:val="20"/>
    </w:rPr>
  </w:style>
  <w:style w:type="character" w:styleId="763">
    <w:name w:val="Endnote Text Char"/>
    <w:next w:val="763"/>
    <w:link w:val="762"/>
    <w:uiPriority w:val="99"/>
    <w:qFormat/>
    <w:rPr>
      <w:sz w:val="20"/>
    </w:rPr>
  </w:style>
  <w:style w:type="paragraph" w:styleId="764">
    <w:name w:val="页脚"/>
    <w:basedOn w:val="732"/>
    <w:next w:val="764"/>
    <w:link w:val="732"/>
    <w:uiPriority w:val="99"/>
    <w:unhideWhenUsed/>
    <w:qFormat/>
    <w:pPr>
      <w:spacing w:after="0" w:line="240" w:lineRule="auto"/>
      <w:tabs>
        <w:tab w:val="center" w:pos="7143" w:leader="none"/>
        <w:tab w:val="right" w:pos="14287" w:leader="none"/>
      </w:tabs>
    </w:pPr>
  </w:style>
  <w:style w:type="paragraph" w:styleId="765">
    <w:name w:val="页眉"/>
    <w:basedOn w:val="732"/>
    <w:next w:val="765"/>
    <w:link w:val="732"/>
    <w:uiPriority w:val="99"/>
    <w:unhideWhenUsed/>
    <w:qFormat/>
    <w:pPr>
      <w:spacing w:after="0" w:line="240" w:lineRule="auto"/>
      <w:tabs>
        <w:tab w:val="center" w:pos="7143" w:leader="none"/>
        <w:tab w:val="right" w:pos="14287" w:leader="none"/>
      </w:tabs>
    </w:pPr>
  </w:style>
  <w:style w:type="paragraph" w:styleId="766">
    <w:name w:val="目录 1"/>
    <w:basedOn w:val="732"/>
    <w:next w:val="732"/>
    <w:link w:val="732"/>
    <w:uiPriority w:val="39"/>
    <w:unhideWhenUsed/>
    <w:qFormat/>
    <w:pPr>
      <w:ind w:left="0" w:right="0" w:firstLine="0"/>
      <w:spacing w:after="57"/>
    </w:pPr>
  </w:style>
  <w:style w:type="paragraph" w:styleId="767">
    <w:name w:val="目录 4"/>
    <w:basedOn w:val="732"/>
    <w:next w:val="732"/>
    <w:link w:val="732"/>
    <w:uiPriority w:val="39"/>
    <w:unhideWhenUsed/>
    <w:qFormat/>
    <w:pPr>
      <w:ind w:left="850" w:right="0" w:firstLine="0"/>
      <w:spacing w:after="57"/>
    </w:pPr>
  </w:style>
  <w:style w:type="paragraph" w:styleId="768">
    <w:name w:val="副标题"/>
    <w:basedOn w:val="732"/>
    <w:next w:val="732"/>
    <w:link w:val="769"/>
    <w:uiPriority w:val="11"/>
    <w:qFormat/>
    <w:pPr>
      <w:spacing w:before="200" w:after="200"/>
    </w:pPr>
    <w:rPr>
      <w:sz w:val="24"/>
      <w:szCs w:val="24"/>
    </w:rPr>
  </w:style>
  <w:style w:type="character" w:styleId="769">
    <w:name w:val="Subtitle Char"/>
    <w:next w:val="769"/>
    <w:link w:val="768"/>
    <w:uiPriority w:val="11"/>
    <w:qFormat/>
    <w:rPr>
      <w:sz w:val="24"/>
      <w:szCs w:val="24"/>
    </w:rPr>
  </w:style>
  <w:style w:type="paragraph" w:styleId="770">
    <w:name w:val="脚注文本"/>
    <w:basedOn w:val="732"/>
    <w:next w:val="770"/>
    <w:link w:val="771"/>
    <w:uiPriority w:val="99"/>
    <w:unhideWhenUsed/>
    <w:qFormat/>
    <w:pPr>
      <w:spacing w:after="40" w:line="240" w:lineRule="auto"/>
    </w:pPr>
    <w:rPr>
      <w:sz w:val="18"/>
    </w:rPr>
  </w:style>
  <w:style w:type="character" w:styleId="771">
    <w:name w:val="Footnote Text Char"/>
    <w:next w:val="771"/>
    <w:link w:val="770"/>
    <w:uiPriority w:val="99"/>
    <w:qFormat/>
    <w:rPr>
      <w:sz w:val="18"/>
    </w:rPr>
  </w:style>
  <w:style w:type="paragraph" w:styleId="772">
    <w:name w:val="目录 6"/>
    <w:basedOn w:val="732"/>
    <w:next w:val="732"/>
    <w:link w:val="732"/>
    <w:uiPriority w:val="39"/>
    <w:unhideWhenUsed/>
    <w:qFormat/>
    <w:pPr>
      <w:ind w:left="1417" w:right="0" w:firstLine="0"/>
      <w:spacing w:after="57"/>
    </w:pPr>
  </w:style>
  <w:style w:type="paragraph" w:styleId="773">
    <w:name w:val="图表目录"/>
    <w:basedOn w:val="732"/>
    <w:next w:val="732"/>
    <w:link w:val="732"/>
    <w:uiPriority w:val="99"/>
    <w:unhideWhenUsed/>
    <w:qFormat/>
    <w:pPr>
      <w:spacing w:after="0" w:afterAutospacing="0"/>
    </w:pPr>
  </w:style>
  <w:style w:type="paragraph" w:styleId="774">
    <w:name w:val="目录 2"/>
    <w:basedOn w:val="732"/>
    <w:next w:val="732"/>
    <w:link w:val="732"/>
    <w:uiPriority w:val="39"/>
    <w:unhideWhenUsed/>
    <w:qFormat/>
    <w:pPr>
      <w:ind w:left="283" w:right="0" w:firstLine="0"/>
      <w:spacing w:after="57"/>
    </w:pPr>
  </w:style>
  <w:style w:type="paragraph" w:styleId="775">
    <w:name w:val="目录 9"/>
    <w:basedOn w:val="732"/>
    <w:next w:val="732"/>
    <w:link w:val="732"/>
    <w:uiPriority w:val="39"/>
    <w:unhideWhenUsed/>
    <w:qFormat/>
    <w:pPr>
      <w:ind w:left="2268" w:right="0" w:firstLine="0"/>
      <w:spacing w:after="57"/>
    </w:pPr>
  </w:style>
  <w:style w:type="paragraph" w:styleId="776">
    <w:name w:val="标题"/>
    <w:basedOn w:val="732"/>
    <w:next w:val="732"/>
    <w:link w:val="777"/>
    <w:uiPriority w:val="10"/>
    <w:qFormat/>
    <w:pPr>
      <w:contextualSpacing/>
      <w:spacing w:before="300" w:after="200"/>
    </w:pPr>
    <w:rPr>
      <w:sz w:val="48"/>
      <w:szCs w:val="48"/>
    </w:rPr>
  </w:style>
  <w:style w:type="character" w:styleId="777">
    <w:name w:val="Title Char"/>
    <w:next w:val="777"/>
    <w:link w:val="776"/>
    <w:uiPriority w:val="10"/>
    <w:qFormat/>
    <w:rPr>
      <w:sz w:val="48"/>
      <w:szCs w:val="48"/>
    </w:rPr>
  </w:style>
  <w:style w:type="paragraph" w:styleId="778">
    <w:name w:val="正文首行缩进 2"/>
    <w:basedOn w:val="757"/>
    <w:next w:val="732"/>
    <w:link w:val="732"/>
    <w:uiPriority w:val="99"/>
    <w:unhideWhenUsed/>
    <w:qFormat/>
    <w:pPr>
      <w:ind w:firstLine="420"/>
    </w:pPr>
  </w:style>
  <w:style w:type="table" w:styleId="779">
    <w:name w:val="网格型"/>
    <w:next w:val="779"/>
    <w:link w:val="732"/>
    <w:uiPriority w:val="59"/>
    <w:qFormat/>
    <w:pPr>
      <w:spacing w:after="0" w:line="240" w:lineRule="auto"/>
    </w:pPr>
    <w:tblPr/>
  </w:style>
  <w:style w:type="character" w:styleId="780">
    <w:name w:val="尾注引用"/>
    <w:next w:val="780"/>
    <w:link w:val="732"/>
    <w:uiPriority w:val="99"/>
    <w:unhideWhenUsed/>
    <w:qFormat/>
    <w:rPr>
      <w:vertAlign w:val="superscript"/>
    </w:rPr>
  </w:style>
  <w:style w:type="character" w:styleId="781">
    <w:name w:val="超链接"/>
    <w:next w:val="781"/>
    <w:link w:val="732"/>
    <w:uiPriority w:val="99"/>
    <w:unhideWhenUsed/>
    <w:qFormat/>
    <w:rPr>
      <w:color w:val="0000ff"/>
      <w:u w:val="single"/>
    </w:rPr>
  </w:style>
  <w:style w:type="character" w:styleId="782">
    <w:name w:val="批注引用"/>
    <w:basedOn w:val="742"/>
    <w:next w:val="782"/>
    <w:link w:val="732"/>
    <w:uiPriority w:val="99"/>
    <w:unhideWhenUsed/>
    <w:qFormat/>
    <w:rPr>
      <w:sz w:val="21"/>
      <w:szCs w:val="21"/>
    </w:rPr>
  </w:style>
  <w:style w:type="character" w:styleId="783">
    <w:name w:val="脚注引用"/>
    <w:next w:val="783"/>
    <w:link w:val="732"/>
    <w:uiPriority w:val="99"/>
    <w:unhideWhenUsed/>
    <w:qFormat/>
    <w:rPr>
      <w:vertAlign w:val="superscript"/>
    </w:rPr>
  </w:style>
  <w:style w:type="paragraph" w:styleId="784">
    <w:name w:val="List Paragraph"/>
    <w:basedOn w:val="732"/>
    <w:next w:val="784"/>
    <w:link w:val="732"/>
    <w:uiPriority w:val="34"/>
    <w:qFormat/>
    <w:pPr>
      <w:contextualSpacing/>
      <w:ind w:left="720"/>
    </w:pPr>
  </w:style>
  <w:style w:type="paragraph" w:styleId="785">
    <w:name w:val="No Spacing"/>
    <w:next w:val="785"/>
    <w:link w:val="732"/>
    <w:uiPriority w:val="1"/>
    <w:qFormat/>
    <w:pPr>
      <w:spacing w:before="0" w:after="0" w:line="240" w:lineRule="auto"/>
    </w:pPr>
    <w:rPr>
      <w:rFonts w:ascii="Times New Roman" w:hAnsi="Times New Roman" w:eastAsia="宋体" w:cs="Times New Roman"/>
    </w:rPr>
  </w:style>
  <w:style w:type="paragraph" w:styleId="786">
    <w:name w:val="Quote"/>
    <w:basedOn w:val="732"/>
    <w:next w:val="732"/>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32"/>
    <w:next w:val="732"/>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paragraph" w:styleId="790">
    <w:name w:val="标题 111"/>
    <w:basedOn w:val="732"/>
    <w:next w:val="732"/>
    <w:link w:val="791"/>
    <w:uiPriority w:val="9"/>
    <w:qFormat/>
    <w:pPr>
      <w:keepLines/>
      <w:keepNext/>
      <w:spacing w:before="480" w:after="200"/>
      <w:outlineLvl w:val="0"/>
    </w:pPr>
    <w:rPr>
      <w:rFonts w:ascii="Arial" w:hAnsi="Arial" w:eastAsia="Arial"/>
      <w:sz w:val="40"/>
      <w:szCs w:val="40"/>
      <w:lang w:val="en-US" w:eastAsia="en-US"/>
    </w:rPr>
  </w:style>
  <w:style w:type="character" w:styleId="791">
    <w:name w:val="标题 1 Char1"/>
    <w:next w:val="791"/>
    <w:link w:val="790"/>
    <w:uiPriority w:val="9"/>
    <w:qFormat/>
    <w:rPr>
      <w:rFonts w:ascii="Arial" w:hAnsi="Arial" w:eastAsia="Arial" w:cs="Arial"/>
      <w:sz w:val="40"/>
      <w:szCs w:val="40"/>
    </w:rPr>
  </w:style>
  <w:style w:type="paragraph" w:styleId="792">
    <w:name w:val="标题 211"/>
    <w:basedOn w:val="732"/>
    <w:next w:val="732"/>
    <w:link w:val="793"/>
    <w:uiPriority w:val="9"/>
    <w:qFormat/>
    <w:pPr>
      <w:keepLines/>
      <w:keepNext/>
      <w:spacing w:before="360" w:after="200"/>
      <w:outlineLvl w:val="1"/>
    </w:pPr>
    <w:rPr>
      <w:rFonts w:ascii="Arial" w:hAnsi="Arial" w:eastAsia="Arial"/>
      <w:sz w:val="34"/>
      <w:szCs w:val="20"/>
      <w:lang w:val="en-US" w:eastAsia="en-US"/>
    </w:rPr>
  </w:style>
  <w:style w:type="character" w:styleId="793">
    <w:name w:val="标题 2 Char1"/>
    <w:next w:val="793"/>
    <w:link w:val="792"/>
    <w:uiPriority w:val="9"/>
    <w:qFormat/>
    <w:rPr>
      <w:rFonts w:ascii="Arial" w:hAnsi="Arial" w:eastAsia="Arial" w:cs="Arial"/>
      <w:sz w:val="34"/>
    </w:rPr>
  </w:style>
  <w:style w:type="paragraph" w:styleId="794">
    <w:name w:val="标题 311"/>
    <w:basedOn w:val="732"/>
    <w:next w:val="732"/>
    <w:link w:val="795"/>
    <w:uiPriority w:val="9"/>
    <w:qFormat/>
    <w:pPr>
      <w:keepLines/>
      <w:keepNext/>
      <w:spacing w:before="320" w:after="200"/>
      <w:outlineLvl w:val="2"/>
    </w:pPr>
    <w:rPr>
      <w:rFonts w:ascii="Arial" w:hAnsi="Arial" w:eastAsia="Arial"/>
      <w:sz w:val="30"/>
      <w:szCs w:val="30"/>
      <w:lang w:val="en-US" w:eastAsia="en-US"/>
    </w:rPr>
  </w:style>
  <w:style w:type="character" w:styleId="795">
    <w:name w:val="标题 3 Char1"/>
    <w:next w:val="795"/>
    <w:link w:val="794"/>
    <w:uiPriority w:val="9"/>
    <w:qFormat/>
    <w:rPr>
      <w:rFonts w:ascii="Arial" w:hAnsi="Arial" w:eastAsia="Arial" w:cs="Arial"/>
      <w:sz w:val="30"/>
      <w:szCs w:val="30"/>
    </w:rPr>
  </w:style>
  <w:style w:type="paragraph" w:styleId="796">
    <w:name w:val="标题 4111"/>
    <w:basedOn w:val="732"/>
    <w:next w:val="732"/>
    <w:link w:val="797"/>
    <w:uiPriority w:val="9"/>
    <w:qFormat/>
    <w:pPr>
      <w:keepLines/>
      <w:keepNext/>
      <w:spacing w:before="320" w:after="200"/>
      <w:outlineLvl w:val="3"/>
    </w:pPr>
    <w:rPr>
      <w:rFonts w:ascii="Arial" w:hAnsi="Arial" w:eastAsia="Arial"/>
      <w:b/>
      <w:bCs/>
      <w:sz w:val="26"/>
      <w:szCs w:val="26"/>
      <w:lang w:val="en-US" w:eastAsia="en-US"/>
    </w:rPr>
  </w:style>
  <w:style w:type="character" w:styleId="797">
    <w:name w:val="标题 4 Char1"/>
    <w:next w:val="797"/>
    <w:link w:val="796"/>
    <w:uiPriority w:val="9"/>
    <w:qFormat/>
    <w:rPr>
      <w:rFonts w:ascii="Arial" w:hAnsi="Arial" w:eastAsia="Arial" w:cs="Arial"/>
      <w:b/>
      <w:bCs/>
      <w:sz w:val="26"/>
      <w:szCs w:val="26"/>
    </w:rPr>
  </w:style>
  <w:style w:type="paragraph" w:styleId="798">
    <w:name w:val="标题 511"/>
    <w:basedOn w:val="732"/>
    <w:next w:val="732"/>
    <w:link w:val="799"/>
    <w:uiPriority w:val="9"/>
    <w:qFormat/>
    <w:pPr>
      <w:keepLines/>
      <w:keepNext/>
      <w:spacing w:before="320" w:after="200"/>
      <w:outlineLvl w:val="4"/>
    </w:pPr>
    <w:rPr>
      <w:rFonts w:ascii="Arial" w:hAnsi="Arial" w:eastAsia="Arial"/>
      <w:b/>
      <w:bCs/>
      <w:sz w:val="24"/>
      <w:szCs w:val="24"/>
      <w:lang w:val="en-US" w:eastAsia="en-US"/>
    </w:rPr>
  </w:style>
  <w:style w:type="character" w:styleId="799">
    <w:name w:val="标题 5 Char1"/>
    <w:next w:val="799"/>
    <w:link w:val="798"/>
    <w:uiPriority w:val="9"/>
    <w:qFormat/>
    <w:rPr>
      <w:rFonts w:ascii="Arial" w:hAnsi="Arial" w:eastAsia="Arial" w:cs="Arial"/>
      <w:b/>
      <w:bCs/>
      <w:sz w:val="24"/>
      <w:szCs w:val="24"/>
    </w:rPr>
  </w:style>
  <w:style w:type="paragraph" w:styleId="800">
    <w:name w:val="标题 611"/>
    <w:basedOn w:val="732"/>
    <w:next w:val="732"/>
    <w:link w:val="801"/>
    <w:uiPriority w:val="9"/>
    <w:qFormat/>
    <w:pPr>
      <w:keepLines/>
      <w:keepNext/>
      <w:spacing w:before="320" w:after="200"/>
      <w:outlineLvl w:val="5"/>
    </w:pPr>
    <w:rPr>
      <w:rFonts w:ascii="Arial" w:hAnsi="Arial" w:eastAsia="Arial"/>
      <w:b/>
      <w:bCs/>
      <w:sz w:val="22"/>
      <w:szCs w:val="22"/>
      <w:lang w:val="en-US" w:eastAsia="en-US"/>
    </w:rPr>
  </w:style>
  <w:style w:type="character" w:styleId="801">
    <w:name w:val="标题 6 Char1"/>
    <w:next w:val="801"/>
    <w:link w:val="800"/>
    <w:uiPriority w:val="9"/>
    <w:qFormat/>
    <w:rPr>
      <w:rFonts w:ascii="Arial" w:hAnsi="Arial" w:eastAsia="Arial" w:cs="Arial"/>
      <w:b/>
      <w:bCs/>
      <w:sz w:val="22"/>
      <w:szCs w:val="22"/>
    </w:rPr>
  </w:style>
  <w:style w:type="paragraph" w:styleId="802">
    <w:name w:val="标题 711"/>
    <w:basedOn w:val="732"/>
    <w:next w:val="732"/>
    <w:link w:val="803"/>
    <w:uiPriority w:val="9"/>
    <w:qFormat/>
    <w:pPr>
      <w:keepLines/>
      <w:keepNext/>
      <w:spacing w:before="320" w:after="200"/>
      <w:outlineLvl w:val="6"/>
    </w:pPr>
    <w:rPr>
      <w:rFonts w:ascii="Arial" w:hAnsi="Arial" w:eastAsia="Arial"/>
      <w:b/>
      <w:bCs/>
      <w:i/>
      <w:iCs/>
      <w:sz w:val="22"/>
      <w:szCs w:val="22"/>
      <w:lang w:val="en-US" w:eastAsia="en-US"/>
    </w:rPr>
  </w:style>
  <w:style w:type="character" w:styleId="803">
    <w:name w:val="标题 7 Char1"/>
    <w:next w:val="803"/>
    <w:link w:val="802"/>
    <w:uiPriority w:val="9"/>
    <w:qFormat/>
    <w:rPr>
      <w:rFonts w:ascii="Arial" w:hAnsi="Arial" w:eastAsia="Arial" w:cs="Arial"/>
      <w:b/>
      <w:bCs/>
      <w:i/>
      <w:iCs/>
      <w:sz w:val="22"/>
      <w:szCs w:val="22"/>
    </w:rPr>
  </w:style>
  <w:style w:type="paragraph" w:styleId="804">
    <w:name w:val="标题 811"/>
    <w:basedOn w:val="732"/>
    <w:next w:val="732"/>
    <w:link w:val="805"/>
    <w:uiPriority w:val="9"/>
    <w:qFormat/>
    <w:pPr>
      <w:keepLines/>
      <w:keepNext/>
      <w:spacing w:before="320" w:after="200"/>
      <w:outlineLvl w:val="7"/>
    </w:pPr>
    <w:rPr>
      <w:rFonts w:ascii="Arial" w:hAnsi="Arial" w:eastAsia="Arial"/>
      <w:i/>
      <w:iCs/>
      <w:sz w:val="22"/>
      <w:szCs w:val="22"/>
      <w:lang w:val="en-US" w:eastAsia="en-US"/>
    </w:rPr>
  </w:style>
  <w:style w:type="character" w:styleId="805">
    <w:name w:val="标题 8 Char1"/>
    <w:next w:val="805"/>
    <w:link w:val="804"/>
    <w:uiPriority w:val="9"/>
    <w:qFormat/>
    <w:rPr>
      <w:rFonts w:ascii="Arial" w:hAnsi="Arial" w:eastAsia="Arial" w:cs="Arial"/>
      <w:i/>
      <w:iCs/>
      <w:sz w:val="22"/>
      <w:szCs w:val="22"/>
    </w:rPr>
  </w:style>
  <w:style w:type="paragraph" w:styleId="806">
    <w:name w:val="标题 911"/>
    <w:basedOn w:val="732"/>
    <w:next w:val="732"/>
    <w:link w:val="807"/>
    <w:uiPriority w:val="9"/>
    <w:qFormat/>
    <w:pPr>
      <w:keepLines/>
      <w:keepNext/>
      <w:spacing w:before="320" w:after="200"/>
      <w:outlineLvl w:val="8"/>
    </w:pPr>
    <w:rPr>
      <w:rFonts w:ascii="Arial" w:hAnsi="Arial" w:eastAsia="Arial"/>
      <w:i/>
      <w:iCs/>
      <w:lang w:val="en-US" w:eastAsia="en-US"/>
    </w:rPr>
  </w:style>
  <w:style w:type="character" w:styleId="807">
    <w:name w:val="标题 9 Char1"/>
    <w:next w:val="807"/>
    <w:link w:val="806"/>
    <w:uiPriority w:val="9"/>
    <w:qFormat/>
    <w:rPr>
      <w:rFonts w:ascii="Arial" w:hAnsi="Arial" w:eastAsia="Arial" w:cs="Arial"/>
      <w:i/>
      <w:iCs/>
      <w:sz w:val="21"/>
      <w:szCs w:val="21"/>
    </w:rPr>
  </w:style>
  <w:style w:type="character" w:styleId="808">
    <w:name w:val="默认段落字体11"/>
    <w:next w:val="808"/>
    <w:link w:val="732"/>
    <w:uiPriority w:val="1"/>
    <w:unhideWhenUsed/>
    <w:qFormat/>
  </w:style>
  <w:style w:type="table" w:styleId="809">
    <w:name w:val="普通表格11"/>
    <w:next w:val="809"/>
    <w:link w:val="732"/>
    <w:uiPriority w:val="99"/>
    <w:unhideWhenUsed/>
    <w:qFormat/>
    <w:tblPr/>
  </w:style>
  <w:style w:type="paragraph" w:styleId="810">
    <w:name w:val="目录 711"/>
    <w:basedOn w:val="732"/>
    <w:next w:val="732"/>
    <w:link w:val="732"/>
    <w:uiPriority w:val="39"/>
    <w:unhideWhenUsed/>
    <w:qFormat/>
    <w:pPr>
      <w:ind w:left="1701" w:right="0" w:firstLine="0"/>
      <w:spacing w:after="57"/>
    </w:pPr>
  </w:style>
  <w:style w:type="paragraph" w:styleId="811">
    <w:name w:val="题注1"/>
    <w:basedOn w:val="732"/>
    <w:next w:val="732"/>
    <w:link w:val="732"/>
    <w:uiPriority w:val="35"/>
    <w:qFormat/>
    <w:pPr>
      <w:spacing w:line="276" w:lineRule="auto"/>
    </w:pPr>
    <w:rPr>
      <w:b/>
      <w:bCs/>
      <w:color w:val="4f81bd"/>
      <w:sz w:val="18"/>
      <w:szCs w:val="18"/>
    </w:rPr>
  </w:style>
  <w:style w:type="paragraph" w:styleId="812">
    <w:name w:val="批注文字11"/>
    <w:basedOn w:val="732"/>
    <w:next w:val="812"/>
    <w:link w:val="813"/>
    <w:uiPriority w:val="99"/>
    <w:unhideWhenUsed/>
    <w:qFormat/>
    <w:pPr>
      <w:jc w:val="left"/>
    </w:pPr>
  </w:style>
  <w:style w:type="character" w:styleId="813">
    <w:name w:val="批注文字 Char1"/>
    <w:next w:val="813"/>
    <w:link w:val="812"/>
    <w:uiPriority w:val="99"/>
    <w:qFormat/>
    <w:rPr>
      <w:sz w:val="21"/>
      <w:szCs w:val="21"/>
    </w:rPr>
  </w:style>
  <w:style w:type="paragraph" w:styleId="814">
    <w:name w:val="正文文本11"/>
    <w:basedOn w:val="732"/>
    <w:next w:val="814"/>
    <w:link w:val="732"/>
    <w:qFormat/>
    <w:rPr>
      <w:rFonts w:ascii="仿宋_GB2312" w:eastAsia="仿宋_GB2312"/>
      <w:sz w:val="28"/>
      <w:szCs w:val="20"/>
    </w:rPr>
  </w:style>
  <w:style w:type="paragraph" w:styleId="815">
    <w:name w:val="正文文本缩进11"/>
    <w:basedOn w:val="732"/>
    <w:next w:val="815"/>
    <w:link w:val="732"/>
    <w:uiPriority w:val="99"/>
    <w:qFormat/>
    <w:pPr>
      <w:ind w:firstLine="576"/>
    </w:pPr>
    <w:rPr>
      <w:rFonts w:ascii="Times New Roman" w:hAnsi="Times New Roman"/>
      <w:b/>
      <w:sz w:val="30"/>
      <w:szCs w:val="20"/>
    </w:rPr>
  </w:style>
  <w:style w:type="paragraph" w:styleId="816">
    <w:name w:val="目录 511"/>
    <w:basedOn w:val="732"/>
    <w:next w:val="732"/>
    <w:link w:val="732"/>
    <w:uiPriority w:val="39"/>
    <w:unhideWhenUsed/>
    <w:qFormat/>
    <w:pPr>
      <w:ind w:left="1134" w:right="0" w:firstLine="0"/>
      <w:spacing w:after="57"/>
    </w:pPr>
  </w:style>
  <w:style w:type="paragraph" w:styleId="817">
    <w:name w:val="目录 311"/>
    <w:basedOn w:val="732"/>
    <w:next w:val="732"/>
    <w:link w:val="732"/>
    <w:uiPriority w:val="39"/>
    <w:unhideWhenUsed/>
    <w:qFormat/>
    <w:pPr>
      <w:ind w:left="567" w:right="0" w:firstLine="0"/>
      <w:spacing w:after="57"/>
    </w:pPr>
  </w:style>
  <w:style w:type="paragraph" w:styleId="818">
    <w:name w:val="纯文本11"/>
    <w:basedOn w:val="732"/>
    <w:next w:val="818"/>
    <w:link w:val="732"/>
    <w:qFormat/>
    <w:rPr>
      <w:rFonts w:ascii="宋体" w:hAnsi="Courier New"/>
      <w:sz w:val="20"/>
      <w:lang w:eastAsia="en-US"/>
    </w:rPr>
  </w:style>
  <w:style w:type="paragraph" w:styleId="819">
    <w:name w:val="目录 811"/>
    <w:basedOn w:val="732"/>
    <w:next w:val="732"/>
    <w:link w:val="732"/>
    <w:uiPriority w:val="39"/>
    <w:unhideWhenUsed/>
    <w:qFormat/>
    <w:pPr>
      <w:ind w:left="1984" w:right="0" w:firstLine="0"/>
      <w:spacing w:after="57"/>
    </w:pPr>
  </w:style>
  <w:style w:type="paragraph" w:styleId="820">
    <w:name w:val="尾注文本11"/>
    <w:basedOn w:val="732"/>
    <w:next w:val="820"/>
    <w:link w:val="821"/>
    <w:uiPriority w:val="99"/>
    <w:unhideWhenUsed/>
    <w:qFormat/>
    <w:pPr>
      <w:spacing w:after="0" w:line="240" w:lineRule="auto"/>
    </w:pPr>
    <w:rPr>
      <w:sz w:val="20"/>
    </w:rPr>
  </w:style>
  <w:style w:type="character" w:styleId="821">
    <w:name w:val="尾注文本 Char1"/>
    <w:next w:val="821"/>
    <w:link w:val="820"/>
    <w:uiPriority w:val="99"/>
    <w:qFormat/>
    <w:rPr>
      <w:sz w:val="20"/>
    </w:rPr>
  </w:style>
  <w:style w:type="paragraph" w:styleId="822">
    <w:name w:val="批注框文本11"/>
    <w:basedOn w:val="732"/>
    <w:next w:val="822"/>
    <w:link w:val="823"/>
    <w:uiPriority w:val="99"/>
    <w:unhideWhenUsed/>
    <w:qFormat/>
    <w:rPr>
      <w:sz w:val="18"/>
      <w:szCs w:val="18"/>
    </w:rPr>
  </w:style>
  <w:style w:type="character" w:styleId="823">
    <w:name w:val="批注框文本 Char1"/>
    <w:next w:val="823"/>
    <w:link w:val="822"/>
    <w:uiPriority w:val="99"/>
    <w:semiHidden/>
    <w:qFormat/>
    <w:rPr>
      <w:sz w:val="18"/>
      <w:szCs w:val="18"/>
    </w:rPr>
  </w:style>
  <w:style w:type="paragraph" w:styleId="824">
    <w:name w:val="页脚11"/>
    <w:basedOn w:val="732"/>
    <w:next w:val="824"/>
    <w:link w:val="732"/>
    <w:uiPriority w:val="99"/>
    <w:unhideWhenUsed/>
    <w:qFormat/>
    <w:pPr>
      <w:spacing w:after="0" w:line="240" w:lineRule="auto"/>
      <w:tabs>
        <w:tab w:val="center" w:pos="7143" w:leader="none"/>
        <w:tab w:val="right" w:pos="14287" w:leader="none"/>
      </w:tabs>
    </w:pPr>
  </w:style>
  <w:style w:type="paragraph" w:styleId="825">
    <w:name w:val="页眉11"/>
    <w:basedOn w:val="732"/>
    <w:next w:val="825"/>
    <w:link w:val="732"/>
    <w:uiPriority w:val="99"/>
    <w:unhideWhenUsed/>
    <w:qFormat/>
    <w:pPr>
      <w:spacing w:after="0" w:line="240" w:lineRule="auto"/>
      <w:tabs>
        <w:tab w:val="center" w:pos="7143" w:leader="none"/>
        <w:tab w:val="right" w:pos="14287" w:leader="none"/>
      </w:tabs>
    </w:pPr>
  </w:style>
  <w:style w:type="paragraph" w:styleId="826">
    <w:name w:val="目录 1111"/>
    <w:basedOn w:val="732"/>
    <w:next w:val="732"/>
    <w:link w:val="732"/>
    <w:uiPriority w:val="39"/>
    <w:unhideWhenUsed/>
    <w:qFormat/>
    <w:pPr>
      <w:ind w:left="0" w:right="0" w:firstLine="0"/>
      <w:spacing w:after="57"/>
    </w:pPr>
  </w:style>
  <w:style w:type="paragraph" w:styleId="827">
    <w:name w:val="目录 411"/>
    <w:basedOn w:val="732"/>
    <w:next w:val="732"/>
    <w:link w:val="732"/>
    <w:uiPriority w:val="39"/>
    <w:unhideWhenUsed/>
    <w:qFormat/>
    <w:pPr>
      <w:ind w:left="850" w:right="0" w:firstLine="0"/>
      <w:spacing w:after="57"/>
    </w:pPr>
  </w:style>
  <w:style w:type="paragraph" w:styleId="828">
    <w:name w:val="副标题11"/>
    <w:basedOn w:val="732"/>
    <w:next w:val="732"/>
    <w:link w:val="829"/>
    <w:uiPriority w:val="11"/>
    <w:qFormat/>
    <w:pPr>
      <w:spacing w:before="200" w:after="200"/>
    </w:pPr>
    <w:rPr>
      <w:sz w:val="24"/>
      <w:szCs w:val="24"/>
    </w:rPr>
  </w:style>
  <w:style w:type="character" w:styleId="829">
    <w:name w:val="副标题 Char1"/>
    <w:next w:val="829"/>
    <w:link w:val="828"/>
    <w:uiPriority w:val="11"/>
    <w:qFormat/>
    <w:rPr>
      <w:sz w:val="24"/>
      <w:szCs w:val="24"/>
    </w:rPr>
  </w:style>
  <w:style w:type="paragraph" w:styleId="830">
    <w:name w:val="列表11"/>
    <w:basedOn w:val="732"/>
    <w:next w:val="830"/>
    <w:link w:val="732"/>
    <w:qFormat/>
    <w:pPr>
      <w:ind w:left="200" w:hanging="200"/>
    </w:pPr>
  </w:style>
  <w:style w:type="paragraph" w:styleId="831">
    <w:name w:val="脚注文本11"/>
    <w:basedOn w:val="732"/>
    <w:next w:val="831"/>
    <w:link w:val="832"/>
    <w:uiPriority w:val="99"/>
    <w:unhideWhenUsed/>
    <w:qFormat/>
    <w:pPr>
      <w:spacing w:after="40" w:line="240" w:lineRule="auto"/>
    </w:pPr>
    <w:rPr>
      <w:sz w:val="18"/>
    </w:rPr>
  </w:style>
  <w:style w:type="character" w:styleId="832">
    <w:name w:val="脚注文本 Char1"/>
    <w:next w:val="832"/>
    <w:link w:val="831"/>
    <w:uiPriority w:val="99"/>
    <w:qFormat/>
    <w:rPr>
      <w:sz w:val="18"/>
    </w:rPr>
  </w:style>
  <w:style w:type="paragraph" w:styleId="833">
    <w:name w:val="目录 611"/>
    <w:basedOn w:val="732"/>
    <w:next w:val="732"/>
    <w:link w:val="732"/>
    <w:uiPriority w:val="39"/>
    <w:unhideWhenUsed/>
    <w:qFormat/>
    <w:pPr>
      <w:ind w:left="1417" w:right="0" w:firstLine="0"/>
      <w:spacing w:after="57"/>
    </w:pPr>
  </w:style>
  <w:style w:type="paragraph" w:styleId="834">
    <w:name w:val="图表目录11"/>
    <w:basedOn w:val="732"/>
    <w:next w:val="732"/>
    <w:link w:val="732"/>
    <w:uiPriority w:val="99"/>
    <w:unhideWhenUsed/>
    <w:qFormat/>
    <w:pPr>
      <w:spacing w:after="0" w:afterAutospacing="0"/>
    </w:pPr>
  </w:style>
  <w:style w:type="paragraph" w:styleId="835">
    <w:name w:val="目录 211"/>
    <w:basedOn w:val="732"/>
    <w:next w:val="732"/>
    <w:link w:val="732"/>
    <w:uiPriority w:val="39"/>
    <w:unhideWhenUsed/>
    <w:qFormat/>
    <w:pPr>
      <w:ind w:left="283" w:right="0" w:firstLine="0"/>
      <w:spacing w:after="57"/>
    </w:pPr>
  </w:style>
  <w:style w:type="paragraph" w:styleId="836">
    <w:name w:val="目录 911"/>
    <w:basedOn w:val="732"/>
    <w:next w:val="732"/>
    <w:link w:val="732"/>
    <w:uiPriority w:val="39"/>
    <w:unhideWhenUsed/>
    <w:qFormat/>
    <w:pPr>
      <w:ind w:left="2268" w:right="0" w:firstLine="0"/>
      <w:spacing w:after="57"/>
    </w:pPr>
  </w:style>
  <w:style w:type="paragraph" w:styleId="837">
    <w:name w:val="标题12"/>
    <w:basedOn w:val="732"/>
    <w:next w:val="732"/>
    <w:link w:val="838"/>
    <w:uiPriority w:val="10"/>
    <w:qFormat/>
    <w:pPr>
      <w:contextualSpacing/>
      <w:spacing w:before="300" w:after="200"/>
    </w:pPr>
    <w:rPr>
      <w:sz w:val="48"/>
      <w:szCs w:val="48"/>
    </w:rPr>
  </w:style>
  <w:style w:type="character" w:styleId="838">
    <w:name w:val="标题 Char1"/>
    <w:next w:val="838"/>
    <w:link w:val="837"/>
    <w:uiPriority w:val="10"/>
    <w:qFormat/>
    <w:rPr>
      <w:sz w:val="48"/>
      <w:szCs w:val="48"/>
    </w:rPr>
  </w:style>
  <w:style w:type="paragraph" w:styleId="839">
    <w:name w:val="批注主题11"/>
    <w:basedOn w:val="812"/>
    <w:next w:val="812"/>
    <w:link w:val="840"/>
    <w:uiPriority w:val="99"/>
    <w:unhideWhenUsed/>
    <w:qFormat/>
    <w:rPr>
      <w:b/>
      <w:bCs/>
    </w:rPr>
  </w:style>
  <w:style w:type="character" w:styleId="840">
    <w:name w:val="批注主题 Char1"/>
    <w:next w:val="840"/>
    <w:link w:val="839"/>
    <w:uiPriority w:val="99"/>
    <w:semiHidden/>
    <w:qFormat/>
    <w:rPr>
      <w:b/>
      <w:bCs/>
      <w:sz w:val="21"/>
      <w:szCs w:val="21"/>
    </w:rPr>
  </w:style>
  <w:style w:type="paragraph" w:styleId="841">
    <w:name w:val="正文首行缩进11"/>
    <w:basedOn w:val="814"/>
    <w:next w:val="841"/>
    <w:link w:val="732"/>
    <w:qFormat/>
    <w:pPr>
      <w:ind w:firstLine="420"/>
      <w:spacing w:after="120" w:line="440" w:lineRule="exact"/>
    </w:pPr>
    <w:rPr>
      <w:rFonts w:ascii="宋体"/>
      <w:sz w:val="24"/>
    </w:rPr>
  </w:style>
  <w:style w:type="paragraph" w:styleId="842">
    <w:name w:val="正文首行缩进 211"/>
    <w:basedOn w:val="815"/>
    <w:next w:val="842"/>
    <w:link w:val="732"/>
    <w:uiPriority w:val="99"/>
    <w:unhideWhenUsed/>
    <w:qFormat/>
    <w:pPr>
      <w:ind w:firstLine="420"/>
    </w:pPr>
  </w:style>
  <w:style w:type="table" w:styleId="843">
    <w:name w:val="网格型11"/>
    <w:next w:val="843"/>
    <w:link w:val="732"/>
    <w:uiPriority w:val="59"/>
    <w:qFormat/>
    <w:rPr>
      <w:lang w:val="en-US" w:eastAsia="zh-CN" w:bidi="ar-SA"/>
    </w:rPr>
    <w:tblPr/>
  </w:style>
  <w:style w:type="character" w:styleId="844">
    <w:name w:val="尾注引用11"/>
    <w:next w:val="844"/>
    <w:link w:val="732"/>
    <w:uiPriority w:val="99"/>
    <w:unhideWhenUsed/>
    <w:qFormat/>
    <w:rPr>
      <w:vertAlign w:val="superscript"/>
    </w:rPr>
  </w:style>
  <w:style w:type="character" w:styleId="845">
    <w:name w:val="超链接11"/>
    <w:next w:val="845"/>
    <w:link w:val="732"/>
    <w:uiPriority w:val="99"/>
    <w:unhideWhenUsed/>
    <w:qFormat/>
    <w:rPr>
      <w:color w:val="0000ff"/>
      <w:u w:val="single"/>
    </w:rPr>
  </w:style>
  <w:style w:type="character" w:styleId="846">
    <w:name w:val="批注引用11"/>
    <w:next w:val="846"/>
    <w:link w:val="732"/>
    <w:uiPriority w:val="99"/>
    <w:unhideWhenUsed/>
    <w:qFormat/>
    <w:rPr>
      <w:sz w:val="21"/>
      <w:szCs w:val="21"/>
    </w:rPr>
  </w:style>
  <w:style w:type="character" w:styleId="847">
    <w:name w:val="脚注引用11"/>
    <w:next w:val="847"/>
    <w:link w:val="732"/>
    <w:uiPriority w:val="99"/>
    <w:unhideWhenUsed/>
    <w:qFormat/>
    <w:rPr>
      <w:vertAlign w:val="superscript"/>
    </w:rPr>
  </w:style>
  <w:style w:type="character" w:styleId="848">
    <w:name w:val="font61"/>
    <w:next w:val="848"/>
    <w:link w:val="732"/>
    <w:qFormat/>
    <w:rPr>
      <w:rFonts w:hint="eastAsia" w:ascii="宋体" w:hAnsi="宋体" w:eastAsia="宋体" w:cs="宋体"/>
      <w:color w:val="000000"/>
      <w:sz w:val="21"/>
      <w:szCs w:val="21"/>
      <w:u w:val="none"/>
    </w:rPr>
  </w:style>
  <w:style w:type="character" w:styleId="849">
    <w:name w:val="默认段落字体1"/>
    <w:next w:val="849"/>
    <w:link w:val="732"/>
    <w:uiPriority w:val="1"/>
    <w:unhideWhenUsed/>
    <w:qFormat/>
  </w:style>
  <w:style w:type="paragraph" w:styleId="850">
    <w:name w:val="列出段落"/>
    <w:basedOn w:val="732"/>
    <w:next w:val="850"/>
    <w:link w:val="732"/>
    <w:uiPriority w:val="34"/>
    <w:qFormat/>
    <w:pPr>
      <w:contextualSpacing/>
      <w:ind w:left="720"/>
    </w:pPr>
  </w:style>
  <w:style w:type="paragraph" w:styleId="851">
    <w:name w:val="无间隔"/>
    <w:next w:val="851"/>
    <w:link w:val="732"/>
    <w:uiPriority w:val="1"/>
    <w:qFormat/>
    <w:rPr>
      <w:rFonts w:ascii="Times New Roman" w:hAnsi="Times New Roman" w:eastAsia="宋体" w:cs="Times New Roman"/>
      <w:lang w:val="en-US" w:eastAsia="zh-CN" w:bidi="ar-SA"/>
    </w:rPr>
  </w:style>
  <w:style w:type="paragraph" w:styleId="852">
    <w:name w:val="引用"/>
    <w:basedOn w:val="732"/>
    <w:next w:val="732"/>
    <w:link w:val="853"/>
    <w:uiPriority w:val="29"/>
    <w:qFormat/>
    <w:pPr>
      <w:ind w:left="720" w:right="720"/>
    </w:pPr>
    <w:rPr>
      <w:i/>
    </w:rPr>
  </w:style>
  <w:style w:type="character" w:styleId="853">
    <w:name w:val="引用 Char1"/>
    <w:next w:val="853"/>
    <w:link w:val="852"/>
    <w:uiPriority w:val="29"/>
    <w:qFormat/>
    <w:rPr>
      <w:i/>
    </w:rPr>
  </w:style>
  <w:style w:type="paragraph" w:styleId="854">
    <w:name w:val="明显引用"/>
    <w:basedOn w:val="732"/>
    <w:next w:val="732"/>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明显引用 Char1"/>
    <w:next w:val="855"/>
    <w:link w:val="854"/>
    <w:uiPriority w:val="30"/>
    <w:qFormat/>
    <w:rPr>
      <w:i/>
    </w:rPr>
  </w:style>
  <w:style w:type="paragraph" w:styleId="856">
    <w:name w:val="TOC Heading"/>
    <w:next w:val="856"/>
    <w:link w:val="732"/>
    <w:uiPriority w:val="39"/>
    <w:unhideWhenUsed/>
    <w:qFormat/>
    <w:rPr>
      <w:rFonts w:ascii="Times New Roman" w:hAnsi="Times New Roman" w:eastAsia="宋体" w:cs="Times New Roman"/>
      <w:lang w:val="en-US" w:eastAsia="zh-CN" w:bidi="ar-SA"/>
    </w:rPr>
  </w:style>
  <w:style w:type="paragraph" w:styleId="857">
    <w:name w:val="标题 11"/>
    <w:basedOn w:val="732"/>
    <w:next w:val="732"/>
    <w:link w:val="858"/>
    <w:qFormat/>
    <w:pPr>
      <w:jc w:val="center"/>
      <w:keepNext/>
      <w:outlineLvl w:val="0"/>
    </w:pPr>
    <w:rPr>
      <w:rFonts w:ascii="楷体_GB2312" w:eastAsia="楷体_GB2312"/>
      <w:sz w:val="28"/>
      <w:szCs w:val="28"/>
      <w:lang w:val="en-US" w:eastAsia="en-US"/>
    </w:rPr>
  </w:style>
  <w:style w:type="character" w:styleId="858">
    <w:name w:val="标题 1 Char"/>
    <w:next w:val="858"/>
    <w:link w:val="857"/>
    <w:qFormat/>
    <w:rPr>
      <w:rFonts w:ascii="楷体_GB2312" w:hAnsi="Times New Roman" w:eastAsia="楷体_GB2312" w:cs="Times New Roman"/>
      <w:sz w:val="28"/>
      <w:szCs w:val="28"/>
    </w:rPr>
  </w:style>
  <w:style w:type="paragraph" w:styleId="859">
    <w:name w:val="标题 21"/>
    <w:basedOn w:val="732"/>
    <w:next w:val="861"/>
    <w:link w:val="86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860">
    <w:name w:val="标题 2 Char"/>
    <w:next w:val="860"/>
    <w:link w:val="859"/>
    <w:qFormat/>
    <w:rPr>
      <w:rFonts w:ascii="Arial" w:hAnsi="Arial" w:eastAsia="幼圆" w:cs="Arial"/>
      <w:b/>
      <w:bCs/>
      <w:sz w:val="44"/>
      <w:szCs w:val="44"/>
    </w:rPr>
  </w:style>
  <w:style w:type="paragraph" w:styleId="861">
    <w:name w:val="正文缩进1"/>
    <w:basedOn w:val="732"/>
    <w:next w:val="861"/>
    <w:link w:val="862"/>
    <w:qFormat/>
    <w:pPr>
      <w:ind w:firstLine="420"/>
    </w:pPr>
    <w:rPr>
      <w:sz w:val="20"/>
      <w:lang w:val="en-US" w:eastAsia="en-US"/>
    </w:rPr>
  </w:style>
  <w:style w:type="character" w:styleId="862">
    <w:name w:val="正文缩进 Char"/>
    <w:next w:val="862"/>
    <w:link w:val="861"/>
    <w:qFormat/>
    <w:rPr>
      <w:rFonts w:ascii="Times New Roman" w:hAnsi="Times New Roman" w:eastAsia="宋体" w:cs="Times New Roman"/>
      <w:szCs w:val="21"/>
    </w:rPr>
  </w:style>
  <w:style w:type="paragraph" w:styleId="863">
    <w:name w:val="标题 31"/>
    <w:basedOn w:val="732"/>
    <w:next w:val="865"/>
    <w:link w:val="864"/>
    <w:qFormat/>
    <w:pPr>
      <w:keepLines/>
      <w:keepNext/>
      <w:spacing w:before="260" w:after="260" w:line="416" w:lineRule="auto"/>
      <w:outlineLvl w:val="2"/>
    </w:pPr>
    <w:rPr>
      <w:b/>
      <w:bCs/>
      <w:sz w:val="32"/>
      <w:szCs w:val="32"/>
      <w:lang w:val="en-US" w:eastAsia="en-US"/>
    </w:rPr>
  </w:style>
  <w:style w:type="character" w:styleId="864">
    <w:name w:val="标题 3 Char"/>
    <w:next w:val="864"/>
    <w:link w:val="863"/>
    <w:qFormat/>
    <w:rPr>
      <w:rFonts w:ascii="Times New Roman" w:hAnsi="Times New Roman" w:eastAsia="宋体" w:cs="Times New Roman"/>
      <w:b/>
      <w:bCs/>
      <w:sz w:val="32"/>
      <w:szCs w:val="32"/>
    </w:rPr>
  </w:style>
  <w:style w:type="paragraph" w:styleId="865">
    <w:name w:val="正文缩进11"/>
    <w:next w:val="865"/>
    <w:link w:val="732"/>
    <w:qFormat/>
    <w:pPr>
      <w:ind w:firstLine="420"/>
      <w:jc w:val="both"/>
      <w:widowControl w:val="off"/>
    </w:pPr>
    <w:rPr>
      <w:rFonts w:ascii="Times New Roman" w:hAnsi="Times New Roman" w:eastAsia="宋体" w:cs="Times New Roman"/>
      <w:sz w:val="20"/>
      <w:szCs w:val="21"/>
      <w:lang w:val="en-US" w:eastAsia="zh-CN" w:bidi="ar-SA"/>
    </w:rPr>
  </w:style>
  <w:style w:type="paragraph" w:styleId="866">
    <w:name w:val="标题 41"/>
    <w:basedOn w:val="732"/>
    <w:next w:val="861"/>
    <w:link w:val="867"/>
    <w:qFormat/>
    <w:pPr>
      <w:keepLines/>
      <w:keepNext/>
      <w:spacing w:before="280" w:after="290" w:line="376" w:lineRule="auto"/>
      <w:outlineLvl w:val="3"/>
    </w:pPr>
    <w:rPr>
      <w:rFonts w:ascii="Arial" w:hAnsi="Arial" w:eastAsia="黑体"/>
      <w:b/>
      <w:bCs/>
      <w:sz w:val="28"/>
      <w:szCs w:val="28"/>
      <w:lang w:val="en-US" w:eastAsia="en-US"/>
    </w:rPr>
  </w:style>
  <w:style w:type="character" w:styleId="867">
    <w:name w:val="标题 4 Char"/>
    <w:next w:val="867"/>
    <w:link w:val="866"/>
    <w:qFormat/>
    <w:rPr>
      <w:rFonts w:ascii="Arial" w:hAnsi="Arial" w:eastAsia="黑体" w:cs="Arial"/>
      <w:b/>
      <w:bCs/>
      <w:sz w:val="28"/>
      <w:szCs w:val="28"/>
    </w:rPr>
  </w:style>
  <w:style w:type="paragraph" w:styleId="868">
    <w:name w:val="标题 51"/>
    <w:basedOn w:val="732"/>
    <w:next w:val="861"/>
    <w:link w:val="869"/>
    <w:qFormat/>
    <w:pPr>
      <w:keepNext/>
      <w:outlineLvl w:val="4"/>
    </w:pPr>
    <w:rPr>
      <w:rFonts w:ascii="宋体"/>
      <w:color w:val="000000"/>
      <w:sz w:val="28"/>
      <w:szCs w:val="28"/>
      <w:lang w:val="en-US" w:eastAsia="en-US"/>
    </w:rPr>
  </w:style>
  <w:style w:type="character" w:styleId="869">
    <w:name w:val="标题 5 Char"/>
    <w:next w:val="869"/>
    <w:link w:val="868"/>
    <w:qFormat/>
    <w:rPr>
      <w:rFonts w:ascii="宋体" w:hAnsi="Times New Roman" w:eastAsia="宋体" w:cs="Times New Roman"/>
      <w:color w:val="000000"/>
      <w:sz w:val="28"/>
      <w:szCs w:val="28"/>
    </w:rPr>
  </w:style>
  <w:style w:type="paragraph" w:styleId="870">
    <w:name w:val="标题 61"/>
    <w:basedOn w:val="732"/>
    <w:next w:val="732"/>
    <w:link w:val="87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871">
    <w:name w:val="标题 6 Char"/>
    <w:next w:val="871"/>
    <w:link w:val="870"/>
    <w:qFormat/>
    <w:rPr>
      <w:rFonts w:ascii="Arial" w:hAnsi="Arial" w:eastAsia="黑体" w:cs="Times New Roman"/>
      <w:b/>
      <w:bCs/>
      <w:sz w:val="24"/>
      <w:szCs w:val="24"/>
    </w:rPr>
  </w:style>
  <w:style w:type="paragraph" w:styleId="872">
    <w:name w:val="标题 71"/>
    <w:basedOn w:val="732"/>
    <w:next w:val="732"/>
    <w:link w:val="873"/>
    <w:qFormat/>
    <w:pPr>
      <w:numPr>
        <w:ilvl w:val="6"/>
        <w:numId w:val="1"/>
      </w:numPr>
      <w:keepLines/>
      <w:keepNext/>
      <w:spacing w:before="240" w:after="64" w:line="320" w:lineRule="auto"/>
      <w:outlineLvl w:val="6"/>
    </w:pPr>
    <w:rPr>
      <w:b/>
      <w:bCs/>
      <w:sz w:val="24"/>
      <w:szCs w:val="24"/>
      <w:lang w:val="en-US" w:eastAsia="en-US"/>
    </w:rPr>
  </w:style>
  <w:style w:type="character" w:styleId="873">
    <w:name w:val="标题 7 Char"/>
    <w:next w:val="873"/>
    <w:link w:val="872"/>
    <w:qFormat/>
    <w:rPr>
      <w:rFonts w:ascii="Times New Roman" w:hAnsi="Times New Roman" w:eastAsia="宋体" w:cs="Times New Roman"/>
      <w:b/>
      <w:bCs/>
      <w:sz w:val="24"/>
      <w:szCs w:val="24"/>
    </w:rPr>
  </w:style>
  <w:style w:type="paragraph" w:styleId="874">
    <w:name w:val="标题 81"/>
    <w:basedOn w:val="732"/>
    <w:next w:val="732"/>
    <w:link w:val="87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875">
    <w:name w:val="标题 8 Char"/>
    <w:next w:val="875"/>
    <w:link w:val="874"/>
    <w:qFormat/>
    <w:rPr>
      <w:rFonts w:ascii="Arial" w:hAnsi="Arial" w:eastAsia="黑体" w:cs="Times New Roman"/>
      <w:sz w:val="24"/>
      <w:szCs w:val="24"/>
    </w:rPr>
  </w:style>
  <w:style w:type="paragraph" w:styleId="876">
    <w:name w:val="标题 91"/>
    <w:basedOn w:val="732"/>
    <w:next w:val="732"/>
    <w:link w:val="877"/>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77">
    <w:name w:val="标题 9 Char"/>
    <w:next w:val="877"/>
    <w:link w:val="876"/>
    <w:qFormat/>
    <w:rPr>
      <w:rFonts w:ascii="Arial" w:hAnsi="Arial" w:eastAsia="黑体" w:cs="Times New Roman"/>
      <w:szCs w:val="21"/>
    </w:rPr>
  </w:style>
  <w:style w:type="table" w:styleId="878">
    <w:name w:val="普通表格1"/>
    <w:next w:val="878"/>
    <w:link w:val="732"/>
    <w:uiPriority w:val="99"/>
    <w:unhideWhenUsed/>
    <w:qFormat/>
    <w:rPr>
      <w:lang w:val="en-US" w:eastAsia="zh-CN" w:bidi="ar-SA"/>
    </w:rPr>
    <w:tblPr/>
  </w:style>
  <w:style w:type="paragraph" w:styleId="879">
    <w:name w:val="正文文本1"/>
    <w:basedOn w:val="732"/>
    <w:next w:val="879"/>
    <w:link w:val="880"/>
    <w:qFormat/>
    <w:rPr>
      <w:rFonts w:ascii="楷体_GB2312" w:hAnsi="Arial" w:eastAsia="楷体_GB2312"/>
      <w:sz w:val="28"/>
      <w:szCs w:val="28"/>
      <w:lang w:val="en-US" w:eastAsia="en-US"/>
    </w:rPr>
  </w:style>
  <w:style w:type="character" w:styleId="880">
    <w:name w:val="正文文本 Char"/>
    <w:next w:val="880"/>
    <w:link w:val="879"/>
    <w:qFormat/>
    <w:rPr>
      <w:rFonts w:ascii="楷体_GB2312" w:hAnsi="Arial" w:eastAsia="楷体_GB2312" w:cs="Times New Roman"/>
      <w:sz w:val="28"/>
      <w:szCs w:val="28"/>
    </w:rPr>
  </w:style>
  <w:style w:type="paragraph" w:styleId="881">
    <w:name w:val="列表 31"/>
    <w:basedOn w:val="732"/>
    <w:next w:val="881"/>
    <w:link w:val="732"/>
    <w:qFormat/>
    <w:pPr>
      <w:ind w:left="100" w:hanging="200"/>
    </w:pPr>
  </w:style>
  <w:style w:type="paragraph" w:styleId="882">
    <w:name w:val="目录 71"/>
    <w:basedOn w:val="732"/>
    <w:next w:val="732"/>
    <w:link w:val="732"/>
    <w:semiHidden/>
    <w:qFormat/>
    <w:pPr>
      <w:ind w:left="1260"/>
      <w:jc w:val="left"/>
    </w:pPr>
  </w:style>
  <w:style w:type="paragraph" w:styleId="883">
    <w:name w:val="文档结构图1"/>
    <w:basedOn w:val="732"/>
    <w:next w:val="883"/>
    <w:link w:val="884"/>
    <w:semiHidden/>
    <w:qFormat/>
    <w:pPr>
      <w:shd w:val="clear" w:color="auto" w:fill="000080"/>
    </w:pPr>
    <w:rPr>
      <w:sz w:val="20"/>
      <w:lang w:val="en-US" w:eastAsia="en-US"/>
    </w:rPr>
  </w:style>
  <w:style w:type="character" w:styleId="884">
    <w:name w:val="文档结构图 Char"/>
    <w:next w:val="884"/>
    <w:link w:val="883"/>
    <w:semiHidden/>
    <w:qFormat/>
    <w:rPr>
      <w:rFonts w:ascii="Times New Roman" w:hAnsi="Times New Roman" w:eastAsia="宋体" w:cs="Times New Roman"/>
      <w:szCs w:val="21"/>
      <w:shd w:val="clear" w:color="auto" w:fill="000080"/>
    </w:rPr>
  </w:style>
  <w:style w:type="paragraph" w:styleId="885">
    <w:name w:val="批注文字1"/>
    <w:basedOn w:val="732"/>
    <w:next w:val="885"/>
    <w:link w:val="886"/>
    <w:qFormat/>
    <w:pPr>
      <w:jc w:val="left"/>
    </w:pPr>
    <w:rPr>
      <w:sz w:val="20"/>
      <w:lang w:val="en-US" w:eastAsia="en-US"/>
    </w:rPr>
  </w:style>
  <w:style w:type="character" w:styleId="886">
    <w:name w:val="批注文字 Char"/>
    <w:next w:val="886"/>
    <w:link w:val="885"/>
    <w:uiPriority w:val="99"/>
    <w:qFormat/>
    <w:rPr>
      <w:rFonts w:ascii="Times New Roman" w:hAnsi="Times New Roman" w:eastAsia="宋体" w:cs="Times New Roman"/>
      <w:szCs w:val="21"/>
    </w:rPr>
  </w:style>
  <w:style w:type="paragraph" w:styleId="887">
    <w:name w:val="正文文本 31"/>
    <w:basedOn w:val="732"/>
    <w:next w:val="887"/>
    <w:link w:val="888"/>
    <w:qFormat/>
    <w:rPr>
      <w:rFonts w:ascii="仿宋_GB2312" w:hAnsi="Arial" w:eastAsia="仿宋_GB2312"/>
      <w:sz w:val="32"/>
      <w:szCs w:val="32"/>
      <w:lang w:val="en-US" w:eastAsia="en-US"/>
    </w:rPr>
  </w:style>
  <w:style w:type="character" w:styleId="888">
    <w:name w:val="正文文本 3 Char"/>
    <w:next w:val="888"/>
    <w:link w:val="887"/>
    <w:qFormat/>
    <w:rPr>
      <w:rFonts w:ascii="仿宋_GB2312" w:hAnsi="Arial" w:eastAsia="仿宋_GB2312" w:cs="Times New Roman"/>
      <w:sz w:val="32"/>
      <w:szCs w:val="32"/>
    </w:rPr>
  </w:style>
  <w:style w:type="paragraph" w:styleId="889">
    <w:name w:val="正文文本缩进1"/>
    <w:basedOn w:val="732"/>
    <w:next w:val="889"/>
    <w:link w:val="890"/>
    <w:qFormat/>
    <w:pPr>
      <w:ind w:firstLine="645"/>
    </w:pPr>
    <w:rPr>
      <w:rFonts w:ascii="楷体_GB2312" w:eastAsia="楷体_GB2312"/>
      <w:sz w:val="32"/>
      <w:szCs w:val="32"/>
      <w:lang w:val="en-US" w:eastAsia="en-US"/>
    </w:rPr>
  </w:style>
  <w:style w:type="character" w:styleId="890">
    <w:name w:val="正文文本缩进 Char"/>
    <w:next w:val="890"/>
    <w:link w:val="889"/>
    <w:qFormat/>
    <w:rPr>
      <w:rFonts w:ascii="楷体_GB2312" w:hAnsi="Times New Roman" w:eastAsia="楷体_GB2312" w:cs="Times New Roman"/>
      <w:sz w:val="32"/>
      <w:szCs w:val="32"/>
    </w:rPr>
  </w:style>
  <w:style w:type="paragraph" w:styleId="891">
    <w:name w:val="列表 21"/>
    <w:basedOn w:val="732"/>
    <w:next w:val="891"/>
    <w:link w:val="732"/>
    <w:qFormat/>
    <w:pPr>
      <w:ind w:left="100" w:hanging="200"/>
    </w:pPr>
  </w:style>
  <w:style w:type="paragraph" w:styleId="892">
    <w:name w:val="目录 31"/>
    <w:basedOn w:val="732"/>
    <w:next w:val="732"/>
    <w:link w:val="732"/>
    <w:semiHidden/>
    <w:qFormat/>
    <w:pPr>
      <w:ind w:left="420"/>
      <w:jc w:val="left"/>
    </w:pPr>
    <w:rPr>
      <w:i/>
      <w:iCs/>
      <w:szCs w:val="24"/>
    </w:rPr>
  </w:style>
  <w:style w:type="paragraph" w:styleId="893">
    <w:name w:val="纯文本1"/>
    <w:basedOn w:val="732"/>
    <w:next w:val="893"/>
    <w:link w:val="894"/>
    <w:qFormat/>
    <w:rPr>
      <w:rFonts w:ascii="宋体" w:hAnsi="Courier New"/>
      <w:sz w:val="20"/>
      <w:lang w:val="en-US" w:eastAsia="en-US"/>
    </w:rPr>
  </w:style>
  <w:style w:type="character" w:styleId="894">
    <w:name w:val="纯文本 Char"/>
    <w:next w:val="894"/>
    <w:link w:val="893"/>
    <w:qFormat/>
    <w:rPr>
      <w:rFonts w:ascii="宋体" w:hAnsi="Courier New" w:eastAsia="宋体" w:cs="Courier New"/>
      <w:szCs w:val="21"/>
    </w:rPr>
  </w:style>
  <w:style w:type="paragraph" w:styleId="895">
    <w:name w:val="目录 81"/>
    <w:basedOn w:val="732"/>
    <w:next w:val="732"/>
    <w:link w:val="732"/>
    <w:semiHidden/>
    <w:qFormat/>
    <w:pPr>
      <w:ind w:left="1470"/>
      <w:jc w:val="left"/>
    </w:pPr>
  </w:style>
  <w:style w:type="paragraph" w:styleId="896">
    <w:name w:val="日期1"/>
    <w:basedOn w:val="732"/>
    <w:next w:val="732"/>
    <w:link w:val="897"/>
    <w:qFormat/>
    <w:rPr>
      <w:sz w:val="24"/>
      <w:szCs w:val="24"/>
      <w:lang w:val="en-US" w:eastAsia="en-US"/>
    </w:rPr>
  </w:style>
  <w:style w:type="character" w:styleId="897">
    <w:name w:val="日期 Char"/>
    <w:next w:val="897"/>
    <w:link w:val="896"/>
    <w:qFormat/>
    <w:rPr>
      <w:rFonts w:ascii="Times New Roman" w:hAnsi="Times New Roman" w:eastAsia="宋体" w:cs="Times New Roman"/>
      <w:sz w:val="24"/>
      <w:szCs w:val="24"/>
    </w:rPr>
  </w:style>
  <w:style w:type="paragraph" w:styleId="898">
    <w:name w:val="正文文本缩进 21"/>
    <w:basedOn w:val="732"/>
    <w:next w:val="898"/>
    <w:link w:val="899"/>
    <w:qFormat/>
    <w:pPr>
      <w:ind w:left="630" w:firstLine="645"/>
    </w:pPr>
    <w:rPr>
      <w:rFonts w:ascii="Arial" w:hAnsi="Arial" w:eastAsia="仿宋_GB2312"/>
      <w:sz w:val="32"/>
      <w:szCs w:val="32"/>
      <w:lang w:val="en-US" w:eastAsia="en-US"/>
    </w:rPr>
  </w:style>
  <w:style w:type="character" w:styleId="899">
    <w:name w:val="正文文本缩进 2 Char"/>
    <w:next w:val="899"/>
    <w:link w:val="898"/>
    <w:qFormat/>
    <w:rPr>
      <w:rFonts w:ascii="Arial" w:hAnsi="Arial" w:eastAsia="仿宋_GB2312" w:cs="Arial"/>
      <w:sz w:val="32"/>
      <w:szCs w:val="32"/>
    </w:rPr>
  </w:style>
  <w:style w:type="paragraph" w:styleId="900">
    <w:name w:val="尾注文本1"/>
    <w:basedOn w:val="732"/>
    <w:next w:val="900"/>
    <w:link w:val="901"/>
    <w:uiPriority w:val="99"/>
    <w:unhideWhenUsed/>
    <w:qFormat/>
    <w:pPr>
      <w:spacing w:after="0" w:line="240" w:lineRule="auto"/>
    </w:pPr>
    <w:rPr>
      <w:sz w:val="20"/>
      <w:szCs w:val="20"/>
      <w:lang w:val="en-US" w:eastAsia="en-US"/>
    </w:rPr>
  </w:style>
  <w:style w:type="character" w:styleId="901">
    <w:name w:val="尾注文本 Char"/>
    <w:next w:val="901"/>
    <w:link w:val="900"/>
    <w:uiPriority w:val="99"/>
    <w:qFormat/>
    <w:rPr>
      <w:sz w:val="20"/>
    </w:rPr>
  </w:style>
  <w:style w:type="paragraph" w:styleId="902">
    <w:name w:val="批注框文本1"/>
    <w:basedOn w:val="732"/>
    <w:next w:val="902"/>
    <w:link w:val="903"/>
    <w:semiHidden/>
    <w:qFormat/>
    <w:rPr>
      <w:sz w:val="18"/>
      <w:szCs w:val="18"/>
      <w:lang w:val="en-US" w:eastAsia="en-US"/>
    </w:rPr>
  </w:style>
  <w:style w:type="character" w:styleId="903">
    <w:name w:val="批注框文本 Char"/>
    <w:next w:val="903"/>
    <w:link w:val="902"/>
    <w:semiHidden/>
    <w:qFormat/>
    <w:rPr>
      <w:rFonts w:ascii="Times New Roman" w:hAnsi="Times New Roman" w:eastAsia="宋体" w:cs="Times New Roman"/>
      <w:sz w:val="18"/>
      <w:szCs w:val="18"/>
    </w:rPr>
  </w:style>
  <w:style w:type="paragraph" w:styleId="904">
    <w:name w:val="页脚1"/>
    <w:basedOn w:val="732"/>
    <w:next w:val="904"/>
    <w:link w:val="905"/>
    <w:qFormat/>
    <w:pPr>
      <w:jc w:val="left"/>
      <w:tabs>
        <w:tab w:val="center" w:pos="4153" w:leader="none"/>
        <w:tab w:val="right" w:pos="8306" w:leader="none"/>
      </w:tabs>
    </w:pPr>
    <w:rPr>
      <w:sz w:val="18"/>
      <w:szCs w:val="18"/>
      <w:lang w:val="en-US" w:eastAsia="en-US"/>
    </w:rPr>
  </w:style>
  <w:style w:type="character" w:styleId="905">
    <w:name w:val="页脚 Char"/>
    <w:next w:val="905"/>
    <w:link w:val="904"/>
    <w:qFormat/>
    <w:rPr>
      <w:rFonts w:ascii="Times New Roman" w:hAnsi="Times New Roman" w:eastAsia="宋体" w:cs="Times New Roman"/>
      <w:sz w:val="18"/>
      <w:szCs w:val="18"/>
    </w:rPr>
  </w:style>
  <w:style w:type="paragraph" w:styleId="906">
    <w:name w:val="页眉1"/>
    <w:basedOn w:val="732"/>
    <w:next w:val="906"/>
    <w:link w:val="90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7">
    <w:name w:val="页眉 Char"/>
    <w:next w:val="907"/>
    <w:link w:val="906"/>
    <w:uiPriority w:val="99"/>
    <w:qFormat/>
    <w:rPr>
      <w:rFonts w:ascii="Times New Roman" w:hAnsi="Times New Roman" w:eastAsia="宋体" w:cs="Times New Roman"/>
      <w:sz w:val="18"/>
      <w:szCs w:val="18"/>
    </w:rPr>
  </w:style>
  <w:style w:type="paragraph" w:styleId="908">
    <w:name w:val="目录 11"/>
    <w:basedOn w:val="732"/>
    <w:next w:val="732"/>
    <w:link w:val="732"/>
    <w:semiHidden/>
    <w:qFormat/>
    <w:pPr>
      <w:jc w:val="left"/>
      <w:spacing w:before="120" w:after="120" w:line="400" w:lineRule="exact"/>
      <w:tabs>
        <w:tab w:val="right" w:pos="8720" w:leader="dot"/>
      </w:tabs>
    </w:pPr>
    <w:rPr>
      <w:rFonts w:ascii="宋体" w:hAnsi="宋体"/>
      <w:caps/>
      <w:sz w:val="24"/>
      <w:szCs w:val="24"/>
    </w:rPr>
  </w:style>
  <w:style w:type="paragraph" w:styleId="909">
    <w:name w:val="目录 41"/>
    <w:basedOn w:val="732"/>
    <w:next w:val="732"/>
    <w:link w:val="732"/>
    <w:semiHidden/>
    <w:qFormat/>
    <w:pPr>
      <w:ind w:left="630"/>
      <w:jc w:val="left"/>
    </w:pPr>
  </w:style>
  <w:style w:type="paragraph" w:styleId="910">
    <w:name w:val="副标题1"/>
    <w:basedOn w:val="732"/>
    <w:next w:val="732"/>
    <w:link w:val="911"/>
    <w:uiPriority w:val="11"/>
    <w:qFormat/>
    <w:pPr>
      <w:spacing w:before="200" w:after="200"/>
    </w:pPr>
    <w:rPr>
      <w:sz w:val="24"/>
      <w:szCs w:val="24"/>
      <w:lang w:val="en-US" w:eastAsia="en-US"/>
    </w:rPr>
  </w:style>
  <w:style w:type="character" w:styleId="911">
    <w:name w:val="副标题 Char"/>
    <w:next w:val="911"/>
    <w:link w:val="910"/>
    <w:uiPriority w:val="11"/>
    <w:qFormat/>
    <w:rPr>
      <w:sz w:val="24"/>
      <w:szCs w:val="24"/>
    </w:rPr>
  </w:style>
  <w:style w:type="paragraph" w:styleId="912">
    <w:name w:val="列表1"/>
    <w:basedOn w:val="732"/>
    <w:next w:val="912"/>
    <w:link w:val="732"/>
    <w:qFormat/>
    <w:pPr>
      <w:ind w:left="200" w:hanging="200"/>
    </w:pPr>
  </w:style>
  <w:style w:type="paragraph" w:styleId="913">
    <w:name w:val="脚注文本1"/>
    <w:basedOn w:val="732"/>
    <w:next w:val="913"/>
    <w:link w:val="914"/>
    <w:unhideWhenUsed/>
    <w:qFormat/>
    <w:pPr>
      <w:spacing w:after="40" w:line="240" w:lineRule="auto"/>
    </w:pPr>
    <w:rPr>
      <w:sz w:val="18"/>
      <w:szCs w:val="20"/>
      <w:lang w:val="en-US" w:eastAsia="en-US"/>
    </w:rPr>
  </w:style>
  <w:style w:type="character" w:styleId="914">
    <w:name w:val="脚注文本 Char"/>
    <w:next w:val="914"/>
    <w:link w:val="913"/>
    <w:qFormat/>
    <w:rPr>
      <w:sz w:val="18"/>
    </w:rPr>
  </w:style>
  <w:style w:type="paragraph" w:styleId="915">
    <w:name w:val="目录 61"/>
    <w:basedOn w:val="732"/>
    <w:next w:val="732"/>
    <w:link w:val="732"/>
    <w:semiHidden/>
    <w:qFormat/>
    <w:pPr>
      <w:ind w:left="1050"/>
      <w:jc w:val="left"/>
    </w:pPr>
  </w:style>
  <w:style w:type="paragraph" w:styleId="916">
    <w:name w:val="正文文本缩进 31"/>
    <w:basedOn w:val="732"/>
    <w:next w:val="916"/>
    <w:link w:val="917"/>
    <w:qFormat/>
    <w:pPr>
      <w:ind w:left="645" w:firstLine="645"/>
    </w:pPr>
    <w:rPr>
      <w:rFonts w:ascii="Arial" w:hAnsi="Arial" w:eastAsia="仿宋_GB2312"/>
      <w:color w:val="ffff00"/>
      <w:sz w:val="32"/>
      <w:szCs w:val="32"/>
      <w:lang w:val="en-US" w:eastAsia="en-US"/>
    </w:rPr>
  </w:style>
  <w:style w:type="character" w:styleId="917">
    <w:name w:val="正文文本缩进 3 Char"/>
    <w:next w:val="917"/>
    <w:link w:val="916"/>
    <w:qFormat/>
    <w:rPr>
      <w:rFonts w:ascii="Arial" w:hAnsi="Arial" w:eastAsia="仿宋_GB2312" w:cs="Arial"/>
      <w:color w:val="ffff00"/>
      <w:sz w:val="32"/>
      <w:szCs w:val="32"/>
    </w:rPr>
  </w:style>
  <w:style w:type="paragraph" w:styleId="918">
    <w:name w:val="图表目录1"/>
    <w:basedOn w:val="732"/>
    <w:next w:val="732"/>
    <w:link w:val="732"/>
    <w:semiHidden/>
    <w:qFormat/>
    <w:pPr>
      <w:ind w:left="840" w:hanging="420"/>
    </w:pPr>
  </w:style>
  <w:style w:type="paragraph" w:styleId="919">
    <w:name w:val="目录 21"/>
    <w:basedOn w:val="732"/>
    <w:next w:val="732"/>
    <w:link w:val="732"/>
    <w:semiHidden/>
    <w:qFormat/>
    <w:pPr>
      <w:ind w:left="210"/>
      <w:jc w:val="left"/>
    </w:pPr>
    <w:rPr>
      <w:smallCaps/>
      <w:szCs w:val="24"/>
    </w:rPr>
  </w:style>
  <w:style w:type="paragraph" w:styleId="920">
    <w:name w:val="目录 91"/>
    <w:basedOn w:val="732"/>
    <w:next w:val="732"/>
    <w:link w:val="732"/>
    <w:semiHidden/>
    <w:qFormat/>
    <w:pPr>
      <w:ind w:left="1680"/>
      <w:jc w:val="left"/>
    </w:pPr>
  </w:style>
  <w:style w:type="paragraph" w:styleId="921">
    <w:name w:val="正文文本 21"/>
    <w:basedOn w:val="732"/>
    <w:next w:val="921"/>
    <w:link w:val="922"/>
    <w:qFormat/>
    <w:pPr>
      <w:jc w:val="center"/>
      <w:widowControl/>
    </w:pPr>
    <w:rPr>
      <w:rFonts w:ascii="楷体_GB2312" w:eastAsia="楷体_GB2312"/>
      <w:sz w:val="28"/>
      <w:szCs w:val="28"/>
      <w:lang w:val="en-US" w:eastAsia="en-US"/>
    </w:rPr>
  </w:style>
  <w:style w:type="character" w:styleId="922">
    <w:name w:val="正文文本 2 Char"/>
    <w:next w:val="922"/>
    <w:link w:val="921"/>
    <w:qFormat/>
    <w:rPr>
      <w:rFonts w:ascii="楷体_GB2312" w:hAnsi="Times New Roman" w:eastAsia="楷体_GB2312" w:cs="Times New Roman"/>
      <w:sz w:val="28"/>
      <w:szCs w:val="28"/>
    </w:rPr>
  </w:style>
  <w:style w:type="paragraph" w:styleId="923">
    <w:name w:val="普通(网站)1"/>
    <w:basedOn w:val="732"/>
    <w:next w:val="923"/>
    <w:link w:val="732"/>
    <w:qFormat/>
    <w:pPr>
      <w:jc w:val="left"/>
      <w:spacing w:before="100" w:beforeAutospacing="1" w:after="100" w:afterAutospacing="1"/>
      <w:widowControl/>
    </w:pPr>
    <w:rPr>
      <w:rFonts w:ascii="宋体" w:hAnsi="宋体" w:cs="宋体"/>
      <w:sz w:val="24"/>
      <w:szCs w:val="24"/>
    </w:rPr>
  </w:style>
  <w:style w:type="paragraph" w:styleId="924">
    <w:name w:val="索引 11"/>
    <w:basedOn w:val="732"/>
    <w:next w:val="732"/>
    <w:link w:val="732"/>
    <w:semiHidden/>
    <w:qFormat/>
    <w:pPr>
      <w:spacing w:line="240" w:lineRule="atLeast"/>
    </w:pPr>
    <w:rPr>
      <w:b/>
      <w:bCs/>
    </w:rPr>
  </w:style>
  <w:style w:type="paragraph" w:styleId="925">
    <w:name w:val="标题11"/>
    <w:basedOn w:val="732"/>
    <w:next w:val="732"/>
    <w:link w:val="926"/>
    <w:uiPriority w:val="10"/>
    <w:qFormat/>
    <w:pPr>
      <w:contextualSpacing/>
      <w:spacing w:before="300" w:after="200"/>
    </w:pPr>
    <w:rPr>
      <w:sz w:val="48"/>
      <w:szCs w:val="48"/>
      <w:lang w:val="en-US" w:eastAsia="en-US"/>
    </w:rPr>
  </w:style>
  <w:style w:type="character" w:styleId="926">
    <w:name w:val="标题 Char"/>
    <w:next w:val="926"/>
    <w:link w:val="925"/>
    <w:uiPriority w:val="10"/>
    <w:qFormat/>
    <w:rPr>
      <w:sz w:val="48"/>
      <w:szCs w:val="48"/>
    </w:rPr>
  </w:style>
  <w:style w:type="paragraph" w:styleId="927">
    <w:name w:val="批注主题1"/>
    <w:basedOn w:val="885"/>
    <w:next w:val="885"/>
    <w:link w:val="928"/>
    <w:semiHidden/>
    <w:qFormat/>
    <w:rPr>
      <w:b/>
      <w:bCs/>
      <w:lang w:val="en-US" w:eastAsia="en-US"/>
    </w:rPr>
  </w:style>
  <w:style w:type="character" w:styleId="928">
    <w:name w:val="批注主题 Char"/>
    <w:next w:val="928"/>
    <w:link w:val="927"/>
    <w:semiHidden/>
    <w:qFormat/>
    <w:rPr>
      <w:rFonts w:ascii="Times New Roman" w:hAnsi="Times New Roman" w:eastAsia="宋体" w:cs="Times New Roman"/>
      <w:b/>
      <w:bCs/>
      <w:szCs w:val="21"/>
    </w:rPr>
  </w:style>
  <w:style w:type="paragraph" w:styleId="929">
    <w:name w:val="正文首行缩进1"/>
    <w:basedOn w:val="732"/>
    <w:next w:val="929"/>
    <w:link w:val="930"/>
    <w:qFormat/>
    <w:pPr>
      <w:ind w:firstLine="200"/>
      <w:spacing w:line="360" w:lineRule="auto"/>
    </w:pPr>
    <w:rPr>
      <w:rFonts w:ascii="仿宋_GB2312" w:eastAsia="仿宋_GB2312"/>
      <w:sz w:val="30"/>
      <w:szCs w:val="30"/>
      <w:lang w:val="en-US" w:eastAsia="en-US"/>
    </w:rPr>
  </w:style>
  <w:style w:type="character" w:styleId="930">
    <w:name w:val="正文首行缩进 Char"/>
    <w:next w:val="930"/>
    <w:link w:val="929"/>
    <w:qFormat/>
    <w:rPr>
      <w:rFonts w:ascii="仿宋_GB2312" w:hAnsi="Times New Roman" w:eastAsia="仿宋_GB2312" w:cs="Times New Roman"/>
      <w:sz w:val="30"/>
      <w:szCs w:val="30"/>
    </w:rPr>
  </w:style>
  <w:style w:type="paragraph" w:styleId="931">
    <w:name w:val="正文首行缩进 21"/>
    <w:basedOn w:val="889"/>
    <w:next w:val="931"/>
    <w:link w:val="932"/>
    <w:qFormat/>
    <w:pPr>
      <w:ind w:firstLine="420"/>
      <w:spacing w:line="360" w:lineRule="auto"/>
    </w:pPr>
    <w:rPr>
      <w:rFonts w:ascii="宋体" w:hAnsi="宋体" w:eastAsia="宋体"/>
      <w:szCs w:val="20"/>
      <w:lang w:val="en-US" w:eastAsia="en-US"/>
    </w:rPr>
  </w:style>
  <w:style w:type="character" w:styleId="932">
    <w:name w:val="正文首行缩进 2 Char"/>
    <w:next w:val="932"/>
    <w:link w:val="931"/>
    <w:qFormat/>
    <w:rPr>
      <w:rFonts w:ascii="宋体" w:hAnsi="宋体" w:eastAsia="宋体" w:cs="Times New Roman"/>
      <w:sz w:val="32"/>
      <w:szCs w:val="20"/>
    </w:rPr>
  </w:style>
  <w:style w:type="table" w:styleId="933">
    <w:name w:val="网格型1"/>
    <w:basedOn w:val="878"/>
    <w:next w:val="933"/>
    <w:link w:val="732"/>
    <w:uiPriority w:val="59"/>
    <w:qFormat/>
    <w:pPr>
      <w:jc w:val="both"/>
      <w:widowControl w:val="off"/>
    </w:pPr>
    <w:rPr>
      <w:rFonts w:ascii="Times New Roman" w:hAnsi="Times New Roman" w:eastAsia="宋体" w:cs="Times New Roman"/>
      <w:sz w:val="20"/>
      <w:szCs w:val="20"/>
    </w:rPr>
    <w:tblPr/>
  </w:style>
  <w:style w:type="character" w:styleId="934">
    <w:name w:val="要点1"/>
    <w:next w:val="934"/>
    <w:link w:val="732"/>
    <w:qFormat/>
    <w:rPr>
      <w:b/>
      <w:bCs/>
    </w:rPr>
  </w:style>
  <w:style w:type="character" w:styleId="935">
    <w:name w:val="尾注引用1"/>
    <w:next w:val="935"/>
    <w:link w:val="732"/>
    <w:uiPriority w:val="99"/>
    <w:unhideWhenUsed/>
    <w:qFormat/>
    <w:rPr>
      <w:vertAlign w:val="superscript"/>
    </w:rPr>
  </w:style>
  <w:style w:type="character" w:styleId="936">
    <w:name w:val="页码1"/>
    <w:next w:val="936"/>
    <w:link w:val="732"/>
    <w:qFormat/>
  </w:style>
  <w:style w:type="character" w:styleId="937">
    <w:name w:val="已访问的超链接1"/>
    <w:next w:val="937"/>
    <w:link w:val="732"/>
    <w:qFormat/>
    <w:rPr>
      <w:color w:val="800080"/>
      <w:u w:val="single"/>
    </w:rPr>
  </w:style>
  <w:style w:type="character" w:styleId="938">
    <w:name w:val="HTML 打字机1"/>
    <w:next w:val="938"/>
    <w:link w:val="732"/>
    <w:uiPriority w:val="99"/>
    <w:qFormat/>
    <w:rPr>
      <w:rFonts w:ascii="宋体" w:hAnsi="宋体" w:eastAsia="宋体" w:cs="宋体"/>
      <w:sz w:val="24"/>
      <w:szCs w:val="24"/>
    </w:rPr>
  </w:style>
  <w:style w:type="character" w:styleId="939">
    <w:name w:val="超链接1"/>
    <w:next w:val="939"/>
    <w:link w:val="732"/>
    <w:qFormat/>
    <w:rPr>
      <w:color w:val="0000ff"/>
      <w:u w:val="single"/>
    </w:rPr>
  </w:style>
  <w:style w:type="character" w:styleId="940">
    <w:name w:val="批注引用1"/>
    <w:next w:val="940"/>
    <w:link w:val="732"/>
    <w:qFormat/>
    <w:rPr>
      <w:sz w:val="21"/>
      <w:szCs w:val="21"/>
    </w:rPr>
  </w:style>
  <w:style w:type="character" w:styleId="941">
    <w:name w:val="脚注引用1"/>
    <w:next w:val="941"/>
    <w:link w:val="732"/>
    <w:uiPriority w:val="99"/>
    <w:unhideWhenUsed/>
    <w:qFormat/>
    <w:rPr>
      <w:vertAlign w:val="superscript"/>
    </w:rPr>
  </w:style>
  <w:style w:type="paragraph" w:styleId="942">
    <w:name w:val="列出段落11"/>
    <w:basedOn w:val="732"/>
    <w:next w:val="942"/>
    <w:link w:val="732"/>
    <w:uiPriority w:val="34"/>
    <w:qFormat/>
    <w:pPr>
      <w:contextualSpacing/>
      <w:ind w:left="720"/>
      <w:jc w:val="left"/>
      <w:widowControl/>
    </w:pPr>
    <w:rPr>
      <w:rFonts w:ascii="Calibri" w:hAnsi="Calibri"/>
      <w:sz w:val="24"/>
      <w:szCs w:val="24"/>
      <w:lang w:eastAsia="en-US" w:bidi="en-US"/>
    </w:rPr>
  </w:style>
  <w:style w:type="paragraph" w:styleId="943">
    <w:name w:val="无间隔1"/>
    <w:next w:val="943"/>
    <w:link w:val="732"/>
    <w:uiPriority w:val="99"/>
    <w:qFormat/>
    <w:pPr>
      <w:jc w:val="both"/>
      <w:widowControl w:val="off"/>
    </w:pPr>
    <w:rPr>
      <w:rFonts w:ascii="Times New Roman" w:hAnsi="Times New Roman" w:eastAsia="宋体" w:cs="Times New Roman"/>
      <w:sz w:val="21"/>
      <w:szCs w:val="21"/>
      <w:lang w:val="en-US" w:eastAsia="zh-CN" w:bidi="ar-SA"/>
    </w:rPr>
  </w:style>
  <w:style w:type="paragraph" w:styleId="944">
    <w:name w:val="引用1"/>
    <w:basedOn w:val="732"/>
    <w:next w:val="732"/>
    <w:link w:val="945"/>
    <w:uiPriority w:val="29"/>
    <w:qFormat/>
    <w:pPr>
      <w:ind w:left="720" w:right="720"/>
    </w:pPr>
    <w:rPr>
      <w:i/>
      <w:sz w:val="20"/>
      <w:szCs w:val="20"/>
      <w:lang w:val="en-US" w:eastAsia="en-US"/>
    </w:rPr>
  </w:style>
  <w:style w:type="character" w:styleId="945">
    <w:name w:val="引用 Char"/>
    <w:next w:val="945"/>
    <w:link w:val="944"/>
    <w:uiPriority w:val="29"/>
    <w:qFormat/>
    <w:rPr>
      <w:i/>
    </w:rPr>
  </w:style>
  <w:style w:type="paragraph" w:styleId="946">
    <w:name w:val="明显引用1"/>
    <w:basedOn w:val="732"/>
    <w:next w:val="732"/>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47">
    <w:name w:val="明显引用 Char"/>
    <w:next w:val="947"/>
    <w:link w:val="946"/>
    <w:uiPriority w:val="30"/>
    <w:qFormat/>
    <w:rPr>
      <w:i/>
    </w:rPr>
  </w:style>
  <w:style w:type="paragraph" w:styleId="948">
    <w:name w:val="Header1"/>
    <w:basedOn w:val="732"/>
    <w:next w:val="948"/>
    <w:link w:val="949"/>
    <w:uiPriority w:val="99"/>
    <w:unhideWhenUsed/>
    <w:qFormat/>
    <w:pPr>
      <w:spacing w:after="0" w:line="240" w:lineRule="auto"/>
      <w:tabs>
        <w:tab w:val="center" w:pos="7143" w:leader="none"/>
        <w:tab w:val="right" w:pos="14287" w:leader="none"/>
      </w:tabs>
    </w:pPr>
  </w:style>
  <w:style w:type="character" w:styleId="949">
    <w:name w:val="Header Char"/>
    <w:next w:val="949"/>
    <w:link w:val="948"/>
    <w:uiPriority w:val="99"/>
    <w:qFormat/>
  </w:style>
  <w:style w:type="paragraph" w:styleId="950">
    <w:name w:val="Footer1"/>
    <w:basedOn w:val="732"/>
    <w:next w:val="950"/>
    <w:link w:val="951"/>
    <w:uiPriority w:val="99"/>
    <w:unhideWhenUsed/>
    <w:qFormat/>
    <w:pPr>
      <w:spacing w:after="0" w:line="240" w:lineRule="auto"/>
      <w:tabs>
        <w:tab w:val="center" w:pos="7143" w:leader="none"/>
        <w:tab w:val="right" w:pos="14287" w:leader="none"/>
      </w:tabs>
    </w:pPr>
  </w:style>
  <w:style w:type="character" w:styleId="951">
    <w:name w:val="Caption Char"/>
    <w:next w:val="951"/>
    <w:link w:val="950"/>
    <w:uiPriority w:val="99"/>
    <w:qFormat/>
  </w:style>
  <w:style w:type="character" w:styleId="952">
    <w:name w:val="Footer Char"/>
    <w:next w:val="952"/>
    <w:link w:val="732"/>
    <w:uiPriority w:val="99"/>
    <w:qFormat/>
  </w:style>
  <w:style w:type="paragraph" w:styleId="953">
    <w:name w:val="Caption1"/>
    <w:basedOn w:val="732"/>
    <w:next w:val="732"/>
    <w:link w:val="732"/>
    <w:uiPriority w:val="35"/>
    <w:unhideWhenUsed/>
    <w:qFormat/>
    <w:pPr>
      <w:spacing w:line="276" w:lineRule="auto"/>
    </w:pPr>
    <w:rPr>
      <w:b/>
      <w:bCs/>
      <w:color w:val="4f81bd"/>
      <w:sz w:val="18"/>
      <w:szCs w:val="18"/>
    </w:rPr>
  </w:style>
  <w:style w:type="table" w:styleId="954">
    <w:name w:val="Table Grid Light"/>
    <w:next w:val="954"/>
    <w:link w:val="732"/>
    <w:uiPriority w:val="59"/>
    <w:qFormat/>
    <w:rPr>
      <w:lang w:val="en-US" w:eastAsia="zh-CN" w:bidi="ar-SA"/>
    </w:rPr>
    <w:tblPr/>
  </w:style>
  <w:style w:type="table" w:styleId="955">
    <w:name w:val="Plain Table 1"/>
    <w:next w:val="955"/>
    <w:link w:val="732"/>
    <w:uiPriority w:val="59"/>
    <w:qFormat/>
    <w:rPr>
      <w:lang w:val="en-US" w:eastAsia="zh-CN" w:bidi="ar-SA"/>
    </w:rPr>
    <w:tblPr/>
  </w:style>
  <w:style w:type="table" w:styleId="956">
    <w:name w:val="Plain Table 2"/>
    <w:next w:val="956"/>
    <w:link w:val="732"/>
    <w:uiPriority w:val="59"/>
    <w:qFormat/>
    <w:rPr>
      <w:lang w:val="en-US" w:eastAsia="zh-CN" w:bidi="ar-SA"/>
    </w:rPr>
    <w:tblPr/>
  </w:style>
  <w:style w:type="table" w:styleId="957">
    <w:name w:val="Plain Table 3"/>
    <w:next w:val="957"/>
    <w:link w:val="732"/>
    <w:uiPriority w:val="99"/>
    <w:qFormat/>
    <w:rPr>
      <w:lang w:val="en-US" w:eastAsia="zh-CN" w:bidi="ar-SA"/>
    </w:rPr>
    <w:tblPr/>
  </w:style>
  <w:style w:type="table" w:styleId="958">
    <w:name w:val="Plain Table 4"/>
    <w:next w:val="958"/>
    <w:link w:val="732"/>
    <w:uiPriority w:val="99"/>
    <w:qFormat/>
    <w:rPr>
      <w:lang w:val="en-US" w:eastAsia="zh-CN" w:bidi="ar-SA"/>
    </w:rPr>
    <w:tblPr/>
  </w:style>
  <w:style w:type="table" w:styleId="959">
    <w:name w:val="Plain Table 5"/>
    <w:next w:val="959"/>
    <w:link w:val="732"/>
    <w:uiPriority w:val="99"/>
    <w:qFormat/>
    <w:rPr>
      <w:lang w:val="en-US" w:eastAsia="zh-CN" w:bidi="ar-SA"/>
    </w:rPr>
    <w:tblPr/>
  </w:style>
  <w:style w:type="table" w:styleId="960">
    <w:name w:val="Grid Table 1 Light"/>
    <w:next w:val="960"/>
    <w:link w:val="732"/>
    <w:uiPriority w:val="99"/>
    <w:qFormat/>
    <w:rPr>
      <w:lang w:val="en-US" w:eastAsia="zh-CN" w:bidi="ar-SA"/>
    </w:rPr>
    <w:tblPr/>
  </w:style>
  <w:style w:type="table" w:styleId="961">
    <w:name w:val="Grid Table 1 Light - Accent 1"/>
    <w:next w:val="961"/>
    <w:link w:val="732"/>
    <w:uiPriority w:val="99"/>
    <w:qFormat/>
    <w:rPr>
      <w:lang w:val="en-US" w:eastAsia="zh-CN" w:bidi="ar-SA"/>
    </w:rPr>
    <w:tblPr/>
  </w:style>
  <w:style w:type="table" w:styleId="962">
    <w:name w:val="Grid Table 1 Light - Accent 2"/>
    <w:next w:val="962"/>
    <w:link w:val="732"/>
    <w:uiPriority w:val="99"/>
    <w:qFormat/>
    <w:rPr>
      <w:lang w:val="en-US" w:eastAsia="zh-CN" w:bidi="ar-SA"/>
    </w:rPr>
    <w:tblPr/>
  </w:style>
  <w:style w:type="table" w:styleId="963">
    <w:name w:val="Grid Table 1 Light - Accent 3"/>
    <w:next w:val="963"/>
    <w:link w:val="732"/>
    <w:uiPriority w:val="99"/>
    <w:qFormat/>
    <w:rPr>
      <w:lang w:val="en-US" w:eastAsia="zh-CN" w:bidi="ar-SA"/>
    </w:rPr>
    <w:tblPr/>
  </w:style>
  <w:style w:type="table" w:styleId="964">
    <w:name w:val="Grid Table 1 Light - Accent 4"/>
    <w:next w:val="964"/>
    <w:link w:val="732"/>
    <w:uiPriority w:val="99"/>
    <w:qFormat/>
    <w:rPr>
      <w:lang w:val="en-US" w:eastAsia="zh-CN" w:bidi="ar-SA"/>
    </w:rPr>
    <w:tblPr/>
  </w:style>
  <w:style w:type="table" w:styleId="965">
    <w:name w:val="Grid Table 1 Light - Accent 5"/>
    <w:next w:val="965"/>
    <w:link w:val="732"/>
    <w:uiPriority w:val="99"/>
    <w:qFormat/>
    <w:rPr>
      <w:lang w:val="en-US" w:eastAsia="zh-CN" w:bidi="ar-SA"/>
    </w:rPr>
    <w:tblPr/>
  </w:style>
  <w:style w:type="table" w:styleId="966">
    <w:name w:val="Grid Table 1 Light - Accent 6"/>
    <w:next w:val="966"/>
    <w:link w:val="732"/>
    <w:uiPriority w:val="99"/>
    <w:qFormat/>
    <w:rPr>
      <w:lang w:val="en-US" w:eastAsia="zh-CN" w:bidi="ar-SA"/>
    </w:rPr>
    <w:tblPr/>
  </w:style>
  <w:style w:type="table" w:styleId="967">
    <w:name w:val="Grid Table 2"/>
    <w:next w:val="967"/>
    <w:link w:val="732"/>
    <w:uiPriority w:val="99"/>
    <w:qFormat/>
    <w:rPr>
      <w:lang w:val="en-US" w:eastAsia="zh-CN" w:bidi="ar-SA"/>
    </w:rPr>
    <w:tblPr/>
  </w:style>
  <w:style w:type="table" w:styleId="968">
    <w:name w:val="Grid Table 2 - Accent 1"/>
    <w:next w:val="968"/>
    <w:link w:val="732"/>
    <w:uiPriority w:val="99"/>
    <w:qFormat/>
    <w:rPr>
      <w:lang w:val="en-US" w:eastAsia="zh-CN" w:bidi="ar-SA"/>
    </w:rPr>
    <w:tblPr/>
  </w:style>
  <w:style w:type="table" w:styleId="969">
    <w:name w:val="Grid Table 2 - Accent 2"/>
    <w:next w:val="969"/>
    <w:link w:val="732"/>
    <w:uiPriority w:val="99"/>
    <w:qFormat/>
    <w:rPr>
      <w:lang w:val="en-US" w:eastAsia="zh-CN" w:bidi="ar-SA"/>
    </w:rPr>
    <w:tblPr/>
  </w:style>
  <w:style w:type="table" w:styleId="970">
    <w:name w:val="Grid Table 2 - Accent 3"/>
    <w:next w:val="970"/>
    <w:link w:val="732"/>
    <w:uiPriority w:val="99"/>
    <w:qFormat/>
    <w:rPr>
      <w:lang w:val="en-US" w:eastAsia="zh-CN" w:bidi="ar-SA"/>
    </w:rPr>
    <w:tblPr/>
  </w:style>
  <w:style w:type="table" w:styleId="971">
    <w:name w:val="Grid Table 2 - Accent 4"/>
    <w:next w:val="971"/>
    <w:link w:val="732"/>
    <w:uiPriority w:val="99"/>
    <w:qFormat/>
    <w:rPr>
      <w:lang w:val="en-US" w:eastAsia="zh-CN" w:bidi="ar-SA"/>
    </w:rPr>
    <w:tblPr/>
  </w:style>
  <w:style w:type="table" w:styleId="972">
    <w:name w:val="Grid Table 2 - Accent 5"/>
    <w:next w:val="972"/>
    <w:link w:val="732"/>
    <w:uiPriority w:val="99"/>
    <w:qFormat/>
    <w:rPr>
      <w:lang w:val="en-US" w:eastAsia="zh-CN" w:bidi="ar-SA"/>
    </w:rPr>
    <w:tblPr/>
  </w:style>
  <w:style w:type="table" w:styleId="973">
    <w:name w:val="Grid Table 2 - Accent 6"/>
    <w:next w:val="973"/>
    <w:link w:val="732"/>
    <w:uiPriority w:val="99"/>
    <w:qFormat/>
    <w:rPr>
      <w:lang w:val="en-US" w:eastAsia="zh-CN" w:bidi="ar-SA"/>
    </w:rPr>
    <w:tblPr/>
  </w:style>
  <w:style w:type="table" w:styleId="974">
    <w:name w:val="Grid Table 3"/>
    <w:next w:val="974"/>
    <w:link w:val="732"/>
    <w:uiPriority w:val="99"/>
    <w:qFormat/>
    <w:rPr>
      <w:lang w:val="en-US" w:eastAsia="zh-CN" w:bidi="ar-SA"/>
    </w:rPr>
    <w:tblPr/>
  </w:style>
  <w:style w:type="table" w:styleId="975">
    <w:name w:val="Grid Table 3 - Accent 1"/>
    <w:next w:val="975"/>
    <w:link w:val="732"/>
    <w:uiPriority w:val="99"/>
    <w:qFormat/>
    <w:rPr>
      <w:lang w:val="en-US" w:eastAsia="zh-CN" w:bidi="ar-SA"/>
    </w:rPr>
    <w:tblPr/>
  </w:style>
  <w:style w:type="table" w:styleId="976">
    <w:name w:val="Grid Table 3 - Accent 2"/>
    <w:next w:val="976"/>
    <w:link w:val="732"/>
    <w:uiPriority w:val="99"/>
    <w:qFormat/>
    <w:rPr>
      <w:lang w:val="en-US" w:eastAsia="zh-CN" w:bidi="ar-SA"/>
    </w:rPr>
    <w:tblPr/>
  </w:style>
  <w:style w:type="table" w:styleId="977">
    <w:name w:val="Grid Table 3 - Accent 3"/>
    <w:next w:val="977"/>
    <w:link w:val="732"/>
    <w:uiPriority w:val="99"/>
    <w:qFormat/>
    <w:rPr>
      <w:lang w:val="en-US" w:eastAsia="zh-CN" w:bidi="ar-SA"/>
    </w:rPr>
    <w:tblPr/>
  </w:style>
  <w:style w:type="table" w:styleId="978">
    <w:name w:val="Grid Table 3 - Accent 4"/>
    <w:next w:val="978"/>
    <w:link w:val="732"/>
    <w:uiPriority w:val="99"/>
    <w:qFormat/>
    <w:rPr>
      <w:lang w:val="en-US" w:eastAsia="zh-CN" w:bidi="ar-SA"/>
    </w:rPr>
    <w:tblPr/>
  </w:style>
  <w:style w:type="table" w:styleId="979">
    <w:name w:val="Grid Table 3 - Accent 5"/>
    <w:next w:val="979"/>
    <w:link w:val="732"/>
    <w:uiPriority w:val="99"/>
    <w:qFormat/>
    <w:rPr>
      <w:lang w:val="en-US" w:eastAsia="zh-CN" w:bidi="ar-SA"/>
    </w:rPr>
    <w:tblPr/>
  </w:style>
  <w:style w:type="table" w:styleId="980">
    <w:name w:val="Grid Table 3 - Accent 6"/>
    <w:next w:val="980"/>
    <w:link w:val="732"/>
    <w:uiPriority w:val="99"/>
    <w:qFormat/>
    <w:rPr>
      <w:lang w:val="en-US" w:eastAsia="zh-CN" w:bidi="ar-SA"/>
    </w:rPr>
    <w:tblPr/>
  </w:style>
  <w:style w:type="table" w:styleId="981">
    <w:name w:val="Grid Table 4"/>
    <w:next w:val="981"/>
    <w:link w:val="732"/>
    <w:uiPriority w:val="59"/>
    <w:qFormat/>
    <w:rPr>
      <w:lang w:val="en-US" w:eastAsia="zh-CN" w:bidi="ar-SA"/>
    </w:rPr>
    <w:tblPr/>
  </w:style>
  <w:style w:type="table" w:styleId="982">
    <w:name w:val="Grid Table 4 - Accent 1"/>
    <w:next w:val="982"/>
    <w:link w:val="732"/>
    <w:uiPriority w:val="59"/>
    <w:qFormat/>
    <w:rPr>
      <w:lang w:val="en-US" w:eastAsia="zh-CN" w:bidi="ar-SA"/>
    </w:rPr>
    <w:tblPr/>
  </w:style>
  <w:style w:type="table" w:styleId="983">
    <w:name w:val="Grid Table 4 - Accent 2"/>
    <w:next w:val="983"/>
    <w:link w:val="732"/>
    <w:uiPriority w:val="59"/>
    <w:qFormat/>
    <w:rPr>
      <w:lang w:val="en-US" w:eastAsia="zh-CN" w:bidi="ar-SA"/>
    </w:rPr>
    <w:tblPr/>
  </w:style>
  <w:style w:type="table" w:styleId="984">
    <w:name w:val="Grid Table 4 - Accent 3"/>
    <w:next w:val="984"/>
    <w:link w:val="732"/>
    <w:uiPriority w:val="59"/>
    <w:qFormat/>
    <w:rPr>
      <w:lang w:val="en-US" w:eastAsia="zh-CN" w:bidi="ar-SA"/>
    </w:rPr>
    <w:tblPr/>
  </w:style>
  <w:style w:type="table" w:styleId="985">
    <w:name w:val="Grid Table 4 - Accent 4"/>
    <w:next w:val="985"/>
    <w:link w:val="732"/>
    <w:uiPriority w:val="59"/>
    <w:qFormat/>
    <w:rPr>
      <w:lang w:val="en-US" w:eastAsia="zh-CN" w:bidi="ar-SA"/>
    </w:rPr>
    <w:tblPr/>
  </w:style>
  <w:style w:type="table" w:styleId="986">
    <w:name w:val="Grid Table 4 - Accent 5"/>
    <w:next w:val="986"/>
    <w:link w:val="732"/>
    <w:uiPriority w:val="59"/>
    <w:qFormat/>
    <w:rPr>
      <w:lang w:val="en-US" w:eastAsia="zh-CN" w:bidi="ar-SA"/>
    </w:rPr>
    <w:tblPr/>
  </w:style>
  <w:style w:type="table" w:styleId="987">
    <w:name w:val="Grid Table 4 - Accent 6"/>
    <w:next w:val="987"/>
    <w:link w:val="732"/>
    <w:uiPriority w:val="59"/>
    <w:qFormat/>
    <w:rPr>
      <w:lang w:val="en-US" w:eastAsia="zh-CN" w:bidi="ar-SA"/>
    </w:rPr>
    <w:tblPr/>
  </w:style>
  <w:style w:type="table" w:styleId="988">
    <w:name w:val="Grid Table 5 Dark"/>
    <w:next w:val="988"/>
    <w:link w:val="732"/>
    <w:uiPriority w:val="99"/>
    <w:qFormat/>
    <w:rPr>
      <w:lang w:val="en-US" w:eastAsia="zh-CN" w:bidi="ar-SA"/>
    </w:rPr>
    <w:tblPr/>
  </w:style>
  <w:style w:type="table" w:styleId="989">
    <w:name w:val="Grid Table 5 Dark- Accent 1"/>
    <w:next w:val="989"/>
    <w:link w:val="732"/>
    <w:uiPriority w:val="99"/>
    <w:qFormat/>
    <w:rPr>
      <w:lang w:val="en-US" w:eastAsia="zh-CN" w:bidi="ar-SA"/>
    </w:rPr>
    <w:tblPr/>
  </w:style>
  <w:style w:type="table" w:styleId="990">
    <w:name w:val="Grid Table 5 Dark - Accent 2"/>
    <w:next w:val="990"/>
    <w:link w:val="732"/>
    <w:uiPriority w:val="99"/>
    <w:qFormat/>
    <w:rPr>
      <w:lang w:val="en-US" w:eastAsia="zh-CN" w:bidi="ar-SA"/>
    </w:rPr>
    <w:tblPr/>
  </w:style>
  <w:style w:type="table" w:styleId="991">
    <w:name w:val="Grid Table 5 Dark - Accent 3"/>
    <w:next w:val="991"/>
    <w:link w:val="732"/>
    <w:uiPriority w:val="99"/>
    <w:qFormat/>
    <w:rPr>
      <w:lang w:val="en-US" w:eastAsia="zh-CN" w:bidi="ar-SA"/>
    </w:rPr>
    <w:tblPr/>
  </w:style>
  <w:style w:type="table" w:styleId="992">
    <w:name w:val="Grid Table 5 Dark- Accent 4"/>
    <w:next w:val="992"/>
    <w:link w:val="732"/>
    <w:uiPriority w:val="99"/>
    <w:qFormat/>
    <w:rPr>
      <w:lang w:val="en-US" w:eastAsia="zh-CN" w:bidi="ar-SA"/>
    </w:rPr>
    <w:tblPr/>
  </w:style>
  <w:style w:type="table" w:styleId="993">
    <w:name w:val="Grid Table 5 Dark - Accent 5"/>
    <w:next w:val="993"/>
    <w:link w:val="732"/>
    <w:uiPriority w:val="99"/>
    <w:qFormat/>
    <w:rPr>
      <w:lang w:val="en-US" w:eastAsia="zh-CN" w:bidi="ar-SA"/>
    </w:rPr>
    <w:tblPr/>
  </w:style>
  <w:style w:type="table" w:styleId="994">
    <w:name w:val="Grid Table 5 Dark - Accent 6"/>
    <w:next w:val="994"/>
    <w:link w:val="732"/>
    <w:uiPriority w:val="99"/>
    <w:qFormat/>
    <w:rPr>
      <w:lang w:val="en-US" w:eastAsia="zh-CN" w:bidi="ar-SA"/>
    </w:rPr>
    <w:tblPr/>
  </w:style>
  <w:style w:type="table" w:styleId="995">
    <w:name w:val="Grid Table 6 Colorful"/>
    <w:next w:val="995"/>
    <w:link w:val="732"/>
    <w:uiPriority w:val="99"/>
    <w:qFormat/>
    <w:rPr>
      <w:lang w:val="en-US" w:eastAsia="zh-CN" w:bidi="ar-SA"/>
    </w:rPr>
    <w:tblPr/>
  </w:style>
  <w:style w:type="table" w:styleId="996">
    <w:name w:val="Grid Table 6 Colorful - Accent 1"/>
    <w:next w:val="996"/>
    <w:link w:val="732"/>
    <w:uiPriority w:val="99"/>
    <w:qFormat/>
    <w:rPr>
      <w:lang w:val="en-US" w:eastAsia="zh-CN" w:bidi="ar-SA"/>
    </w:rPr>
    <w:tblPr/>
  </w:style>
  <w:style w:type="table" w:styleId="997">
    <w:name w:val="Grid Table 6 Colorful - Accent 2"/>
    <w:next w:val="997"/>
    <w:link w:val="732"/>
    <w:uiPriority w:val="99"/>
    <w:qFormat/>
    <w:rPr>
      <w:lang w:val="en-US" w:eastAsia="zh-CN" w:bidi="ar-SA"/>
    </w:rPr>
    <w:tblPr/>
  </w:style>
  <w:style w:type="table" w:styleId="998">
    <w:name w:val="Grid Table 6 Colorful - Accent 3"/>
    <w:next w:val="998"/>
    <w:link w:val="732"/>
    <w:uiPriority w:val="99"/>
    <w:qFormat/>
    <w:rPr>
      <w:lang w:val="en-US" w:eastAsia="zh-CN" w:bidi="ar-SA"/>
    </w:rPr>
    <w:tblPr/>
  </w:style>
  <w:style w:type="table" w:styleId="999">
    <w:name w:val="Grid Table 6 Colorful - Accent 4"/>
    <w:next w:val="999"/>
    <w:link w:val="732"/>
    <w:uiPriority w:val="99"/>
    <w:qFormat/>
    <w:rPr>
      <w:lang w:val="en-US" w:eastAsia="zh-CN" w:bidi="ar-SA"/>
    </w:rPr>
    <w:tblPr/>
  </w:style>
  <w:style w:type="table" w:styleId="1000">
    <w:name w:val="Grid Table 6 Colorful - Accent 5"/>
    <w:next w:val="1000"/>
    <w:link w:val="732"/>
    <w:uiPriority w:val="99"/>
    <w:qFormat/>
    <w:rPr>
      <w:lang w:val="en-US" w:eastAsia="zh-CN" w:bidi="ar-SA"/>
    </w:rPr>
    <w:tblPr/>
  </w:style>
  <w:style w:type="table" w:styleId="1001">
    <w:name w:val="Grid Table 6 Colorful - Accent 6"/>
    <w:next w:val="1001"/>
    <w:link w:val="732"/>
    <w:uiPriority w:val="99"/>
    <w:qFormat/>
    <w:rPr>
      <w:lang w:val="en-US" w:eastAsia="zh-CN" w:bidi="ar-SA"/>
    </w:rPr>
    <w:tblPr/>
  </w:style>
  <w:style w:type="table" w:styleId="1002">
    <w:name w:val="Grid Table 7 Colorful"/>
    <w:next w:val="1002"/>
    <w:link w:val="732"/>
    <w:uiPriority w:val="99"/>
    <w:qFormat/>
    <w:rPr>
      <w:lang w:val="en-US" w:eastAsia="zh-CN" w:bidi="ar-SA"/>
    </w:rPr>
    <w:tblPr/>
  </w:style>
  <w:style w:type="table" w:styleId="1003">
    <w:name w:val="Grid Table 7 Colorful - Accent 1"/>
    <w:next w:val="1003"/>
    <w:link w:val="732"/>
    <w:uiPriority w:val="99"/>
    <w:qFormat/>
    <w:rPr>
      <w:lang w:val="en-US" w:eastAsia="zh-CN" w:bidi="ar-SA"/>
    </w:rPr>
    <w:tblPr/>
  </w:style>
  <w:style w:type="table" w:styleId="1004">
    <w:name w:val="Grid Table 7 Colorful - Accent 2"/>
    <w:next w:val="1004"/>
    <w:link w:val="732"/>
    <w:uiPriority w:val="99"/>
    <w:qFormat/>
    <w:rPr>
      <w:lang w:val="en-US" w:eastAsia="zh-CN" w:bidi="ar-SA"/>
    </w:rPr>
    <w:tblPr/>
  </w:style>
  <w:style w:type="table" w:styleId="1005">
    <w:name w:val="Grid Table 7 Colorful - Accent 3"/>
    <w:next w:val="1005"/>
    <w:link w:val="732"/>
    <w:uiPriority w:val="99"/>
    <w:qFormat/>
    <w:rPr>
      <w:lang w:val="en-US" w:eastAsia="zh-CN" w:bidi="ar-SA"/>
    </w:rPr>
    <w:tblPr/>
  </w:style>
  <w:style w:type="table" w:styleId="1006">
    <w:name w:val="Grid Table 7 Colorful - Accent 4"/>
    <w:next w:val="1006"/>
    <w:link w:val="732"/>
    <w:uiPriority w:val="99"/>
    <w:qFormat/>
    <w:rPr>
      <w:lang w:val="en-US" w:eastAsia="zh-CN" w:bidi="ar-SA"/>
    </w:rPr>
    <w:tblPr/>
  </w:style>
  <w:style w:type="table" w:styleId="1007">
    <w:name w:val="Grid Table 7 Colorful - Accent 5"/>
    <w:next w:val="1007"/>
    <w:link w:val="732"/>
    <w:uiPriority w:val="99"/>
    <w:qFormat/>
    <w:rPr>
      <w:lang w:val="en-US" w:eastAsia="zh-CN" w:bidi="ar-SA"/>
    </w:rPr>
    <w:tblPr/>
  </w:style>
  <w:style w:type="table" w:styleId="1008">
    <w:name w:val="Grid Table 7 Colorful - Accent 6"/>
    <w:next w:val="1008"/>
    <w:link w:val="732"/>
    <w:uiPriority w:val="99"/>
    <w:qFormat/>
    <w:rPr>
      <w:lang w:val="en-US" w:eastAsia="zh-CN" w:bidi="ar-SA"/>
    </w:rPr>
    <w:tblPr/>
  </w:style>
  <w:style w:type="table" w:styleId="1009">
    <w:name w:val="List Table 1 Light"/>
    <w:next w:val="1009"/>
    <w:link w:val="732"/>
    <w:uiPriority w:val="99"/>
    <w:qFormat/>
    <w:rPr>
      <w:lang w:val="en-US" w:eastAsia="zh-CN" w:bidi="ar-SA"/>
    </w:rPr>
    <w:tblPr/>
  </w:style>
  <w:style w:type="table" w:styleId="1010">
    <w:name w:val="List Table 1 Light - Accent 1"/>
    <w:next w:val="1010"/>
    <w:link w:val="732"/>
    <w:uiPriority w:val="99"/>
    <w:qFormat/>
    <w:rPr>
      <w:lang w:val="en-US" w:eastAsia="zh-CN" w:bidi="ar-SA"/>
    </w:rPr>
    <w:tblPr/>
  </w:style>
  <w:style w:type="table" w:styleId="1011">
    <w:name w:val="List Table 1 Light - Accent 2"/>
    <w:next w:val="1011"/>
    <w:link w:val="732"/>
    <w:uiPriority w:val="99"/>
    <w:qFormat/>
    <w:rPr>
      <w:lang w:val="en-US" w:eastAsia="zh-CN" w:bidi="ar-SA"/>
    </w:rPr>
    <w:tblPr/>
  </w:style>
  <w:style w:type="table" w:styleId="1012">
    <w:name w:val="List Table 1 Light - Accent 3"/>
    <w:next w:val="1012"/>
    <w:link w:val="732"/>
    <w:uiPriority w:val="99"/>
    <w:qFormat/>
    <w:rPr>
      <w:lang w:val="en-US" w:eastAsia="zh-CN" w:bidi="ar-SA"/>
    </w:rPr>
    <w:tblPr/>
  </w:style>
  <w:style w:type="table" w:styleId="1013">
    <w:name w:val="List Table 1 Light - Accent 4"/>
    <w:next w:val="1013"/>
    <w:link w:val="732"/>
    <w:uiPriority w:val="99"/>
    <w:qFormat/>
    <w:rPr>
      <w:lang w:val="en-US" w:eastAsia="zh-CN" w:bidi="ar-SA"/>
    </w:rPr>
    <w:tblPr/>
  </w:style>
  <w:style w:type="table" w:styleId="1014">
    <w:name w:val="List Table 1 Light - Accent 5"/>
    <w:next w:val="1014"/>
    <w:link w:val="732"/>
    <w:uiPriority w:val="99"/>
    <w:qFormat/>
    <w:rPr>
      <w:lang w:val="en-US" w:eastAsia="zh-CN" w:bidi="ar-SA"/>
    </w:rPr>
    <w:tblPr/>
  </w:style>
  <w:style w:type="table" w:styleId="1015">
    <w:name w:val="List Table 1 Light - Accent 6"/>
    <w:next w:val="1015"/>
    <w:link w:val="732"/>
    <w:uiPriority w:val="99"/>
    <w:qFormat/>
    <w:rPr>
      <w:lang w:val="en-US" w:eastAsia="zh-CN" w:bidi="ar-SA"/>
    </w:rPr>
    <w:tblPr/>
  </w:style>
  <w:style w:type="table" w:styleId="1016">
    <w:name w:val="List Table 2"/>
    <w:next w:val="1016"/>
    <w:link w:val="732"/>
    <w:uiPriority w:val="99"/>
    <w:qFormat/>
    <w:rPr>
      <w:lang w:val="en-US" w:eastAsia="zh-CN" w:bidi="ar-SA"/>
    </w:rPr>
    <w:tblPr/>
  </w:style>
  <w:style w:type="table" w:styleId="1017">
    <w:name w:val="List Table 2 - Accent 1"/>
    <w:next w:val="1017"/>
    <w:link w:val="732"/>
    <w:uiPriority w:val="99"/>
    <w:qFormat/>
    <w:rPr>
      <w:lang w:val="en-US" w:eastAsia="zh-CN" w:bidi="ar-SA"/>
    </w:rPr>
    <w:tblPr/>
  </w:style>
  <w:style w:type="table" w:styleId="1018">
    <w:name w:val="List Table 2 - Accent 2"/>
    <w:next w:val="1018"/>
    <w:link w:val="732"/>
    <w:uiPriority w:val="99"/>
    <w:qFormat/>
    <w:rPr>
      <w:lang w:val="en-US" w:eastAsia="zh-CN" w:bidi="ar-SA"/>
    </w:rPr>
    <w:tblPr/>
  </w:style>
  <w:style w:type="table" w:styleId="1019">
    <w:name w:val="List Table 2 - Accent 3"/>
    <w:next w:val="1019"/>
    <w:link w:val="732"/>
    <w:uiPriority w:val="99"/>
    <w:qFormat/>
    <w:rPr>
      <w:lang w:val="en-US" w:eastAsia="zh-CN" w:bidi="ar-SA"/>
    </w:rPr>
    <w:tblPr/>
  </w:style>
  <w:style w:type="table" w:styleId="1020">
    <w:name w:val="List Table 2 - Accent 4"/>
    <w:next w:val="1020"/>
    <w:link w:val="732"/>
    <w:uiPriority w:val="99"/>
    <w:qFormat/>
    <w:rPr>
      <w:lang w:val="en-US" w:eastAsia="zh-CN" w:bidi="ar-SA"/>
    </w:rPr>
    <w:tblPr/>
  </w:style>
  <w:style w:type="table" w:styleId="1021">
    <w:name w:val="List Table 2 - Accent 5"/>
    <w:next w:val="1021"/>
    <w:link w:val="732"/>
    <w:uiPriority w:val="99"/>
    <w:qFormat/>
    <w:rPr>
      <w:lang w:val="en-US" w:eastAsia="zh-CN" w:bidi="ar-SA"/>
    </w:rPr>
    <w:tblPr/>
  </w:style>
  <w:style w:type="table" w:styleId="1022">
    <w:name w:val="List Table 2 - Accent 6"/>
    <w:next w:val="1022"/>
    <w:link w:val="732"/>
    <w:uiPriority w:val="99"/>
    <w:qFormat/>
    <w:rPr>
      <w:lang w:val="en-US" w:eastAsia="zh-CN" w:bidi="ar-SA"/>
    </w:rPr>
    <w:tblPr/>
  </w:style>
  <w:style w:type="table" w:styleId="1023">
    <w:name w:val="List Table 3"/>
    <w:next w:val="1023"/>
    <w:link w:val="732"/>
    <w:uiPriority w:val="99"/>
    <w:qFormat/>
    <w:rPr>
      <w:lang w:val="en-US" w:eastAsia="zh-CN" w:bidi="ar-SA"/>
    </w:rPr>
    <w:tblPr/>
  </w:style>
  <w:style w:type="table" w:styleId="1024">
    <w:name w:val="List Table 3 - Accent 1"/>
    <w:next w:val="1024"/>
    <w:link w:val="732"/>
    <w:uiPriority w:val="99"/>
    <w:qFormat/>
    <w:rPr>
      <w:lang w:val="en-US" w:eastAsia="zh-CN" w:bidi="ar-SA"/>
    </w:rPr>
    <w:tblPr/>
  </w:style>
  <w:style w:type="table" w:styleId="1025">
    <w:name w:val="List Table 3 - Accent 2"/>
    <w:next w:val="1025"/>
    <w:link w:val="732"/>
    <w:uiPriority w:val="99"/>
    <w:qFormat/>
    <w:rPr>
      <w:lang w:val="en-US" w:eastAsia="zh-CN" w:bidi="ar-SA"/>
    </w:rPr>
    <w:tblPr/>
  </w:style>
  <w:style w:type="table" w:styleId="1026">
    <w:name w:val="List Table 3 - Accent 3"/>
    <w:next w:val="1026"/>
    <w:link w:val="732"/>
    <w:uiPriority w:val="99"/>
    <w:qFormat/>
    <w:rPr>
      <w:lang w:val="en-US" w:eastAsia="zh-CN" w:bidi="ar-SA"/>
    </w:rPr>
    <w:tblPr/>
  </w:style>
  <w:style w:type="table" w:styleId="1027">
    <w:name w:val="List Table 3 - Accent 4"/>
    <w:next w:val="1027"/>
    <w:link w:val="732"/>
    <w:uiPriority w:val="99"/>
    <w:qFormat/>
    <w:rPr>
      <w:lang w:val="en-US" w:eastAsia="zh-CN" w:bidi="ar-SA"/>
    </w:rPr>
    <w:tblPr/>
  </w:style>
  <w:style w:type="table" w:styleId="1028">
    <w:name w:val="List Table 3 - Accent 5"/>
    <w:next w:val="1028"/>
    <w:link w:val="732"/>
    <w:uiPriority w:val="99"/>
    <w:qFormat/>
    <w:rPr>
      <w:lang w:val="en-US" w:eastAsia="zh-CN" w:bidi="ar-SA"/>
    </w:rPr>
    <w:tblPr/>
  </w:style>
  <w:style w:type="table" w:styleId="1029">
    <w:name w:val="List Table 3 - Accent 6"/>
    <w:next w:val="1029"/>
    <w:link w:val="732"/>
    <w:uiPriority w:val="99"/>
    <w:qFormat/>
    <w:rPr>
      <w:lang w:val="en-US" w:eastAsia="zh-CN" w:bidi="ar-SA"/>
    </w:rPr>
    <w:tblPr/>
  </w:style>
  <w:style w:type="table" w:styleId="1030">
    <w:name w:val="List Table 4"/>
    <w:next w:val="1030"/>
    <w:link w:val="732"/>
    <w:uiPriority w:val="99"/>
    <w:qFormat/>
    <w:rPr>
      <w:lang w:val="en-US" w:eastAsia="zh-CN" w:bidi="ar-SA"/>
    </w:rPr>
    <w:tblPr/>
  </w:style>
  <w:style w:type="table" w:styleId="1031">
    <w:name w:val="List Table 4 - Accent 1"/>
    <w:next w:val="1031"/>
    <w:link w:val="732"/>
    <w:uiPriority w:val="99"/>
    <w:qFormat/>
    <w:rPr>
      <w:lang w:val="en-US" w:eastAsia="zh-CN" w:bidi="ar-SA"/>
    </w:rPr>
    <w:tblPr/>
  </w:style>
  <w:style w:type="table" w:styleId="1032">
    <w:name w:val="List Table 4 - Accent 2"/>
    <w:next w:val="1032"/>
    <w:link w:val="732"/>
    <w:uiPriority w:val="99"/>
    <w:qFormat/>
    <w:rPr>
      <w:lang w:val="en-US" w:eastAsia="zh-CN" w:bidi="ar-SA"/>
    </w:rPr>
    <w:tblPr/>
  </w:style>
  <w:style w:type="table" w:styleId="1033">
    <w:name w:val="List Table 4 - Accent 3"/>
    <w:next w:val="1033"/>
    <w:link w:val="732"/>
    <w:uiPriority w:val="99"/>
    <w:qFormat/>
    <w:rPr>
      <w:lang w:val="en-US" w:eastAsia="zh-CN" w:bidi="ar-SA"/>
    </w:rPr>
    <w:tblPr/>
  </w:style>
  <w:style w:type="table" w:styleId="1034">
    <w:name w:val="List Table 4 - Accent 4"/>
    <w:next w:val="1034"/>
    <w:link w:val="732"/>
    <w:uiPriority w:val="99"/>
    <w:qFormat/>
    <w:rPr>
      <w:lang w:val="en-US" w:eastAsia="zh-CN" w:bidi="ar-SA"/>
    </w:rPr>
    <w:tblPr/>
  </w:style>
  <w:style w:type="table" w:styleId="1035">
    <w:name w:val="List Table 4 - Accent 5"/>
    <w:next w:val="1035"/>
    <w:link w:val="732"/>
    <w:uiPriority w:val="99"/>
    <w:qFormat/>
    <w:rPr>
      <w:lang w:val="en-US" w:eastAsia="zh-CN" w:bidi="ar-SA"/>
    </w:rPr>
    <w:tblPr/>
  </w:style>
  <w:style w:type="table" w:styleId="1036">
    <w:name w:val="List Table 4 - Accent 6"/>
    <w:next w:val="1036"/>
    <w:link w:val="732"/>
    <w:uiPriority w:val="99"/>
    <w:qFormat/>
    <w:rPr>
      <w:lang w:val="en-US" w:eastAsia="zh-CN" w:bidi="ar-SA"/>
    </w:rPr>
    <w:tblPr/>
  </w:style>
  <w:style w:type="table" w:styleId="1037">
    <w:name w:val="List Table 5 Dark"/>
    <w:next w:val="1037"/>
    <w:link w:val="732"/>
    <w:uiPriority w:val="99"/>
    <w:qFormat/>
    <w:rPr>
      <w:lang w:val="en-US" w:eastAsia="zh-CN" w:bidi="ar-SA"/>
    </w:rPr>
    <w:tblPr/>
  </w:style>
  <w:style w:type="table" w:styleId="1038">
    <w:name w:val="List Table 5 Dark - Accent 1"/>
    <w:next w:val="1038"/>
    <w:link w:val="732"/>
    <w:uiPriority w:val="99"/>
    <w:qFormat/>
    <w:rPr>
      <w:lang w:val="en-US" w:eastAsia="zh-CN" w:bidi="ar-SA"/>
    </w:rPr>
    <w:tblPr/>
  </w:style>
  <w:style w:type="table" w:styleId="1039">
    <w:name w:val="List Table 5 Dark - Accent 2"/>
    <w:next w:val="1039"/>
    <w:link w:val="732"/>
    <w:uiPriority w:val="99"/>
    <w:qFormat/>
    <w:rPr>
      <w:lang w:val="en-US" w:eastAsia="zh-CN" w:bidi="ar-SA"/>
    </w:rPr>
    <w:tblPr/>
  </w:style>
  <w:style w:type="table" w:styleId="1040">
    <w:name w:val="List Table 5 Dark - Accent 3"/>
    <w:next w:val="1040"/>
    <w:link w:val="732"/>
    <w:uiPriority w:val="99"/>
    <w:qFormat/>
    <w:rPr>
      <w:lang w:val="en-US" w:eastAsia="zh-CN" w:bidi="ar-SA"/>
    </w:rPr>
    <w:tblPr/>
  </w:style>
  <w:style w:type="table" w:styleId="1041">
    <w:name w:val="List Table 5 Dark - Accent 4"/>
    <w:next w:val="1041"/>
    <w:link w:val="732"/>
    <w:uiPriority w:val="99"/>
    <w:qFormat/>
    <w:rPr>
      <w:lang w:val="en-US" w:eastAsia="zh-CN" w:bidi="ar-SA"/>
    </w:rPr>
    <w:tblPr/>
  </w:style>
  <w:style w:type="table" w:styleId="1042">
    <w:name w:val="List Table 5 Dark - Accent 5"/>
    <w:next w:val="1042"/>
    <w:link w:val="732"/>
    <w:uiPriority w:val="99"/>
    <w:qFormat/>
    <w:rPr>
      <w:lang w:val="en-US" w:eastAsia="zh-CN" w:bidi="ar-SA"/>
    </w:rPr>
    <w:tblPr/>
  </w:style>
  <w:style w:type="table" w:styleId="1043">
    <w:name w:val="List Table 5 Dark - Accent 6"/>
    <w:next w:val="1043"/>
    <w:link w:val="732"/>
    <w:uiPriority w:val="99"/>
    <w:qFormat/>
    <w:rPr>
      <w:lang w:val="en-US" w:eastAsia="zh-CN" w:bidi="ar-SA"/>
    </w:rPr>
    <w:tblPr/>
  </w:style>
  <w:style w:type="table" w:styleId="1044">
    <w:name w:val="List Table 6 Colorful"/>
    <w:next w:val="1044"/>
    <w:link w:val="732"/>
    <w:uiPriority w:val="99"/>
    <w:qFormat/>
    <w:rPr>
      <w:lang w:val="en-US" w:eastAsia="zh-CN" w:bidi="ar-SA"/>
    </w:rPr>
    <w:tblPr/>
  </w:style>
  <w:style w:type="table" w:styleId="1045">
    <w:name w:val="List Table 6 Colorful - Accent 1"/>
    <w:next w:val="1045"/>
    <w:link w:val="732"/>
    <w:uiPriority w:val="99"/>
    <w:qFormat/>
    <w:rPr>
      <w:lang w:val="en-US" w:eastAsia="zh-CN" w:bidi="ar-SA"/>
    </w:rPr>
    <w:tblPr/>
  </w:style>
  <w:style w:type="table" w:styleId="1046">
    <w:name w:val="List Table 6 Colorful - Accent 2"/>
    <w:next w:val="1046"/>
    <w:link w:val="732"/>
    <w:uiPriority w:val="99"/>
    <w:qFormat/>
    <w:rPr>
      <w:lang w:val="en-US" w:eastAsia="zh-CN" w:bidi="ar-SA"/>
    </w:rPr>
    <w:tblPr/>
  </w:style>
  <w:style w:type="table" w:styleId="1047">
    <w:name w:val="List Table 6 Colorful - Accent 3"/>
    <w:next w:val="1047"/>
    <w:link w:val="732"/>
    <w:uiPriority w:val="99"/>
    <w:qFormat/>
    <w:rPr>
      <w:lang w:val="en-US" w:eastAsia="zh-CN" w:bidi="ar-SA"/>
    </w:rPr>
    <w:tblPr/>
  </w:style>
  <w:style w:type="table" w:styleId="1048">
    <w:name w:val="List Table 6 Colorful - Accent 4"/>
    <w:next w:val="1048"/>
    <w:link w:val="732"/>
    <w:uiPriority w:val="99"/>
    <w:qFormat/>
    <w:rPr>
      <w:lang w:val="en-US" w:eastAsia="zh-CN" w:bidi="ar-SA"/>
    </w:rPr>
    <w:tblPr/>
  </w:style>
  <w:style w:type="table" w:styleId="1049">
    <w:name w:val="List Table 6 Colorful - Accent 5"/>
    <w:next w:val="1049"/>
    <w:link w:val="732"/>
    <w:uiPriority w:val="99"/>
    <w:qFormat/>
    <w:rPr>
      <w:lang w:val="en-US" w:eastAsia="zh-CN" w:bidi="ar-SA"/>
    </w:rPr>
    <w:tblPr/>
  </w:style>
  <w:style w:type="table" w:styleId="1050">
    <w:name w:val="List Table 6 Colorful - Accent 6"/>
    <w:next w:val="1050"/>
    <w:link w:val="732"/>
    <w:uiPriority w:val="99"/>
    <w:qFormat/>
    <w:rPr>
      <w:lang w:val="en-US" w:eastAsia="zh-CN" w:bidi="ar-SA"/>
    </w:rPr>
    <w:tblPr/>
  </w:style>
  <w:style w:type="table" w:styleId="1051">
    <w:name w:val="List Table 7 Colorful"/>
    <w:next w:val="1051"/>
    <w:link w:val="732"/>
    <w:uiPriority w:val="99"/>
    <w:qFormat/>
    <w:rPr>
      <w:lang w:val="en-US" w:eastAsia="zh-CN" w:bidi="ar-SA"/>
    </w:rPr>
    <w:tblPr/>
  </w:style>
  <w:style w:type="table" w:styleId="1052">
    <w:name w:val="List Table 7 Colorful - Accent 1"/>
    <w:next w:val="1052"/>
    <w:link w:val="732"/>
    <w:uiPriority w:val="99"/>
    <w:qFormat/>
    <w:rPr>
      <w:lang w:val="en-US" w:eastAsia="zh-CN" w:bidi="ar-SA"/>
    </w:rPr>
    <w:tblPr/>
  </w:style>
  <w:style w:type="table" w:styleId="1053">
    <w:name w:val="List Table 7 Colorful - Accent 2"/>
    <w:next w:val="1053"/>
    <w:link w:val="732"/>
    <w:uiPriority w:val="99"/>
    <w:qFormat/>
    <w:rPr>
      <w:lang w:val="en-US" w:eastAsia="zh-CN" w:bidi="ar-SA"/>
    </w:rPr>
    <w:tblPr/>
  </w:style>
  <w:style w:type="table" w:styleId="1054">
    <w:name w:val="List Table 7 Colorful - Accent 3"/>
    <w:next w:val="1054"/>
    <w:link w:val="732"/>
    <w:uiPriority w:val="99"/>
    <w:qFormat/>
    <w:rPr>
      <w:lang w:val="en-US" w:eastAsia="zh-CN" w:bidi="ar-SA"/>
    </w:rPr>
    <w:tblPr/>
  </w:style>
  <w:style w:type="table" w:styleId="1055">
    <w:name w:val="List Table 7 Colorful - Accent 4"/>
    <w:next w:val="1055"/>
    <w:link w:val="732"/>
    <w:uiPriority w:val="99"/>
    <w:qFormat/>
    <w:rPr>
      <w:lang w:val="en-US" w:eastAsia="zh-CN" w:bidi="ar-SA"/>
    </w:rPr>
    <w:tblPr/>
  </w:style>
  <w:style w:type="table" w:styleId="1056">
    <w:name w:val="List Table 7 Colorful - Accent 5"/>
    <w:next w:val="1056"/>
    <w:link w:val="732"/>
    <w:uiPriority w:val="99"/>
    <w:qFormat/>
    <w:rPr>
      <w:lang w:val="en-US" w:eastAsia="zh-CN" w:bidi="ar-SA"/>
    </w:rPr>
    <w:tblPr/>
  </w:style>
  <w:style w:type="table" w:styleId="1057">
    <w:name w:val="List Table 7 Colorful - Accent 6"/>
    <w:next w:val="1057"/>
    <w:link w:val="732"/>
    <w:uiPriority w:val="99"/>
    <w:qFormat/>
    <w:rPr>
      <w:lang w:val="en-US" w:eastAsia="zh-CN" w:bidi="ar-SA"/>
    </w:rPr>
    <w:tblPr/>
  </w:style>
  <w:style w:type="table" w:styleId="1058">
    <w:name w:val="Lined - Accent"/>
    <w:next w:val="1058"/>
    <w:link w:val="732"/>
    <w:uiPriority w:val="99"/>
    <w:qFormat/>
    <w:rPr>
      <w:color w:val="404040"/>
      <w:lang w:val="en-US" w:eastAsia="zh-CN" w:bidi="ar-SA"/>
    </w:rPr>
    <w:tblPr/>
  </w:style>
  <w:style w:type="table" w:styleId="1059">
    <w:name w:val="Lined - Accent 1"/>
    <w:next w:val="1059"/>
    <w:link w:val="732"/>
    <w:uiPriority w:val="99"/>
    <w:qFormat/>
    <w:rPr>
      <w:color w:val="404040"/>
      <w:lang w:val="en-US" w:eastAsia="zh-CN" w:bidi="ar-SA"/>
    </w:rPr>
    <w:tblPr/>
  </w:style>
  <w:style w:type="table" w:styleId="1060">
    <w:name w:val="Lined - Accent 2"/>
    <w:next w:val="1060"/>
    <w:link w:val="732"/>
    <w:uiPriority w:val="99"/>
    <w:qFormat/>
    <w:rPr>
      <w:color w:val="404040"/>
      <w:lang w:val="en-US" w:eastAsia="zh-CN" w:bidi="ar-SA"/>
    </w:rPr>
    <w:tblPr/>
  </w:style>
  <w:style w:type="table" w:styleId="1061">
    <w:name w:val="Lined - Accent 3"/>
    <w:next w:val="1061"/>
    <w:link w:val="732"/>
    <w:uiPriority w:val="99"/>
    <w:qFormat/>
    <w:rPr>
      <w:color w:val="404040"/>
      <w:lang w:val="en-US" w:eastAsia="zh-CN" w:bidi="ar-SA"/>
    </w:rPr>
    <w:tblPr/>
  </w:style>
  <w:style w:type="table" w:styleId="1062">
    <w:name w:val="Lined - Accent 4"/>
    <w:next w:val="1062"/>
    <w:link w:val="732"/>
    <w:uiPriority w:val="99"/>
    <w:qFormat/>
    <w:rPr>
      <w:color w:val="404040"/>
      <w:lang w:val="en-US" w:eastAsia="zh-CN" w:bidi="ar-SA"/>
    </w:rPr>
    <w:tblPr/>
  </w:style>
  <w:style w:type="table" w:styleId="1063">
    <w:name w:val="Lined - Accent 5"/>
    <w:next w:val="1063"/>
    <w:link w:val="732"/>
    <w:uiPriority w:val="99"/>
    <w:qFormat/>
    <w:rPr>
      <w:color w:val="404040"/>
      <w:lang w:val="en-US" w:eastAsia="zh-CN" w:bidi="ar-SA"/>
    </w:rPr>
    <w:tblPr/>
  </w:style>
  <w:style w:type="table" w:styleId="1064">
    <w:name w:val="Lined - Accent 6"/>
    <w:next w:val="1064"/>
    <w:link w:val="732"/>
    <w:uiPriority w:val="99"/>
    <w:qFormat/>
    <w:rPr>
      <w:color w:val="404040"/>
      <w:lang w:val="en-US" w:eastAsia="zh-CN" w:bidi="ar-SA"/>
    </w:rPr>
    <w:tblPr/>
  </w:style>
  <w:style w:type="table" w:styleId="1065">
    <w:name w:val="Bordered &amp; Lined - Accent"/>
    <w:next w:val="1065"/>
    <w:link w:val="732"/>
    <w:uiPriority w:val="99"/>
    <w:qFormat/>
    <w:rPr>
      <w:color w:val="404040"/>
      <w:lang w:val="en-US" w:eastAsia="zh-CN" w:bidi="ar-SA"/>
    </w:rPr>
    <w:tblPr/>
  </w:style>
  <w:style w:type="table" w:styleId="1066">
    <w:name w:val="Bordered &amp; Lined - Accent 1"/>
    <w:next w:val="1066"/>
    <w:link w:val="732"/>
    <w:uiPriority w:val="99"/>
    <w:qFormat/>
    <w:rPr>
      <w:color w:val="404040"/>
      <w:lang w:val="en-US" w:eastAsia="zh-CN" w:bidi="ar-SA"/>
    </w:rPr>
    <w:tblPr/>
  </w:style>
  <w:style w:type="table" w:styleId="1067">
    <w:name w:val="Bordered &amp; Lined - Accent 2"/>
    <w:next w:val="1067"/>
    <w:link w:val="732"/>
    <w:uiPriority w:val="99"/>
    <w:qFormat/>
    <w:rPr>
      <w:color w:val="404040"/>
      <w:lang w:val="en-US" w:eastAsia="zh-CN" w:bidi="ar-SA"/>
    </w:rPr>
    <w:tblPr/>
  </w:style>
  <w:style w:type="table" w:styleId="1068">
    <w:name w:val="Bordered &amp; Lined - Accent 3"/>
    <w:next w:val="1068"/>
    <w:link w:val="732"/>
    <w:uiPriority w:val="99"/>
    <w:qFormat/>
    <w:rPr>
      <w:color w:val="404040"/>
      <w:lang w:val="en-US" w:eastAsia="zh-CN" w:bidi="ar-SA"/>
    </w:rPr>
    <w:tblPr/>
  </w:style>
  <w:style w:type="table" w:styleId="1069">
    <w:name w:val="Bordered &amp; Lined - Accent 4"/>
    <w:next w:val="1069"/>
    <w:link w:val="732"/>
    <w:uiPriority w:val="99"/>
    <w:qFormat/>
    <w:rPr>
      <w:color w:val="404040"/>
      <w:lang w:val="en-US" w:eastAsia="zh-CN" w:bidi="ar-SA"/>
    </w:rPr>
    <w:tblPr/>
  </w:style>
  <w:style w:type="table" w:styleId="1070">
    <w:name w:val="Bordered &amp; Lined - Accent 5"/>
    <w:next w:val="1070"/>
    <w:link w:val="732"/>
    <w:uiPriority w:val="99"/>
    <w:qFormat/>
    <w:rPr>
      <w:color w:val="404040"/>
      <w:lang w:val="en-US" w:eastAsia="zh-CN" w:bidi="ar-SA"/>
    </w:rPr>
    <w:tblPr/>
  </w:style>
  <w:style w:type="table" w:styleId="1071">
    <w:name w:val="Bordered &amp; Lined - Accent 6"/>
    <w:next w:val="1071"/>
    <w:link w:val="732"/>
    <w:uiPriority w:val="99"/>
    <w:qFormat/>
    <w:rPr>
      <w:color w:val="404040"/>
      <w:lang w:val="en-US" w:eastAsia="zh-CN" w:bidi="ar-SA"/>
    </w:rPr>
    <w:tblPr/>
  </w:style>
  <w:style w:type="table" w:styleId="1072">
    <w:name w:val="Bordered"/>
    <w:next w:val="1072"/>
    <w:link w:val="732"/>
    <w:uiPriority w:val="99"/>
    <w:qFormat/>
    <w:rPr>
      <w:lang w:val="en-US" w:eastAsia="zh-CN" w:bidi="ar-SA"/>
    </w:rPr>
    <w:tblPr/>
  </w:style>
  <w:style w:type="table" w:styleId="1073">
    <w:name w:val="Bordered - Accent 1"/>
    <w:next w:val="1073"/>
    <w:link w:val="732"/>
    <w:uiPriority w:val="99"/>
    <w:qFormat/>
    <w:rPr>
      <w:lang w:val="en-US" w:eastAsia="zh-CN" w:bidi="ar-SA"/>
    </w:rPr>
    <w:tblPr/>
  </w:style>
  <w:style w:type="table" w:styleId="1074">
    <w:name w:val="Bordered - Accent 2"/>
    <w:next w:val="1074"/>
    <w:link w:val="732"/>
    <w:uiPriority w:val="99"/>
    <w:qFormat/>
    <w:rPr>
      <w:lang w:val="en-US" w:eastAsia="zh-CN" w:bidi="ar-SA"/>
    </w:rPr>
    <w:tblPr/>
  </w:style>
  <w:style w:type="table" w:styleId="1075">
    <w:name w:val="Bordered - Accent 3"/>
    <w:next w:val="1075"/>
    <w:link w:val="732"/>
    <w:uiPriority w:val="99"/>
    <w:qFormat/>
    <w:rPr>
      <w:lang w:val="en-US" w:eastAsia="zh-CN" w:bidi="ar-SA"/>
    </w:rPr>
    <w:tblPr/>
  </w:style>
  <w:style w:type="table" w:styleId="1076">
    <w:name w:val="Bordered - Accent 4"/>
    <w:next w:val="1076"/>
    <w:link w:val="732"/>
    <w:uiPriority w:val="99"/>
    <w:qFormat/>
    <w:rPr>
      <w:lang w:val="en-US" w:eastAsia="zh-CN" w:bidi="ar-SA"/>
    </w:rPr>
    <w:tblPr/>
  </w:style>
  <w:style w:type="table" w:styleId="1077">
    <w:name w:val="Bordered - Accent 5"/>
    <w:next w:val="1077"/>
    <w:link w:val="732"/>
    <w:uiPriority w:val="99"/>
    <w:qFormat/>
    <w:rPr>
      <w:lang w:val="en-US" w:eastAsia="zh-CN" w:bidi="ar-SA"/>
    </w:rPr>
    <w:tblPr/>
  </w:style>
  <w:style w:type="table" w:styleId="1078">
    <w:name w:val="Bordered - Accent 6"/>
    <w:next w:val="1078"/>
    <w:link w:val="732"/>
    <w:uiPriority w:val="99"/>
    <w:qFormat/>
    <w:rPr>
      <w:lang w:val="en-US" w:eastAsia="zh-CN" w:bidi="ar-SA"/>
    </w:rPr>
    <w:tblPr/>
  </w:style>
  <w:style w:type="paragraph" w:styleId="1079">
    <w:name w:val="TOC 标题"/>
    <w:next w:val="1079"/>
    <w:link w:val="732"/>
    <w:uiPriority w:val="39"/>
    <w:qFormat/>
    <w:rPr>
      <w:rFonts w:ascii="Times New Roman" w:hAnsi="Times New Roman" w:eastAsia="宋体" w:cs="Times New Roman"/>
      <w:lang w:val="en-US" w:eastAsia="zh-CN" w:bidi="ar-SA"/>
    </w:rPr>
  </w:style>
  <w:style w:type="character" w:styleId="1080">
    <w:name w:val="font5 Char"/>
    <w:next w:val="1080"/>
    <w:link w:val="732"/>
    <w:qFormat/>
    <w:rPr>
      <w:rFonts w:ascii="宋体" w:hAnsi="宋体" w:eastAsia="宋体"/>
      <w:sz w:val="28"/>
      <w:szCs w:val="28"/>
      <w:lang w:val="en-US" w:eastAsia="zh-CN" w:bidi="ar-SA"/>
    </w:rPr>
  </w:style>
  <w:style w:type="character" w:styleId="1081">
    <w:name w:val="二级目录 Char"/>
    <w:next w:val="1081"/>
    <w:link w:val="1082"/>
    <w:qFormat/>
    <w:rPr>
      <w:b/>
      <w:sz w:val="30"/>
      <w:szCs w:val="28"/>
      <w:lang w:val="en-US" w:eastAsia="zh-CN" w:bidi="ar-SA"/>
    </w:rPr>
  </w:style>
  <w:style w:type="paragraph" w:styleId="1082">
    <w:name w:val="二级目录"/>
    <w:next w:val="732"/>
    <w:link w:val="1081"/>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3">
    <w:name w:val="列出段落 Char"/>
    <w:next w:val="1083"/>
    <w:link w:val="1084"/>
    <w:qFormat/>
    <w:rPr>
      <w:rFonts w:ascii="Calibri" w:hAnsi="Calibri"/>
      <w:sz w:val="24"/>
      <w:szCs w:val="24"/>
      <w:lang w:eastAsia="en-US" w:bidi="en-US"/>
    </w:rPr>
  </w:style>
  <w:style w:type="paragraph" w:styleId="1084">
    <w:name w:val="列出段落1"/>
    <w:basedOn w:val="732"/>
    <w:next w:val="1084"/>
    <w:link w:val="1083"/>
    <w:qFormat/>
    <w:pPr>
      <w:contextualSpacing/>
      <w:ind w:left="720"/>
      <w:jc w:val="left"/>
      <w:widowControl/>
    </w:pPr>
    <w:rPr>
      <w:rFonts w:ascii="Calibri" w:hAnsi="Calibri"/>
      <w:sz w:val="24"/>
      <w:szCs w:val="24"/>
      <w:lang w:val="en-US" w:eastAsia="en-US" w:bidi="en-US"/>
    </w:rPr>
  </w:style>
  <w:style w:type="paragraph" w:styleId="1085">
    <w:name w:val="Body Text(ch)"/>
    <w:basedOn w:val="732"/>
    <w:next w:val="879"/>
    <w:link w:val="732"/>
    <w:qFormat/>
    <w:pPr>
      <w:spacing w:after="120"/>
    </w:pPr>
    <w:rPr>
      <w:rFonts w:ascii="宋体" w:hAnsi="Arial"/>
      <w:bCs/>
      <w:iCs/>
      <w:szCs w:val="24"/>
    </w:rPr>
  </w:style>
  <w:style w:type="paragraph" w:styleId="1086">
    <w:name w:val="xl27"/>
    <w:basedOn w:val="732"/>
    <w:next w:val="1086"/>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name w:val="xl26"/>
    <w:basedOn w:val="732"/>
    <w:next w:val="1087"/>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name w:val="Char"/>
    <w:basedOn w:val="732"/>
    <w:next w:val="1088"/>
    <w:link w:val="732"/>
    <w:qFormat/>
    <w:pPr>
      <w:ind w:firstLine="200"/>
      <w:tabs>
        <w:tab w:val="left" w:pos="360" w:leader="none"/>
      </w:tabs>
    </w:pPr>
    <w:rPr>
      <w:sz w:val="28"/>
      <w:szCs w:val="30"/>
    </w:rPr>
  </w:style>
  <w:style w:type="paragraph" w:styleId="1089">
    <w:name w:val="Char1"/>
    <w:basedOn w:val="883"/>
    <w:next w:val="1089"/>
    <w:link w:val="732"/>
    <w:qFormat/>
    <w:rPr>
      <w:rFonts w:ascii="Tahoma" w:hAnsi="Tahoma"/>
      <w:sz w:val="24"/>
      <w:szCs w:val="24"/>
    </w:rPr>
  </w:style>
  <w:style w:type="paragraph" w:styleId="1090">
    <w:name w:val="普通正文"/>
    <w:basedOn w:val="732"/>
    <w:next w:val="1090"/>
    <w:link w:val="732"/>
    <w:qFormat/>
    <w:pPr>
      <w:ind w:firstLine="480"/>
      <w:jc w:val="left"/>
      <w:spacing w:before="120" w:after="120" w:line="360" w:lineRule="auto"/>
    </w:pPr>
    <w:rPr>
      <w:rFonts w:ascii="Arial" w:hAnsi="Arial"/>
      <w:sz w:val="24"/>
      <w:szCs w:val="24"/>
    </w:rPr>
  </w:style>
  <w:style w:type="paragraph" w:styleId="1091">
    <w:name w:val="table_lines"/>
    <w:basedOn w:val="732"/>
    <w:next w:val="1091"/>
    <w:link w:val="732"/>
    <w:qFormat/>
    <w:pPr>
      <w:jc w:val="left"/>
      <w:widowControl/>
    </w:pPr>
    <w:rPr>
      <w:sz w:val="20"/>
      <w:szCs w:val="20"/>
      <w:lang w:val="de-DE" w:eastAsia="de-DE"/>
    </w:rPr>
  </w:style>
  <w:style w:type="paragraph" w:styleId="1092">
    <w:name w:val="附录1"/>
    <w:next w:val="1092"/>
    <w:link w:val="732"/>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3">
    <w:name w:val="font7"/>
    <w:basedOn w:val="732"/>
    <w:next w:val="1093"/>
    <w:link w:val="732"/>
    <w:qFormat/>
    <w:pPr>
      <w:jc w:val="left"/>
      <w:spacing w:before="100" w:beforeAutospacing="1" w:after="100" w:afterAutospacing="1"/>
      <w:widowControl/>
    </w:pPr>
    <w:rPr>
      <w:rFonts w:hint="eastAsia" w:ascii="宋体" w:hAnsi="宋体"/>
      <w:sz w:val="18"/>
      <w:szCs w:val="18"/>
    </w:rPr>
  </w:style>
  <w:style w:type="paragraph" w:styleId="1094">
    <w:name w:val="Char Char Char Char"/>
    <w:basedOn w:val="883"/>
    <w:next w:val="1094"/>
    <w:link w:val="732"/>
    <w:qFormat/>
    <w:pPr>
      <w:spacing w:line="360" w:lineRule="auto"/>
    </w:pPr>
    <w:rPr>
      <w:rFonts w:ascii="Tahoma" w:hAnsi="Tahoma"/>
      <w:sz w:val="24"/>
      <w:szCs w:val="24"/>
    </w:rPr>
  </w:style>
  <w:style w:type="paragraph" w:styleId="1095">
    <w:name w:val="4"/>
    <w:basedOn w:val="732"/>
    <w:next w:val="916"/>
    <w:link w:val="732"/>
    <w:qFormat/>
    <w:pPr>
      <w:ind w:firstLine="420"/>
      <w:spacing w:line="360" w:lineRule="auto"/>
    </w:pPr>
    <w:rPr>
      <w:color w:val="ff0000"/>
      <w:sz w:val="24"/>
      <w:szCs w:val="24"/>
    </w:rPr>
  </w:style>
  <w:style w:type="paragraph" w:styleId="1096">
    <w:name w:val="普通 (Web)"/>
    <w:basedOn w:val="732"/>
    <w:next w:val="1096"/>
    <w:link w:val="732"/>
    <w:qFormat/>
    <w:pPr>
      <w:jc w:val="left"/>
      <w:spacing w:before="100" w:beforeAutospacing="1" w:after="100" w:afterAutospacing="1"/>
      <w:widowControl/>
    </w:pPr>
    <w:rPr>
      <w:rFonts w:ascii="宋体" w:hAnsi="宋体"/>
      <w:sz w:val="24"/>
      <w:szCs w:val="24"/>
    </w:rPr>
  </w:style>
  <w:style w:type="paragraph" w:styleId="1097">
    <w:name w:val="Char Char Char Char Char Char Char Char Char Char"/>
    <w:basedOn w:val="732"/>
    <w:next w:val="1097"/>
    <w:link w:val="732"/>
    <w:qFormat/>
    <w:pPr>
      <w:spacing w:line="360" w:lineRule="auto"/>
    </w:pPr>
    <w:rPr>
      <w:sz w:val="24"/>
      <w:szCs w:val="20"/>
    </w:rPr>
  </w:style>
  <w:style w:type="paragraph" w:styleId="1098">
    <w:name w:val="样式1"/>
    <w:basedOn w:val="732"/>
    <w:next w:val="1098"/>
    <w:link w:val="732"/>
    <w:qFormat/>
    <w:pPr>
      <w:numPr>
        <w:ilvl w:val="0"/>
        <w:numId w:val="3"/>
      </w:numPr>
      <w:tabs>
        <w:tab w:val="left" w:pos="709" w:leader="none"/>
      </w:tabs>
    </w:pPr>
    <w:rPr>
      <w:rFonts w:ascii="宋体" w:hAnsi="宋体"/>
    </w:rPr>
  </w:style>
  <w:style w:type="paragraph" w:styleId="1099">
    <w:name w:val="font6"/>
    <w:basedOn w:val="732"/>
    <w:next w:val="1099"/>
    <w:link w:val="732"/>
    <w:qFormat/>
    <w:pPr>
      <w:jc w:val="left"/>
      <w:spacing w:before="100" w:beforeAutospacing="1" w:after="100" w:afterAutospacing="1"/>
      <w:widowControl/>
    </w:pPr>
    <w:rPr>
      <w:rFonts w:hint="eastAsia" w:ascii="宋体" w:hAnsi="宋体"/>
      <w:sz w:val="28"/>
      <w:szCs w:val="28"/>
      <w:u w:val="single"/>
    </w:rPr>
  </w:style>
  <w:style w:type="paragraph" w:styleId="1100">
    <w:name w:val="xl25"/>
    <w:basedOn w:val="732"/>
    <w:next w:val="1100"/>
    <w:link w:val="7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name w:val="图标"/>
    <w:basedOn w:val="732"/>
    <w:next w:val="732"/>
    <w:link w:val="7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name w:val="标题3"/>
    <w:basedOn w:val="732"/>
    <w:next w:val="732"/>
    <w:link w:val="732"/>
    <w:qFormat/>
    <w:pPr>
      <w:ind w:firstLine="624"/>
      <w:spacing w:line="590" w:lineRule="atLeast"/>
    </w:pPr>
    <w:rPr>
      <w:rFonts w:ascii="方正黑体_GBK" w:eastAsia="方正黑体_GBK"/>
      <w:sz w:val="32"/>
      <w:szCs w:val="32"/>
    </w:rPr>
  </w:style>
  <w:style w:type="paragraph" w:styleId="1103">
    <w:name w:val="xl24"/>
    <w:basedOn w:val="732"/>
    <w:next w:val="1103"/>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name w:val="xl29"/>
    <w:basedOn w:val="732"/>
    <w:next w:val="1104"/>
    <w:link w:val="7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name w:val="Char Char Char Char Char Char Char Char"/>
    <w:basedOn w:val="732"/>
    <w:next w:val="1105"/>
    <w:link w:val="732"/>
    <w:qFormat/>
    <w:pPr>
      <w:jc w:val="left"/>
      <w:spacing w:after="160" w:line="240" w:lineRule="exact"/>
      <w:widowControl/>
    </w:pPr>
    <w:rPr>
      <w:rFonts w:ascii="Verdana" w:hAnsi="Verdana"/>
      <w:sz w:val="20"/>
      <w:szCs w:val="20"/>
      <w:lang w:eastAsia="en-US"/>
    </w:rPr>
  </w:style>
  <w:style w:type="paragraph" w:styleId="1106">
    <w:name w:val="xl28"/>
    <w:basedOn w:val="732"/>
    <w:next w:val="1106"/>
    <w:link w:val="7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7">
    <w:name w:val="Char Char Char Char Char Char Char Char1"/>
    <w:basedOn w:val="732"/>
    <w:next w:val="1107"/>
    <w:link w:val="732"/>
    <w:qFormat/>
    <w:pPr>
      <w:jc w:val="left"/>
      <w:spacing w:after="160" w:line="240" w:lineRule="exact"/>
      <w:widowControl/>
    </w:pPr>
    <w:rPr>
      <w:rFonts w:ascii="Verdana" w:hAnsi="Verdana"/>
      <w:sz w:val="20"/>
      <w:szCs w:val="20"/>
      <w:lang w:eastAsia="en-US"/>
    </w:rPr>
  </w:style>
  <w:style w:type="paragraph" w:styleId="1108">
    <w:name w:val="xl30"/>
    <w:basedOn w:val="732"/>
    <w:next w:val="1108"/>
    <w:link w:val="732"/>
    <w:qFormat/>
    <w:pPr>
      <w:jc w:val="center"/>
      <w:spacing w:before="100" w:beforeAutospacing="1" w:after="100" w:afterAutospacing="1"/>
      <w:widowControl/>
    </w:pPr>
    <w:rPr>
      <w:rFonts w:ascii="宋体" w:hAnsi="宋体"/>
      <w:b/>
      <w:bCs/>
      <w:sz w:val="36"/>
      <w:szCs w:val="36"/>
    </w:rPr>
  </w:style>
  <w:style w:type="paragraph" w:styleId="1109">
    <w:name w:val="Char Char Char Char1"/>
    <w:basedOn w:val="883"/>
    <w:next w:val="1109"/>
    <w:link w:val="732"/>
    <w:qFormat/>
    <w:pPr>
      <w:spacing w:line="360" w:lineRule="auto"/>
    </w:pPr>
    <w:rPr>
      <w:rFonts w:ascii="Tahoma" w:hAnsi="Tahoma"/>
      <w:sz w:val="24"/>
      <w:szCs w:val="24"/>
    </w:rPr>
  </w:style>
  <w:style w:type="paragraph" w:styleId="1110">
    <w:name w:val="table_1stline"/>
    <w:basedOn w:val="732"/>
    <w:next w:val="1110"/>
    <w:link w:val="732"/>
    <w:qFormat/>
    <w:pPr>
      <w:jc w:val="left"/>
      <w:spacing w:before="120"/>
      <w:widowControl/>
    </w:pPr>
    <w:rPr>
      <w:bCs/>
      <w:sz w:val="20"/>
      <w:szCs w:val="20"/>
      <w:lang w:val="de-DE" w:eastAsia="de-DE"/>
    </w:rPr>
  </w:style>
  <w:style w:type="paragraph" w:styleId="1111">
    <w:name w:val="font5"/>
    <w:basedOn w:val="732"/>
    <w:next w:val="1111"/>
    <w:link w:val="732"/>
    <w:qFormat/>
    <w:pPr>
      <w:jc w:val="left"/>
      <w:spacing w:before="100" w:beforeAutospacing="1" w:after="100" w:afterAutospacing="1"/>
      <w:widowControl/>
    </w:pPr>
    <w:rPr>
      <w:rFonts w:hint="eastAsia" w:ascii="宋体" w:hAnsi="宋体"/>
      <w:sz w:val="28"/>
      <w:szCs w:val="28"/>
    </w:rPr>
  </w:style>
  <w:style w:type="paragraph" w:styleId="1112">
    <w:name w:val="标题1"/>
    <w:basedOn w:val="732"/>
    <w:next w:val="732"/>
    <w:link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name w:val="修订"/>
    <w:next w:val="1113"/>
    <w:link w:val="732"/>
    <w:uiPriority w:val="99"/>
    <w:semiHidden/>
    <w:qFormat/>
    <w:rPr>
      <w:rFonts w:ascii="Times New Roman" w:hAnsi="Times New Roman" w:eastAsia="宋体" w:cs="Times New Roman"/>
      <w:sz w:val="21"/>
      <w:szCs w:val="21"/>
      <w:lang w:val="en-US" w:eastAsia="zh-CN" w:bidi="ar-SA"/>
    </w:rPr>
  </w:style>
  <w:style w:type="paragraph" w:styleId="1114">
    <w:name w:val="普通文字"/>
    <w:basedOn w:val="732"/>
    <w:next w:val="732"/>
    <w:link w:val="732"/>
    <w:uiPriority w:val="99"/>
    <w:qFormat/>
    <w:rPr>
      <w:rFonts w:ascii="宋体" w:hAnsi="Times New Roman" w:eastAsia="宋体" w:cs="Times New Roman"/>
      <w:sz w:val="24"/>
      <w:szCs w:val="20"/>
      <w:u w:val="none"/>
    </w:rPr>
  </w:style>
  <w:style w:type="paragraph" w:styleId="1115">
    <w:name w:val="目录 111"/>
    <w:basedOn w:val="732"/>
    <w:next w:val="732"/>
    <w:link w:val="732"/>
    <w:uiPriority w:val="39"/>
    <w:unhideWhenUsed/>
    <w:qFormat/>
    <w:pPr>
      <w:jc w:val="left"/>
      <w:spacing w:after="100" w:line="259" w:lineRule="auto"/>
      <w:widowControl/>
    </w:pPr>
    <w:rPr>
      <w:rFonts w:ascii="Calibri" w:hAnsi="Calibri" w:eastAsia="宋体"/>
      <w:sz w:val="22"/>
      <w:szCs w:val="22"/>
    </w:rPr>
  </w:style>
  <w:style w:type="paragraph" w:styleId="1116">
    <w:name w:val="表格文字"/>
    <w:basedOn w:val="732"/>
    <w:next w:val="1116"/>
    <w:link w:val="732"/>
    <w:qFormat/>
    <w:pPr>
      <w:jc w:val="center"/>
    </w:pPr>
    <w:rPr>
      <w:rFonts w:ascii="宋体" w:hAnsi="宋体" w:cs="宋体"/>
      <w:szCs w:val="20"/>
    </w:rPr>
  </w:style>
  <w:style w:type="paragraph" w:styleId="1117">
    <w:name w:val="p0"/>
    <w:basedOn w:val="732"/>
    <w:next w:val="1117"/>
    <w:link w:val="732"/>
    <w:qFormat/>
    <w:pPr>
      <w:jc w:val="left"/>
      <w:spacing w:before="100" w:beforeAutospacing="1" w:after="100" w:afterAutospacing="1"/>
      <w:widowControl/>
    </w:pPr>
    <w:rPr>
      <w:rFonts w:ascii="宋体" w:hAnsi="宋体" w:cs="宋体"/>
      <w:sz w:val="24"/>
      <w:szCs w:val="24"/>
    </w:rPr>
  </w:style>
  <w:style w:type="paragraph" w:styleId="1118">
    <w:name w:val="普通(网站) New"/>
    <w:basedOn w:val="732"/>
    <w:next w:val="1118"/>
    <w:link w:val="732"/>
    <w:qFormat/>
    <w:pPr>
      <w:jc w:val="left"/>
      <w:spacing w:before="100" w:beforeAutospacing="1" w:after="100" w:afterAutospacing="1"/>
      <w:widowControl/>
    </w:pPr>
    <w:rPr>
      <w:rFonts w:ascii="宋体" w:hAnsi="宋体" w:cs="宋体"/>
      <w:sz w:val="24"/>
      <w:szCs w:val="24"/>
    </w:rPr>
  </w:style>
  <w:style w:type="character" w:styleId="1119">
    <w:name w:val="NormalCharacter1"/>
    <w:next w:val="1119"/>
    <w:link w:val="1120"/>
    <w:semiHidden/>
    <w:qFormat/>
    <w:rPr>
      <w:sz w:val="20"/>
      <w:szCs w:val="20"/>
    </w:rPr>
  </w:style>
  <w:style w:type="paragraph" w:styleId="1120">
    <w:name w:val="UserStyle_4"/>
    <w:basedOn w:val="732"/>
    <w:next w:val="1120"/>
    <w:link w:val="1119"/>
    <w:uiPriority w:val="99"/>
    <w:qFormat/>
    <w:rPr>
      <w:sz w:val="20"/>
      <w:szCs w:val="20"/>
    </w:rPr>
  </w:style>
  <w:style w:type="character" w:styleId="1121">
    <w:name w:val="font41"/>
    <w:next w:val="1121"/>
    <w:link w:val="732"/>
    <w:qFormat/>
    <w:rPr>
      <w:rFonts w:hint="eastAsia" w:ascii="宋体" w:hAnsi="宋体" w:eastAsia="宋体" w:cs="宋体"/>
      <w:color w:val="000000"/>
      <w:sz w:val="20"/>
      <w:szCs w:val="20"/>
      <w:u w:val="none"/>
    </w:rPr>
  </w:style>
  <w:style w:type="character" w:styleId="1122">
    <w:name w:val="font31"/>
    <w:next w:val="1122"/>
    <w:link w:val="732"/>
    <w:qFormat/>
    <w:rPr>
      <w:rFonts w:hint="eastAsia" w:ascii="宋体" w:hAnsi="宋体" w:eastAsia="宋体" w:cs="宋体"/>
      <w:color w:val="000000"/>
      <w:sz w:val="20"/>
      <w:szCs w:val="20"/>
      <w:u w:val="none"/>
    </w:rPr>
  </w:style>
  <w:style w:type="character" w:styleId="1123">
    <w:name w:val="font51"/>
    <w:next w:val="1123"/>
    <w:link w:val="732"/>
    <w:qFormat/>
    <w:rPr>
      <w:rFonts w:hint="eastAsia" w:ascii="宋体" w:hAnsi="宋体" w:eastAsia="宋体" w:cs="宋体"/>
      <w:color w:val="000000"/>
      <w:sz w:val="21"/>
      <w:szCs w:val="21"/>
      <w:u w:val="none"/>
    </w:rPr>
  </w:style>
  <w:style w:type="character" w:styleId="1124">
    <w:name w:val="font81"/>
    <w:next w:val="1124"/>
    <w:link w:val="732"/>
    <w:qFormat/>
    <w:rPr>
      <w:rFonts w:hint="eastAsia" w:ascii="宋体" w:hAnsi="宋体" w:eastAsia="宋体" w:cs="宋体"/>
      <w:color w:val="000000"/>
      <w:sz w:val="18"/>
      <w:szCs w:val="18"/>
      <w:u w:val="none"/>
    </w:rPr>
  </w:style>
  <w:style w:type="character" w:styleId="1125">
    <w:name w:val="font112"/>
    <w:next w:val="1125"/>
    <w:link w:val="732"/>
    <w:qFormat/>
    <w:rPr>
      <w:rFonts w:hint="eastAsia" w:ascii="宋体" w:hAnsi="宋体" w:eastAsia="宋体" w:cs="宋体"/>
      <w:color w:val="000000"/>
      <w:sz w:val="18"/>
      <w:szCs w:val="18"/>
      <w:u w:val="single"/>
    </w:rPr>
  </w:style>
  <w:style w:type="character" w:styleId="1126">
    <w:name w:val="font21"/>
    <w:next w:val="1126"/>
    <w:link w:val="732"/>
    <w:qFormat/>
    <w:rPr>
      <w:rFonts w:ascii="Calibri" w:hAnsi="Calibri" w:cs="Calibri"/>
      <w:color w:val="000000"/>
      <w:sz w:val="24"/>
      <w:szCs w:val="24"/>
      <w:u w:val="none"/>
    </w:rPr>
  </w:style>
  <w:style w:type="character" w:styleId="1127">
    <w:name w:val="font11"/>
    <w:next w:val="1127"/>
    <w:link w:val="732"/>
    <w:qFormat/>
    <w:rPr>
      <w:rFonts w:hint="eastAsia" w:ascii="宋体" w:hAnsi="宋体" w:eastAsia="宋体" w:cs="宋体"/>
      <w:color w:val="000000"/>
      <w:sz w:val="24"/>
      <w:szCs w:val="24"/>
      <w:u w:val="none"/>
    </w:rPr>
  </w:style>
  <w:style w:type="paragraph" w:styleId="1128">
    <w:name w:val="Table Text"/>
    <w:basedOn w:val="732"/>
    <w:next w:val="1128"/>
    <w:link w:val="732"/>
    <w:semiHidden/>
    <w:qFormat/>
    <w:rPr>
      <w:rFonts w:ascii="宋体" w:hAnsi="宋体" w:cs="宋体"/>
      <w:sz w:val="24"/>
      <w:lang w:eastAsia="en-US"/>
    </w:rPr>
  </w:style>
  <w:style w:type="table" w:styleId="1129">
    <w:name w:val="Table Normal_0"/>
    <w:next w:val="1129"/>
    <w:link w:val="732"/>
    <w:unhideWhenUsed/>
    <w:qFormat/>
    <w:rPr>
      <w:lang w:val="en-US" w:eastAsia="zh-CN" w:bidi="ar-SA"/>
    </w:rPr>
    <w:tblPr/>
  </w:style>
  <w:style w:type="paragraph" w:styleId="1130">
    <w:name w:val="标题 411"/>
    <w:basedOn w:val="732"/>
    <w:next w:val="732"/>
    <w:link w:val="732"/>
    <w:qFormat/>
    <w:pPr>
      <w:numPr>
        <w:ilvl w:val="4"/>
        <w:numId w:val="1"/>
      </w:numPr>
      <w:keepLines/>
      <w:keepNext/>
      <w:spacing w:before="280" w:after="290" w:line="376" w:lineRule="auto"/>
      <w:tabs>
        <w:tab w:val="left" w:pos="360" w:leader="none"/>
      </w:tabs>
      <w:outlineLvl w:val="3"/>
    </w:pPr>
    <w:rPr>
      <w:rFonts w:ascii="Arial" w:hAnsi="Arial" w:eastAsia="黑体"/>
      <w:b/>
      <w:bCs/>
      <w:sz w:val="28"/>
      <w:szCs w:val="28"/>
    </w:rPr>
  </w:style>
  <w:style w:type="paragraph" w:styleId="1131">
    <w:name w:val="BodyText1I1"/>
    <w:basedOn w:val="1132"/>
    <w:next w:val="1131"/>
    <w:link w:val="732"/>
    <w:qFormat/>
    <w:pPr>
      <w:ind w:firstLine="420"/>
      <w:jc w:val="left"/>
      <w:spacing w:line="480" w:lineRule="auto"/>
    </w:pPr>
    <w:rPr>
      <w:rFonts w:ascii="Times New Roman" w:hAnsi="Times New Roman" w:eastAsia="宋体"/>
      <w:sz w:val="24"/>
      <w:szCs w:val="20"/>
      <w:lang w:val="zh-CN" w:eastAsia="zh-CN" w:bidi="ar-SA"/>
    </w:rPr>
  </w:style>
  <w:style w:type="paragraph" w:styleId="1132">
    <w:name w:val="BodyText1"/>
    <w:basedOn w:val="732"/>
    <w:next w:val="1132"/>
    <w:link w:val="732"/>
    <w:qFormat/>
    <w:rPr>
      <w:sz w:val="20"/>
    </w:rPr>
  </w:style>
  <w:style w:type="paragraph" w:styleId="1133">
    <w:name w:val="段"/>
    <w:next w:val="732"/>
    <w:link w:val="732"/>
    <w:qFormat/>
    <w:pPr>
      <w:ind w:firstLine="200"/>
      <w:jc w:val="both"/>
    </w:pPr>
    <w:rPr>
      <w:rFonts w:ascii="宋体" w:hAnsi="Times New Roman" w:eastAsia="宋体" w:cs="Times New Roman"/>
      <w:sz w:val="21"/>
      <w:lang w:val="en-US" w:eastAsia="zh-CN" w:bidi="ar-SA"/>
    </w:rPr>
  </w:style>
  <w:style w:type="paragraph" w:styleId="1134">
    <w:name w:val="普通(网站)11"/>
    <w:basedOn w:val="732"/>
    <w:next w:val="1134"/>
    <w:link w:val="732"/>
    <w:uiPriority w:val="99"/>
    <w:qFormat/>
    <w:pPr>
      <w:jc w:val="left"/>
      <w:spacing w:beforeAutospacing="1" w:afterAutospacing="1"/>
    </w:pPr>
    <w:rPr>
      <w:rFonts w:cs="Times New Roman"/>
      <w:sz w:val="24"/>
    </w:rPr>
  </w:style>
  <w:style w:type="paragraph" w:styleId="1135">
    <w:name w:val="纯文本111"/>
    <w:basedOn w:val="732"/>
    <w:next w:val="1135"/>
    <w:link w:val="732"/>
    <w:qFormat/>
    <w:rPr>
      <w:rFonts w:ascii="宋体"/>
    </w:rPr>
  </w:style>
  <w:style w:type="paragraph" w:styleId="1136">
    <w:name w:val="AONormal"/>
    <w:next w:val="1136"/>
    <w:link w:val="732"/>
    <w:qFormat/>
    <w:pPr>
      <w:ind w:firstLine="440"/>
      <w:spacing w:line="400" w:lineRule="exact"/>
    </w:pPr>
    <w:rPr>
      <w:rFonts w:ascii="华文楷体" w:hAnsi="华文楷体" w:eastAsia="华文楷体" w:cs="华文楷体"/>
      <w:sz w:val="22"/>
      <w:szCs w:val="21"/>
      <w:lang w:val="en-US" w:eastAsia="zh-CN" w:bidi="ar-SA"/>
    </w:rPr>
  </w:style>
  <w:style w:type="paragraph" w:styleId="1137">
    <w:name w:val="文本块1"/>
    <w:next w:val="1137"/>
    <w:link w:val="732"/>
    <w:qFormat/>
    <w:pPr>
      <w:ind w:left="420" w:right="33"/>
      <w:jc w:val="left"/>
      <w:widowControl w:val="off"/>
    </w:pPr>
    <w:rPr>
      <w:rFonts w:ascii="Times New Roman" w:hAnsi="Times New Roman" w:eastAsia="宋体" w:cs="Times New Roman"/>
      <w:sz w:val="24"/>
      <w:szCs w:val="20"/>
      <w:lang w:val="en-US" w:eastAsia="zh-CN" w:bidi="ar-SA"/>
    </w:rPr>
  </w:style>
  <w:style w:type="paragraph" w:styleId="1138">
    <w:name w:val="正文1"/>
    <w:next w:val="732"/>
    <w:link w:val="732"/>
    <w:qFormat/>
    <w:pPr>
      <w:ind w:left="420" w:firstLine="527"/>
      <w:jc w:val="both"/>
      <w:spacing w:before="120" w:line="360" w:lineRule="auto"/>
      <w:widowControl w:val="off"/>
    </w:pPr>
    <w:rPr>
      <w:rFonts w:ascii="宋体" w:hAnsi="宋体" w:eastAsia="宋体" w:cs="Times New Roman"/>
      <w:sz w:val="21"/>
      <w:szCs w:val="20"/>
      <w:lang w:val="en-US" w:eastAsia="zh-CN" w:bidi="ar-SA"/>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潘琳芳</cp:lastModifiedBy>
  <cp:revision>2</cp:revision>
  <dcterms:created xsi:type="dcterms:W3CDTF">2025-03-06T21:54:00Z</dcterms:created>
  <dcterms:modified xsi:type="dcterms:W3CDTF">2026-04-30T09:22:33Z</dcterms:modified>
</cp:coreProperties>
</file>