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sz w:val="84"/>
        </w:rPr>
      </w:pPr>
      <w:r>
        <w:rPr>
          <w:rFonts w:hint="eastAsia" w:eastAsia="黑体"/>
          <w:b/>
          <w:bCs/>
          <w:sz w:val="84"/>
        </w:rPr>
      </w:r>
      <w:r/>
    </w:p>
    <w:p>
      <w:pPr>
        <w:pStyle w:val="999"/>
        <w:ind w:firstLine="0"/>
        <w:jc w:val="center"/>
        <w:rPr>
          <w:rFonts w:hint="eastAsia" w:eastAsia="黑体"/>
          <w:b/>
          <w:bCs/>
          <w:sz w:val="84"/>
        </w:rPr>
      </w:pPr>
      <w:r>
        <w:rPr>
          <w:rFonts w:hint="eastAsia" w:eastAsia="黑体"/>
          <w:b/>
          <w:bCs/>
          <w:sz w:val="84"/>
        </w:rPr>
        <w:t xml:space="preserve">招　标　文　件</w:t>
      </w:r>
      <w:r/>
    </w:p>
    <w:p>
      <w:pPr>
        <w:pStyle w:val="999"/>
        <w:ind w:firstLine="0"/>
        <w:jc w:val="center"/>
        <w:rPr>
          <w:rFonts w:hint="eastAsia"/>
          <w:b/>
          <w:bCs/>
          <w:sz w:val="32"/>
        </w:rPr>
      </w:pPr>
      <w:r>
        <w:rPr>
          <w:rFonts w:hint="eastAsia"/>
          <w:b/>
          <w:bCs/>
          <w:sz w:val="32"/>
        </w:rPr>
        <w:t xml:space="preserve">项目名称：</w:t>
      </w:r>
      <w:r>
        <w:rPr>
          <w:rFonts w:hint="eastAsia"/>
          <w:b/>
          <w:bCs/>
          <w:sz w:val="32"/>
        </w:rPr>
        <w:t xml:space="preserve">常州市巡游出租车短途复载智慧管理系统</w:t>
      </w:r>
      <w:r>
        <w:rPr>
          <w:rFonts w:hint="eastAsia"/>
          <w:b/>
          <w:bCs/>
          <w:sz w:val="32"/>
        </w:rPr>
      </w:r>
      <w:r/>
    </w:p>
    <w:p>
      <w:pPr>
        <w:pStyle w:val="912"/>
        <w:jc w:val="center"/>
        <w:rPr>
          <w:b/>
          <w:sz w:val="30"/>
          <w:szCs w:val="30"/>
        </w:rPr>
      </w:pPr>
      <w:r>
        <w:rPr>
          <w:rFonts w:hint="eastAsia"/>
          <w:b/>
          <w:bCs/>
          <w:sz w:val="32"/>
        </w:rPr>
        <w:t xml:space="preserve">项目</w:t>
      </w:r>
      <w:r>
        <w:rPr>
          <w:rFonts w:hint="eastAsia"/>
          <w:b/>
          <w:bCs/>
          <w:sz w:val="32"/>
        </w:rPr>
        <w:t xml:space="preserve">编号：</w:t>
      </w:r>
      <w:r>
        <w:rPr>
          <w:b/>
          <w:bCs/>
          <w:sz w:val="32"/>
        </w:rPr>
        <w:t xml:space="preserve">JSZC-320400-JZCG-G2026-0086</w:t>
      </w:r>
      <w:r>
        <w:rPr>
          <w:b/>
          <w:sz w:val="30"/>
          <w:szCs w:val="30"/>
        </w:rPr>
      </w:r>
      <w:r/>
    </w:p>
    <w:p>
      <w:pPr>
        <w:pStyle w:val="912"/>
        <w:jc w:val="center"/>
        <w:rPr>
          <w:rFonts w:hint="eastAsia"/>
          <w:b/>
          <w:sz w:val="30"/>
          <w:szCs w:val="30"/>
        </w:rPr>
      </w:pPr>
      <w:r>
        <w:rPr>
          <w:rFonts w:hint="eastAsia"/>
          <w:b/>
          <w:sz w:val="30"/>
          <w:szCs w:val="30"/>
        </w:rPr>
        <w:t xml:space="preserve">（全流程电子化</w:t>
      </w:r>
      <w:r>
        <w:rPr>
          <w:b/>
          <w:sz w:val="30"/>
          <w:szCs w:val="30"/>
        </w:rPr>
        <w:t xml:space="preserve">-</w:t>
      </w:r>
      <w:r>
        <w:rPr>
          <w:rFonts w:hint="eastAsia"/>
          <w:b/>
          <w:sz w:val="30"/>
          <w:szCs w:val="30"/>
        </w:rPr>
        <w:t xml:space="preserve">服务类项目，</w:t>
      </w:r>
      <w:r>
        <w:rPr>
          <w:rFonts w:hint="eastAsia"/>
          <w:b/>
          <w:sz w:val="30"/>
          <w:szCs w:val="30"/>
        </w:rPr>
        <w:t xml:space="preserve">适用苏采云</w:t>
      </w:r>
      <w:r>
        <w:rPr>
          <w:rFonts w:hint="eastAsia"/>
          <w:b/>
          <w:sz w:val="30"/>
          <w:szCs w:val="30"/>
        </w:rPr>
        <w:t xml:space="preserve">系统</w:t>
      </w:r>
      <w:r>
        <w:rPr>
          <w:b/>
          <w:sz w:val="30"/>
          <w:szCs w:val="30"/>
        </w:rPr>
        <w:t xml:space="preserve">，</w:t>
      </w:r>
      <w:r>
        <w:rPr>
          <w:rFonts w:hint="eastAsia"/>
          <w:b/>
          <w:sz w:val="30"/>
          <w:szCs w:val="30"/>
        </w:rPr>
        <w:t xml:space="preserve">专门面向中小企业）</w:t>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spacing w:before="0" w:after="0"/>
        <w:rPr>
          <w:rFonts w:hint="eastAsia" w:ascii="宋体" w:hAnsi="宋体"/>
        </w:rPr>
      </w:pPr>
      <w:r>
        <w:rPr>
          <w:rFonts w:hint="eastAsia" w:ascii="宋体" w:hAnsi="宋体"/>
        </w:rPr>
      </w:r>
      <w:r/>
    </w:p>
    <w:p>
      <w:pPr>
        <w:pStyle w:val="999"/>
        <w:ind w:firstLine="0"/>
        <w:jc w:val="center"/>
        <w:rPr>
          <w:rFonts w:hint="eastAsia"/>
          <w:b/>
          <w:bCs/>
          <w:sz w:val="32"/>
        </w:rPr>
      </w:pPr>
      <w:r>
        <w:rPr>
          <w:rFonts w:hint="eastAsia"/>
          <w:b/>
          <w:bCs/>
          <w:sz w:val="32"/>
        </w:rPr>
        <w:t xml:space="preserve">常州市政府采购中心</w:t>
      </w:r>
      <w:r>
        <w:rPr>
          <w:rFonts w:hint="eastAsia"/>
          <w:b/>
          <w:bCs/>
          <w:sz w:val="32"/>
        </w:rPr>
      </w:r>
      <w:r/>
    </w:p>
    <w:p>
      <w:pPr>
        <w:pStyle w:val="999"/>
        <w:ind w:firstLine="0"/>
        <w:jc w:val="center"/>
        <w:rPr>
          <w:rFonts w:hint="eastAsia"/>
          <w:b/>
          <w:bCs/>
          <w:sz w:val="32"/>
        </w:rPr>
      </w:pPr>
      <w:r>
        <w:rPr>
          <w:b/>
          <w:bCs/>
          <w:sz w:val="32"/>
        </w:rPr>
        <w:t xml:space="preserve">2026</w:t>
      </w:r>
      <w:r>
        <w:rPr>
          <w:rFonts w:hint="eastAsia"/>
          <w:b/>
          <w:bCs/>
          <w:sz w:val="32"/>
        </w:rPr>
        <w:t xml:space="preserve">年</w:t>
      </w:r>
      <w:r>
        <w:rPr>
          <w:b/>
          <w:bCs/>
          <w:sz w:val="32"/>
        </w:rPr>
        <w:t xml:space="preserve">4</w:t>
      </w:r>
      <w:r>
        <w:rPr>
          <w:rFonts w:hint="eastAsia"/>
          <w:b/>
          <w:bCs/>
          <w:sz w:val="32"/>
        </w:rPr>
        <w:t xml:space="preserve">月9</w:t>
      </w:r>
      <w:r>
        <w:rPr>
          <w:rFonts w:hint="eastAsia"/>
          <w:b/>
          <w:bCs/>
          <w:sz w:val="32"/>
        </w:rPr>
        <w:t xml:space="preserve">日</w:t>
      </w:r>
      <w:r/>
    </w:p>
    <w:p>
      <w:pPr>
        <w:pStyle w:val="999"/>
        <w:ind w:firstLine="0"/>
        <w:rPr>
          <w:rFonts w:hint="eastAsia"/>
          <w:u w:val="single"/>
        </w:rPr>
      </w:pPr>
      <w:r>
        <w:rPr>
          <w:rFonts w:hint="eastAsia"/>
        </w:rPr>
        <w:t xml:space="preserve">                        </w:t>
      </w:r>
      <w:r>
        <w:rPr>
          <w:rFonts w:hint="eastAsia"/>
          <w:u w:val="single"/>
        </w:rPr>
      </w:r>
      <w:r/>
    </w:p>
    <w:p>
      <w:pPr>
        <w:pStyle w:val="999"/>
        <w:ind w:firstLine="0"/>
        <w:jc w:val="center"/>
        <w:rPr>
          <w:rFonts w:hint="eastAsia"/>
        </w:rPr>
      </w:pPr>
      <w:r>
        <w:rPr>
          <w:rFonts w:hint="eastAsia"/>
        </w:rPr>
      </w:r>
      <w:r/>
    </w:p>
    <w:p>
      <w:pPr>
        <w:pStyle w:val="912"/>
        <w:jc w:val="center"/>
        <w:spacing w:line="480" w:lineRule="auto"/>
        <w:rPr>
          <w:rFonts w:hint="eastAsia" w:ascii="黑体" w:hAnsi="Arial" w:eastAsia="黑体"/>
          <w:b/>
          <w:sz w:val="44"/>
        </w:rPr>
        <w:outlineLvl w:val="0"/>
      </w:pPr>
      <w:r>
        <w:br w:type="page" w:clear="all"/>
      </w:r>
      <w:bookmarkStart w:id="0" w:name="_Toc479757206"/>
      <w:r/>
      <w:bookmarkStart w:id="1" w:name="_Toc513029200"/>
      <w:r/>
      <w:bookmarkStart w:id="2" w:name="_Toc20823272"/>
      <w:r/>
      <w:bookmarkStart w:id="3" w:name="_Toc523127445"/>
      <w:r/>
      <w:bookmarkStart w:id="4" w:name="_Toc16938516"/>
      <w:r/>
      <w:bookmarkStart w:id="5" w:name="_Toc120614210"/>
      <w:r>
        <w:rPr>
          <w:rFonts w:hint="eastAsia"/>
        </w:rPr>
        <w:t xml:space="preserve"> </w:t>
      </w:r>
      <w:r>
        <w:rPr>
          <w:rFonts w:hint="eastAsia" w:ascii="黑体" w:hAnsi="Arial" w:eastAsia="黑体"/>
          <w:b/>
          <w:sz w:val="44"/>
        </w:rPr>
        <w:t xml:space="preserve">总  目  录</w:t>
      </w:r>
      <w:r/>
    </w:p>
    <w:p>
      <w:pPr>
        <w:pStyle w:val="912"/>
        <w:spacing w:line="480" w:lineRule="auto"/>
        <w:rPr>
          <w:rFonts w:hint="eastAsia" w:ascii="仿宋_GB2312" w:hAnsi="Arial" w:eastAsia="仿宋_GB2312"/>
          <w:b/>
          <w:sz w:val="28"/>
        </w:rPr>
      </w:pPr>
      <w:r>
        <w:rPr>
          <w:rFonts w:hint="eastAsia" w:ascii="仿宋_GB2312" w:hAnsi="Arial" w:eastAsia="仿宋_GB2312"/>
          <w:b/>
          <w:sz w:val="28"/>
        </w:rPr>
      </w:r>
      <w:r/>
    </w:p>
    <w:p>
      <w:pPr>
        <w:pStyle w:val="912"/>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2"/>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3"/>
        <w:rPr>
          <w:rFonts w:hint="eastAsia" w:ascii="黑体" w:eastAsia="黑体"/>
          <w:bCs/>
          <w:sz w:val="44"/>
          <w:szCs w:val="44"/>
        </w:rPr>
      </w:pPr>
      <w:r>
        <w:rPr>
          <w:rFonts w:hint="eastAsia" w:ascii="黑体" w:eastAsia="黑体"/>
          <w:sz w:val="44"/>
          <w:szCs w:val="44"/>
        </w:rPr>
        <w:t xml:space="preserve">第一章  </w:t>
      </w:r>
      <w:bookmarkEnd w:id="5"/>
      <w:r>
        <w:rPr>
          <w:rFonts w:hint="eastAsia" w:ascii="黑体" w:eastAsia="黑体"/>
          <w:sz w:val="44"/>
          <w:szCs w:val="44"/>
        </w:rPr>
        <w:t xml:space="preserve">投标邀请</w:t>
      </w:r>
      <w:r>
        <w:rPr>
          <w:rFonts w:hint="eastAsia" w:ascii="黑体" w:eastAsia="黑体"/>
          <w:bCs/>
          <w:sz w:val="44"/>
          <w:szCs w:val="44"/>
        </w:rPr>
      </w:r>
      <w:r/>
    </w:p>
    <w:p>
      <w:pPr>
        <w:pStyle w:val="912"/>
        <w:ind w:firstLine="480"/>
        <w:rPr>
          <w:rFonts w:ascii="宋体" w:hAnsi="宋体"/>
          <w:sz w:val="24"/>
          <w:szCs w:val="24"/>
        </w:rPr>
      </w:pPr>
      <w:r>
        <w:rPr>
          <w:rFonts w:hint="eastAsia" w:ascii="宋体" w:hAnsi="宋体"/>
          <w:sz w:val="24"/>
          <w:szCs w:val="24"/>
        </w:rPr>
        <w:t xml:space="preserve">受[</w:t>
      </w:r>
      <w:r>
        <w:rPr>
          <w:rFonts w:hint="eastAsia" w:ascii="宋体" w:hAnsi="宋体"/>
          <w:b/>
          <w:sz w:val="24"/>
          <w:szCs w:val="24"/>
        </w:rPr>
        <w:t xml:space="preserve">常州市交通运输综合行政执法支队</w:t>
      </w:r>
      <w:r>
        <w:rPr>
          <w:rFonts w:hint="eastAsia" w:ascii="宋体" w:hAnsi="宋体"/>
          <w:sz w:val="24"/>
          <w:szCs w:val="24"/>
        </w:rPr>
        <w:t xml:space="preserve">]的委托，</w:t>
      </w:r>
      <w:r>
        <w:rPr>
          <w:rFonts w:hint="eastAsia" w:ascii="宋体" w:hAnsi="宋体"/>
          <w:sz w:val="24"/>
          <w:szCs w:val="24"/>
        </w:rPr>
        <w:t xml:space="preserve">常州市政府采购中心</w:t>
      </w:r>
      <w:r>
        <w:rPr>
          <w:rFonts w:hint="eastAsia" w:ascii="宋体" w:hAnsi="宋体"/>
          <w:sz w:val="24"/>
          <w:szCs w:val="24"/>
        </w:rPr>
        <w:t xml:space="preserve">就[</w:t>
      </w:r>
      <w:r>
        <w:rPr>
          <w:rFonts w:hint="eastAsia" w:ascii="宋体" w:hAnsi="宋体"/>
          <w:b/>
          <w:sz w:val="24"/>
          <w:szCs w:val="24"/>
        </w:rPr>
        <w:t xml:space="preserve">常州市巡游出租车短途复载智慧管理系统</w:t>
      </w:r>
      <w:r>
        <w:rPr>
          <w:rFonts w:hint="eastAsia" w:ascii="宋体" w:hAnsi="宋体"/>
          <w:sz w:val="24"/>
          <w:szCs w:val="24"/>
        </w:rPr>
        <w:t xml:space="preserve">]([</w:t>
      </w:r>
      <w:r>
        <w:rPr>
          <w:rFonts w:ascii="宋体" w:hAnsi="宋体"/>
          <w:b/>
          <w:sz w:val="24"/>
          <w:szCs w:val="24"/>
        </w:rPr>
        <w:t xml:space="preserve">JSZC-320400-JZCG-G2026-0086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5"/>
        <w:ind w:firstLine="498"/>
        <w:spacing w:before="156" w:after="156"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12"/>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JSZC-320400-JZCG-G2026-0086</w:t>
      </w:r>
      <w:r>
        <w:rPr>
          <w:rFonts w:ascii="宋体" w:hAnsi="宋体"/>
          <w:sz w:val="24"/>
          <w:szCs w:val="24"/>
        </w:rPr>
      </w:r>
      <w:r/>
    </w:p>
    <w:p>
      <w:pPr>
        <w:pStyle w:val="912"/>
        <w:ind w:firstLine="480"/>
        <w:rPr>
          <w:rFonts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常州市巡游出租车短途复载智慧管理系统</w:t>
      </w:r>
      <w:r>
        <w:rPr>
          <w:rFonts w:ascii="宋体" w:hAnsi="宋体"/>
          <w:sz w:val="24"/>
          <w:szCs w:val="24"/>
        </w:rPr>
      </w:r>
      <w:r/>
    </w:p>
    <w:p>
      <w:pPr>
        <w:pStyle w:val="912"/>
        <w:ind w:firstLine="480"/>
        <w:rPr>
          <w:rFonts w:ascii="宋体" w:hAnsi="宋体"/>
          <w:sz w:val="24"/>
          <w:szCs w:val="24"/>
        </w:rPr>
      </w:pPr>
      <w:r/>
      <w:bookmarkEnd w:id="11"/>
      <w:r>
        <w:rPr>
          <w:rFonts w:hint="eastAsia" w:ascii="宋体" w:hAnsi="宋体"/>
          <w:sz w:val="24"/>
          <w:szCs w:val="24"/>
        </w:rPr>
        <w:t xml:space="preserve">3.预算金额：203.8</w:t>
      </w:r>
      <w:r>
        <w:rPr>
          <w:rFonts w:hint="eastAsia" w:ascii="宋体" w:hAnsi="宋体"/>
          <w:sz w:val="24"/>
          <w:szCs w:val="24"/>
        </w:rPr>
        <w:t xml:space="preserve">万元，其中：</w:t>
      </w:r>
      <w:r>
        <w:rPr>
          <w:rFonts w:hint="eastAsia" w:ascii="宋体" w:hAnsi="宋体"/>
          <w:sz w:val="24"/>
          <w:szCs w:val="24"/>
        </w:rPr>
        <w:t xml:space="preserve">平台开发部分：</w:t>
      </w:r>
      <w:r>
        <w:rPr>
          <w:rFonts w:ascii="SimSun" w:hAnsi="SimSun" w:eastAsia="SimSun" w:cs="SimSun"/>
          <w:color w:val="000000"/>
          <w:sz w:val="24"/>
        </w:rPr>
        <w:t xml:space="preserve">119.4万元</w:t>
      </w:r>
      <w:r>
        <w:rPr>
          <w:rFonts w:hint="eastAsia" w:ascii="宋体" w:hAnsi="宋体"/>
          <w:sz w:val="24"/>
          <w:szCs w:val="24"/>
        </w:rPr>
        <w:t xml:space="preserve">；</w:t>
      </w:r>
      <w:r>
        <w:rPr>
          <w:rFonts w:hint="eastAsia" w:ascii="宋体" w:hAnsi="宋体"/>
          <w:sz w:val="24"/>
          <w:szCs w:val="24"/>
        </w:rPr>
        <w:t xml:space="preserve">设备部分： 84</w:t>
      </w:r>
      <w:r>
        <w:rPr>
          <w:rFonts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万元。</w:t>
      </w:r>
      <w:r>
        <w:rPr>
          <w:rFonts w:hint="eastAsia" w:ascii="宋体" w:hAnsi="宋体"/>
          <w:sz w:val="24"/>
          <w:szCs w:val="24"/>
        </w:rPr>
        <w:t xml:space="preserve">  </w:t>
      </w:r>
      <w:r>
        <w:rPr>
          <w:rFonts w:ascii="宋体" w:hAnsi="宋体"/>
          <w:sz w:val="24"/>
          <w:szCs w:val="24"/>
        </w:rPr>
      </w:r>
      <w:r/>
    </w:p>
    <w:p>
      <w:pPr>
        <w:pStyle w:val="912"/>
        <w:ind w:firstLine="480"/>
        <w:rPr>
          <w:rFonts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w:t>
      </w:r>
      <w:r>
        <w:rPr>
          <w:rFonts w:ascii="宋体" w:hAnsi="宋体"/>
          <w:sz w:val="24"/>
          <w:szCs w:val="24"/>
        </w:rPr>
        <w:t xml:space="preserve">194.8</w:t>
      </w:r>
      <w:r>
        <w:rPr>
          <w:rFonts w:hint="eastAsia" w:ascii="宋体" w:hAnsi="宋体"/>
          <w:sz w:val="24"/>
          <w:szCs w:val="24"/>
        </w:rPr>
        <w:t xml:space="preserve">万元，其中：</w:t>
      </w:r>
      <w:r>
        <w:rPr>
          <w:rFonts w:hint="eastAsia" w:ascii="宋体" w:hAnsi="宋体"/>
          <w:sz w:val="24"/>
          <w:szCs w:val="24"/>
        </w:rPr>
        <w:t xml:space="preserve">平台开发部分：110</w:t>
      </w:r>
      <w:r>
        <w:rPr>
          <w:rFonts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万元；</w:t>
      </w:r>
      <w:r>
        <w:rPr>
          <w:rFonts w:hint="eastAsia" w:ascii="宋体" w:hAnsi="宋体"/>
          <w:sz w:val="24"/>
          <w:szCs w:val="24"/>
        </w:rPr>
        <w:t xml:space="preserve">设备部分： 84</w:t>
      </w:r>
      <w:r>
        <w:rPr>
          <w:rFonts w:ascii="宋体" w:hAnsi="宋体"/>
          <w:sz w:val="24"/>
          <w:szCs w:val="24"/>
        </w:rPr>
        <w:t xml:space="preserve">.</w:t>
      </w:r>
      <w:r>
        <w:rPr>
          <w:rFonts w:hint="eastAsia" w:ascii="宋体" w:hAnsi="宋体"/>
          <w:sz w:val="24"/>
          <w:szCs w:val="24"/>
        </w:rPr>
        <w:t xml:space="preserve">4</w:t>
      </w:r>
      <w:r>
        <w:rPr>
          <w:rFonts w:hint="eastAsia" w:ascii="宋体" w:hAnsi="宋体"/>
          <w:sz w:val="24"/>
          <w:szCs w:val="24"/>
        </w:rPr>
        <w:t xml:space="preserve">万元。</w:t>
      </w:r>
      <w:r>
        <w:rPr>
          <w:rFonts w:ascii="宋体" w:hAnsi="宋体"/>
          <w:sz w:val="24"/>
          <w:szCs w:val="24"/>
        </w:rPr>
      </w:r>
      <w:r/>
    </w:p>
    <w:p>
      <w:pPr>
        <w:pStyle w:val="912"/>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szCs w:val="24"/>
        </w:rPr>
        <w:t xml:space="preserve">推行“短途补偿+预约通行”相关做法，在常州站、常州北站、奔牛机场及恐龙园四大枢纽景区试点“短途复载”机制，建设一套可共享排队候客车辆数据、自动精准识别判断短途订单并给予积分补偿的信息化系统，降低投诉率，提升行业整体服务质量。</w:t>
      </w:r>
      <w:r>
        <w:rPr>
          <w:rFonts w:hint="eastAsia" w:ascii="宋体" w:hAnsi="宋体" w:cs="宋体"/>
          <w:b/>
          <w:sz w:val="24"/>
          <w:szCs w:val="24"/>
        </w:rPr>
        <w:t xml:space="preserve">（详细内容见本招标文件第四章）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912"/>
        <w:ind w:firstLine="480"/>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szCs w:val="24"/>
        </w:rPr>
        <w:t xml:space="preserve">合同签订后6个月内。</w:t>
      </w:r>
      <w:r>
        <w:rPr>
          <w:rFonts w:ascii="宋体" w:hAnsi="宋体"/>
          <w:sz w:val="24"/>
          <w:szCs w:val="24"/>
          <w:u w:val="single"/>
        </w:rPr>
      </w:r>
      <w:r/>
    </w:p>
    <w:p>
      <w:pPr>
        <w:pStyle w:val="915"/>
        <w:ind w:firstLine="498"/>
        <w:spacing w:before="156" w:after="156"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912"/>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2"/>
        <w:ind w:firstLine="480"/>
        <w:rPr>
          <w:rFonts w:ascii="宋体" w:hAnsi="宋体"/>
          <w:sz w:val="24"/>
          <w:szCs w:val="24"/>
        </w:rPr>
      </w:pPr>
      <w:r>
        <w:rPr>
          <w:rFonts w:hint="eastAsia" w:ascii="宋体" w:hAnsi="宋体"/>
          <w:sz w:val="24"/>
          <w:szCs w:val="24"/>
        </w:rPr>
        <w:t xml:space="preserve">1.满足《中华人民共和国政府采购法》第二十二条规定，并提供</w:t>
      </w:r>
      <w:r>
        <w:rPr>
          <w:rFonts w:hint="eastAsia" w:ascii="宋体" w:hAnsi="宋体"/>
          <w:sz w:val="24"/>
          <w:szCs w:val="24"/>
        </w:rPr>
        <w:t xml:space="preserve">投标人资格声明函</w:t>
      </w:r>
      <w:r>
        <w:rPr>
          <w:rFonts w:hint="eastAsia" w:ascii="宋体" w:hAnsi="宋体"/>
          <w:sz w:val="24"/>
          <w:szCs w:val="24"/>
        </w:rPr>
        <w:t xml:space="preserve">。</w:t>
      </w:r>
      <w:r>
        <w:rPr>
          <w:rFonts w:ascii="宋体" w:hAnsi="宋体"/>
          <w:sz w:val="24"/>
          <w:szCs w:val="24"/>
        </w:rPr>
      </w:r>
      <w:r/>
    </w:p>
    <w:p>
      <w:pPr>
        <w:pStyle w:val="912"/>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2"/>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w:t>
      </w:r>
      <w:r>
        <w:rPr>
          <w:rFonts w:hint="eastAsia" w:ascii="宋体" w:hAnsi="宋体"/>
          <w:sz w:val="24"/>
          <w:szCs w:val="24"/>
        </w:rPr>
        <w:t xml:space="preserve">说明：中小企业包含中型、小型、微型企业，残疾人福利性单位</w:t>
      </w:r>
      <w:r>
        <w:rPr>
          <w:rFonts w:hint="eastAsia" w:ascii="宋体" w:hAnsi="宋体"/>
          <w:sz w:val="24"/>
          <w:szCs w:val="24"/>
        </w:rPr>
        <w:t xml:space="preserve">和监狱企业视同小微企业。</w:t>
      </w:r>
      <w:r>
        <w:rPr>
          <w:rFonts w:ascii="宋体" w:hAnsi="宋体" w:cs="宋体"/>
          <w:sz w:val="24"/>
          <w:szCs w:val="24"/>
        </w:rPr>
      </w:r>
      <w:r/>
    </w:p>
    <w:p>
      <w:pPr>
        <w:pStyle w:val="912"/>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b/>
          <w:sz w:val="24"/>
          <w:szCs w:val="24"/>
          <w:u w:val="single"/>
        </w:rPr>
        <w:t xml:space="preserve">不接受</w:t>
      </w:r>
      <w:r>
        <w:rPr>
          <w:rFonts w:hint="eastAsia" w:ascii="宋体" w:hAnsi="宋体"/>
          <w:b/>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联合体投标</w:t>
      </w:r>
      <w:r>
        <w:rPr>
          <w:rFonts w:hint="eastAsia" w:ascii="宋体" w:hAnsi="宋体"/>
          <w:sz w:val="24"/>
          <w:szCs w:val="24"/>
        </w:rPr>
        <w:t xml:space="preserve">。</w:t>
      </w:r>
      <w:r>
        <w:rPr>
          <w:rFonts w:ascii="宋体" w:hAnsi="宋体" w:cs="宋体"/>
          <w:sz w:val="24"/>
          <w:szCs w:val="24"/>
        </w:rPr>
      </w:r>
      <w:r/>
    </w:p>
    <w:p>
      <w:pPr>
        <w:pStyle w:val="912"/>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5"/>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2"/>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sz w:val="24"/>
          <w:szCs w:val="24"/>
        </w:rPr>
        <w:t xml:space="preserve">详见</w:t>
      </w:r>
      <w:r>
        <w:rPr>
          <w:rFonts w:hint="eastAsia" w:ascii="宋体" w:hAnsi="宋体" w:cs="宋体"/>
          <w:sz w:val="24"/>
          <w:szCs w:val="24"/>
        </w:rPr>
        <w:t xml:space="preserve">招标</w:t>
      </w:r>
      <w:r>
        <w:rPr>
          <w:rFonts w:hint="eastAsia" w:ascii="宋体" w:hAnsi="宋体" w:cs="宋体"/>
          <w:sz w:val="24"/>
          <w:szCs w:val="24"/>
        </w:rPr>
        <w:t xml:space="preserve">公告。</w:t>
      </w:r>
      <w:r>
        <w:rPr>
          <w:rFonts w:ascii="宋体" w:hAnsi="宋体" w:cs="宋体"/>
          <w:sz w:val="24"/>
          <w:szCs w:val="24"/>
        </w:rPr>
      </w:r>
      <w:r/>
    </w:p>
    <w:p>
      <w:pPr>
        <w:pStyle w:val="912"/>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5"/>
        <w:ind w:firstLine="498"/>
        <w:spacing w:before="156" w:after="156" w:line="360" w:lineRule="auto"/>
      </w:pPr>
      <w:r/>
      <w:bookmarkEnd w:id="22"/>
      <w:r/>
      <w:bookmarkEnd w:id="23"/>
      <w:r/>
      <w:bookmarkEnd w:id="24"/>
      <w:r/>
      <w:bookmarkEnd w:id="25"/>
      <w:r/>
      <w:bookmarkEnd w:id="26"/>
      <w:r/>
      <w:bookmarkStart w:id="27" w:name="_Toc28359084"/>
      <w:r/>
      <w:bookmarkStart w:id="28" w:name="_Toc35393625"/>
      <w:r/>
      <w:bookmarkStart w:id="29" w:name="_Toc35393794"/>
      <w:r/>
      <w:bookmarkStart w:id="30" w:name="_Toc38985267"/>
      <w:r/>
      <w:bookmarkStart w:id="31" w:name="_Toc28359007"/>
      <w:r>
        <w:rPr>
          <w:rFonts w:hint="eastAsia"/>
        </w:rPr>
        <w:t xml:space="preserve">四、</w:t>
      </w:r>
      <w:r>
        <w:rPr>
          <w:rFonts w:hint="eastAsia"/>
        </w:rPr>
        <w:t xml:space="preserve">投标文件</w:t>
      </w:r>
      <w:r>
        <w:rPr>
          <w:rFonts w:hint="eastAsia"/>
        </w:rPr>
        <w:t xml:space="preserve">提交</w:t>
      </w:r>
      <w:r/>
    </w:p>
    <w:p>
      <w:pPr>
        <w:pStyle w:val="912"/>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w:t>
      </w:r>
      <w:r>
        <w:rPr>
          <w:rFonts w:hint="eastAsia" w:ascii="宋体" w:hAnsi="宋体" w:cs="宋体"/>
          <w:color w:val="000000"/>
          <w:sz w:val="24"/>
          <w:szCs w:val="24"/>
        </w:rPr>
        <w:t xml:space="preserve">招标</w:t>
      </w:r>
      <w:r>
        <w:rPr>
          <w:rFonts w:hint="eastAsia" w:ascii="宋体" w:hAnsi="宋体" w:cs="宋体"/>
          <w:color w:val="000000"/>
          <w:sz w:val="24"/>
          <w:szCs w:val="24"/>
        </w:rPr>
        <w:t xml:space="preserve">公告</w:t>
      </w:r>
      <w:r>
        <w:rPr>
          <w:rFonts w:hint="eastAsia" w:ascii="宋体" w:hAnsi="宋体" w:cs="宋体"/>
          <w:sz w:val="24"/>
          <w:szCs w:val="24"/>
        </w:rPr>
        <w:t xml:space="preserve">。</w:t>
      </w:r>
      <w:r/>
    </w:p>
    <w:p>
      <w:pPr>
        <w:pStyle w:val="912"/>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5"/>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2"/>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5"/>
        <w:ind w:firstLine="498"/>
        <w:spacing w:before="156" w:after="156" w:line="360" w:lineRule="auto"/>
      </w:pPr>
      <w:r>
        <w:rPr>
          <w:rFonts w:hint="eastAsia"/>
        </w:rPr>
        <w:t xml:space="preserve">六、其他补充事宜</w:t>
      </w:r>
      <w:bookmarkEnd w:id="32"/>
      <w:r/>
      <w:bookmarkEnd w:id="33"/>
      <w:r/>
      <w:bookmarkEnd w:id="34"/>
      <w:r/>
      <w:r/>
    </w:p>
    <w:p>
      <w:pPr>
        <w:pStyle w:val="912"/>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5"/>
        <w:ind w:firstLine="498"/>
        <w:spacing w:before="156" w:after="156" w:line="360" w:lineRule="auto"/>
      </w:pPr>
      <w:r/>
      <w:bookmarkStart w:id="35" w:name="_Toc28359008"/>
      <w:r/>
      <w:bookmarkStart w:id="36" w:name="_Toc35393627"/>
      <w:r/>
      <w:bookmarkStart w:id="37" w:name="_Toc35393796"/>
      <w:r/>
      <w:bookmarkStart w:id="38" w:name="_Toc38985269"/>
      <w:r/>
      <w:bookmarkStart w:id="39" w:name="_Toc28359085"/>
      <w:r>
        <w:rPr>
          <w:rFonts w:hint="eastAsia"/>
        </w:rPr>
        <w:t xml:space="preserve">七、本次招标联系方式</w:t>
      </w:r>
      <w:bookmarkEnd w:id="35"/>
      <w:r/>
      <w:bookmarkEnd w:id="36"/>
      <w:r/>
      <w:bookmarkEnd w:id="37"/>
      <w:r/>
      <w:bookmarkEnd w:id="38"/>
      <w:r/>
      <w:bookmarkEnd w:id="39"/>
      <w:r/>
      <w:r/>
    </w:p>
    <w:p>
      <w:pPr>
        <w:pStyle w:val="912"/>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常州市交通运输综合行政执法支队</w:t>
      </w:r>
      <w:r>
        <w:rPr>
          <w:rFonts w:hint="eastAsia" w:ascii="宋体" w:hAnsi="宋体"/>
          <w:sz w:val="24"/>
          <w:szCs w:val="24"/>
        </w:rPr>
        <w:t xml:space="preserve">　　　　　　　　　　　　</w:t>
      </w:r>
      <w:r>
        <w:rPr>
          <w:rFonts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rPr>
        <w:t xml:space="preserve">江苏省常州市天宁区丽华北路2号</w:t>
      </w:r>
      <w:r>
        <w:rPr>
          <w:rFonts w:hint="eastAsia" w:ascii="宋体" w:hAnsi="宋体"/>
          <w:sz w:val="24"/>
          <w:szCs w:val="24"/>
        </w:rPr>
        <w:t xml:space="preserve">　　　　　　　　　　　　</w:t>
      </w:r>
      <w:r>
        <w:rPr>
          <w:rFonts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姜先生</w:t>
      </w:r>
      <w:r>
        <w:rPr>
          <w:rFonts w:hint="eastAsia" w:ascii="宋体" w:hAnsi="宋体"/>
          <w:sz w:val="24"/>
          <w:szCs w:val="24"/>
        </w:rPr>
        <w:t xml:space="preserve">                        </w:t>
      </w:r>
      <w:r>
        <w:rPr>
          <w:rFonts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sz w:val="24"/>
          <w:szCs w:val="24"/>
        </w:rPr>
        <w:t xml:space="preserve">联系方式：</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89607832</w:t>
      </w:r>
      <w:r>
        <w:rPr>
          <w:rFonts w:hint="eastAsia" w:ascii="宋体" w:hAnsi="宋体"/>
          <w:sz w:val="24"/>
          <w:szCs w:val="24"/>
        </w:rPr>
        <w:t xml:space="preserve">　　　　　　　　　　　 </w:t>
      </w:r>
      <w:bookmarkStart w:id="40" w:name="_Toc28359009"/>
      <w:r/>
      <w:bookmarkStart w:id="41" w:name="_Toc28359086"/>
      <w:r>
        <w:rPr>
          <w:rFonts w:ascii="宋体" w:hAnsi="宋体"/>
          <w:sz w:val="24"/>
          <w:szCs w:val="24"/>
        </w:rPr>
      </w:r>
      <w:r/>
    </w:p>
    <w:p>
      <w:pPr>
        <w:pStyle w:val="912"/>
        <w:ind w:left="1079" w:hanging="300"/>
        <w:jc w:val="left"/>
        <w:spacing w:line="360" w:lineRule="auto"/>
        <w:rPr>
          <w:rFonts w:ascii="宋体" w:hAnsi="宋体"/>
          <w:sz w:val="24"/>
          <w:szCs w:val="24"/>
        </w:rPr>
      </w:pPr>
      <w:r>
        <w:rPr>
          <w:rFonts w:hint="eastAsia" w:ascii="宋体" w:hAnsi="宋体" w:cs="宋体"/>
          <w:sz w:val="24"/>
          <w:szCs w:val="24"/>
        </w:rPr>
        <w:t xml:space="preserve">2.</w:t>
      </w:r>
      <w:r>
        <w:rPr>
          <w:rFonts w:hint="eastAsia" w:ascii="宋体" w:hAnsi="宋体" w:cs="宋体"/>
          <w:sz w:val="24"/>
          <w:szCs w:val="24"/>
        </w:rPr>
        <w:t xml:space="preserve">常州市政府采购中心</w:t>
      </w:r>
      <w:r>
        <w:rPr>
          <w:rFonts w:hint="eastAsia" w:ascii="宋体" w:hAnsi="宋体" w:cs="宋体"/>
          <w:sz w:val="24"/>
          <w:szCs w:val="24"/>
        </w:rPr>
        <w:t xml:space="preserve">信息</w:t>
      </w:r>
      <w:bookmarkEnd w:id="40"/>
      <w:r/>
      <w:bookmarkEnd w:id="41"/>
      <w:r>
        <w:rPr>
          <w:rFonts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采购文件相关联系人：</w:t>
      </w:r>
      <w:r>
        <w:rPr>
          <w:rFonts w:hint="eastAsia" w:ascii="宋体" w:hAnsi="宋体"/>
          <w:sz w:val="24"/>
          <w:szCs w:val="24"/>
        </w:rPr>
        <w:t xml:space="preserve">李女士</w:t>
      </w:r>
      <w:r>
        <w:rPr>
          <w:rFonts w:hint="eastAsia" w:ascii="宋体" w:hAnsi="宋体"/>
          <w:sz w:val="24"/>
          <w:szCs w:val="24"/>
        </w:rPr>
        <w:t xml:space="preserve">                </w:t>
      </w:r>
      <w:r>
        <w:rPr>
          <w:rFonts w:ascii="宋体" w:hAnsi="宋体"/>
          <w:sz w:val="24"/>
          <w:szCs w:val="24"/>
        </w:rPr>
      </w:r>
      <w:r/>
    </w:p>
    <w:p>
      <w:pPr>
        <w:pStyle w:val="91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85588159</w:t>
      </w:r>
      <w:r>
        <w:rPr>
          <w:rFonts w:hint="eastAsia"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rPr>
        <w:t xml:space="preserve">孙先生</w:t>
      </w:r>
      <w:r>
        <w:rPr>
          <w:rFonts w:hint="eastAsia" w:ascii="宋体" w:hAnsi="宋体"/>
          <w:sz w:val="24"/>
          <w:szCs w:val="24"/>
        </w:rPr>
        <w:t xml:space="preserve">          </w:t>
      </w:r>
      <w:r>
        <w:rPr>
          <w:rFonts w:ascii="宋体" w:hAnsi="宋体"/>
          <w:sz w:val="24"/>
          <w:szCs w:val="24"/>
        </w:rPr>
      </w:r>
      <w:r/>
    </w:p>
    <w:p>
      <w:pPr>
        <w:pStyle w:val="912"/>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0519</w:t>
      </w:r>
      <w:r>
        <w:rPr>
          <w:rFonts w:hint="eastAsia" w:ascii="宋体" w:hAnsi="宋体"/>
          <w:sz w:val="24"/>
          <w:szCs w:val="24"/>
        </w:rPr>
        <w:t xml:space="preserve">-</w:t>
      </w:r>
      <w:r>
        <w:rPr>
          <w:rFonts w:ascii="宋体" w:hAnsi="宋体"/>
          <w:sz w:val="24"/>
          <w:szCs w:val="24"/>
        </w:rPr>
        <w:t xml:space="preserve">85588155</w:t>
      </w:r>
      <w:r>
        <w:rPr>
          <w:rFonts w:hint="eastAsia" w:ascii="宋体" w:hAnsi="宋体"/>
          <w:sz w:val="24"/>
          <w:szCs w:val="24"/>
        </w:rPr>
      </w:r>
      <w:r/>
    </w:p>
    <w:p>
      <w:pPr>
        <w:pStyle w:val="912"/>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5"/>
        <w:ind w:firstLine="498"/>
        <w:spacing w:before="156" w:after="156" w:line="360" w:lineRule="auto"/>
      </w:pPr>
      <w:r>
        <w:rPr>
          <w:rFonts w:hint="eastAsia"/>
        </w:rPr>
        <w:t xml:space="preserve">八、其他</w:t>
      </w:r>
      <w:r/>
    </w:p>
    <w:p>
      <w:pPr>
        <w:pStyle w:val="912"/>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2"/>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w:t>
      </w:r>
      <w:r>
        <w:rPr>
          <w:rFonts w:hint="eastAsia" w:ascii="宋体" w:hAnsi="宋体"/>
          <w:bCs/>
          <w:color w:val="ff0000"/>
          <w:sz w:val="24"/>
          <w:szCs w:val="24"/>
        </w:rPr>
        <w:t xml:space="preserve">常州市</w:t>
      </w:r>
      <w:r>
        <w:rPr>
          <w:rFonts w:hint="eastAsia" w:ascii="宋体" w:hAnsi="宋体"/>
          <w:bCs/>
          <w:color w:val="ff0000"/>
          <w:sz w:val="24"/>
          <w:szCs w:val="24"/>
        </w:rPr>
        <w:t xml:space="preserve">锦绣路2号常州市</w:t>
      </w:r>
      <w:r>
        <w:rPr>
          <w:rFonts w:hint="eastAsia" w:ascii="宋体" w:hAnsi="宋体"/>
          <w:bCs/>
          <w:color w:val="ff0000"/>
          <w:sz w:val="24"/>
          <w:szCs w:val="24"/>
        </w:rPr>
        <w:t xml:space="preserve">政务服务中心</w:t>
      </w:r>
      <w:r>
        <w:rPr>
          <w:rFonts w:hint="eastAsia" w:ascii="宋体" w:hAnsi="宋体"/>
          <w:bCs/>
          <w:color w:val="ff0000"/>
          <w:sz w:val="24"/>
          <w:szCs w:val="24"/>
        </w:rPr>
        <w:t xml:space="preserve">1-1号楼四</w:t>
      </w:r>
      <w:r>
        <w:rPr>
          <w:rFonts w:hint="eastAsia" w:ascii="宋体" w:hAnsi="宋体"/>
          <w:bCs/>
          <w:color w:val="ff0000"/>
          <w:sz w:val="24"/>
          <w:szCs w:val="24"/>
        </w:rPr>
        <w:t xml:space="preserve">楼大厅CA办理窗口办理，</w:t>
      </w:r>
      <w:r>
        <w:rPr>
          <w:rFonts w:hint="eastAsia" w:ascii="宋体" w:hAnsi="宋体"/>
          <w:bCs/>
          <w:color w:val="ff0000"/>
          <w:sz w:val="24"/>
          <w:szCs w:val="24"/>
        </w:rPr>
        <w:t xml:space="preserve">窗口</w:t>
      </w:r>
      <w:r>
        <w:rPr>
          <w:rFonts w:hint="eastAsia" w:ascii="宋体" w:hAnsi="宋体"/>
          <w:bCs/>
          <w:color w:val="ff0000"/>
          <w:sz w:val="24"/>
          <w:szCs w:val="24"/>
        </w:rPr>
        <w:t xml:space="preserve">联系</w:t>
      </w:r>
      <w:r>
        <w:rPr>
          <w:rFonts w:hint="eastAsia" w:ascii="宋体" w:hAnsi="宋体"/>
          <w:bCs/>
          <w:color w:val="ff0000"/>
          <w:sz w:val="24"/>
          <w:szCs w:val="24"/>
        </w:rPr>
        <w:t xml:space="preserve">电话</w:t>
      </w:r>
      <w:r>
        <w:rPr>
          <w:rFonts w:hint="eastAsia" w:ascii="宋体" w:hAnsi="宋体"/>
          <w:bCs/>
          <w:color w:val="ff0000"/>
          <w:sz w:val="24"/>
          <w:szCs w:val="24"/>
        </w:rPr>
        <w:t xml:space="preserve">0519-85588120</w:t>
      </w:r>
      <w:r>
        <w:rPr>
          <w:rFonts w:hint="eastAsia" w:ascii="宋体" w:hAnsi="宋体"/>
          <w:bCs/>
          <w:color w:val="ff0000"/>
          <w:sz w:val="24"/>
          <w:szCs w:val="24"/>
        </w:rPr>
        <w:t xml:space="preserve">，其他</w:t>
      </w:r>
      <w:r>
        <w:rPr>
          <w:rFonts w:hint="eastAsia" w:ascii="宋体" w:hAnsi="宋体"/>
          <w:bCs/>
          <w:color w:val="ff0000"/>
          <w:sz w:val="24"/>
          <w:szCs w:val="24"/>
        </w:rPr>
        <w:t xml:space="preserve">联系方式</w:t>
      </w:r>
      <w:r>
        <w:rPr>
          <w:rFonts w:hint="eastAsia" w:ascii="宋体" w:hAnsi="宋体"/>
          <w:bCs/>
          <w:color w:val="ff0000"/>
          <w:sz w:val="24"/>
          <w:szCs w:val="24"/>
        </w:rPr>
        <w:t xml:space="preserve">见《苏采云系统供应商操作手册》（以下简称《操作手册》））、进行注册并按《操作手册》要求制作、上传电子投标文件。</w:t>
      </w:r>
      <w:r>
        <w:rPr>
          <w:rFonts w:hint="eastAsia" w:ascii="宋体" w:hAnsi="宋体"/>
          <w:color w:val="ff0000"/>
          <w:sz w:val="24"/>
          <w:szCs w:val="24"/>
        </w:rPr>
      </w:r>
      <w:r/>
    </w:p>
    <w:p>
      <w:pPr>
        <w:pStyle w:val="91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w:t>
      </w:r>
      <w:r>
        <w:rPr>
          <w:rFonts w:hint="eastAsia" w:ascii="宋体" w:hAnsi="宋体"/>
          <w:bCs/>
          <w:sz w:val="24"/>
          <w:szCs w:val="24"/>
        </w:rPr>
        <w:t xml:space="preserve">常州市政府采购中心</w:t>
      </w:r>
      <w:r>
        <w:rPr>
          <w:rFonts w:hint="eastAsia" w:ascii="宋体" w:hAnsi="宋体"/>
          <w:bCs/>
          <w:sz w:val="24"/>
          <w:szCs w:val="24"/>
        </w:rPr>
        <w:t xml:space="preserve">在“江苏政府采购网”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2"/>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2"/>
        <w:ind w:firstLine="480"/>
        <w:spacing w:line="560" w:lineRule="exact"/>
        <w:rPr>
          <w:rFonts w:hint="eastAsia" w:ascii="宋体" w:hAnsi="宋体"/>
          <w:sz w:val="24"/>
        </w:rPr>
      </w:pPr>
      <w:r>
        <w:rPr>
          <w:rFonts w:hint="eastAsia" w:ascii="宋体" w:hAnsi="宋体"/>
          <w:sz w:val="24"/>
        </w:rPr>
      </w:r>
      <w:r/>
    </w:p>
    <w:p>
      <w:pPr>
        <w:pStyle w:val="912"/>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4"/>
        <w:ind w:firstLine="2429"/>
        <w:jc w:val="both"/>
        <w:rPr>
          <w:rFonts w:hint="eastAsia" w:ascii="黑体" w:eastAsia="黑体"/>
          <w:b w:val="0"/>
          <w:bCs w:val="0"/>
        </w:rPr>
      </w:pPr>
      <w:r/>
      <w:bookmarkStart w:id="42" w:name="_Toc120614211"/>
      <w:r>
        <w:rPr>
          <w:rFonts w:hint="eastAsia" w:ascii="黑体" w:eastAsia="黑体"/>
        </w:rPr>
        <w:t xml:space="preserve">第二章  </w:t>
      </w:r>
      <w:bookmarkEnd w:id="0"/>
      <w:r/>
      <w:bookmarkEnd w:id="1"/>
      <w:r/>
      <w:bookmarkEnd w:id="2"/>
      <w:r/>
      <w:bookmarkEnd w:id="3"/>
      <w:r/>
      <w:bookmarkEnd w:id="4"/>
      <w:r/>
      <w:bookmarkEnd w:id="42"/>
      <w:r/>
      <w:bookmarkStart w:id="43" w:name="_Toc16938518"/>
      <w:r/>
      <w:bookmarkStart w:id="44" w:name="_Toc513029202"/>
      <w:r/>
      <w:bookmarkStart w:id="45" w:name="_Toc20823274"/>
      <w:r/>
      <w:bookmarkStart w:id="46" w:name="_Toc120614213"/>
      <w:r>
        <w:rPr>
          <w:rFonts w:hint="eastAsia" w:ascii="黑体" w:eastAsia="黑体"/>
        </w:rPr>
        <w:t xml:space="preserve">投标人须知</w:t>
      </w:r>
      <w:bookmarkEnd w:id="43"/>
      <w:r/>
      <w:bookmarkEnd w:id="44"/>
      <w:r/>
      <w:bookmarkEnd w:id="45"/>
      <w:r/>
      <w:bookmarkEnd w:id="46"/>
      <w:r>
        <w:rPr>
          <w:rFonts w:hint="eastAsia" w:ascii="黑体" w:eastAsia="黑体"/>
          <w:b w:val="0"/>
          <w:bCs w:val="0"/>
        </w:rPr>
      </w:r>
      <w:r/>
    </w:p>
    <w:p>
      <w:pPr>
        <w:pStyle w:val="915"/>
        <w:ind w:firstLine="498"/>
        <w:spacing w:before="156" w:after="156" w:line="360" w:lineRule="auto"/>
        <w:rPr>
          <w:rFonts w:hint="eastAsia"/>
        </w:rPr>
      </w:pPr>
      <w:r/>
      <w:bookmarkStart w:id="47" w:name="_Toc20823275"/>
      <w:r/>
      <w:bookmarkStart w:id="48" w:name="_Toc16938519"/>
      <w:r/>
      <w:bookmarkStart w:id="49" w:name="_Toc513029203"/>
      <w:r/>
      <w:bookmarkStart w:id="50" w:name="_Toc120614214"/>
      <w:r>
        <w:rPr>
          <w:rFonts w:hint="eastAsia"/>
        </w:rPr>
        <w:t xml:space="preserve">一、总则</w:t>
      </w:r>
      <w:bookmarkEnd w:id="47"/>
      <w:r/>
      <w:bookmarkEnd w:id="48"/>
      <w:r/>
      <w:bookmarkEnd w:id="49"/>
      <w:r/>
      <w:bookmarkEnd w:id="50"/>
      <w:r>
        <w:rPr>
          <w:rFonts w:hint="eastAsia"/>
        </w:rPr>
      </w:r>
      <w:r/>
    </w:p>
    <w:p>
      <w:pPr>
        <w:pStyle w:val="916"/>
        <w:ind w:firstLine="420"/>
        <w:spacing w:before="0" w:after="0" w:line="240" w:lineRule="auto"/>
        <w:rPr>
          <w:rFonts w:hint="eastAsia"/>
          <w:b w:val="0"/>
          <w:bCs w:val="0"/>
        </w:rPr>
      </w:pPr>
      <w:r/>
      <w:bookmarkStart w:id="51" w:name="_Hlt16619475"/>
      <w:r/>
      <w:bookmarkEnd w:id="51"/>
      <w:r/>
      <w:bookmarkStart w:id="52" w:name="_Toc458694821"/>
      <w:r/>
      <w:bookmarkStart w:id="53" w:name="_Toc513029204"/>
      <w:r/>
      <w:bookmarkStart w:id="54" w:name="_Toc20823276"/>
      <w:r/>
      <w:bookmarkStart w:id="55" w:name="_Toc16938520"/>
      <w:r>
        <w:rPr>
          <w:rFonts w:hint="eastAsia"/>
          <w:b w:val="0"/>
          <w:bCs w:val="0"/>
        </w:rPr>
        <w:t xml:space="preserve">1</w:t>
      </w:r>
      <w:bookmarkEnd w:id="52"/>
      <w:r>
        <w:rPr>
          <w:rFonts w:hint="eastAsia"/>
          <w:b w:val="0"/>
          <w:bCs w:val="0"/>
        </w:rPr>
        <w:t xml:space="preserve">、招标方式</w:t>
      </w:r>
      <w:bookmarkEnd w:id="53"/>
      <w:r/>
      <w:bookmarkEnd w:id="54"/>
      <w:r/>
      <w:bookmarkEnd w:id="55"/>
      <w:r>
        <w:rPr>
          <w:rFonts w:hint="eastAsia"/>
          <w:b w:val="0"/>
          <w:bCs w:val="0"/>
        </w:rPr>
      </w:r>
      <w:r/>
    </w:p>
    <w:p>
      <w:pPr>
        <w:pStyle w:val="912"/>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6"/>
        <w:ind w:firstLine="420"/>
        <w:spacing w:before="0" w:after="0" w:line="240" w:lineRule="auto"/>
        <w:rPr>
          <w:rFonts w:hint="eastAsia"/>
          <w:b w:val="0"/>
          <w:bCs w:val="0"/>
        </w:rPr>
      </w:pPr>
      <w:r/>
      <w:bookmarkStart w:id="56" w:name="_Toc20823277"/>
      <w:r/>
      <w:bookmarkStart w:id="57" w:name="_Toc513029205"/>
      <w:r/>
      <w:bookmarkStart w:id="58" w:name="_Toc16938521"/>
      <w:r>
        <w:rPr>
          <w:rFonts w:hint="eastAsia"/>
          <w:b w:val="0"/>
          <w:bCs w:val="0"/>
        </w:rPr>
        <w:t xml:space="preserve">2、合格的投标人</w:t>
      </w:r>
      <w:bookmarkEnd w:id="56"/>
      <w:r/>
      <w:bookmarkEnd w:id="57"/>
      <w:r/>
      <w:bookmarkEnd w:id="58"/>
      <w:r>
        <w:rPr>
          <w:rFonts w:hint="eastAsia"/>
          <w:b w:val="0"/>
          <w:bCs w:val="0"/>
        </w:rPr>
      </w:r>
      <w:r/>
    </w:p>
    <w:p>
      <w:pPr>
        <w:pStyle w:val="912"/>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2"/>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6"/>
        <w:ind w:firstLine="420"/>
        <w:spacing w:before="0" w:after="0" w:line="240" w:lineRule="auto"/>
        <w:rPr>
          <w:rFonts w:hint="eastAsia"/>
          <w:b w:val="0"/>
          <w:bCs w:val="0"/>
        </w:rPr>
      </w:pPr>
      <w:r/>
      <w:bookmarkStart w:id="59" w:name="_Toc20823278"/>
      <w:r/>
      <w:bookmarkStart w:id="60" w:name="_Toc513029206"/>
      <w:r/>
      <w:bookmarkStart w:id="61" w:name="_Toc16938522"/>
      <w:r>
        <w:rPr>
          <w:rFonts w:hint="eastAsia"/>
          <w:b w:val="0"/>
          <w:bCs w:val="0"/>
        </w:rPr>
        <w:t xml:space="preserve">3、适用法律</w:t>
      </w:r>
      <w:bookmarkEnd w:id="59"/>
      <w:r/>
      <w:bookmarkEnd w:id="60"/>
      <w:r/>
      <w:bookmarkEnd w:id="61"/>
      <w:r>
        <w:rPr>
          <w:rFonts w:hint="eastAsia"/>
          <w:b w:val="0"/>
          <w:bCs w:val="0"/>
        </w:rPr>
      </w:r>
      <w:r/>
    </w:p>
    <w:p>
      <w:pPr>
        <w:pStyle w:val="912"/>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6"/>
        <w:ind w:firstLine="420"/>
        <w:spacing w:before="0" w:after="0" w:line="240" w:lineRule="auto"/>
        <w:rPr>
          <w:rFonts w:hint="eastAsia"/>
          <w:b w:val="0"/>
          <w:bCs w:val="0"/>
        </w:rPr>
      </w:pPr>
      <w:r/>
      <w:bookmarkStart w:id="62" w:name="_Toc513029207"/>
      <w:r/>
      <w:bookmarkStart w:id="63" w:name="_Toc462564067"/>
      <w:r/>
      <w:bookmarkStart w:id="64" w:name="_Toc20823279"/>
      <w:r/>
      <w:bookmarkStart w:id="65" w:name="_Toc16938523"/>
      <w:r>
        <w:rPr>
          <w:rFonts w:hint="eastAsia"/>
          <w:b w:val="0"/>
          <w:bCs w:val="0"/>
        </w:rPr>
        <w:t xml:space="preserve">4、投标费用</w:t>
      </w:r>
      <w:bookmarkEnd w:id="62"/>
      <w:r/>
      <w:bookmarkEnd w:id="63"/>
      <w:r/>
      <w:bookmarkEnd w:id="64"/>
      <w:r/>
      <w:bookmarkEnd w:id="65"/>
      <w:r>
        <w:rPr>
          <w:rFonts w:hint="eastAsia"/>
          <w:b w:val="0"/>
          <w:bCs w:val="0"/>
        </w:rPr>
      </w:r>
      <w:r/>
    </w:p>
    <w:p>
      <w:pPr>
        <w:pStyle w:val="912"/>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rPr>
        <w:t xml:space="preserve">常州市政府采购中心</w:t>
      </w:r>
      <w:r>
        <w:rPr>
          <w:rFonts w:hint="eastAsia" w:ascii="宋体" w:hAnsi="宋体"/>
          <w:sz w:val="24"/>
        </w:rPr>
        <w:t xml:space="preserve">（以下简称采购中心）在任何情况下均无义务和责任承担这些费用。</w:t>
      </w:r>
      <w:r/>
    </w:p>
    <w:p>
      <w:pPr>
        <w:pStyle w:val="912"/>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6"/>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2"/>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5"/>
        <w:ind w:firstLine="321"/>
        <w:spacing w:before="156" w:after="156" w:line="360" w:lineRule="auto"/>
        <w:rPr>
          <w:rFonts w:hint="eastAsia"/>
        </w:rPr>
      </w:pPr>
      <w:r/>
      <w:bookmarkStart w:id="66" w:name="_Toc513029209"/>
      <w:r/>
      <w:bookmarkStart w:id="67" w:name="_Toc16938525"/>
      <w:r/>
      <w:bookmarkStart w:id="68" w:name="_Toc120614215"/>
      <w:r/>
      <w:bookmarkStart w:id="69" w:name="_Toc20823281"/>
      <w:r>
        <w:rPr>
          <w:rFonts w:hint="eastAsia"/>
        </w:rPr>
        <w:t xml:space="preserve">二、招标文件</w:t>
      </w:r>
      <w:bookmarkEnd w:id="66"/>
      <w:r/>
      <w:bookmarkEnd w:id="67"/>
      <w:r/>
      <w:bookmarkEnd w:id="68"/>
      <w:r/>
      <w:bookmarkEnd w:id="69"/>
      <w:r>
        <w:rPr>
          <w:rFonts w:hint="eastAsia"/>
        </w:rPr>
      </w:r>
      <w:r/>
    </w:p>
    <w:p>
      <w:pPr>
        <w:pStyle w:val="916"/>
        <w:ind w:firstLine="420"/>
        <w:spacing w:before="0" w:after="0" w:line="240" w:lineRule="auto"/>
        <w:rPr>
          <w:rFonts w:hint="eastAsia"/>
          <w:b w:val="0"/>
          <w:bCs w:val="0"/>
        </w:rPr>
      </w:pPr>
      <w:r/>
      <w:bookmarkStart w:id="70" w:name="_Toc513029210"/>
      <w:r/>
      <w:bookmarkStart w:id="71" w:name="_Toc16938526"/>
      <w:r/>
      <w:bookmarkStart w:id="72" w:name="_Toc20823282"/>
      <w:r>
        <w:rPr>
          <w:rFonts w:hint="eastAsia"/>
          <w:b w:val="0"/>
          <w:bCs w:val="0"/>
        </w:rPr>
        <w:t xml:space="preserve">6、招标文件构成</w:t>
      </w:r>
      <w:bookmarkEnd w:id="70"/>
      <w:r/>
      <w:bookmarkEnd w:id="71"/>
      <w:r/>
      <w:bookmarkEnd w:id="72"/>
      <w:r>
        <w:rPr>
          <w:rFonts w:hint="eastAsia"/>
          <w:b w:val="0"/>
          <w:bCs w:val="0"/>
        </w:rPr>
      </w:r>
      <w:r/>
    </w:p>
    <w:p>
      <w:pPr>
        <w:pStyle w:val="912"/>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2"/>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2"/>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2"/>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2"/>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2"/>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2"/>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2"/>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6"/>
        <w:ind w:firstLine="560"/>
        <w:spacing w:before="0" w:after="0" w:line="240" w:lineRule="auto"/>
        <w:rPr>
          <w:rFonts w:hint="eastAsia"/>
          <w:b w:val="0"/>
          <w:bCs w:val="0"/>
        </w:rPr>
      </w:pPr>
      <w:r/>
      <w:bookmarkStart w:id="73" w:name="_Toc462564070"/>
      <w:r/>
      <w:bookmarkStart w:id="74" w:name="_Toc513029211"/>
      <w:r/>
      <w:bookmarkStart w:id="75" w:name="_Toc16938527"/>
      <w:r/>
      <w:bookmarkStart w:id="76" w:name="_Toc20823283"/>
      <w:r>
        <w:rPr>
          <w:rFonts w:hint="eastAsia"/>
          <w:b w:val="0"/>
          <w:bCs w:val="0"/>
        </w:rPr>
        <w:t xml:space="preserve">7、招标文件的澄清</w:t>
      </w:r>
      <w:bookmarkEnd w:id="73"/>
      <w:r/>
      <w:bookmarkEnd w:id="74"/>
      <w:r/>
      <w:bookmarkEnd w:id="75"/>
      <w:r/>
      <w:bookmarkEnd w:id="76"/>
      <w:r>
        <w:rPr>
          <w:rFonts w:hint="eastAsia"/>
          <w:b w:val="0"/>
          <w:bCs w:val="0"/>
        </w:rPr>
      </w:r>
      <w:r/>
    </w:p>
    <w:p>
      <w:pPr>
        <w:pStyle w:val="912"/>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6"/>
        <w:ind w:firstLine="560"/>
        <w:spacing w:before="0" w:after="0" w:line="240" w:lineRule="auto"/>
        <w:rPr>
          <w:rFonts w:hint="eastAsia"/>
          <w:b w:val="0"/>
          <w:bCs w:val="0"/>
        </w:rPr>
      </w:pPr>
      <w:r/>
      <w:bookmarkStart w:id="77" w:name="_Toc16938528"/>
      <w:r/>
      <w:bookmarkStart w:id="78" w:name="_Toc513029212"/>
      <w:r/>
      <w:bookmarkStart w:id="79" w:name="_Toc20823284"/>
      <w:r/>
      <w:bookmarkStart w:id="80" w:name="_Toc462564071"/>
      <w:r>
        <w:rPr>
          <w:rFonts w:hint="eastAsia"/>
          <w:b w:val="0"/>
          <w:bCs w:val="0"/>
        </w:rPr>
        <w:t xml:space="preserve">8、招标文件的修改</w:t>
      </w:r>
      <w:bookmarkEnd w:id="77"/>
      <w:r/>
      <w:bookmarkEnd w:id="78"/>
      <w:r/>
      <w:bookmarkEnd w:id="79"/>
      <w:r/>
      <w:bookmarkEnd w:id="80"/>
      <w:r>
        <w:rPr>
          <w:rFonts w:hint="eastAsia"/>
          <w:b w:val="0"/>
          <w:bCs w:val="0"/>
        </w:rPr>
      </w:r>
      <w:r/>
    </w:p>
    <w:p>
      <w:pPr>
        <w:pStyle w:val="912"/>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2"/>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2"/>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w:t>
      </w:r>
      <w:r>
        <w:rPr>
          <w:rFonts w:hint="eastAsia" w:ascii="宋体" w:hAnsi="宋体"/>
          <w:sz w:val="24"/>
        </w:rPr>
        <w:t xml:space="preserve">、常州市政府采购网</w:t>
      </w:r>
      <w:r>
        <w:rPr>
          <w:rFonts w:hint="eastAsia" w:ascii="宋体" w:hAnsi="宋体"/>
          <w:sz w:val="24"/>
        </w:rPr>
        <w:t xml:space="preserve">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5"/>
        <w:ind w:firstLine="482"/>
        <w:spacing w:before="156" w:after="156" w:line="360" w:lineRule="auto"/>
        <w:rPr>
          <w:rFonts w:hint="eastAsia"/>
        </w:rPr>
      </w:pPr>
      <w:r/>
      <w:bookmarkStart w:id="81" w:name="_Toc20823285"/>
      <w:r/>
      <w:bookmarkStart w:id="82" w:name="_Toc120614216"/>
      <w:r/>
      <w:bookmarkStart w:id="83" w:name="_Toc16938529"/>
      <w:r/>
      <w:bookmarkStart w:id="84" w:name="_Toc513029213"/>
      <w:r/>
      <w:bookmarkStart w:id="85" w:name="_Toc462564072"/>
      <w:r>
        <w:rPr>
          <w:rFonts w:hint="eastAsia"/>
        </w:rPr>
        <w:t xml:space="preserve">三、投标文件的编制</w:t>
      </w:r>
      <w:bookmarkEnd w:id="81"/>
      <w:r/>
      <w:bookmarkEnd w:id="82"/>
      <w:r/>
      <w:bookmarkEnd w:id="83"/>
      <w:r/>
      <w:bookmarkEnd w:id="84"/>
      <w:r/>
      <w:bookmarkEnd w:id="85"/>
      <w:r>
        <w:rPr>
          <w:rFonts w:hint="eastAsia"/>
        </w:rPr>
      </w:r>
      <w:r/>
    </w:p>
    <w:p>
      <w:pPr>
        <w:pStyle w:val="916"/>
        <w:ind w:firstLine="560"/>
        <w:spacing w:before="0" w:after="0" w:line="240" w:lineRule="auto"/>
        <w:rPr>
          <w:rFonts w:hint="eastAsia"/>
          <w:bCs w:val="0"/>
        </w:rPr>
      </w:pPr>
      <w:r/>
      <w:bookmarkStart w:id="86" w:name="_Toc462564073"/>
      <w:r/>
      <w:bookmarkStart w:id="87" w:name="_Toc16938530"/>
      <w:r/>
      <w:bookmarkStart w:id="88" w:name="_Toc513029214"/>
      <w:r/>
      <w:bookmarkStart w:id="89" w:name="_Toc20823286"/>
      <w:r>
        <w:rPr>
          <w:rFonts w:hint="eastAsia"/>
          <w:b w:val="0"/>
          <w:bCs w:val="0"/>
        </w:rPr>
        <w:t xml:space="preserve">9、投标文件的语言及度量衡单位</w:t>
      </w:r>
      <w:bookmarkEnd w:id="86"/>
      <w:r/>
      <w:bookmarkEnd w:id="87"/>
      <w:r/>
      <w:bookmarkEnd w:id="88"/>
      <w:r/>
      <w:bookmarkEnd w:id="89"/>
      <w:r>
        <w:rPr>
          <w:rFonts w:hint="eastAsia"/>
          <w:bCs w:val="0"/>
        </w:rPr>
      </w:r>
      <w:r/>
    </w:p>
    <w:p>
      <w:pPr>
        <w:pStyle w:val="912"/>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2"/>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6"/>
        <w:ind w:firstLine="420"/>
        <w:spacing w:before="0" w:after="0" w:line="240" w:lineRule="auto"/>
        <w:rPr>
          <w:rFonts w:hint="eastAsia"/>
          <w:b w:val="0"/>
          <w:bCs w:val="0"/>
        </w:rPr>
      </w:pPr>
      <w:r/>
      <w:bookmarkStart w:id="90" w:name="_Toc462564074"/>
      <w:r/>
      <w:bookmarkStart w:id="91" w:name="_Toc513029215"/>
      <w:r/>
      <w:bookmarkStart w:id="92" w:name="_Toc16938531"/>
      <w:r/>
      <w:bookmarkStart w:id="93" w:name="_Toc20823287"/>
      <w:r>
        <w:rPr>
          <w:rFonts w:hint="eastAsia"/>
          <w:b w:val="0"/>
          <w:bCs w:val="0"/>
        </w:rPr>
        <w:t xml:space="preserve">10、投标文件构成</w:t>
      </w:r>
      <w:bookmarkEnd w:id="90"/>
      <w:r/>
      <w:bookmarkEnd w:id="91"/>
      <w:r/>
      <w:bookmarkEnd w:id="92"/>
      <w:r/>
      <w:bookmarkEnd w:id="93"/>
      <w:r>
        <w:rPr>
          <w:rFonts w:hint="eastAsia"/>
          <w:b w:val="0"/>
          <w:bCs w:val="0"/>
        </w:rPr>
      </w:r>
      <w:r/>
    </w:p>
    <w:p>
      <w:pPr>
        <w:pStyle w:val="912"/>
        <w:ind w:firstLine="480"/>
        <w:spacing w:line="360" w:lineRule="auto"/>
        <w:tabs>
          <w:tab w:val="left" w:pos="1080" w:leader="none"/>
          <w:tab w:val="left" w:pos="1589" w:leader="none"/>
          <w:tab w:val="left" w:pos="2014" w:leader="none"/>
        </w:tabs>
        <w:rPr>
          <w:rFonts w:ascii="宋体" w:hAnsi="宋体"/>
          <w:sz w:val="24"/>
        </w:rPr>
      </w:pPr>
      <w:r/>
      <w:bookmarkStart w:id="94" w:name="_Hlt26668975"/>
      <w:r/>
      <w:bookmarkEnd w:id="94"/>
      <w:r/>
      <w:bookmarkStart w:id="95" w:name="_Hlt26954838"/>
      <w:r/>
      <w:bookmarkEnd w:id="95"/>
      <w:r/>
      <w:bookmarkStart w:id="96" w:name="_Hlt26670360"/>
      <w:r/>
      <w:bookmarkEnd w:id="96"/>
      <w:r/>
      <w:bookmarkStart w:id="97" w:name="_Toc49090509"/>
      <w:r/>
      <w:bookmarkStart w:id="98" w:name="_Toc14577357"/>
      <w:r/>
      <w:bookmarkStart w:id="99" w:name="_Toc513029219"/>
      <w:r/>
      <w:bookmarkStart w:id="100" w:name="_Toc513029216"/>
      <w:r/>
      <w:bookmarkStart w:id="101" w:name="_Toc14577354"/>
      <w:r/>
      <w:bookmarkStart w:id="102" w:name="_Toc49090507"/>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t xml:space="preserve">10.2</w:t>
      </w:r>
      <w:r>
        <w:rPr>
          <w:rFonts w:hint="eastAsia" w:ascii="宋体" w:hAnsi="宋体"/>
          <w:sz w:val="24"/>
        </w:rPr>
        <w:t xml:space="preserve">投标人编写的投标文件应包括资格证明文件、符合性证明文件、投标分项报价表、技术要求响应及偏离表、商务要求响应及偏离表、其他证明文件、投标函、开标一览表等部分。</w:t>
      </w:r>
      <w:r/>
    </w:p>
    <w:p>
      <w:pPr>
        <w:pStyle w:val="912"/>
        <w:ind w:firstLine="480"/>
        <w:spacing w:line="44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3</w:t>
      </w:r>
      <w:r>
        <w:rPr>
          <w:rFonts w:hint="eastAsia" w:ascii="宋体" w:hAnsi="宋体"/>
          <w:sz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6"/>
        <w:ind w:firstLine="420"/>
        <w:spacing w:before="0" w:after="0" w:line="240" w:lineRule="auto"/>
        <w:rPr>
          <w:rFonts w:hint="eastAsia"/>
          <w:b w:val="0"/>
          <w:bCs w:val="0"/>
        </w:rPr>
      </w:pPr>
      <w:r>
        <w:rPr>
          <w:rFonts w:hint="eastAsia"/>
          <w:b w:val="0"/>
          <w:bCs w:val="0"/>
        </w:rPr>
        <w:t xml:space="preserve">11、证明投标人及投标标的符合招标文件规定的文件</w:t>
      </w:r>
      <w:bookmarkEnd w:id="97"/>
      <w:r/>
      <w:bookmarkEnd w:id="98"/>
      <w:r/>
      <w:bookmarkEnd w:id="99"/>
      <w:r>
        <w:rPr>
          <w:rFonts w:hint="eastAsia"/>
          <w:b w:val="0"/>
          <w:bCs w:val="0"/>
        </w:rPr>
      </w:r>
      <w:r/>
    </w:p>
    <w:p>
      <w:pPr>
        <w:pStyle w:val="912"/>
        <w:spacing w:line="480" w:lineRule="exact"/>
        <w:rPr>
          <w:rFonts w:hint="eastAsia" w:ascii="宋体" w:hAnsi="宋体"/>
          <w:sz w:val="24"/>
          <w:szCs w:val="24"/>
        </w:rPr>
      </w:pPr>
      <w:r/>
      <w:bookmarkEnd w:id="100"/>
      <w:r/>
      <w:bookmarkEnd w:id="101"/>
      <w:r/>
      <w:bookmarkEnd w:id="102"/>
      <w:r/>
      <w:bookmarkStart w:id="103" w:name="_Toc14577355"/>
      <w:r/>
      <w:bookmarkStart w:id="104"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2"/>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6"/>
        <w:ind w:firstLine="420"/>
        <w:spacing w:before="0" w:after="0" w:line="240" w:lineRule="auto"/>
        <w:rPr>
          <w:rFonts w:hint="eastAsia"/>
          <w:b w:val="0"/>
          <w:bCs w:val="0"/>
        </w:rPr>
      </w:pPr>
      <w:r>
        <w:rPr>
          <w:rFonts w:hint="eastAsia"/>
          <w:b w:val="0"/>
          <w:bCs w:val="0"/>
        </w:rPr>
        <w:t xml:space="preserve">12、投标分项报价</w:t>
      </w:r>
      <w:bookmarkEnd w:id="103"/>
      <w:r/>
      <w:bookmarkStart w:id="105" w:name="_Hlt26670373"/>
      <w:r/>
      <w:bookmarkEnd w:id="105"/>
      <w:r>
        <w:rPr>
          <w:rFonts w:hint="eastAsia"/>
          <w:b w:val="0"/>
          <w:bCs w:val="0"/>
        </w:rPr>
        <w:t xml:space="preserve">表</w:t>
      </w:r>
      <w:bookmarkEnd w:id="104"/>
      <w:r>
        <w:rPr>
          <w:rFonts w:hint="eastAsia"/>
          <w:b w:val="0"/>
          <w:bCs w:val="0"/>
        </w:rPr>
      </w:r>
      <w:r/>
    </w:p>
    <w:p>
      <w:pPr>
        <w:pStyle w:val="912"/>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6" w:name="_Hlt26954840"/>
      <w:r/>
      <w:bookmarkEnd w:id="106"/>
      <w:r>
        <w:rPr>
          <w:rFonts w:hint="eastAsia" w:ascii="宋体" w:hAnsi="宋体"/>
          <w:sz w:val="24"/>
        </w:rPr>
        <w:t xml:space="preserve">标人应按照招标文件规定格式填报投标分项报价表</w:t>
      </w:r>
      <w:bookmarkStart w:id="107" w:name="_Hlt26670399"/>
      <w:r/>
      <w:bookmarkEnd w:id="107"/>
      <w:r>
        <w:rPr>
          <w:rFonts w:hint="eastAsia" w:ascii="宋体" w:hAnsi="宋体"/>
          <w:sz w:val="24"/>
        </w:rPr>
        <w:t xml:space="preserve">。</w:t>
      </w:r>
      <w:r>
        <w:rPr>
          <w:rFonts w:hint="eastAsia" w:ascii="宋体" w:hAnsi="宋体"/>
          <w:bCs/>
          <w:sz w:val="24"/>
        </w:rPr>
      </w:r>
      <w:r/>
    </w:p>
    <w:p>
      <w:pPr>
        <w:pStyle w:val="912"/>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6"/>
        <w:ind w:firstLine="420"/>
        <w:spacing w:before="0" w:after="0" w:line="240" w:lineRule="auto"/>
        <w:rPr>
          <w:rFonts w:hint="eastAsia"/>
          <w:b w:val="0"/>
          <w:bCs w:val="0"/>
        </w:rPr>
      </w:pPr>
      <w:r/>
      <w:bookmarkStart w:id="108" w:name="_Hlt26954731"/>
      <w:r/>
      <w:bookmarkEnd w:id="108"/>
      <w:r/>
      <w:bookmarkStart w:id="109" w:name="_Hlt26670403"/>
      <w:r/>
      <w:bookmarkEnd w:id="109"/>
      <w:r/>
      <w:bookmarkStart w:id="110" w:name="_Hlt26668983"/>
      <w:r/>
      <w:bookmarkEnd w:id="110"/>
      <w:r/>
      <w:bookmarkStart w:id="111" w:name="_Hlt26670425"/>
      <w:r/>
      <w:bookmarkEnd w:id="111"/>
      <w:r/>
      <w:bookmarkStart w:id="112" w:name="_Hlt26954842"/>
      <w:r/>
      <w:bookmarkEnd w:id="112"/>
      <w:r/>
      <w:bookmarkStart w:id="113" w:name="_Hlt26670482"/>
      <w:r/>
      <w:bookmarkEnd w:id="113"/>
      <w:r/>
      <w:bookmarkStart w:id="114" w:name="_Hlt26954846"/>
      <w:r/>
      <w:bookmarkEnd w:id="114"/>
      <w:r/>
      <w:bookmarkStart w:id="115" w:name="_Hlt26670486"/>
      <w:r/>
      <w:bookmarkEnd w:id="115"/>
      <w:r/>
      <w:bookmarkStart w:id="116" w:name="_Hlt26954848"/>
      <w:r/>
      <w:bookmarkEnd w:id="116"/>
      <w:r/>
      <w:bookmarkStart w:id="117" w:name="_Hlt26954844"/>
      <w:r/>
      <w:bookmarkEnd w:id="117"/>
      <w:r>
        <w:rPr>
          <w:rFonts w:hint="eastAsia"/>
          <w:b w:val="0"/>
          <w:bCs w:val="0"/>
        </w:rPr>
        <w:t xml:space="preserve">13、技术要求响应及偏离表、商务要求响应及偏离表</w:t>
      </w:r>
      <w:r/>
    </w:p>
    <w:p>
      <w:pPr>
        <w:pStyle w:val="912"/>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2"/>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6"/>
        <w:ind w:firstLine="420"/>
        <w:spacing w:before="0" w:after="0" w:line="240" w:lineRule="auto"/>
        <w:rPr>
          <w:rFonts w:hint="eastAsia"/>
          <w:b w:val="0"/>
          <w:bCs w:val="0"/>
        </w:rPr>
      </w:pPr>
      <w:r/>
      <w:bookmarkStart w:id="118" w:name="_Toc14577359"/>
      <w:r/>
      <w:bookmarkStart w:id="119" w:name="_Toc49090510"/>
      <w:r>
        <w:rPr>
          <w:rFonts w:hint="eastAsia"/>
          <w:b w:val="0"/>
          <w:bCs w:val="0"/>
        </w:rPr>
        <w:t xml:space="preserve">14、投标函和开标一览表</w:t>
      </w:r>
      <w:r/>
    </w:p>
    <w:p>
      <w:pPr>
        <w:pStyle w:val="912"/>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2"/>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6"/>
        <w:ind w:firstLine="420"/>
        <w:spacing w:before="0" w:after="0" w:line="240" w:lineRule="auto"/>
        <w:rPr>
          <w:rFonts w:hint="eastAsia"/>
          <w:b w:val="0"/>
          <w:bCs w:val="0"/>
        </w:rPr>
      </w:pPr>
      <w:r/>
      <w:bookmarkEnd w:id="118"/>
      <w:r/>
      <w:bookmarkEnd w:id="119"/>
      <w:r/>
      <w:bookmarkStart w:id="120" w:name="_Hlt26670489"/>
      <w:r/>
      <w:bookmarkEnd w:id="120"/>
      <w:r/>
      <w:bookmarkStart w:id="121" w:name="_Hlt26954850"/>
      <w:r/>
      <w:bookmarkEnd w:id="121"/>
      <w:r/>
      <w:bookmarkStart w:id="122" w:name="_Hlt26954734"/>
      <w:r/>
      <w:bookmarkEnd w:id="122"/>
      <w:r/>
      <w:bookmarkStart w:id="123" w:name="_Toc49090511"/>
      <w:r/>
      <w:bookmarkStart w:id="124" w:name="_Toc14577360"/>
      <w:r>
        <w:rPr>
          <w:rFonts w:hint="eastAsia"/>
          <w:b w:val="0"/>
          <w:bCs w:val="0"/>
        </w:rPr>
        <w:t xml:space="preserve">15、投标有效期</w:t>
      </w:r>
      <w:bookmarkEnd w:id="123"/>
      <w:r/>
      <w:bookmarkEnd w:id="124"/>
      <w:r>
        <w:rPr>
          <w:rFonts w:hint="eastAsia"/>
          <w:b w:val="0"/>
          <w:bCs w:val="0"/>
        </w:rPr>
      </w:r>
      <w:r/>
    </w:p>
    <w:p>
      <w:pPr>
        <w:pStyle w:val="912"/>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6"/>
        <w:ind w:firstLine="420"/>
        <w:spacing w:before="0" w:after="0" w:line="240" w:lineRule="auto"/>
        <w:rPr>
          <w:rFonts w:hint="eastAsia"/>
          <w:b w:val="0"/>
          <w:bCs w:val="0"/>
        </w:rPr>
      </w:pPr>
      <w:r>
        <w:rPr>
          <w:rFonts w:hint="eastAsia"/>
          <w:b w:val="0"/>
          <w:bCs w:val="0"/>
        </w:rPr>
        <w:t xml:space="preserve">16、投标有效期的延长</w:t>
      </w:r>
      <w:r/>
    </w:p>
    <w:p>
      <w:pPr>
        <w:pStyle w:val="912"/>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5"/>
        <w:ind w:firstLine="482"/>
        <w:spacing w:before="156" w:after="156" w:line="360" w:lineRule="auto"/>
        <w:rPr>
          <w:rFonts w:hint="eastAsia"/>
        </w:rPr>
      </w:pPr>
      <w:r/>
      <w:bookmarkStart w:id="125" w:name="_Hlt26954852"/>
      <w:r/>
      <w:bookmarkEnd w:id="125"/>
      <w:r/>
      <w:bookmarkStart w:id="126" w:name="_Hlt26954739"/>
      <w:r/>
      <w:bookmarkEnd w:id="126"/>
      <w:r/>
      <w:bookmarkStart w:id="127" w:name="_Toc513029224"/>
      <w:r/>
      <w:bookmarkStart w:id="128" w:name="_Toc20823296"/>
      <w:r/>
      <w:bookmarkStart w:id="129" w:name="_Toc120614217"/>
      <w:r/>
      <w:bookmarkStart w:id="130" w:name="_Toc16938540"/>
      <w:r>
        <w:rPr>
          <w:rFonts w:hint="eastAsia"/>
        </w:rPr>
        <w:t xml:space="preserve">四、投标文件的递交</w:t>
      </w:r>
      <w:bookmarkEnd w:id="127"/>
      <w:r/>
      <w:bookmarkEnd w:id="128"/>
      <w:r/>
      <w:bookmarkEnd w:id="129"/>
      <w:r/>
      <w:bookmarkEnd w:id="130"/>
      <w:r>
        <w:rPr>
          <w:rFonts w:hint="eastAsia"/>
        </w:rPr>
      </w:r>
      <w:r/>
    </w:p>
    <w:p>
      <w:pPr>
        <w:pStyle w:val="916"/>
        <w:ind w:firstLine="560"/>
        <w:spacing w:before="0" w:after="0" w:line="240" w:lineRule="auto"/>
        <w:rPr>
          <w:rFonts w:hint="eastAsia" w:ascii="黑体"/>
          <w:b w:val="0"/>
          <w:bCs w:val="0"/>
        </w:rPr>
      </w:pPr>
      <w:r/>
      <w:bookmarkStart w:id="131" w:name="_Toc20823297"/>
      <w:r/>
      <w:bookmarkStart w:id="132" w:name="_Toc16938541"/>
      <w:r/>
      <w:bookmarkStart w:id="133" w:name="_Toc462564084"/>
      <w:r/>
      <w:bookmarkStart w:id="134" w:name="_Toc513029225"/>
      <w:r>
        <w:rPr>
          <w:rFonts w:hint="eastAsia"/>
          <w:b w:val="0"/>
          <w:bCs w:val="0"/>
        </w:rPr>
        <w:t xml:space="preserve">17、</w:t>
      </w:r>
      <w:r>
        <w:rPr>
          <w:rFonts w:hint="eastAsia" w:ascii="黑体"/>
          <w:b w:val="0"/>
          <w:bCs w:val="0"/>
        </w:rPr>
        <w:t xml:space="preserve">投标文件</w:t>
      </w:r>
      <w:bookmarkEnd w:id="131"/>
      <w:r/>
      <w:bookmarkEnd w:id="132"/>
      <w:r/>
      <w:bookmarkEnd w:id="133"/>
      <w:r/>
      <w:bookmarkEnd w:id="134"/>
      <w:r>
        <w:rPr>
          <w:rFonts w:hint="eastAsia" w:ascii="黑体"/>
          <w:b w:val="0"/>
          <w:bCs w:val="0"/>
        </w:rPr>
        <w:t xml:space="preserve">的递交</w:t>
      </w:r>
      <w:r/>
    </w:p>
    <w:p>
      <w:pPr>
        <w:pStyle w:val="912"/>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5" w:name="_Toc513029226"/>
      <w:r/>
      <w:bookmarkStart w:id="136" w:name="_Toc20823298"/>
      <w:r/>
      <w:bookmarkStart w:id="137" w:name="_Toc16938542"/>
      <w:r>
        <w:rPr>
          <w:rFonts w:hint="eastAsia" w:ascii="宋体" w:hAnsi="宋体"/>
          <w:bCs/>
          <w:sz w:val="24"/>
        </w:rPr>
      </w:r>
      <w:r/>
    </w:p>
    <w:p>
      <w:pPr>
        <w:pStyle w:val="916"/>
        <w:ind w:firstLine="420"/>
        <w:rPr>
          <w:rFonts w:hint="eastAsia"/>
          <w:b w:val="0"/>
        </w:rPr>
      </w:pPr>
      <w:r>
        <w:rPr>
          <w:rFonts w:hint="eastAsia"/>
          <w:b w:val="0"/>
        </w:rPr>
        <w:t xml:space="preserve">18、投标截止</w:t>
      </w:r>
      <w:bookmarkEnd w:id="135"/>
      <w:r/>
      <w:bookmarkEnd w:id="136"/>
      <w:r/>
      <w:bookmarkEnd w:id="137"/>
      <w:r>
        <w:rPr>
          <w:rFonts w:hint="eastAsia"/>
          <w:b w:val="0"/>
        </w:rPr>
        <w:t xml:space="preserve">时间</w:t>
      </w:r>
      <w:r/>
    </w:p>
    <w:p>
      <w:pPr>
        <w:pStyle w:val="912"/>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2"/>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2"/>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6"/>
        <w:ind w:firstLine="420"/>
        <w:spacing w:before="0" w:after="0" w:line="240" w:lineRule="auto"/>
        <w:rPr>
          <w:rFonts w:hint="eastAsia"/>
          <w:b w:val="0"/>
          <w:bCs w:val="0"/>
        </w:rPr>
      </w:pPr>
      <w:r/>
      <w:bookmarkStart w:id="138" w:name="_Toc20823299"/>
      <w:r/>
      <w:bookmarkStart w:id="139" w:name="_Toc513029227"/>
      <w:r/>
      <w:bookmarkStart w:id="140" w:name="_Toc16938543"/>
      <w:r>
        <w:rPr>
          <w:rFonts w:hint="eastAsia"/>
          <w:b w:val="0"/>
          <w:bCs w:val="0"/>
        </w:rPr>
        <w:t xml:space="preserve">19、投标文件</w:t>
      </w:r>
      <w:bookmarkEnd w:id="138"/>
      <w:r/>
      <w:bookmarkEnd w:id="139"/>
      <w:r/>
      <w:bookmarkEnd w:id="140"/>
      <w:r>
        <w:rPr>
          <w:rFonts w:hint="eastAsia"/>
          <w:b w:val="0"/>
          <w:bCs w:val="0"/>
        </w:rPr>
        <w:t xml:space="preserve">的拒收</w:t>
      </w:r>
      <w:r/>
    </w:p>
    <w:p>
      <w:pPr>
        <w:pStyle w:val="912"/>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6"/>
        <w:ind w:firstLine="420"/>
        <w:spacing w:before="0" w:after="0" w:line="240" w:lineRule="auto"/>
        <w:rPr>
          <w:rFonts w:hint="eastAsia"/>
          <w:b w:val="0"/>
          <w:bCs w:val="0"/>
        </w:rPr>
      </w:pPr>
      <w:r/>
      <w:bookmarkStart w:id="141" w:name="_Toc20823300"/>
      <w:r/>
      <w:bookmarkStart w:id="142" w:name="_Toc16938544"/>
      <w:r/>
      <w:bookmarkStart w:id="143" w:name="_Toc513029228"/>
      <w:r>
        <w:rPr>
          <w:rFonts w:hint="eastAsia"/>
          <w:b w:val="0"/>
          <w:bCs w:val="0"/>
        </w:rPr>
        <w:t xml:space="preserve">20、投标文件的撤回和修改</w:t>
      </w:r>
      <w:bookmarkEnd w:id="141"/>
      <w:r/>
      <w:bookmarkEnd w:id="142"/>
      <w:r/>
      <w:bookmarkEnd w:id="143"/>
      <w:r>
        <w:rPr>
          <w:rFonts w:hint="eastAsia"/>
          <w:b w:val="0"/>
          <w:bCs w:val="0"/>
        </w:rPr>
      </w:r>
      <w:r/>
    </w:p>
    <w:p>
      <w:pPr>
        <w:pStyle w:val="912"/>
        <w:ind w:firstLine="480"/>
        <w:spacing w:line="480" w:lineRule="exact"/>
        <w:rPr>
          <w:rFonts w:hint="eastAsia" w:ascii="宋体" w:hAnsi="宋体"/>
          <w:sz w:val="24"/>
        </w:rPr>
      </w:pPr>
      <w:r>
        <w:rPr>
          <w:rFonts w:hint="eastAsia" w:ascii="宋体" w:hAnsi="宋体"/>
          <w:sz w:val="24"/>
        </w:rPr>
        <w:t xml:space="preserve">20.1 投标文件的撤回</w:t>
      </w:r>
      <w:r/>
    </w:p>
    <w:p>
      <w:pPr>
        <w:pStyle w:val="912"/>
        <w:ind w:firstLine="480"/>
        <w:spacing w:line="480" w:lineRule="exact"/>
        <w:rPr>
          <w:rFonts w:hint="eastAsia" w:ascii="宋体" w:hAnsi="宋体"/>
          <w:sz w:val="24"/>
        </w:rPr>
      </w:pPr>
      <w:r>
        <w:rPr>
          <w:rFonts w:hint="eastAsia" w:ascii="宋体" w:hAnsi="宋体"/>
          <w:sz w:val="24"/>
        </w:rPr>
        <w:t xml:space="preserve">2</w:t>
      </w:r>
      <w:r>
        <w:rPr>
          <w:rFonts w:hint="eastAsia" w:ascii="宋体" w:hAnsi="宋体"/>
          <w:sz w:val="24"/>
        </w:rPr>
        <w:t xml:space="preserve">0</w:t>
      </w:r>
      <w:r>
        <w:rPr>
          <w:rFonts w:hint="eastAsia" w:ascii="宋体" w:hAnsi="宋体"/>
          <w:sz w:val="24"/>
        </w:rPr>
        <w:t xml:space="preserve">.1.1 电子投标文件的撤回</w:t>
      </w:r>
      <w:r/>
    </w:p>
    <w:p>
      <w:pPr>
        <w:pStyle w:val="912"/>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2"/>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2"/>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2"/>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5"/>
        <w:ind w:firstLine="482"/>
        <w:spacing w:before="156" w:after="156" w:line="360" w:lineRule="auto"/>
        <w:rPr>
          <w:rFonts w:hint="eastAsia"/>
        </w:rPr>
      </w:pPr>
      <w:r/>
      <w:bookmarkStart w:id="144" w:name="_Toc513029229"/>
      <w:r/>
      <w:bookmarkStart w:id="145" w:name="_Toc16938545"/>
      <w:r/>
      <w:bookmarkStart w:id="146" w:name="_Toc120614218"/>
      <w:r/>
      <w:bookmarkStart w:id="147" w:name="_Toc20823301"/>
      <w:r>
        <w:rPr>
          <w:rFonts w:hint="eastAsia"/>
        </w:rPr>
        <w:t xml:space="preserve">五、开标与评标</w:t>
      </w:r>
      <w:bookmarkEnd w:id="144"/>
      <w:r/>
      <w:bookmarkEnd w:id="145"/>
      <w:r/>
      <w:bookmarkEnd w:id="146"/>
      <w:r/>
      <w:bookmarkEnd w:id="147"/>
      <w:r>
        <w:rPr>
          <w:rFonts w:hint="eastAsia"/>
        </w:rPr>
      </w:r>
      <w:r/>
    </w:p>
    <w:p>
      <w:pPr>
        <w:pStyle w:val="916"/>
        <w:ind w:firstLine="420"/>
        <w:spacing w:before="0" w:after="0" w:line="240" w:lineRule="auto"/>
        <w:rPr>
          <w:rFonts w:hint="eastAsia"/>
          <w:b w:val="0"/>
          <w:bCs w:val="0"/>
        </w:rPr>
      </w:pPr>
      <w:r/>
      <w:bookmarkStart w:id="148" w:name="_Toc16938546"/>
      <w:r/>
      <w:bookmarkStart w:id="149" w:name="_Toc20823302"/>
      <w:r/>
      <w:bookmarkStart w:id="150" w:name="_Toc513029230"/>
      <w:r>
        <w:rPr>
          <w:rFonts w:hint="eastAsia"/>
          <w:b w:val="0"/>
          <w:bCs w:val="0"/>
        </w:rPr>
        <w:t xml:space="preserve">21、开标</w:t>
      </w:r>
      <w:bookmarkEnd w:id="148"/>
      <w:r/>
      <w:bookmarkEnd w:id="149"/>
      <w:r/>
      <w:bookmarkEnd w:id="150"/>
      <w:r>
        <w:rPr>
          <w:rFonts w:hint="eastAsia"/>
          <w:b w:val="0"/>
          <w:bCs w:val="0"/>
        </w:rPr>
      </w:r>
      <w:r/>
    </w:p>
    <w:p>
      <w:pPr>
        <w:pStyle w:val="912"/>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2"/>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2"/>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2"/>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6"/>
        <w:ind w:firstLine="420"/>
        <w:spacing w:before="0" w:after="0" w:line="240" w:lineRule="auto"/>
        <w:rPr>
          <w:rFonts w:hint="eastAsia"/>
          <w:b w:val="0"/>
          <w:bCs w:val="0"/>
        </w:rPr>
      </w:pPr>
      <w:r/>
      <w:bookmarkStart w:id="151" w:name="_Toc513029231"/>
      <w:r/>
      <w:bookmarkStart w:id="152" w:name="_Toc16938547"/>
      <w:r/>
      <w:bookmarkStart w:id="153" w:name="_Toc20823303"/>
      <w:r>
        <w:rPr>
          <w:rFonts w:hint="eastAsia"/>
          <w:b w:val="0"/>
          <w:bCs w:val="0"/>
        </w:rPr>
        <w:t xml:space="preserve">22、评标委员会</w:t>
      </w:r>
      <w:r/>
    </w:p>
    <w:p>
      <w:pPr>
        <w:pStyle w:val="912"/>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2"/>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rPr>
        <w:t xml:space="preserve">候</w:t>
      </w:r>
      <w:r>
        <w:rPr>
          <w:rFonts w:hint="eastAsia" w:ascii="宋体" w:hAnsi="宋体"/>
          <w:sz w:val="24"/>
          <w:szCs w:val="24"/>
        </w:rPr>
        <w:t xml:space="preserve">选人。</w:t>
      </w:r>
      <w:r/>
    </w:p>
    <w:p>
      <w:pPr>
        <w:pStyle w:val="916"/>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2"/>
        <w:ind w:firstLine="480"/>
        <w:spacing w:line="500" w:lineRule="exact"/>
        <w:rPr>
          <w:rFonts w:hint="eastAsia" w:ascii="宋体" w:hAnsi="宋体"/>
          <w:bCs/>
          <w:sz w:val="24"/>
        </w:rPr>
      </w:pPr>
      <w:r/>
      <w:bookmarkEnd w:id="151"/>
      <w:r/>
      <w:bookmarkEnd w:id="152"/>
      <w:r/>
      <w:bookmarkEnd w:id="153"/>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2"/>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2"/>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6"/>
        <w:ind w:firstLine="420"/>
        <w:spacing w:before="0" w:after="0" w:line="240" w:lineRule="auto"/>
        <w:rPr>
          <w:rFonts w:hint="eastAsia"/>
          <w:b w:val="0"/>
          <w:bCs w:val="0"/>
        </w:rPr>
      </w:pPr>
      <w:r/>
      <w:bookmarkStart w:id="154" w:name="_Toc513029232"/>
      <w:r/>
      <w:bookmarkStart w:id="155" w:name="_Toc16938548"/>
      <w:r/>
      <w:bookmarkStart w:id="156" w:name="_Toc20823304"/>
      <w:r>
        <w:rPr>
          <w:rFonts w:hint="eastAsia"/>
          <w:b w:val="0"/>
          <w:bCs w:val="0"/>
        </w:rPr>
        <w:t xml:space="preserve">24、投标文件的澄清</w:t>
      </w:r>
      <w:bookmarkEnd w:id="154"/>
      <w:r/>
      <w:bookmarkEnd w:id="155"/>
      <w:r/>
      <w:bookmarkEnd w:id="156"/>
      <w:r>
        <w:rPr>
          <w:rFonts w:hint="eastAsia"/>
          <w:b w:val="0"/>
          <w:bCs w:val="0"/>
        </w:rPr>
      </w:r>
      <w:r/>
    </w:p>
    <w:p>
      <w:pPr>
        <w:pStyle w:val="912"/>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2"/>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6"/>
        <w:ind w:firstLine="420"/>
        <w:spacing w:before="0" w:after="0" w:line="240" w:lineRule="auto"/>
        <w:rPr>
          <w:rFonts w:hint="eastAsia"/>
          <w:b w:val="0"/>
          <w:bCs w:val="0"/>
        </w:rPr>
      </w:pPr>
      <w:r/>
      <w:bookmarkStart w:id="157" w:name="_Toc16938549"/>
      <w:r/>
      <w:bookmarkStart w:id="158" w:name="_Toc20823305"/>
      <w:r/>
      <w:bookmarkStart w:id="159" w:name="_Toc513029233"/>
      <w:r>
        <w:rPr>
          <w:rFonts w:hint="eastAsia"/>
          <w:b w:val="0"/>
          <w:bCs w:val="0"/>
        </w:rPr>
        <w:t xml:space="preserve">25、对投标文件的初审</w:t>
      </w:r>
      <w:bookmarkEnd w:id="157"/>
      <w:r/>
      <w:bookmarkEnd w:id="158"/>
      <w:r/>
      <w:bookmarkEnd w:id="159"/>
      <w:r>
        <w:rPr>
          <w:rFonts w:hint="eastAsia"/>
          <w:b w:val="0"/>
          <w:bCs w:val="0"/>
        </w:rPr>
      </w:r>
      <w:r/>
    </w:p>
    <w:p>
      <w:pPr>
        <w:pStyle w:val="912"/>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2"/>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2"/>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2"/>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bCs/>
          <w:sz w:val="24"/>
        </w:rPr>
        <w:t xml:space="preserve">信</w:t>
      </w:r>
      <w:r>
        <w:rPr>
          <w:rFonts w:hint="eastAsia" w:ascii="宋体" w:hAnsi="宋体"/>
          <w:bCs/>
          <w:sz w:val="24"/>
        </w:rPr>
        <w:t xml:space="preserve">用记录。</w:t>
      </w:r>
      <w:r/>
    </w:p>
    <w:p>
      <w:pPr>
        <w:pStyle w:val="912"/>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2"/>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2"/>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2"/>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2"/>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2"/>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2"/>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2"/>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2"/>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2"/>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2"/>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2"/>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2"/>
        <w:ind w:firstLine="420"/>
        <w:spacing w:line="460" w:lineRule="exact"/>
        <w:rPr>
          <w:rFonts w:hint="eastAsia" w:ascii="宋体" w:hAnsi="宋体"/>
          <w:sz w:val="24"/>
        </w:rPr>
      </w:pPr>
      <w:r/>
      <w:bookmarkStart w:id="160" w:name="_Toc513029234"/>
      <w:r/>
      <w:bookmarkStart w:id="161" w:name="_Toc16938550"/>
      <w:r/>
      <w:bookmarkStart w:id="162"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6"/>
        <w:ind w:firstLine="420"/>
        <w:spacing w:before="0" w:after="0" w:line="240" w:lineRule="auto"/>
        <w:rPr>
          <w:rFonts w:hint="eastAsia"/>
          <w:b w:val="0"/>
          <w:bCs w:val="0"/>
        </w:rPr>
      </w:pPr>
      <w:r>
        <w:rPr>
          <w:rFonts w:hint="eastAsia"/>
          <w:b w:val="0"/>
          <w:bCs w:val="0"/>
        </w:rPr>
        <w:t xml:space="preserve">26、</w:t>
      </w:r>
      <w:bookmarkEnd w:id="160"/>
      <w:r/>
      <w:bookmarkEnd w:id="161"/>
      <w:r/>
      <w:bookmarkEnd w:id="162"/>
      <w:r>
        <w:rPr>
          <w:rFonts w:hint="eastAsia"/>
          <w:b w:val="0"/>
          <w:bCs w:val="0"/>
        </w:rPr>
        <w:t xml:space="preserve">无效投标条款和废标条款</w:t>
      </w:r>
      <w:r/>
    </w:p>
    <w:p>
      <w:pPr>
        <w:pStyle w:val="912"/>
        <w:ind w:left="479"/>
        <w:spacing w:line="440" w:lineRule="exact"/>
        <w:rPr>
          <w:rFonts w:hint="eastAsia" w:ascii="宋体" w:hAnsi="宋体"/>
          <w:bCs/>
          <w:sz w:val="24"/>
        </w:rPr>
      </w:pPr>
      <w:r/>
      <w:bookmarkStart w:id="163" w:name="_Toc16938551"/>
      <w:r/>
      <w:bookmarkStart w:id="164" w:name="_Toc20823307"/>
      <w:r/>
      <w:bookmarkStart w:id="165" w:name="_Toc513029235"/>
      <w:r>
        <w:rPr>
          <w:rFonts w:hint="eastAsia" w:ascii="宋体" w:hAnsi="宋体"/>
          <w:bCs/>
          <w:sz w:val="24"/>
        </w:rPr>
        <w:t xml:space="preserve">26.1无效投标条款</w:t>
      </w:r>
      <w:r/>
    </w:p>
    <w:p>
      <w:pPr>
        <w:pStyle w:val="912"/>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2"/>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2"/>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2"/>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2"/>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2"/>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2"/>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w:t>
      </w:r>
      <w:r>
        <w:rPr>
          <w:rFonts w:hint="eastAsia" w:ascii="宋体" w:hAnsi="宋体"/>
          <w:b/>
          <w:bCs/>
          <w:i/>
          <w:sz w:val="24"/>
          <w:u w:val="single"/>
        </w:rPr>
        <w:t xml:space="preserve">的、或者加“★”号的、或者以文字说明属于实质性要求的内容均</w:t>
      </w:r>
      <w:r>
        <w:rPr>
          <w:rFonts w:hint="eastAsia" w:ascii="宋体" w:hAnsi="宋体"/>
          <w:b/>
          <w:bCs/>
          <w:i/>
          <w:sz w:val="24"/>
          <w:u w:val="single"/>
        </w:rPr>
        <w:t xml:space="preserve">为实质性要求和条件）。</w:t>
      </w:r>
      <w:r>
        <w:rPr>
          <w:rFonts w:hint="eastAsia" w:ascii="宋体" w:hAnsi="宋体"/>
          <w:bCs/>
          <w:i/>
          <w:sz w:val="24"/>
          <w:u w:val="single"/>
        </w:rPr>
      </w:r>
      <w:r/>
    </w:p>
    <w:p>
      <w:pPr>
        <w:pStyle w:val="912"/>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2"/>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2"/>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sz w:val="24"/>
        </w:rPr>
        <w:t xml:space="preserve"> </w:t>
      </w:r>
      <w:r>
        <w:rPr>
          <w:rFonts w:hint="eastAsia" w:ascii="宋体" w:hAnsi="宋体"/>
          <w:bCs/>
          <w:sz w:val="24"/>
        </w:rPr>
        <w:t xml:space="preserve">投标（响应）供应商出现</w:t>
      </w:r>
      <w:r>
        <w:rPr>
          <w:rFonts w:hint="eastAsia" w:ascii="宋体" w:hAnsi="宋体"/>
          <w:bCs/>
          <w:sz w:val="24"/>
        </w:rPr>
        <w:t xml:space="preserve">相关</w:t>
      </w:r>
      <w:r>
        <w:rPr>
          <w:rFonts w:hint="eastAsia" w:ascii="宋体" w:hAnsi="宋体"/>
          <w:bCs/>
          <w:sz w:val="24"/>
        </w:rPr>
        <w:t xml:space="preserve">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912"/>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2"/>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2"/>
        <w:ind w:left="479"/>
        <w:spacing w:line="440" w:lineRule="exact"/>
        <w:rPr>
          <w:rFonts w:hint="eastAsia" w:ascii="宋体" w:hAnsi="宋体"/>
          <w:bCs/>
          <w:sz w:val="24"/>
        </w:rPr>
      </w:pPr>
      <w:r>
        <w:rPr>
          <w:rFonts w:hint="eastAsia" w:ascii="宋体" w:hAnsi="宋体"/>
          <w:bCs/>
          <w:sz w:val="24"/>
        </w:rPr>
        <w:t xml:space="preserve">26.2废标条款</w:t>
      </w:r>
      <w:r/>
    </w:p>
    <w:p>
      <w:pPr>
        <w:pStyle w:val="912"/>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912"/>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2"/>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2"/>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2"/>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2"/>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5"/>
        <w:ind w:firstLine="482"/>
        <w:spacing w:before="156" w:after="156" w:line="360" w:lineRule="auto"/>
        <w:rPr>
          <w:rFonts w:hint="eastAsia"/>
        </w:rPr>
      </w:pPr>
      <w:r/>
      <w:bookmarkStart w:id="166" w:name="_Toc120614219"/>
      <w:r>
        <w:rPr>
          <w:rFonts w:hint="eastAsia"/>
        </w:rPr>
        <w:t xml:space="preserve">六、</w:t>
      </w:r>
      <w:bookmarkEnd w:id="163"/>
      <w:r/>
      <w:bookmarkEnd w:id="164"/>
      <w:r/>
      <w:bookmarkEnd w:id="165"/>
      <w:r>
        <w:rPr>
          <w:rFonts w:hint="eastAsia"/>
        </w:rPr>
        <w:t xml:space="preserve">定标</w:t>
      </w:r>
      <w:bookmarkEnd w:id="166"/>
      <w:r>
        <w:rPr>
          <w:rFonts w:hint="eastAsia"/>
        </w:rPr>
      </w:r>
      <w:r/>
    </w:p>
    <w:p>
      <w:pPr>
        <w:pStyle w:val="916"/>
        <w:ind w:firstLine="600"/>
        <w:spacing w:before="0" w:after="0" w:line="240" w:lineRule="auto"/>
        <w:rPr>
          <w:rFonts w:hint="eastAsia" w:ascii="黑体" w:hAnsi="宋体" w:cs="Times New Roman"/>
          <w:b w:val="0"/>
          <w:sz w:val="30"/>
          <w:szCs w:val="30"/>
        </w:rPr>
      </w:pPr>
      <w:r/>
      <w:bookmarkStart w:id="167" w:name="_Toc513029238"/>
      <w:r/>
      <w:bookmarkStart w:id="168" w:name="_Toc16938554"/>
      <w:r/>
      <w:bookmarkStart w:id="169" w:name="_Toc20823310"/>
      <w:r>
        <w:rPr>
          <w:rFonts w:hint="eastAsia" w:ascii="黑体" w:hAnsi="宋体" w:cs="Times New Roman"/>
          <w:b w:val="0"/>
          <w:sz w:val="30"/>
          <w:szCs w:val="30"/>
        </w:rPr>
        <w:t xml:space="preserve">27、</w:t>
      </w:r>
      <w:bookmarkEnd w:id="167"/>
      <w:r>
        <w:rPr>
          <w:rFonts w:hint="eastAsia" w:ascii="黑体" w:hAnsi="宋体" w:cs="Times New Roman"/>
          <w:b w:val="0"/>
          <w:sz w:val="30"/>
          <w:szCs w:val="30"/>
        </w:rPr>
        <w:t xml:space="preserve">确定</w:t>
      </w:r>
      <w:bookmarkEnd w:id="168"/>
      <w:r/>
      <w:bookmarkEnd w:id="169"/>
      <w:r>
        <w:rPr>
          <w:rFonts w:hint="eastAsia" w:ascii="黑体" w:hAnsi="宋体" w:cs="Times New Roman"/>
          <w:b w:val="0"/>
          <w:sz w:val="30"/>
          <w:szCs w:val="30"/>
        </w:rPr>
        <w:t xml:space="preserve">中标单位</w:t>
      </w:r>
      <w:r/>
    </w:p>
    <w:p>
      <w:pPr>
        <w:pStyle w:val="912"/>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2"/>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w:t>
      </w:r>
      <w:r>
        <w:rPr>
          <w:rFonts w:hint="eastAsia" w:ascii="宋体" w:hAnsi="宋体"/>
          <w:bCs/>
          <w:sz w:val="24"/>
        </w:rPr>
        <w:t xml:space="preserve">按顺序确定中标人，中标候选人并列的，由采购人依法确定。</w:t>
      </w:r>
      <w:r>
        <w:rPr>
          <w:rFonts w:hint="eastAsia" w:ascii="宋体" w:hAnsi="宋体"/>
          <w:bCs/>
          <w:sz w:val="24"/>
        </w:rPr>
      </w:r>
      <w:r/>
    </w:p>
    <w:p>
      <w:pPr>
        <w:pStyle w:val="912"/>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w:t>
      </w:r>
      <w:r>
        <w:rPr>
          <w:rFonts w:hint="eastAsia" w:ascii="宋体" w:hAnsi="宋体"/>
          <w:sz w:val="24"/>
          <w:szCs w:val="24"/>
        </w:rPr>
        <w:t xml:space="preserve">、常州市政府采购网</w:t>
      </w:r>
      <w:r>
        <w:rPr>
          <w:rFonts w:hint="eastAsia" w:ascii="宋体" w:hAnsi="宋体"/>
          <w:sz w:val="24"/>
          <w:szCs w:val="24"/>
        </w:rPr>
        <w:t xml:space="preserve">”发布中标公告，公告期限为1个工作日。</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2"/>
        <w:ind w:firstLine="480"/>
        <w:spacing w:line="480" w:lineRule="exact"/>
        <w:rPr>
          <w:rFonts w:ascii="宋体" w:hAnsi="宋体"/>
          <w:sz w:val="24"/>
          <w:szCs w:val="24"/>
        </w:rPr>
      </w:pPr>
      <w:r/>
      <w:bookmarkStart w:id="170"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2"/>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0"/>
      <w:r>
        <w:rPr>
          <w:rFonts w:hint="eastAsia" w:ascii="黑体" w:hAnsi="宋体" w:cs="Times New Roman"/>
          <w:b w:val="0"/>
          <w:sz w:val="30"/>
          <w:szCs w:val="30"/>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2"/>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2"/>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2"/>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2"/>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2"/>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w:t>
      </w:r>
      <w:r>
        <w:rPr>
          <w:rFonts w:hint="eastAsia" w:ascii="宋体" w:hAnsi="宋体"/>
          <w:sz w:val="24"/>
          <w:szCs w:val="24"/>
        </w:rPr>
        <w:t xml:space="preserve">外地</w:t>
      </w:r>
      <w:r>
        <w:rPr>
          <w:rFonts w:hint="eastAsia" w:ascii="宋体" w:hAnsi="宋体"/>
          <w:sz w:val="24"/>
          <w:szCs w:val="24"/>
        </w:rPr>
        <w:t xml:space="preserve">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采购人和</w:t>
      </w:r>
      <w:r>
        <w:rPr>
          <w:rFonts w:hint="eastAsia" w:ascii="宋体" w:hAnsi="宋体"/>
          <w:sz w:val="24"/>
          <w:szCs w:val="24"/>
        </w:rPr>
        <w:t xml:space="preserve">采购中心质疑接收联系</w:t>
      </w:r>
      <w:r>
        <w:rPr>
          <w:rFonts w:hint="eastAsia" w:ascii="宋体" w:hAnsi="宋体"/>
          <w:sz w:val="24"/>
          <w:szCs w:val="24"/>
        </w:rPr>
        <w:t xml:space="preserve">方式见第一章投标邀请</w:t>
      </w:r>
      <w:r>
        <w:rPr>
          <w:rFonts w:hint="eastAsia" w:ascii="宋体" w:hAnsi="宋体"/>
          <w:sz w:val="24"/>
          <w:szCs w:val="24"/>
        </w:rPr>
        <w:t xml:space="preserve">。</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2"/>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2"/>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12"/>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2"/>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5"/>
        <w:spacing w:before="156" w:after="156" w:line="360" w:lineRule="auto"/>
        <w:rPr>
          <w:rFonts w:hint="eastAsia"/>
        </w:rPr>
      </w:pPr>
      <w:r/>
      <w:bookmarkStart w:id="171" w:name="_Toc120614220"/>
      <w:r/>
      <w:bookmarkStart w:id="172" w:name="_Toc20823308"/>
      <w:r/>
      <w:bookmarkStart w:id="173" w:name="_Toc513029236"/>
      <w:r/>
      <w:bookmarkStart w:id="174" w:name="_Toc16938552"/>
      <w:r>
        <w:rPr>
          <w:rFonts w:hint="eastAsia"/>
        </w:rPr>
        <w:t xml:space="preserve">七、授予合同</w:t>
      </w:r>
      <w:bookmarkEnd w:id="171"/>
      <w:r>
        <w:rPr>
          <w:rFonts w:hint="eastAsia"/>
        </w:rPr>
      </w:r>
      <w:r/>
    </w:p>
    <w:p>
      <w:pPr>
        <w:pStyle w:val="916"/>
        <w:ind w:firstLine="600"/>
        <w:spacing w:before="0" w:after="0" w:line="240" w:lineRule="auto"/>
        <w:rPr>
          <w:rFonts w:hint="eastAsia" w:ascii="黑体" w:hAnsi="宋体" w:cs="Times New Roman"/>
          <w:b w:val="0"/>
          <w:sz w:val="30"/>
          <w:szCs w:val="30"/>
        </w:rPr>
      </w:pPr>
      <w:r/>
      <w:bookmarkEnd w:id="172"/>
      <w:r/>
      <w:bookmarkEnd w:id="173"/>
      <w:r/>
      <w:bookmarkEnd w:id="174"/>
      <w:r/>
      <w:bookmarkStart w:id="175" w:name="_Toc513029237"/>
      <w:r/>
      <w:bookmarkStart w:id="176" w:name="_Toc20823309"/>
      <w:r/>
      <w:bookmarkStart w:id="177" w:name="_Toc16938553"/>
      <w:r>
        <w:rPr>
          <w:rFonts w:hint="eastAsia" w:ascii="黑体" w:hAnsi="宋体" w:cs="Times New Roman"/>
          <w:b w:val="0"/>
          <w:sz w:val="30"/>
          <w:szCs w:val="30"/>
        </w:rPr>
        <w:t xml:space="preserve">30. 签订合同</w:t>
      </w:r>
      <w:r/>
    </w:p>
    <w:p>
      <w:pPr>
        <w:pStyle w:val="912"/>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2"/>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2"/>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6"/>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12"/>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6"/>
        <w:ind w:firstLine="600"/>
        <w:spacing w:before="0" w:after="0" w:line="240" w:lineRule="auto"/>
        <w:rPr>
          <w:rFonts w:hint="eastAsia" w:ascii="黑体" w:hAnsi="宋体" w:cs="Times New Roman"/>
          <w:b w:val="0"/>
          <w:sz w:val="30"/>
          <w:szCs w:val="30"/>
        </w:rPr>
      </w:pPr>
      <w:r/>
      <w:bookmarkEnd w:id="175"/>
      <w:r/>
      <w:bookmarkEnd w:id="176"/>
      <w:r/>
      <w:bookmarkEnd w:id="177"/>
      <w:r/>
      <w:bookmarkStart w:id="178" w:name="_Toc479757207"/>
      <w:r/>
      <w:bookmarkStart w:id="179" w:name="_Toc120614221"/>
      <w:r/>
      <w:bookmarkStart w:id="180" w:name="_Toc16938558"/>
      <w:r/>
      <w:bookmarkStart w:id="181" w:name="_Toc513029242"/>
      <w:r/>
      <w:bookmarkStart w:id="182" w:name="_Toc20823314"/>
      <w:r>
        <w:rPr>
          <w:rFonts w:hint="eastAsia" w:ascii="黑体" w:hAnsi="宋体" w:cs="Times New Roman"/>
          <w:b w:val="0"/>
          <w:sz w:val="30"/>
          <w:szCs w:val="30"/>
        </w:rPr>
        <w:t xml:space="preserve">32、</w:t>
      </w:r>
      <w:r>
        <w:rPr>
          <w:rFonts w:hint="eastAsia" w:ascii="黑体" w:hAnsi="宋体" w:cs="Times New Roman"/>
          <w:b w:val="0"/>
          <w:sz w:val="30"/>
          <w:szCs w:val="30"/>
        </w:rPr>
        <w:t xml:space="preserve">需要执行的</w:t>
      </w:r>
      <w:r>
        <w:rPr>
          <w:rFonts w:hint="eastAsia" w:ascii="黑体" w:hAnsi="宋体" w:cs="Times New Roman"/>
          <w:b w:val="0"/>
          <w:sz w:val="30"/>
          <w:szCs w:val="30"/>
        </w:rPr>
        <w:t xml:space="preserve">政府采购</w:t>
      </w:r>
      <w:r>
        <w:rPr>
          <w:rFonts w:hint="eastAsia" w:ascii="黑体" w:hAnsi="宋体" w:cs="Times New Roman"/>
          <w:b w:val="0"/>
          <w:sz w:val="30"/>
          <w:szCs w:val="30"/>
        </w:rPr>
        <w:t xml:space="preserve">政策（包括但不限于）</w:t>
      </w:r>
      <w:r>
        <w:rPr>
          <w:rFonts w:hint="eastAsia" w:ascii="黑体" w:hAnsi="宋体" w:cs="Times New Roman"/>
          <w:b w:val="0"/>
          <w:sz w:val="30"/>
          <w:szCs w:val="30"/>
        </w:rPr>
      </w:r>
      <w:r/>
    </w:p>
    <w:p>
      <w:pPr>
        <w:pStyle w:val="912"/>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2"/>
        <w:ind w:firstLine="482"/>
        <w:spacing w:line="480" w:lineRule="exact"/>
        <w:tabs>
          <w:tab w:val="num"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2"/>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2"/>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2"/>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2"/>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2"/>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2"/>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2"/>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2"/>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2"/>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2"/>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2"/>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2"/>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2"/>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2"/>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2"/>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2"/>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2"/>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2"/>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2"/>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2"/>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2"/>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2"/>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2"/>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2"/>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2"/>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2"/>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2"/>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2"/>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12"/>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2"/>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12"/>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2"/>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2"/>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2"/>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912"/>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2"/>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2"/>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2"/>
        <w:ind w:firstLine="480"/>
        <w:spacing w:line="480" w:lineRule="exact"/>
        <w:rPr>
          <w:rFonts w:ascii="宋体" w:hAnsi="宋体"/>
          <w:sz w:val="24"/>
          <w:szCs w:val="24"/>
        </w:rPr>
      </w:pPr>
      <w:r>
        <w:rPr>
          <w:rFonts w:ascii="宋体" w:hAnsi="宋体"/>
          <w:sz w:val="24"/>
          <w:szCs w:val="24"/>
        </w:rPr>
      </w:r>
      <w:r/>
    </w:p>
    <w:p>
      <w:pPr>
        <w:pStyle w:val="934"/>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rPr>
          <w:rFonts w:hint="eastAsia"/>
        </w:rPr>
      </w:pPr>
      <w:r>
        <w:rPr>
          <w:rFonts w:hint="eastAsia"/>
        </w:rPr>
      </w:r>
      <w:r/>
    </w:p>
    <w:p>
      <w:pPr>
        <w:pStyle w:val="912"/>
      </w:pPr>
      <w:r/>
      <w:r/>
    </w:p>
    <w:p>
      <w:pPr>
        <w:pStyle w:val="912"/>
      </w:pPr>
      <w:r/>
      <w:r/>
    </w:p>
    <w:p>
      <w:pPr>
        <w:pStyle w:val="912"/>
      </w:pPr>
      <w:r/>
      <w:r/>
    </w:p>
    <w:p>
      <w:pPr>
        <w:pStyle w:val="912"/>
      </w:pPr>
      <w:r/>
      <w:r/>
    </w:p>
    <w:p>
      <w:pPr>
        <w:pStyle w:val="912"/>
      </w:pPr>
      <w:r/>
      <w:r/>
    </w:p>
    <w:p>
      <w:pPr>
        <w:pStyle w:val="913"/>
        <w:rPr>
          <w:rFonts w:hint="eastAsia" w:ascii="黑体" w:eastAsia="黑体"/>
          <w:bCs/>
          <w:sz w:val="44"/>
        </w:rPr>
      </w:pPr>
      <w:r>
        <w:rPr>
          <w:rFonts w:hint="eastAsia" w:ascii="黑体" w:eastAsia="黑体"/>
          <w:bCs/>
          <w:sz w:val="44"/>
        </w:rPr>
        <w:t xml:space="preserve">第三章  合同</w:t>
      </w:r>
      <w:bookmarkEnd w:id="178"/>
      <w:r/>
      <w:bookmarkEnd w:id="179"/>
      <w:r/>
      <w:bookmarkEnd w:id="180"/>
      <w:r/>
      <w:bookmarkEnd w:id="181"/>
      <w:r/>
      <w:bookmarkEnd w:id="182"/>
      <w:r>
        <w:rPr>
          <w:rFonts w:hint="eastAsia" w:ascii="黑体" w:eastAsia="黑体"/>
          <w:bCs/>
          <w:sz w:val="44"/>
        </w:rPr>
        <w:t xml:space="preserve">文本</w:t>
      </w:r>
      <w:r/>
    </w:p>
    <w:p>
      <w:pPr>
        <w:pStyle w:val="912"/>
        <w:ind w:firstLine="480"/>
        <w:spacing w:line="500" w:lineRule="exact"/>
        <w:rPr>
          <w:rFonts w:hint="eastAsia" w:ascii="宋体" w:hAnsi="宋体"/>
          <w:bCs/>
          <w:sz w:val="24"/>
        </w:rPr>
      </w:pPr>
      <w:r/>
      <w:bookmarkStart w:id="183" w:name="_Toc20823315"/>
      <w:r/>
      <w:bookmarkStart w:id="184" w:name="_Toc16938559"/>
      <w:r/>
      <w:bookmarkStart w:id="185" w:name="_Toc513029243"/>
      <w:r>
        <w:rPr>
          <w:rFonts w:hint="eastAsia" w:ascii="宋体" w:hAnsi="宋体"/>
          <w:bCs/>
          <w:sz w:val="24"/>
        </w:rPr>
        <w:t xml:space="preserve">以下为中标后签</w:t>
      </w:r>
      <w:r>
        <w:rPr>
          <w:rFonts w:hint="eastAsia" w:ascii="宋体" w:hAnsi="宋体"/>
          <w:bCs/>
          <w:sz w:val="24"/>
        </w:rPr>
        <w:t xml:space="preserve">订</w:t>
      </w:r>
      <w:r>
        <w:rPr>
          <w:rFonts w:hint="eastAsia" w:ascii="宋体" w:hAnsi="宋体"/>
          <w:bCs/>
          <w:sz w:val="24"/>
        </w:rPr>
        <w:t xml:space="preserve">本项目合同的通用条款，中标人不得提出实质性的修改。</w:t>
      </w:r>
      <w:r>
        <w:rPr>
          <w:rFonts w:hint="eastAsia" w:ascii="宋体" w:hAnsi="宋体"/>
          <w:bCs/>
          <w:sz w:val="24"/>
        </w:rPr>
      </w:r>
      <w:r/>
    </w:p>
    <w:p>
      <w:pPr>
        <w:pStyle w:val="912"/>
        <w:jc w:val="center"/>
        <w:spacing w:before="156" w:after="156"/>
        <w:rPr>
          <w:rFonts w:ascii="宋体" w:hAnsi="宋体"/>
          <w:b/>
          <w:bCs/>
          <w:sz w:val="30"/>
          <w:szCs w:val="20"/>
        </w:rPr>
        <w:outlineLvl w:val="0"/>
      </w:pPr>
      <w:r>
        <w:rPr>
          <w:rFonts w:hint="eastAsia" w:ascii="宋体" w:hAnsi="宋体"/>
          <w:b/>
          <w:sz w:val="30"/>
        </w:rPr>
        <w:t xml:space="preserve">常州市政府采购</w:t>
      </w:r>
      <w:r>
        <w:rPr>
          <w:rFonts w:hint="eastAsia" w:ascii="宋体" w:hAnsi="宋体"/>
          <w:b/>
          <w:sz w:val="30"/>
        </w:rPr>
        <w:t xml:space="preserve">合同（服务）（合同编号）</w:t>
      </w:r>
      <w:r>
        <w:rPr>
          <w:rFonts w:ascii="宋体" w:hAnsi="宋体"/>
          <w:b/>
          <w:bCs/>
          <w:sz w:val="30"/>
          <w:szCs w:val="20"/>
        </w:rPr>
      </w:r>
      <w:r/>
    </w:p>
    <w:p>
      <w:pPr>
        <w:pStyle w:val="951"/>
        <w:spacing w:before="120" w:after="120"/>
        <w:rPr>
          <w:rFonts w:hAnsi="宋体"/>
          <w:sz w:val="24"/>
          <w:szCs w:val="24"/>
        </w:rPr>
      </w:pPr>
      <w:r>
        <w:rPr>
          <w:rFonts w:hAnsi="宋体"/>
          <w:sz w:val="24"/>
          <w:szCs w:val="24"/>
        </w:rPr>
        <w:t xml:space="preserve">项目名称：                                       项目编号：</w:t>
      </w:r>
      <w:r/>
    </w:p>
    <w:p>
      <w:pPr>
        <w:pStyle w:val="951"/>
        <w:spacing w:before="120" w:after="120"/>
        <w:rPr>
          <w:rFonts w:hAnsi="宋体"/>
          <w:sz w:val="24"/>
          <w:szCs w:val="24"/>
        </w:rPr>
      </w:pPr>
      <w:r>
        <w:rPr>
          <w:rFonts w:hAnsi="宋体"/>
          <w:sz w:val="24"/>
          <w:szCs w:val="24"/>
        </w:rPr>
        <w:t xml:space="preserve">甲方：（买方）_________</w:t>
      </w:r>
      <w:r/>
    </w:p>
    <w:p>
      <w:pPr>
        <w:pStyle w:val="951"/>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51"/>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51"/>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51"/>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51"/>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51"/>
        <w:spacing w:before="120" w:after="120"/>
        <w:rPr>
          <w:rFonts w:hint="eastAsia" w:hAnsi="宋体"/>
          <w:sz w:val="24"/>
          <w:szCs w:val="24"/>
        </w:rPr>
      </w:pPr>
      <w:r>
        <w:rPr>
          <w:rFonts w:hint="eastAsia" w:hAnsi="宋体"/>
          <w:sz w:val="24"/>
          <w:szCs w:val="24"/>
        </w:rPr>
        <w:t xml:space="preserve">1.3 标的数量（规模）：</w:t>
      </w:r>
      <w:r/>
    </w:p>
    <w:p>
      <w:pPr>
        <w:pStyle w:val="951"/>
        <w:spacing w:before="120" w:after="120"/>
        <w:rPr>
          <w:rFonts w:hint="eastAsia" w:hAnsi="宋体"/>
          <w:sz w:val="24"/>
          <w:szCs w:val="24"/>
        </w:rPr>
      </w:pPr>
      <w:r>
        <w:rPr>
          <w:rFonts w:hint="eastAsia" w:hAnsi="宋体"/>
          <w:sz w:val="24"/>
          <w:szCs w:val="24"/>
        </w:rPr>
        <w:t xml:space="preserve">1.4 履行时间（期限）：</w:t>
      </w:r>
      <w:r/>
    </w:p>
    <w:p>
      <w:pPr>
        <w:pStyle w:val="951"/>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51"/>
        <w:spacing w:before="120" w:after="120"/>
        <w:rPr>
          <w:rFonts w:hAnsi="宋体"/>
          <w:b/>
          <w:sz w:val="24"/>
          <w:szCs w:val="24"/>
        </w:rPr>
      </w:pPr>
      <w:r>
        <w:rPr>
          <w:rFonts w:hAnsi="宋体"/>
          <w:b/>
          <w:sz w:val="24"/>
          <w:szCs w:val="24"/>
        </w:rPr>
        <w:t xml:space="preserve">二、合同金额</w:t>
      </w:r>
      <w:r/>
    </w:p>
    <w:p>
      <w:pPr>
        <w:pStyle w:val="951"/>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51"/>
        <w:spacing w:before="120" w:after="120"/>
        <w:rPr>
          <w:rFonts w:hAnsi="宋体"/>
          <w:b/>
          <w:sz w:val="24"/>
          <w:szCs w:val="24"/>
        </w:rPr>
      </w:pPr>
      <w:r>
        <w:rPr>
          <w:rFonts w:hAnsi="宋体"/>
          <w:b/>
          <w:sz w:val="24"/>
          <w:szCs w:val="24"/>
        </w:rPr>
        <w:t xml:space="preserve">三、技术资料</w:t>
      </w:r>
      <w:r/>
    </w:p>
    <w:p>
      <w:pPr>
        <w:pStyle w:val="951"/>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51"/>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1"/>
        <w:ind w:left="412" w:hanging="412"/>
        <w:spacing w:before="120" w:after="120"/>
        <w:rPr>
          <w:rFonts w:hAnsi="宋体"/>
          <w:b/>
          <w:sz w:val="24"/>
          <w:szCs w:val="24"/>
        </w:rPr>
      </w:pPr>
      <w:r>
        <w:rPr>
          <w:rFonts w:hAnsi="宋体"/>
          <w:b/>
          <w:sz w:val="24"/>
          <w:szCs w:val="24"/>
        </w:rPr>
        <w:t xml:space="preserve">四、知识产权</w:t>
      </w:r>
      <w:r/>
    </w:p>
    <w:p>
      <w:pPr>
        <w:pStyle w:val="951"/>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51"/>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51"/>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51"/>
        <w:ind w:left="410" w:hanging="410"/>
        <w:spacing w:before="120" w:after="120"/>
        <w:rPr>
          <w:rFonts w:hAnsi="宋体"/>
          <w:b/>
          <w:sz w:val="24"/>
          <w:szCs w:val="24"/>
        </w:rPr>
      </w:pPr>
      <w:r>
        <w:rPr>
          <w:rFonts w:hAnsi="宋体"/>
          <w:b/>
          <w:sz w:val="24"/>
          <w:szCs w:val="24"/>
        </w:rPr>
        <w:t xml:space="preserve">六、履约保证金</w:t>
      </w:r>
      <w:r>
        <w:rPr>
          <w:rFonts w:hAnsi="宋体"/>
          <w:b/>
          <w:sz w:val="24"/>
          <w:szCs w:val="24"/>
        </w:rPr>
      </w:r>
      <w:r/>
    </w:p>
    <w:p>
      <w:pPr>
        <w:pStyle w:val="951"/>
        <w:ind w:left="408" w:hanging="408"/>
        <w:spacing w:before="120" w:after="120"/>
        <w:rPr>
          <w:rFonts w:hAnsi="宋体"/>
          <w:sz w:val="24"/>
          <w:szCs w:val="24"/>
        </w:rPr>
      </w:pPr>
      <w:r>
        <w:rPr>
          <w:rFonts w:hint="eastAsia" w:hAnsi="宋体"/>
          <w:sz w:val="24"/>
          <w:szCs w:val="24"/>
        </w:rPr>
        <w:t xml:space="preserve">本项目</w:t>
      </w:r>
      <w:r>
        <w:rPr>
          <w:rFonts w:hint="eastAsia" w:hAnsi="宋体"/>
          <w:b/>
          <w:sz w:val="24"/>
          <w:szCs w:val="24"/>
          <w:u w:val="single"/>
        </w:rPr>
        <w:t xml:space="preserve">不收取</w:t>
      </w:r>
      <w:r>
        <w:rPr>
          <w:rFonts w:hint="eastAsia" w:hAnsi="宋体"/>
          <w:sz w:val="24"/>
          <w:szCs w:val="24"/>
        </w:rPr>
        <w:t xml:space="preserve">履约保证金。</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6.1 </w:t>
      </w:r>
      <w:r>
        <w:rPr>
          <w:rFonts w:hAnsi="宋体"/>
          <w:sz w:val="24"/>
          <w:szCs w:val="24"/>
        </w:rPr>
        <w:t xml:space="preserve">乙方交纳人民币</w:t>
      </w:r>
      <w:r>
        <w:rPr>
          <w:rFonts w:hAnsi="宋体"/>
          <w:sz w:val="24"/>
          <w:szCs w:val="24"/>
          <w:u w:val="single"/>
        </w:rPr>
        <w:t xml:space="preserve">____</w:t>
      </w:r>
      <w:r>
        <w:rPr>
          <w:rFonts w:hAnsi="宋体"/>
          <w:sz w:val="24"/>
          <w:szCs w:val="24"/>
          <w:u w:val="single"/>
        </w:rPr>
        <w:t xml:space="preserve">/</w:t>
      </w:r>
      <w:r>
        <w:rPr>
          <w:rFonts w:hAnsi="宋体"/>
          <w:sz w:val="24"/>
          <w:szCs w:val="24"/>
          <w:u w:val="single"/>
        </w:rPr>
        <w:t xml:space="preserve">____</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p>
    <w:p>
      <w:pPr>
        <w:pStyle w:val="951"/>
        <w:ind w:left="408" w:hanging="408"/>
        <w:spacing w:before="120" w:after="120"/>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6.2.1履约保证金退还方式：</w:t>
      </w:r>
      <w:r>
        <w:rPr>
          <w:rFonts w:hint="eastAsia" w:hAnsi="宋体"/>
          <w:sz w:val="24"/>
          <w:szCs w:val="24"/>
        </w:rPr>
        <w:t xml:space="preserve">/</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6.2.2履约保证金退还时间：</w:t>
      </w:r>
      <w:r>
        <w:rPr>
          <w:rFonts w:hint="eastAsia" w:hAnsi="宋体"/>
          <w:sz w:val="24"/>
          <w:szCs w:val="24"/>
        </w:rPr>
        <w:t xml:space="preserve">/</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6.2.3履约保证金退还条件：</w:t>
      </w:r>
      <w:r>
        <w:rPr>
          <w:rFonts w:hint="eastAsia" w:hAnsi="宋体"/>
          <w:sz w:val="24"/>
          <w:szCs w:val="24"/>
        </w:rPr>
        <w:t xml:space="preserve">/</w:t>
      </w:r>
      <w:r>
        <w:rPr>
          <w:rFonts w:hAnsi="宋体"/>
          <w:sz w:val="24"/>
          <w:szCs w:val="24"/>
        </w:rPr>
      </w:r>
      <w:r/>
    </w:p>
    <w:p>
      <w:pPr>
        <w:pStyle w:val="951"/>
        <w:ind w:left="408" w:hanging="408"/>
        <w:spacing w:before="120" w:after="120"/>
        <w:rPr>
          <w:rFonts w:hAnsi="宋体"/>
          <w:sz w:val="24"/>
          <w:szCs w:val="24"/>
        </w:rPr>
      </w:pPr>
      <w:r>
        <w:rPr>
          <w:rFonts w:hint="eastAsia" w:hAnsi="宋体"/>
          <w:sz w:val="24"/>
          <w:szCs w:val="24"/>
        </w:rPr>
        <w:t xml:space="preserve">6.2.4履约保证金不予退还的情形：</w:t>
      </w:r>
      <w:r>
        <w:rPr>
          <w:rFonts w:hint="eastAsia" w:hAnsi="宋体"/>
          <w:sz w:val="24"/>
          <w:szCs w:val="24"/>
        </w:rPr>
        <w:t xml:space="preserve">/</w:t>
      </w:r>
      <w:r>
        <w:rPr>
          <w:rFonts w:hAnsi="宋体"/>
          <w:sz w:val="24"/>
          <w:szCs w:val="24"/>
        </w:rPr>
      </w:r>
      <w:r/>
    </w:p>
    <w:p>
      <w:pPr>
        <w:pStyle w:val="912"/>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2"/>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2"/>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12"/>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51"/>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2"/>
        <w:spacing w:before="156" w:after="156"/>
        <w:rPr>
          <w:rFonts w:ascii="宋体" w:hAnsi="宋体"/>
          <w:sz w:val="24"/>
          <w:u w:val="single"/>
        </w:rPr>
      </w:pPr>
      <w:r>
        <w:rPr>
          <w:rFonts w:hint="eastAsia" w:ascii="宋体" w:hAnsi="宋体"/>
          <w:sz w:val="24"/>
        </w:rPr>
        <w:t xml:space="preserve">8.1</w:t>
      </w:r>
      <w:r>
        <w:rPr>
          <w:rFonts w:hint="eastAsia" w:ascii="宋体" w:hAnsi="宋体"/>
          <w:b/>
          <w:sz w:val="24"/>
        </w:rPr>
        <w:t xml:space="preserve">分期付款</w:t>
      </w:r>
      <w:r>
        <w:rPr>
          <w:rFonts w:hint="eastAsia" w:ascii="宋体" w:hAnsi="宋体"/>
          <w:sz w:val="24"/>
        </w:rPr>
        <w:t xml:space="preserve">：</w:t>
      </w:r>
      <w:r>
        <w:rPr>
          <w:rFonts w:hint="eastAsia" w:ascii="宋体" w:hAnsi="宋体"/>
          <w:sz w:val="24"/>
          <w:u w:val="single"/>
        </w:rPr>
        <w:t xml:space="preserve">合同签订生效，自收到发</w:t>
      </w:r>
      <w:r>
        <w:rPr>
          <w:rFonts w:hint="eastAsia" w:ascii="宋体" w:hAnsi="宋体"/>
          <w:sz w:val="24"/>
          <w:u w:val="single"/>
        </w:rPr>
        <w:t xml:space="preserve">票后10个工作日内，采购方向成交单位支付合同总额的50%作为项目预付款；试运行满三个月后组织终验，终验合格自收到发票后10个工作日内，采购方向成交单位支付合同总额的50%。</w:t>
      </w:r>
      <w:r>
        <w:rPr>
          <w:rFonts w:ascii="宋体" w:hAnsi="宋体"/>
          <w:sz w:val="24"/>
          <w:u w:val="single"/>
        </w:rPr>
      </w:r>
      <w:r/>
    </w:p>
    <w:p>
      <w:pPr>
        <w:pStyle w:val="912"/>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2"/>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51"/>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51"/>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1"/>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51"/>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51"/>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51"/>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51"/>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5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51"/>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51"/>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51"/>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51"/>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951"/>
        <w:ind w:left="480" w:hanging="480"/>
        <w:spacing w:before="120" w:after="120" w:line="0" w:lineRule="atLeast"/>
        <w:rPr>
          <w:rFonts w:hAnsi="宋体"/>
          <w:sz w:val="24"/>
          <w:szCs w:val="24"/>
        </w:rPr>
      </w:pPr>
      <w:r>
        <w:rPr>
          <w:rFonts w:hAnsi="宋体"/>
          <w:sz w:val="24"/>
          <w:szCs w:val="24"/>
        </w:rPr>
        <w:t xml:space="preserve">  甲方：                        乙方： </w:t>
      </w:r>
      <w:r/>
    </w:p>
    <w:p>
      <w:pPr>
        <w:pStyle w:val="951"/>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51"/>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51"/>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51"/>
        <w:jc w:val="center"/>
        <w:spacing w:before="120" w:after="120" w:line="0" w:lineRule="atLeast"/>
        <w:rPr>
          <w:rFonts w:hint="eastAsia"/>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3"/>
      <w:r/>
      <w:bookmarkEnd w:id="184"/>
      <w:r/>
      <w:bookmarkEnd w:id="185"/>
      <w:r/>
      <w:bookmarkStart w:id="186" w:name="_Hlt16619369"/>
      <w:r/>
      <w:bookmarkEnd w:id="186"/>
      <w:r/>
      <w:bookmarkStart w:id="187" w:name="_Hlt16619350"/>
      <w:r/>
      <w:bookmarkStart w:id="188" w:name="_Toc20823346"/>
      <w:r/>
      <w:bookmarkStart w:id="189" w:name="_Toc16938590"/>
      <w:r/>
      <w:bookmarkStart w:id="190" w:name="_Toc120614244"/>
      <w:r/>
      <w:bookmarkStart w:id="191" w:name="_Toc462564139"/>
      <w:r/>
      <w:bookmarkStart w:id="192" w:name="_Toc479757211"/>
      <w:r>
        <w:rPr>
          <w:rFonts w:hint="eastAsia"/>
        </w:rPr>
      </w:r>
      <w:r/>
    </w:p>
    <w:p>
      <w:pPr>
        <w:pStyle w:val="951"/>
        <w:jc w:val="center"/>
        <w:spacing w:before="120" w:after="120" w:line="0" w:lineRule="atLeast"/>
        <w:rPr>
          <w:rFonts w:hint="eastAsia" w:hAnsi="宋体"/>
          <w:sz w:val="24"/>
          <w:szCs w:val="24"/>
        </w:rPr>
      </w:pPr>
      <w:r/>
      <w:bookmarkEnd w:id="187"/>
      <w:r/>
      <w:bookmarkEnd w:id="188"/>
      <w:r/>
      <w:bookmarkEnd w:id="189"/>
      <w:r/>
      <w:bookmarkEnd w:id="190"/>
      <w:r/>
      <w:bookmarkStart w:id="193" w:name="_Toc26554093"/>
      <w:r/>
      <w:bookmarkStart w:id="194" w:name="_Toc49090575"/>
      <w:r>
        <w:rPr>
          <w:rFonts w:hint="eastAsia" w:hAnsi="宋体"/>
          <w:sz w:val="24"/>
          <w:szCs w:val="24"/>
        </w:rPr>
      </w:r>
      <w:r/>
    </w:p>
    <w:p>
      <w:pPr>
        <w:pStyle w:val="951"/>
        <w:jc w:val="center"/>
        <w:spacing w:before="120" w:after="120" w:line="0" w:lineRule="atLeast"/>
        <w:rPr>
          <w:rFonts w:hint="eastAsia" w:hAnsi="宋体"/>
          <w:sz w:val="24"/>
          <w:szCs w:val="24"/>
        </w:rPr>
      </w:pPr>
      <w:r>
        <w:rPr>
          <w:rFonts w:hint="eastAsia" w:hAnsi="宋体"/>
          <w:sz w:val="24"/>
          <w:szCs w:val="24"/>
        </w:rPr>
      </w:r>
      <w:r/>
    </w:p>
    <w:p>
      <w:pPr>
        <w:pStyle w:val="951"/>
        <w:jc w:val="center"/>
        <w:spacing w:before="120" w:after="120" w:line="0" w:lineRule="atLeast"/>
        <w:rPr>
          <w:rFonts w:hint="eastAsia" w:hAnsi="宋体"/>
          <w:sz w:val="24"/>
          <w:szCs w:val="24"/>
        </w:rPr>
      </w:pPr>
      <w:r>
        <w:rPr>
          <w:rFonts w:hint="eastAsia" w:hAnsi="宋体"/>
          <w:sz w:val="24"/>
          <w:szCs w:val="24"/>
        </w:rPr>
      </w:r>
      <w:r/>
    </w:p>
    <w:p>
      <w:pPr>
        <w:pStyle w:val="951"/>
        <w:jc w:val="center"/>
        <w:spacing w:before="120" w:after="120" w:line="0" w:lineRule="atLeast"/>
        <w:rPr>
          <w:rFonts w:hint="eastAsia" w:hAnsi="宋体"/>
          <w:sz w:val="24"/>
          <w:szCs w:val="24"/>
        </w:rPr>
      </w:pPr>
      <w:r>
        <w:rPr>
          <w:rFonts w:hint="eastAsia" w:hAnsi="宋体"/>
          <w:sz w:val="24"/>
          <w:szCs w:val="24"/>
        </w:rPr>
      </w:r>
      <w:r/>
    </w:p>
    <w:p>
      <w:pPr>
        <w:pStyle w:val="951"/>
        <w:jc w:val="center"/>
        <w:spacing w:before="120" w:after="120" w:line="0" w:lineRule="atLeast"/>
        <w:rPr>
          <w:rFonts w:hint="eastAsia" w:hAnsi="宋体"/>
          <w:sz w:val="24"/>
          <w:szCs w:val="24"/>
        </w:rPr>
      </w:pPr>
      <w:r>
        <w:rPr>
          <w:rFonts w:hint="eastAsia" w:hAnsi="宋体"/>
          <w:sz w:val="24"/>
          <w:szCs w:val="24"/>
        </w:rPr>
      </w:r>
      <w:r/>
    </w:p>
    <w:p>
      <w:pPr>
        <w:pStyle w:val="951"/>
        <w:spacing w:before="120" w:after="120" w:line="0" w:lineRule="atLeast"/>
        <w:rPr>
          <w:rFonts w:hint="eastAsia" w:hAnsi="宋体"/>
          <w:sz w:val="24"/>
          <w:szCs w:val="24"/>
        </w:rPr>
      </w:pPr>
      <w:r>
        <w:rPr>
          <w:rFonts w:hint="eastAsia" w:hAnsi="宋体"/>
          <w:sz w:val="24"/>
          <w:szCs w:val="24"/>
        </w:rPr>
      </w:r>
      <w:r/>
    </w:p>
    <w:p>
      <w:pPr>
        <w:pStyle w:val="912"/>
        <w:jc w:val="center"/>
        <w:spacing w:line="570" w:lineRule="exact"/>
        <w:rPr>
          <w:rFonts w:hint="eastAsia" w:ascii="方正小标宋简体" w:eastAsia="方正小标宋简体"/>
          <w:bCs/>
          <w:sz w:val="44"/>
          <w:szCs w:val="44"/>
        </w:rPr>
      </w:pPr>
      <w:r>
        <w:rPr>
          <w:rFonts w:hint="eastAsia" w:ascii="方正小标宋简体" w:eastAsia="方正小标宋简体"/>
          <w:bCs/>
          <w:sz w:val="44"/>
          <w:szCs w:val="44"/>
        </w:rPr>
        <w:t xml:space="preserve">采购需求</w:t>
      </w:r>
      <w:r/>
    </w:p>
    <w:p>
      <w:pPr>
        <w:pStyle w:val="1004"/>
        <w:ind w:left="0" w:firstLine="562"/>
        <w:spacing w:line="570" w:lineRule="exact"/>
        <w:rPr>
          <w:rFonts w:hint="eastAsia" w:ascii="宋体" w:hAnsi="宋体"/>
          <w:b/>
          <w:sz w:val="28"/>
          <w:szCs w:val="28"/>
          <w:lang w:eastAsia="zh-CN"/>
        </w:rPr>
      </w:pPr>
      <w:r>
        <w:rPr>
          <w:rFonts w:hint="eastAsia" w:ascii="宋体" w:hAnsi="宋体"/>
          <w:b/>
          <w:bCs/>
          <w:sz w:val="28"/>
          <w:szCs w:val="28"/>
          <w:lang w:eastAsia="zh-CN"/>
        </w:rPr>
        <w:t xml:space="preserve">一、</w:t>
      </w:r>
      <w:r>
        <w:rPr>
          <w:rFonts w:hint="eastAsia" w:ascii="宋体" w:hAnsi="宋体"/>
          <w:b/>
          <w:sz w:val="28"/>
          <w:szCs w:val="28"/>
          <w:lang w:eastAsia="zh-CN"/>
        </w:rPr>
        <w:t xml:space="preserve">采购标的</w:t>
      </w:r>
      <w:r>
        <w:rPr>
          <w:rFonts w:hint="eastAsia" w:ascii="宋体" w:hAnsi="宋体"/>
          <w:b/>
          <w:sz w:val="28"/>
          <w:szCs w:val="28"/>
          <w:lang w:eastAsia="zh-CN"/>
        </w:rPr>
      </w:r>
      <w:r/>
    </w:p>
    <w:p>
      <w:pPr>
        <w:pStyle w:val="912"/>
        <w:contextualSpacing/>
        <w:ind w:firstLine="480"/>
        <w:spacing w:line="570" w:lineRule="exact"/>
        <w:rPr>
          <w:rFonts w:hint="eastAsia" w:ascii="宋体" w:hAnsi="宋体"/>
          <w:bCs/>
          <w:sz w:val="24"/>
        </w:rPr>
      </w:pPr>
      <w:r>
        <w:rPr>
          <w:rFonts w:hint="eastAsia" w:ascii="宋体" w:hAnsi="宋体"/>
          <w:bCs/>
          <w:sz w:val="24"/>
        </w:rPr>
        <w:t xml:space="preserve">1.项目名称：</w:t>
      </w:r>
      <w:r>
        <w:rPr>
          <w:rFonts w:hint="eastAsia" w:ascii="宋体" w:hAnsi="宋体"/>
          <w:bCs/>
          <w:sz w:val="24"/>
        </w:rPr>
        <w:t xml:space="preserve">常州市巡游出租车短途复载智慧管理系统</w:t>
      </w:r>
      <w:r>
        <w:rPr>
          <w:rFonts w:hint="eastAsia" w:ascii="宋体" w:hAnsi="宋体"/>
          <w:bCs/>
          <w:sz w:val="24"/>
        </w:rPr>
        <w:t xml:space="preserve"> </w:t>
      </w:r>
      <w:r/>
    </w:p>
    <w:p>
      <w:pPr>
        <w:pStyle w:val="912"/>
        <w:ind w:firstLine="480"/>
        <w:spacing w:line="570" w:lineRule="exact"/>
        <w:rPr>
          <w:rFonts w:hint="eastAsia" w:ascii="宋体" w:hAnsi="宋体"/>
          <w:sz w:val="24"/>
        </w:rPr>
      </w:pPr>
      <w:r>
        <w:rPr>
          <w:rFonts w:hint="eastAsia" w:ascii="宋体" w:hAnsi="宋体"/>
          <w:sz w:val="24"/>
        </w:rPr>
        <w:t xml:space="preserve">2.预算金额：203.8</w:t>
      </w:r>
      <w:r>
        <w:rPr>
          <w:rFonts w:hint="eastAsia" w:ascii="宋体" w:hAnsi="宋体"/>
          <w:sz w:val="24"/>
        </w:rPr>
        <w:t xml:space="preserve">万元，其中：平台开发部分：</w:t>
      </w:r>
      <w:r>
        <w:rPr>
          <w:rFonts w:ascii="SimSun" w:hAnsi="SimSun" w:eastAsia="SimSun" w:cs="SimSun"/>
          <w:color w:val="000000"/>
          <w:sz w:val="24"/>
        </w:rPr>
        <w:t xml:space="preserve">119.4万元</w:t>
      </w:r>
      <w:r>
        <w:rPr>
          <w:rFonts w:hint="eastAsia" w:ascii="宋体" w:hAnsi="宋体"/>
          <w:sz w:val="24"/>
        </w:rPr>
        <w:t xml:space="preserve">；设备部分： 84.4万元。</w:t>
      </w:r>
      <w:r>
        <w:rPr>
          <w:rFonts w:hint="eastAsia" w:ascii="宋体" w:hAnsi="宋体"/>
          <w:sz w:val="24"/>
        </w:rPr>
        <w:t xml:space="preserve"> </w:t>
      </w:r>
      <w:r/>
    </w:p>
    <w:p>
      <w:pPr>
        <w:pStyle w:val="912"/>
        <w:ind w:firstLine="480"/>
        <w:spacing w:line="570" w:lineRule="exact"/>
        <w:rPr>
          <w:rFonts w:hint="eastAsia" w:ascii="宋体" w:hAnsi="宋体"/>
          <w:sz w:val="24"/>
        </w:rPr>
      </w:pPr>
      <w:r>
        <w:rPr>
          <w:rFonts w:hint="eastAsia" w:ascii="宋体" w:hAnsi="宋体"/>
          <w:sz w:val="24"/>
        </w:rPr>
        <w:t xml:space="preserve">3.最高限价：</w:t>
      </w:r>
      <w:r>
        <w:rPr>
          <w:rFonts w:hint="eastAsia" w:ascii="宋体" w:hAnsi="宋体"/>
          <w:sz w:val="24"/>
        </w:rPr>
        <w:t xml:space="preserve">194.8万元，其中：平台开发部分：110.4万元；设备部分： 84.4万元。</w:t>
      </w:r>
      <w:r>
        <w:rPr>
          <w:rFonts w:hint="eastAsia" w:ascii="宋体" w:hAnsi="宋体"/>
          <w:sz w:val="24"/>
        </w:rPr>
      </w:r>
      <w:r/>
    </w:p>
    <w:p>
      <w:pPr>
        <w:pStyle w:val="912"/>
        <w:ind w:firstLine="480"/>
        <w:spacing w:line="570" w:lineRule="exact"/>
        <w:rPr>
          <w:rFonts w:hint="eastAsia" w:ascii="宋体" w:hAnsi="宋体"/>
          <w:sz w:val="24"/>
        </w:rPr>
      </w:pPr>
      <w:r>
        <w:rPr>
          <w:rFonts w:hint="eastAsia" w:ascii="宋体" w:hAnsi="宋体"/>
          <w:sz w:val="24"/>
        </w:rPr>
        <w:t xml:space="preserve">4.采购项目概况（简介）：</w:t>
      </w:r>
      <w:r>
        <w:rPr>
          <w:rFonts w:hint="eastAsia" w:ascii="宋体" w:hAnsi="宋体"/>
          <w:sz w:val="24"/>
        </w:rPr>
        <w:t xml:space="preserve">推行“短途补偿+预约通行”相关做法，在</w:t>
      </w:r>
      <w:bookmarkStart w:id="195" w:name="OLE_LINK1"/>
      <w:r/>
      <w:bookmarkStart w:id="196" w:name="OLE_LINK2"/>
      <w:r>
        <w:rPr>
          <w:rFonts w:hint="eastAsia" w:ascii="宋体" w:hAnsi="宋体"/>
          <w:sz w:val="24"/>
        </w:rPr>
        <w:t xml:space="preserve">常州站、常州北站、奔牛机场及恐龙园</w:t>
      </w:r>
      <w:bookmarkEnd w:id="195"/>
      <w:r/>
      <w:bookmarkEnd w:id="196"/>
      <w:r>
        <w:rPr>
          <w:rFonts w:hint="eastAsia" w:ascii="宋体" w:hAnsi="宋体"/>
          <w:sz w:val="24"/>
        </w:rPr>
        <w:t xml:space="preserve">四大枢纽景区试点“短途复载”机制，建设一套可共享排队候客车辆数据、自动精准识别判断短途订单并给予积分补偿的信息化系统，降低投诉率，提升行业整体服务质量。 </w:t>
      </w:r>
      <w:r/>
    </w:p>
    <w:p>
      <w:pPr>
        <w:pStyle w:val="912"/>
        <w:ind w:firstLine="480"/>
        <w:spacing w:line="570" w:lineRule="exact"/>
        <w:rPr>
          <w:rFonts w:hint="eastAsia" w:ascii="宋体" w:hAnsi="宋体"/>
          <w:sz w:val="24"/>
        </w:rPr>
      </w:pPr>
      <w:r>
        <w:rPr>
          <w:rFonts w:hint="eastAsia" w:ascii="宋体" w:hAnsi="宋体"/>
          <w:sz w:val="24"/>
        </w:rPr>
        <w:t xml:space="preserve">5.合同履行期限：</w:t>
      </w:r>
      <w:r>
        <w:rPr>
          <w:rFonts w:hint="eastAsia" w:ascii="宋体" w:hAnsi="宋体"/>
          <w:sz w:val="24"/>
        </w:rPr>
        <w:t xml:space="preserve">合同签订后6个月内。</w:t>
      </w:r>
      <w:r>
        <w:rPr>
          <w:rFonts w:hint="eastAsia" w:ascii="宋体" w:hAnsi="宋体"/>
          <w:sz w:val="24"/>
        </w:rPr>
      </w:r>
      <w:r/>
    </w:p>
    <w:p>
      <w:pPr>
        <w:pStyle w:val="912"/>
        <w:ind w:firstLine="480"/>
        <w:spacing w:line="570" w:lineRule="exact"/>
        <w:rPr>
          <w:rFonts w:hint="eastAsia" w:ascii="宋体" w:hAnsi="宋体"/>
          <w:sz w:val="24"/>
        </w:rPr>
      </w:pPr>
      <w:r>
        <w:rPr>
          <w:rFonts w:hint="eastAsia" w:ascii="宋体" w:hAnsi="宋体"/>
          <w:sz w:val="24"/>
        </w:rPr>
        <w:t xml:space="preserve">6.是/否接受联合体投标：</w:t>
      </w:r>
      <w:r>
        <w:rPr>
          <w:rFonts w:hint="eastAsia" w:ascii="宋体" w:hAnsi="宋体"/>
          <w:sz w:val="24"/>
        </w:rPr>
        <w:t xml:space="preserve">否</w:t>
      </w:r>
      <w:r>
        <w:rPr>
          <w:rFonts w:hint="eastAsia" w:ascii="宋体" w:hAnsi="宋体"/>
          <w:sz w:val="24"/>
        </w:rPr>
        <w:t xml:space="preserve"> </w:t>
      </w:r>
      <w:r>
        <w:rPr>
          <w:rFonts w:hint="eastAsia" w:ascii="宋体" w:hAnsi="宋体"/>
          <w:sz w:val="24"/>
        </w:rPr>
      </w:r>
      <w:r/>
    </w:p>
    <w:p>
      <w:pPr>
        <w:pStyle w:val="912"/>
        <w:ind w:firstLine="360"/>
        <w:spacing w:line="570" w:lineRule="exact"/>
        <w:rPr>
          <w:rFonts w:hint="eastAsia" w:ascii="宋体" w:hAnsi="宋体"/>
          <w:bCs/>
          <w:sz w:val="24"/>
        </w:rPr>
      </w:pPr>
      <w:r>
        <w:rPr>
          <w:rFonts w:hint="eastAsia" w:ascii="宋体" w:hAnsi="宋体"/>
          <w:sz w:val="24"/>
        </w:rPr>
        <w:t xml:space="preserve"> 7.是/否接受分支机构参与响应：</w:t>
      </w:r>
      <w:r>
        <w:rPr>
          <w:rFonts w:hint="eastAsia" w:ascii="宋体" w:hAnsi="宋体"/>
          <w:sz w:val="24"/>
        </w:rPr>
        <w:t xml:space="preserve">否</w:t>
      </w:r>
      <w:r>
        <w:rPr>
          <w:rFonts w:hint="eastAsia" w:ascii="宋体" w:hAnsi="宋体"/>
          <w:bCs/>
          <w:sz w:val="24"/>
        </w:rPr>
      </w:r>
      <w:r/>
    </w:p>
    <w:p>
      <w:pPr>
        <w:pStyle w:val="912"/>
        <w:ind w:firstLine="480"/>
        <w:spacing w:line="570" w:lineRule="exact"/>
        <w:rPr>
          <w:rFonts w:hint="eastAsia" w:ascii="宋体" w:hAnsi="宋体"/>
          <w:sz w:val="24"/>
        </w:rPr>
      </w:pPr>
      <w:r>
        <w:rPr>
          <w:rFonts w:hint="eastAsia" w:ascii="宋体" w:hAnsi="宋体"/>
          <w:sz w:val="24"/>
        </w:rPr>
        <w:t xml:space="preserve">8.是/否属于政府购买服务：</w:t>
      </w:r>
      <w:r>
        <w:rPr>
          <w:rFonts w:hint="eastAsia" w:ascii="宋体" w:hAnsi="宋体"/>
          <w:sz w:val="24"/>
        </w:rPr>
        <w:t xml:space="preserve">否</w:t>
      </w:r>
      <w:r>
        <w:rPr>
          <w:rFonts w:hint="eastAsia" w:ascii="宋体" w:hAnsi="宋体"/>
          <w:sz w:val="24"/>
        </w:rPr>
      </w:r>
      <w:r/>
    </w:p>
    <w:p>
      <w:pPr>
        <w:pStyle w:val="912"/>
        <w:ind w:firstLine="480"/>
        <w:spacing w:line="570" w:lineRule="exact"/>
        <w:rPr>
          <w:rFonts w:hint="eastAsia" w:ascii="宋体" w:hAnsi="宋体"/>
          <w:sz w:val="24"/>
        </w:rPr>
      </w:pPr>
      <w:r>
        <w:rPr>
          <w:rFonts w:hint="eastAsia" w:ascii="宋体" w:hAnsi="宋体"/>
          <w:sz w:val="24"/>
        </w:rPr>
        <w:t xml:space="preserve">9.是/否接受进口产品投标：</w:t>
      </w:r>
      <w:r>
        <w:rPr>
          <w:rFonts w:hint="eastAsia" w:ascii="宋体" w:hAnsi="宋体"/>
          <w:sz w:val="24"/>
        </w:rPr>
        <w:t xml:space="preserve">否</w:t>
      </w:r>
      <w:r>
        <w:rPr>
          <w:rFonts w:hint="eastAsia" w:ascii="宋体" w:hAnsi="宋体"/>
          <w:sz w:val="24"/>
        </w:rPr>
      </w:r>
      <w:r/>
    </w:p>
    <w:p>
      <w:pPr>
        <w:pStyle w:val="912"/>
        <w:ind w:firstLine="480"/>
        <w:spacing w:line="570" w:lineRule="exact"/>
        <w:rPr>
          <w:rFonts w:hint="eastAsia" w:ascii="宋体" w:hAnsi="宋体"/>
          <w:sz w:val="24"/>
        </w:rPr>
      </w:pPr>
      <w:r>
        <w:rPr>
          <w:rFonts w:hint="eastAsia" w:ascii="宋体" w:hAnsi="宋体"/>
          <w:sz w:val="24"/>
        </w:rPr>
        <w:t xml:space="preserve">10</w:t>
      </w:r>
      <w:r>
        <w:rPr>
          <w:rFonts w:hint="eastAsia" w:ascii="宋体" w:hAnsi="宋体"/>
          <w:sz w:val="24"/>
        </w:rPr>
        <w:t xml:space="preserve">.</w:t>
      </w:r>
      <w:r>
        <w:rPr>
          <w:rFonts w:hint="eastAsia" w:ascii="宋体" w:hAnsi="宋体"/>
          <w:sz w:val="24"/>
        </w:rPr>
        <w:t xml:space="preserve">是/否专门面向中小企业预留采购份额：</w:t>
      </w:r>
      <w:r>
        <w:rPr>
          <w:rFonts w:hint="eastAsia" w:ascii="宋体" w:hAnsi="宋体"/>
          <w:sz w:val="24"/>
        </w:rPr>
        <w:t xml:space="preserve">是</w:t>
      </w:r>
      <w:r>
        <w:rPr>
          <w:rFonts w:hint="eastAsia" w:ascii="宋体" w:hAnsi="宋体"/>
          <w:sz w:val="24"/>
        </w:rPr>
      </w:r>
      <w:r/>
    </w:p>
    <w:p>
      <w:pPr>
        <w:pStyle w:val="912"/>
        <w:ind w:firstLine="480"/>
        <w:spacing w:line="570" w:lineRule="exact"/>
        <w:rPr>
          <w:rFonts w:hint="eastAsia" w:ascii="宋体" w:hAnsi="宋体"/>
          <w:bCs/>
          <w:sz w:val="24"/>
        </w:rPr>
      </w:pPr>
      <w:r>
        <w:rPr>
          <w:rFonts w:hint="eastAsia" w:ascii="宋体" w:hAnsi="宋体"/>
          <w:sz w:val="24"/>
        </w:rPr>
        <w:t xml:space="preserve">11.本项目的特定资格要求：</w:t>
      </w:r>
      <w:r>
        <w:rPr>
          <w:rFonts w:hint="eastAsia" w:ascii="宋体" w:hAnsi="宋体"/>
          <w:sz w:val="24"/>
        </w:rPr>
        <w:t xml:space="preserve">无</w:t>
      </w:r>
      <w:r>
        <w:rPr>
          <w:rFonts w:hint="eastAsia" w:ascii="宋体" w:hAnsi="宋体"/>
          <w:bCs/>
          <w:sz w:val="24"/>
        </w:rPr>
      </w:r>
      <w:r/>
    </w:p>
    <w:p>
      <w:pPr>
        <w:pStyle w:val="912"/>
        <w:ind w:firstLine="480"/>
        <w:spacing w:line="570" w:lineRule="exact"/>
        <w:rPr>
          <w:rFonts w:hint="eastAsia" w:ascii="宋体" w:hAnsi="宋体"/>
          <w:sz w:val="24"/>
          <w:szCs w:val="24"/>
          <w:highlight w:val="none"/>
        </w:rPr>
      </w:pPr>
      <w:r>
        <w:rPr>
          <w:rFonts w:hint="eastAsia" w:ascii="宋体" w:hAnsi="宋体"/>
          <w:bCs/>
          <w:sz w:val="24"/>
        </w:rPr>
        <w:t xml:space="preserve">12.项目类别：服务类</w:t>
      </w:r>
      <w:r/>
    </w:p>
    <w:p>
      <w:pPr>
        <w:ind w:left="0" w:right="0" w:firstLine="480"/>
        <w:jc w:val="both"/>
        <w:spacing w:before="0" w:after="0" w:line="5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13.是/否包含产品：是</w:t>
      </w:r>
      <w:r/>
    </w:p>
    <w:p>
      <w:pPr>
        <w:ind w:firstLine="480"/>
        <w:spacing w:line="570" w:lineRule="exact"/>
        <w:rPr>
          <w:rFonts w:hint="eastAsia" w:ascii="宋体" w:hAnsi="宋体"/>
          <w:sz w:val="24"/>
          <w:szCs w:val="24"/>
        </w:rPr>
      </w:pPr>
      <w:r>
        <w:rPr>
          <w:rFonts w:hint="eastAsia" w:ascii="宋体" w:hAnsi="宋体"/>
          <w:bCs/>
          <w:sz w:val="24"/>
          <w:highlight w:val="none"/>
        </w:rPr>
      </w:r>
      <w:r>
        <w:rPr>
          <w:rFonts w:hint="eastAsia" w:ascii="宋体" w:hAnsi="宋体"/>
          <w:bCs/>
          <w:sz w:val="24"/>
          <w:highlight w:val="none"/>
        </w:rPr>
      </w:r>
      <w:r/>
    </w:p>
    <w:p>
      <w:pPr>
        <w:pStyle w:val="1004"/>
        <w:spacing w:line="570" w:lineRule="exact"/>
        <w:rPr>
          <w:rFonts w:ascii="宋体" w:hAnsi="宋体"/>
          <w:lang w:eastAsia="zh-CN"/>
        </w:rPr>
      </w:pPr>
      <w:r>
        <w:rPr>
          <w:rFonts w:ascii="宋体" w:hAnsi="宋体"/>
          <w:lang w:eastAsia="zh-CN"/>
        </w:rPr>
      </w:r>
      <w:r/>
    </w:p>
    <w:p>
      <w:pPr>
        <w:pStyle w:val="1004"/>
        <w:ind w:left="0" w:firstLine="562"/>
        <w:spacing w:line="480" w:lineRule="auto"/>
        <w:rPr>
          <w:rFonts w:hint="eastAsia" w:ascii="宋体" w:hAnsi="宋体"/>
          <w:b/>
          <w:bCs/>
          <w:sz w:val="28"/>
          <w:szCs w:val="28"/>
          <w:lang w:eastAsia="zh-CN"/>
        </w:rPr>
      </w:pPr>
      <w:r>
        <w:rPr>
          <w:rFonts w:hint="eastAsia" w:ascii="宋体" w:hAnsi="宋体"/>
          <w:b/>
          <w:bCs/>
          <w:sz w:val="28"/>
          <w:szCs w:val="28"/>
          <w:lang w:eastAsia="zh-CN"/>
        </w:rPr>
        <w:t xml:space="preserve">二、政府采购中实施本国产品标准及相关政策</w:t>
      </w:r>
      <w:r/>
    </w:p>
    <w:p>
      <w:pPr>
        <w:pStyle w:val="912"/>
        <w:ind w:firstLine="480"/>
        <w:spacing w:line="480" w:lineRule="auto"/>
        <w:rPr>
          <w:rFonts w:ascii="宋体" w:hAnsi="宋体"/>
          <w:sz w:val="24"/>
        </w:rPr>
      </w:pPr>
      <w:r>
        <w:rPr>
          <w:rFonts w:ascii="宋体" w:hAnsi="宋体"/>
          <w:sz w:val="24"/>
        </w:rPr>
        <w:t xml:space="preserve">1.本项目对采购本国产品给予政策支持，具体内容见招标文件“第五章 评标方法与评标标准”。</w:t>
      </w:r>
      <w:r>
        <w:rPr>
          <w:rFonts w:ascii="宋体" w:hAnsi="宋体"/>
          <w:sz w:val="24"/>
        </w:rPr>
      </w:r>
      <w:r/>
    </w:p>
    <w:p>
      <w:pPr>
        <w:pStyle w:val="912"/>
        <w:ind w:firstLine="480"/>
        <w:spacing w:line="480" w:lineRule="auto"/>
        <w:rPr>
          <w:rFonts w:ascii="宋体" w:hAnsi="宋体"/>
          <w:sz w:val="24"/>
        </w:rPr>
      </w:pPr>
      <w:r>
        <w:rPr>
          <w:rFonts w:ascii="宋体" w:hAnsi="宋体"/>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宋体" w:hAnsi="宋体"/>
          <w:sz w:val="24"/>
        </w:rPr>
      </w:r>
      <w:r/>
    </w:p>
    <w:p>
      <w:pPr>
        <w:pStyle w:val="912"/>
        <w:ind w:firstLine="480"/>
        <w:spacing w:line="480" w:lineRule="auto"/>
        <w:rPr>
          <w:rFonts w:hint="eastAsia" w:ascii="宋体" w:hAnsi="宋体"/>
          <w:sz w:val="24"/>
        </w:rPr>
      </w:pPr>
      <w:r>
        <w:rPr>
          <w:rFonts w:ascii="宋体" w:hAnsi="宋体"/>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rPr>
      </w:r>
      <w:r/>
    </w:p>
    <w:p>
      <w:pPr>
        <w:pStyle w:val="1004"/>
        <w:spacing w:line="570" w:lineRule="exact"/>
        <w:rPr>
          <w:rFonts w:hint="eastAsia" w:ascii="宋体" w:hAnsi="宋体"/>
          <w:lang w:eastAsia="zh-CN"/>
        </w:rPr>
      </w:pPr>
      <w:r>
        <w:rPr>
          <w:rFonts w:hint="eastAsia" w:ascii="宋体" w:hAnsi="宋体"/>
          <w:lang w:eastAsia="zh-CN"/>
        </w:rPr>
      </w:r>
      <w:r/>
    </w:p>
    <w:p>
      <w:pPr>
        <w:pStyle w:val="1004"/>
        <w:spacing w:line="570" w:lineRule="exact"/>
        <w:rPr>
          <w:rFonts w:hint="eastAsia" w:ascii="宋体" w:hAnsi="宋体"/>
          <w:b/>
          <w:sz w:val="28"/>
          <w:szCs w:val="28"/>
          <w:lang w:eastAsia="zh-CN"/>
        </w:rPr>
      </w:pPr>
      <w:r>
        <w:rPr>
          <w:rFonts w:hint="eastAsia" w:ascii="宋体" w:hAnsi="宋体"/>
          <w:b/>
          <w:sz w:val="28"/>
          <w:szCs w:val="28"/>
          <w:lang w:eastAsia="zh-CN"/>
        </w:rPr>
        <w:t xml:space="preserve">三</w:t>
      </w:r>
      <w:r>
        <w:rPr>
          <w:rFonts w:hint="eastAsia" w:ascii="宋体" w:hAnsi="宋体"/>
          <w:b/>
          <w:sz w:val="28"/>
          <w:szCs w:val="28"/>
          <w:lang w:eastAsia="zh-CN"/>
        </w:rPr>
        <w:t xml:space="preserve">、商务要求</w:t>
      </w:r>
      <w:r/>
    </w:p>
    <w:p>
      <w:pPr>
        <w:pStyle w:val="912"/>
        <w:contextualSpacing/>
        <w:ind w:firstLine="482"/>
        <w:spacing w:line="570" w:lineRule="exact"/>
        <w:rPr>
          <w:rFonts w:hint="eastAsia" w:ascii="宋体" w:hAnsi="宋体"/>
          <w:b/>
          <w:i/>
          <w:sz w:val="24"/>
        </w:rPr>
      </w:pPr>
      <w:r>
        <w:rPr>
          <w:rFonts w:hint="eastAsia" w:ascii="宋体" w:hAnsi="宋体"/>
          <w:b/>
          <w:sz w:val="24"/>
        </w:rPr>
        <w:t xml:space="preserve">1.实施的时间和地点</w:t>
      </w:r>
      <w:r>
        <w:rPr>
          <w:rFonts w:hint="eastAsia" w:ascii="宋体" w:hAnsi="宋体"/>
          <w:b/>
          <w:i/>
          <w:sz w:val="24"/>
        </w:rPr>
      </w:r>
      <w:r/>
    </w:p>
    <w:p>
      <w:pPr>
        <w:pStyle w:val="912"/>
        <w:contextualSpacing/>
        <w:ind w:firstLine="482"/>
        <w:spacing w:line="570" w:lineRule="exact"/>
        <w:rPr>
          <w:rFonts w:ascii="宋体" w:hAnsi="宋体"/>
          <w:sz w:val="24"/>
        </w:rPr>
      </w:pPr>
      <w:r>
        <w:rPr>
          <w:rFonts w:hint="eastAsia" w:ascii="宋体" w:hAnsi="宋体"/>
          <w:b/>
          <w:sz w:val="24"/>
        </w:rPr>
        <w:t xml:space="preserve">时间：</w:t>
      </w:r>
      <w:r>
        <w:rPr>
          <w:rFonts w:hint="eastAsia" w:ascii="宋体" w:hAnsi="宋体"/>
          <w:sz w:val="24"/>
        </w:rPr>
        <w:t xml:space="preserve">合同签订后6个月内完成系统建设，其中3个月为平台功能开发（不含试运行），试运行时间不少于3个月。</w:t>
      </w:r>
      <w:r>
        <w:rPr>
          <w:rFonts w:ascii="宋体" w:hAnsi="宋体"/>
          <w:sz w:val="24"/>
        </w:rPr>
      </w:r>
      <w:r/>
    </w:p>
    <w:p>
      <w:pPr>
        <w:pStyle w:val="912"/>
        <w:contextualSpacing/>
        <w:ind w:firstLine="482"/>
        <w:spacing w:line="570" w:lineRule="exact"/>
        <w:rPr>
          <w:rFonts w:hint="eastAsia" w:ascii="宋体" w:hAnsi="宋体"/>
          <w:sz w:val="24"/>
        </w:rPr>
      </w:pPr>
      <w:r>
        <w:rPr>
          <w:rFonts w:hint="eastAsia" w:ascii="宋体" w:hAnsi="宋体"/>
          <w:b/>
          <w:sz w:val="24"/>
        </w:rPr>
        <w:t xml:space="preserve">地点：</w:t>
      </w:r>
      <w:r>
        <w:rPr>
          <w:rFonts w:hint="eastAsia" w:ascii="宋体" w:hAnsi="宋体"/>
          <w:sz w:val="24"/>
        </w:rPr>
        <w:t xml:space="preserve">常州市</w:t>
      </w:r>
      <w:r>
        <w:rPr>
          <w:rFonts w:hint="eastAsia" w:ascii="宋体" w:hAnsi="宋体"/>
          <w:sz w:val="24"/>
        </w:rPr>
        <w:t xml:space="preserve">常州站、常州北站、奔牛机场及恐龙园</w:t>
      </w:r>
      <w:r>
        <w:rPr>
          <w:rFonts w:hint="eastAsia" w:ascii="宋体" w:hAnsi="宋体"/>
          <w:sz w:val="24"/>
        </w:rPr>
        <w:t xml:space="preserve">。</w:t>
      </w:r>
      <w:r>
        <w:rPr>
          <w:rFonts w:hint="eastAsia" w:ascii="宋体" w:hAnsi="宋体"/>
          <w:sz w:val="24"/>
        </w:rPr>
      </w:r>
      <w:r/>
    </w:p>
    <w:p>
      <w:pPr>
        <w:pStyle w:val="912"/>
        <w:contextualSpacing/>
        <w:ind w:firstLine="480"/>
        <w:spacing w:line="570" w:lineRule="exact"/>
        <w:rPr>
          <w:rFonts w:ascii="宋体" w:hAnsi="宋体"/>
          <w:sz w:val="24"/>
        </w:rPr>
      </w:pPr>
      <w:r>
        <w:rPr>
          <w:rFonts w:ascii="宋体" w:hAnsi="宋体"/>
          <w:sz w:val="24"/>
        </w:rPr>
      </w:r>
      <w:r/>
    </w:p>
    <w:p>
      <w:pPr>
        <w:pStyle w:val="912"/>
        <w:contextualSpacing/>
        <w:ind w:firstLine="482"/>
        <w:spacing w:line="570" w:lineRule="exact"/>
        <w:rPr>
          <w:rFonts w:hint="eastAsia" w:ascii="宋体" w:hAnsi="宋体"/>
          <w:b/>
          <w:sz w:val="24"/>
        </w:rPr>
      </w:pPr>
      <w:r>
        <w:rPr>
          <w:rFonts w:hint="eastAsia" w:ascii="宋体" w:hAnsi="宋体"/>
          <w:b/>
          <w:sz w:val="24"/>
        </w:rPr>
        <w:t xml:space="preserve">2. 付款条件（进度和方式）</w:t>
      </w:r>
      <w:r/>
    </w:p>
    <w:p>
      <w:pPr>
        <w:pStyle w:val="912"/>
        <w:contextualSpacing/>
        <w:ind w:firstLine="482"/>
        <w:spacing w:line="570" w:lineRule="exact"/>
        <w:rPr>
          <w:rFonts w:hint="eastAsia" w:ascii="宋体" w:hAnsi="宋体"/>
          <w:sz w:val="24"/>
        </w:rPr>
      </w:pPr>
      <w:r>
        <w:rPr>
          <w:rFonts w:hint="eastAsia" w:ascii="宋体" w:hAnsi="宋体"/>
          <w:b/>
          <w:sz w:val="24"/>
        </w:rPr>
        <w:t xml:space="preserve">分期付款：</w:t>
      </w:r>
      <w:r>
        <w:rPr>
          <w:rFonts w:hint="eastAsia" w:ascii="宋体" w:hAnsi="宋体"/>
          <w:sz w:val="24"/>
        </w:rPr>
        <w:t xml:space="preserve">合同签订生效，自收到发票后10个工作日内，采购方向成交单位支付合同总额的50%作为项目预付款；试运行满三个月后组织终验，终验合格自收到发票后10个工作日内，采购方向成交单位支付合同总额的50%。</w:t>
      </w:r>
      <w:r>
        <w:rPr>
          <w:rFonts w:hint="eastAsia" w:ascii="宋体" w:hAnsi="宋体"/>
          <w:sz w:val="24"/>
        </w:rPr>
      </w:r>
      <w:r/>
    </w:p>
    <w:p>
      <w:pPr>
        <w:pStyle w:val="912"/>
        <w:contextualSpacing/>
        <w:ind w:firstLine="482"/>
        <w:spacing w:line="570" w:lineRule="exact"/>
        <w:rPr>
          <w:rFonts w:ascii="宋体" w:hAnsi="宋体"/>
          <w:b/>
          <w:sz w:val="24"/>
        </w:rPr>
      </w:pPr>
      <w:r>
        <w:rPr>
          <w:rFonts w:ascii="宋体" w:hAnsi="宋体"/>
          <w:b/>
          <w:sz w:val="24"/>
        </w:rPr>
      </w:r>
      <w:r/>
    </w:p>
    <w:p>
      <w:pPr>
        <w:pStyle w:val="912"/>
        <w:contextualSpacing/>
        <w:ind w:firstLine="482"/>
        <w:spacing w:line="570" w:lineRule="exact"/>
        <w:rPr>
          <w:rFonts w:hint="eastAsia" w:ascii="宋体" w:hAnsi="宋体"/>
          <w:b/>
          <w:sz w:val="24"/>
        </w:rPr>
      </w:pPr>
      <w:r>
        <w:rPr>
          <w:rFonts w:hint="eastAsia" w:ascii="宋体" w:hAnsi="宋体"/>
          <w:b/>
          <w:sz w:val="24"/>
        </w:rPr>
        <w:t xml:space="preserve">3. 包装和运输</w:t>
      </w:r>
      <w:r/>
    </w:p>
    <w:p>
      <w:pPr>
        <w:pStyle w:val="912"/>
        <w:contextualSpacing/>
        <w:ind w:firstLine="480"/>
        <w:spacing w:line="570" w:lineRule="exact"/>
        <w:rPr>
          <w:rFonts w:hint="eastAsia" w:ascii="宋体" w:hAnsi="宋体"/>
          <w:sz w:val="24"/>
        </w:rPr>
      </w:pPr>
      <w:r>
        <w:rPr>
          <w:rFonts w:hint="eastAsia" w:ascii="宋体" w:hAnsi="宋体"/>
          <w:sz w:val="24"/>
        </w:rPr>
        <w:t xml:space="preserve">无。</w:t>
      </w:r>
      <w:r/>
    </w:p>
    <w:p>
      <w:pPr>
        <w:pStyle w:val="912"/>
        <w:contextualSpacing/>
        <w:ind w:firstLine="480"/>
        <w:spacing w:line="570" w:lineRule="exact"/>
        <w:rPr>
          <w:rFonts w:hint="eastAsia" w:ascii="宋体" w:hAnsi="宋体"/>
          <w:sz w:val="24"/>
        </w:rPr>
      </w:pPr>
      <w:r>
        <w:rPr>
          <w:rFonts w:hint="eastAsia" w:ascii="宋体" w:hAnsi="宋体"/>
          <w:sz w:val="24"/>
        </w:rPr>
      </w:r>
      <w:r/>
    </w:p>
    <w:p>
      <w:pPr>
        <w:pStyle w:val="912"/>
        <w:contextualSpacing/>
        <w:ind w:firstLine="482"/>
        <w:spacing w:line="570" w:lineRule="exact"/>
        <w:rPr>
          <w:rFonts w:hint="eastAsia" w:ascii="宋体" w:hAnsi="宋体"/>
          <w:b/>
          <w:sz w:val="24"/>
        </w:rPr>
      </w:pPr>
      <w:r>
        <w:rPr>
          <w:rFonts w:hint="eastAsia" w:ascii="宋体" w:hAnsi="宋体"/>
          <w:b/>
          <w:sz w:val="24"/>
        </w:rPr>
        <w:t xml:space="preserve">4. 售后服务（质保期等）</w:t>
      </w:r>
      <w:r/>
    </w:p>
    <w:p>
      <w:pPr>
        <w:pStyle w:val="912"/>
        <w:contextualSpacing/>
        <w:ind w:firstLine="480"/>
        <w:spacing w:line="570" w:lineRule="exact"/>
        <w:rPr>
          <w:rFonts w:hint="eastAsia" w:ascii="宋体" w:hAnsi="宋体"/>
          <w:sz w:val="24"/>
        </w:rPr>
      </w:pPr>
      <w:r>
        <w:rPr>
          <w:rFonts w:hint="eastAsia" w:ascii="宋体" w:hAnsi="宋体"/>
          <w:sz w:val="24"/>
        </w:rPr>
        <w:t xml:space="preserve">自项目最终验收合格之日起，本项目免费质保</w:t>
      </w:r>
      <w:r>
        <w:rPr>
          <w:rFonts w:hint="eastAsia" w:ascii="宋体" w:hAnsi="宋体"/>
          <w:sz w:val="24"/>
        </w:rPr>
        <w:t xml:space="preserve">期限1年。</w:t>
      </w:r>
      <w:r>
        <w:rPr>
          <w:rFonts w:hint="eastAsia" w:ascii="宋体" w:hAnsi="宋体"/>
          <w:sz w:val="24"/>
        </w:rPr>
      </w:r>
      <w:r/>
    </w:p>
    <w:p>
      <w:pPr>
        <w:pStyle w:val="912"/>
        <w:contextualSpacing/>
        <w:ind w:firstLine="482"/>
        <w:spacing w:line="570" w:lineRule="exact"/>
        <w:rPr>
          <w:rFonts w:ascii="宋体" w:hAnsi="宋体"/>
          <w:b/>
          <w:sz w:val="24"/>
        </w:rPr>
      </w:pPr>
      <w:r>
        <w:rPr>
          <w:rFonts w:ascii="宋体" w:hAnsi="宋体"/>
          <w:b/>
          <w:sz w:val="24"/>
        </w:rPr>
      </w:r>
      <w:r/>
    </w:p>
    <w:p>
      <w:pPr>
        <w:pStyle w:val="912"/>
        <w:contextualSpacing/>
        <w:ind w:firstLine="482"/>
        <w:spacing w:line="570" w:lineRule="exact"/>
        <w:rPr>
          <w:rFonts w:hint="eastAsia" w:ascii="宋体" w:hAnsi="宋体"/>
          <w:b/>
          <w:sz w:val="24"/>
        </w:rPr>
      </w:pPr>
      <w:r>
        <w:rPr>
          <w:rFonts w:hint="eastAsia" w:ascii="宋体" w:hAnsi="宋体"/>
          <w:b/>
          <w:sz w:val="24"/>
        </w:rPr>
        <w:t xml:space="preserve">5. 保险</w:t>
      </w:r>
      <w:r/>
    </w:p>
    <w:p>
      <w:pPr>
        <w:pStyle w:val="912"/>
        <w:contextualSpacing/>
        <w:ind w:firstLine="480"/>
        <w:spacing w:line="570" w:lineRule="exact"/>
        <w:rPr>
          <w:rFonts w:hint="eastAsia" w:ascii="宋体" w:hAnsi="宋体"/>
          <w:i/>
          <w:sz w:val="24"/>
        </w:rPr>
      </w:pPr>
      <w:r>
        <w:rPr>
          <w:rFonts w:hint="eastAsia" w:ascii="宋体" w:hAnsi="宋体"/>
          <w:sz w:val="24"/>
        </w:rPr>
        <w:t xml:space="preserve">无</w:t>
      </w:r>
      <w:r>
        <w:rPr>
          <w:rFonts w:hint="eastAsia" w:ascii="宋体" w:hAnsi="宋体"/>
          <w:sz w:val="24"/>
        </w:rPr>
        <w:t xml:space="preserve">。</w:t>
      </w:r>
      <w:r>
        <w:rPr>
          <w:rFonts w:hint="eastAsia" w:ascii="宋体" w:hAnsi="宋体"/>
          <w:i/>
          <w:sz w:val="24"/>
        </w:rPr>
      </w:r>
      <w:r/>
    </w:p>
    <w:p>
      <w:pPr>
        <w:pStyle w:val="912"/>
        <w:contextualSpacing/>
        <w:ind w:firstLine="480"/>
        <w:spacing w:line="570" w:lineRule="exact"/>
        <w:rPr>
          <w:rFonts w:hint="eastAsia" w:ascii="宋体" w:hAnsi="宋体"/>
          <w:i/>
          <w:sz w:val="24"/>
        </w:rPr>
      </w:pPr>
      <w:r>
        <w:rPr>
          <w:rFonts w:hint="eastAsia" w:ascii="宋体" w:hAnsi="宋体"/>
          <w:i/>
          <w:sz w:val="24"/>
        </w:rPr>
      </w:r>
      <w:r/>
    </w:p>
    <w:p>
      <w:pPr>
        <w:pStyle w:val="1004"/>
        <w:spacing w:line="570" w:lineRule="exact"/>
        <w:rPr>
          <w:rFonts w:hint="eastAsia" w:ascii="宋体" w:hAnsi="宋体"/>
          <w:b/>
          <w:sz w:val="28"/>
          <w:szCs w:val="28"/>
          <w:lang w:eastAsia="zh-CN"/>
        </w:rPr>
      </w:pPr>
      <w:r>
        <w:rPr>
          <w:rFonts w:hint="eastAsia" w:ascii="宋体" w:hAnsi="宋体"/>
          <w:b/>
          <w:sz w:val="28"/>
          <w:szCs w:val="28"/>
          <w:lang w:eastAsia="zh-CN"/>
        </w:rPr>
        <w:t xml:space="preserve">四</w:t>
      </w:r>
      <w:r>
        <w:rPr>
          <w:rFonts w:hint="eastAsia" w:ascii="宋体" w:hAnsi="宋体"/>
          <w:b/>
          <w:sz w:val="28"/>
          <w:szCs w:val="28"/>
          <w:lang w:eastAsia="zh-CN"/>
        </w:rPr>
        <w:t xml:space="preserve">、技术要求</w:t>
      </w:r>
      <w:r/>
    </w:p>
    <w:p>
      <w:pPr>
        <w:pStyle w:val="912"/>
        <w:contextualSpacing/>
        <w:ind w:firstLine="482"/>
        <w:spacing w:line="570" w:lineRule="exact"/>
        <w:rPr>
          <w:rFonts w:hint="eastAsia" w:ascii="宋体" w:hAnsi="宋体"/>
          <w:b/>
          <w:sz w:val="24"/>
        </w:rPr>
      </w:pPr>
      <w:r>
        <w:rPr>
          <w:rFonts w:hint="eastAsia" w:ascii="宋体" w:hAnsi="宋体"/>
          <w:b/>
          <w:sz w:val="24"/>
        </w:rPr>
        <w:t xml:space="preserve">1. 基本要求</w:t>
      </w:r>
      <w:r/>
    </w:p>
    <w:p>
      <w:pPr>
        <w:pStyle w:val="912"/>
        <w:contextualSpacing/>
        <w:ind w:firstLine="480"/>
        <w:spacing w:line="570" w:lineRule="exact"/>
        <w:rPr>
          <w:rFonts w:hint="eastAsia" w:ascii="宋体" w:hAnsi="宋体"/>
          <w:sz w:val="24"/>
        </w:rPr>
      </w:pPr>
      <w:r>
        <w:rPr>
          <w:rFonts w:hint="eastAsia" w:ascii="宋体" w:hAnsi="宋体"/>
          <w:sz w:val="24"/>
        </w:rPr>
        <w:t xml:space="preserve">构建覆盖常州站、常州北站、奔牛国际机场、环球恐龙园四大门户枢纽的出租车短途复载智慧监管体系，实现短途订单自动识别、积分自动获取、快速兑换、复载通道自动识别的全过程数据化链路。</w:t>
      </w:r>
      <w:r>
        <w:rPr>
          <w:rFonts w:hint="eastAsia" w:ascii="宋体" w:hAnsi="宋体"/>
          <w:sz w:val="24"/>
        </w:rPr>
      </w:r>
      <w:r/>
    </w:p>
    <w:p>
      <w:pPr>
        <w:pStyle w:val="912"/>
        <w:contextualSpacing/>
        <w:ind w:firstLine="482"/>
        <w:spacing w:line="570" w:lineRule="exact"/>
        <w:rPr>
          <w:rFonts w:ascii="宋体" w:hAnsi="宋体"/>
          <w:b/>
          <w:sz w:val="24"/>
        </w:rPr>
      </w:pPr>
      <w:r>
        <w:rPr>
          <w:rFonts w:ascii="宋体" w:hAnsi="宋体"/>
          <w:b/>
          <w:sz w:val="24"/>
        </w:rPr>
      </w:r>
      <w:r/>
    </w:p>
    <w:p>
      <w:pPr>
        <w:pStyle w:val="912"/>
        <w:contextualSpacing/>
        <w:ind w:firstLine="482"/>
        <w:spacing w:line="570" w:lineRule="exact"/>
        <w:rPr>
          <w:rFonts w:hint="eastAsia" w:ascii="宋体" w:hAnsi="宋体"/>
          <w:b/>
          <w:sz w:val="24"/>
        </w:rPr>
      </w:pPr>
      <w:r>
        <w:rPr>
          <w:rFonts w:hint="eastAsia" w:ascii="宋体" w:hAnsi="宋体"/>
          <w:b/>
          <w:sz w:val="24"/>
        </w:rPr>
        <w:t xml:space="preserve">2. 服务内容及要求</w:t>
      </w:r>
      <w:r/>
    </w:p>
    <w:p>
      <w:pPr>
        <w:pStyle w:val="912"/>
        <w:contextualSpacing/>
        <w:ind w:firstLine="482"/>
        <w:spacing w:line="570" w:lineRule="exact"/>
        <w:widowControl/>
        <w:rPr>
          <w:rFonts w:hint="eastAsia" w:ascii="宋体" w:hAnsi="宋体"/>
          <w:b/>
          <w:sz w:val="24"/>
        </w:rPr>
      </w:pPr>
      <w:r>
        <w:rPr>
          <w:rFonts w:hint="eastAsia" w:ascii="宋体" w:hAnsi="宋体"/>
          <w:b/>
          <w:sz w:val="24"/>
        </w:rPr>
        <w:t xml:space="preserve">2.1</w:t>
      </w:r>
      <w:r>
        <w:rPr>
          <w:rFonts w:hint="eastAsia" w:ascii="宋体" w:hAnsi="宋体"/>
          <w:b/>
          <w:sz w:val="24"/>
        </w:rPr>
        <w:t xml:space="preserve">需实现的功能</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出租车短途复载积分管理、预约通行管理、通道管控、数据监测等功能。</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w:t>
      </w:r>
      <w:r>
        <w:rPr>
          <w:rFonts w:hint="eastAsia" w:ascii="宋体" w:hAnsi="宋体"/>
          <w:b/>
          <w:sz w:val="24"/>
        </w:rPr>
        <w:t xml:space="preserve">本项目必须适配常州市政务云现有相关技术环境，满足信息系统安全等级保护二级。（投标人须提供承诺函，格式自拟，并加盖投标人公章。）</w:t>
      </w:r>
      <w:r>
        <w:rPr>
          <w:rFonts w:hint="eastAsia" w:ascii="宋体" w:hAnsi="宋体"/>
          <w:sz w:val="24"/>
        </w:rPr>
      </w:r>
      <w:r/>
    </w:p>
    <w:p>
      <w:pPr>
        <w:pStyle w:val="912"/>
        <w:contextualSpacing/>
        <w:ind w:firstLine="482"/>
        <w:spacing w:line="570" w:lineRule="exact"/>
        <w:widowControl/>
        <w:rPr>
          <w:rFonts w:ascii="宋体" w:hAnsi="宋体"/>
          <w:b/>
          <w:sz w:val="24"/>
        </w:rPr>
      </w:pPr>
      <w:r>
        <w:rPr>
          <w:rFonts w:hint="eastAsia" w:ascii="宋体" w:hAnsi="宋体"/>
          <w:b/>
          <w:sz w:val="24"/>
        </w:rPr>
        <w:t xml:space="preserve">2.2</w:t>
      </w:r>
      <w:r>
        <w:rPr>
          <w:rFonts w:hint="eastAsia" w:ascii="宋体" w:hAnsi="宋体"/>
          <w:b/>
          <w:sz w:val="24"/>
        </w:rPr>
        <w:t xml:space="preserve">国产化环境适配</w:t>
      </w:r>
      <w:r>
        <w:rPr>
          <w:rFonts w:hint="eastAsia" w:ascii="宋体" w:hAnsi="宋体"/>
          <w:b/>
          <w:sz w:val="24"/>
        </w:rPr>
        <w:t xml:space="preserve">（</w:t>
      </w:r>
      <w:r>
        <w:rPr>
          <w:rFonts w:hint="eastAsia" w:ascii="宋体" w:hAnsi="宋体"/>
          <w:b/>
          <w:sz w:val="24"/>
        </w:rPr>
        <w:t xml:space="preserve">以下标注★的内容均为实质性要求，</w:t>
      </w:r>
      <w:r>
        <w:rPr>
          <w:rFonts w:hint="eastAsia" w:ascii="宋体" w:hAnsi="宋体"/>
          <w:b/>
          <w:sz w:val="24"/>
        </w:rPr>
        <w:t xml:space="preserve">投标人须</w:t>
      </w:r>
      <w:r>
        <w:rPr>
          <w:rFonts w:hint="eastAsia" w:ascii="宋体" w:hAnsi="宋体"/>
          <w:b/>
          <w:sz w:val="24"/>
        </w:rPr>
        <w:t xml:space="preserve">将承诺内容</w:t>
      </w:r>
      <w:r>
        <w:rPr>
          <w:rFonts w:hint="eastAsia" w:ascii="宋体" w:hAnsi="宋体"/>
          <w:b/>
          <w:sz w:val="24"/>
        </w:rPr>
        <w:t xml:space="preserve">提供</w:t>
      </w:r>
      <w:r>
        <w:rPr>
          <w:rFonts w:hint="eastAsia" w:ascii="宋体" w:hAnsi="宋体"/>
          <w:b/>
          <w:sz w:val="24"/>
        </w:rPr>
        <w:t xml:space="preserve">在同一份</w:t>
      </w:r>
      <w:r>
        <w:rPr>
          <w:rFonts w:hint="eastAsia" w:ascii="宋体" w:hAnsi="宋体"/>
          <w:b/>
          <w:sz w:val="24"/>
        </w:rPr>
        <w:t xml:space="preserve">承诺函</w:t>
      </w:r>
      <w:r>
        <w:rPr>
          <w:rFonts w:hint="eastAsia" w:ascii="宋体" w:hAnsi="宋体"/>
          <w:b/>
          <w:sz w:val="24"/>
        </w:rPr>
        <w:t xml:space="preserve">上</w:t>
      </w:r>
      <w:r>
        <w:rPr>
          <w:rFonts w:hint="eastAsia" w:ascii="宋体" w:hAnsi="宋体"/>
          <w:b/>
          <w:sz w:val="24"/>
        </w:rPr>
        <w:t xml:space="preserve">，并加盖投标人公章。）</w:t>
      </w:r>
      <w:r>
        <w:rPr>
          <w:rFonts w:hint="eastAsia" w:ascii="宋体" w:hAnsi="宋体"/>
          <w:b/>
          <w:sz w:val="24"/>
        </w:rPr>
        <w:t xml:space="preserve"> </w:t>
      </w:r>
      <w:r>
        <w:rPr>
          <w:rFonts w:ascii="宋体" w:hAnsi="宋体"/>
          <w:b/>
          <w:sz w:val="24"/>
        </w:rPr>
      </w:r>
      <w:r/>
    </w:p>
    <w:p>
      <w:pPr>
        <w:pStyle w:val="912"/>
        <w:contextualSpacing/>
        <w:ind w:firstLine="480"/>
        <w:spacing w:line="57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2.1适配需求分析</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各类信息资源配套软硬件设施的安全性、可控性直接影响用户切身利益，而网络和系统的信息安全关系着国家安全。近年来，随着国际上网络安全事件层出不穷，我国对信息系统的安全可控越来越重视。 </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加快推进网络信息技术自主创新。要紧紧牵住核心技术自主创新这个“牛鼻子”，抓紧突破网络发展的前沿技术和具有国际竞争力的关键核心技术，加快推进国产自主可控替代计划，构建安全可控的信息技术体系。要改革科技研发投入产出机制和科研成果转化机制，实施网络</w:t>
      </w:r>
      <w:r>
        <w:rPr>
          <w:rFonts w:hint="eastAsia" w:ascii="宋体" w:hAnsi="宋体"/>
          <w:sz w:val="24"/>
        </w:rPr>
        <w:t xml:space="preserve">信息领域核心技术设备攻坚战略，推动高性能计算、移动通信、量子通信、核心芯片、操作系统等研发和应用取得重大突破。《中华人民共和国网络安全法》《国家网络空间安全战略》《国务院关于印发促进大数据发展行动纲要的通知》等法律法规和政策文件都明确提出了国产化适配的要求。国产化适配须准确把握工作的目标任务和部署要求，以科学的方法推进适配应用工作，抓好工作落实，精准规划应用适配、终端替代、技术路线、实施方案等，充分关注适配效果、工程质量、技术指标、用户体验等方面，坚持不懈地走自主可控发展道路，坚定不移地推进国产化适配替代。</w:t>
      </w:r>
      <w:r/>
    </w:p>
    <w:p>
      <w:pPr>
        <w:pStyle w:val="912"/>
        <w:contextualSpacing/>
        <w:ind w:firstLine="480"/>
        <w:spacing w:line="57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.2.2软硬件选型</w:t>
      </w:r>
      <w:r>
        <w:rPr>
          <w:rFonts w:hint="eastAsia" w:ascii="宋体" w:hAnsi="宋体"/>
          <w:sz w:val="24"/>
        </w:rPr>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①服务器 </w:t>
      </w:r>
      <w:r/>
    </w:p>
    <w:p>
      <w:pPr>
        <w:pStyle w:val="912"/>
        <w:contextualSpacing/>
        <w:ind w:firstLine="480"/>
        <w:spacing w:line="570" w:lineRule="exact"/>
        <w:widowControl/>
        <w:rPr>
          <w:rFonts w:ascii="宋体" w:hAnsi="宋体"/>
          <w:b/>
          <w:sz w:val="24"/>
        </w:rPr>
      </w:pPr>
      <w:r>
        <w:rPr>
          <w:rFonts w:hint="eastAsia" w:ascii="宋体" w:hAnsi="宋体"/>
          <w:sz w:val="24"/>
        </w:rPr>
        <w:t xml:space="preserve">★</w:t>
      </w:r>
      <w:r>
        <w:rPr>
          <w:rFonts w:hint="eastAsia" w:ascii="宋体" w:hAnsi="宋体"/>
          <w:b/>
          <w:sz w:val="24"/>
        </w:rPr>
        <w:t xml:space="preserve">系统应适配国产化基础平台云平台、支持飞腾服务器、申威服务器、海光服务器等。</w:t>
      </w:r>
      <w:r>
        <w:rPr>
          <w:rFonts w:ascii="宋体" w:hAnsi="宋体"/>
          <w:b/>
          <w:sz w:val="24"/>
        </w:rPr>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②操作系统 </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w:t>
      </w:r>
      <w:r>
        <w:rPr>
          <w:rFonts w:hint="eastAsia" w:ascii="宋体" w:hAnsi="宋体"/>
          <w:b/>
          <w:sz w:val="24"/>
        </w:rPr>
        <w:t xml:space="preserve">系统适配国产化基础平台操作系统，支持中标麒麟、银河麒麟等。</w:t>
      </w:r>
      <w:r>
        <w:rPr>
          <w:rFonts w:hint="eastAsia" w:ascii="宋体" w:hAnsi="宋体"/>
          <w:sz w:val="24"/>
        </w:rPr>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③数据库 </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w:t>
      </w:r>
      <w:r>
        <w:rPr>
          <w:rFonts w:hint="eastAsia" w:ascii="宋体" w:hAnsi="宋体"/>
          <w:b/>
          <w:sz w:val="24"/>
        </w:rPr>
        <w:t xml:space="preserve">系统支持国产数据库，达梦数据库，人大金仓数据库。</w:t>
      </w:r>
      <w:r>
        <w:rPr>
          <w:rFonts w:hint="eastAsia" w:ascii="宋体" w:hAnsi="宋体"/>
          <w:sz w:val="24"/>
        </w:rPr>
        <w:t xml:space="preserve"> </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④应用中间件 </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w:t>
      </w:r>
      <w:r>
        <w:rPr>
          <w:rFonts w:hint="eastAsia" w:ascii="宋体" w:hAnsi="宋体"/>
          <w:b/>
          <w:sz w:val="24"/>
        </w:rPr>
        <w:t xml:space="preserve">系统部署应用中间件适配国产应用中间件平台，如东方通、金蝶等。</w:t>
      </w:r>
      <w:r>
        <w:rPr>
          <w:rFonts w:hint="eastAsia" w:ascii="宋体" w:hAnsi="宋体"/>
          <w:sz w:val="24"/>
        </w:rPr>
        <w:t xml:space="preserve"> </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⑤终端适配 </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w:t>
      </w:r>
      <w:r>
        <w:rPr>
          <w:rFonts w:hint="eastAsia" w:ascii="宋体" w:hAnsi="宋体"/>
          <w:b/>
          <w:sz w:val="24"/>
        </w:rPr>
        <w:t xml:space="preserve">系统使用所涉终端应可适配各类国产终端，如 PC 机、笔记本、移动终端等，终端所使用的操作系统及浏览器亦为国产。</w:t>
      </w:r>
      <w:r>
        <w:rPr>
          <w:rFonts w:hint="eastAsia" w:ascii="宋体" w:hAnsi="宋体"/>
          <w:sz w:val="24"/>
        </w:rPr>
        <w:t xml:space="preserve"> </w:t>
      </w:r>
      <w:r/>
    </w:p>
    <w:p>
      <w:pPr>
        <w:pStyle w:val="912"/>
        <w:contextualSpacing/>
        <w:ind w:firstLine="480"/>
        <w:spacing w:line="57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.2.3数据迁移方案 </w:t>
      </w:r>
      <w:r/>
    </w:p>
    <w:p>
      <w:pPr>
        <w:pStyle w:val="912"/>
        <w:contextualSpacing/>
        <w:ind w:firstLine="480"/>
        <w:spacing w:line="570" w:lineRule="exact"/>
        <w:widowControl/>
        <w:rPr>
          <w:rFonts w:hint="eastAsia" w:ascii="宋体" w:hAnsi="宋体"/>
          <w:sz w:val="24"/>
        </w:rPr>
      </w:pPr>
      <w:r>
        <w:rPr>
          <w:rFonts w:hint="eastAsia" w:ascii="宋体" w:hAnsi="宋体"/>
          <w:sz w:val="24"/>
        </w:rPr>
        <w:t xml:space="preserve">★</w:t>
      </w:r>
      <w:r>
        <w:rPr>
          <w:rFonts w:hint="eastAsia" w:ascii="宋体" w:hAnsi="宋体"/>
          <w:b/>
          <w:sz w:val="24"/>
        </w:rPr>
        <w:t xml:space="preserve">系统在开发设计时即考虑国产化</w:t>
      </w:r>
      <w:r>
        <w:rPr>
          <w:rFonts w:hint="eastAsia" w:ascii="宋体" w:hAnsi="宋体"/>
          <w:b/>
          <w:sz w:val="24"/>
        </w:rPr>
        <w:t xml:space="preserve">基础平台适配的需求，平台整体适配国产化软硬件，基本无迁移成本。</w:t>
      </w:r>
      <w:r>
        <w:rPr>
          <w:rFonts w:hint="eastAsia" w:ascii="宋体" w:hAnsi="宋体"/>
          <w:sz w:val="24"/>
        </w:rPr>
      </w:r>
      <w:r/>
    </w:p>
    <w:p>
      <w:pPr>
        <w:pStyle w:val="912"/>
        <w:contextualSpacing/>
        <w:ind w:firstLine="480"/>
        <w:spacing w:line="570" w:lineRule="exact"/>
        <w:widowControl/>
        <w:rPr>
          <w:rFonts w:hint="eastAsia" w:ascii="宋体" w:hAnsi="宋体"/>
          <w:sz w:val="24"/>
        </w:rPr>
      </w:pPr>
      <w:r>
        <w:rPr>
          <w:rFonts w:ascii="宋体" w:hAnsi="宋体"/>
          <w:sz w:val="24"/>
        </w:rPr>
        <w:t xml:space="preserve">2</w:t>
      </w:r>
      <w:r>
        <w:rPr>
          <w:rFonts w:hint="eastAsia" w:ascii="宋体" w:hAnsi="宋体"/>
          <w:sz w:val="24"/>
        </w:rPr>
        <w:t xml:space="preserve">.2.4适配测试 </w:t>
      </w:r>
      <w:r/>
    </w:p>
    <w:p>
      <w:pPr>
        <w:pStyle w:val="912"/>
        <w:contextualSpacing/>
        <w:ind w:firstLine="480"/>
        <w:spacing w:line="570" w:lineRule="exact"/>
        <w:widowControl/>
        <w:rPr>
          <w:rFonts w:ascii="宋体" w:hAnsi="宋体"/>
          <w:b/>
          <w:sz w:val="24"/>
        </w:rPr>
      </w:pPr>
      <w:r>
        <w:rPr>
          <w:rFonts w:hint="eastAsia" w:ascii="宋体" w:hAnsi="宋体"/>
          <w:sz w:val="24"/>
        </w:rPr>
        <w:t xml:space="preserve">★</w:t>
      </w:r>
      <w:r>
        <w:rPr>
          <w:rFonts w:hint="eastAsia" w:ascii="宋体" w:hAnsi="宋体"/>
          <w:b/>
          <w:sz w:val="24"/>
        </w:rPr>
        <w:t xml:space="preserve">系统适配迁移后将进行适配系统集成测试，包括终端测试、服务器测试、数据库测试、数据迁移测试、中间件测试、部署运行测试、登录使用测试、模块功能测试等。有条件的单位还应进行并发性能、完整功能、安全可靠的测试，确保系统稳定高效运行。</w:t>
      </w:r>
      <w:r>
        <w:rPr>
          <w:rFonts w:ascii="宋体" w:hAnsi="宋体"/>
          <w:b/>
          <w:sz w:val="24"/>
        </w:rPr>
      </w:r>
      <w:r/>
    </w:p>
    <w:p>
      <w:pPr>
        <w:pStyle w:val="912"/>
        <w:contextualSpacing/>
        <w:ind w:firstLine="482"/>
        <w:spacing w:line="570" w:lineRule="exact"/>
        <w:widowControl/>
        <w:rPr>
          <w:rFonts w:ascii="宋体" w:hAnsi="宋体"/>
          <w:b/>
          <w:sz w:val="24"/>
        </w:rPr>
      </w:pPr>
      <w:r>
        <w:rPr>
          <w:rFonts w:hint="eastAsia" w:ascii="宋体" w:hAnsi="宋体"/>
          <w:b/>
          <w:sz w:val="24"/>
        </w:rPr>
        <w:t xml:space="preserve">2.3</w:t>
      </w:r>
      <w:r>
        <w:rPr>
          <w:rFonts w:hint="eastAsia" w:ascii="宋体" w:hAnsi="宋体"/>
          <w:b/>
          <w:sz w:val="24"/>
        </w:rPr>
        <w:t xml:space="preserve">平台开发部分内容</w:t>
      </w:r>
      <w:r>
        <w:rPr>
          <w:rFonts w:hint="eastAsia" w:ascii="宋体" w:hAnsi="宋体"/>
          <w:b/>
          <w:sz w:val="24"/>
        </w:rPr>
        <w:t xml:space="preserve">及要求</w:t>
      </w:r>
      <w:r>
        <w:rPr>
          <w:rFonts w:ascii="宋体" w:hAnsi="宋体"/>
          <w:b/>
          <w:sz w:val="24"/>
        </w:rPr>
      </w:r>
      <w:r/>
    </w:p>
    <w:tbl>
      <w:tblPr>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814"/>
        <w:gridCol w:w="1771"/>
        <w:gridCol w:w="1758"/>
        <w:gridCol w:w="4176"/>
      </w:tblGrid>
      <w:tr>
        <w:trPr>
          <w:cantSplit/>
          <w:trHeight w:val="312"/>
        </w:trPr>
        <w:tc>
          <w:tcPr>
            <w:tcBorders>
              <w:top w:val="single" w:color="000000" w:sz="4" w:space="0"/>
              <w:left w:val="single" w:color="000000" w:sz="4" w:space="0"/>
              <w:bottom w:val="single" w:color="000000" w:sz="4" w:space="0"/>
              <w:right w:val="single" w:color="000000" w:sz="4" w:space="0"/>
            </w:tcBorders>
            <w:tcW w:w="477" w:type="pct"/>
            <w:vAlign w:val="center"/>
            <w:vMerge w:val="restart"/>
            <w:textDirection w:val="lrTb"/>
            <w:noWrap/>
          </w:tcPr>
          <w:p>
            <w:pPr>
              <w:pStyle w:val="912"/>
              <w:jc w:val="center"/>
              <w:rPr>
                <w:b/>
                <w:bCs/>
                <w:color w:val="000000"/>
              </w:rPr>
            </w:pPr>
            <w:r>
              <w:rPr>
                <w:b/>
                <w:bCs/>
                <w:color w:val="000000"/>
              </w:rPr>
              <w:t xml:space="preserve">序号</w:t>
            </w:r>
            <w:r/>
          </w:p>
        </w:tc>
        <w:tc>
          <w:tcPr>
            <w:tcBorders>
              <w:top w:val="single" w:color="000000" w:sz="4" w:space="0"/>
              <w:left w:val="single" w:color="000000" w:sz="4" w:space="0"/>
              <w:bottom w:val="single" w:color="000000" w:sz="4" w:space="0"/>
              <w:right w:val="single" w:color="000000" w:sz="4" w:space="0"/>
            </w:tcBorders>
            <w:tcW w:w="1039" w:type="pct"/>
            <w:vAlign w:val="center"/>
            <w:vMerge w:val="restart"/>
            <w:textDirection w:val="lrTb"/>
            <w:noWrap w:val="false"/>
          </w:tcPr>
          <w:p>
            <w:pPr>
              <w:pStyle w:val="912"/>
              <w:jc w:val="center"/>
              <w:rPr>
                <w:b/>
                <w:bCs/>
                <w:color w:val="000000"/>
              </w:rPr>
            </w:pPr>
            <w:r>
              <w:rPr>
                <w:b/>
                <w:bCs/>
                <w:color w:val="000000"/>
              </w:rPr>
              <w:t xml:space="preserve">系统名称</w:t>
            </w:r>
            <w:r/>
          </w:p>
        </w:tc>
        <w:tc>
          <w:tcPr>
            <w:tcBorders>
              <w:top w:val="single" w:color="000000" w:sz="4" w:space="0"/>
              <w:left w:val="single" w:color="000000" w:sz="4" w:space="0"/>
              <w:bottom w:val="single" w:color="000000" w:sz="4" w:space="0"/>
              <w:right w:val="single" w:color="000000" w:sz="4" w:space="0"/>
            </w:tcBorders>
            <w:tcW w:w="1032" w:type="pct"/>
            <w:vAlign w:val="center"/>
            <w:vMerge w:val="restart"/>
            <w:textDirection w:val="lrTb"/>
            <w:noWrap w:val="false"/>
          </w:tcPr>
          <w:p>
            <w:pPr>
              <w:pStyle w:val="912"/>
              <w:jc w:val="center"/>
              <w:rPr>
                <w:b/>
                <w:bCs/>
                <w:color w:val="000000"/>
              </w:rPr>
            </w:pPr>
            <w:r>
              <w:rPr>
                <w:b/>
                <w:bCs/>
                <w:color w:val="000000"/>
              </w:rPr>
              <w:t xml:space="preserve">功能模块名称</w:t>
            </w:r>
            <w:r/>
          </w:p>
        </w:tc>
        <w:tc>
          <w:tcPr>
            <w:tcBorders>
              <w:top w:val="single" w:color="000000" w:sz="4" w:space="0"/>
              <w:left w:val="single" w:color="000000" w:sz="4" w:space="0"/>
              <w:bottom w:val="single" w:color="000000" w:sz="4" w:space="0"/>
              <w:right w:val="single" w:color="000000" w:sz="4" w:space="0"/>
            </w:tcBorders>
            <w:tcW w:w="2450" w:type="pct"/>
            <w:vAlign w:val="center"/>
            <w:vMerge w:val="restart"/>
            <w:textDirection w:val="lrTb"/>
            <w:noWrap w:val="false"/>
          </w:tcPr>
          <w:p>
            <w:pPr>
              <w:pStyle w:val="912"/>
              <w:jc w:val="center"/>
              <w:rPr>
                <w:b/>
                <w:bCs/>
                <w:color w:val="000000"/>
              </w:rPr>
            </w:pPr>
            <w:r>
              <w:rPr>
                <w:b/>
                <w:bCs/>
                <w:color w:val="000000"/>
              </w:rPr>
              <w:t xml:space="preserve">功能描述</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软硬件数据对接</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系统开发专用对接端口，将高清抓拍摄像机等硬件设备的采集数据对接至系统，可实现与现场摄像头等设备的稳定接入与数据交互，通过该端口，系统能够实时获取摄像头的视频流数据。</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2</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数据加密和脱敏</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系统内置完善的数据加密与脱敏机制，全方位保障信息安全合规。通过传输层加密技术对摄像头视频流、车辆及驾驶员信息等数据进行加密传输，防止数据泄露或篡改；同时对驾驶员设置的密码等敏感个人信息进行脱敏处理，避免原始敏感数据直接暴露。</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3</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车辆和驾驶员信息管理</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管理人员通过系统对运营出租车的全量信息进行集中管理。管理内容涵盖出租车的核心基础信息，包括车辆车牌号码、车辆型号、行驶证信息；系统对出租车驾驶员的信息进行管理，包括驾驶员姓名、所属公司、联系方式等，提供精准、最新的驾驶员联络信息；注册时自动校验用户提交的手机号唯一性，杜绝重复账户创建；登录时支持唯一账号和密码验证方式，保障账户访问安全，为用户提供规范、安全的账户准入管理服务；支持驾驶员提交姓名、联系方式、驾驶证信息等个人资料的变更申请，上传相关佐证材料；</w:t>
            </w:r>
            <w:r>
              <w:rPr>
                <w:rFonts w:hint="eastAsia"/>
                <w:color w:val="000000"/>
              </w:rPr>
              <w:t xml:space="preserve">系统</w:t>
            </w:r>
            <w:r>
              <w:rPr>
                <w:color w:val="000000"/>
              </w:rPr>
              <w:t xml:space="preserve">管理员会对提交的信息进行合规性审核。</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4</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电子围栏生成与管理</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本系统的电子围栏生成与管理功能，集成</w:t>
            </w:r>
            <w:r>
              <w:rPr>
                <w:color w:val="000000"/>
              </w:rPr>
              <w:t xml:space="preserve">区域勘察、卫星图测绘、经纬度数据采集、围栏地图绘制及数据核查验证五大核心能力，构建从实地调研到数据落地的全流程空间管控体系。基于地理位置勘察和位置采集软件，采用手动绘制、坐标导入两种方式生成电子围栏。同时，该功能支持对已生成的电子围栏进行灵活调整，包括边界修改、区域合并 / 拆分等操作，还可按区域类型对电子围栏进行分类标注与管理。所有围栏参数变更均实时同步至订单完成区域判断模块，确保短途订单判定规则与实际管理需求保持一致；支持查阅各区域电子围栏划定范围，搭配可视化地图呈现，助力用户清晰掌握积分权益相关信息。</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5</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积分规则配置</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系统支持管理人员自定义设置积分获取条件，可针对不同电子围栏区域差异化定分，也可针对不同某个场站的电子</w:t>
            </w:r>
            <w:r>
              <w:rPr>
                <w:rFonts w:hint="eastAsia"/>
                <w:color w:val="000000"/>
              </w:rPr>
              <w:t xml:space="preserve">围</w:t>
            </w:r>
            <w:r>
              <w:rPr>
                <w:color w:val="000000"/>
              </w:rPr>
              <w:t xml:space="preserve">栏不同等级进行差异化定分，灵活适配短途复载运营管理需求；支持驾驶员随时查阅平台积分获取规则条件，清晰知晓积分获取条件与权益关联逻辑。</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6</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订单定位数据对接</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系统开发标准化数据对接接口，完成接口调试与协议适配，实现与行业管理部门的数据稳定联通，可实时合规获取出租车订单定位核心数据，为订单完成区域判断提供精准数据支撑。</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7</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等候时长计算</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依托硬件对接端口采集的出租车入场时间和载客离场时间，生成进出记录，自动判断是否满足设定的等候时长，作为是否满足短途复载获取积分的条件之一。</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8</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订单完成区域判断</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依托预设的电子围栏地理边界开展精准判定，系统通过数据对接接口获取订单的下车点定位坐标，自动将该坐标与相应场站区域的电子围栏边界参数进行比对，若下车点坐标落入对应电子围栏范围内，则判定该订单为区域内完成订单，作为是否满足短途复载获取积分的条件之一。</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9</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打表数据验证</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依托硬件对接端口获取的车辆驶出上客点抓拍时间，自动划定抓拍前后 5 分钟的时间校验窗口，通过比对车辆抓拍记录与打表数据的时间关联性，校验订单是否在合规时段内启动计费，作为是否满足短途复载获取积分的条件之一。</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10</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获取积分判断</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根据短途复载获取积分的条件，综合判断该笔订单完成后是否可累积积分，满足获取积分条件的将在相应账户自动累加积分，不满足获取积分条件的则不累加积分。</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11</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积分变动详情</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可通过系统查询特定账户近期积分变动情况，包括变动内容，变动积分数和当前积分数，实现积分增减全链路可追溯，保障积分管理的透明性与准确性。</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12</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积分兑换复载通行详情</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可通过系统查询驾驶员积分兑换时间、兑换通行时间段、是否使用及实际通行时间明细；实现积分兑换、权益使用、通行记录的全链路数据关联。该功能支持数据筛选、导出与台账生成，保障积分兑换规则执行的透明性与合规性；驾驶员可查询当日积分兑换详情，包含兑换站区、时段、通行时间及状态等核心信息，实时同步兑换数据，便于核对记录、跟进权益生效进度。</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13</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积分状况展示</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可通过系统查询已注册的所有账户当前积分情况，也可查询特定用户的当前积分情况，可直观了解目前整体积分状况。</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14</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复载通行时段管理</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可通过系统预约时间段设置功能，灵活配置复载通道可预约时段，按需划分预约时段区间、设定预约时长，合理调配运营资源，适配不同站区客流时段分布，提升复载通道运营效率；支持驾驶员使用积分兑换指定区域通行时段，按需选择日期与时段，确认后生成兑换记录，实现通行权益便捷管理。</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15</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预约复载通行数管理</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支持管理人员根据场站枢纽的客流高峰、通道承载能力等实际情况，对不同预约时段的可预约车辆数量进行灵活调整与动态管控，合理分配复载通道资源，避免通道拥堵，提升通行效率与运营秩序；驾驶员发起预约时，系统自动校验新预约时段与历史生效预约是否存在交集，若检测到冲突则实时弹窗提示，避免重复预约，保障预约管理规范性。</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16</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复载通行车辆核验</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为复载通道的有序通行提供智能审核与信息展示支撑。当车辆申请进入短途复载通道时，系统将自动调取该车辆关联驾驶员的预约记录，与预设的通行条件进行比对核验；核验通过后，系统将实时在通道入口的显示终端展示该车辆的车牌号码和符合通行等内容，并同步开启智慧道闸；若核验不通过，在通道入口的显示终端展示该车辆的车牌号码和不符合通行等内容，以便驾驶员直观了解无法进入短途复载通道的原因。</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17</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复载通行明细查询</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可通过系统按时间或日期查询复载通道通行记录包括驾驶员姓名，车牌号码，手机号和具体通行时间，为复载通道运营资源优化与规则调整提供数据支撑。</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18</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积分数调整</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依托奖惩机制实现驾驶员积分的动态管控。管理人员可根据驾驶员的运营表现，对见义勇为，好人好事等正向行为执行积分奖励，对拒载、议价等违规运营等不良行为进行积分扣减；调整操作支持关联具体事件与时间节点，同步生成积分变动记录，确保奖惩依据可追溯、积分管理更公正。</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19</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实时视频查看</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支持管理人员</w:t>
            </w:r>
            <w:r>
              <w:rPr>
                <w:rFonts w:hint="eastAsia"/>
                <w:color w:val="000000"/>
              </w:rPr>
              <w:t xml:space="preserve">通过</w:t>
            </w:r>
            <w:r>
              <w:rPr>
                <w:color w:val="000000"/>
              </w:rPr>
              <w:t xml:space="preserve">系统调阅场站出入口、候客区、复载通道等关键区域的实时监控画面，画面传输稳定且同步延迟低；可按需切换不同监控点位，便于实时掌握场站运营秩序、车辆通行状态，及时处置异常情况，为现场管理提供可视化支撑。</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20</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信息通知下发</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支持针对不同驾驶员精准推送各类通知。可按需发送运营规则更新、场站临时管制等信息，支持按全体用户或指定对象分类下发，确保通知触达及时、精准；系统下发的运力调度指令、行业通知、违规通知等信息实时弹窗提醒，同时支持驾驶员查看历史通知记录，确保重要信息不遗漏。</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21</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区域订单占比分析</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系统对短途复载订单完成的区域分布进行统计和分析，计算各区域内的订单完成数量及占总订单量的比例。</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22</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违规行为记录</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系统支持记录驾驶员的违规行为，包括司机姓名，车牌，手机号，违规类型，违规时间，生成详细的违规行为报表。</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23</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驾驶员信用评估</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依托短途复载智慧管理系统数据底座，打造驾驶员信用评估功能模块，以驾驶员在交通枢纽的营运行为、好人好事等行为为数据来源，建立多维度评估指标体系，实现优质高信用驾驶员、失信驾驶员整改的差异化管理，助力规范短途复载运营秩序，提升整体服务质量。</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24</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动态数据可视化</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动态数据可视化功能是短途复载系统的实时数据展示模块，实时展示各站区排队候客车辆数，复载通道各时段通行数等核心数据，直观呈现短途复载业务运行态势，助力运营人员快速掌握实时情况、及时做出决策响应。</w:t>
            </w:r>
            <w:r/>
          </w:p>
        </w:tc>
      </w:tr>
      <w:tr>
        <w:trPr/>
        <w:tc>
          <w:tcPr>
            <w:tcBorders>
              <w:top w:val="single" w:color="000000" w:sz="4" w:space="0"/>
              <w:left w:val="single" w:color="000000" w:sz="4" w:space="0"/>
              <w:bottom w:val="single" w:color="000000" w:sz="4" w:space="0"/>
              <w:right w:val="single" w:color="000000" w:sz="4" w:space="0"/>
            </w:tcBorders>
            <w:tcW w:w="477" w:type="pct"/>
            <w:vAlign w:val="center"/>
            <w:textDirection w:val="lrTb"/>
            <w:noWrap/>
          </w:tcPr>
          <w:p>
            <w:pPr>
              <w:pStyle w:val="912"/>
              <w:jc w:val="center"/>
              <w:rPr>
                <w:color w:val="000000"/>
              </w:rPr>
            </w:pPr>
            <w:r>
              <w:rPr>
                <w:color w:val="000000"/>
              </w:rPr>
              <w:t xml:space="preserve">25</w:t>
            </w:r>
            <w:r/>
          </w:p>
        </w:tc>
        <w:tc>
          <w:tcPr>
            <w:tcBorders>
              <w:top w:val="single" w:color="000000" w:sz="4" w:space="0"/>
              <w:left w:val="single" w:color="000000" w:sz="4" w:space="0"/>
              <w:bottom w:val="single" w:color="000000" w:sz="4" w:space="0"/>
              <w:right w:val="single" w:color="000000" w:sz="4" w:space="0"/>
            </w:tcBorders>
            <w:tcW w:w="1039" w:type="pct"/>
            <w:vAlign w:val="center"/>
            <w:textDirection w:val="lrTb"/>
            <w:noWrap w:val="false"/>
          </w:tcPr>
          <w:p>
            <w:pPr>
              <w:pStyle w:val="912"/>
              <w:rPr>
                <w:color w:val="000000"/>
              </w:rPr>
            </w:pPr>
            <w:r>
              <w:rPr>
                <w:color w:val="000000"/>
              </w:rPr>
              <w:t xml:space="preserve">常州市巡游出租车短途复载智慧管理系统</w:t>
            </w:r>
            <w:r/>
          </w:p>
        </w:tc>
        <w:tc>
          <w:tcPr>
            <w:tcBorders>
              <w:top w:val="single" w:color="000000" w:sz="4" w:space="0"/>
              <w:left w:val="single" w:color="000000" w:sz="4" w:space="0"/>
              <w:bottom w:val="single" w:color="000000" w:sz="4" w:space="0"/>
              <w:right w:val="single" w:color="000000" w:sz="4" w:space="0"/>
            </w:tcBorders>
            <w:tcW w:w="1032" w:type="pct"/>
            <w:vAlign w:val="center"/>
            <w:textDirection w:val="lrTb"/>
            <w:noWrap w:val="false"/>
          </w:tcPr>
          <w:p>
            <w:pPr>
              <w:pStyle w:val="912"/>
              <w:rPr>
                <w:color w:val="000000"/>
              </w:rPr>
            </w:pPr>
            <w:r>
              <w:rPr>
                <w:color w:val="000000"/>
              </w:rPr>
              <w:t xml:space="preserve">数据库</w:t>
            </w:r>
            <w:r/>
          </w:p>
        </w:tc>
        <w:tc>
          <w:tcPr>
            <w:tcBorders>
              <w:top w:val="single" w:color="000000" w:sz="4" w:space="0"/>
              <w:left w:val="single" w:color="000000" w:sz="4" w:space="0"/>
              <w:bottom w:val="single" w:color="000000" w:sz="4" w:space="0"/>
              <w:right w:val="single" w:color="000000" w:sz="4" w:space="0"/>
            </w:tcBorders>
            <w:tcW w:w="2450" w:type="pct"/>
            <w:vAlign w:val="center"/>
            <w:textDirection w:val="lrTb"/>
            <w:noWrap w:val="false"/>
          </w:tcPr>
          <w:p>
            <w:pPr>
              <w:pStyle w:val="912"/>
              <w:rPr>
                <w:color w:val="000000"/>
              </w:rPr>
            </w:pPr>
            <w:r>
              <w:rPr>
                <w:color w:val="000000"/>
              </w:rPr>
              <w:t xml:space="preserve">达梦数据库</w:t>
            </w:r>
            <w:r/>
          </w:p>
        </w:tc>
      </w:tr>
    </w:tbl>
    <w:p>
      <w:pPr>
        <w:pStyle w:val="912"/>
        <w:contextualSpacing/>
        <w:ind w:firstLine="482"/>
        <w:spacing w:line="570" w:lineRule="exact"/>
        <w:widowControl/>
        <w:rPr>
          <w:rFonts w:ascii="宋体" w:hAnsi="宋体"/>
          <w:b/>
          <w:sz w:val="24"/>
        </w:rPr>
      </w:pPr>
      <w:r>
        <w:rPr>
          <w:rFonts w:hint="eastAsia" w:ascii="宋体" w:hAnsi="宋体"/>
          <w:b/>
          <w:sz w:val="24"/>
        </w:rPr>
        <w:t xml:space="preserve">2.4</w:t>
      </w:r>
      <w:r>
        <w:rPr>
          <w:rFonts w:hint="eastAsia" w:ascii="宋体" w:hAnsi="宋体"/>
          <w:b/>
          <w:sz w:val="24"/>
        </w:rPr>
        <w:t xml:space="preserve">设备部分参数及要求</w:t>
      </w:r>
      <w:r>
        <w:rPr>
          <w:rFonts w:ascii="宋体" w:hAnsi="宋体"/>
          <w:b/>
          <w:sz w:val="24"/>
        </w:rPr>
      </w:r>
      <w:r/>
    </w:p>
    <w:tbl>
      <w:tblPr>
        <w:tblW w:w="8410" w:type="dxa"/>
        <w:tblInd w:w="102" w:type="dxa"/>
        <w:tblLayout w:type="fixed"/>
        <w:tblCellMar>
          <w:left w:w="108" w:type="dxa"/>
          <w:top w:w="0" w:type="dxa"/>
          <w:right w:w="108" w:type="dxa"/>
          <w:bottom w:w="0" w:type="dxa"/>
        </w:tblCellMar>
        <w:tblLook w:val="04A0" w:firstRow="1" w:lastRow="0" w:firstColumn="1" w:lastColumn="0" w:noHBand="0" w:noVBand="1"/>
      </w:tblPr>
      <w:tblGrid>
        <w:gridCol w:w="940"/>
        <w:gridCol w:w="853"/>
        <w:gridCol w:w="1585"/>
        <w:gridCol w:w="3294"/>
        <w:gridCol w:w="807"/>
        <w:gridCol w:w="931"/>
      </w:tblGrid>
      <w:tr>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912"/>
              <w:jc w:val="center"/>
              <w:rPr>
                <w:rFonts w:ascii="宋体" w:hAnsi="宋体" w:cs="宋体"/>
                <w:b/>
                <w:bCs/>
                <w:color w:val="000000"/>
              </w:rPr>
            </w:pPr>
            <w:r>
              <w:rPr>
                <w:rFonts w:hint="eastAsia" w:ascii="宋体" w:hAnsi="宋体" w:cs="宋体"/>
                <w:b/>
                <w:bCs/>
                <w:color w:val="000000"/>
                <w:lang w:bidi="ar"/>
              </w:rPr>
              <w:t xml:space="preserve">项目</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b/>
                <w:bCs/>
                <w:color w:val="000000"/>
              </w:rPr>
            </w:pPr>
            <w:r>
              <w:rPr>
                <w:rFonts w:hint="eastAsia" w:ascii="宋体" w:hAnsi="宋体" w:cs="宋体"/>
                <w:b/>
                <w:bCs/>
                <w:color w:val="000000"/>
                <w:lang w:bidi="ar"/>
              </w:rPr>
              <w:t xml:space="preserve">序号</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b/>
                <w:bCs/>
                <w:color w:val="000000"/>
              </w:rPr>
            </w:pPr>
            <w:r>
              <w:rPr>
                <w:rFonts w:hint="eastAsia" w:ascii="宋体" w:hAnsi="宋体" w:cs="宋体"/>
                <w:b/>
                <w:bCs/>
                <w:color w:val="000000"/>
                <w:lang w:bidi="ar"/>
              </w:rPr>
              <w:t xml:space="preserve">设备名称</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tcPr>
          <w:p>
            <w:pPr>
              <w:pStyle w:val="912"/>
              <w:jc w:val="center"/>
              <w:rPr>
                <w:rFonts w:ascii="宋体" w:hAnsi="宋体" w:cs="宋体"/>
                <w:b/>
                <w:bCs/>
                <w:color w:val="000000"/>
              </w:rPr>
            </w:pPr>
            <w:r>
              <w:rPr>
                <w:rFonts w:hint="eastAsia" w:ascii="宋体" w:hAnsi="宋体" w:cs="宋体"/>
                <w:b/>
                <w:bCs/>
                <w:color w:val="000000"/>
                <w:lang w:bidi="ar"/>
              </w:rPr>
              <w:t xml:space="preserve">参数需求</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b/>
                <w:bCs/>
                <w:color w:val="000000"/>
              </w:rPr>
            </w:pPr>
            <w:r>
              <w:rPr>
                <w:rFonts w:hint="eastAsia" w:ascii="宋体" w:hAnsi="宋体" w:cs="宋体"/>
                <w:b/>
                <w:bCs/>
                <w:color w:val="000000"/>
                <w:lang w:bidi="ar"/>
              </w:rPr>
              <w:t xml:space="preserve">单位</w:t>
            </w:r>
            <w:r>
              <w:rPr>
                <w:rFonts w:ascii="宋体" w:hAnsi="宋体" w:cs="宋体"/>
                <w:b/>
                <w:bCs/>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b/>
                <w:bCs/>
                <w:color w:val="000000"/>
              </w:rPr>
            </w:pPr>
            <w:r>
              <w:rPr>
                <w:rFonts w:hint="eastAsia" w:ascii="宋体" w:hAnsi="宋体" w:cs="宋体"/>
                <w:b/>
                <w:bCs/>
                <w:color w:val="000000"/>
                <w:lang w:bidi="ar"/>
              </w:rPr>
              <w:t xml:space="preserve">数量</w:t>
            </w:r>
            <w:r>
              <w:rPr>
                <w:rFonts w:ascii="宋体" w:hAnsi="宋体" w:cs="宋体"/>
                <w:b/>
                <w:bCs/>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常州站</w:t>
              <w:br w:type="textWrapping" w:clear="all"/>
              <w:t xml:space="preserve">硬件部分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抓拍显示一体机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高清晰：500万像素高清摄像机，最大分辨率可达2688*1520，帧率高达25fps</w:t>
              <w:br w:type="textWrapping" w:clear="all"/>
              <w:t xml:space="preserve">集成度高：集摄像机、显示屏、补光灯、镜头、喇叭功放于一体</w:t>
              <w:br w:type="textWrapping" w:clear="all"/>
              <w:t xml:space="preserve">内置高亮LED灯，白光</w:t>
            </w:r>
            <w:r>
              <w:rPr>
                <w:rFonts w:hint="eastAsia" w:ascii="宋体" w:hAnsi="宋体" w:cs="宋体"/>
                <w:color w:val="000000"/>
                <w:lang w:bidi="ar"/>
              </w:rPr>
              <w:t xml:space="preserve">/红外二合一，智能环保补光技术，满足不同场景需求</w:t>
              <w:br/>
              <w:t xml:space="preserve">支持电动变焦镜头</w:t>
              <w:br/>
              <w:t xml:space="preserve">支持智能化视频检测抓拍，实现机动车精准抓拍识别，准确率99.9%以上</w:t>
              <w:br/>
              <w:t xml:space="preserve">支持跟车不落杆，实现快速通行</w:t>
              <w:br/>
              <w:t xml:space="preserve">最低照度：彩色0.04lx(F2.0,AGC ON)</w:t>
              <w:br/>
              <w:t xml:space="preserve">黑白0.02lx(F2.0,AGC ON)</w:t>
              <w:br/>
              <w:t xml:space="preserve">快门：1/60秒至1/100,000秒</w:t>
              <w:br/>
              <w:t xml:space="preserve">镜头：2.1~8mm电动变焦镜头</w:t>
              <w:br/>
              <w:t xml:space="preserve">数字降噪：3D数字降噪 </w:t>
              <w:br/>
              <w:t xml:space="preserve">视频压缩标准：H.264/H.265/MJPEG</w:t>
              <w:br/>
              <w:t xml:space="preserve">视频压缩码率：32 Kbps~64M bps </w:t>
              <w:br/>
              <w:t xml:space="preserve">最大图像尺寸：2688×1520</w:t>
              <w:br/>
              <w:t xml:space="preserve">帧率：25fp</w:t>
            </w:r>
            <w:r>
              <w:rPr>
                <w:rFonts w:hint="eastAsia" w:ascii="宋体" w:hAnsi="宋体" w:cs="宋体"/>
                <w:color w:val="000000"/>
                <w:lang w:bidi="ar"/>
              </w:rPr>
              <w:t xml:space="preserve">s(2688×1520)</w:t>
              <w:br/>
              <w:t xml:space="preserve">图像设置：饱和度,亮度,对比度,白平衡,增益,3D降噪通过软件可调 </w:t>
              <w:br/>
              <w:t xml:space="preserve">通用功能：心跳,密码保护,NTP校时 </w:t>
              <w:br/>
              <w:t xml:space="preserve">图片格式：采用JPEG编码,图片质量可设</w:t>
              <w:br/>
              <w:t xml:space="preserve">智能识别：车牌识别、车型识别、车标识别、车辆子品牌，车身颜色识别</w:t>
              <w:br/>
              <w:t xml:space="preserve">补光灯控制：补光灯自动光控、时控可选；</w:t>
              <w:br/>
              <w:t xml:space="preserve">通讯接口：1个RJ45 10M/100M 自适应以太网口 ，1个RS-232接口</w:t>
              <w:br/>
              <w:t xml:space="preserve">补光灯：内置LED补光灯</w:t>
              <w:br/>
              <w:t xml:space="preserve">外部接口：2路触发输入；2路继电器输出，支持道闸开、关、停 </w:t>
              <w:br/>
              <w:t xml:space="preserve">工作温度和湿度：-30℃~70℃,湿度小于90%(无凝结)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变频直杆智慧道闸</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直流变频功能：抬杆和落杆速度可以独立调节，可以实现高速抬杆，快速通行；</w:t>
              <w:br w:type="textWrapping" w:clear="all"/>
              <w:t xml:space="preserve">全向道闸：左右可换向，场景适应性强</w:t>
              <w:br w:type="textWrapping" w:clear="all"/>
              <w:t xml:space="preserve"> 行星齿轮：传动效率高，性能稳定</w:t>
              <w:br w:type="textWrapping" w:clear="all"/>
              <w:t xml:space="preserve">快速开闸， 抬杆，落杆 九档速度可调 （最快可达0.2S(3米杆)/0.3</w:t>
            </w:r>
            <w:r>
              <w:rPr>
                <w:rFonts w:hint="eastAsia" w:ascii="宋体" w:hAnsi="宋体" w:cs="宋体"/>
                <w:color w:val="000000"/>
                <w:lang w:bidi="ar"/>
              </w:rPr>
              <w:t xml:space="preserve">S（4.5米杆））</w:t>
              <w:br/>
              <w:t xml:space="preserve">支持遇阻反弹，开优先保护功能</w:t>
              <w:br/>
              <w:t xml:space="preserve">事件日志记录、方便操作追踪</w:t>
              <w:br/>
              <w:t xml:space="preserve">支持红外，地感，雷达等多种防砸</w:t>
              <w:br/>
              <w:t xml:space="preserve">手动开闸功能：停掉情况下可使用辅助工具使道闸保持打开状态</w:t>
              <w:br/>
              <w:t xml:space="preserve">支持强电对接功能（220V）</w:t>
              <w:br/>
              <w:t xml:space="preserve">开/关到位输出接口，开/关/停控制信号接口，红外/地感防砸信号接口：各1组</w:t>
              <w:br/>
              <w:t xml:space="preserve">保护接口（外接压力电波等保护设备），485控制接口：各1组 </w:t>
              <w:br/>
              <w:t xml:space="preserve">道闸方向：全向</w:t>
              <w:br/>
              <w:t xml:space="preserve">工作温度和湿度：-30~70 °C </w:t>
              <w:br/>
              <w:t xml:space="preserve">防护等级：IP54</w:t>
              <w:br/>
              <w:t xml:space="preserve">电机类型：直流无刷</w:t>
              <w:br/>
              <w:t xml:space="preserve">运行噪声：45分贝</w:t>
              <w:br/>
              <w:t xml:space="preserve">运行速度：抬杆：0.2--2.5s，落杆：0.15--2.5s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微波探测毫秒防砸雷达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采用81GHz MMIC技术，分辨率极高，检测更稳定；</w:t>
              <w:br w:type="textWrapping" w:clear="all"/>
              <w:t xml:space="preserve">雷达检测距离可调，检测宽度可调，适应更多复杂现场环境；</w:t>
              <w:br w:type="textWrapping" w:clear="all"/>
              <w:t xml:space="preserve">提供RS485串口或者蓝牙通讯功能，蓝牙版本配备手机APP，可对雷达进行在线调试、固件升级；</w:t>
              <w:br w:type="textWrapping" w:clear="all"/>
              <w:t xml:space="preserve">采用LED灯指示雷达工作状态，状态更直观。</w:t>
              <w:br w:type="textWrapping" w:clear="all"/>
              <w:t xml:space="preserve">自动记录雷达的配置参数，断电重启后可恢复至之前的工作状态；</w:t>
              <w:br w:type="textWrapping" w:clear="all"/>
              <w:t xml:space="preserve">环境适应性强，检测性能不受电磁干扰、光照、灰尘、雨雪等外界环境影响。</w:t>
              <w:br w:type="textWrapping" w:clear="all"/>
              <w:t xml:space="preserve">功耗：＜3W</w:t>
              <w:br w:type="textWrapping" w:clear="all"/>
              <w:t xml:space="preserve">工作电压：9~32VDC</w:t>
              <w:br w:type="textWrapping" w:clear="all"/>
              <w:t xml:space="preserve">使用环境温度：-30~+75°C </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电磁传导控制器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稳定输出：通过闭环控制（如 PID）维持电流、电压、频率等参数稳定。</w:t>
              <w:br w:type="textWrapping" w:clear="all"/>
              <w:t xml:space="preserve">干扰抑制：</w:t>
            </w:r>
            <w:r>
              <w:rPr>
                <w:rFonts w:hint="eastAsia" w:ascii="宋体" w:hAnsi="宋体" w:cs="宋体"/>
                <w:color w:val="000000"/>
                <w:lang w:bidi="ar"/>
              </w:rPr>
              <w:t xml:space="preserve">降低电磁干扰（EMI）与谐波畸变，符合 EMC 标准。</w:t>
              <w:br/>
              <w:t xml:space="preserve">负载适配：动态调整传导参数以匹配负载变化，优化效率与响应速度。</w:t>
              <w:br/>
              <w:t xml:space="preserve">控制单元 MCU、PLC、FPGA 运行控制算法（如 PID、DDS），输出控制指令</w:t>
              <w:br/>
              <w:t xml:space="preserve">功率驱动 IGBT、MOSFET、功率放大器 按指令调整输出功率 / 信号，驱动执行机构</w:t>
              <w:br/>
              <w:t xml:space="preserve">反馈调节 运算放大器、比较器 将采集信号与设定值对比，形成闭环控制。</w:t>
              <w:br/>
              <w:t xml:space="preserve">传导范围：电流 0-200A、电压 0-220V、频率 0-100kHz，响应速度&lt;=0.01S 。</w:t>
              <w:br/>
              <w:t xml:space="preserve">控制精度：满量程的 ±0.1% - ±1%。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电磁信号转换器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标准化输出：转换为 4-20mA、0-10V、脉冲、频率或数字信号（如 HART、PROFIBUS）。</w:t>
              <w:br w:type="textWrapping" w:clear="all"/>
              <w:t xml:space="preserve">通信与控制：支持远程配置、诊断与数据上传，适配 PLC/DCS 系统。</w:t>
              <w:br w:type="textWrapping" w:clear="all"/>
              <w:t xml:space="preserve">精度与稳定性：精度 ±0.1%~±0.5% FS，长期漂移≤0.1% FS / 年，温度补偿范围 - 20℃~+85℃。</w:t>
              <w:br w:type="textWrapping" w:clear="all"/>
              <w:t xml:space="preserve">输入 / 输出适配：匹配传感器类型（如电磁流量计电极、LVDT 线圈），支持 4-20mA/0-10V / 数字通信。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道闸传输接收器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E-Develop·ITS信号传导,配套系统运算与智慧道闸实时指令传输，具备RS485通讯接口，加密、抗干扰，接收灵敏度 -105~-115dBm；防护等级 IP44~IP65；优先 433.92MHz，规避 315MHz 干扰；</w:t>
              <w:br w:type="textWrapping" w:clear="all"/>
              <w:t xml:space="preserve">支持 4G/WiFi，状态反馈，多路输出 + 协议通信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通道显示屏</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65英寸 信芯芯片H6超频版黑曜屏Pro XDR5200nits 1920分区 300Hz</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呼叫系统设备</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IP网络广播对讲系统双向网络语音可视对讲电话系统停车场一键对讲单键终端7英寸高端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高清高速车辆抓拍摄像机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900万1英寸CMOS环保卡口抓拍单元规格参数:车牌抓频率&gt;=99%,</w:t>
              <w:br w:type="textWrapping" w:clear="all"/>
              <w:t xml:space="preserve">通讯接口4个RS-4</w:t>
            </w:r>
            <w:r>
              <w:rPr>
                <w:rFonts w:hint="eastAsia" w:ascii="宋体" w:hAnsi="宋体" w:cs="宋体"/>
                <w:color w:val="000000"/>
                <w:lang w:bidi="ar"/>
              </w:rPr>
              <w:t xml:space="preserve">85接口，1个RS-232接口;2个RJ4510M/100M/1000M自适应以太网口触发输出7路F+F-输出接口，作为补光灯同步输出控制;一路继电器输出口同步输入SYNC信号灯电源同步输入</w:t>
              <w:br/>
              <w:t xml:space="preserve">抓拍功能</w:t>
              <w:br/>
              <w:t xml:space="preserve">图片格式JPEG</w:t>
              <w:br/>
              <w:t xml:space="preserve">图片分辨率4096(H)X2160(V)</w:t>
              <w:br/>
              <w:t xml:space="preserve">内部组件防尘、防水面板，LED补光灯</w:t>
              <w:br/>
              <w:t xml:space="preserve">功能特性</w:t>
              <w:br/>
              <w:t xml:space="preserve">视频压缩标准H.264,H.265,MJPEG</w:t>
              <w:br/>
              <w:t xml:space="preserve">压缩输出码率32Kbps~16Mbps</w:t>
              <w:br/>
              <w:t xml:space="preserve">视频分辨率4096(H)2160(V)</w:t>
              <w:br/>
              <w:t xml:space="preserve">帧率25 fps</w:t>
              <w:br/>
              <w:t xml:space="preserve">存储功能TF，USB</w:t>
              <w:br/>
              <w:t xml:space="preserve">支持协议ISAPI、GB28181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高清低速车辆抓拍摄像机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500万1英寸CMOS环保卡口抓拍单元规格参数:车牌抓频率&gt;=99%,</w:t>
              <w:br w:type="textWrapping" w:clear="all"/>
              <w:t xml:space="preserve">通讯接口4个RS-4</w:t>
            </w:r>
            <w:r>
              <w:rPr>
                <w:rFonts w:hint="eastAsia" w:ascii="宋体" w:hAnsi="宋体" w:cs="宋体"/>
                <w:color w:val="000000"/>
                <w:lang w:bidi="ar"/>
              </w:rPr>
              <w:t xml:space="preserve">85接口，1个RS-232接口;2个RJ4510M/100M/1000M自适应以太网口触发输出7路F+F-输出接口，作为补光灯同步输出控制;一路继电器输出口同步输入SYNC信号灯电源同步输入</w:t>
              <w:br/>
              <w:t xml:space="preserve">抓拍功能</w:t>
              <w:br/>
              <w:t xml:space="preserve">图片格式JPEG</w:t>
              <w:br/>
              <w:t xml:space="preserve">图片分辨率4096(H)X2160(V)</w:t>
              <w:br/>
              <w:t xml:space="preserve">内部组件防尘、防水面板，LED补光灯</w:t>
              <w:br/>
              <w:t xml:space="preserve">功能特性</w:t>
              <w:br/>
              <w:t xml:space="preserve">视频压缩标准H.264,H.265,MJPEG</w:t>
              <w:br/>
              <w:t xml:space="preserve">压缩输出码率32Kbps~16Mbps</w:t>
              <w:br/>
              <w:t xml:space="preserve">视频分辨率3840(H)2160(V)</w:t>
              <w:br/>
              <w:t xml:space="preserve">帧率25 fps</w:t>
              <w:br/>
              <w:t xml:space="preserve">存储功能TF，USB</w:t>
              <w:br/>
              <w:t xml:space="preserve">支持协议ISAPI、GB28181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车道高位摄像机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车牌抓频率&gt;=99%,http推送，断线重传，28181协议，800万4K星光级POE全彩高清室外DS-2CD3T87WD-L 3T87WDA3-LS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广角视频摄像机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超清臻全彩180度广角白光全彩夜市，800万超广角，防水等级IP66，分辨率5120*1440@20fps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高频抓拍补光灯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CXBG-2-6-PS-A-3B-I，45 °&gt;照明角度&gt;15 ° , 照明距离10-100米，环保爆闪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高速存储硬盘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4TB协议支持SATA,3.5英寸,SATA3.0接口,5400RPM</w:t>
              <w:br w:type="textWrapping" w:clear="all"/>
              <w:t xml:space="preserve">空气盘,CMR传统磁记录</w:t>
              <w:br w:type="textWrapping" w:clear="all"/>
              <w:t xml:space="preserve">传输速率180MB/s，流畅存储视频有效防止丢帧</w:t>
              <w:br w:type="textWrapping" w:clear="all"/>
              <w:t xml:space="preserve">高级格式(AF)512e扇区技术，保障硬盘扇区4K对齐满足数据严苛的7*24小时运行可靠性、安全性的需求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网络硬盘录像机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支持800万像素解码能力，压缩标准：H.264/H.265，最少支持8路；目标抓拍8路(2MP)视频流，主网口2个千兆网口16进9出报警口3个USB接口，支持2个HDMI双4K超清输出，支持协议可接驳符合ONVIF、RTSP、GB28181标准的网络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核心交换机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基于传输层（如TCP/UDP） 的流量管理，24个千兆SFP,8个10/100/1000Base-T以太网端口，4个万兆SFP+，性能：背板带宽≥1Tbps、包转发率≥100Mpps，支持线速转发。</w:t>
              <w:br w:type="textWrapping" w:clear="all"/>
              <w:t xml:space="preserve">路由：支持 OSPF、BGP、VRRP/HSRP 等三层协议，实现 VLAN 间路由与路径冗余。</w:t>
              <w:br w:type="textWrapping" w:clear="all"/>
              <w:t xml:space="preserve">可靠：冗余电源 / 风扇、热插拔模块、堆叠 / MLAG、≤50ms 故障收敛。</w:t>
              <w:br w:type="textWrapping" w:clear="all"/>
              <w:t xml:space="preserve">支持 VXLAN/BGP-EVPN、MPLS、DDoS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POE交换机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千兆端口：支持800万像素高清摄像头及高速数据传输，宽温（-40℃~+55℃）、环网、导轨安装 ，供电标准 at（30W）/bt（60/90W），防护IP40~IP65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常州北站硬件部分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抓拍显示一体机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高清晰：500万像素高清摄像机，最大分辨率可达2688*1520，帧率高达25fps</w:t>
              <w:br w:type="textWrapping" w:clear="all"/>
              <w:t xml:space="preserve">集成度高：集摄像机、显示屏、补光灯、镜头、喇叭功放于一体</w:t>
              <w:br w:type="textWrapping" w:clear="all"/>
              <w:t xml:space="preserve">内置高亮LED灯，白光</w:t>
            </w:r>
            <w:r>
              <w:rPr>
                <w:rFonts w:hint="eastAsia" w:ascii="宋体" w:hAnsi="宋体" w:cs="宋体"/>
                <w:color w:val="000000"/>
                <w:lang w:bidi="ar"/>
              </w:rPr>
              <w:t xml:space="preserve">/红外二合一，智能环保补光技术，满足不同场景需求</w:t>
              <w:br/>
              <w:t xml:space="preserve">支持电动变焦镜头</w:t>
              <w:br/>
              <w:t xml:space="preserve">支持智能化视频检测抓拍，实现机动车精准抓拍识别，准确率99.9%以上</w:t>
              <w:br/>
              <w:t xml:space="preserve">支持跟车不落杆，实现快速通行</w:t>
              <w:br/>
              <w:t xml:space="preserve">最低照度：彩色0.04lx(F2.0,AGC ON)</w:t>
              <w:br/>
              <w:t xml:space="preserve">黑白0.02lx(F2.0,AGC ON)</w:t>
              <w:br/>
              <w:t xml:space="preserve">快门：1/60秒至1/100,000秒</w:t>
              <w:br/>
              <w:t xml:space="preserve">镜头：2.1~8mm电动变焦镜头</w:t>
              <w:br/>
              <w:t xml:space="preserve">数字降噪：3D数字降噪 </w:t>
              <w:br/>
              <w:t xml:space="preserve">视频压缩标准：H.264/H.265/MJPEG</w:t>
              <w:br/>
              <w:t xml:space="preserve">视频压缩码率：32 Kbps~64M bps </w:t>
              <w:br/>
              <w:t xml:space="preserve">最大图像尺寸：2688×1520</w:t>
              <w:br/>
              <w:t xml:space="preserve">帧率：25fp</w:t>
            </w:r>
            <w:r>
              <w:rPr>
                <w:rFonts w:hint="eastAsia" w:ascii="宋体" w:hAnsi="宋体" w:cs="宋体"/>
                <w:color w:val="000000"/>
                <w:lang w:bidi="ar"/>
              </w:rPr>
              <w:t xml:space="preserve">s(2688×1520)</w:t>
              <w:br/>
              <w:t xml:space="preserve">图像设置：饱和度,亮度,对比度,白平衡,增益,3D降噪通过软件可调 </w:t>
              <w:br/>
              <w:t xml:space="preserve">通用功能：心跳,密码保护,NTP校时 </w:t>
              <w:br/>
              <w:t xml:space="preserve">图片格式：采用JPEG编码,图片质量可设</w:t>
              <w:br/>
              <w:t xml:space="preserve">智能识别：车牌识别、车型识别、车标识别、车辆子品牌，车身颜色识别</w:t>
              <w:br/>
              <w:t xml:space="preserve">补光灯控制：补光灯自动光控、时控可选；</w:t>
              <w:br/>
              <w:t xml:space="preserve">通讯接口：1个RJ45 10M/100M 自适应以太网口 ，1个RS-232接口</w:t>
              <w:br/>
              <w:t xml:space="preserve">补光灯：内置LED补光灯</w:t>
              <w:br/>
              <w:t xml:space="preserve">外部接口：2路触发输入；2路继电器输出，支持道闸开、关、停 </w:t>
              <w:br/>
              <w:t xml:space="preserve">工作温度和湿度：-30℃~70℃,湿度小于90%(无凝结)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变频直杆智慧道闸</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直流变频功能：抬杆和落杆速度可以独立调节，可以实现高速抬杆，快速通行；</w:t>
              <w:br w:type="textWrapping" w:clear="all"/>
              <w:t xml:space="preserve">全向道闸：左右可换向，场景适应性强</w:t>
              <w:br w:type="textWrapping" w:clear="all"/>
              <w:t xml:space="preserve"> 行星齿轮：传动效率高，性能稳定</w:t>
              <w:br w:type="textWrapping" w:clear="all"/>
              <w:t xml:space="preserve">快速开闸， 抬杆，落杆 九档速度可调 （最快可达0.2S(3米杆)/0.3</w:t>
            </w:r>
            <w:r>
              <w:rPr>
                <w:rFonts w:hint="eastAsia" w:ascii="宋体" w:hAnsi="宋体" w:cs="宋体"/>
                <w:color w:val="000000"/>
                <w:lang w:bidi="ar"/>
              </w:rPr>
              <w:t xml:space="preserve">S（4.5米杆））</w:t>
              <w:br/>
              <w:t xml:space="preserve">支持遇阻反弹，开优先保护功能</w:t>
              <w:br/>
              <w:t xml:space="preserve">事件日志记录、方便操作追踪</w:t>
              <w:br/>
              <w:t xml:space="preserve">支持红外，地感，雷达等多种防砸</w:t>
              <w:br/>
              <w:t xml:space="preserve">手动开闸功能：停掉情况下可使用辅助工具使道闸保持打开状态</w:t>
              <w:br/>
              <w:t xml:space="preserve">支持强电对接功能（220V）</w:t>
              <w:br/>
              <w:t xml:space="preserve">开/关到位输出接口，开/关/停控制信号接口，红外/地感防砸信号接口：各1组</w:t>
              <w:br/>
              <w:t xml:space="preserve">保护接口（外接压力电波等保护设备），485控制接口：各1组 </w:t>
              <w:br/>
              <w:t xml:space="preserve">道闸方向：全向</w:t>
              <w:br/>
              <w:t xml:space="preserve">工作温度和湿度：-30~70 °C </w:t>
              <w:br/>
              <w:t xml:space="preserve">防护等级：IP54</w:t>
              <w:br/>
              <w:t xml:space="preserve">电机类型：直流无刷</w:t>
              <w:br/>
              <w:t xml:space="preserve">运行噪声：45分贝</w:t>
              <w:br/>
              <w:t xml:space="preserve">运行速度：抬杆：0.2--2.5s，落杆：0.15--2.5s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微波探测毫秒防砸雷达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采用81GHz MMIC技术，分辨率极高，检测更稳定；</w:t>
              <w:br w:type="textWrapping" w:clear="all"/>
              <w:t xml:space="preserve">雷达检测距离可调，检测宽度可调，适应更多复杂现场环境；</w:t>
              <w:br w:type="textWrapping" w:clear="all"/>
              <w:t xml:space="preserve">提供RS485串口或者蓝牙通讯功能，蓝牙版本配备手机APP，可对雷达进行在线调试、固件升级；</w:t>
              <w:br w:type="textWrapping" w:clear="all"/>
              <w:t xml:space="preserve">采用LED灯指示雷达工作状态，状态更直观。</w:t>
              <w:br w:type="textWrapping" w:clear="all"/>
              <w:t xml:space="preserve">自动记录雷达的配置参数，断电重启后可恢复至之前的工作状态；</w:t>
              <w:br w:type="textWrapping" w:clear="all"/>
              <w:t xml:space="preserve">环境适应性强，检测性能不受电磁干扰、光照、灰尘、雨雪等外界环境影响。</w:t>
              <w:br w:type="textWrapping" w:clear="all"/>
              <w:t xml:space="preserve">功耗：＜3W</w:t>
              <w:br w:type="textWrapping" w:clear="all"/>
              <w:t xml:space="preserve">工作电压：9~32VDC</w:t>
              <w:br w:type="textWrapping" w:clear="all"/>
              <w:t xml:space="preserve">使用环境温度：-30~+75°C </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pPr>
            <w:r>
              <w:rPr>
                <w:rFonts w:hint="eastAsia" w:ascii="宋体" w:hAnsi="宋体" w:cs="宋体"/>
                <w:color w:val="000000"/>
                <w:lang w:bidi="ar"/>
              </w:rPr>
              <w:t xml:space="preserve">电磁传导控制器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稳定输出：通过闭环控制（如 PID）维持电流、电压、频率等参数稳定。</w:t>
              <w:br w:type="textWrapping" w:clear="all"/>
              <w:t xml:space="preserve">干扰抑制：</w:t>
            </w:r>
            <w:r>
              <w:rPr>
                <w:rFonts w:hint="eastAsia" w:ascii="宋体" w:hAnsi="宋体" w:cs="宋体"/>
                <w:color w:val="000000"/>
                <w:lang w:bidi="ar"/>
              </w:rPr>
              <w:t xml:space="preserve">降低电磁干扰（EMI）与谐波畸变，符合 EMC 标准。</w:t>
              <w:br/>
              <w:t xml:space="preserve">负载适配：动态调整传导参数以匹配负载变化，优化效率与响应速度。</w:t>
              <w:br/>
              <w:t xml:space="preserve">控制单元 MCU、PLC、FPGA 运行控制算法（如 PID、DDS），输出控制指令</w:t>
              <w:br/>
              <w:t xml:space="preserve">功率驱动 IGBT、MOSFET、功率放大器 按指令调整输出功率 / 信号，驱动执行机构</w:t>
              <w:br/>
              <w:t xml:space="preserve">反馈调节 运算放大器、比较器 将采集信号与设定值对比，形成闭环控制。</w:t>
              <w:br/>
              <w:t xml:space="preserve">传导范围：电流 0-200A、电压 0-220V、频率 0-100kHz，响应速度&lt;=0.01S 。</w:t>
              <w:br/>
              <w:t xml:space="preserve">控制精度：满量程的 ±0.1% - ±1%。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电磁信号转换器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标准化输出：转换为 4-20mA、0-10V、脉冲、频率或数字信号（如 HART、PROFIBUS）。</w:t>
              <w:br w:type="textWrapping" w:clear="all"/>
              <w:t xml:space="preserve">通信与控制：支持远程配置、诊断与数据上传，适配 PLC/DCS 系统。</w:t>
              <w:br w:type="textWrapping" w:clear="all"/>
              <w:t xml:space="preserve">精度与稳定性：精度 ±0.1%~±0.5% FS，长期漂移≤0.1% FS / 年，温度补偿范围 - 20℃~+85℃。</w:t>
              <w:br w:type="textWrapping" w:clear="all"/>
              <w:t xml:space="preserve">输入 / 输出适配：匹配传感器类型（如电磁流量计电极、LVDT 线圈），支持 4-20mA/0-10V / 数字通信。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道闸传输接收器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E-Develop·ITS信号传导,配套系统运算与智慧道闸实时指令传输，具备RS485通讯接口，加密、抗干扰，接收灵敏度 -105~-115dBm；防护等级 IP44~IP65；优先 433.92MHz，规避 315MHz 干扰；</w:t>
              <w:br w:type="textWrapping" w:clear="all"/>
              <w:t xml:space="preserve">支持 4G/WiFi，状态反馈，多路输出 + 协议通信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户外全彩LED显示屏</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净尺寸：960mm*640mm，像素间距2.5mm，像素构成1R1G1B，单板像素点： 128*64，模组尺寸320*160mm，刷新频率3840Hz，拍照无水波纹，像素密度为： 160000Dots/㎡；LED显示屏专用静音电源，散热更好，5V-40A专用电源，单个功率200W；20个标准HUB75E接口， 16扫最大带载128*384 32扫最大带载128*768；网口*1、带载点数：65万、最宽： 1920、最高： 1344、音频*1；定制金属框架及辅材；定制框架立柱</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异步信号转换接收盒</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支持HTTP信号接收，响应&lt;2S，隔离电压：2500V AC</w:t>
              <w:br w:type="textWrapping" w:clear="all"/>
              <w:t xml:space="preserve">串口波特率：1200-230400bps</w:t>
              <w:br w:type="textWrapping" w:clear="all"/>
              <w:t xml:space="preserve">模拟量精度：±0.2% FS</w:t>
              <w:br w:type="textWrapping" w:clear="all"/>
              <w:t xml:space="preserve">工作电压：DC 9-36V</w:t>
              <w:br w:type="textWrapping" w:clear="all"/>
              <w:t xml:space="preserve">工作温度：-40~85℃</w:t>
              <w:br w:type="textWrapping" w:clear="all"/>
              <w:t xml:space="preserve">防护等级：IP40</w:t>
              <w:br w:type="textWrapping" w:clear="all"/>
              <w:t xml:space="preserve">抗干扰：IEC 61000-4-2/3/4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呼叫系统设备</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IP网络广播对讲系统双向网络语音可视对讲电话系统停车场一键对讲单键终端7英寸高端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高清高速车辆抓拍摄像机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900万1英寸CMOS环保卡口抓拍单元规格参数:车牌抓频率&gt;=99%,</w:t>
              <w:br w:type="textWrapping" w:clear="all"/>
              <w:t xml:space="preserve">通讯接口4个RS-4</w:t>
            </w:r>
            <w:r>
              <w:rPr>
                <w:rFonts w:hint="eastAsia" w:ascii="宋体" w:hAnsi="宋体" w:cs="宋体"/>
                <w:color w:val="000000"/>
                <w:lang w:bidi="ar"/>
              </w:rPr>
              <w:t xml:space="preserve">85接口，1个RS-232接口;2个RJ4510M/100M/1000M自适应以太网口触发输出7路F+F-输出接口，作为补光灯同步输出控制;一路继电器输出口同步输入SYNC信号灯电源同步输入</w:t>
              <w:br/>
              <w:t xml:space="preserve">抓拍功能</w:t>
              <w:br/>
              <w:t xml:space="preserve">图片格式JPEG</w:t>
              <w:br/>
              <w:t xml:space="preserve">图片分辨率4096(H)X2160(V)</w:t>
              <w:br/>
              <w:t xml:space="preserve">内部组件防尘、防水面板，LED补光灯</w:t>
              <w:br/>
              <w:t xml:space="preserve">功能特性</w:t>
              <w:br/>
              <w:t xml:space="preserve">视频压缩标准H.264,H.265,MJPEG</w:t>
              <w:br/>
              <w:t xml:space="preserve">压缩输出码率32Kbps~16Mbps</w:t>
              <w:br/>
              <w:t xml:space="preserve">视频分辨率4096(H)2160(V)</w:t>
              <w:br/>
              <w:t xml:space="preserve">帧率25 fps</w:t>
              <w:br/>
              <w:t xml:space="preserve">存储功能TF，USB</w:t>
              <w:br/>
              <w:t xml:space="preserve">支持协议ISAPI、GB28181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车道高位摄像机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车牌抓频率&gt;=99%,http推送，断线重传，28181协议，800万4K星光级POE全彩高清室外DS-2CD3T87WD-L 3T87WDA3-LS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高频抓拍补光灯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CXBG-2-6-PS-A-3B-I，45 °&gt;照明角度&gt;15 ° , 照明距离10-100米，环保爆闪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高速存储硬盘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4TB协议支持SATA,3.5英寸,SATA3.0接口,5400RPM</w:t>
              <w:br w:type="textWrapping" w:clear="all"/>
              <w:t xml:space="preserve">空气盘,CMR传统磁记录</w:t>
              <w:br w:type="textWrapping" w:clear="all"/>
              <w:t xml:space="preserve">传输速率180MB/s，流畅存储视频有效防止丢帧</w:t>
              <w:br w:type="textWrapping" w:clear="all"/>
              <w:t xml:space="preserve">高级格式(AF)512e扇区技术，保障硬盘扇区4K对齐满足数据严苛的7*24小时运行可靠性、安全性的需求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网络硬盘录像机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支持800万像素解码能力，压缩标准：H.264/H.265，最少支持8路；目标抓拍8路(2MP)视频流，主网口2个千兆网口16进9出报警口3个USB接口，支持2个HDMI双4K超清输出，支持协议可接驳符合ONVIF、RTSP、GB28181标准的网络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核心交换机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基于传输层（如TCP/UDP） 的流量管理，24个千兆SFP,8个10/100/1000Base-T以太网端口，4个万兆SFP+，性能：背板带宽≥1Tbps、包转发率≥100Mpps，支持线速转发。</w:t>
              <w:br w:type="textWrapping" w:clear="all"/>
              <w:t xml:space="preserve">路由：支持 OSPF、BGP、VRRP/HSRP 等三层协议，实现 VLAN 间路由与路径冗余。</w:t>
              <w:br w:type="textWrapping" w:clear="all"/>
              <w:t xml:space="preserve">可靠：冗余电源 / 风扇、热插拔模块、堆叠 / MLAG、≤50ms 故障收敛。</w:t>
              <w:br w:type="textWrapping" w:clear="all"/>
              <w:t xml:space="preserve">支持 VXLAN/BGP-EVPN、MPLS、DDoS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POE交换机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千兆端口：支持800万像素高清摄像头及高速数据传输，宽温（-40℃~+55℃）、环网、导轨安装 ，供电标准 at（30W）/bt（60/90W），防护IP40~IP65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常州机场硬件部分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抓拍显示一体机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高清晰：500万像素高清摄像机，最大分辨率可达2688*1520，帧率高达25fps</w:t>
              <w:br w:type="textWrapping" w:clear="all"/>
              <w:t xml:space="preserve">集成度高：集摄像机、显示屏、补光灯、镜头、喇叭功放于一体</w:t>
              <w:br w:type="textWrapping" w:clear="all"/>
              <w:t xml:space="preserve">内置高亮LED灯，白光</w:t>
            </w:r>
            <w:r>
              <w:rPr>
                <w:rFonts w:hint="eastAsia" w:ascii="宋体" w:hAnsi="宋体" w:cs="宋体"/>
                <w:color w:val="000000"/>
                <w:lang w:bidi="ar"/>
              </w:rPr>
              <w:t xml:space="preserve">/红外二合一，智能环保补光技术，满足不同场景需求</w:t>
              <w:br/>
              <w:t xml:space="preserve">支持电动变焦镜头</w:t>
              <w:br/>
              <w:t xml:space="preserve">支持智能化视频检测抓拍，实现机动车精准抓拍识别，准确率99.9%以上</w:t>
              <w:br/>
              <w:t xml:space="preserve">支持跟车不落杆，实现快速通行</w:t>
              <w:br/>
              <w:t xml:space="preserve">最低照度：彩色0.04lx(F2.0,AGC ON)</w:t>
              <w:br/>
              <w:t xml:space="preserve">黑白0.02lx(F2.0,AGC ON)</w:t>
              <w:br/>
              <w:t xml:space="preserve">快门：1/60秒至1/100,000秒</w:t>
              <w:br/>
              <w:t xml:space="preserve">镜头：2.1~8mm电动变焦镜头</w:t>
              <w:br/>
              <w:t xml:space="preserve">数字降噪：3D数字降噪 </w:t>
              <w:br/>
              <w:t xml:space="preserve">视频压缩标准：H.264/H.265/MJPEG</w:t>
              <w:br/>
              <w:t xml:space="preserve">视频压缩码率：32 Kbps~64M bps </w:t>
              <w:br/>
              <w:t xml:space="preserve">最大图像尺寸：2688×1520</w:t>
              <w:br/>
              <w:t xml:space="preserve">帧率：25fp</w:t>
            </w:r>
            <w:r>
              <w:rPr>
                <w:rFonts w:hint="eastAsia" w:ascii="宋体" w:hAnsi="宋体" w:cs="宋体"/>
                <w:color w:val="000000"/>
                <w:lang w:bidi="ar"/>
              </w:rPr>
              <w:t xml:space="preserve">s(2688×1520)</w:t>
              <w:br/>
              <w:t xml:space="preserve">图像设置：饱和度,亮度,对比度,白平衡,增益,3D降噪通过软件可调 </w:t>
              <w:br/>
              <w:t xml:space="preserve">通用功能：心跳,密码保护,NTP校时 </w:t>
              <w:br/>
              <w:t xml:space="preserve">图片格式：采用JPEG编码,图片质量可设</w:t>
              <w:br/>
              <w:t xml:space="preserve">智能识别：车牌识别、车型识别、车标识别、车辆子品牌，车身颜色识别</w:t>
              <w:br/>
              <w:t xml:space="preserve">补光灯控制：补光灯自动光控、时控可选；</w:t>
              <w:br/>
              <w:t xml:space="preserve">通讯接口：1个RJ45 10M/100M 自适应以太网口 ，1个RS-232接口</w:t>
              <w:br/>
              <w:t xml:space="preserve">补光灯：内置LED补光灯</w:t>
              <w:br/>
              <w:t xml:space="preserve">外部接口：2路触发输入；2路继电器输出，支持道闸开、关、停 </w:t>
              <w:br/>
              <w:t xml:space="preserve">工作温度和湿度：-30℃~70℃,湿度小于90%(无凝结)</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变频直杆智慧道闸</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直流变频功能：抬杆和落杆速度可以独立调节，可以实现高速抬杆，快速通行；</w:t>
              <w:br w:type="textWrapping" w:clear="all"/>
              <w:t xml:space="preserve">全向道闸：左右可换向，场景适应性强</w:t>
              <w:br w:type="textWrapping" w:clear="all"/>
              <w:t xml:space="preserve"> 行星齿轮：传动效率高，性能稳定</w:t>
              <w:br w:type="textWrapping" w:clear="all"/>
              <w:t xml:space="preserve">快速开闸， 抬杆，落杆 九档速度可调 （最快可达0.2S(3米杆)/0.3</w:t>
            </w:r>
            <w:r>
              <w:rPr>
                <w:rFonts w:hint="eastAsia" w:ascii="宋体" w:hAnsi="宋体" w:cs="宋体"/>
                <w:color w:val="000000"/>
                <w:lang w:bidi="ar"/>
              </w:rPr>
              <w:t xml:space="preserve">S（4.5米杆））</w:t>
              <w:br/>
              <w:t xml:space="preserve">支持遇阻反弹，开优先保护功能</w:t>
              <w:br/>
              <w:t xml:space="preserve">事件日志记录、方便操作追踪</w:t>
              <w:br/>
              <w:t xml:space="preserve">支持红外，地感，雷达等多种防砸</w:t>
              <w:br/>
              <w:t xml:space="preserve">手动开闸功能：停掉情况下可使用辅助工具使道闸保持打开状态</w:t>
              <w:br/>
              <w:t xml:space="preserve">支持强电对接功能（220V）</w:t>
              <w:br/>
              <w:t xml:space="preserve">开/关到位输出接口，开/关/停控制信号接口，红外/地感防砸信号接口：各1组</w:t>
              <w:br/>
              <w:t xml:space="preserve">保护接口（外接压力电波等保护设备），485控制接口：各1组 </w:t>
              <w:br/>
              <w:t xml:space="preserve">道闸方向：全向</w:t>
              <w:br/>
              <w:t xml:space="preserve">工作温度和湿度：-30~70 °C </w:t>
              <w:br/>
              <w:t xml:space="preserve">防护等级：IP54</w:t>
              <w:br/>
              <w:t xml:space="preserve">电机类型：直流无刷</w:t>
              <w:br/>
              <w:t xml:space="preserve">运行噪声：45分贝</w:t>
              <w:br/>
              <w:t xml:space="preserve">运行速度：抬杆：0.2--2.5s，落杆：0.15--2.5s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微波探测毫秒防砸雷达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采用81GHz MMIC技术，分辨率极高，检测更稳定；</w:t>
              <w:br w:type="textWrapping" w:clear="all"/>
              <w:t xml:space="preserve">雷达检测距离可调，检测宽度可调，适应更多复杂现场环境；</w:t>
              <w:br w:type="textWrapping" w:clear="all"/>
              <w:t xml:space="preserve">提供RS485串口或者蓝牙通讯功能，蓝牙版本配备手机APP，可对雷达进行在线调试、固件升级；</w:t>
              <w:br w:type="textWrapping" w:clear="all"/>
              <w:t xml:space="preserve">采用LED灯指示雷达工作状态，状态更直观。</w:t>
              <w:br w:type="textWrapping" w:clear="all"/>
              <w:t xml:space="preserve">自动记录雷达的配置参数，断电重启后可恢复至之前的工作状态；</w:t>
              <w:br w:type="textWrapping" w:clear="all"/>
              <w:t xml:space="preserve">环境适应性强，检测性能不受电磁干扰、光照、灰尘、雨雪等外界环境影响。</w:t>
              <w:br w:type="textWrapping" w:clear="all"/>
              <w:t xml:space="preserve">功耗：＜3W</w:t>
              <w:br w:type="textWrapping" w:clear="all"/>
              <w:t xml:space="preserve">工作电压：9~32VDC</w:t>
              <w:br w:type="textWrapping" w:clear="all"/>
              <w:t xml:space="preserve">使用环境温度：-30~+75°C </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电磁传导控制器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稳定输出：通过闭环控制（如 PID）维持电流、电压、频率等参数稳定。</w:t>
              <w:br w:type="textWrapping" w:clear="all"/>
              <w:t xml:space="preserve">干扰抑制：</w:t>
            </w:r>
            <w:r>
              <w:rPr>
                <w:rFonts w:hint="eastAsia" w:ascii="宋体" w:hAnsi="宋体" w:cs="宋体"/>
                <w:color w:val="000000"/>
                <w:lang w:bidi="ar"/>
              </w:rPr>
              <w:t xml:space="preserve">降低电磁干扰（EMI）与谐波畸变，符合 EMC 标准。</w:t>
              <w:br/>
              <w:t xml:space="preserve">负载适配：动态调整传导参数以匹配负载变化，优化效率与响应速度。</w:t>
              <w:br/>
              <w:t xml:space="preserve">控制单元 MCU、PLC、FPGA 运行控制算法（如 PID、DDS），输出控制指令</w:t>
              <w:br/>
              <w:t xml:space="preserve">功率驱动 IGBT、MOSFET、功率放大器 按指令调整输出功率 / 信号，驱动执行机构</w:t>
              <w:br/>
              <w:t xml:space="preserve">反馈调节 运算放大器、比较器 将采集信号与设定值对比，形成闭环控制。</w:t>
              <w:br/>
              <w:t xml:space="preserve">传导范围：电流 0-200A、电压 0-220V、频率 0-100kHz，响应速度&lt;=0.01S 。</w:t>
              <w:br/>
              <w:t xml:space="preserve">控制精度：满量程的 ±0.1% - ±1%。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电磁信号转换器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标准化输出：转换为 4-20mA、0-10V、脉冲、频率或数字信号（如 HART、PROFIBUS）。</w:t>
              <w:br w:type="textWrapping" w:clear="all"/>
              <w:t xml:space="preserve">通信与控制：支持远程配置、诊断与数据上传，适配 PLC/DCS 系统。</w:t>
              <w:br w:type="textWrapping" w:clear="all"/>
              <w:t xml:space="preserve">精度与稳定性：精度 ±0.1%~±0.5% FS，长期漂移≤0.1% FS / 年，温度补偿范围 - 20℃~+85℃。</w:t>
              <w:br w:type="textWrapping" w:clear="all"/>
              <w:t xml:space="preserve">输入 / 输出适配：匹配传感器类型（如电磁流量计电极、LVDT 线圈），支持 4-20mA/0-10V / 数字通信。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道闸传输接收器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E-Develop·ITS信号传导,配套系统运算与智慧道闸实时指令传输，具备RS485通讯接口，加密、抗干扰，接收灵敏度 -105~-115dBm；防护等级 IP44~IP65；优先 433.92MHz，规避 315MHz 干扰；</w:t>
              <w:br w:type="textWrapping" w:clear="all"/>
              <w:t xml:space="preserve">支持 4G/WiFi，状态反馈，多路输出 + 协议通信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户外全彩LED显示屏</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净尺寸：960mm*640mm，像素间距2.5mm，像素构成1R1G1B，单板像素点： 128*64，模组尺寸320*160mm，刷新频率3840Hz，拍照无水波纹，像素密度为： 160000Dots/㎡；LED显示屏专用静音电源，散热更好，5V-40A专用电源，单个功率200W；20个标准HUB75E接口， 16扫最大带载128*384 32扫最大带载128*768；网口*1、带载点数：65万、最宽： 1920、最高： 1344、音频*1；定制金属框架及辅材；定制框架立柱</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异步信号同频接收盒</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支持HTTP信号接收，响应&lt;3S，接收灵敏度≤-120dBm，继电器开关量（8 路）</w:t>
              <w:br w:type="textWrapping" w:clear="all"/>
              <w:t xml:space="preserve">RS-232/RS-485</w:t>
              <w:br w:type="textWrapping" w:clear="all"/>
              <w:t xml:space="preserve">TCP/IP（以太网），</w:t>
              <w:br w:type="textWrapping" w:clear="all"/>
              <w:t xml:space="preserve">工作温度：-40~85℃</w:t>
              <w:br w:type="textWrapping" w:clear="all"/>
              <w:t xml:space="preserve">防护等级：IP40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呼叫系统设备</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IP网络广播对讲系统双向网络语音可视对讲电话系统停车场一键对讲单键终端7英寸高端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高清高速车辆抓拍摄像机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900万1英寸CMOS环保卡口抓拍单元规格参数:车牌抓频率&gt;=99%,</w:t>
              <w:br w:type="textWrapping" w:clear="all"/>
              <w:t xml:space="preserve">通讯接口4个RS-4</w:t>
            </w:r>
            <w:r>
              <w:rPr>
                <w:rFonts w:hint="eastAsia" w:ascii="宋体" w:hAnsi="宋体" w:cs="宋体"/>
                <w:color w:val="000000"/>
                <w:lang w:bidi="ar"/>
              </w:rPr>
              <w:t xml:space="preserve">85接口，1个RS-232接口;2个RJ4510M/100M/1000M自适应以太网口触发输出7路F+F-输出接口，作为补光灯同步输出控制;一路继电器输出口同步输入SYNC信号灯电源同步输入</w:t>
              <w:br/>
              <w:t xml:space="preserve">抓拍功能</w:t>
              <w:br/>
              <w:t xml:space="preserve">图片格式JPEG</w:t>
              <w:br/>
              <w:t xml:space="preserve">图片分辨率4096(H)X2160(V)</w:t>
              <w:br/>
              <w:t xml:space="preserve">内部组件防尘、防水面板，LED补光灯</w:t>
              <w:br/>
              <w:t xml:space="preserve">功能特性</w:t>
              <w:br/>
              <w:t xml:space="preserve">视频压缩标准H.264,H.265,MJPEG</w:t>
              <w:br/>
              <w:t xml:space="preserve">压缩输出码率32Kbps~16Mbps</w:t>
              <w:br/>
              <w:t xml:space="preserve">视频分辨率4096(H)2160(V)</w:t>
              <w:br/>
              <w:t xml:space="preserve">帧率25 fps</w:t>
              <w:br/>
              <w:t xml:space="preserve">存储功能TF，USB</w:t>
              <w:br/>
              <w:t xml:space="preserve">支持协议ISAPI、GB28181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车道高位摄像机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车牌抓频率&gt;=99%,http推送，断线重传，28181协议，800万4K星光级POE全彩高清室外DS-2CD3T87WD-L 3T87WDA3-LS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5</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广角视频摄像机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超清臻全彩180度广角白光全彩夜市，800万超广角，防水等级IP66，分辨率5120*1440@20fps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高频抓拍补光灯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CXBG-2-6-PS-A-3B-I，45 °&gt;照明角度&gt;15 ° , 照明距离10-100米，环保爆闪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高速存储硬盘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4TB协议支持SATA,3.5英寸,SATA3.0接口,5400RPM</w:t>
              <w:br w:type="textWrapping" w:clear="all"/>
              <w:t xml:space="preserve">空气盘,CMR传统磁记录</w:t>
              <w:br w:type="textWrapping" w:clear="all"/>
              <w:t xml:space="preserve">传输速率180MB/s，流畅存储视频有效防止丢帧</w:t>
              <w:br w:type="textWrapping" w:clear="all"/>
              <w:t xml:space="preserve">高级格式(AF)512e扇区技术，保障硬盘扇区4K对齐满足数据严苛的7*24小时运行可靠性、安全性的需求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网络硬盘录像机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支持800万像素解码能力，压缩标准：H.264/H.265，最少支持8路；目标抓拍8路(2MP)视频流，主网口2个千兆网口16进9出报警口3个USB接口，支持2个HDMI双4K超清输出，支持协议可接驳符合ONVIF、RTSP、GB28181标准的网络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核心交换机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基于传输层（如TCP/UDP） 的流量管理，24个千兆SFP,8个10/100/1000Base-T以太网端口，4个万兆SFP+，性能：背板带宽≥1Tbps、包转发率≥100Mpps，支持线速转发。</w:t>
              <w:br w:type="textWrapping" w:clear="all"/>
              <w:t xml:space="preserve">路由：支持 OSPF、BGP、VRRP/HSRP 等三层协议，实现 VLAN 间路由与路径冗余。</w:t>
              <w:br w:type="textWrapping" w:clear="all"/>
              <w:t xml:space="preserve">可靠：冗余电源 / 风扇、热插拔模块、堆叠 / MLAG、≤50ms 故障收敛。</w:t>
              <w:br w:type="textWrapping" w:clear="all"/>
              <w:t xml:space="preserve">支持 VXLAN/BGP-EVPN、MPLS、DDoS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17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POE交换机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千兆端口：支持800万像素高清摄像头及高速数据传输，宽温（-40℃~+55℃）、环网、导轨安装 ，供电标准 at（30W）/bt（60/90W），防护IP40~IP65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restart"/>
            <w:textDirection w:val="lrTb"/>
            <w:noWrap w:val="false"/>
          </w:tcPr>
          <w:p>
            <w:pPr>
              <w:pStyle w:val="912"/>
              <w:jc w:val="center"/>
              <w:rPr>
                <w:rFonts w:ascii="宋体" w:hAnsi="宋体" w:cs="宋体"/>
                <w:color w:val="000000"/>
              </w:rPr>
            </w:pPr>
            <w:r>
              <w:rPr>
                <w:rFonts w:hint="eastAsia" w:ascii="宋体" w:hAnsi="宋体" w:cs="宋体"/>
                <w:color w:val="000000"/>
              </w:rPr>
              <w:t xml:space="preserve">常州恐龙园硬件部分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高清高速车辆抓拍摄像机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900万1英寸CMOS环保卡口抓拍单元规格参数:车牌抓频率&gt;=99%,</w:t>
              <w:br w:type="textWrapping" w:clear="all"/>
              <w:t xml:space="preserve">通讯接口4个RS-4</w:t>
            </w:r>
            <w:r>
              <w:rPr>
                <w:rFonts w:hint="eastAsia" w:ascii="宋体" w:hAnsi="宋体" w:cs="宋体"/>
                <w:color w:val="000000"/>
                <w:lang w:bidi="ar"/>
              </w:rPr>
              <w:t xml:space="preserve">85接口，1个RS-232接口;2个RJ4510M/100M/1000M自适应以太网口触发输出7路F+F-输出接口，作为补光灯同步输出控制;一路继电器输出口同步输入SYNC信号灯电源同步输入</w:t>
              <w:br/>
              <w:t xml:space="preserve">抓拍功能</w:t>
              <w:br/>
              <w:t xml:space="preserve">图片格式JPEG</w:t>
              <w:br/>
              <w:t xml:space="preserve">图片分辨率4096(H)X2160(V)</w:t>
              <w:br/>
              <w:t xml:space="preserve">内部组件防尘、防水面板，LED补光灯</w:t>
              <w:br/>
              <w:t xml:space="preserve">功能特性</w:t>
              <w:br/>
              <w:t xml:space="preserve">视频压缩标准H.264,H.265,MJPEG</w:t>
              <w:br/>
              <w:t xml:space="preserve">压缩输出码率32Kbps~16Mbps</w:t>
              <w:br/>
              <w:t xml:space="preserve">视频分辨率4096(H)2160(V)</w:t>
              <w:br/>
              <w:t xml:space="preserve">帧率25 fps</w:t>
              <w:br/>
              <w:t xml:space="preserve">存储功能TF，USB</w:t>
              <w:br/>
              <w:t xml:space="preserve">支持协议ISAPI、GB28181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车道高位摄像机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车牌抓频率&gt;=99%,http推送，断线重传，28181协议，800万4K星光级POE全彩高清室外DS-2CD3T87WD-L 3T87WDA3-LS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高频抓拍补光灯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CXBG-2-6-PS-A-3B-I，45 °&gt;照明角度&gt;15 ° , 照明距离10-100米，环保爆闪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2</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高速存储硬盘</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4TB协议支持SATA,3.5英寸,SATA3.0接口,5400RPM</w:t>
              <w:br w:type="textWrapping" w:clear="all"/>
              <w:t xml:space="preserve">空气盘,CMR传统磁记录</w:t>
              <w:br w:type="textWrapping" w:clear="all"/>
              <w:t xml:space="preserve">传输速率180MB/s，流畅存储视频有效防止丢帧</w:t>
              <w:br w:type="textWrapping" w:clear="all"/>
              <w:t xml:space="preserve">高级格式(AF)512e扇区技术，保障硬盘扇区4K对齐满足数据严苛的7*24小时运行可靠性、安全性的需求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个</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网络硬盘录像机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支持800万像素解码能力，压缩标准：H.264/H.265，最少支持8路；目标抓拍8路(2MP)视频流，主网口2个千兆网口16进9出报警口3个USB接口，支持2个HDMI双4K超清输出，支持协议可接驳符合ONVIF、RTSP、GB28181标准的网络摄像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核心交换机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基于传输层（如TCP/UDP） 的流量管理，24个千兆SFP,8个10/100/1000Base-T以太网端口，4个万兆SFP+，性能：背板带宽≥1Tbps、包转发率≥100Mpps，支持线速转发。</w:t>
              <w:br w:type="textWrapping" w:clear="all"/>
              <w:t xml:space="preserve">路由：支持 OSPF、BGP、VRRP/HSRP 等三层协议，实现 VLAN 间路由与路径冗余。</w:t>
              <w:br w:type="textWrapping" w:clear="all"/>
              <w:t xml:space="preserve">可靠：冗余电源 / 风扇、热插拔模块、堆叠 / MLAG、≤50ms 故障收敛。</w:t>
              <w:br w:type="textWrapping" w:clear="all"/>
              <w:t xml:space="preserve">支持 VXLAN/BGP-EVPN、MPLS、DDoS</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r>
        <w:trPr>
          <w:cantSplit/>
        </w:trPr>
        <w:tc>
          <w:tcPr>
            <w:tcBorders>
              <w:top w:val="single" w:color="000000" w:sz="4" w:space="0"/>
              <w:left w:val="single" w:color="000000" w:sz="4" w:space="0"/>
              <w:bottom w:val="single" w:color="000000" w:sz="4" w:space="0"/>
              <w:right w:val="single" w:color="000000" w:sz="4" w:space="0"/>
            </w:tcBorders>
            <w:tcW w:w="940" w:type="dxa"/>
            <w:vAlign w:val="center"/>
            <w:vMerge w:val="continue"/>
            <w:textDirection w:val="lrTb"/>
            <w:noWrap w:val="false"/>
          </w:tcPr>
          <w:p>
            <w:pPr>
              <w:pStyle w:val="912"/>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53"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585" w:type="dxa"/>
            <w:vAlign w:val="center"/>
            <w:textDirection w:val="lrTb"/>
            <w:noWrap/>
          </w:tcPr>
          <w:p>
            <w:pPr>
              <w:pStyle w:val="912"/>
              <w:jc w:val="center"/>
              <w:rPr>
                <w:rFonts w:ascii="宋体" w:hAnsi="宋体" w:cs="宋体"/>
                <w:color w:val="000000"/>
              </w:rPr>
            </w:pPr>
            <w:r>
              <w:rPr>
                <w:rFonts w:hint="eastAsia" w:ascii="宋体" w:hAnsi="宋体" w:cs="宋体"/>
                <w:color w:val="000000"/>
                <w:lang w:bidi="ar"/>
              </w:rPr>
              <w:t xml:space="preserve">POE交换机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3294" w:type="dxa"/>
            <w:vAlign w:val="center"/>
            <w:textDirection w:val="lrTb"/>
            <w:noWrap w:val="false"/>
          </w:tcPr>
          <w:p>
            <w:pPr>
              <w:pStyle w:val="912"/>
              <w:jc w:val="left"/>
              <w:rPr>
                <w:rFonts w:ascii="宋体" w:hAnsi="宋体" w:cs="宋体"/>
                <w:color w:val="000000"/>
              </w:rPr>
            </w:pPr>
            <w:r>
              <w:rPr>
                <w:rFonts w:hint="eastAsia" w:ascii="宋体" w:hAnsi="宋体" w:cs="宋体"/>
                <w:color w:val="000000"/>
                <w:lang w:bidi="ar"/>
              </w:rPr>
              <w:t xml:space="preserve">千兆端口：支持800万像素高清摄像头及高速数据传输，宽温（-40℃~+55℃）、环网、导轨安装 ，供电标准 at（30W）/bt（60/90W），防护IP40~IP65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807"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val="false"/>
          </w:tcPr>
          <w:p>
            <w:pPr>
              <w:pStyle w:val="912"/>
              <w:jc w:val="center"/>
              <w:rPr>
                <w:rFonts w:ascii="宋体" w:hAnsi="宋体" w:cs="宋体"/>
                <w:color w:val="000000"/>
              </w:rPr>
            </w:pPr>
            <w:r>
              <w:rPr>
                <w:rFonts w:hint="eastAsia" w:ascii="宋体" w:hAnsi="宋体" w:cs="宋体"/>
                <w:color w:val="000000"/>
                <w:lang w:bidi="ar"/>
              </w:rPr>
              <w:t xml:space="preserve">1</w:t>
            </w:r>
            <w:r>
              <w:rPr>
                <w:rFonts w:ascii="宋体" w:hAnsi="宋体" w:cs="宋体"/>
                <w:color w:val="000000"/>
              </w:rPr>
            </w:r>
            <w:r/>
          </w:p>
        </w:tc>
      </w:tr>
    </w:tbl>
    <w:p>
      <w:pPr>
        <w:pStyle w:val="912"/>
        <w:ind w:firstLine="482"/>
        <w:spacing w:line="570" w:lineRule="exact"/>
        <w:rPr>
          <w:rFonts w:ascii="宋体" w:hAnsi="宋体"/>
          <w:b/>
          <w:sz w:val="24"/>
        </w:rPr>
      </w:pPr>
      <w:r>
        <w:rPr>
          <w:rFonts w:hint="eastAsia" w:ascii="宋体" w:hAnsi="宋体"/>
          <w:b/>
          <w:sz w:val="24"/>
        </w:rPr>
        <w:t xml:space="preserve">2.5应急响应要求</w:t>
      </w:r>
      <w:r>
        <w:rPr>
          <w:rFonts w:ascii="宋体" w:hAnsi="宋体"/>
          <w:b/>
          <w:sz w:val="24"/>
        </w:rPr>
      </w:r>
      <w:r/>
    </w:p>
    <w:p>
      <w:pPr>
        <w:pStyle w:val="912"/>
        <w:ind w:firstLine="480"/>
        <w:spacing w:line="570" w:lineRule="exact"/>
        <w:rPr>
          <w:rFonts w:hint="eastAsia" w:ascii="宋体" w:hAnsi="宋体"/>
          <w:sz w:val="24"/>
        </w:rPr>
      </w:pPr>
      <w:r>
        <w:rPr>
          <w:rFonts w:hint="eastAsia" w:ascii="宋体" w:hAnsi="宋体"/>
          <w:sz w:val="24"/>
        </w:rPr>
        <w:t xml:space="preserve">供应商对系统故障应能够实时响应，若系统发生故障，接到通知后30分钟之内响应，专业工程师2小时内到达现场。特殊故障与客户沟通协商后，按照协商的方式制定解决方案并进行处理。</w:t>
      </w:r>
      <w:r/>
    </w:p>
    <w:p>
      <w:pPr>
        <w:pStyle w:val="912"/>
        <w:ind w:firstLine="480"/>
        <w:spacing w:line="570" w:lineRule="exact"/>
        <w:rPr>
          <w:rFonts w:hint="eastAsia" w:ascii="宋体" w:hAnsi="宋体"/>
          <w:sz w:val="24"/>
        </w:rPr>
      </w:pPr>
      <w:r>
        <w:rPr>
          <w:rFonts w:hint="eastAsia" w:ascii="宋体" w:hAnsi="宋体"/>
          <w:sz w:val="24"/>
        </w:rPr>
        <w:t xml:space="preserve">具体故障级别及对应的应急响应要求如下：</w:t>
      </w:r>
      <w:r/>
    </w:p>
    <w:p>
      <w:pPr>
        <w:pStyle w:val="912"/>
        <w:ind w:firstLine="480"/>
        <w:spacing w:line="570" w:lineRule="exact"/>
        <w:rPr>
          <w:rFonts w:hint="eastAsia" w:ascii="宋体" w:hAnsi="宋体"/>
          <w:sz w:val="24"/>
        </w:rPr>
      </w:pPr>
      <w:r>
        <w:rPr>
          <w:rFonts w:hint="eastAsia" w:ascii="宋体" w:hAnsi="宋体"/>
          <w:sz w:val="24"/>
        </w:rPr>
        <w:t xml:space="preserve">一级故障：在1小时内确诊，总故障解决时间不超过4小时。</w:t>
      </w:r>
      <w:r/>
    </w:p>
    <w:p>
      <w:pPr>
        <w:pStyle w:val="912"/>
        <w:ind w:firstLine="480"/>
        <w:spacing w:line="570" w:lineRule="exact"/>
        <w:rPr>
          <w:rFonts w:hint="eastAsia" w:ascii="宋体" w:hAnsi="宋体"/>
          <w:sz w:val="24"/>
        </w:rPr>
      </w:pPr>
      <w:r>
        <w:rPr>
          <w:rFonts w:hint="eastAsia" w:ascii="宋体" w:hAnsi="宋体"/>
          <w:sz w:val="24"/>
        </w:rPr>
        <w:t xml:space="preserve">二级故障：在2小时内确诊，并在4小时内由专家到达现场确诊并解决，总故障解决时间不超过8小时；</w:t>
      </w:r>
      <w:r/>
    </w:p>
    <w:p>
      <w:pPr>
        <w:pStyle w:val="912"/>
        <w:ind w:firstLine="480"/>
        <w:spacing w:line="570" w:lineRule="exact"/>
        <w:rPr>
          <w:rFonts w:hint="eastAsia" w:ascii="宋体" w:hAnsi="宋体"/>
          <w:sz w:val="24"/>
        </w:rPr>
      </w:pPr>
      <w:r>
        <w:rPr>
          <w:rFonts w:hint="eastAsia" w:ascii="宋体" w:hAnsi="宋体"/>
          <w:sz w:val="24"/>
        </w:rPr>
        <w:t xml:space="preserve">三、四级故障：在4小时内确诊故障，总故障解决时间不超过16小时。</w:t>
      </w:r>
      <w:r>
        <w:rPr>
          <w:rFonts w:hint="eastAsia" w:ascii="宋体" w:hAnsi="宋体"/>
          <w:sz w:val="24"/>
        </w:rPr>
      </w:r>
      <w:r/>
    </w:p>
    <w:p>
      <w:pPr>
        <w:pStyle w:val="912"/>
        <w:ind w:firstLine="482"/>
        <w:spacing w:line="570" w:lineRule="exact"/>
        <w:rPr>
          <w:rFonts w:hint="eastAsia" w:ascii="宋体" w:hAnsi="宋体"/>
          <w:b/>
          <w:sz w:val="24"/>
        </w:rPr>
      </w:pPr>
      <w:r>
        <w:rPr>
          <w:rFonts w:hint="eastAsia" w:ascii="宋体" w:hAnsi="宋体"/>
          <w:b/>
          <w:sz w:val="24"/>
        </w:rPr>
        <w:t xml:space="preserve">2.6培训要求</w:t>
      </w:r>
      <w:r/>
    </w:p>
    <w:p>
      <w:pPr>
        <w:pStyle w:val="912"/>
        <w:ind w:firstLine="480"/>
        <w:spacing w:line="570" w:lineRule="exact"/>
        <w:rPr>
          <w:rFonts w:hint="eastAsia" w:ascii="宋体" w:hAnsi="宋体"/>
          <w:sz w:val="24"/>
        </w:rPr>
      </w:pPr>
      <w:r>
        <w:rPr>
          <w:rFonts w:hint="eastAsia" w:ascii="宋体" w:hAnsi="宋体"/>
          <w:sz w:val="24"/>
        </w:rPr>
        <w:t xml:space="preserve">对系统使用单位提供业务操作培训，应提供详细培训方案。</w:t>
      </w:r>
      <w:r/>
    </w:p>
    <w:p>
      <w:pPr>
        <w:pStyle w:val="912"/>
        <w:ind w:firstLine="480"/>
        <w:spacing w:line="570" w:lineRule="exact"/>
        <w:rPr>
          <w:rFonts w:hint="eastAsia" w:ascii="宋体" w:hAnsi="宋体"/>
          <w:sz w:val="24"/>
        </w:rPr>
      </w:pPr>
      <w:r>
        <w:rPr>
          <w:rFonts w:hint="eastAsia" w:ascii="宋体" w:hAnsi="宋体"/>
          <w:sz w:val="24"/>
        </w:rPr>
        <w:t xml:space="preserve">（1）在质量保证期内，提供2次与项目相关的必要培训。</w:t>
      </w:r>
      <w:r/>
    </w:p>
    <w:p>
      <w:pPr>
        <w:pStyle w:val="912"/>
        <w:ind w:firstLine="480"/>
        <w:spacing w:line="570" w:lineRule="exact"/>
        <w:rPr>
          <w:rFonts w:hint="eastAsia" w:ascii="宋体" w:hAnsi="宋体"/>
          <w:sz w:val="24"/>
        </w:rPr>
      </w:pPr>
      <w:r>
        <w:rPr>
          <w:rFonts w:hint="eastAsia" w:ascii="宋体" w:hAnsi="宋体"/>
          <w:sz w:val="24"/>
        </w:rPr>
        <w:t xml:space="preserve">（2）成交供应商需要开展分层次的人员培训工作，每次培训后应对参加培训人员进行测试，评估培训成果。培训应具有培训教材、培训环境和高水平的培训讲师。</w:t>
      </w:r>
      <w:r/>
    </w:p>
    <w:p>
      <w:pPr>
        <w:pStyle w:val="912"/>
        <w:ind w:firstLine="480"/>
        <w:spacing w:line="570" w:lineRule="exact"/>
        <w:rPr>
          <w:rFonts w:hint="eastAsia" w:ascii="宋体" w:hAnsi="宋体"/>
          <w:sz w:val="24"/>
        </w:rPr>
      </w:pPr>
      <w:r>
        <w:rPr>
          <w:rFonts w:hint="eastAsia" w:ascii="宋体" w:hAnsi="宋体"/>
          <w:sz w:val="24"/>
        </w:rPr>
        <w:t xml:space="preserve">（3）成交供应商应提供一般用户的基础操作培训和部门信息管理员的日常应用维护的培训，确保用户对象能够掌握对应的操作技能。</w:t>
      </w:r>
      <w:r>
        <w:rPr>
          <w:rFonts w:hint="eastAsia" w:ascii="宋体" w:hAnsi="宋体"/>
          <w:sz w:val="24"/>
        </w:rPr>
      </w:r>
      <w:r/>
    </w:p>
    <w:p>
      <w:pPr>
        <w:pStyle w:val="912"/>
        <w:ind w:firstLine="482"/>
        <w:spacing w:line="570" w:lineRule="exact"/>
        <w:rPr>
          <w:rFonts w:hint="eastAsia" w:ascii="宋体" w:hAnsi="宋体"/>
          <w:b/>
          <w:sz w:val="24"/>
        </w:rPr>
      </w:pPr>
      <w:r>
        <w:rPr>
          <w:rFonts w:hint="eastAsia" w:ascii="宋体" w:hAnsi="宋体"/>
          <w:b/>
          <w:sz w:val="24"/>
        </w:rPr>
        <w:t xml:space="preserve">2.7项目人员要求</w:t>
      </w:r>
      <w:r/>
    </w:p>
    <w:p>
      <w:pPr>
        <w:pStyle w:val="912"/>
        <w:ind w:firstLine="480"/>
        <w:spacing w:line="570" w:lineRule="exact"/>
        <w:rPr>
          <w:rFonts w:hint="eastAsia" w:ascii="宋体" w:hAnsi="宋体"/>
          <w:sz w:val="24"/>
        </w:rPr>
      </w:pPr>
      <w:r>
        <w:rPr>
          <w:rFonts w:hint="eastAsia" w:ascii="宋体" w:hAnsi="宋体"/>
          <w:sz w:val="24"/>
        </w:rPr>
        <w:t xml:space="preserve">（1）响应单位应本着认真负责的态度组织项目团队，制定项目的人员配置管理计划，包括组织结构、组成人员及分工职责，提供项目组主要成员名单。</w:t>
      </w:r>
      <w:r/>
    </w:p>
    <w:p>
      <w:pPr>
        <w:pStyle w:val="912"/>
        <w:ind w:firstLine="480"/>
        <w:spacing w:line="570" w:lineRule="exact"/>
        <w:rPr>
          <w:rFonts w:hint="eastAsia" w:ascii="宋体" w:hAnsi="宋体"/>
          <w:sz w:val="24"/>
        </w:rPr>
      </w:pPr>
      <w:r>
        <w:rPr>
          <w:rFonts w:hint="eastAsia" w:ascii="宋体" w:hAnsi="宋体"/>
          <w:sz w:val="24"/>
        </w:rPr>
        <w:t xml:space="preserve">（2）响应单位必须有可靠的售后服务保障，保证提供长期、稳定的技术服务。</w:t>
      </w:r>
      <w:r/>
    </w:p>
    <w:p>
      <w:pPr>
        <w:pStyle w:val="912"/>
        <w:ind w:firstLine="482"/>
        <w:spacing w:line="570" w:lineRule="exact"/>
        <w:rPr>
          <w:rFonts w:hint="eastAsia" w:ascii="宋体" w:hAnsi="宋体"/>
          <w:b/>
          <w:sz w:val="24"/>
        </w:rPr>
      </w:pPr>
      <w:r>
        <w:rPr>
          <w:rFonts w:hint="eastAsia" w:ascii="宋体" w:hAnsi="宋体"/>
          <w:b/>
          <w:sz w:val="24"/>
        </w:rPr>
        <w:t xml:space="preserve">2.8等级保护要求</w:t>
      </w:r>
      <w:r/>
    </w:p>
    <w:p>
      <w:pPr>
        <w:pStyle w:val="912"/>
        <w:ind w:firstLine="480"/>
        <w:spacing w:line="570" w:lineRule="exact"/>
        <w:rPr>
          <w:rFonts w:hint="eastAsia" w:ascii="宋体" w:hAnsi="宋体"/>
          <w:sz w:val="24"/>
        </w:rPr>
      </w:pPr>
      <w:r>
        <w:rPr>
          <w:rFonts w:hint="eastAsia" w:ascii="宋体" w:hAnsi="宋体"/>
          <w:sz w:val="24"/>
        </w:rPr>
        <w:t xml:space="preserve">本项目等级保护要求：信息系统安全等级为第二级。</w:t>
      </w:r>
      <w:r/>
    </w:p>
    <w:p>
      <w:pPr>
        <w:pStyle w:val="912"/>
        <w:ind w:firstLine="482"/>
        <w:spacing w:line="570" w:lineRule="exact"/>
        <w:rPr>
          <w:rFonts w:hint="eastAsia" w:ascii="宋体" w:hAnsi="宋体"/>
          <w:b/>
          <w:sz w:val="24"/>
        </w:rPr>
      </w:pPr>
      <w:r>
        <w:rPr>
          <w:rFonts w:hint="eastAsia" w:ascii="宋体" w:hAnsi="宋体"/>
          <w:b/>
          <w:sz w:val="24"/>
        </w:rPr>
        <w:t xml:space="preserve">2.9数据对接需求</w:t>
      </w:r>
      <w:r/>
    </w:p>
    <w:p>
      <w:pPr>
        <w:pStyle w:val="912"/>
        <w:ind w:firstLine="480"/>
        <w:spacing w:line="570" w:lineRule="exact"/>
        <w:rPr>
          <w:rFonts w:hint="eastAsia" w:ascii="宋体" w:hAnsi="宋体"/>
          <w:sz w:val="24"/>
        </w:rPr>
      </w:pPr>
      <w:r>
        <w:rPr>
          <w:rFonts w:hint="eastAsia" w:ascii="宋体" w:hAnsi="宋体"/>
          <w:sz w:val="24"/>
        </w:rPr>
        <w:t xml:space="preserve">本项目要求接入前端抓拍设备获取的相关数据，需要按照GB/T 28181协议开展与前端抓拍设备的数据传输与对接。前端抓拍设备获取的需要对接的数据主要包括车牌号、车辆数、车辆入场时间、车辆出场时间等，以实现数据的交互与高效管理。在对接过程中，应保障数据的完整性、实时性与安全性，并满足系统的兼容性要求，从而确保整个系统运行流畅、稳定可靠。</w:t>
      </w:r>
      <w:r/>
    </w:p>
    <w:p>
      <w:pPr>
        <w:pStyle w:val="912"/>
        <w:ind w:firstLine="480"/>
        <w:spacing w:line="570" w:lineRule="exact"/>
        <w:rPr>
          <w:rFonts w:hint="eastAsia" w:ascii="宋体" w:hAnsi="宋体"/>
          <w:sz w:val="24"/>
        </w:rPr>
      </w:pPr>
      <w:r>
        <w:rPr>
          <w:rFonts w:hint="eastAsia" w:ascii="宋体" w:hAnsi="宋体"/>
          <w:sz w:val="24"/>
        </w:rPr>
        <w:t xml:space="preserve">实现和支队原有的出租车管理系统数据对接，从该系统中获取GPS数据、出租车订单等数据，主要包含定位涉及的经纬度数据、轨迹；订单涉及的金额，订单起始时间等字段。</w:t>
      </w:r>
      <w:r/>
    </w:p>
    <w:p>
      <w:pPr>
        <w:pStyle w:val="912"/>
        <w:ind w:firstLine="480"/>
        <w:spacing w:line="570" w:lineRule="exact"/>
        <w:rPr>
          <w:rFonts w:hint="eastAsia" w:ascii="宋体" w:hAnsi="宋体"/>
          <w:sz w:val="24"/>
        </w:rPr>
      </w:pPr>
      <w:r>
        <w:rPr>
          <w:rFonts w:hint="eastAsia" w:ascii="宋体" w:hAnsi="宋体"/>
          <w:sz w:val="24"/>
        </w:rPr>
        <w:t xml:space="preserve">系统应支持多部门数据共享，并提供开放对接接口以备后期兼容和升级，以便日后需求的扩展延伸。项目中涉及与其他系统对接的，由采购人负责协调，成交供应商负责实施对接。</w:t>
      </w:r>
      <w:r/>
    </w:p>
    <w:p>
      <w:pPr>
        <w:pStyle w:val="912"/>
        <w:ind w:firstLine="482"/>
        <w:spacing w:line="570" w:lineRule="exact"/>
        <w:rPr>
          <w:rFonts w:hint="eastAsia" w:ascii="宋体" w:hAnsi="宋体"/>
          <w:b/>
          <w:sz w:val="24"/>
        </w:rPr>
      </w:pPr>
      <w:r>
        <w:rPr>
          <w:rFonts w:hint="eastAsia" w:ascii="宋体" w:hAnsi="宋体"/>
          <w:b/>
          <w:sz w:val="24"/>
        </w:rPr>
        <w:t xml:space="preserve">2.10供应商管理要求</w:t>
      </w:r>
      <w:r/>
    </w:p>
    <w:p>
      <w:pPr>
        <w:pStyle w:val="912"/>
        <w:ind w:firstLine="480"/>
        <w:spacing w:line="570" w:lineRule="exact"/>
        <w:rPr>
          <w:rFonts w:hint="eastAsia" w:ascii="宋体" w:hAnsi="宋体"/>
          <w:sz w:val="24"/>
        </w:rPr>
      </w:pPr>
      <w:r>
        <w:rPr>
          <w:rFonts w:hint="eastAsia" w:ascii="宋体" w:hAnsi="宋体"/>
          <w:sz w:val="24"/>
        </w:rPr>
        <w:t xml:space="preserve">2.10.1在项目实施期间，成交供应商应严格执行国家、地方、行业有关本项目业务管理和安全作业的法律、法规和制度并按规定承担相应的费用。成交供应商因违反规定等原因造成的一切损失和责任由成交供应商自行承担。</w:t>
      </w:r>
      <w:r/>
    </w:p>
    <w:p>
      <w:pPr>
        <w:pStyle w:val="912"/>
        <w:ind w:firstLine="480"/>
        <w:spacing w:line="570" w:lineRule="exact"/>
        <w:rPr>
          <w:rFonts w:hint="eastAsia" w:ascii="宋体" w:hAnsi="宋体"/>
          <w:sz w:val="24"/>
        </w:rPr>
      </w:pPr>
      <w:r>
        <w:rPr>
          <w:rFonts w:hint="eastAsia" w:ascii="宋体" w:hAnsi="宋体"/>
          <w:sz w:val="24"/>
        </w:rPr>
        <w:t xml:space="preserve">2.10.2成交供应商在项目实施期间，应按项目实际进度与环节落实所对应项目整体及各环节管理工作，按照规范做好项目实施期间相关管理与实施记录。</w:t>
      </w:r>
      <w:r/>
    </w:p>
    <w:p>
      <w:pPr>
        <w:pStyle w:val="912"/>
        <w:ind w:firstLine="480"/>
        <w:spacing w:line="570" w:lineRule="exact"/>
        <w:rPr>
          <w:rFonts w:hint="eastAsia" w:ascii="宋体" w:hAnsi="宋体"/>
          <w:sz w:val="24"/>
        </w:rPr>
      </w:pPr>
      <w:r>
        <w:rPr>
          <w:rFonts w:hint="eastAsia" w:ascii="宋体" w:hAnsi="宋体"/>
          <w:sz w:val="24"/>
        </w:rPr>
        <w:t xml:space="preserve">2.10.3参与本项目的工作人员应严格遵循采购人的安全制度，保障采购人资料和设备的安全。成交供应商如需进入采购人机房工作，只能在采购人规定的工作区域内对项目涉及的设备进行操作，严禁触动与项目无关的任何设备（包括任何操作行为），如需跨区操作必须得到采购人项目联系人确认。</w:t>
      </w:r>
      <w:r/>
    </w:p>
    <w:p>
      <w:pPr>
        <w:pStyle w:val="912"/>
        <w:ind w:firstLine="480"/>
        <w:spacing w:line="570" w:lineRule="exact"/>
        <w:rPr>
          <w:rFonts w:hint="eastAsia" w:ascii="宋体" w:hAnsi="宋体"/>
          <w:sz w:val="24"/>
        </w:rPr>
      </w:pPr>
      <w:r>
        <w:rPr>
          <w:rFonts w:hint="eastAsia" w:ascii="宋体" w:hAnsi="宋体"/>
          <w:sz w:val="24"/>
        </w:rPr>
        <w:t xml:space="preserve">2.10.4成交供应商在项目实施期间必须遵守采购人的规章制度并提供实施人员名单。</w:t>
      </w:r>
      <w:r/>
    </w:p>
    <w:p>
      <w:pPr>
        <w:pStyle w:val="912"/>
        <w:ind w:firstLine="480"/>
        <w:spacing w:line="570" w:lineRule="exact"/>
        <w:rPr>
          <w:rFonts w:ascii="宋体" w:hAnsi="宋体"/>
          <w:sz w:val="24"/>
        </w:rPr>
      </w:pPr>
      <w:r>
        <w:rPr>
          <w:rFonts w:hint="eastAsia" w:ascii="宋体" w:hAnsi="宋体"/>
          <w:sz w:val="24"/>
        </w:rPr>
        <w:t xml:space="preserve">2.10.5各响应单位在响应文件中要结合本项目的特点和采购人上述的具体要求制定相应的管理措施，并在报价中列支相应的费用清单，响应单位报价中未列支上述费用清单的，上述费用视为已包含在响应单位的投标总报价中。</w:t>
      </w:r>
      <w:r>
        <w:rPr>
          <w:rFonts w:ascii="宋体" w:hAnsi="宋体"/>
          <w:sz w:val="24"/>
        </w:rPr>
      </w:r>
      <w:r/>
    </w:p>
    <w:p>
      <w:pPr>
        <w:pStyle w:val="912"/>
        <w:contextualSpacing/>
        <w:ind w:firstLine="482"/>
        <w:spacing w:line="570" w:lineRule="exact"/>
        <w:widowControl/>
        <w:rPr>
          <w:rFonts w:hint="eastAsia" w:ascii="宋体" w:hAnsi="宋体"/>
          <w:b/>
          <w:sz w:val="24"/>
        </w:rPr>
      </w:pPr>
      <w:r>
        <w:rPr>
          <w:rFonts w:hint="eastAsia" w:ascii="宋体" w:hAnsi="宋体"/>
          <w:b/>
          <w:sz w:val="24"/>
        </w:rPr>
      </w:r>
      <w:r/>
    </w:p>
    <w:p>
      <w:pPr>
        <w:pStyle w:val="912"/>
        <w:contextualSpacing/>
        <w:ind w:firstLine="482"/>
        <w:spacing w:line="570" w:lineRule="exact"/>
        <w:rPr>
          <w:rFonts w:hint="eastAsia" w:ascii="宋体" w:hAnsi="宋体"/>
          <w:b/>
          <w:i/>
          <w:iCs/>
          <w:sz w:val="24"/>
        </w:rPr>
      </w:pPr>
      <w:r>
        <w:rPr>
          <w:rFonts w:hint="eastAsia" w:ascii="宋体" w:hAnsi="宋体"/>
          <w:b/>
          <w:sz w:val="24"/>
        </w:rPr>
        <w:t xml:space="preserve">3. 验收标准</w:t>
      </w:r>
      <w:r>
        <w:rPr>
          <w:rFonts w:hint="eastAsia" w:ascii="宋体" w:hAnsi="宋体"/>
          <w:b/>
          <w:i/>
          <w:iCs/>
          <w:sz w:val="24"/>
        </w:rPr>
      </w:r>
      <w:r/>
    </w:p>
    <w:p>
      <w:pPr>
        <w:pStyle w:val="912"/>
        <w:contextualSpacing/>
        <w:ind w:firstLine="480"/>
        <w:spacing w:line="570" w:lineRule="exact"/>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1验收前，成交供应商须完成软件开发、软硬件安装和信息系统的调试等，并对本项目进行功能和运行检测，确保所有信息系统功能模块能够正常运行且已达到本项目约定的各类标准要求。成交供应商应以书面形式向采购人递交验收通知书。采购人应当在接到通知后的5个工作日内确定验收的具体日期，由双方按照本项目的约定完成本项目的验收工作。</w:t>
      </w:r>
      <w:r/>
    </w:p>
    <w:p>
      <w:pPr>
        <w:pStyle w:val="912"/>
        <w:contextualSpacing/>
        <w:ind w:firstLine="480"/>
        <w:spacing w:line="570" w:lineRule="exact"/>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2验收时，成交供应商须提供软件文档包括《系统概要设计说明书》、《系统详细设计说明书》、《测试报告》、《系统部署文档》等）及可安装的程序运行文件。所交付的文档与文件应当是可供自然人阅读的书面和电子文档。软件文档及可安装的程序运行文件验收通过后，视为验收通过。</w:t>
      </w:r>
      <w:r/>
    </w:p>
    <w:p>
      <w:pPr>
        <w:pStyle w:val="912"/>
        <w:contextualSpacing/>
        <w:ind w:firstLine="480"/>
        <w:spacing w:line="570" w:lineRule="exact"/>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.3如果属于成交供应商原因致使本项目未能通过验收，成交供应商应当排除缺陷，直至本项目完全符合验收标准，由上述情形而产生的相关费用应由成交供应商自行承担。</w:t>
      </w:r>
      <w:r/>
    </w:p>
    <w:p>
      <w:pPr>
        <w:pStyle w:val="912"/>
        <w:contextualSpacing/>
        <w:ind w:firstLine="480"/>
        <w:spacing w:line="570" w:lineRule="exact"/>
        <w:widowControl/>
        <w:rPr>
          <w:rFonts w:hint="eastAsia" w:ascii="宋体" w:hAnsi="宋体"/>
          <w:sz w:val="24"/>
          <w:szCs w:val="24"/>
        </w:rPr>
      </w:pPr>
      <w:r>
        <w:rPr>
          <w:rFonts w:ascii="宋体" w:hAnsi="宋体"/>
          <w:sz w:val="24"/>
          <w:szCs w:val="24"/>
        </w:rPr>
        <w:t xml:space="preserve">3</w:t>
      </w:r>
      <w:r>
        <w:rPr>
          <w:rFonts w:hint="eastAsia" w:ascii="宋体" w:hAnsi="宋体"/>
          <w:sz w:val="24"/>
          <w:szCs w:val="24"/>
        </w:rPr>
        <w:t xml:space="preserve">.4如果由于采购人原因导致本项目在验收通过前出现故障或问题，成交供应商应及时配合排除该方面的故障或问题。</w:t>
      </w:r>
      <w:r/>
    </w:p>
    <w:p>
      <w:pPr>
        <w:pStyle w:val="912"/>
        <w:contextualSpacing/>
        <w:ind w:firstLine="480"/>
        <w:spacing w:line="570" w:lineRule="exact"/>
        <w:widowControl/>
        <w:rPr>
          <w:rFonts w:hint="eastAsia" w:ascii="宋体" w:hAnsi="宋体"/>
          <w:sz w:val="24"/>
        </w:rPr>
      </w:pPr>
      <w:r>
        <w:rPr>
          <w:rFonts w:ascii="宋体" w:hAnsi="宋体"/>
          <w:sz w:val="24"/>
          <w:szCs w:val="24"/>
        </w:rPr>
        <w:t xml:space="preserve">3</w:t>
      </w:r>
      <w:r>
        <w:rPr>
          <w:rFonts w:hint="eastAsia" w:ascii="宋体" w:hAnsi="宋体"/>
          <w:sz w:val="24"/>
          <w:szCs w:val="24"/>
        </w:rPr>
        <w:t xml:space="preserve">.5本项目须完成信息系统安全等级保护二级要求以后，方可进行终验收。</w:t>
      </w:r>
      <w:r>
        <w:rPr>
          <w:rFonts w:hint="eastAsia" w:ascii="宋体" w:hAnsi="宋体"/>
          <w:sz w:val="24"/>
        </w:rPr>
      </w:r>
      <w:r/>
    </w:p>
    <w:p>
      <w:pPr>
        <w:pStyle w:val="912"/>
        <w:contextualSpacing/>
        <w:ind w:firstLine="482"/>
        <w:spacing w:line="570" w:lineRule="exact"/>
        <w:rPr>
          <w:rFonts w:ascii="宋体" w:hAnsi="宋体"/>
          <w:b/>
          <w:sz w:val="24"/>
        </w:rPr>
      </w:pPr>
      <w:r>
        <w:rPr>
          <w:rFonts w:ascii="宋体" w:hAnsi="宋体"/>
          <w:b/>
          <w:sz w:val="24"/>
        </w:rPr>
      </w:r>
      <w:r/>
    </w:p>
    <w:p>
      <w:pPr>
        <w:pStyle w:val="912"/>
        <w:contextualSpacing/>
        <w:ind w:firstLine="482"/>
        <w:spacing w:line="570" w:lineRule="exact"/>
        <w:rPr>
          <w:rFonts w:ascii="宋体" w:hAnsi="宋体"/>
          <w:b/>
          <w:sz w:val="24"/>
        </w:rPr>
      </w:pPr>
      <w:r>
        <w:rPr>
          <w:rFonts w:hint="eastAsia" w:ascii="宋体" w:hAnsi="宋体"/>
          <w:b/>
          <w:sz w:val="24"/>
        </w:rPr>
        <w:t xml:space="preserve">4. 其他要求</w:t>
      </w:r>
      <w:r>
        <w:rPr>
          <w:rFonts w:ascii="宋体" w:hAnsi="宋体"/>
          <w:b/>
          <w:sz w:val="24"/>
        </w:rPr>
      </w:r>
      <w:r/>
    </w:p>
    <w:p>
      <w:pPr>
        <w:pStyle w:val="912"/>
        <w:contextualSpacing/>
        <w:ind w:firstLine="482"/>
        <w:spacing w:line="570" w:lineRule="exact"/>
        <w:rPr>
          <w:rFonts w:hint="eastAsia" w:ascii="宋体" w:hAnsi="宋体"/>
          <w:b/>
          <w:sz w:val="24"/>
        </w:rPr>
      </w:pPr>
      <w:r>
        <w:rPr>
          <w:rFonts w:ascii="宋体" w:hAnsi="宋体"/>
          <w:b/>
          <w:sz w:val="24"/>
        </w:rPr>
        <w:t xml:space="preserve">4</w:t>
      </w:r>
      <w:r>
        <w:rPr>
          <w:rFonts w:hint="eastAsia" w:ascii="宋体" w:hAnsi="宋体"/>
          <w:b/>
          <w:sz w:val="24"/>
        </w:rPr>
        <w:t xml:space="preserve">.</w:t>
      </w:r>
      <w:r>
        <w:rPr>
          <w:rFonts w:hint="eastAsia" w:ascii="宋体" w:hAnsi="宋体"/>
          <w:b/>
          <w:sz w:val="24"/>
        </w:rPr>
        <w:t xml:space="preserve">1</w:t>
      </w:r>
      <w:r>
        <w:rPr>
          <w:rFonts w:hint="eastAsia" w:ascii="宋体" w:hAnsi="宋体"/>
          <w:b/>
          <w:sz w:val="24"/>
        </w:rPr>
        <w:t xml:space="preserve">知识产权及保密要求</w:t>
      </w:r>
      <w:r/>
    </w:p>
    <w:p>
      <w:pPr>
        <w:pStyle w:val="912"/>
        <w:contextualSpacing/>
        <w:ind w:firstLine="480"/>
        <w:spacing w:line="570" w:lineRule="exact"/>
        <w:rPr>
          <w:rFonts w:hint="eastAsia" w:ascii="宋体" w:hAnsi="宋体"/>
          <w:sz w:val="24"/>
        </w:rPr>
      </w:pPr>
      <w:r>
        <w:rPr>
          <w:rFonts w:ascii="宋体" w:hAnsi="宋体"/>
          <w:sz w:val="24"/>
        </w:rPr>
        <w:t xml:space="preserve">4.</w:t>
      </w:r>
      <w:r>
        <w:rPr>
          <w:rFonts w:hint="eastAsia" w:ascii="宋体" w:hAnsi="宋体"/>
          <w:sz w:val="24"/>
        </w:rPr>
        <w:t xml:space="preserve">1</w:t>
      </w:r>
      <w:r>
        <w:rPr>
          <w:rFonts w:ascii="宋体" w:hAnsi="宋体"/>
          <w:sz w:val="24"/>
        </w:rPr>
        <w:t xml:space="preserve">.1</w:t>
      </w:r>
      <w:r>
        <w:rPr>
          <w:rFonts w:hint="eastAsia" w:ascii="宋体" w:hAnsi="宋体"/>
          <w:sz w:val="24"/>
        </w:rPr>
        <w:t xml:space="preserve">成交供应商数据、文件、资料知识产权</w:t>
      </w:r>
      <w:r/>
    </w:p>
    <w:p>
      <w:pPr>
        <w:pStyle w:val="912"/>
        <w:contextualSpacing/>
        <w:ind w:firstLine="480"/>
        <w:spacing w:line="570" w:lineRule="exact"/>
        <w:rPr>
          <w:rFonts w:hint="eastAsia" w:ascii="宋体" w:hAnsi="宋体"/>
          <w:sz w:val="24"/>
        </w:rPr>
      </w:pPr>
      <w:r>
        <w:rPr>
          <w:rFonts w:hint="eastAsia" w:ascii="宋体" w:hAnsi="宋体"/>
          <w:sz w:val="24"/>
        </w:rPr>
        <w:t xml:space="preserve">成交供应商保证其所提供的服务和交付的成果以及在履行本项目义务中使用到的所有数据、文件、信息不会引起任何第三方在专利权、著作权、商标权等知识产权方面向采购人或采购人的关联方及合作方（包括但不限于采购人的主管单位和采购人的合作单位等）发出侵权指控或提出索赔。若有，成交供应商应负责与第三方解决纠纷，若因此导致采购人损失的，采购人有权要求成交供应商赔偿采购人因此遭受的全部损失，包括但不限于直接损失、间接损失、诉讼费／仲裁费、律师费、公证费、鉴定费等。</w:t>
      </w:r>
      <w:r/>
    </w:p>
    <w:p>
      <w:pPr>
        <w:pStyle w:val="912"/>
        <w:contextualSpacing/>
        <w:ind w:firstLine="480"/>
        <w:spacing w:line="570" w:lineRule="exact"/>
        <w:rPr>
          <w:rFonts w:hint="eastAsia" w:ascii="宋体" w:hAnsi="宋体"/>
          <w:sz w:val="24"/>
        </w:rPr>
      </w:pPr>
      <w:r>
        <w:rPr>
          <w:rFonts w:hint="eastAsia" w:ascii="宋体" w:hAnsi="宋体"/>
          <w:sz w:val="24"/>
        </w:rPr>
        <w:t xml:space="preserve">成交供应商因履行本项目而产生的所有成果的知识产权等权利均归采购人所有，成交供应商应配合采购人进行相关权利登记或申请。未经采购人书面同意，成交供应商不得以任何形式使用或许可他人使用本项目成果的相关内容，不得擅自对外公开发表或向任何第三方透露。</w:t>
      </w:r>
      <w:r/>
    </w:p>
    <w:p>
      <w:pPr>
        <w:pStyle w:val="912"/>
        <w:contextualSpacing/>
        <w:ind w:firstLine="480"/>
        <w:spacing w:line="570" w:lineRule="exact"/>
        <w:rPr>
          <w:rFonts w:hint="eastAsia" w:ascii="宋体" w:hAnsi="宋体"/>
          <w:sz w:val="24"/>
        </w:rPr>
      </w:pPr>
      <w:r>
        <w:rPr>
          <w:rFonts w:hint="eastAsia" w:ascii="宋体" w:hAnsi="宋体"/>
          <w:sz w:val="24"/>
        </w:rPr>
        <w:t xml:space="preserve">在不影响上述条款规定的由采购人取得所有成果的知识产权的前提下，双方因履行本项目而被授权接触或使用对方之知识产权（包括但不限于商标、专利、著作权等），和/或任何其他相关资料、数据等涉及的任何权利，均不视为向另一方转让上述权利或在本项目范围外授权许可另一方使用上述权利，上述权利仍应属于提供方，并仅可使用于本项目，被授权接触或使用方未经提供方书面同意，不得擅自挪作他用。</w:t>
      </w:r>
      <w:r/>
    </w:p>
    <w:p>
      <w:pPr>
        <w:pStyle w:val="912"/>
        <w:contextualSpacing/>
        <w:ind w:firstLine="480"/>
        <w:spacing w:line="570" w:lineRule="exact"/>
        <w:rPr>
          <w:rFonts w:hint="eastAsia" w:ascii="宋体" w:hAnsi="宋体"/>
          <w:sz w:val="24"/>
        </w:rPr>
      </w:pPr>
      <w:r>
        <w:rPr>
          <w:rFonts w:ascii="宋体" w:hAnsi="宋体"/>
          <w:sz w:val="24"/>
        </w:rPr>
        <w:t xml:space="preserve">4.</w:t>
      </w:r>
      <w:r>
        <w:rPr>
          <w:rFonts w:hint="eastAsia" w:ascii="宋体" w:hAnsi="宋体"/>
          <w:sz w:val="24"/>
        </w:rPr>
        <w:t xml:space="preserve">1.2</w:t>
      </w:r>
      <w:r>
        <w:rPr>
          <w:rFonts w:hint="eastAsia" w:ascii="宋体" w:hAnsi="宋体"/>
          <w:sz w:val="24"/>
        </w:rPr>
        <w:t xml:space="preserve">供应商因履行本项目而知悉的所有数据、信息和资料（包括但不限于账号信息、图表、文字、计算过程、任何形式的文件、访谈记录、现场实测数据、采购人相关工作程序等）以及因履行本项目而形成的数据、信息和任何形式的工作成果，均是采购人要求保密的信息。未经采购人书面同意，成交供应商不得对外泄露采购人要求保密的信息，不得用于其他用途，否则中标人需承担由此引起的法律责任和经济责任，包括但不限于直接损失、间接损失、律师费、诉讼费/仲裁费、调查费、公证费等。</w:t>
      </w:r>
      <w:r/>
    </w:p>
    <w:p>
      <w:pPr>
        <w:pStyle w:val="912"/>
        <w:contextualSpacing/>
        <w:ind w:firstLine="480"/>
        <w:spacing w:line="570" w:lineRule="exact"/>
        <w:rPr>
          <w:rFonts w:hint="eastAsia" w:ascii="宋体" w:hAnsi="宋体"/>
          <w:sz w:val="24"/>
        </w:rPr>
      </w:pPr>
      <w:r>
        <w:rPr>
          <w:rFonts w:hint="eastAsia" w:ascii="宋体" w:hAnsi="宋体"/>
          <w:sz w:val="24"/>
        </w:rPr>
        <w:t xml:space="preserve">成交供应商应采取必要的有效措施保证其参与本项目的人员（包括成交供应商聘用的人员、借调的人员、实习的人员）无论是在职或离职后，以及成交供应商的合作方无论是合作中或合作终止后，都能够履行本项目约定的保密义务。若成交供应商人员或成交供应商合作方违反保密规定，成交供应商应承担连带责任。</w:t>
      </w:r>
      <w:r/>
    </w:p>
    <w:p>
      <w:pPr>
        <w:pStyle w:val="912"/>
        <w:contextualSpacing/>
        <w:ind w:firstLine="480"/>
        <w:spacing w:line="570" w:lineRule="exact"/>
        <w:rPr>
          <w:rFonts w:hint="eastAsia" w:ascii="宋体" w:hAnsi="宋体"/>
          <w:sz w:val="24"/>
        </w:rPr>
      </w:pPr>
      <w:r>
        <w:rPr>
          <w:rFonts w:hint="eastAsia" w:ascii="宋体" w:hAnsi="宋体"/>
          <w:sz w:val="24"/>
        </w:rPr>
        <w:t xml:space="preserve">成交供应商（含成交供应商参与本项目的人员以及其合作方）未经采购方书面许可，不得以任何形式自行使用或以任何方式向第三方披露、转让、授权、出售与本项目有关的技术成果、计算机软件、源代码、策划文档、技术诀窍、秘密信息、技术资料和其他文件。</w:t>
      </w:r>
      <w:r/>
    </w:p>
    <w:p>
      <w:pPr>
        <w:pStyle w:val="912"/>
        <w:contextualSpacing/>
        <w:ind w:firstLine="480"/>
        <w:spacing w:line="570" w:lineRule="exact"/>
        <w:rPr>
          <w:rFonts w:hint="eastAsia" w:ascii="宋体" w:hAnsi="宋体"/>
          <w:sz w:val="24"/>
        </w:rPr>
      </w:pPr>
      <w:r>
        <w:rPr>
          <w:rFonts w:hint="eastAsia" w:ascii="宋体" w:hAnsi="宋体"/>
          <w:sz w:val="24"/>
        </w:rPr>
        <w:t xml:space="preserve">以上内容的保密期限自成交供应商知悉保密信息起始至保密信息被合法公开之日止。</w:t>
      </w:r>
      <w:r/>
    </w:p>
    <w:p>
      <w:pPr>
        <w:pStyle w:val="912"/>
        <w:contextualSpacing/>
        <w:ind w:firstLine="480"/>
        <w:spacing w:line="570" w:lineRule="exact"/>
        <w:rPr>
          <w:rFonts w:hint="eastAsia" w:ascii="宋体" w:hAnsi="宋体"/>
          <w:sz w:val="24"/>
        </w:rPr>
      </w:pPr>
      <w:r>
        <w:rPr>
          <w:rFonts w:ascii="宋体" w:hAnsi="宋体"/>
          <w:sz w:val="24"/>
        </w:rPr>
        <w:t xml:space="preserve">4.</w:t>
      </w:r>
      <w:r>
        <w:rPr>
          <w:rFonts w:hint="eastAsia" w:ascii="宋体" w:hAnsi="宋体"/>
          <w:sz w:val="24"/>
        </w:rPr>
        <w:t xml:space="preserve">1</w:t>
      </w:r>
      <w:r>
        <w:rPr>
          <w:rFonts w:ascii="宋体" w:hAnsi="宋体"/>
          <w:sz w:val="24"/>
        </w:rPr>
        <w:t xml:space="preserve">.3</w:t>
      </w:r>
      <w:r>
        <w:rPr>
          <w:rFonts w:hint="eastAsia" w:ascii="宋体" w:hAnsi="宋体"/>
          <w:sz w:val="24"/>
        </w:rPr>
        <w:t xml:space="preserve">临时账号等使用要求</w:t>
      </w:r>
      <w:r/>
    </w:p>
    <w:p>
      <w:pPr>
        <w:pStyle w:val="912"/>
        <w:contextualSpacing/>
        <w:ind w:firstLine="480"/>
        <w:spacing w:line="570" w:lineRule="exact"/>
        <w:rPr>
          <w:rFonts w:hint="eastAsia" w:ascii="宋体" w:hAnsi="宋体"/>
          <w:sz w:val="24"/>
        </w:rPr>
      </w:pPr>
      <w:r>
        <w:rPr>
          <w:rFonts w:hint="eastAsia" w:ascii="宋体" w:hAnsi="宋体"/>
          <w:sz w:val="24"/>
        </w:rPr>
        <w:t xml:space="preserve">成交供应商对采购人提供的临时使用账号要保密，不得公开，对软件开发的账号密码需进行加密，避免信息安全的泄露。未经采购人的同意不得利用采购人的网络及平台进行短信、彩信、微信发送，造成的一切后果由成交供应商负责</w:t>
      </w:r>
      <w:r>
        <w:rPr>
          <w:rFonts w:hint="eastAsia" w:ascii="宋体" w:hAnsi="宋体"/>
          <w:color w:val="ff0000"/>
          <w:sz w:val="24"/>
        </w:rPr>
        <w:t xml:space="preserve">。</w:t>
      </w:r>
      <w:r>
        <w:rPr>
          <w:rFonts w:hint="eastAsia" w:ascii="宋体" w:hAnsi="宋体"/>
          <w:sz w:val="24"/>
        </w:rPr>
      </w:r>
      <w:r/>
    </w:p>
    <w:p>
      <w:pPr>
        <w:pStyle w:val="912"/>
        <w:ind w:firstLine="482"/>
        <w:spacing w:line="570" w:lineRule="exact"/>
        <w:rPr>
          <w:rFonts w:ascii="宋体" w:hAnsi="宋体"/>
          <w:b/>
          <w:sz w:val="24"/>
        </w:rPr>
      </w:pPr>
      <w:r>
        <w:rPr>
          <w:rFonts w:ascii="宋体" w:hAnsi="宋体"/>
          <w:b/>
          <w:sz w:val="24"/>
        </w:rPr>
      </w:r>
      <w:r/>
    </w:p>
    <w:p>
      <w:pPr>
        <w:pStyle w:val="912"/>
        <w:ind w:firstLine="482"/>
        <w:spacing w:line="570" w:lineRule="exact"/>
        <w:rPr>
          <w:rFonts w:ascii="宋体" w:hAnsi="宋体"/>
          <w:b/>
          <w:sz w:val="24"/>
        </w:rPr>
      </w:pPr>
      <w:r>
        <w:rPr>
          <w:rFonts w:hint="eastAsia" w:ascii="宋体" w:hAnsi="宋体"/>
          <w:b/>
          <w:sz w:val="24"/>
        </w:rPr>
        <w:t xml:space="preserve">5. 实质性要求</w:t>
      </w:r>
      <w:r>
        <w:rPr>
          <w:rFonts w:ascii="宋体" w:hAnsi="宋体"/>
          <w:b/>
          <w:sz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87"/>
        <w:gridCol w:w="5261"/>
        <w:gridCol w:w="2249"/>
      </w:tblGrid>
      <w:tr>
        <w:trPr/>
        <w:tc>
          <w:tcPr>
            <w:tcW w:w="787" w:type="dxa"/>
            <w:vAlign w:val="center"/>
            <w:textDirection w:val="lrTb"/>
            <w:noWrap w:val="false"/>
          </w:tcPr>
          <w:p>
            <w:pPr>
              <w:pStyle w:val="912"/>
              <w:jc w:val="center"/>
              <w:widowControl/>
              <w:rPr>
                <w:rFonts w:ascii="宋体" w:hAnsi="宋体" w:cs="宋体"/>
                <w:b/>
                <w:color w:val="000000"/>
                <w:sz w:val="24"/>
                <w:szCs w:val="24"/>
                <w:lang w:bidi="ar"/>
              </w:rPr>
            </w:pPr>
            <w:r>
              <w:rPr>
                <w:rFonts w:hint="eastAsia" w:ascii="宋体" w:hAnsi="宋体" w:cs="宋体"/>
                <w:b/>
                <w:color w:val="000000"/>
                <w:sz w:val="24"/>
                <w:szCs w:val="24"/>
                <w:lang w:bidi="ar"/>
              </w:rPr>
              <w:t xml:space="preserve">序号</w:t>
            </w:r>
            <w:r>
              <w:rPr>
                <w:rFonts w:ascii="宋体" w:hAnsi="宋体" w:cs="宋体"/>
                <w:b/>
                <w:color w:val="000000"/>
                <w:sz w:val="24"/>
                <w:szCs w:val="24"/>
                <w:lang w:bidi="ar"/>
              </w:rPr>
            </w:r>
            <w:r/>
          </w:p>
        </w:tc>
        <w:tc>
          <w:tcPr>
            <w:tcMar>
              <w:left w:w="120" w:type="dxa"/>
              <w:top w:w="120" w:type="dxa"/>
              <w:right w:w="120" w:type="dxa"/>
              <w:bottom w:w="120" w:type="dxa"/>
            </w:tcMar>
            <w:tcW w:w="5261" w:type="dxa"/>
            <w:vAlign w:val="center"/>
            <w:textDirection w:val="lrTb"/>
            <w:noWrap w:val="false"/>
          </w:tcPr>
          <w:p>
            <w:pPr>
              <w:pStyle w:val="912"/>
              <w:jc w:val="center"/>
              <w:widowControl/>
              <w:rPr>
                <w:rFonts w:ascii="宋体" w:hAnsi="宋体"/>
                <w:b/>
                <w:color w:val="000000"/>
                <w:sz w:val="24"/>
                <w:szCs w:val="24"/>
              </w:rPr>
            </w:pPr>
            <w:r>
              <w:rPr>
                <w:rFonts w:hint="eastAsia" w:ascii="宋体" w:hAnsi="宋体"/>
                <w:b/>
                <w:color w:val="000000"/>
                <w:sz w:val="24"/>
                <w:szCs w:val="24"/>
              </w:rPr>
              <w:t xml:space="preserve">实质性要求</w:t>
            </w:r>
            <w:r>
              <w:rPr>
                <w:rFonts w:ascii="宋体" w:hAnsi="宋体"/>
                <w:b/>
                <w:color w:val="000000"/>
                <w:sz w:val="24"/>
                <w:szCs w:val="24"/>
              </w:rPr>
            </w:r>
            <w:r/>
          </w:p>
        </w:tc>
        <w:tc>
          <w:tcPr>
            <w:tcMar>
              <w:left w:w="120" w:type="dxa"/>
              <w:top w:w="120" w:type="dxa"/>
              <w:right w:w="120" w:type="dxa"/>
              <w:bottom w:w="120" w:type="dxa"/>
            </w:tcMar>
            <w:tcW w:w="2249" w:type="dxa"/>
            <w:vAlign w:val="center"/>
            <w:textDirection w:val="lrTb"/>
            <w:noWrap w:val="false"/>
          </w:tcPr>
          <w:p>
            <w:pPr>
              <w:pStyle w:val="912"/>
              <w:jc w:val="center"/>
              <w:widowControl/>
              <w:rPr>
                <w:rFonts w:ascii="宋体" w:hAnsi="宋体"/>
                <w:b/>
                <w:color w:val="000000"/>
                <w:sz w:val="24"/>
                <w:szCs w:val="24"/>
              </w:rPr>
            </w:pPr>
            <w:r>
              <w:rPr>
                <w:rFonts w:hint="eastAsia" w:ascii="宋体" w:hAnsi="宋体"/>
                <w:b/>
                <w:color w:val="000000"/>
                <w:sz w:val="24"/>
                <w:szCs w:val="24"/>
              </w:rPr>
              <w:t xml:space="preserve">证明材料</w:t>
            </w:r>
            <w:r>
              <w:rPr>
                <w:rFonts w:ascii="宋体" w:hAnsi="宋体"/>
                <w:b/>
                <w:color w:val="000000"/>
                <w:sz w:val="24"/>
                <w:szCs w:val="24"/>
              </w:rPr>
            </w:r>
            <w:r/>
          </w:p>
        </w:tc>
      </w:tr>
      <w:tr>
        <w:trPr>
          <w:trHeight w:val="90"/>
        </w:trPr>
        <w:tc>
          <w:tcPr>
            <w:tcW w:w="787" w:type="dxa"/>
            <w:vAlign w:val="center"/>
            <w:textDirection w:val="lrTb"/>
            <w:noWrap w:val="false"/>
          </w:tcPr>
          <w:p>
            <w:pPr>
              <w:pStyle w:val="912"/>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1</w:t>
            </w:r>
            <w:r>
              <w:rPr>
                <w:rFonts w:ascii="宋体" w:hAnsi="宋体" w:cs="宋体"/>
                <w:color w:val="000000"/>
                <w:sz w:val="24"/>
                <w:szCs w:val="24"/>
                <w:lang w:bidi="ar"/>
              </w:rPr>
            </w:r>
            <w:r/>
          </w:p>
        </w:tc>
        <w:tc>
          <w:tcPr>
            <w:tcMar>
              <w:left w:w="120" w:type="dxa"/>
              <w:top w:w="120" w:type="dxa"/>
              <w:right w:w="120" w:type="dxa"/>
              <w:bottom w:w="120" w:type="dxa"/>
            </w:tcMar>
            <w:tcW w:w="5261" w:type="dxa"/>
            <w:vAlign w:val="center"/>
            <w:textDirection w:val="lrTb"/>
            <w:noWrap w:val="false"/>
          </w:tcPr>
          <w:p>
            <w:pPr>
              <w:pStyle w:val="912"/>
              <w:contextualSpacing/>
              <w:jc w:val="left"/>
              <w:spacing w:line="400" w:lineRule="exact"/>
              <w:widowControl/>
              <w:rPr>
                <w:rFonts w:ascii="宋体" w:hAnsi="宋体" w:cs="宋体"/>
                <w:color w:val="000000"/>
                <w:sz w:val="24"/>
                <w:szCs w:val="24"/>
                <w:lang w:bidi="ar"/>
              </w:rPr>
            </w:pPr>
            <w:r>
              <w:rPr>
                <w:rFonts w:hint="eastAsia" w:ascii="宋体" w:hAnsi="宋体" w:cs="等线"/>
                <w:sz w:val="24"/>
                <w:szCs w:val="24"/>
              </w:rPr>
              <w:t xml:space="preserve">本项目必须适配常州市政务云现有相关技术环境，满足信息系统安全等级保护二级。</w:t>
            </w:r>
            <w:r>
              <w:rPr>
                <w:rFonts w:ascii="宋体" w:hAnsi="宋体" w:cs="宋体"/>
                <w:color w:val="000000"/>
                <w:sz w:val="24"/>
                <w:szCs w:val="24"/>
                <w:lang w:bidi="ar"/>
              </w:rPr>
            </w:r>
            <w:r/>
          </w:p>
        </w:tc>
        <w:tc>
          <w:tcPr>
            <w:tcMar>
              <w:left w:w="120" w:type="dxa"/>
              <w:top w:w="120" w:type="dxa"/>
              <w:right w:w="120" w:type="dxa"/>
              <w:bottom w:w="120" w:type="dxa"/>
            </w:tcMar>
            <w:tcW w:w="2249" w:type="dxa"/>
            <w:vAlign w:val="center"/>
            <w:textDirection w:val="lrTb"/>
            <w:noWrap w:val="false"/>
          </w:tcPr>
          <w:p>
            <w:pPr>
              <w:pStyle w:val="912"/>
              <w:widowControl/>
              <w:rPr>
                <w:rFonts w:ascii="宋体" w:hAnsi="宋体"/>
                <w:color w:val="000000"/>
                <w:sz w:val="24"/>
                <w:szCs w:val="24"/>
              </w:rPr>
            </w:pPr>
            <w:r>
              <w:rPr>
                <w:rFonts w:hint="eastAsia" w:ascii="宋体" w:hAnsi="宋体"/>
                <w:color w:val="000000"/>
                <w:sz w:val="24"/>
                <w:szCs w:val="24"/>
              </w:rPr>
              <w:t xml:space="preserve">投标人须提供承诺函，格式自拟，并加盖投标人公章。</w:t>
            </w:r>
            <w:r>
              <w:rPr>
                <w:rFonts w:ascii="宋体" w:hAnsi="宋体"/>
                <w:color w:val="000000"/>
                <w:sz w:val="24"/>
                <w:szCs w:val="24"/>
              </w:rPr>
            </w:r>
            <w:r/>
          </w:p>
        </w:tc>
      </w:tr>
      <w:tr>
        <w:trPr/>
        <w:tc>
          <w:tcPr>
            <w:tcW w:w="787" w:type="dxa"/>
            <w:vAlign w:val="center"/>
            <w:textDirection w:val="lrTb"/>
            <w:noWrap w:val="false"/>
          </w:tcPr>
          <w:p>
            <w:pPr>
              <w:pStyle w:val="912"/>
              <w:jc w:val="center"/>
              <w:widowControl/>
              <w:rPr>
                <w:rFonts w:ascii="宋体" w:hAnsi="宋体" w:cs="宋体"/>
                <w:color w:val="000000"/>
                <w:sz w:val="24"/>
                <w:szCs w:val="24"/>
                <w:lang w:bidi="ar"/>
              </w:rPr>
            </w:pPr>
            <w:r>
              <w:rPr>
                <w:rFonts w:hint="eastAsia" w:ascii="宋体" w:hAnsi="宋体" w:cs="宋体"/>
                <w:color w:val="000000"/>
                <w:sz w:val="24"/>
                <w:szCs w:val="24"/>
                <w:lang w:bidi="ar"/>
              </w:rPr>
              <w:t xml:space="preserve">2</w:t>
            </w:r>
            <w:r>
              <w:rPr>
                <w:rFonts w:ascii="宋体" w:hAnsi="宋体" w:cs="宋体"/>
                <w:color w:val="000000"/>
                <w:sz w:val="24"/>
                <w:szCs w:val="24"/>
                <w:lang w:bidi="ar"/>
              </w:rPr>
            </w:r>
            <w:r/>
          </w:p>
        </w:tc>
        <w:tc>
          <w:tcPr>
            <w:tcMar>
              <w:left w:w="120" w:type="dxa"/>
              <w:top w:w="120" w:type="dxa"/>
              <w:right w:w="120" w:type="dxa"/>
              <w:bottom w:w="120" w:type="dxa"/>
            </w:tcMar>
            <w:tcW w:w="5261" w:type="dxa"/>
            <w:vAlign w:val="center"/>
            <w:textDirection w:val="lrTb"/>
            <w:noWrap w:val="false"/>
          </w:tcPr>
          <w:p>
            <w:pPr>
              <w:pStyle w:val="912"/>
              <w:ind w:firstLine="480"/>
              <w:jc w:val="left"/>
              <w:widowControl/>
              <w:rPr>
                <w:rFonts w:ascii="宋体" w:hAnsi="宋体" w:cs="宋体"/>
                <w:sz w:val="24"/>
                <w:szCs w:val="24"/>
              </w:rPr>
            </w:pPr>
            <w:r>
              <w:rPr>
                <w:rFonts w:hint="eastAsia" w:ascii="宋体" w:hAnsi="宋体" w:cs="宋体"/>
                <w:sz w:val="24"/>
                <w:szCs w:val="24"/>
              </w:rPr>
              <w:t xml:space="preserve">（一）</w:t>
            </w:r>
            <w:r>
              <w:rPr>
                <w:rFonts w:hint="eastAsia" w:ascii="宋体" w:hAnsi="宋体" w:cs="宋体"/>
                <w:sz w:val="24"/>
                <w:szCs w:val="24"/>
              </w:rPr>
              <w:t xml:space="preserve">软硬件选型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①服务器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系统应适配国产化基础平台云平台、支持飞腾服务器、申威服务器、海光服务器等。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②操作系统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系统适配国产化基础平台操作系统，支持中标麒麟、银河麒麟等。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③数据库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系统支持国产数据库，达梦数据库，人大金仓数据库。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④应用中间件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系统部署应用中间件适配国产应用中间件平台，如东方通、金蝶等。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⑤终端适配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系统使用所涉终端应可适配各类国产终端，如 PC 机、笔记本、移动终端等，终端所使用的操作系统及浏览器亦为国产。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（二）</w:t>
            </w:r>
            <w:r>
              <w:rPr>
                <w:rFonts w:hint="eastAsia" w:ascii="宋体" w:hAnsi="宋体" w:cs="宋体"/>
                <w:sz w:val="24"/>
                <w:szCs w:val="24"/>
              </w:rPr>
              <w:t xml:space="preserve">数据迁移方案 </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系统在开发设计时即考虑国产化基础平台适配的需求，平台整体适配国产化软硬件，基本无迁移成本。</w:t>
            </w:r>
            <w:r>
              <w:rPr>
                <w:rFonts w:ascii="宋体" w:hAnsi="宋体" w:cs="宋体"/>
                <w:sz w:val="24"/>
                <w:szCs w:val="24"/>
              </w:rPr>
            </w:r>
            <w:r/>
          </w:p>
          <w:p>
            <w:pPr>
              <w:pStyle w:val="912"/>
              <w:ind w:firstLine="480"/>
              <w:jc w:val="left"/>
              <w:widowControl/>
              <w:rPr>
                <w:rFonts w:ascii="宋体" w:hAnsi="宋体" w:cs="宋体"/>
                <w:sz w:val="24"/>
                <w:szCs w:val="24"/>
              </w:rPr>
            </w:pPr>
            <w:r>
              <w:rPr>
                <w:rFonts w:hint="eastAsia" w:ascii="宋体" w:hAnsi="宋体" w:cs="宋体"/>
                <w:sz w:val="24"/>
                <w:szCs w:val="24"/>
              </w:rPr>
              <w:t xml:space="preserve">（三）</w:t>
            </w:r>
            <w:r>
              <w:rPr>
                <w:rFonts w:hint="eastAsia" w:ascii="宋体" w:hAnsi="宋体" w:cs="宋体"/>
                <w:sz w:val="24"/>
                <w:szCs w:val="24"/>
              </w:rPr>
              <w:t xml:space="preserve">适配测试 </w:t>
            </w:r>
            <w:r>
              <w:rPr>
                <w:rFonts w:ascii="宋体" w:hAnsi="宋体" w:cs="宋体"/>
                <w:sz w:val="24"/>
                <w:szCs w:val="24"/>
              </w:rPr>
            </w:r>
            <w:r/>
          </w:p>
          <w:p>
            <w:pPr>
              <w:pStyle w:val="912"/>
              <w:ind w:firstLine="480"/>
              <w:jc w:val="left"/>
              <w:widowControl/>
              <w:rPr>
                <w:rFonts w:ascii="宋体" w:hAnsi="宋体" w:cs="宋体"/>
                <w:color w:val="000000"/>
                <w:sz w:val="24"/>
                <w:szCs w:val="24"/>
                <w:lang w:bidi="ar"/>
              </w:rPr>
            </w:pPr>
            <w:r>
              <w:rPr>
                <w:rFonts w:hint="eastAsia" w:ascii="宋体" w:hAnsi="宋体" w:cs="宋体"/>
                <w:sz w:val="24"/>
                <w:szCs w:val="24"/>
              </w:rPr>
              <w:t xml:space="preserve">系统适配迁移后将进行适配系统集成测试，包括终端测试、服务器测试、数据库测试、数据迁移测试、中间件测试、部署运行测试、登录使用测试、模块功能测试等。有条件的单位还应进行并发性能、完整功能、安全可靠的测试，确保系统稳定高效运行。</w:t>
            </w:r>
            <w:r>
              <w:rPr>
                <w:rFonts w:ascii="宋体" w:hAnsi="宋体" w:cs="宋体"/>
                <w:color w:val="000000"/>
                <w:sz w:val="24"/>
                <w:szCs w:val="24"/>
                <w:lang w:bidi="ar"/>
              </w:rPr>
            </w:r>
            <w:r/>
          </w:p>
        </w:tc>
        <w:tc>
          <w:tcPr>
            <w:tcMar>
              <w:left w:w="120" w:type="dxa"/>
              <w:top w:w="120" w:type="dxa"/>
              <w:right w:w="120" w:type="dxa"/>
              <w:bottom w:w="120" w:type="dxa"/>
            </w:tcMar>
            <w:tcW w:w="2249" w:type="dxa"/>
            <w:vAlign w:val="center"/>
            <w:textDirection w:val="lrTb"/>
            <w:noWrap w:val="false"/>
          </w:tcPr>
          <w:p>
            <w:pPr>
              <w:pStyle w:val="912"/>
              <w:widowControl/>
              <w:rPr>
                <w:rFonts w:hint="eastAsia" w:ascii="宋体" w:hAnsi="宋体"/>
                <w:color w:val="000000"/>
                <w:sz w:val="24"/>
                <w:szCs w:val="24"/>
              </w:rPr>
            </w:pPr>
            <w:r>
              <w:rPr>
                <w:rFonts w:hint="eastAsia" w:ascii="宋体" w:hAnsi="宋体"/>
                <w:color w:val="000000"/>
                <w:sz w:val="24"/>
                <w:szCs w:val="24"/>
              </w:rPr>
              <w:t xml:space="preserve">投标人须将承诺内容提供在同一份承诺函上，并加盖投标人公章。</w:t>
            </w:r>
            <w:r>
              <w:rPr>
                <w:rFonts w:hint="eastAsia" w:ascii="宋体" w:hAnsi="宋体"/>
                <w:color w:val="000000"/>
                <w:sz w:val="24"/>
                <w:szCs w:val="24"/>
              </w:rPr>
            </w:r>
            <w:r/>
          </w:p>
        </w:tc>
      </w:tr>
    </w:tbl>
    <w:p>
      <w:pPr>
        <w:pStyle w:val="912"/>
        <w:ind w:firstLine="482"/>
        <w:spacing w:line="570" w:lineRule="exact"/>
        <w:rPr>
          <w:rFonts w:hint="eastAsia" w:ascii="宋体" w:hAnsi="宋体"/>
          <w:b/>
          <w:sz w:val="24"/>
        </w:rPr>
      </w:pPr>
      <w:r>
        <w:rPr>
          <w:rFonts w:hint="eastAsia" w:ascii="宋体" w:hAnsi="宋体"/>
          <w:b/>
          <w:sz w:val="24"/>
        </w:rPr>
        <w:t xml:space="preserve">6. 样品</w:t>
      </w:r>
      <w:r/>
    </w:p>
    <w:p>
      <w:pPr>
        <w:pStyle w:val="912"/>
        <w:ind w:firstLine="480"/>
        <w:spacing w:line="570" w:lineRule="exact"/>
        <w:rPr>
          <w:rFonts w:hint="eastAsia" w:ascii="宋体" w:hAnsi="宋体"/>
          <w:sz w:val="24"/>
        </w:rPr>
      </w:pPr>
      <w:r>
        <w:rPr>
          <w:rFonts w:hint="eastAsia" w:ascii="宋体" w:hAnsi="宋体"/>
          <w:sz w:val="24"/>
        </w:rPr>
        <w:t xml:space="preserve">无</w:t>
      </w:r>
      <w:r>
        <w:rPr>
          <w:rFonts w:hint="eastAsia" w:ascii="宋体" w:hAnsi="宋体"/>
          <w:sz w:val="24"/>
        </w:rPr>
      </w:r>
      <w:r/>
    </w:p>
    <w:p>
      <w:pPr>
        <w:pStyle w:val="912"/>
        <w:ind w:firstLine="480"/>
        <w:spacing w:line="570" w:lineRule="exact"/>
        <w:rPr>
          <w:rFonts w:hint="eastAsia" w:ascii="宋体" w:hAnsi="宋体"/>
          <w:sz w:val="24"/>
        </w:rPr>
      </w:pPr>
      <w:r>
        <w:rPr>
          <w:rFonts w:hint="eastAsia" w:ascii="宋体" w:hAnsi="宋体"/>
          <w:sz w:val="24"/>
        </w:rPr>
      </w:r>
      <w:r/>
    </w:p>
    <w:p>
      <w:pPr>
        <w:pStyle w:val="912"/>
        <w:ind w:firstLine="482"/>
        <w:spacing w:line="570" w:lineRule="exact"/>
        <w:rPr>
          <w:rFonts w:hint="eastAsia" w:ascii="宋体" w:hAnsi="宋体"/>
          <w:b/>
          <w:color w:val="000000"/>
          <w:sz w:val="24"/>
        </w:rPr>
      </w:pPr>
      <w:r>
        <w:rPr>
          <w:rFonts w:hint="eastAsia" w:ascii="宋体" w:hAnsi="宋体"/>
          <w:b/>
          <w:color w:val="000000"/>
          <w:sz w:val="24"/>
        </w:rPr>
        <w:t xml:space="preserve">7. 演示</w:t>
      </w:r>
      <w:r/>
    </w:p>
    <w:p>
      <w:pPr>
        <w:pStyle w:val="912"/>
        <w:ind w:firstLine="480"/>
        <w:spacing w:line="570" w:lineRule="exact"/>
        <w:rPr>
          <w:rFonts w:hint="eastAsia" w:ascii="宋体" w:hAnsi="宋体"/>
          <w:sz w:val="24"/>
        </w:rPr>
      </w:pPr>
      <w:r>
        <w:rPr>
          <w:rFonts w:hint="eastAsia" w:ascii="宋体" w:hAnsi="宋体"/>
          <w:sz w:val="24"/>
        </w:rPr>
        <w:t xml:space="preserve">上传演示视频的形式</w:t>
      </w:r>
      <w:r/>
    </w:p>
    <w:p>
      <w:pPr>
        <w:pStyle w:val="912"/>
        <w:ind w:firstLine="480"/>
        <w:spacing w:line="570" w:lineRule="exact"/>
        <w:rPr>
          <w:rFonts w:hint="eastAsia" w:ascii="宋体" w:hAnsi="宋体"/>
          <w:sz w:val="24"/>
        </w:rPr>
      </w:pPr>
      <w:r>
        <w:rPr>
          <w:rFonts w:hint="eastAsia" w:ascii="宋体" w:hAnsi="宋体"/>
          <w:sz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hint="eastAsia" w:ascii="宋体" w:hAnsi="宋体"/>
          <w:sz w:val="24"/>
        </w:rPr>
        <w:t xml:space="preserve">。</w:t>
      </w:r>
      <w:r>
        <w:rPr>
          <w:rFonts w:hint="eastAsia" w:ascii="宋体" w:hAnsi="宋体"/>
          <w:sz w:val="24"/>
        </w:rPr>
      </w:r>
      <w:r/>
    </w:p>
    <w:p>
      <w:pPr>
        <w:pStyle w:val="912"/>
        <w:ind w:firstLine="480"/>
        <w:spacing w:line="570" w:lineRule="exact"/>
        <w:rPr>
          <w:rFonts w:hint="eastAsia" w:ascii="宋体" w:hAnsi="宋体"/>
          <w:sz w:val="24"/>
        </w:rPr>
      </w:pPr>
      <w:r>
        <w:rPr>
          <w:rFonts w:hint="eastAsia" w:ascii="宋体" w:hAnsi="宋体"/>
          <w:sz w:val="24"/>
        </w:rPr>
        <w:t xml:space="preserve">（2）演示内容如下：</w:t>
      </w:r>
      <w:r/>
    </w:p>
    <w:p>
      <w:pPr>
        <w:pStyle w:val="912"/>
        <w:ind w:firstLine="480"/>
        <w:spacing w:line="570" w:lineRule="exact"/>
        <w:rPr>
          <w:rFonts w:hint="eastAsia" w:ascii="宋体" w:hAnsi="宋体"/>
          <w:sz w:val="24"/>
        </w:rPr>
      </w:pPr>
      <w:r>
        <w:rPr>
          <w:rFonts w:hint="eastAsia" w:ascii="宋体" w:hAnsi="宋体"/>
          <w:sz w:val="24"/>
        </w:rPr>
        <w:t xml:space="preserve">①演示信息维护相关功能</w:t>
      </w:r>
      <w:r/>
    </w:p>
    <w:p>
      <w:pPr>
        <w:pStyle w:val="912"/>
        <w:ind w:firstLine="480"/>
        <w:spacing w:line="570" w:lineRule="exact"/>
        <w:rPr>
          <w:rFonts w:hint="eastAsia" w:ascii="宋体" w:hAnsi="宋体"/>
          <w:sz w:val="24"/>
        </w:rPr>
      </w:pPr>
      <w:r>
        <w:rPr>
          <w:rFonts w:hint="eastAsia" w:ascii="宋体" w:hAnsi="宋体"/>
          <w:sz w:val="24"/>
        </w:rPr>
        <w:t xml:space="preserve">车辆信息管理：演示系统如何管理车辆的基本信息，包括车牌号、车辆类型、车辆型号、车载终端等。</w:t>
      </w:r>
      <w:r/>
    </w:p>
    <w:p>
      <w:pPr>
        <w:pStyle w:val="912"/>
        <w:ind w:firstLine="480"/>
        <w:spacing w:line="570" w:lineRule="exact"/>
        <w:rPr>
          <w:rFonts w:hint="eastAsia" w:ascii="宋体" w:hAnsi="宋体"/>
          <w:sz w:val="24"/>
        </w:rPr>
      </w:pPr>
      <w:r>
        <w:rPr>
          <w:rFonts w:hint="eastAsia" w:ascii="宋体" w:hAnsi="宋体"/>
          <w:sz w:val="24"/>
        </w:rPr>
        <w:t xml:space="preserve">驾驶员信息管理：演示系统如何管理驾驶员的个人信息和资质，包括驾驶员姓名、所属公司、联系方式、驾驶证信息等，确保驾驶员符合要求。</w:t>
      </w:r>
      <w:r/>
    </w:p>
    <w:p>
      <w:pPr>
        <w:pStyle w:val="912"/>
        <w:ind w:firstLine="480"/>
        <w:spacing w:line="570" w:lineRule="exact"/>
        <w:rPr>
          <w:rFonts w:hint="eastAsia" w:ascii="宋体" w:hAnsi="宋体"/>
          <w:sz w:val="24"/>
        </w:rPr>
      </w:pPr>
      <w:r>
        <w:rPr>
          <w:rFonts w:hint="eastAsia" w:ascii="宋体" w:hAnsi="宋体"/>
          <w:sz w:val="24"/>
        </w:rPr>
        <w:t xml:space="preserve">积分查询与展示：演示驾驶员如何查询自己的积分累积情况。</w:t>
      </w:r>
      <w:r/>
    </w:p>
    <w:p>
      <w:pPr>
        <w:pStyle w:val="912"/>
        <w:ind w:firstLine="480"/>
        <w:spacing w:line="570" w:lineRule="exact"/>
        <w:rPr>
          <w:rFonts w:hint="eastAsia" w:ascii="宋体" w:hAnsi="宋体"/>
          <w:sz w:val="24"/>
        </w:rPr>
      </w:pPr>
      <w:r>
        <w:rPr>
          <w:rFonts w:hint="eastAsia" w:ascii="宋体" w:hAnsi="宋体"/>
          <w:sz w:val="24"/>
        </w:rPr>
        <w:t xml:space="preserve">②演示短途复载积分获取规则</w:t>
      </w:r>
      <w:r/>
    </w:p>
    <w:p>
      <w:pPr>
        <w:pStyle w:val="912"/>
        <w:ind w:firstLine="480"/>
        <w:spacing w:line="570" w:lineRule="exact"/>
        <w:rPr>
          <w:rFonts w:hint="eastAsia" w:ascii="宋体" w:hAnsi="宋体"/>
          <w:sz w:val="24"/>
        </w:rPr>
      </w:pPr>
      <w:r>
        <w:rPr>
          <w:rFonts w:hint="eastAsia" w:ascii="宋体" w:hAnsi="宋体"/>
          <w:sz w:val="24"/>
        </w:rPr>
        <w:t xml:space="preserve">等候时间计算：演示系统如何自动计算车辆在站点的等候时间，并根据等候时间长作为判断符合积分获取的条件之一。</w:t>
      </w:r>
      <w:r/>
    </w:p>
    <w:p>
      <w:pPr>
        <w:pStyle w:val="912"/>
        <w:ind w:firstLine="480"/>
        <w:spacing w:line="570" w:lineRule="exact"/>
        <w:rPr>
          <w:rFonts w:hint="eastAsia" w:ascii="宋体" w:hAnsi="宋体"/>
          <w:sz w:val="24"/>
        </w:rPr>
      </w:pPr>
      <w:r>
        <w:rPr>
          <w:rFonts w:hint="eastAsia" w:ascii="宋体" w:hAnsi="宋体"/>
          <w:sz w:val="24"/>
        </w:rPr>
        <w:t xml:space="preserve">订单完成区域判断：演示系统如何根据车辆GPS定位数据判断订单完成的区域，作为判断符合积分获取的条件之一。</w:t>
      </w:r>
      <w:r/>
    </w:p>
    <w:p>
      <w:pPr>
        <w:pStyle w:val="912"/>
        <w:ind w:firstLine="480"/>
        <w:spacing w:line="570" w:lineRule="exact"/>
        <w:rPr>
          <w:rFonts w:hint="eastAsia" w:ascii="宋体" w:hAnsi="宋体"/>
          <w:sz w:val="24"/>
        </w:rPr>
      </w:pPr>
      <w:r>
        <w:rPr>
          <w:rFonts w:hint="eastAsia" w:ascii="宋体" w:hAnsi="宋体"/>
          <w:sz w:val="24"/>
        </w:rPr>
        <w:t xml:space="preserve">定位数据实时监测：演示系统如何实时监测车辆定位数据，为判断符合积分获取的条件之一。</w:t>
      </w:r>
      <w:r/>
    </w:p>
    <w:p>
      <w:pPr>
        <w:pStyle w:val="912"/>
        <w:ind w:firstLine="480"/>
        <w:spacing w:line="570" w:lineRule="exact"/>
        <w:rPr>
          <w:rFonts w:hint="eastAsia" w:ascii="宋体" w:hAnsi="宋体"/>
          <w:sz w:val="24"/>
        </w:rPr>
      </w:pPr>
      <w:r>
        <w:rPr>
          <w:rFonts w:hint="eastAsia" w:ascii="宋体" w:hAnsi="宋体"/>
          <w:sz w:val="24"/>
        </w:rPr>
        <w:t xml:space="preserve">打表数据验证：演示系统如何验证打表数据的准确性，为判断符合积分获取的条件之一。</w:t>
      </w:r>
      <w:r/>
    </w:p>
    <w:p>
      <w:pPr>
        <w:pStyle w:val="912"/>
        <w:ind w:firstLine="480"/>
        <w:spacing w:line="570" w:lineRule="exact"/>
        <w:rPr>
          <w:rFonts w:hint="eastAsia" w:ascii="宋体" w:hAnsi="宋体"/>
          <w:sz w:val="24"/>
        </w:rPr>
      </w:pPr>
      <w:r>
        <w:rPr>
          <w:rFonts w:hint="eastAsia" w:ascii="宋体" w:hAnsi="宋体"/>
          <w:sz w:val="24"/>
        </w:rPr>
        <w:t xml:space="preserve">积分规则配置：演示管理员如何配置积分规则，包括积分的获取方式和使用条件。</w:t>
      </w:r>
      <w:r/>
    </w:p>
    <w:p>
      <w:pPr>
        <w:pStyle w:val="912"/>
        <w:ind w:firstLine="480"/>
        <w:spacing w:line="570" w:lineRule="exact"/>
        <w:rPr>
          <w:rFonts w:hint="eastAsia" w:ascii="宋体" w:hAnsi="宋体"/>
          <w:sz w:val="24"/>
        </w:rPr>
      </w:pPr>
      <w:r>
        <w:rPr>
          <w:rFonts w:hint="eastAsia" w:ascii="宋体" w:hAnsi="宋体"/>
          <w:sz w:val="24"/>
        </w:rPr>
        <w:t xml:space="preserve">③演示数据展示相关功能</w:t>
      </w:r>
      <w:r/>
    </w:p>
    <w:p>
      <w:pPr>
        <w:pStyle w:val="912"/>
        <w:ind w:firstLine="480"/>
        <w:spacing w:line="570" w:lineRule="exact"/>
        <w:rPr>
          <w:rFonts w:hint="eastAsia" w:ascii="宋体" w:hAnsi="宋体"/>
          <w:sz w:val="24"/>
        </w:rPr>
      </w:pPr>
      <w:r>
        <w:rPr>
          <w:rFonts w:hint="eastAsia" w:ascii="宋体" w:hAnsi="宋体"/>
          <w:sz w:val="24"/>
        </w:rPr>
        <w:t xml:space="preserve">复载通道实时视频：演示系统可实时查看复载通道通道车辆、蓄车池等情况。</w:t>
      </w:r>
      <w:r/>
    </w:p>
    <w:p>
      <w:pPr>
        <w:pStyle w:val="912"/>
        <w:ind w:firstLine="480"/>
        <w:spacing w:line="570" w:lineRule="exact"/>
        <w:rPr>
          <w:rFonts w:hint="eastAsia" w:ascii="宋体" w:hAnsi="宋体"/>
          <w:sz w:val="24"/>
        </w:rPr>
      </w:pPr>
      <w:r>
        <w:rPr>
          <w:rFonts w:hint="eastAsia" w:ascii="宋体" w:hAnsi="宋体"/>
          <w:sz w:val="24"/>
        </w:rPr>
        <w:t xml:space="preserve">运营数据可视化：演示系统实时动态数据可视化，三个等级电子围栏区域生成订单数量，帮助管理人员快速了解运营状况。</w:t>
      </w:r>
      <w:r/>
    </w:p>
    <w:p>
      <w:pPr>
        <w:pStyle w:val="912"/>
        <w:ind w:firstLine="480"/>
        <w:spacing w:line="570" w:lineRule="exact"/>
        <w:rPr>
          <w:rFonts w:hint="eastAsia" w:ascii="宋体" w:hAnsi="宋体"/>
          <w:sz w:val="24"/>
        </w:rPr>
      </w:pPr>
      <w:r>
        <w:rPr>
          <w:rFonts w:hint="eastAsia" w:ascii="宋体" w:hAnsi="宋体"/>
          <w:sz w:val="24"/>
        </w:rPr>
        <w:t xml:space="preserve">整体积分情况：演示系统如何根据积分对驾驶员进行排名，激励驾驶员提高服务质量。</w:t>
      </w:r>
      <w:r/>
    </w:p>
    <w:p>
      <w:pPr>
        <w:pStyle w:val="912"/>
        <w:ind w:firstLine="480"/>
        <w:spacing w:line="570" w:lineRule="exact"/>
        <w:rPr>
          <w:rFonts w:hint="eastAsia" w:ascii="宋体" w:hAnsi="宋体"/>
          <w:sz w:val="24"/>
        </w:rPr>
      </w:pPr>
      <w:r>
        <w:rPr>
          <w:rFonts w:hint="eastAsia" w:ascii="宋体" w:hAnsi="宋体"/>
          <w:sz w:val="24"/>
        </w:rPr>
        <w:t xml:space="preserve">奖惩积分调整：演示系统如何根据驾驶员的表现调整积分，实施奖惩机制。</w:t>
      </w:r>
      <w:r/>
    </w:p>
    <w:p>
      <w:pPr>
        <w:pStyle w:val="912"/>
        <w:ind w:firstLine="480"/>
        <w:spacing w:line="570" w:lineRule="exact"/>
        <w:rPr>
          <w:rFonts w:hint="eastAsia" w:ascii="宋体" w:hAnsi="宋体"/>
          <w:sz w:val="24"/>
        </w:rPr>
      </w:pPr>
      <w:r>
        <w:rPr>
          <w:rFonts w:hint="eastAsia" w:ascii="宋体" w:hAnsi="宋体"/>
          <w:sz w:val="24"/>
        </w:rPr>
        <w:t xml:space="preserve">④演示移动端相关功能</w:t>
      </w:r>
      <w:r/>
    </w:p>
    <w:p>
      <w:pPr>
        <w:pStyle w:val="912"/>
        <w:ind w:firstLine="480"/>
        <w:spacing w:line="570" w:lineRule="exact"/>
        <w:rPr>
          <w:rFonts w:hint="eastAsia" w:ascii="宋体" w:hAnsi="宋体"/>
          <w:sz w:val="24"/>
        </w:rPr>
      </w:pPr>
      <w:r>
        <w:rPr>
          <w:rFonts w:hint="eastAsia" w:ascii="宋体" w:hAnsi="宋体"/>
          <w:sz w:val="24"/>
        </w:rPr>
        <w:t xml:space="preserve">注册/登录功能：用户可以通过手机号注册和登录，绑定车牌号。</w:t>
      </w:r>
      <w:r/>
    </w:p>
    <w:p>
      <w:pPr>
        <w:pStyle w:val="912"/>
        <w:ind w:firstLine="480"/>
        <w:spacing w:line="570" w:lineRule="exact"/>
        <w:rPr>
          <w:rFonts w:hint="eastAsia" w:ascii="宋体" w:hAnsi="宋体"/>
          <w:sz w:val="24"/>
        </w:rPr>
      </w:pPr>
      <w:r>
        <w:rPr>
          <w:rFonts w:hint="eastAsia" w:ascii="宋体" w:hAnsi="宋体"/>
          <w:sz w:val="24"/>
        </w:rPr>
        <w:t xml:space="preserve">积分查询：可以查看当前积分，已兑换未使用的积分情况和常规排队车辆数。</w:t>
      </w:r>
      <w:r/>
    </w:p>
    <w:p>
      <w:pPr>
        <w:pStyle w:val="912"/>
        <w:ind w:firstLine="480"/>
        <w:spacing w:line="570" w:lineRule="exact"/>
        <w:rPr>
          <w:rFonts w:hint="eastAsia" w:ascii="宋体" w:hAnsi="宋体"/>
          <w:sz w:val="24"/>
        </w:rPr>
      </w:pPr>
      <w:r>
        <w:rPr>
          <w:rFonts w:hint="eastAsia" w:ascii="宋体" w:hAnsi="宋体"/>
          <w:sz w:val="24"/>
        </w:rPr>
        <w:t xml:space="preserve">积分兑换：显示可兑换的时间段、可兑换的数量等。</w:t>
      </w:r>
      <w:r/>
    </w:p>
    <w:p>
      <w:pPr>
        <w:pStyle w:val="912"/>
        <w:ind w:firstLine="480"/>
        <w:spacing w:line="570" w:lineRule="exact"/>
        <w:rPr>
          <w:rFonts w:hint="eastAsia" w:ascii="宋体" w:hAnsi="宋体"/>
          <w:sz w:val="24"/>
        </w:rPr>
      </w:pPr>
      <w:r>
        <w:rPr>
          <w:rFonts w:hint="eastAsia" w:ascii="宋体" w:hAnsi="宋体"/>
          <w:sz w:val="24"/>
        </w:rPr>
        <w:t xml:space="preserve">兑换查询：显示已兑换的时段。</w:t>
      </w:r>
      <w:r/>
    </w:p>
    <w:p>
      <w:pPr>
        <w:pStyle w:val="912"/>
        <w:ind w:firstLine="480"/>
        <w:spacing w:line="570" w:lineRule="exact"/>
        <w:rPr>
          <w:rFonts w:ascii="宋体" w:hAnsi="宋体"/>
          <w:b/>
          <w:sz w:val="24"/>
        </w:rPr>
      </w:pPr>
      <w:r>
        <w:rPr>
          <w:rFonts w:hint="eastAsia" w:ascii="宋体" w:hAnsi="宋体"/>
          <w:sz w:val="24"/>
        </w:rPr>
        <w:t xml:space="preserve">短途复载条件说明：用户可以查看短途复载的条件说明，电子围栏区域图。</w:t>
      </w:r>
      <w:r>
        <w:rPr>
          <w:rFonts w:ascii="宋体" w:hAnsi="宋体"/>
          <w:b/>
          <w:sz w:val="24"/>
        </w:rPr>
      </w:r>
      <w:r/>
    </w:p>
    <w:p>
      <w:pPr>
        <w:pStyle w:val="912"/>
        <w:spacing w:line="570" w:lineRule="exact"/>
        <w:rPr>
          <w:rFonts w:hint="eastAsia" w:ascii="宋体" w:hAnsi="宋体"/>
          <w:b/>
          <w:sz w:val="24"/>
        </w:rPr>
      </w:pPr>
      <w:r>
        <w:rPr>
          <w:rFonts w:hint="eastAsia" w:ascii="宋体" w:hAnsi="宋体"/>
          <w:b/>
          <w:sz w:val="24"/>
        </w:rPr>
      </w:r>
      <w:r/>
    </w:p>
    <w:p>
      <w:pPr>
        <w:pStyle w:val="912"/>
        <w:ind w:firstLine="482"/>
        <w:spacing w:line="570" w:lineRule="exact"/>
        <w:rPr>
          <w:rFonts w:hint="eastAsia" w:ascii="宋体" w:hAnsi="宋体"/>
          <w:b/>
          <w:sz w:val="24"/>
        </w:rPr>
      </w:pPr>
      <w:r>
        <w:rPr>
          <w:rFonts w:hint="eastAsia" w:ascii="宋体" w:hAnsi="宋体"/>
          <w:b/>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0"/>
        <w:gridCol w:w="3291"/>
        <w:gridCol w:w="3549"/>
      </w:tblGrid>
      <w:tr>
        <w:trPr>
          <w:cantSplit/>
        </w:trPr>
        <w:tc>
          <w:tcPr>
            <w:tcW w:w="1420" w:type="dxa"/>
            <w:vAlign w:val="center"/>
            <w:textDirection w:val="lrTb"/>
            <w:noWrap w:val="false"/>
          </w:tcPr>
          <w:p>
            <w:pPr>
              <w:pStyle w:val="912"/>
              <w:ind w:firstLine="120"/>
              <w:jc w:val="center"/>
              <w:spacing w:line="570" w:lineRule="exact"/>
              <w:rPr>
                <w:rFonts w:hint="eastAsia" w:ascii="宋体" w:hAnsi="宋体"/>
                <w:sz w:val="24"/>
              </w:rPr>
            </w:pPr>
            <w:r>
              <w:rPr>
                <w:rFonts w:hint="eastAsia" w:ascii="宋体" w:hAnsi="宋体"/>
                <w:sz w:val="24"/>
              </w:rPr>
              <w:t xml:space="preserve">序号</w:t>
            </w:r>
            <w:r/>
          </w:p>
        </w:tc>
        <w:tc>
          <w:tcPr>
            <w:tcW w:w="3291" w:type="dxa"/>
            <w:vAlign w:val="center"/>
            <w:textDirection w:val="lrTb"/>
            <w:noWrap w:val="false"/>
          </w:tcPr>
          <w:p>
            <w:pPr>
              <w:pStyle w:val="912"/>
              <w:jc w:val="center"/>
              <w:spacing w:line="570" w:lineRule="exact"/>
              <w:rPr>
                <w:rFonts w:hint="eastAsia" w:ascii="宋体" w:hAnsi="宋体"/>
                <w:sz w:val="24"/>
              </w:rPr>
            </w:pPr>
            <w:r>
              <w:rPr>
                <w:rFonts w:hint="eastAsia" w:ascii="宋体" w:hAnsi="宋体"/>
                <w:sz w:val="24"/>
              </w:rPr>
              <w:t xml:space="preserve">采购标的</w:t>
            </w:r>
            <w:r/>
          </w:p>
        </w:tc>
        <w:tc>
          <w:tcPr>
            <w:tcW w:w="3549" w:type="dxa"/>
            <w:vAlign w:val="center"/>
            <w:textDirection w:val="lrTb"/>
            <w:noWrap w:val="false"/>
          </w:tcPr>
          <w:p>
            <w:pPr>
              <w:pStyle w:val="912"/>
              <w:jc w:val="center"/>
              <w:spacing w:line="570" w:lineRule="exact"/>
              <w:rPr>
                <w:rFonts w:hint="eastAsia" w:ascii="宋体" w:hAnsi="宋体"/>
                <w:sz w:val="24"/>
              </w:rPr>
            </w:pPr>
            <w:r>
              <w:rPr>
                <w:rFonts w:hint="eastAsia" w:ascii="宋体" w:hAnsi="宋体"/>
                <w:sz w:val="24"/>
              </w:rPr>
              <w:t xml:space="preserve">对应中小企业划分标准所属行业</w:t>
            </w:r>
            <w:r/>
          </w:p>
        </w:tc>
      </w:tr>
      <w:tr>
        <w:trPr>
          <w:cantSplit/>
          <w:trHeight w:val="291"/>
        </w:trPr>
        <w:tc>
          <w:tcPr>
            <w:tcW w:w="1420" w:type="dxa"/>
            <w:vAlign w:val="top"/>
            <w:textDirection w:val="lrTb"/>
            <w:noWrap w:val="false"/>
          </w:tcPr>
          <w:p>
            <w:pPr>
              <w:pStyle w:val="912"/>
              <w:jc w:val="center"/>
              <w:spacing w:line="570" w:lineRule="exact"/>
              <w:rPr>
                <w:rFonts w:hint="eastAsia" w:ascii="宋体" w:hAnsi="宋体"/>
                <w:sz w:val="24"/>
              </w:rPr>
            </w:pPr>
            <w:r>
              <w:rPr>
                <w:rFonts w:hint="eastAsia" w:ascii="宋体" w:hAnsi="宋体"/>
                <w:sz w:val="24"/>
              </w:rPr>
              <w:t xml:space="preserve">1</w:t>
            </w:r>
            <w:r/>
          </w:p>
        </w:tc>
        <w:tc>
          <w:tcPr>
            <w:tcW w:w="3291" w:type="dxa"/>
            <w:vAlign w:val="top"/>
            <w:textDirection w:val="lrTb"/>
            <w:noWrap w:val="false"/>
          </w:tcPr>
          <w:p>
            <w:pPr>
              <w:pStyle w:val="912"/>
              <w:jc w:val="center"/>
              <w:spacing w:line="570" w:lineRule="exact"/>
              <w:rPr>
                <w:rFonts w:hint="eastAsia" w:ascii="宋体" w:hAnsi="宋体"/>
                <w:sz w:val="24"/>
              </w:rPr>
            </w:pPr>
            <w:r>
              <w:rPr>
                <w:rFonts w:hint="eastAsia" w:ascii="宋体" w:hAnsi="宋体"/>
                <w:sz w:val="24"/>
              </w:rPr>
              <w:t xml:space="preserve">常州市巡游出租车短途复载智慧管理系统</w:t>
            </w:r>
            <w:r>
              <w:rPr>
                <w:rFonts w:hint="eastAsia" w:ascii="宋体" w:hAnsi="宋体"/>
                <w:sz w:val="24"/>
              </w:rPr>
            </w:r>
            <w:r/>
          </w:p>
        </w:tc>
        <w:tc>
          <w:tcPr>
            <w:tcW w:w="3549" w:type="dxa"/>
            <w:vAlign w:val="top"/>
            <w:textDirection w:val="lrTb"/>
            <w:noWrap w:val="false"/>
          </w:tcPr>
          <w:p>
            <w:pPr>
              <w:pStyle w:val="912"/>
              <w:jc w:val="center"/>
              <w:spacing w:line="570" w:lineRule="exact"/>
              <w:rPr>
                <w:rFonts w:hint="eastAsia" w:ascii="宋体" w:hAnsi="宋体"/>
                <w:sz w:val="24"/>
              </w:rPr>
            </w:pPr>
            <w:r>
              <w:rPr>
                <w:rFonts w:hint="eastAsia" w:ascii="宋体" w:hAnsi="宋体"/>
                <w:sz w:val="24"/>
              </w:rPr>
              <w:t xml:space="preserve">软件和信息技术服务业</w:t>
            </w:r>
            <w:r>
              <w:rPr>
                <w:rFonts w:hint="eastAsia" w:ascii="宋体" w:hAnsi="宋体"/>
                <w:sz w:val="24"/>
              </w:rPr>
            </w:r>
            <w:r/>
          </w:p>
        </w:tc>
      </w:tr>
    </w:tbl>
    <w:p>
      <w:pPr>
        <w:pStyle w:val="951"/>
        <w:jc w:val="center"/>
        <w:spacing w:before="120" w:after="120" w:line="0" w:lineRule="atLeast"/>
        <w:rPr>
          <w:rFonts w:hint="eastAsia" w:hAnsi="宋体"/>
          <w:sz w:val="24"/>
          <w:szCs w:val="24"/>
        </w:rPr>
      </w:pPr>
      <w:r>
        <w:rPr>
          <w:rFonts w:hint="eastAsia" w:hAnsi="宋体"/>
          <w:sz w:val="24"/>
          <w:szCs w:val="24"/>
        </w:rPr>
      </w:r>
      <w:r/>
    </w:p>
    <w:p>
      <w:pPr>
        <w:pStyle w:val="912"/>
      </w:pPr>
      <w:r/>
      <w:bookmarkStart w:id="197" w:name="_Toc120614281"/>
      <w:r/>
      <w:r/>
    </w:p>
    <w:p>
      <w:pPr>
        <w:pStyle w:val="91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2"/>
        <w:rPr>
          <w:rFonts w:hint="eastAsia"/>
        </w:rPr>
      </w:pPr>
      <w:r>
        <w:rPr>
          <w:rFonts w:hint="eastAsia"/>
        </w:rPr>
      </w:r>
      <w:r/>
    </w:p>
    <w:p>
      <w:pPr>
        <w:pStyle w:val="999"/>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w:t>
      </w:r>
      <w:r>
        <w:rPr>
          <w:rFonts w:cs="Arial"/>
        </w:rPr>
        <w:t xml:space="preserve">且按照评审因素的量化指标评审得分最高的投标人为中标候选人</w:t>
      </w:r>
      <w:r>
        <w:rPr>
          <w:rFonts w:hint="eastAsia" w:cs="Arial"/>
        </w:rPr>
        <w:t xml:space="preserve">。本项目分包选取</w:t>
      </w:r>
      <w:r>
        <w:rPr>
          <w:rFonts w:hint="eastAsia" w:cs="Arial"/>
        </w:rPr>
        <w:t xml:space="preserve">一</w:t>
      </w:r>
      <w:r>
        <w:rPr>
          <w:rFonts w:hint="eastAsia" w:cs="Arial"/>
        </w:rPr>
        <w:t xml:space="preserve">名中标候选人</w:t>
      </w:r>
      <w:r>
        <w:rPr>
          <w:rFonts w:hint="eastAsia" w:cs="Arial"/>
        </w:rPr>
        <w:t xml:space="preserve">。</w:t>
      </w:r>
      <w:r/>
    </w:p>
    <w:p>
      <w:pPr>
        <w:pStyle w:val="999"/>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9"/>
        <w:spacing w:line="0" w:lineRule="atLeast"/>
        <w:rPr>
          <w:rFonts w:hint="eastAsia" w:ascii="宋体" w:hAnsi="宋体"/>
        </w:rPr>
      </w:pPr>
      <w:r>
        <w:rPr>
          <w:rFonts w:hint="eastAsia" w:ascii="宋体" w:hAnsi="宋体"/>
        </w:rPr>
        <w:t xml:space="preserve">1、</w:t>
      </w:r>
      <w:r>
        <w:rPr>
          <w:rFonts w:hint="eastAsia" w:ascii="宋体" w:hAnsi="宋体"/>
        </w:rPr>
        <w:t xml:space="preserve">本项目属于专门面向中小企业</w:t>
      </w:r>
      <w:r>
        <w:rPr>
          <w:rFonts w:hint="eastAsia" w:ascii="宋体" w:hAnsi="宋体"/>
        </w:rPr>
        <w:t xml:space="preserve">预留份额</w:t>
      </w:r>
      <w:r>
        <w:rPr>
          <w:rFonts w:hint="eastAsia" w:ascii="宋体" w:hAnsi="宋体"/>
        </w:rPr>
        <w:t xml:space="preserve">采购项目，按规定不再执行</w:t>
      </w:r>
      <w:r>
        <w:rPr>
          <w:rFonts w:hint="eastAsia" w:ascii="宋体" w:hAnsi="宋体"/>
        </w:rPr>
        <w:t xml:space="preserve">小微型企业价格扣除</w:t>
      </w:r>
      <w:r>
        <w:rPr>
          <w:rFonts w:hint="eastAsia" w:ascii="宋体" w:hAnsi="宋体"/>
        </w:rPr>
        <w:t xml:space="preserve">政策。</w:t>
      </w:r>
      <w:r>
        <w:rPr>
          <w:rFonts w:hint="eastAsia" w:ascii="宋体" w:hAnsi="宋体"/>
        </w:rPr>
      </w:r>
      <w:r/>
    </w:p>
    <w:p>
      <w:pPr>
        <w:pStyle w:val="999"/>
        <w:spacing w:line="0" w:lineRule="atLeast"/>
        <w:rPr>
          <w:rFonts w:hint="eastAsia" w:ascii="宋体" w:hAnsi="宋体"/>
        </w:rPr>
      </w:pPr>
      <w:r>
        <w:rPr>
          <w:rFonts w:ascii="宋体" w:hAnsi="宋体"/>
        </w:rPr>
        <w:t xml:space="preserve">2</w:t>
      </w:r>
      <w:r>
        <w:rPr>
          <w:rFonts w:hint="eastAsia" w:ascii="宋体" w:hAnsi="宋体"/>
        </w:rPr>
        <w:t xml:space="preserve">、采购本国产品的支持政策</w:t>
      </w:r>
      <w:r/>
    </w:p>
    <w:p>
      <w:pPr>
        <w:pStyle w:val="999"/>
        <w:spacing w:line="0" w:lineRule="atLeast"/>
        <w:rPr>
          <w:rFonts w:hint="eastAsia" w:ascii="宋体" w:hAnsi="宋体"/>
        </w:rPr>
      </w:pPr>
      <w:r>
        <w:rPr>
          <w:rFonts w:ascii="宋体" w:hAnsi="宋体"/>
        </w:rPr>
        <w:t xml:space="preserve">2</w:t>
      </w:r>
      <w:r>
        <w:rPr>
          <w:rFonts w:hint="eastAsia" w:ascii="宋体" w:hAnsi="宋体"/>
        </w:rPr>
        <w:t xml:space="preserve">.1 本项目政府采购活动中既有本国产品又有非本国产品参与竞争的，依法对本国产品给予价格评审优惠，对本国产品的报价给予20%的价格扣除，用扣除后的价格参与评审。</w:t>
      </w:r>
      <w:r/>
    </w:p>
    <w:p>
      <w:pPr>
        <w:pStyle w:val="999"/>
        <w:spacing w:line="0" w:lineRule="atLeast"/>
        <w:rPr>
          <w:rFonts w:hint="eastAsia" w:ascii="宋体" w:hAnsi="宋体"/>
        </w:rPr>
      </w:pPr>
      <w:r>
        <w:rPr>
          <w:rFonts w:ascii="宋体" w:hAnsi="宋体"/>
        </w:rPr>
        <w:t xml:space="preserve">2</w:t>
      </w:r>
      <w:r>
        <w:rPr>
          <w:rFonts w:hint="eastAsia" w:ascii="宋体" w:hAnsi="宋体"/>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99"/>
        <w:spacing w:line="0" w:lineRule="atLeast"/>
        <w:rPr>
          <w:rFonts w:hint="eastAsia" w:ascii="宋体" w:hAnsi="宋体"/>
        </w:rPr>
      </w:pPr>
      <w:r>
        <w:rPr>
          <w:rFonts w:ascii="宋体" w:hAnsi="宋体"/>
        </w:rPr>
        <w:t xml:space="preserve">2</w:t>
      </w:r>
      <w:r>
        <w:rPr>
          <w:rFonts w:hint="eastAsia" w:ascii="宋体" w:hAnsi="宋体"/>
        </w:rPr>
        <w:t xml:space="preserve">.3 供应商需按照招标文件的要求提供《关于符合本国产品标准的声明函》（以下简称《声明函》），如不提供将不享受本国产品价格评审优惠。</w:t>
      </w:r>
      <w:r/>
    </w:p>
    <w:p>
      <w:pPr>
        <w:pStyle w:val="999"/>
        <w:spacing w:line="0" w:lineRule="atLeast"/>
        <w:rPr>
          <w:rFonts w:hint="eastAsia" w:ascii="宋体" w:hAnsi="宋体"/>
        </w:rPr>
      </w:pPr>
      <w:r>
        <w:rPr>
          <w:rFonts w:ascii="宋体" w:hAnsi="宋体"/>
        </w:rPr>
        <w:t xml:space="preserve">2</w:t>
      </w:r>
      <w:r>
        <w:rPr>
          <w:rFonts w:hint="eastAsia" w:ascii="宋体" w:hAnsi="宋体"/>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99"/>
        <w:spacing w:line="0" w:lineRule="atLeast"/>
        <w:rPr>
          <w:rFonts w:hint="eastAsia" w:ascii="宋体" w:hAnsi="宋体"/>
        </w:rPr>
      </w:pPr>
      <w:r>
        <w:rPr>
          <w:rFonts w:ascii="宋体" w:hAnsi="宋体"/>
        </w:rPr>
        <w:t xml:space="preserve">2</w:t>
      </w:r>
      <w:r>
        <w:rPr>
          <w:rFonts w:hint="eastAsia" w:ascii="宋体" w:hAnsi="宋体"/>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999"/>
        <w:ind w:firstLine="482"/>
        <w:spacing w:line="0" w:lineRule="atLeast"/>
        <w:rPr>
          <w:rFonts w:ascii="宋体" w:hAnsi="宋体"/>
          <w:b/>
        </w:rPr>
      </w:pPr>
      <w:r>
        <w:rPr>
          <w:rFonts w:ascii="宋体" w:hAnsi="宋体"/>
          <w:b/>
        </w:rPr>
      </w:r>
      <w:r/>
    </w:p>
    <w:p>
      <w:pPr>
        <w:pStyle w:val="999"/>
        <w:ind w:firstLine="482"/>
        <w:spacing w:line="0" w:lineRule="atLeast"/>
        <w:rPr>
          <w:rFonts w:ascii="宋体" w:hAnsi="宋体"/>
          <w:b/>
        </w:rPr>
      </w:pPr>
      <w:r>
        <w:rPr>
          <w:rFonts w:ascii="宋体" w:hAnsi="宋体"/>
          <w:b/>
        </w:rPr>
      </w:r>
      <w:r/>
    </w:p>
    <w:p>
      <w:pPr>
        <w:pStyle w:val="999"/>
        <w:ind w:firstLine="482"/>
        <w:spacing w:line="0" w:lineRule="atLeast"/>
        <w:rPr>
          <w:rFonts w:ascii="宋体" w:hAnsi="宋体"/>
          <w:b/>
        </w:rPr>
      </w:pPr>
      <w:r>
        <w:rPr>
          <w:rFonts w:ascii="宋体" w:hAnsi="宋体"/>
          <w:b/>
        </w:rPr>
      </w:r>
      <w:r/>
    </w:p>
    <w:p>
      <w:pPr>
        <w:pStyle w:val="999"/>
        <w:ind w:firstLine="482"/>
        <w:spacing w:line="0" w:lineRule="atLeast"/>
        <w:rPr>
          <w:rFonts w:hint="eastAsia" w:ascii="宋体" w:hAnsi="宋体"/>
          <w:b/>
          <w:highlight w:val="yellow"/>
        </w:rPr>
      </w:pPr>
      <w:r>
        <w:rPr>
          <w:rFonts w:hint="eastAsia" w:ascii="宋体" w:hAnsi="宋体"/>
          <w:b/>
        </w:rPr>
        <w:t xml:space="preserve">评标方法与</w:t>
      </w:r>
      <w:r>
        <w:rPr>
          <w:rFonts w:hint="eastAsia" w:ascii="宋体" w:hAnsi="宋体"/>
          <w:b/>
        </w:rPr>
        <w:t xml:space="preserve">评标标准</w:t>
      </w:r>
      <w:r>
        <w:rPr>
          <w:rFonts w:hint="eastAsia" w:ascii="宋体" w:hAnsi="宋体"/>
          <w:b/>
          <w:highlight w:val="yellow"/>
        </w:rPr>
      </w:r>
      <w:r/>
    </w:p>
    <w:tbl>
      <w:tblPr>
        <w:tblW w:w="5107" w:type="pct"/>
        <w:jc w:val="center"/>
        <w:tblInd w:w="0" w:type="dxa"/>
        <w:tblLayout w:type="autofit"/>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color w:val="ff0000"/>
                <w:sz w:val="18"/>
                <w:szCs w:val="18"/>
              </w:rPr>
            </w:pPr>
            <w:r>
              <w:rPr>
                <w:rFonts w:hint="eastAsia" w:ascii="宋体" w:hAnsi="宋体" w:cs="宋体"/>
                <w:b/>
                <w:bCs/>
                <w:color w:val="ff0000"/>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color w:val="ff0000"/>
                <w:sz w:val="18"/>
                <w:szCs w:val="18"/>
              </w:rPr>
            </w:pPr>
            <w:r>
              <w:rPr>
                <w:rFonts w:hint="eastAsia" w:ascii="宋体" w:hAnsi="宋体" w:cs="宋体"/>
                <w:b/>
                <w:bCs/>
                <w:color w:val="ff0000"/>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center"/>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rPr>
                <w:rFonts w:hint="eastAsia" w:ascii="宋体" w:hAnsi="宋体"/>
                <w:b/>
                <w:sz w:val="18"/>
                <w:szCs w:val="18"/>
              </w:rPr>
            </w:pPr>
            <w:r>
              <w:rPr>
                <w:rFonts w:hint="eastAsia" w:ascii="宋体" w:hAnsi="宋体"/>
                <w:b/>
                <w:sz w:val="18"/>
                <w:szCs w:val="18"/>
              </w:rPr>
              <w:t xml:space="preserve">是否暗标评审</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rPr>
                <w:rFonts w:hint="eastAsia" w:ascii="宋体" w:hAnsi="宋体"/>
                <w:b/>
                <w:sz w:val="18"/>
                <w:szCs w:val="18"/>
              </w:rPr>
            </w:pPr>
            <w:r>
              <w:rPr>
                <w:rFonts w:hint="eastAsia" w:ascii="宋体" w:hAnsi="宋体"/>
                <w:b/>
                <w:sz w:val="18"/>
                <w:szCs w:val="18"/>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技术分</w:t>
            </w:r>
            <w:r/>
          </w:p>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hint="eastAsia" w:ascii="宋体" w:hAnsi="宋体" w:cs="宋体"/>
                <w:b/>
                <w:bCs/>
                <w:sz w:val="18"/>
                <w:szCs w:val="18"/>
              </w:rPr>
            </w:pPr>
            <w:r>
              <w:rPr>
                <w:rFonts w:hint="eastAsia" w:ascii="宋体" w:hAnsi="宋体" w:cs="宋体"/>
                <w:b/>
                <w:bCs/>
                <w:sz w:val="18"/>
                <w:szCs w:val="18"/>
              </w:rPr>
              <w:t xml:space="preserve">下列（2.1</w:t>
            </w:r>
            <w:r>
              <w:rPr>
                <w:rFonts w:hint="eastAsia" w:ascii="宋体" w:hAnsi="宋体" w:cs="宋体"/>
                <w:b/>
                <w:bCs/>
                <w:sz w:val="18"/>
                <w:szCs w:val="18"/>
              </w:rPr>
              <w:t xml:space="preserve">-</w:t>
            </w:r>
            <w:r>
              <w:rPr>
                <w:rFonts w:hint="eastAsia" w:ascii="宋体" w:hAnsi="宋体" w:cs="宋体"/>
                <w:b/>
                <w:bCs/>
                <w:sz w:val="18"/>
                <w:szCs w:val="18"/>
              </w:rPr>
              <w:t xml:space="preserve">2</w:t>
            </w:r>
            <w:r>
              <w:rPr>
                <w:rFonts w:ascii="宋体" w:hAnsi="宋体" w:cs="宋体"/>
                <w:b/>
                <w:bCs/>
                <w:sz w:val="18"/>
                <w:szCs w:val="18"/>
              </w:rPr>
              <w:t xml:space="preserve">.</w:t>
            </w:r>
            <w:r>
              <w:rPr>
                <w:rFonts w:ascii="宋体" w:hAnsi="宋体" w:cs="宋体"/>
                <w:b/>
                <w:bCs/>
                <w:sz w:val="18"/>
                <w:szCs w:val="18"/>
              </w:rPr>
              <w:t xml:space="preserve">4</w:t>
            </w:r>
            <w:r>
              <w:rPr>
                <w:rFonts w:hint="eastAsia" w:ascii="宋体" w:hAnsi="宋体" w:cs="宋体"/>
                <w:b/>
                <w:bCs/>
                <w:sz w:val="18"/>
                <w:szCs w:val="18"/>
              </w:rPr>
              <w:t xml:space="preserve">）评分项属于暗标评审项，各投标人（供应商）提供评审材料（含样品）中不能出现投标人（供应商）的名称、标志、标记以及其它能够体现投标人（供应商）的信息，否则所有暗标评审项目均不得分。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对项目的理解认识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40"/>
              <w:rPr>
                <w:rFonts w:hint="eastAsia" w:ascii="宋体" w:hAnsi="宋体" w:cs="宋体"/>
                <w:bCs/>
                <w:sz w:val="18"/>
                <w:szCs w:val="18"/>
              </w:rPr>
            </w:pPr>
            <w:r>
              <w:rPr>
                <w:rFonts w:hint="eastAsia" w:ascii="宋体" w:hAnsi="宋体" w:cs="宋体"/>
                <w:bCs/>
                <w:sz w:val="18"/>
                <w:szCs w:val="18"/>
              </w:rPr>
              <w:t xml:space="preserve">根据投标人对常州市巡游出租车短途复载智慧管理系统的理解程度进行评分，包括但不限于以下内容：项目背景、信息化现状；建设依据、建设目标；业务需求、业务流程；功能需求、性能需求、安全需求等</w:t>
            </w:r>
            <w:r>
              <w:rPr>
                <w:rFonts w:hint="eastAsia" w:ascii="宋体" w:hAnsi="宋体" w:cs="宋体"/>
                <w:bCs/>
                <w:sz w:val="18"/>
                <w:szCs w:val="18"/>
              </w:rPr>
              <w:t xml:space="preserve">。</w:t>
            </w:r>
            <w:r>
              <w:rPr>
                <w:rFonts w:hint="eastAsia" w:ascii="宋体" w:hAnsi="宋体" w:cs="宋体"/>
                <w:bCs/>
                <w:sz w:val="18"/>
                <w:szCs w:val="18"/>
              </w:rPr>
            </w:r>
            <w:r/>
          </w:p>
          <w:p>
            <w:pPr>
              <w:pStyle w:val="940"/>
              <w:rPr>
                <w:rFonts w:hint="eastAsia"/>
              </w:rPr>
            </w:pPr>
            <w:r>
              <w:rPr>
                <w:rFonts w:hint="eastAsia" w:ascii="宋体" w:hAnsi="宋体" w:cs="宋体"/>
                <w:bCs/>
                <w:sz w:val="18"/>
                <w:szCs w:val="18"/>
              </w:rPr>
              <w:t xml:space="preserve">方案内容完整、阐述详细、科学合理得8分；设计方案内容较全面、比较科学合理得6分；设计方案内容基本齐全，基本科学合理的得4分；设计方案设计不齐全或不提供的不得分。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应用系统建设方案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hint="eastAsia" w:ascii="宋体" w:hAnsi="宋体" w:cs="宋体"/>
                <w:bCs/>
                <w:sz w:val="18"/>
                <w:szCs w:val="18"/>
              </w:rPr>
            </w:pPr>
            <w:r>
              <w:rPr>
                <w:rFonts w:hint="eastAsia" w:ascii="宋体" w:hAnsi="宋体" w:cs="宋体"/>
                <w:bCs/>
                <w:sz w:val="18"/>
                <w:szCs w:val="18"/>
              </w:rPr>
              <w:t xml:space="preserve">根据投标人对本项目系统功能建设提供的方案进行评分，包含但不限于以下内容：</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（1）项目架构方案，包括总体架构、应用架构、网络架构和入口说明等；</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（2）功能方案描述，优化出租车订单业务的再平衡；</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（3）用户体系方案,包括管理用户、运营用户和服务对象；</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（4）网络安全保障方案,包括网络安全总体建设任务；网络安全保障体系设计；网络安全技术服务和管理</w:t>
            </w:r>
            <w:r/>
          </w:p>
          <w:p>
            <w:pPr>
              <w:pStyle w:val="912"/>
              <w:jc w:val="left"/>
              <w:widowControl/>
              <w:rPr>
                <w:rFonts w:ascii="宋体" w:hAnsi="宋体" w:cs="宋体"/>
                <w:bCs/>
                <w:sz w:val="18"/>
                <w:szCs w:val="18"/>
              </w:rPr>
            </w:pPr>
            <w:r>
              <w:rPr>
                <w:rFonts w:hint="eastAsia" w:ascii="宋体" w:hAnsi="宋体" w:cs="宋体"/>
                <w:bCs/>
                <w:sz w:val="18"/>
                <w:szCs w:val="18"/>
              </w:rPr>
              <w:t xml:space="preserve">（5）国产化适配方案,包括国产服务器适配、国产操作系统适配、国产数据库适配、国产中间件适配等；</w:t>
            </w:r>
            <w:r>
              <w:rPr>
                <w:rFonts w:ascii="宋体" w:hAnsi="宋体" w:cs="宋体"/>
                <w:bCs/>
                <w:sz w:val="18"/>
                <w:szCs w:val="18"/>
              </w:rPr>
            </w:r>
            <w:r/>
          </w:p>
          <w:p>
            <w:pPr>
              <w:pStyle w:val="940"/>
              <w:rPr>
                <w:rFonts w:hint="eastAsia"/>
              </w:rPr>
            </w:pPr>
            <w:r>
              <w:rPr>
                <w:rFonts w:hint="eastAsia" w:ascii="宋体" w:hAnsi="宋体" w:cs="宋体"/>
                <w:bCs/>
                <w:sz w:val="18"/>
                <w:szCs w:val="18"/>
              </w:rPr>
              <w:t xml:space="preserve">方案内容完整、阐述详细、科学合理得8分；设计方案内容较全面、比较科学合理得6分；设计方案内容基本齐全，基本科学合理的得4</w:t>
            </w:r>
            <w:r>
              <w:rPr>
                <w:rFonts w:hint="eastAsia" w:ascii="宋体" w:hAnsi="宋体" w:cs="宋体"/>
                <w:bCs/>
                <w:sz w:val="18"/>
                <w:szCs w:val="18"/>
              </w:rPr>
              <w:t xml:space="preserve">分；设计方案设计不齐全</w:t>
            </w:r>
            <w:r>
              <w:rPr>
                <w:rFonts w:hint="eastAsia" w:ascii="宋体" w:hAnsi="宋体" w:cs="宋体"/>
                <w:bCs/>
                <w:sz w:val="18"/>
                <w:szCs w:val="18"/>
              </w:rPr>
              <w:t xml:space="preserve">或不提供的不得分。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项目实施方案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hint="eastAsia" w:ascii="宋体" w:hAnsi="宋体" w:cs="宋体"/>
                <w:bCs/>
                <w:sz w:val="18"/>
                <w:szCs w:val="18"/>
              </w:rPr>
            </w:pPr>
            <w:r>
              <w:rPr>
                <w:rFonts w:hint="eastAsia" w:ascii="宋体" w:hAnsi="宋体" w:cs="宋体"/>
                <w:bCs/>
                <w:sz w:val="18"/>
                <w:szCs w:val="18"/>
              </w:rPr>
              <w:t xml:space="preserve">根据投标人对本项目组织实施方案进行评分，包含但不限于以下内容：</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（1）项目管理制度及项目组织架构；</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（2）进度保障措施方案及质量保障措施；</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（3）信息安全方案；</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（4）系统测试及运行维护方案；</w:t>
            </w:r>
            <w:r/>
          </w:p>
          <w:p>
            <w:pPr>
              <w:pStyle w:val="912"/>
              <w:jc w:val="left"/>
              <w:widowControl/>
              <w:rPr>
                <w:rFonts w:ascii="宋体" w:hAnsi="宋体" w:cs="宋体"/>
                <w:bCs/>
                <w:sz w:val="18"/>
                <w:szCs w:val="18"/>
              </w:rPr>
            </w:pPr>
            <w:r>
              <w:rPr>
                <w:rFonts w:hint="eastAsia" w:ascii="宋体" w:hAnsi="宋体" w:cs="宋体"/>
                <w:bCs/>
                <w:sz w:val="18"/>
                <w:szCs w:val="18"/>
              </w:rPr>
              <w:t xml:space="preserve">（5）项目培训方案。</w:t>
            </w:r>
            <w:r>
              <w:rPr>
                <w:rFonts w:ascii="宋体" w:hAnsi="宋体" w:cs="宋体"/>
                <w:bCs/>
                <w:sz w:val="18"/>
                <w:szCs w:val="18"/>
              </w:rPr>
            </w:r>
            <w:r/>
          </w:p>
          <w:p>
            <w:pPr>
              <w:pStyle w:val="940"/>
              <w:rPr>
                <w:rFonts w:hint="eastAsia"/>
              </w:rPr>
            </w:pPr>
            <w:r>
              <w:rPr>
                <w:rFonts w:hint="eastAsia" w:ascii="宋体" w:hAnsi="宋体" w:cs="宋体"/>
                <w:bCs/>
                <w:sz w:val="18"/>
                <w:szCs w:val="18"/>
              </w:rPr>
              <w:t xml:space="preserve">方案内容完整、阐述详细、科学合理得8分；设计方案内容较全面、比较科学合理得6分；设计方案内容基本齐全，基本科学合理的得4</w:t>
            </w:r>
            <w:r>
              <w:rPr>
                <w:rFonts w:hint="eastAsia" w:ascii="宋体" w:hAnsi="宋体" w:cs="宋体"/>
                <w:bCs/>
                <w:sz w:val="18"/>
                <w:szCs w:val="18"/>
              </w:rPr>
              <w:t xml:space="preserve">分；设计方案设计不齐全</w:t>
            </w:r>
            <w:r>
              <w:rPr>
                <w:rFonts w:hint="eastAsia" w:ascii="宋体" w:hAnsi="宋体" w:cs="宋体"/>
                <w:bCs/>
                <w:sz w:val="18"/>
                <w:szCs w:val="18"/>
              </w:rPr>
              <w:t xml:space="preserve">或不提供的不得分。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2</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售后服务方案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hint="eastAsia" w:ascii="宋体" w:hAnsi="宋体" w:cs="宋体"/>
                <w:bCs/>
                <w:sz w:val="18"/>
                <w:szCs w:val="18"/>
              </w:rPr>
            </w:pPr>
            <w:r>
              <w:rPr>
                <w:rFonts w:hint="eastAsia" w:ascii="宋体" w:hAnsi="宋体" w:cs="宋体"/>
                <w:bCs/>
                <w:sz w:val="18"/>
                <w:szCs w:val="18"/>
              </w:rPr>
              <w:t xml:space="preserve">根据投标人对本项目系统功能建设提供的方案进行评分，包含但不限于以下内容：</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（1）本地化服务能力；</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（2）服务措施方案；</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（3）服务承诺方案；</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（4）即时响应能力；</w:t>
            </w:r>
            <w:r/>
          </w:p>
          <w:p>
            <w:pPr>
              <w:pStyle w:val="912"/>
              <w:jc w:val="left"/>
              <w:widowControl/>
              <w:rPr>
                <w:rFonts w:ascii="宋体" w:hAnsi="宋体" w:cs="宋体"/>
                <w:bCs/>
                <w:sz w:val="18"/>
                <w:szCs w:val="18"/>
              </w:rPr>
            </w:pPr>
            <w:r>
              <w:rPr>
                <w:rFonts w:hint="eastAsia" w:ascii="宋体" w:hAnsi="宋体" w:cs="宋体"/>
                <w:bCs/>
                <w:sz w:val="18"/>
                <w:szCs w:val="18"/>
              </w:rPr>
              <w:t xml:space="preserve">（5）后续技术服务支持情况。</w:t>
            </w:r>
            <w:r>
              <w:rPr>
                <w:rFonts w:ascii="宋体" w:hAnsi="宋体" w:cs="宋体"/>
                <w:bCs/>
                <w:sz w:val="18"/>
                <w:szCs w:val="18"/>
              </w:rPr>
            </w:r>
            <w:r/>
          </w:p>
          <w:p>
            <w:pPr>
              <w:pStyle w:val="940"/>
              <w:rPr>
                <w:rFonts w:hint="eastAsia"/>
              </w:rPr>
            </w:pPr>
            <w:r>
              <w:rPr>
                <w:rFonts w:hint="eastAsia" w:ascii="宋体" w:hAnsi="宋体" w:cs="宋体"/>
                <w:bCs/>
                <w:sz w:val="18"/>
                <w:szCs w:val="18"/>
              </w:rPr>
              <w:t xml:space="preserve">方案内容完整、阐述详细、科学合理得8分；设计方案内容较全面、比较科学合理得6分；设计方案内容基本齐全，基本科学合理的得4</w:t>
            </w:r>
            <w:r>
              <w:rPr>
                <w:rFonts w:hint="eastAsia" w:ascii="宋体" w:hAnsi="宋体" w:cs="宋体"/>
                <w:bCs/>
                <w:sz w:val="18"/>
                <w:szCs w:val="18"/>
              </w:rPr>
              <w:t xml:space="preserve">分；设计方案设计不齐全</w:t>
            </w:r>
            <w:r>
              <w:rPr>
                <w:rFonts w:hint="eastAsia" w:ascii="宋体" w:hAnsi="宋体" w:cs="宋体"/>
                <w:bCs/>
                <w:sz w:val="18"/>
                <w:szCs w:val="18"/>
              </w:rPr>
              <w:t xml:space="preserve">或不提供的不得分。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商务分</w:t>
            </w:r>
            <w:r/>
          </w:p>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58</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技术参数</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hint="eastAsia" w:ascii="宋体" w:hAnsi="宋体" w:cs="宋体"/>
                <w:bCs/>
                <w:sz w:val="18"/>
                <w:szCs w:val="18"/>
              </w:rPr>
            </w:pPr>
            <w:r>
              <w:rPr>
                <w:rFonts w:hint="eastAsia" w:ascii="宋体" w:hAnsi="宋体" w:cs="宋体"/>
                <w:bCs/>
                <w:sz w:val="18"/>
                <w:szCs w:val="18"/>
              </w:rPr>
              <w:t xml:space="preserve">根据招标文件“2.服务内容及要求”相关要求响应情况进行评分。完全符合采购文件项目需求的得8分。打“★”项参数为实质性响应条款，如有负偏离，响应文件将作为无效响应处理；其余为一般技术指标，每有一项负偏离扣0.5分，扣完为止。 </w:t>
            </w:r>
            <w:r/>
          </w:p>
          <w:p>
            <w:pPr>
              <w:pStyle w:val="912"/>
              <w:jc w:val="left"/>
              <w:widowControl/>
              <w:rPr>
                <w:rFonts w:hint="eastAsia" w:ascii="宋体" w:hAnsi="宋体" w:cs="宋体"/>
                <w:b/>
                <w:bCs/>
                <w:sz w:val="18"/>
                <w:szCs w:val="18"/>
              </w:rPr>
            </w:pPr>
            <w:r>
              <w:rPr>
                <w:rFonts w:hint="eastAsia" w:ascii="宋体" w:hAnsi="宋体" w:cs="宋体"/>
                <w:b/>
                <w:bCs/>
                <w:sz w:val="18"/>
                <w:szCs w:val="18"/>
              </w:rPr>
              <w:t xml:space="preserve">评审材料：提供技术要求响应及偏离表并加盖投标人公章。</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16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项目团队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ascii="宋体" w:hAnsi="宋体" w:cs="宋体"/>
                <w:bCs/>
                <w:sz w:val="18"/>
                <w:szCs w:val="18"/>
              </w:rPr>
            </w:pPr>
            <w:r>
              <w:rPr>
                <w:rFonts w:hint="eastAsia" w:ascii="宋体" w:hAnsi="宋体" w:cs="宋体"/>
                <w:bCs/>
                <w:sz w:val="18"/>
                <w:szCs w:val="18"/>
              </w:rPr>
              <w:t xml:space="preserve">投标人</w:t>
            </w:r>
            <w:r>
              <w:rPr>
                <w:rFonts w:hint="eastAsia" w:ascii="宋体" w:hAnsi="宋体" w:cs="宋体"/>
                <w:bCs/>
                <w:sz w:val="18"/>
                <w:szCs w:val="18"/>
              </w:rPr>
              <w:t xml:space="preserve">需</w:t>
            </w:r>
            <w:r>
              <w:rPr>
                <w:rFonts w:hint="eastAsia" w:ascii="宋体" w:hAnsi="宋体" w:cs="宋体"/>
                <w:bCs/>
                <w:sz w:val="18"/>
                <w:szCs w:val="18"/>
              </w:rPr>
              <w:t xml:space="preserve">提供系统集成项目管理工程师或网络工程师中级及以上证书，每有一个得</w:t>
            </w:r>
            <w:r>
              <w:rPr>
                <w:rFonts w:hint="eastAsia" w:ascii="宋体" w:hAnsi="宋体" w:cs="宋体"/>
                <w:bCs/>
                <w:sz w:val="18"/>
                <w:szCs w:val="18"/>
              </w:rPr>
              <w:t xml:space="preserve">2</w:t>
            </w:r>
            <w:r>
              <w:rPr>
                <w:rFonts w:hint="eastAsia" w:ascii="宋体" w:hAnsi="宋体" w:cs="宋体"/>
                <w:bCs/>
                <w:sz w:val="18"/>
                <w:szCs w:val="18"/>
              </w:rPr>
              <w:t xml:space="preserve">分，最高得</w:t>
            </w:r>
            <w:r>
              <w:rPr>
                <w:rFonts w:hint="eastAsia" w:ascii="宋体" w:hAnsi="宋体" w:cs="宋体"/>
                <w:bCs/>
                <w:sz w:val="18"/>
                <w:szCs w:val="18"/>
              </w:rPr>
              <w:t xml:space="preserve">6</w:t>
            </w:r>
            <w:r>
              <w:rPr>
                <w:rFonts w:hint="eastAsia" w:ascii="宋体" w:hAnsi="宋体" w:cs="宋体"/>
                <w:bCs/>
                <w:sz w:val="18"/>
                <w:szCs w:val="18"/>
              </w:rPr>
              <w:t xml:space="preserve">分。</w:t>
            </w:r>
            <w:r>
              <w:rPr>
                <w:rFonts w:hint="eastAsia" w:ascii="宋体" w:hAnsi="宋体" w:cs="宋体"/>
                <w:bCs/>
                <w:sz w:val="18"/>
                <w:szCs w:val="18"/>
              </w:rPr>
              <w:t xml:space="preserve">未提供或未按要求提供均不得分。</w:t>
            </w:r>
            <w:r>
              <w:rPr>
                <w:rFonts w:ascii="宋体" w:hAnsi="宋体" w:cs="宋体"/>
                <w:bCs/>
                <w:sz w:val="18"/>
                <w:szCs w:val="18"/>
              </w:rPr>
            </w:r>
            <w:r/>
          </w:p>
          <w:p>
            <w:pPr>
              <w:pStyle w:val="912"/>
              <w:jc w:val="left"/>
              <w:widowControl/>
              <w:rPr>
                <w:rFonts w:hint="eastAsia" w:ascii="宋体" w:hAnsi="宋体" w:cs="宋体"/>
                <w:b/>
                <w:bCs/>
                <w:sz w:val="18"/>
                <w:szCs w:val="18"/>
              </w:rPr>
            </w:pPr>
            <w:r>
              <w:rPr>
                <w:rFonts w:hint="eastAsia" w:ascii="宋体" w:hAnsi="宋体" w:cs="宋体"/>
                <w:b/>
                <w:bCs/>
                <w:sz w:val="18"/>
                <w:szCs w:val="18"/>
              </w:rPr>
              <w:t xml:space="preserve">评审材料：须为投标单位正式员工。提供投标人为其缴纳的近三个月中任意一个月的社保证明和相应证书扫描件，以上证明材料均需加盖投标人公章。</w:t>
            </w:r>
            <w:r>
              <w:rPr>
                <w:rFonts w:hint="eastAsia" w:ascii="宋体" w:hAnsi="宋体" w:cs="宋体"/>
                <w:b/>
                <w:bCs/>
                <w:sz w:val="18"/>
                <w:szCs w:val="18"/>
              </w:rPr>
              <w:t xml:space="preserve">同一人不重复得分</w:t>
            </w:r>
            <w:r>
              <w:rPr>
                <w:rFonts w:hint="eastAsia" w:ascii="宋体" w:hAnsi="宋体" w:cs="宋体"/>
                <w:b/>
                <w:bCs/>
                <w:sz w:val="18"/>
                <w:szCs w:val="18"/>
              </w:rPr>
              <w:t xml:space="preserve">。</w:t>
            </w:r>
            <w:r>
              <w:rPr>
                <w:rFonts w:hint="eastAsia" w:ascii="宋体" w:hAnsi="宋体" w:cs="宋体"/>
                <w:b/>
                <w:bCs/>
                <w:sz w:val="18"/>
                <w:szCs w:val="18"/>
              </w:rPr>
              <w:t xml:space="preserve"> </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6</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.3</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综合实力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hint="eastAsia" w:ascii="宋体" w:hAnsi="宋体" w:cs="宋体"/>
                <w:bCs/>
                <w:sz w:val="18"/>
                <w:szCs w:val="18"/>
              </w:rPr>
            </w:pPr>
            <w:r>
              <w:rPr>
                <w:rFonts w:hint="eastAsia" w:ascii="宋体" w:hAnsi="宋体" w:cs="宋体"/>
                <w:bCs/>
                <w:sz w:val="18"/>
                <w:szCs w:val="18"/>
              </w:rPr>
              <w:t xml:space="preserve">1</w:t>
            </w:r>
            <w:r>
              <w:rPr>
                <w:rFonts w:hint="eastAsia" w:ascii="宋体" w:hAnsi="宋体" w:cs="宋体"/>
                <w:bCs/>
                <w:sz w:val="18"/>
                <w:szCs w:val="18"/>
              </w:rPr>
              <w:t xml:space="preserve">、</w:t>
            </w:r>
            <w:r>
              <w:rPr>
                <w:rFonts w:hint="eastAsia" w:ascii="宋体" w:hAnsi="宋体" w:cs="宋体"/>
                <w:bCs/>
                <w:sz w:val="18"/>
                <w:szCs w:val="18"/>
              </w:rPr>
              <w:t xml:space="preserve">投标人</w:t>
            </w:r>
            <w:r>
              <w:rPr>
                <w:rFonts w:hint="eastAsia" w:ascii="宋体" w:hAnsi="宋体" w:cs="宋体"/>
                <w:bCs/>
                <w:sz w:val="18"/>
                <w:szCs w:val="18"/>
              </w:rPr>
              <w:t xml:space="preserve">提供</w:t>
            </w:r>
            <w:r>
              <w:rPr>
                <w:rFonts w:hint="eastAsia" w:ascii="宋体" w:hAnsi="宋体" w:cs="宋体"/>
                <w:bCs/>
                <w:sz w:val="18"/>
                <w:szCs w:val="18"/>
              </w:rPr>
              <w:t xml:space="preserve">有效期内的出租车短途复载</w:t>
            </w:r>
            <w:r>
              <w:rPr>
                <w:rFonts w:hint="eastAsia" w:ascii="宋体" w:hAnsi="宋体" w:cs="宋体"/>
                <w:bCs/>
                <w:sz w:val="18"/>
                <w:szCs w:val="18"/>
              </w:rPr>
              <w:t xml:space="preserve">类似</w:t>
            </w:r>
            <w:r>
              <w:rPr>
                <w:rFonts w:hint="eastAsia" w:ascii="宋体" w:hAnsi="宋体" w:cs="宋体"/>
                <w:bCs/>
                <w:sz w:val="18"/>
                <w:szCs w:val="18"/>
              </w:rPr>
              <w:t xml:space="preserve">相关类别的软件著作权登记证书，每提供一个得</w:t>
            </w:r>
            <w:r>
              <w:rPr>
                <w:rFonts w:hint="eastAsia" w:ascii="宋体" w:hAnsi="宋体" w:cs="宋体"/>
                <w:bCs/>
                <w:sz w:val="18"/>
                <w:szCs w:val="18"/>
              </w:rPr>
              <w:t xml:space="preserve">3</w:t>
            </w:r>
            <w:r>
              <w:rPr>
                <w:rFonts w:hint="eastAsia" w:ascii="宋体" w:hAnsi="宋体" w:cs="宋体"/>
                <w:bCs/>
                <w:sz w:val="18"/>
                <w:szCs w:val="18"/>
              </w:rPr>
              <w:t xml:space="preserve">分，最高得</w:t>
            </w:r>
            <w:r>
              <w:rPr>
                <w:rFonts w:hint="eastAsia" w:ascii="宋体" w:hAnsi="宋体" w:cs="宋体"/>
                <w:bCs/>
                <w:sz w:val="18"/>
                <w:szCs w:val="18"/>
              </w:rPr>
              <w:t xml:space="preserve">6</w:t>
            </w:r>
            <w:r>
              <w:rPr>
                <w:rFonts w:hint="eastAsia" w:ascii="宋体" w:hAnsi="宋体" w:cs="宋体"/>
                <w:bCs/>
                <w:sz w:val="18"/>
                <w:szCs w:val="18"/>
              </w:rPr>
              <w:t xml:space="preserve">分。</w:t>
            </w:r>
            <w:r/>
          </w:p>
          <w:p>
            <w:pPr>
              <w:pStyle w:val="912"/>
              <w:jc w:val="left"/>
              <w:widowControl/>
              <w:rPr>
                <w:rFonts w:ascii="宋体" w:hAnsi="宋体" w:cs="宋体"/>
                <w:bCs/>
                <w:sz w:val="18"/>
                <w:szCs w:val="18"/>
              </w:rPr>
            </w:pPr>
            <w:r>
              <w:rPr>
                <w:rFonts w:hint="eastAsia" w:ascii="宋体" w:hAnsi="宋体" w:cs="宋体"/>
                <w:bCs/>
                <w:sz w:val="18"/>
                <w:szCs w:val="18"/>
              </w:rPr>
              <w:t xml:space="preserve">2</w:t>
            </w:r>
            <w:r>
              <w:rPr>
                <w:rFonts w:hint="eastAsia" w:ascii="宋体" w:hAnsi="宋体" w:cs="宋体"/>
                <w:bCs/>
                <w:sz w:val="18"/>
                <w:szCs w:val="18"/>
              </w:rPr>
              <w:t xml:space="preserve">、投标人提供</w:t>
            </w:r>
            <w:r>
              <w:rPr>
                <w:rFonts w:hint="eastAsia" w:ascii="宋体" w:hAnsi="宋体" w:cs="宋体"/>
                <w:bCs/>
                <w:sz w:val="18"/>
                <w:szCs w:val="18"/>
              </w:rPr>
              <w:t xml:space="preserve">有效期内的出租车短途复载</w:t>
            </w:r>
            <w:r>
              <w:rPr>
                <w:rFonts w:hint="eastAsia" w:ascii="宋体" w:hAnsi="宋体" w:cs="宋体"/>
                <w:bCs/>
                <w:sz w:val="18"/>
                <w:szCs w:val="18"/>
              </w:rPr>
              <w:t xml:space="preserve">类似</w:t>
            </w:r>
            <w:r>
              <w:rPr>
                <w:rFonts w:hint="eastAsia" w:ascii="宋体" w:hAnsi="宋体" w:cs="宋体"/>
                <w:bCs/>
                <w:sz w:val="18"/>
                <w:szCs w:val="18"/>
              </w:rPr>
              <w:t xml:space="preserve">相关类别的专利证书，每提供一个得</w:t>
            </w:r>
            <w:r>
              <w:rPr>
                <w:rFonts w:hint="eastAsia" w:ascii="宋体" w:hAnsi="宋体" w:cs="宋体"/>
                <w:bCs/>
                <w:sz w:val="18"/>
                <w:szCs w:val="18"/>
              </w:rPr>
              <w:t xml:space="preserve">3</w:t>
            </w:r>
            <w:r>
              <w:rPr>
                <w:rFonts w:hint="eastAsia" w:ascii="宋体" w:hAnsi="宋体" w:cs="宋体"/>
                <w:bCs/>
                <w:sz w:val="18"/>
                <w:szCs w:val="18"/>
              </w:rPr>
              <w:t xml:space="preserve">分，最高得</w:t>
            </w:r>
            <w:r>
              <w:rPr>
                <w:rFonts w:hint="eastAsia" w:ascii="宋体" w:hAnsi="宋体" w:cs="宋体"/>
                <w:bCs/>
                <w:sz w:val="18"/>
                <w:szCs w:val="18"/>
              </w:rPr>
              <w:t xml:space="preserve">3</w:t>
            </w:r>
            <w:r>
              <w:rPr>
                <w:rFonts w:hint="eastAsia" w:ascii="宋体" w:hAnsi="宋体" w:cs="宋体"/>
                <w:bCs/>
                <w:sz w:val="18"/>
                <w:szCs w:val="18"/>
              </w:rPr>
              <w:t xml:space="preserve">分</w:t>
            </w:r>
            <w:r>
              <w:rPr>
                <w:rFonts w:hint="eastAsia" w:ascii="宋体" w:hAnsi="宋体" w:cs="宋体"/>
                <w:bCs/>
                <w:sz w:val="18"/>
                <w:szCs w:val="18"/>
              </w:rPr>
              <w:t xml:space="preserve">。</w:t>
            </w:r>
            <w:r>
              <w:rPr>
                <w:rFonts w:ascii="宋体" w:hAnsi="宋体" w:cs="宋体"/>
                <w:bCs/>
                <w:sz w:val="18"/>
                <w:szCs w:val="18"/>
              </w:rPr>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本项最高得9分。</w:t>
            </w:r>
            <w:r>
              <w:rPr>
                <w:rFonts w:hint="eastAsia" w:ascii="宋体" w:hAnsi="宋体" w:cs="宋体"/>
                <w:bCs/>
                <w:sz w:val="18"/>
                <w:szCs w:val="18"/>
              </w:rPr>
              <w:t xml:space="preserve">未提供或未按要求提供的均不得分。</w:t>
            </w:r>
            <w:r>
              <w:rPr>
                <w:rFonts w:hint="eastAsia" w:ascii="宋体" w:hAnsi="宋体" w:cs="宋体"/>
                <w:bCs/>
                <w:sz w:val="18"/>
                <w:szCs w:val="18"/>
              </w:rPr>
            </w:r>
            <w:r/>
          </w:p>
          <w:p>
            <w:pPr>
              <w:pStyle w:val="912"/>
              <w:rPr>
                <w:rFonts w:hint="eastAsia" w:ascii="宋体" w:hAnsi="宋体"/>
                <w:b/>
                <w:sz w:val="18"/>
                <w:szCs w:val="18"/>
              </w:rPr>
            </w:pPr>
            <w:r>
              <w:rPr>
                <w:rFonts w:hint="eastAsia" w:ascii="宋体" w:hAnsi="宋体" w:cs="宋体"/>
                <w:b/>
                <w:bCs/>
                <w:sz w:val="18"/>
                <w:szCs w:val="18"/>
              </w:rPr>
              <w:t xml:space="preserve">评审材料：</w:t>
            </w:r>
            <w:r>
              <w:rPr>
                <w:rFonts w:hint="eastAsia" w:ascii="宋体" w:hAnsi="宋体"/>
                <w:b/>
                <w:sz w:val="18"/>
                <w:szCs w:val="18"/>
              </w:rPr>
              <w:t xml:space="preserve">提供有效证书扫描件并加盖投标人公章。著作权名称</w:t>
            </w:r>
            <w:r>
              <w:rPr>
                <w:rFonts w:hint="eastAsia" w:ascii="宋体" w:hAnsi="宋体"/>
                <w:b/>
                <w:sz w:val="18"/>
                <w:szCs w:val="18"/>
              </w:rPr>
              <w:t xml:space="preserve">、专利证书名称</w:t>
            </w:r>
            <w:r>
              <w:rPr>
                <w:rFonts w:hint="eastAsia" w:ascii="宋体" w:hAnsi="宋体"/>
                <w:b/>
                <w:sz w:val="18"/>
                <w:szCs w:val="18"/>
              </w:rPr>
              <w:t xml:space="preserve">与采购范围内名称不同的，提供功能说明，由评委判定。</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9</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.4</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业绩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ascii="宋体" w:hAnsi="宋体" w:cs="宋体"/>
                <w:bCs/>
                <w:sz w:val="18"/>
                <w:szCs w:val="18"/>
              </w:rPr>
            </w:pPr>
            <w:r>
              <w:rPr>
                <w:rFonts w:hint="eastAsia" w:ascii="宋体" w:hAnsi="宋体" w:cs="宋体"/>
                <w:bCs/>
                <w:sz w:val="18"/>
                <w:szCs w:val="18"/>
              </w:rPr>
              <w:t xml:space="preserve">投标人提供202</w:t>
            </w:r>
            <w:r>
              <w:rPr>
                <w:rFonts w:hint="eastAsia" w:ascii="宋体" w:hAnsi="宋体" w:cs="宋体"/>
                <w:bCs/>
                <w:sz w:val="18"/>
                <w:szCs w:val="18"/>
              </w:rPr>
              <w:t xml:space="preserve">3</w:t>
            </w:r>
            <w:r>
              <w:rPr>
                <w:rFonts w:hint="eastAsia" w:ascii="宋体" w:hAnsi="宋体" w:cs="宋体"/>
                <w:bCs/>
                <w:sz w:val="18"/>
                <w:szCs w:val="18"/>
              </w:rPr>
              <w:t xml:space="preserve">年1月1日以来</w:t>
            </w:r>
            <w:r>
              <w:rPr>
                <w:rFonts w:hint="eastAsia" w:ascii="宋体" w:hAnsi="宋体" w:cs="宋体"/>
                <w:bCs/>
                <w:sz w:val="18"/>
                <w:szCs w:val="18"/>
              </w:rPr>
              <w:t xml:space="preserve">（时间以合同签订时间为准）</w:t>
            </w:r>
            <w:r>
              <w:rPr>
                <w:rFonts w:hint="eastAsia" w:ascii="宋体" w:hAnsi="宋体" w:cs="宋体"/>
                <w:bCs/>
                <w:sz w:val="18"/>
                <w:szCs w:val="18"/>
              </w:rPr>
              <w:t xml:space="preserve">，</w:t>
            </w:r>
            <w:r>
              <w:rPr>
                <w:rFonts w:hint="eastAsia" w:ascii="宋体" w:hAnsi="宋体" w:cs="宋体"/>
                <w:bCs/>
                <w:sz w:val="18"/>
                <w:szCs w:val="18"/>
              </w:rPr>
              <w:t xml:space="preserve">承担的出租车短途复载类似系统实施业绩，每提供一个案例得3分，最高得15分。</w:t>
            </w:r>
            <w:r>
              <w:rPr>
                <w:rFonts w:hint="eastAsia" w:ascii="宋体" w:hAnsi="宋体" w:cs="宋体"/>
                <w:bCs/>
                <w:sz w:val="18"/>
                <w:szCs w:val="18"/>
              </w:rPr>
              <w:t xml:space="preserve">未提供或未按要求提供的均不得分。</w:t>
            </w:r>
            <w:r>
              <w:rPr>
                <w:rFonts w:ascii="宋体" w:hAnsi="宋体" w:cs="宋体"/>
                <w:bCs/>
                <w:sz w:val="18"/>
                <w:szCs w:val="18"/>
              </w:rPr>
            </w:r>
            <w:r/>
          </w:p>
          <w:p>
            <w:pPr>
              <w:pStyle w:val="912"/>
              <w:jc w:val="left"/>
              <w:widowControl/>
              <w:rPr>
                <w:rFonts w:hint="eastAsia" w:ascii="宋体" w:hAnsi="宋体" w:cs="宋体"/>
                <w:b/>
                <w:bCs/>
                <w:sz w:val="18"/>
                <w:szCs w:val="18"/>
              </w:rPr>
            </w:pPr>
            <w:r>
              <w:rPr>
                <w:rFonts w:hint="eastAsia" w:ascii="宋体" w:hAnsi="宋体" w:cs="宋体"/>
                <w:b/>
                <w:bCs/>
                <w:sz w:val="18"/>
                <w:szCs w:val="18"/>
              </w:rPr>
              <w:t xml:space="preserve">评审材料：提供完整的业绩合同扫描件加盖投标人公章。</w:t>
            </w:r>
            <w:r>
              <w:rPr>
                <w:rFonts w:hint="eastAsia" w:ascii="宋体" w:hAnsi="宋体" w:cs="宋体"/>
                <w:b/>
                <w:bCs/>
                <w:sz w:val="18"/>
                <w:szCs w:val="18"/>
              </w:rPr>
              <w:t xml:space="preserve">同一项目不重复得分。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ascii="宋体" w:hAnsi="宋体" w:cs="宋体"/>
                <w:b/>
                <w:bCs/>
                <w:sz w:val="18"/>
                <w:szCs w:val="18"/>
              </w:rPr>
              <w:t xml:space="preserve">15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7"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3</w:t>
            </w:r>
            <w:r>
              <w:rPr>
                <w:rFonts w:ascii="宋体" w:hAnsi="宋体" w:cs="宋体"/>
                <w:b/>
                <w:bCs/>
                <w:sz w:val="18"/>
                <w:szCs w:val="18"/>
              </w:rPr>
              <w:t xml:space="preserve">.5</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系统演示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69" w:type="pct"/>
            <w:vAlign w:val="center"/>
            <w:textDirection w:val="lrTb"/>
            <w:noWrap w:val="false"/>
          </w:tcPr>
          <w:p>
            <w:pPr>
              <w:pStyle w:val="912"/>
              <w:jc w:val="left"/>
              <w:widowControl/>
              <w:rPr>
                <w:rFonts w:hint="eastAsia" w:ascii="宋体" w:hAnsi="宋体" w:cs="宋体"/>
                <w:bCs/>
                <w:sz w:val="18"/>
                <w:szCs w:val="18"/>
              </w:rPr>
            </w:pPr>
            <w:r>
              <w:rPr>
                <w:rFonts w:hint="eastAsia" w:ascii="宋体" w:hAnsi="宋体" w:cs="宋体"/>
                <w:bCs/>
                <w:sz w:val="18"/>
                <w:szCs w:val="18"/>
              </w:rPr>
              <w:t xml:space="preserve">根据投标人按照技术标准与要求对项目功能现场系统演示进行评审，具体演示点如下：</w:t>
            </w:r>
            <w:r/>
          </w:p>
          <w:p>
            <w:pPr>
              <w:pStyle w:val="912"/>
              <w:jc w:val="left"/>
              <w:widowControl/>
              <w:rPr>
                <w:rFonts w:hint="eastAsia" w:ascii="宋体" w:hAnsi="宋体" w:cs="宋体"/>
                <w:b/>
                <w:bCs/>
                <w:sz w:val="18"/>
                <w:szCs w:val="18"/>
              </w:rPr>
            </w:pPr>
            <w:r>
              <w:rPr>
                <w:rFonts w:hint="eastAsia" w:ascii="宋体" w:hAnsi="宋体" w:cs="宋体"/>
                <w:b/>
                <w:bCs/>
                <w:sz w:val="18"/>
                <w:szCs w:val="18"/>
              </w:rPr>
              <w:t xml:space="preserve">1、演示信息维护相关功能</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车辆信息管理：演示系统如何管理车辆的基本信息，包括车牌号、车辆类型、车辆型号、车载终端等。</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驾驶员信息管理：演示系统如何管理驾驶员的个人信息和资质，包括驾驶员姓名、所属公司、联系方式、驾驶证信息等，确保驾驶员符合要求。</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积分查询与展示：演示驾驶员如何查询自己的积分累积情况。</w:t>
            </w:r>
            <w:r/>
          </w:p>
          <w:p>
            <w:pPr>
              <w:pStyle w:val="912"/>
              <w:jc w:val="left"/>
              <w:widowControl/>
              <w:rPr>
                <w:rFonts w:hint="eastAsia" w:ascii="宋体" w:hAnsi="宋体" w:cs="宋体"/>
                <w:b/>
                <w:bCs/>
                <w:sz w:val="18"/>
                <w:szCs w:val="18"/>
              </w:rPr>
            </w:pPr>
            <w:r>
              <w:rPr>
                <w:rFonts w:hint="eastAsia" w:ascii="宋体" w:hAnsi="宋体" w:cs="宋体"/>
                <w:b/>
                <w:bCs/>
                <w:sz w:val="18"/>
                <w:szCs w:val="18"/>
              </w:rPr>
              <w:t xml:space="preserve">2、演示短途复载积分获取规则</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等候时间计算：演示系统如何自动计算车辆在站点的等候时间，并根据等候时间长作为判断符合积分获取的条件之一。</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订单完成区域判断：演示系统如何根据车辆GPS定位数据判断订单完成的区域，作为判断符合积分获取的条件之一。</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定位数据实时监测：演示系统如何实时监测车辆定位数据，为判断符合积分获取的条件之一。</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打表数据验证：演示系统如何验证打表数据的准确性，为判断符合积分获取的条件之一。</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积分规则配置：演示管理员如何配置积分规则，包括积分的获取方式和使用条件。</w:t>
            </w:r>
            <w:r/>
          </w:p>
          <w:p>
            <w:pPr>
              <w:pStyle w:val="912"/>
              <w:jc w:val="left"/>
              <w:widowControl/>
              <w:rPr>
                <w:rFonts w:hint="eastAsia" w:ascii="宋体" w:hAnsi="宋体" w:cs="宋体"/>
                <w:b/>
                <w:bCs/>
                <w:sz w:val="18"/>
                <w:szCs w:val="18"/>
              </w:rPr>
            </w:pPr>
            <w:r>
              <w:rPr>
                <w:rFonts w:hint="eastAsia" w:ascii="宋体" w:hAnsi="宋体" w:cs="宋体"/>
                <w:b/>
                <w:bCs/>
                <w:sz w:val="18"/>
                <w:szCs w:val="18"/>
              </w:rPr>
              <w:t xml:space="preserve">3、演示数据展示相关功能</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复载通道实时视频：演示系统可实时查看复载通道通道车辆、蓄车池等情况。</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运营数据可视化：演示系统实时动态数据可视化，三个等级电子围栏区域生成订单数量，帮助管理人员快速了解运营状况。</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整体积分情况：演示系统如何根据积分对驾驶员进行排名，激励驾驶员提高服务质量。</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奖惩积分调整：演示系统如何根据驾驶员的表现调整积分，实施奖惩机制。</w:t>
            </w:r>
            <w:r/>
          </w:p>
          <w:p>
            <w:pPr>
              <w:pStyle w:val="912"/>
              <w:jc w:val="left"/>
              <w:widowControl/>
              <w:rPr>
                <w:rFonts w:hint="eastAsia" w:ascii="宋体" w:hAnsi="宋体" w:cs="宋体"/>
                <w:b/>
                <w:bCs/>
                <w:sz w:val="18"/>
                <w:szCs w:val="18"/>
              </w:rPr>
            </w:pPr>
            <w:r>
              <w:rPr>
                <w:rFonts w:hint="eastAsia" w:ascii="宋体" w:hAnsi="宋体" w:cs="宋体"/>
                <w:b/>
                <w:bCs/>
                <w:sz w:val="18"/>
                <w:szCs w:val="18"/>
              </w:rPr>
              <w:t xml:space="preserve">4、演示移动端相关功能</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注册/登录功能：用户可以通过手机号注册和登录，绑定车牌号。</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积分查询：可以查看当前积分，已兑换未使用的积分情况和常规排队车辆数。</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积分兑换：显示可兑换的时间段、可兑换的数量等。</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兑换查询：显示已兑换的时段。</w:t>
            </w:r>
            <w:r/>
          </w:p>
          <w:p>
            <w:pPr>
              <w:pStyle w:val="912"/>
              <w:jc w:val="left"/>
              <w:widowControl/>
              <w:rPr>
                <w:rFonts w:hint="eastAsia" w:ascii="宋体" w:hAnsi="宋体" w:cs="宋体"/>
                <w:bCs/>
                <w:sz w:val="18"/>
                <w:szCs w:val="18"/>
              </w:rPr>
            </w:pPr>
            <w:r>
              <w:rPr>
                <w:rFonts w:hint="eastAsia" w:ascii="宋体" w:hAnsi="宋体" w:cs="宋体"/>
                <w:bCs/>
                <w:sz w:val="18"/>
                <w:szCs w:val="18"/>
              </w:rPr>
              <w:t xml:space="preserve">短途复载条件说明：用户可以查看短途复载的条件说明，电子围栏区域图。</w:t>
            </w:r>
            <w:r/>
          </w:p>
          <w:p>
            <w:pPr>
              <w:pStyle w:val="912"/>
              <w:jc w:val="left"/>
              <w:widowControl/>
              <w:rPr>
                <w:rFonts w:ascii="宋体" w:hAnsi="宋体" w:cs="宋体"/>
                <w:b/>
                <w:bCs/>
                <w:sz w:val="18"/>
                <w:szCs w:val="18"/>
              </w:rPr>
            </w:pPr>
            <w:r>
              <w:rPr>
                <w:rFonts w:hint="eastAsia" w:ascii="宋体" w:hAnsi="宋体" w:cs="宋体"/>
                <w:b/>
                <w:bCs/>
                <w:sz w:val="18"/>
                <w:szCs w:val="18"/>
              </w:rPr>
              <w:t xml:space="preserve">评审要求：</w:t>
            </w:r>
            <w:r>
              <w:rPr>
                <w:rFonts w:hint="eastAsia" w:ascii="宋体" w:hAnsi="宋体" w:cs="宋体"/>
                <w:b/>
                <w:bCs/>
                <w:sz w:val="18"/>
                <w:szCs w:val="18"/>
              </w:rPr>
              <w:t xml:space="preserve">演示功能每满足一项得</w:t>
            </w:r>
            <w:r>
              <w:rPr>
                <w:rFonts w:ascii="宋体" w:hAnsi="宋体" w:cs="宋体"/>
                <w:b/>
                <w:bCs/>
                <w:sz w:val="18"/>
                <w:szCs w:val="18"/>
              </w:rPr>
              <w:t xml:space="preserve">3</w:t>
            </w:r>
            <w:r>
              <w:rPr>
                <w:rFonts w:hint="eastAsia" w:ascii="宋体" w:hAnsi="宋体" w:cs="宋体"/>
                <w:b/>
                <w:bCs/>
                <w:sz w:val="18"/>
                <w:szCs w:val="18"/>
              </w:rPr>
              <w:t xml:space="preserve">分，</w:t>
            </w:r>
            <w:r>
              <w:rPr>
                <w:rFonts w:hint="eastAsia" w:ascii="宋体" w:hAnsi="宋体" w:cs="宋体"/>
                <w:b/>
                <w:bCs/>
                <w:sz w:val="18"/>
                <w:szCs w:val="18"/>
              </w:rPr>
              <w:t xml:space="preserve">本项</w:t>
            </w:r>
            <w:r>
              <w:rPr>
                <w:rFonts w:hint="eastAsia" w:ascii="宋体" w:hAnsi="宋体" w:cs="宋体"/>
                <w:b/>
                <w:bCs/>
                <w:sz w:val="18"/>
                <w:szCs w:val="18"/>
              </w:rPr>
              <w:t xml:space="preserve">最高得</w:t>
            </w:r>
            <w:r>
              <w:rPr>
                <w:rFonts w:ascii="宋体" w:hAnsi="宋体" w:cs="宋体"/>
                <w:b/>
                <w:bCs/>
                <w:sz w:val="18"/>
                <w:szCs w:val="18"/>
              </w:rPr>
              <w:t xml:space="preserve">12</w:t>
            </w:r>
            <w:r>
              <w:rPr>
                <w:rFonts w:hint="eastAsia" w:ascii="宋体" w:hAnsi="宋体" w:cs="宋体"/>
                <w:b/>
                <w:bCs/>
                <w:sz w:val="18"/>
                <w:szCs w:val="18"/>
              </w:rPr>
              <w:t xml:space="preserve">分。</w:t>
            </w:r>
            <w:r>
              <w:rPr>
                <w:rFonts w:hint="eastAsia" w:ascii="宋体" w:hAnsi="宋体" w:cs="宋体"/>
                <w:b/>
                <w:bCs/>
                <w:sz w:val="18"/>
                <w:szCs w:val="18"/>
              </w:rPr>
              <w:t xml:space="preserve">未提供或未按要求提供的均不得分。</w:t>
            </w:r>
            <w:r>
              <w:rPr>
                <w:rFonts w:ascii="宋体" w:hAnsi="宋体" w:cs="宋体"/>
                <w:b/>
                <w:bCs/>
                <w:sz w:val="18"/>
                <w:szCs w:val="18"/>
              </w:rPr>
            </w:r>
            <w:r/>
          </w:p>
          <w:p>
            <w:pPr>
              <w:pStyle w:val="912"/>
              <w:jc w:val="left"/>
              <w:widowControl/>
              <w:rPr>
                <w:rFonts w:ascii="宋体" w:hAnsi="宋体" w:cs="宋体"/>
                <w:b/>
                <w:bCs/>
                <w:sz w:val="18"/>
                <w:szCs w:val="18"/>
              </w:rPr>
            </w:pPr>
            <w:r>
              <w:rPr>
                <w:rFonts w:hint="eastAsia" w:ascii="宋体" w:hAnsi="宋体" w:cs="宋体"/>
                <w:b/>
                <w:bCs/>
                <w:sz w:val="18"/>
                <w:szCs w:val="18"/>
              </w:rPr>
              <w:t xml:space="preserve">注：</w:t>
            </w:r>
            <w:r>
              <w:rPr>
                <w:rFonts w:hint="eastAsia" w:ascii="宋体" w:hAnsi="宋体" w:cs="宋体"/>
                <w:b/>
                <w:bCs/>
                <w:sz w:val="18"/>
                <w:szCs w:val="18"/>
              </w:rPr>
              <w:t xml:space="preserve">必须采用真实系统或模拟环境进行系统演示，采用图片、PPT形式演示的，不得分。</w:t>
            </w:r>
            <w:r>
              <w:rPr>
                <w:rFonts w:ascii="宋体" w:hAnsi="宋体" w:cs="宋体"/>
                <w:b/>
                <w:bCs/>
                <w:sz w:val="18"/>
                <w:szCs w:val="18"/>
              </w:rPr>
            </w:r>
            <w:r/>
          </w:p>
          <w:p>
            <w:pPr>
              <w:pStyle w:val="912"/>
              <w:ind w:firstLine="361"/>
              <w:jc w:val="left"/>
              <w:widowControl/>
              <w:rPr>
                <w:rFonts w:hint="eastAsia" w:ascii="宋体" w:hAnsi="宋体" w:cs="宋体"/>
                <w:b/>
                <w:bCs/>
                <w:sz w:val="18"/>
                <w:szCs w:val="18"/>
              </w:rPr>
            </w:pPr>
            <w:r>
              <w:rPr>
                <w:rFonts w:hint="eastAsia" w:ascii="宋体" w:hAnsi="宋体" w:cs="宋体"/>
                <w:b/>
                <w:bCs/>
                <w:sz w:val="18"/>
                <w:szCs w:val="18"/>
              </w:rPr>
            </w:r>
            <w:r/>
          </w:p>
          <w:p>
            <w:pPr>
              <w:pStyle w:val="1027"/>
              <w:ind w:firstLine="361"/>
              <w:rPr>
                <w:rFonts w:hint="eastAsia" w:ascii="宋体" w:cs="宋体"/>
                <w:b/>
                <w:color w:val="000000"/>
                <w:sz w:val="18"/>
                <w:szCs w:val="18"/>
              </w:rPr>
            </w:pPr>
            <w:r>
              <w:rPr>
                <w:rFonts w:hint="eastAsia" w:ascii="宋体" w:cs="宋体"/>
                <w:b/>
                <w:color w:val="000000"/>
                <w:sz w:val="18"/>
                <w:szCs w:val="18"/>
              </w:rPr>
              <w:t xml:space="preserve">未提供视频文件或因投标人自身原因视频文件无法打开、视频画面不清晰无法辨认的、或提供的视频素材内容与演示要求不符的演示项目不得分。</w:t>
            </w:r>
            <w:r/>
          </w:p>
          <w:p>
            <w:pPr>
              <w:pStyle w:val="912"/>
              <w:ind w:firstLine="361"/>
              <w:jc w:val="left"/>
              <w:widowControl/>
              <w:rPr>
                <w:rFonts w:hint="eastAsia" w:ascii="宋体" w:hAnsi="宋体" w:cs="宋体"/>
                <w:b/>
                <w:bCs/>
                <w:sz w:val="18"/>
                <w:szCs w:val="18"/>
              </w:rPr>
            </w:pPr>
            <w:r>
              <w:rPr>
                <w:rFonts w:hint="eastAsia" w:ascii="宋体" w:cs="宋体"/>
                <w:b/>
                <w:sz w:val="18"/>
                <w:szCs w:val="18"/>
              </w:rPr>
              <w:t xml:space="preserve">本项目为不见面开标，无需人员现场演示，投标人需按照招标文件规定的演示内容制作演示视频文件，视频文件的格式为*.mp4或*.avi，投标人须将视频文件分段压缩为*.zip文件上传（单个文件不得大于50M，所有文件总共不得大于300M）。演示时间：视频时长总计应控制在15分钟内。</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0</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25"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1</w:t>
            </w:r>
            <w:r>
              <w:rPr>
                <w:rFonts w:ascii="宋体" w:hAnsi="宋体" w:cs="宋体"/>
                <w:b/>
                <w:bCs/>
                <w:sz w:val="18"/>
                <w:szCs w:val="18"/>
              </w:rPr>
              <w:t xml:space="preserve">2</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否</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389" w:type="pct"/>
            <w:vAlign w:val="center"/>
            <w:textDirection w:val="lrTb"/>
            <w:noWrap w:val="false"/>
          </w:tcPr>
          <w:p>
            <w:pPr>
              <w:pStyle w:val="912"/>
              <w:jc w:val="center"/>
              <w:widowControl/>
              <w:rPr>
                <w:rFonts w:hint="eastAsia" w:ascii="宋体" w:hAnsi="宋体" w:cs="宋体"/>
                <w:b/>
                <w:bCs/>
                <w:sz w:val="18"/>
                <w:szCs w:val="18"/>
              </w:rPr>
            </w:pPr>
            <w:r>
              <w:rPr>
                <w:rFonts w:hint="eastAsia" w:ascii="宋体" w:hAnsi="宋体" w:cs="宋体"/>
                <w:b/>
                <w:bCs/>
                <w:sz w:val="18"/>
                <w:szCs w:val="18"/>
              </w:rPr>
              <w:t xml:space="preserve">是</w:t>
            </w:r>
            <w:r>
              <w:rPr>
                <w:rFonts w:hint="eastAsia" w:ascii="宋体" w:hAnsi="宋体" w:cs="宋体"/>
                <w:b/>
                <w:bCs/>
                <w:sz w:val="18"/>
                <w:szCs w:val="18"/>
              </w:rPr>
            </w:r>
            <w:r/>
          </w:p>
        </w:tc>
      </w:tr>
    </w:tbl>
    <w:p>
      <w:pPr>
        <w:pStyle w:val="912"/>
        <w:rPr>
          <w:rFonts w:hint="eastAsia"/>
        </w:rPr>
      </w:pPr>
      <w:r>
        <w:rPr>
          <w:rFonts w:hint="eastAsia"/>
        </w:rPr>
      </w:r>
      <w:r/>
    </w:p>
    <w:p>
      <w:pPr>
        <w:pStyle w:val="912"/>
        <w:rPr>
          <w:rFonts w:hint="eastAsia"/>
        </w:rPr>
      </w:pPr>
      <w:r>
        <w:rPr>
          <w:rFonts w:hint="eastAsia"/>
        </w:r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pPr>
      <w:r/>
      <w:r/>
    </w:p>
    <w:p>
      <w:pPr>
        <w:pStyle w:val="912"/>
        <w:rPr>
          <w:rFonts w:hint="eastAsia"/>
        </w:rPr>
      </w:pPr>
      <w:r>
        <w:rPr>
          <w:rFonts w:hint="eastAsia"/>
        </w:rPr>
      </w:r>
      <w:r/>
    </w:p>
    <w:p>
      <w:pPr>
        <w:pStyle w:val="912"/>
        <w:rPr>
          <w:rFonts w:hint="eastAsia"/>
        </w:rPr>
      </w:pPr>
      <w:r>
        <w:rPr>
          <w:rFonts w:hint="eastAsia"/>
        </w:rPr>
      </w:r>
      <w:r/>
    </w:p>
    <w:p>
      <w:pPr>
        <w:pStyle w:val="913"/>
        <w:rPr>
          <w:rFonts w:hint="eastAsia" w:ascii="黑体" w:eastAsia="黑体"/>
          <w:bCs/>
          <w:sz w:val="44"/>
        </w:rPr>
      </w:pPr>
      <w:r>
        <w:rPr>
          <w:rFonts w:hint="eastAsia" w:ascii="黑体" w:eastAsia="黑体"/>
          <w:bCs/>
          <w:sz w:val="44"/>
        </w:rPr>
        <w:t xml:space="preserve">第六章  投标</w:t>
      </w:r>
      <w:bookmarkEnd w:id="193"/>
      <w:r/>
      <w:bookmarkEnd w:id="194"/>
      <w:r/>
      <w:bookmarkEnd w:id="197"/>
      <w:r>
        <w:rPr>
          <w:rFonts w:hint="eastAsia" w:ascii="黑体" w:eastAsia="黑体"/>
          <w:bCs/>
          <w:sz w:val="44"/>
        </w:rPr>
        <w:t xml:space="preserve">文件格式 </w:t>
      </w:r>
      <w:r/>
    </w:p>
    <w:p>
      <w:pPr>
        <w:pStyle w:val="912"/>
        <w:jc w:val="center"/>
        <w:rPr>
          <w:rFonts w:hint="eastAsia" w:ascii="宋体" w:hAnsi="宋体"/>
          <w:b/>
          <w:sz w:val="72"/>
        </w:rPr>
      </w:pPr>
      <w:r/>
      <w:bookmarkStart w:id="198" w:name="_Toc120614282"/>
      <w:r/>
      <w:bookmarkStart w:id="199" w:name="_Toc49090576"/>
      <w:r/>
      <w:bookmarkStart w:id="200" w:name="_Toc26554094"/>
      <w:r/>
      <w:bookmarkStart w:id="201" w:name="_Hlt26671244"/>
      <w:r/>
      <w:bookmarkEnd w:id="201"/>
      <w:r/>
      <w:bookmarkStart w:id="202" w:name="_Hlt26955039"/>
      <w:r/>
      <w:bookmarkEnd w:id="202"/>
      <w:r>
        <w:rPr>
          <w:rFonts w:hint="eastAsia" w:ascii="宋体" w:hAnsi="宋体"/>
          <w:b/>
          <w:sz w:val="72"/>
        </w:rPr>
      </w:r>
      <w:r/>
    </w:p>
    <w:p>
      <w:pPr>
        <w:pStyle w:val="912"/>
        <w:jc w:val="center"/>
        <w:rPr>
          <w:rFonts w:hint="eastAsia" w:ascii="宋体" w:hAnsi="宋体"/>
          <w:b/>
          <w:sz w:val="72"/>
        </w:rPr>
      </w:pPr>
      <w:r>
        <w:rPr>
          <w:rFonts w:hint="eastAsia" w:ascii="宋体" w:hAnsi="宋体"/>
          <w:b/>
          <w:sz w:val="72"/>
        </w:rPr>
        <w:t xml:space="preserve">投  标  文  件</w:t>
      </w:r>
      <w:r/>
    </w:p>
    <w:p>
      <w:pPr>
        <w:pStyle w:val="912"/>
        <w:jc w:val="center"/>
        <w:rPr>
          <w:rFonts w:hint="eastAsia" w:ascii="宋体" w:hAnsi="宋体"/>
          <w:b/>
          <w:sz w:val="72"/>
        </w:rPr>
      </w:pPr>
      <w:r>
        <w:rPr>
          <w:rFonts w:hint="eastAsia" w:ascii="宋体" w:hAnsi="宋体"/>
          <w:b/>
          <w:sz w:val="72"/>
        </w:rPr>
      </w:r>
      <w:r/>
    </w:p>
    <w:p>
      <w:pPr>
        <w:pStyle w:val="912"/>
        <w:jc w:val="center"/>
        <w:rPr>
          <w:rFonts w:hint="eastAsia" w:ascii="宋体" w:hAnsi="宋体"/>
          <w:b/>
          <w:sz w:val="72"/>
        </w:rPr>
      </w:pPr>
      <w:r>
        <w:rPr>
          <w:rFonts w:hint="eastAsia" w:ascii="宋体" w:hAnsi="宋体"/>
          <w:b/>
          <w:sz w:val="72"/>
        </w:rPr>
      </w:r>
      <w:r/>
    </w:p>
    <w:p>
      <w:pPr>
        <w:pStyle w:val="912"/>
        <w:jc w:val="center"/>
        <w:rPr>
          <w:rFonts w:hint="eastAsia" w:ascii="宋体" w:hAnsi="宋体"/>
          <w:b/>
          <w:sz w:val="36"/>
        </w:rPr>
      </w:pPr>
      <w:r>
        <w:rPr>
          <w:rFonts w:hint="eastAsia" w:ascii="宋体" w:hAnsi="宋体"/>
          <w:b/>
          <w:sz w:val="36"/>
        </w:rPr>
      </w:r>
      <w:r/>
    </w:p>
    <w:p>
      <w:pPr>
        <w:pStyle w:val="912"/>
        <w:jc w:val="center"/>
        <w:rPr>
          <w:rFonts w:hint="eastAsia" w:ascii="宋体" w:hAnsi="宋体"/>
          <w:b/>
          <w:sz w:val="36"/>
        </w:rPr>
      </w:pPr>
      <w:r>
        <w:rPr>
          <w:rFonts w:hint="eastAsia" w:ascii="宋体" w:hAnsi="宋体"/>
          <w:b/>
          <w:sz w:val="36"/>
        </w:rPr>
      </w:r>
      <w:r/>
    </w:p>
    <w:p>
      <w:pPr>
        <w:pStyle w:val="912"/>
        <w:jc w:val="center"/>
        <w:rPr>
          <w:rFonts w:hint="eastAsia" w:ascii="宋体" w:hAnsi="宋体"/>
          <w:b/>
          <w:sz w:val="36"/>
        </w:rPr>
      </w:pPr>
      <w:r>
        <w:rPr>
          <w:rFonts w:hint="eastAsia" w:ascii="宋体" w:hAnsi="宋体"/>
          <w:b/>
          <w:sz w:val="36"/>
        </w:rPr>
      </w:r>
      <w:r/>
    </w:p>
    <w:p>
      <w:pPr>
        <w:pStyle w:val="912"/>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2"/>
        <w:ind w:firstLine="1084"/>
        <w:rPr>
          <w:rFonts w:hint="eastAsia" w:ascii="宋体" w:hAnsi="宋体"/>
          <w:b/>
          <w:sz w:val="36"/>
          <w:u w:val="single"/>
        </w:rPr>
      </w:pPr>
      <w:r>
        <w:rPr>
          <w:rFonts w:hint="eastAsia" w:ascii="宋体" w:hAnsi="宋体"/>
          <w:b/>
          <w:sz w:val="36"/>
        </w:rPr>
        <w:t xml:space="preserve">项 目</w:t>
      </w:r>
      <w:r>
        <w:rPr>
          <w:rFonts w:hint="eastAsia" w:ascii="宋体" w:hAnsi="宋体"/>
          <w:b/>
          <w:sz w:val="36"/>
        </w:rPr>
        <w:t xml:space="preserve"> 编 号：</w:t>
      </w:r>
      <w:r>
        <w:rPr>
          <w:rFonts w:hint="eastAsia" w:ascii="宋体" w:hAnsi="宋体"/>
          <w:b/>
          <w:sz w:val="36"/>
          <w:u w:val="single"/>
        </w:rPr>
        <w:t xml:space="preserve">               </w:t>
      </w:r>
      <w:r/>
    </w:p>
    <w:p>
      <w:pPr>
        <w:pStyle w:val="912"/>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2"/>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2"/>
        <w:jc w:val="center"/>
        <w:spacing w:line="440" w:lineRule="exact"/>
        <w:rPr>
          <w:rFonts w:hint="eastAsia" w:ascii="宋体" w:hAnsi="宋体"/>
          <w:b/>
          <w:bCs/>
          <w:sz w:val="32"/>
          <w:szCs w:val="32"/>
        </w:rPr>
      </w:pPr>
      <w:r>
        <w:rPr>
          <w:rFonts w:hint="eastAsia" w:ascii="宋体" w:hAnsi="宋体"/>
          <w:b/>
          <w:bCs/>
          <w:sz w:val="32"/>
          <w:szCs w:val="32"/>
        </w:rPr>
      </w:r>
      <w:r/>
    </w:p>
    <w:p>
      <w:pPr>
        <w:pStyle w:val="912"/>
        <w:spacing w:line="440" w:lineRule="exact"/>
        <w:rPr>
          <w:rFonts w:ascii="宋体" w:hAnsi="宋体"/>
        </w:rPr>
      </w:pPr>
      <w:r>
        <w:rPr>
          <w:rFonts w:ascii="宋体" w:hAnsi="宋体"/>
        </w:rPr>
      </w:r>
      <w:r/>
    </w:p>
    <w:p>
      <w:pPr>
        <w:pStyle w:val="912"/>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2"/>
        <w:jc w:val="center"/>
        <w:spacing w:line="440" w:lineRule="exact"/>
        <w:rPr>
          <w:rFonts w:hint="eastAsia" w:ascii="宋体" w:hAnsi="宋体"/>
          <w:b/>
          <w:bCs/>
          <w:sz w:val="32"/>
          <w:szCs w:val="32"/>
        </w:rPr>
      </w:pPr>
      <w:r>
        <w:rPr>
          <w:rFonts w:hint="eastAsia" w:ascii="宋体" w:hAnsi="宋体"/>
          <w:b/>
          <w:bCs/>
          <w:sz w:val="32"/>
          <w:szCs w:val="32"/>
        </w:rPr>
        <w:t xml:space="preserve">投标</w:t>
      </w:r>
      <w:r>
        <w:rPr>
          <w:rFonts w:hint="eastAsia" w:ascii="宋体" w:hAnsi="宋体"/>
          <w:b/>
          <w:bCs/>
          <w:sz w:val="32"/>
          <w:szCs w:val="32"/>
        </w:rPr>
        <w:t xml:space="preserve">文件</w:t>
      </w:r>
      <w:r>
        <w:rPr>
          <w:rFonts w:hint="eastAsia" w:ascii="宋体" w:hAnsi="宋体"/>
          <w:b/>
          <w:bCs/>
          <w:sz w:val="32"/>
          <w:szCs w:val="32"/>
        </w:rPr>
        <w:t xml:space="preserve">主要格式</w:t>
      </w:r>
      <w:r>
        <w:rPr>
          <w:rFonts w:hint="eastAsia" w:ascii="宋体" w:hAnsi="宋体"/>
          <w:b/>
          <w:bCs/>
          <w:sz w:val="32"/>
          <w:szCs w:val="32"/>
        </w:rPr>
        <w:t xml:space="preserve">目录</w:t>
      </w:r>
      <w:r/>
    </w:p>
    <w:p>
      <w:pPr>
        <w:pStyle w:val="912"/>
        <w:jc w:val="center"/>
        <w:spacing w:line="440" w:lineRule="exact"/>
        <w:rPr>
          <w:rFonts w:hint="eastAsia" w:ascii="宋体" w:hAnsi="宋体"/>
          <w:b/>
          <w:bCs/>
          <w:sz w:val="32"/>
          <w:szCs w:val="32"/>
        </w:rPr>
      </w:pPr>
      <w:r>
        <w:rPr>
          <w:rFonts w:hint="eastAsia" w:ascii="宋体" w:hAnsi="宋体"/>
          <w:b/>
          <w:bCs/>
          <w:sz w:val="32"/>
          <w:szCs w:val="32"/>
        </w:rPr>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一、</w:t>
      </w:r>
      <w:r>
        <w:rPr>
          <w:rFonts w:hint="eastAsia" w:ascii="宋体" w:hAnsi="宋体"/>
          <w:i/>
          <w:sz w:val="24"/>
          <w:u w:val="single"/>
        </w:rPr>
        <w:t xml:space="preserve">投标人资格声明函</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二</w:t>
      </w:r>
      <w:r>
        <w:rPr>
          <w:rFonts w:hint="eastAsia" w:ascii="宋体" w:hAnsi="宋体"/>
          <w:i/>
          <w:sz w:val="24"/>
          <w:u w:val="single"/>
        </w:rPr>
        <w:t xml:space="preserve">、特定资格要求的证明文件（如果本项目设置特定资格要求，则需要提供）</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三</w:t>
      </w:r>
      <w:r>
        <w:rPr>
          <w:rFonts w:hint="eastAsia" w:ascii="宋体" w:hAnsi="宋体"/>
          <w:i/>
          <w:sz w:val="24"/>
          <w:u w:val="single"/>
        </w:rPr>
        <w:t xml:space="preserve">、法人授权书</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四</w:t>
      </w:r>
      <w:r>
        <w:rPr>
          <w:rFonts w:hint="eastAsia" w:ascii="宋体" w:hAnsi="宋体"/>
          <w:i/>
          <w:sz w:val="24"/>
          <w:u w:val="single"/>
        </w:rPr>
        <w:t xml:space="preserve">、投标函</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五</w:t>
      </w:r>
      <w:r>
        <w:rPr>
          <w:rFonts w:hint="eastAsia" w:ascii="宋体" w:hAnsi="宋体"/>
          <w:i/>
          <w:sz w:val="24"/>
          <w:u w:val="single"/>
        </w:rPr>
        <w:t xml:space="preserve">、</w:t>
      </w:r>
      <w:r>
        <w:rPr>
          <w:rFonts w:hint="eastAsia" w:ascii="宋体" w:hAnsi="宋体"/>
          <w:i/>
          <w:sz w:val="24"/>
          <w:u w:val="single"/>
        </w:rPr>
        <w:t xml:space="preserve">中小</w:t>
      </w:r>
      <w:r>
        <w:rPr>
          <w:rFonts w:hint="eastAsia" w:ascii="宋体" w:hAnsi="宋体"/>
          <w:i/>
          <w:sz w:val="24"/>
          <w:u w:val="single"/>
        </w:rPr>
        <w:t xml:space="preserve">企业声明函</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六</w:t>
      </w:r>
      <w:r>
        <w:rPr>
          <w:rFonts w:hint="eastAsia" w:ascii="宋体" w:hAnsi="宋体"/>
          <w:i/>
          <w:sz w:val="24"/>
          <w:u w:val="single"/>
        </w:rPr>
        <w:t xml:space="preserve">、残疾人福利性单位声明函</w:t>
      </w:r>
      <w:r>
        <w:rPr>
          <w:rFonts w:hint="eastAsia" w:ascii="宋体" w:hAnsi="宋体"/>
          <w:i/>
          <w:sz w:val="24"/>
          <w:u w:val="single"/>
        </w:rPr>
        <w:t xml:space="preserve">或监狱企业证明</w:t>
      </w:r>
      <w:r>
        <w:rPr>
          <w:rFonts w:hint="eastAsia" w:ascii="宋体" w:hAnsi="宋体"/>
          <w:i/>
          <w:sz w:val="24"/>
          <w:u w:val="single"/>
        </w:rPr>
      </w:r>
      <w:r/>
    </w:p>
    <w:p>
      <w:pPr>
        <w:pStyle w:val="912"/>
        <w:ind w:firstLine="480"/>
        <w:spacing w:line="440" w:lineRule="exact"/>
        <w:rPr>
          <w:rFonts w:hint="eastAsia" w:ascii="宋体" w:hAnsi="宋体"/>
          <w:sz w:val="24"/>
        </w:rPr>
      </w:pPr>
      <w:r>
        <w:rPr>
          <w:rFonts w:hint="eastAsia" w:ascii="宋体" w:hAnsi="宋体"/>
          <w:sz w:val="24"/>
        </w:rPr>
        <w:t xml:space="preserve">七</w:t>
      </w:r>
      <w:r>
        <w:rPr>
          <w:rFonts w:hint="eastAsia" w:ascii="宋体" w:hAnsi="宋体"/>
          <w:sz w:val="24"/>
        </w:rPr>
        <w:t xml:space="preserve">、联合体协议</w:t>
      </w:r>
      <w:r/>
    </w:p>
    <w:p>
      <w:pPr>
        <w:pStyle w:val="912"/>
        <w:ind w:firstLine="480"/>
        <w:spacing w:line="440" w:lineRule="exact"/>
        <w:rPr>
          <w:rFonts w:hint="eastAsia" w:ascii="宋体" w:hAnsi="宋体"/>
          <w:i/>
          <w:sz w:val="24"/>
          <w:u w:val="single"/>
        </w:rPr>
      </w:pPr>
      <w:r>
        <w:rPr>
          <w:rFonts w:hint="eastAsia" w:ascii="宋体" w:hAnsi="宋体"/>
          <w:i/>
          <w:sz w:val="24"/>
          <w:u w:val="single"/>
        </w:rPr>
        <w:t xml:space="preserve">八</w:t>
      </w:r>
      <w:r>
        <w:rPr>
          <w:rFonts w:hint="eastAsia" w:ascii="宋体" w:hAnsi="宋体"/>
          <w:i/>
          <w:sz w:val="24"/>
          <w:u w:val="single"/>
        </w:rPr>
        <w:t xml:space="preserve">、投标分项报价表</w:t>
      </w:r>
      <w:r/>
    </w:p>
    <w:p>
      <w:pPr>
        <w:pStyle w:val="912"/>
        <w:ind w:firstLine="480"/>
        <w:spacing w:line="440" w:lineRule="exact"/>
        <w:rPr>
          <w:rFonts w:hint="eastAsia" w:ascii="宋体" w:hAnsi="宋体"/>
          <w:sz w:val="24"/>
        </w:rPr>
      </w:pPr>
      <w:r>
        <w:rPr>
          <w:rFonts w:hint="eastAsia" w:ascii="宋体" w:hAnsi="宋体"/>
          <w:sz w:val="24"/>
        </w:rPr>
        <w:t xml:space="preserve">九</w:t>
      </w:r>
      <w:r>
        <w:rPr>
          <w:rFonts w:hint="eastAsia" w:ascii="宋体" w:hAnsi="宋体"/>
          <w:sz w:val="24"/>
        </w:rPr>
        <w:t xml:space="preserve">、技术要求响应及偏离表</w:t>
      </w:r>
      <w:r/>
    </w:p>
    <w:p>
      <w:pPr>
        <w:pStyle w:val="912"/>
        <w:ind w:firstLine="480"/>
        <w:spacing w:line="440" w:lineRule="exact"/>
        <w:rPr>
          <w:rFonts w:ascii="宋体" w:hAnsi="宋体"/>
          <w:sz w:val="24"/>
        </w:rPr>
      </w:pPr>
      <w:r>
        <w:rPr>
          <w:rFonts w:hint="eastAsia" w:ascii="宋体" w:hAnsi="宋体"/>
          <w:sz w:val="24"/>
        </w:rPr>
        <w:t xml:space="preserve">十</w:t>
      </w:r>
      <w:r>
        <w:rPr>
          <w:rFonts w:hint="eastAsia" w:ascii="宋体" w:hAnsi="宋体"/>
          <w:sz w:val="24"/>
        </w:rPr>
        <w:t xml:space="preserve">、商务要求响应及偏离表</w:t>
      </w:r>
      <w:r>
        <w:rPr>
          <w:rFonts w:ascii="宋体" w:hAnsi="宋体"/>
          <w:sz w:val="24"/>
        </w:rPr>
      </w:r>
      <w:r/>
    </w:p>
    <w:p>
      <w:pPr>
        <w:pStyle w:val="912"/>
        <w:ind w:firstLine="480"/>
        <w:spacing w:line="440" w:lineRule="exact"/>
        <w:rPr>
          <w:rFonts w:ascii="宋体" w:hAnsi="宋体"/>
          <w:i/>
          <w:sz w:val="24"/>
          <w:u w:val="single"/>
        </w:rPr>
      </w:pPr>
      <w:r>
        <w:rPr>
          <w:rFonts w:hint="eastAsia" w:ascii="宋体" w:hAnsi="宋体"/>
          <w:i/>
          <w:sz w:val="24"/>
          <w:u w:val="single"/>
        </w:rPr>
        <w:t xml:space="preserve">十</w:t>
      </w:r>
      <w:r>
        <w:rPr>
          <w:rFonts w:hint="eastAsia" w:ascii="宋体" w:hAnsi="宋体"/>
          <w:i/>
          <w:sz w:val="24"/>
          <w:u w:val="single"/>
        </w:rPr>
        <w:t xml:space="preserve">一</w:t>
      </w:r>
      <w:r>
        <w:rPr>
          <w:rFonts w:hint="eastAsia" w:ascii="宋体" w:hAnsi="宋体"/>
          <w:i/>
          <w:sz w:val="24"/>
          <w:u w:val="single"/>
        </w:rPr>
        <w:t xml:space="preserve">、开标一览表</w:t>
      </w:r>
      <w:r>
        <w:rPr>
          <w:rFonts w:ascii="宋体" w:hAnsi="宋体"/>
          <w:i/>
          <w:sz w:val="24"/>
          <w:u w:val="single"/>
        </w:rPr>
      </w:r>
      <w:r/>
    </w:p>
    <w:p>
      <w:pPr>
        <w:pStyle w:val="912"/>
        <w:ind w:firstLine="480"/>
        <w:spacing w:line="440" w:lineRule="exact"/>
        <w:rPr>
          <w:rFonts w:ascii="宋体" w:hAnsi="宋体"/>
          <w:sz w:val="24"/>
        </w:rPr>
      </w:pPr>
      <w:r>
        <w:rPr>
          <w:rFonts w:hint="eastAsia" w:ascii="宋体" w:hAnsi="宋体"/>
          <w:sz w:val="24"/>
        </w:rPr>
        <w:t xml:space="preserve">十二、关于符合本国产品标准的声明函</w:t>
      </w: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hint="eastAsia" w:ascii="宋体" w:hAnsi="宋体"/>
          <w:sz w:val="24"/>
        </w:rPr>
      </w:pPr>
      <w:r>
        <w:rPr>
          <w:rFonts w:hint="eastAsia"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ind w:firstLine="480"/>
        <w:spacing w:line="440" w:lineRule="exact"/>
        <w:rPr>
          <w:rFonts w:ascii="宋体" w:hAnsi="宋体"/>
          <w:sz w:val="24"/>
        </w:rPr>
      </w:pPr>
      <w:r>
        <w:rPr>
          <w:rFonts w:ascii="宋体" w:hAnsi="宋体"/>
          <w:sz w:val="24"/>
        </w:rPr>
      </w:r>
      <w:r/>
    </w:p>
    <w:p>
      <w:pPr>
        <w:pStyle w:val="912"/>
        <w:rPr>
          <w:rFonts w:ascii="黑体" w:hAnsi="黑体" w:eastAsia="黑体"/>
          <w:i/>
          <w:sz w:val="32"/>
          <w:szCs w:val="32"/>
          <w:u w:val="single"/>
        </w:rPr>
      </w:pPr>
      <w:r/>
      <w:bookmarkEnd w:id="198"/>
      <w:r/>
      <w:bookmarkEnd w:id="199"/>
      <w:r/>
      <w:bookmarkEnd w:id="200"/>
      <w:r/>
      <w:bookmarkStart w:id="203" w:name="_Toc120614284"/>
      <w:r>
        <w:rPr>
          <w:rFonts w:hint="eastAsia" w:ascii="黑体" w:hAnsi="黑体" w:eastAsia="黑体"/>
          <w:i/>
          <w:sz w:val="32"/>
          <w:szCs w:val="32"/>
          <w:u w:val="single"/>
        </w:rPr>
        <w:t xml:space="preserve">一、</w:t>
      </w:r>
      <w:r>
        <w:rPr>
          <w:rFonts w:hint="eastAsia" w:ascii="黑体" w:hAnsi="黑体" w:eastAsia="黑体"/>
          <w:i/>
          <w:sz w:val="32"/>
          <w:szCs w:val="32"/>
          <w:u w:val="single"/>
        </w:rPr>
        <w:t xml:space="preserve">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2"/>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2"/>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34"/>
        <w:ind w:firstLine="480"/>
        <w:spacing w:line="460" w:lineRule="exact"/>
      </w:pPr>
      <w:r/>
      <w:r/>
    </w:p>
    <w:p>
      <w:pPr>
        <w:pStyle w:val="934"/>
        <w:ind w:firstLine="480"/>
        <w:spacing w:line="460" w:lineRule="exact"/>
      </w:pPr>
      <w:r>
        <w:rPr>
          <w:rFonts w:hint="eastAsia"/>
        </w:rPr>
        <w:t xml:space="preserve">致：常州市政府采购中心</w:t>
      </w:r>
      <w:r/>
    </w:p>
    <w:p>
      <w:pPr>
        <w:pStyle w:val="934"/>
        <w:ind w:firstLine="840"/>
        <w:spacing w:line="460" w:lineRule="exact"/>
        <w:rPr>
          <w:u w:val="single"/>
        </w:rPr>
      </w:pPr>
      <w:r>
        <w:rPr>
          <w:rFonts w:hint="eastAsia"/>
          <w:u w:val="single"/>
        </w:rPr>
        <w:t xml:space="preserve">（采购人名称）</w:t>
      </w:r>
      <w:r>
        <w:rPr>
          <w:u w:val="single"/>
        </w:rPr>
      </w:r>
      <w:r/>
    </w:p>
    <w:p>
      <w:pPr>
        <w:pStyle w:val="934"/>
        <w:ind w:firstLine="480"/>
        <w:spacing w:line="460" w:lineRule="exact"/>
      </w:pPr>
      <w:r/>
      <w:r/>
    </w:p>
    <w:p>
      <w:pPr>
        <w:pStyle w:val="934"/>
        <w:ind w:firstLine="480"/>
        <w:spacing w:line="460" w:lineRule="exact"/>
      </w:pPr>
      <w:r>
        <w:rPr>
          <w:rFonts w:hint="eastAsia"/>
        </w:rPr>
        <w:t xml:space="preserve">按照《中华人民共和国政府采购法》第二十二条和招标文件的规定，我单位郑重声明如下：</w:t>
      </w:r>
      <w:r/>
    </w:p>
    <w:p>
      <w:pPr>
        <w:pStyle w:val="93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34"/>
        <w:ind w:firstLine="480"/>
        <w:spacing w:line="460" w:lineRule="exact"/>
      </w:pPr>
      <w:r>
        <w:rPr>
          <w:rFonts w:hint="eastAsia"/>
        </w:rPr>
        <w:t xml:space="preserve">二、我单位具有良好的商业信誉（指投标人经营状况良好，无本资格声明第十条情形）和健全的财务会计制度。</w:t>
      </w:r>
      <w:r/>
    </w:p>
    <w:p>
      <w:pPr>
        <w:pStyle w:val="934"/>
        <w:ind w:firstLine="480"/>
        <w:spacing w:line="460" w:lineRule="exact"/>
      </w:pPr>
      <w:r>
        <w:rPr>
          <w:rFonts w:hint="eastAsia"/>
        </w:rPr>
        <w:t xml:space="preserve">三、我单位依法进行纳税和社会保险申报并实际履行了义务。</w:t>
      </w:r>
      <w:r/>
    </w:p>
    <w:p>
      <w:pPr>
        <w:pStyle w:val="93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34"/>
        <w:ind w:firstLine="480"/>
        <w:spacing w:line="460" w:lineRule="exact"/>
      </w:pPr>
      <w:r>
        <w:rPr>
          <w:rFonts w:hint="eastAsia"/>
        </w:rPr>
        <w:t xml:space="preserve">主要设备有：</w:t>
      </w:r>
      <w:r>
        <w:rPr>
          <w:u w:val="single"/>
        </w:rPr>
        <w:t xml:space="preserve">            </w:t>
      </w:r>
      <w:r/>
    </w:p>
    <w:p>
      <w:pPr>
        <w:pStyle w:val="934"/>
        <w:ind w:firstLine="480"/>
        <w:spacing w:line="460" w:lineRule="exact"/>
      </w:pPr>
      <w:r>
        <w:rPr>
          <w:rFonts w:hint="eastAsia"/>
        </w:rPr>
        <w:t xml:space="preserve">主要专业技术能力有</w:t>
      </w:r>
      <w:r>
        <w:rPr>
          <w:rFonts w:hint="eastAsia"/>
          <w:u w:val="single"/>
        </w:rPr>
        <w:t xml:space="preserve">                 </w:t>
      </w:r>
      <w:r/>
    </w:p>
    <w:p>
      <w:pPr>
        <w:pStyle w:val="93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34"/>
        <w:ind w:firstLine="480"/>
        <w:spacing w:line="460" w:lineRule="exact"/>
      </w:pPr>
      <w:r>
        <w:rPr>
          <w:rFonts w:hint="eastAsia"/>
        </w:rPr>
        <w:t xml:space="preserve">六、我单位具备法律、行政法规规定的其他条件。</w:t>
      </w:r>
      <w:r/>
    </w:p>
    <w:p>
      <w:pPr>
        <w:pStyle w:val="93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3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3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3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3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34"/>
        <w:ind w:firstLine="480"/>
        <w:spacing w:line="460" w:lineRule="exact"/>
      </w:pPr>
      <w:r>
        <w:rPr>
          <w:rFonts w:hint="eastAsia"/>
        </w:rPr>
        <w:t xml:space="preserve">九、</w:t>
      </w:r>
      <w:r>
        <w:t xml:space="preserve">我单位无以下不良信用记录情形：</w:t>
      </w:r>
      <w:r/>
    </w:p>
    <w:p>
      <w:pPr>
        <w:pStyle w:val="934"/>
        <w:ind w:firstLine="480"/>
        <w:spacing w:line="460" w:lineRule="exact"/>
      </w:pPr>
      <w:r>
        <w:t xml:space="preserve">1</w:t>
      </w:r>
      <w:r>
        <w:rPr>
          <w:rFonts w:hint="eastAsia"/>
        </w:rPr>
        <w:t xml:space="preserve">、在“信用中国”网站被列入失信被执行人和重大税收违法案件当事人名单；</w:t>
      </w:r>
      <w:r/>
    </w:p>
    <w:p>
      <w:pPr>
        <w:pStyle w:val="934"/>
        <w:ind w:firstLine="480"/>
        <w:spacing w:line="460" w:lineRule="exact"/>
      </w:pPr>
      <w:r>
        <w:t xml:space="preserve">2</w:t>
      </w:r>
      <w:r>
        <w:rPr>
          <w:rFonts w:hint="eastAsia"/>
        </w:rPr>
        <w:t xml:space="preserve">、在“中国政府采购网”网站被列入政府采购严重违法失信行为记录名单；</w:t>
      </w:r>
      <w:r/>
    </w:p>
    <w:p>
      <w:pPr>
        <w:pStyle w:val="934"/>
        <w:ind w:firstLine="480"/>
        <w:spacing w:line="460" w:lineRule="exact"/>
      </w:pPr>
      <w:r>
        <w:t xml:space="preserve">3</w:t>
      </w:r>
      <w:r>
        <w:rPr>
          <w:rFonts w:hint="eastAsia"/>
        </w:rPr>
        <w:t xml:space="preserve">、</w:t>
      </w:r>
      <w:r>
        <w:t xml:space="preserve">不符合《政府采购法》第二十二条规定的条件。</w:t>
      </w:r>
      <w:r/>
    </w:p>
    <w:p>
      <w:pPr>
        <w:pStyle w:val="934"/>
        <w:ind w:firstLine="480"/>
        <w:spacing w:line="460" w:lineRule="exact"/>
      </w:pPr>
      <w:r/>
      <w:r/>
    </w:p>
    <w:p>
      <w:pPr>
        <w:pStyle w:val="93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34"/>
        <w:ind w:firstLine="480"/>
        <w:spacing w:line="460" w:lineRule="exact"/>
      </w:pPr>
      <w:r/>
      <w:r/>
    </w:p>
    <w:p>
      <w:pPr>
        <w:pStyle w:val="934"/>
        <w:ind w:firstLine="480"/>
        <w:spacing w:line="460" w:lineRule="exact"/>
      </w:pPr>
      <w:r/>
      <w:r/>
    </w:p>
    <w:p>
      <w:pPr>
        <w:pStyle w:val="934"/>
        <w:ind w:firstLine="480"/>
        <w:spacing w:line="460" w:lineRule="exact"/>
      </w:pPr>
      <w:r>
        <w:rPr>
          <w:rFonts w:hint="eastAsia"/>
        </w:rPr>
        <w:t xml:space="preserve">                                            投标人：（加盖公章）</w:t>
      </w:r>
      <w:r/>
    </w:p>
    <w:p>
      <w:pPr>
        <w:pStyle w:val="934"/>
        <w:ind w:firstLine="480"/>
        <w:spacing w:line="460" w:lineRule="exact"/>
      </w:pPr>
      <w:r>
        <w:rPr>
          <w:rFonts w:hint="eastAsia"/>
        </w:rPr>
        <w:t xml:space="preserve">                                           法定代表人（或单位负责人）签字或盖章：</w:t>
      </w:r>
      <w:r/>
    </w:p>
    <w:p>
      <w:pPr>
        <w:pStyle w:val="934"/>
        <w:ind w:firstLine="4305"/>
        <w:spacing w:line="460" w:lineRule="exact"/>
        <w:rPr>
          <w:rFonts w:hint="eastAsia"/>
        </w:rPr>
      </w:pPr>
      <w:r>
        <w:rPr>
          <w:rFonts w:hint="eastAsia"/>
        </w:rPr>
        <w:t xml:space="preserve">日期：    年    月    日</w:t>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rFonts w:hint="eastAsia"/>
          <w:sz w:val="24"/>
        </w:rPr>
      </w:pPr>
      <w:r>
        <w:rPr>
          <w:rFonts w:hint="eastAsia"/>
          <w:sz w:val="24"/>
        </w:rPr>
      </w:r>
      <w:r/>
    </w:p>
    <w:p>
      <w:pPr>
        <w:pStyle w:val="912"/>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2"/>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12"/>
        <w:rPr>
          <w:rFonts w:hint="eastAsia" w:ascii="黑体" w:hAnsi="黑体" w:eastAsia="黑体"/>
          <w:i/>
          <w:sz w:val="32"/>
          <w:szCs w:val="32"/>
          <w:u w:val="single"/>
        </w:rPr>
      </w:pPr>
      <w:r>
        <w:rPr>
          <w:rFonts w:hint="eastAsia" w:ascii="黑体" w:hAnsi="黑体" w:eastAsia="黑体"/>
          <w:i/>
          <w:sz w:val="32"/>
          <w:szCs w:val="32"/>
          <w:u w:val="single"/>
        </w:rPr>
        <w:t xml:space="preserve">二</w:t>
      </w:r>
      <w:r>
        <w:rPr>
          <w:rFonts w:hint="eastAsia" w:ascii="黑体" w:hAnsi="黑体" w:eastAsia="黑体"/>
          <w:i/>
          <w:sz w:val="32"/>
          <w:szCs w:val="32"/>
          <w:u w:val="single"/>
        </w:rPr>
        <w:t xml:space="preserve">、特定资格要求的证明文件</w:t>
      </w:r>
      <w:r/>
    </w:p>
    <w:p>
      <w:pPr>
        <w:pStyle w:val="912"/>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2"/>
        <w:jc w:val="center"/>
        <w:rPr>
          <w:rFonts w:hint="eastAsia" w:ascii="黑体" w:hAnsi="黑体" w:eastAsia="黑体"/>
          <w:i/>
          <w:sz w:val="32"/>
          <w:szCs w:val="32"/>
          <w:u w:val="single"/>
        </w:rPr>
      </w:pPr>
      <w:r>
        <w:rPr>
          <w:rFonts w:hint="eastAsia" w:ascii="黑体" w:hAnsi="黑体" w:eastAsia="黑体"/>
          <w:i/>
          <w:sz w:val="32"/>
          <w:szCs w:val="32"/>
          <w:u w:val="single"/>
        </w:rPr>
        <w:t xml:space="preserve">三</w:t>
      </w:r>
      <w:r>
        <w:rPr>
          <w:rFonts w:hint="eastAsia" w:ascii="黑体" w:hAnsi="黑体" w:eastAsia="黑体"/>
          <w:i/>
          <w:sz w:val="32"/>
          <w:szCs w:val="32"/>
          <w:u w:val="single"/>
        </w:rPr>
        <w:t xml:space="preserve">、法人授权书</w:t>
      </w:r>
      <w:r/>
    </w:p>
    <w:p>
      <w:pPr>
        <w:pStyle w:val="997"/>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7"/>
        <w:ind w:firstLine="480"/>
        <w:rPr>
          <w:rFonts w:hint="eastAsia"/>
          <w:sz w:val="24"/>
          <w:szCs w:val="24"/>
        </w:rPr>
      </w:pPr>
      <w:r>
        <w:rPr>
          <w:rFonts w:hint="eastAsia"/>
          <w:sz w:val="24"/>
          <w:szCs w:val="24"/>
        </w:rPr>
        <w:t xml:space="preserve">本授权书于______年____月____日起生效，特此声明。</w:t>
      </w:r>
      <w:r/>
    </w:p>
    <w:p>
      <w:pPr>
        <w:pStyle w:val="99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7"/>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7"/>
        <w:ind w:firstLine="480"/>
        <w:rPr>
          <w:rFonts w:hint="eastAsia"/>
          <w:sz w:val="24"/>
          <w:szCs w:val="24"/>
        </w:rPr>
      </w:pPr>
      <w:r>
        <w:rPr>
          <w:rFonts w:hint="eastAsia"/>
          <w:sz w:val="24"/>
          <w:szCs w:val="24"/>
        </w:rPr>
        <w:t xml:space="preserve">      日期：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u w:val="single"/>
        </w:rPr>
        <w:t xml:space="preserve">                                         </w:t>
      </w:r>
      <w:r>
        <w:rPr>
          <w:rFonts w:hint="eastAsia"/>
          <w:sz w:val="24"/>
          <w:szCs w:val="24"/>
        </w:rPr>
      </w:r>
      <w:r/>
    </w:p>
    <w:p>
      <w:pPr>
        <w:pStyle w:val="934"/>
        <w:rPr>
          <w:rFonts w:hint="eastAsia"/>
          <w:i/>
          <w:sz w:val="24"/>
          <w:szCs w:val="24"/>
          <w:u w:val="single"/>
        </w:rPr>
      </w:pPr>
      <w:r>
        <w:rPr>
          <w:rFonts w:hint="eastAsia"/>
          <w:i/>
          <w:sz w:val="24"/>
          <w:szCs w:val="24"/>
          <w:u w:val="single"/>
        </w:rPr>
      </w:r>
      <w:r/>
    </w:p>
    <w:p>
      <w:pPr>
        <w:pStyle w:val="934"/>
        <w:ind w:firstLine="0"/>
        <w:rPr>
          <w:rFonts w:hint="eastAsia"/>
        </w:rPr>
      </w:pPr>
      <w:r>
        <w:rPr>
          <w:rFonts w:hint="eastAsia"/>
        </w:rPr>
      </w:r>
      <w:r/>
    </w:p>
    <w:p>
      <w:pPr>
        <w:pStyle w:val="912"/>
        <w:spacing w:line="460" w:lineRule="exact"/>
        <w:rPr>
          <w:rFonts w:hint="eastAsia" w:ascii="楷体" w:hAnsi="楷体" w:eastAsia="楷体"/>
          <w:bCs/>
          <w:sz w:val="24"/>
          <w:szCs w:val="24"/>
        </w:rPr>
      </w:pPr>
      <w:r>
        <w:rPr>
          <w:rFonts w:hint="eastAsia" w:ascii="楷体" w:hAnsi="楷体" w:eastAsia="楷体"/>
          <w:bCs/>
          <w:sz w:val="24"/>
          <w:szCs w:val="24"/>
        </w:rPr>
      </w:r>
      <w:r/>
    </w:p>
    <w:p>
      <w:pPr>
        <w:pStyle w:val="912"/>
        <w:spacing w:line="460" w:lineRule="exact"/>
        <w:rPr>
          <w:rFonts w:hint="eastAsia" w:ascii="宋体" w:hAnsi="宋体"/>
          <w:bCs/>
          <w:sz w:val="24"/>
        </w:rPr>
      </w:pPr>
      <w:r>
        <w:rPr>
          <w:rFonts w:hint="eastAsia" w:ascii="宋体" w:hAnsi="宋体"/>
          <w:bCs/>
          <w:sz w:val="24"/>
        </w:rPr>
      </w:r>
      <w:r/>
    </w:p>
    <w:p>
      <w:pPr>
        <w:pStyle w:val="914"/>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bCs w:val="0"/>
          <w:i/>
          <w:sz w:val="32"/>
          <w:szCs w:val="32"/>
          <w:u w:val="single"/>
        </w:rPr>
        <w:t xml:space="preserve">、</w:t>
      </w:r>
      <w:r>
        <w:rPr>
          <w:rFonts w:hint="eastAsia" w:ascii="黑体" w:hAnsi="黑体" w:eastAsia="黑体" w:cs="Times New Roman"/>
          <w:bCs w:val="0"/>
          <w:i/>
          <w:sz w:val="32"/>
          <w:szCs w:val="32"/>
          <w:u w:val="single"/>
        </w:rPr>
        <w:t xml:space="preserve">投标函</w:t>
      </w:r>
      <w:r>
        <w:rPr>
          <w:rFonts w:ascii="黑体" w:hAnsi="黑体" w:eastAsia="黑体" w:cs="Times New Roman"/>
          <w:bCs w:val="0"/>
          <w:i/>
          <w:sz w:val="32"/>
          <w:szCs w:val="32"/>
          <w:u w:val="single"/>
        </w:rPr>
      </w:r>
      <w:r/>
    </w:p>
    <w:p>
      <w:pPr>
        <w:pStyle w:val="999"/>
        <w:ind w:firstLine="0"/>
        <w:spacing w:before="0" w:after="0" w:line="420" w:lineRule="exact"/>
        <w:rPr>
          <w:rFonts w:ascii="宋体" w:hAnsi="宋体"/>
          <w:szCs w:val="21"/>
        </w:rPr>
      </w:pPr>
      <w:r>
        <w:rPr>
          <w:rFonts w:hint="eastAsia" w:ascii="宋体" w:hAnsi="宋体"/>
          <w:szCs w:val="21"/>
        </w:rPr>
        <w:t xml:space="preserve">致：</w:t>
      </w:r>
      <w:r>
        <w:rPr>
          <w:rFonts w:hint="eastAsia" w:ascii="宋体" w:hAnsi="宋体"/>
          <w:szCs w:val="21"/>
        </w:rPr>
        <w:t xml:space="preserve">常州市政府采购中心</w:t>
      </w:r>
      <w:r>
        <w:rPr>
          <w:rFonts w:ascii="宋体" w:hAnsi="宋体"/>
          <w:szCs w:val="21"/>
        </w:rPr>
      </w:r>
      <w:r/>
    </w:p>
    <w:p>
      <w:pPr>
        <w:pStyle w:val="999"/>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rPr>
        <w:t xml:space="preserve">被授权</w:t>
      </w:r>
      <w:r>
        <w:rPr>
          <w:rFonts w:hint="eastAsia" w:ascii="宋体" w:hAnsi="宋体"/>
          <w:szCs w:val="21"/>
        </w:rPr>
        <w:t xml:space="preserve">人</w:t>
      </w:r>
      <w:r>
        <w:rPr>
          <w:rFonts w:hint="eastAsia" w:ascii="宋体" w:hAnsi="宋体"/>
          <w:szCs w:val="21"/>
        </w:rPr>
        <w:t xml:space="preserve">______</w:t>
      </w:r>
      <w:r>
        <w:rPr>
          <w:rFonts w:hint="eastAsia" w:ascii="宋体" w:hAnsi="宋体"/>
          <w:szCs w:val="21"/>
        </w:rPr>
        <w:t xml:space="preserve">(姓名)代表我方______________（投标人的名称），全权处理本次项目投标的有关事宜。</w:t>
      </w:r>
      <w:r/>
    </w:p>
    <w:p>
      <w:pPr>
        <w:pStyle w:val="999"/>
        <w:spacing w:before="0" w:after="0" w:line="420" w:lineRule="exact"/>
        <w:rPr>
          <w:rFonts w:hint="eastAsia" w:ascii="宋体" w:hAnsi="宋体"/>
          <w:szCs w:val="21"/>
        </w:rPr>
      </w:pPr>
      <w:r>
        <w:rPr>
          <w:rFonts w:hint="eastAsia" w:ascii="宋体" w:hAnsi="宋体"/>
          <w:szCs w:val="21"/>
        </w:rPr>
        <w:t xml:space="preserve">据此函，__________</w:t>
      </w:r>
      <w:r>
        <w:rPr>
          <w:rFonts w:hint="eastAsia" w:ascii="宋体" w:hAnsi="宋体"/>
        </w:rPr>
        <w:t xml:space="preserve">被授权</w:t>
      </w:r>
      <w:r>
        <w:rPr>
          <w:rFonts w:hint="eastAsia" w:ascii="宋体" w:hAnsi="宋体"/>
          <w:szCs w:val="21"/>
        </w:rPr>
        <w:t xml:space="preserve">人兹宣布同意如下：</w:t>
      </w:r>
      <w:r/>
    </w:p>
    <w:p>
      <w:pPr>
        <w:pStyle w:val="999"/>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9"/>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9"/>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9"/>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9"/>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9"/>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9"/>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9"/>
        <w:ind w:left="420"/>
        <w:spacing w:before="0" w:after="0" w:line="420" w:lineRule="exact"/>
        <w:rPr>
          <w:rFonts w:hint="eastAsia" w:ascii="宋体" w:hAnsi="宋体"/>
          <w:szCs w:val="21"/>
        </w:rPr>
      </w:pPr>
      <w:r>
        <w:rPr>
          <w:rFonts w:hint="eastAsia" w:ascii="宋体" w:hAnsi="宋体"/>
          <w:szCs w:val="21"/>
        </w:rPr>
        <w:t xml:space="preserve">地          址：</w:t>
      </w:r>
      <w:r/>
    </w:p>
    <w:p>
      <w:pPr>
        <w:pStyle w:val="999"/>
        <w:ind w:left="420"/>
        <w:spacing w:before="0" w:after="0" w:line="420" w:lineRule="exact"/>
        <w:rPr>
          <w:rFonts w:hint="eastAsia" w:ascii="宋体" w:hAnsi="宋体"/>
          <w:szCs w:val="21"/>
        </w:rPr>
      </w:pPr>
      <w:r>
        <w:rPr>
          <w:rFonts w:hint="eastAsia" w:ascii="宋体" w:hAnsi="宋体"/>
          <w:szCs w:val="21"/>
        </w:rPr>
        <w:t xml:space="preserve">邮          编：</w:t>
      </w:r>
      <w:r/>
    </w:p>
    <w:p>
      <w:pPr>
        <w:pStyle w:val="999"/>
        <w:ind w:left="420"/>
        <w:spacing w:before="0" w:after="0" w:line="420" w:lineRule="exact"/>
        <w:rPr>
          <w:rFonts w:hint="eastAsia" w:ascii="宋体" w:hAnsi="宋体"/>
          <w:szCs w:val="21"/>
        </w:rPr>
      </w:pPr>
      <w:r>
        <w:rPr>
          <w:rFonts w:hint="eastAsia" w:ascii="宋体" w:hAnsi="宋体"/>
          <w:szCs w:val="21"/>
        </w:rPr>
        <w:t xml:space="preserve">电          话：</w:t>
      </w:r>
      <w:r/>
    </w:p>
    <w:p>
      <w:pPr>
        <w:pStyle w:val="999"/>
        <w:ind w:left="420"/>
        <w:spacing w:before="0" w:after="0" w:line="420" w:lineRule="exact"/>
        <w:rPr>
          <w:rFonts w:hint="eastAsia" w:ascii="宋体" w:hAnsi="宋体"/>
          <w:szCs w:val="21"/>
        </w:rPr>
      </w:pPr>
      <w:r>
        <w:rPr>
          <w:rFonts w:hint="eastAsia" w:ascii="宋体" w:hAnsi="宋体"/>
          <w:szCs w:val="21"/>
        </w:rPr>
        <w:t xml:space="preserve">传          真：</w:t>
      </w:r>
      <w:r/>
    </w:p>
    <w:p>
      <w:pPr>
        <w:pStyle w:val="999"/>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9"/>
        <w:ind w:left="420"/>
        <w:spacing w:before="0" w:after="0" w:line="420" w:lineRule="exact"/>
        <w:rPr>
          <w:rFonts w:hint="eastAsia" w:ascii="宋体" w:hAnsi="宋体"/>
          <w:szCs w:val="21"/>
        </w:rPr>
      </w:pPr>
      <w:r>
        <w:rPr>
          <w:rFonts w:hint="eastAsia" w:ascii="宋体" w:hAnsi="宋体"/>
          <w:szCs w:val="21"/>
        </w:rPr>
        <w:t xml:space="preserve">账          </w:t>
      </w:r>
      <w:r>
        <w:rPr>
          <w:rFonts w:hint="eastAsia" w:ascii="宋体" w:hAnsi="宋体"/>
          <w:szCs w:val="21"/>
        </w:rPr>
        <w:t xml:space="preserve">号</w:t>
      </w:r>
      <w:r>
        <w:rPr>
          <w:rFonts w:hint="eastAsia" w:ascii="宋体" w:hAnsi="宋体"/>
          <w:szCs w:val="21"/>
        </w:rPr>
        <w:t xml:space="preserve">： </w:t>
      </w:r>
      <w:r/>
    </w:p>
    <w:p>
      <w:pPr>
        <w:pStyle w:val="999"/>
        <w:ind w:left="420"/>
        <w:spacing w:before="0" w:after="0" w:line="420" w:lineRule="exact"/>
        <w:rPr>
          <w:rFonts w:hint="eastAsia"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期：________年____月____日</w:t>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ind w:firstLine="240"/>
        <w:jc w:val="center"/>
        <w:spacing w:line="560" w:lineRule="exact"/>
        <w:rPr>
          <w:rFonts w:hint="eastAsia" w:ascii="宋体" w:hAnsi="宋体"/>
          <w:bCs/>
          <w:sz w:val="24"/>
        </w:rPr>
      </w:pPr>
      <w:r>
        <w:rPr>
          <w:rFonts w:hint="eastAsia" w:ascii="宋体" w:hAnsi="宋体"/>
          <w:bCs/>
          <w:sz w:val="24"/>
        </w:rPr>
      </w:r>
      <w:r/>
    </w:p>
    <w:p>
      <w:pPr>
        <w:pStyle w:val="912"/>
        <w:jc w:val="center"/>
        <w:spacing w:line="460" w:lineRule="exact"/>
        <w:rPr>
          <w:rFonts w:ascii="黑体" w:hAnsi="黑体" w:eastAsia="黑体"/>
          <w:b/>
          <w:sz w:val="32"/>
          <w:szCs w:val="32"/>
        </w:rPr>
      </w:pPr>
      <w:r>
        <w:rPr>
          <w:rFonts w:ascii="黑体" w:hAnsi="黑体" w:eastAsia="黑体"/>
          <w:b/>
          <w:sz w:val="32"/>
          <w:szCs w:val="32"/>
        </w:rPr>
      </w:r>
      <w:r/>
    </w:p>
    <w:p>
      <w:pPr>
        <w:pStyle w:val="914"/>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w:t>
      </w:r>
      <w:r>
        <w:rPr>
          <w:rFonts w:hint="eastAsia" w:ascii="黑体" w:hAnsi="黑体" w:eastAsia="黑体"/>
          <w:bCs w:val="0"/>
          <w:i/>
          <w:sz w:val="32"/>
          <w:szCs w:val="32"/>
          <w:u w:val="single"/>
        </w:rPr>
        <w:t xml:space="preserve">、</w:t>
      </w:r>
      <w:r>
        <w:rPr>
          <w:rFonts w:hint="eastAsia" w:ascii="黑体" w:hAnsi="黑体" w:eastAsia="黑体"/>
          <w:bCs w:val="0"/>
          <w:i/>
          <w:sz w:val="32"/>
          <w:szCs w:val="32"/>
          <w:u w:val="single"/>
        </w:rPr>
        <w:t xml:space="preserve">中小</w:t>
      </w:r>
      <w:r>
        <w:rPr>
          <w:rFonts w:hint="eastAsia" w:ascii="黑体" w:hAnsi="黑体" w:eastAsia="黑体"/>
          <w:bCs w:val="0"/>
          <w:i/>
          <w:sz w:val="32"/>
          <w:szCs w:val="32"/>
          <w:u w:val="single"/>
        </w:rPr>
        <w:t xml:space="preserve">企业声明函（服务）（分包号：**）</w:t>
      </w:r>
      <w:r/>
    </w:p>
    <w:p>
      <w:pPr>
        <w:pStyle w:val="912"/>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常州市政府采购中心</w:t>
      </w:r>
      <w:r>
        <w:rPr>
          <w:rFonts w:hint="eastAsia" w:ascii="宋体" w:hAnsi="宋体"/>
          <w:sz w:val="24"/>
          <w:szCs w:val="24"/>
        </w:rPr>
        <w:t xml:space="preserve">组织的</w:t>
      </w:r>
      <w:r>
        <w:rPr>
          <w:rFonts w:hint="eastAsia" w:ascii="宋体" w:hAnsi="宋体"/>
          <w:sz w:val="24"/>
          <w:szCs w:val="24"/>
          <w:u w:val="single"/>
        </w:rPr>
        <w:t xml:space="preserve">（</w:t>
      </w:r>
      <w:r>
        <w:rPr>
          <w:rFonts w:hint="eastAsia" w:ascii="宋体" w:hAnsi="宋体"/>
          <w:sz w:val="24"/>
          <w:szCs w:val="24"/>
          <w:u w:val="single"/>
        </w:rPr>
        <w:t xml:space="preserve">采购</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w:t>
      </w:r>
      <w:r>
        <w:rPr>
          <w:rFonts w:hint="eastAsia" w:ascii="宋体" w:hAnsi="宋体"/>
          <w:sz w:val="24"/>
          <w:szCs w:val="24"/>
        </w:rPr>
        <w:t xml:space="preserve">中小</w:t>
      </w:r>
      <w:r>
        <w:rPr>
          <w:rFonts w:hint="eastAsia" w:ascii="宋体" w:hAnsi="宋体"/>
          <w:sz w:val="24"/>
          <w:szCs w:val="24"/>
        </w:rPr>
        <w:t xml:space="preserve">企业承接。根据《工业和信息化部、国家统计局、国家发展和改革委员会、财政部关于印发中小企业划型标准规定的通知》(工信部联企业[2011]300号)的规定，相关企业（含联合体中的</w:t>
      </w:r>
      <w:r>
        <w:rPr>
          <w:rFonts w:hint="eastAsia" w:ascii="宋体" w:hAnsi="宋体"/>
          <w:sz w:val="24"/>
          <w:szCs w:val="24"/>
        </w:rPr>
        <w:t xml:space="preserve">中小</w:t>
      </w:r>
      <w:r>
        <w:rPr>
          <w:rFonts w:hint="eastAsia" w:ascii="宋体" w:hAnsi="宋体"/>
          <w:sz w:val="24"/>
          <w:szCs w:val="24"/>
        </w:rPr>
        <w:t xml:space="preserve">企业、签订分包意向协议的</w:t>
      </w:r>
      <w:r>
        <w:rPr>
          <w:rFonts w:hint="eastAsia" w:ascii="宋体" w:hAnsi="宋体"/>
          <w:sz w:val="24"/>
          <w:szCs w:val="24"/>
        </w:rPr>
        <w:t xml:space="preserve">中小</w:t>
      </w:r>
      <w:r>
        <w:rPr>
          <w:rFonts w:hint="eastAsia" w:ascii="宋体" w:hAnsi="宋体"/>
          <w:sz w:val="24"/>
          <w:szCs w:val="24"/>
        </w:rPr>
        <w:t xml:space="preserve">企业）的具体情况如下：</w:t>
      </w:r>
      <w:r/>
    </w:p>
    <w:p>
      <w:pPr>
        <w:pStyle w:val="912"/>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u w:val="single"/>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2"/>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小型企业、微型企业）</w:t>
      </w:r>
      <w:r>
        <w:rPr>
          <w:rFonts w:hint="eastAsia" w:ascii="宋体" w:hAnsi="宋体"/>
          <w:sz w:val="24"/>
          <w:szCs w:val="24"/>
          <w:u w:val="single"/>
        </w:rPr>
        <w:t xml:space="preserve">；</w:t>
      </w:r>
      <w:r>
        <w:rPr>
          <w:rFonts w:hint="eastAsia" w:ascii="宋体" w:hAnsi="宋体"/>
          <w:i/>
          <w:sz w:val="24"/>
          <w:szCs w:val="24"/>
          <w:u w:val="single"/>
        </w:rPr>
      </w:r>
      <w:r/>
    </w:p>
    <w:p>
      <w:pPr>
        <w:pStyle w:val="912"/>
        <w:ind w:firstLine="360"/>
        <w:spacing w:line="560" w:lineRule="exact"/>
        <w:rPr>
          <w:rFonts w:hint="eastAsia" w:ascii="宋体" w:hAnsi="宋体"/>
          <w:sz w:val="24"/>
          <w:szCs w:val="24"/>
        </w:rPr>
      </w:pPr>
      <w:r>
        <w:rPr>
          <w:rFonts w:hint="eastAsia" w:ascii="宋体" w:hAnsi="宋体"/>
          <w:sz w:val="24"/>
          <w:szCs w:val="24"/>
        </w:rPr>
        <w:t xml:space="preserve">……</w:t>
      </w:r>
      <w:r/>
    </w:p>
    <w:p>
      <w:pPr>
        <w:pStyle w:val="912"/>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2"/>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2"/>
        <w:ind w:right="720"/>
        <w:spacing w:line="560" w:lineRule="exact"/>
        <w:rPr>
          <w:rFonts w:hint="eastAsia" w:ascii="宋体" w:hAnsi="宋体"/>
          <w:sz w:val="24"/>
          <w:szCs w:val="24"/>
        </w:rPr>
      </w:pPr>
      <w:r>
        <w:rPr>
          <w:rFonts w:hint="eastAsia" w:ascii="宋体" w:hAnsi="宋体"/>
          <w:sz w:val="24"/>
          <w:szCs w:val="24"/>
        </w:rPr>
      </w:r>
      <w:r/>
    </w:p>
    <w:p>
      <w:pPr>
        <w:pStyle w:val="912"/>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2"/>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2"/>
        <w:ind w:firstLine="240"/>
        <w:spacing w:line="560" w:lineRule="exact"/>
        <w:rPr>
          <w:rFonts w:hint="eastAsia" w:ascii="宋体" w:hAnsi="宋体"/>
          <w:sz w:val="24"/>
          <w:szCs w:val="24"/>
        </w:rPr>
      </w:pPr>
      <w:r>
        <w:rPr>
          <w:rFonts w:hint="eastAsia" w:ascii="宋体" w:hAnsi="宋体"/>
          <w:sz w:val="24"/>
          <w:szCs w:val="24"/>
        </w:rPr>
      </w:r>
      <w:r/>
    </w:p>
    <w:p>
      <w:pPr>
        <w:pStyle w:val="912"/>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2"/>
        <w:ind w:firstLine="480"/>
        <w:rPr>
          <w:rFonts w:hint="eastAsia" w:ascii="宋体" w:hAnsi="宋体"/>
          <w:sz w:val="24"/>
          <w:szCs w:val="24"/>
        </w:rPr>
      </w:pPr>
      <w:r>
        <w:rPr>
          <w:rFonts w:hint="eastAsia" w:ascii="宋体" w:hAnsi="宋体"/>
          <w:sz w:val="24"/>
          <w:szCs w:val="24"/>
        </w:rPr>
        <w:t xml:space="preserve">备注2：供应商</w:t>
      </w:r>
      <w:r>
        <w:rPr>
          <w:rFonts w:hint="eastAsia" w:ascii="宋体" w:hAnsi="宋体"/>
          <w:sz w:val="24"/>
          <w:szCs w:val="24"/>
        </w:rPr>
        <w:t xml:space="preserve">未</w:t>
      </w:r>
      <w:r>
        <w:rPr>
          <w:rFonts w:hint="eastAsia" w:ascii="宋体" w:hAnsi="宋体"/>
          <w:sz w:val="24"/>
          <w:szCs w:val="24"/>
        </w:rPr>
        <w:t xml:space="preserve">提供此声明函</w:t>
      </w:r>
      <w:r>
        <w:rPr>
          <w:rFonts w:hint="eastAsia" w:ascii="宋体" w:hAnsi="宋体"/>
          <w:sz w:val="24"/>
          <w:szCs w:val="24"/>
        </w:rPr>
        <w:t xml:space="preserve">的</w:t>
      </w:r>
      <w:r>
        <w:rPr>
          <w:rFonts w:hint="eastAsia" w:ascii="宋体" w:hAnsi="宋体"/>
          <w:sz w:val="24"/>
          <w:szCs w:val="24"/>
        </w:rPr>
        <w:t xml:space="preserve">，</w:t>
      </w:r>
      <w:r>
        <w:rPr>
          <w:rFonts w:hint="eastAsia" w:ascii="宋体" w:hAnsi="宋体"/>
          <w:sz w:val="24"/>
          <w:szCs w:val="24"/>
        </w:rPr>
        <w:t xml:space="preserve">资格审查不予通过，作为无效投标</w:t>
      </w:r>
      <w:r>
        <w:rPr>
          <w:rFonts w:hint="eastAsia" w:ascii="宋体" w:hAnsi="宋体"/>
          <w:sz w:val="24"/>
          <w:szCs w:val="24"/>
        </w:rPr>
        <w:t xml:space="preserve">。</w:t>
      </w:r>
      <w:r>
        <w:rPr>
          <w:rFonts w:hint="eastAsia" w:ascii="宋体" w:hAnsi="宋体"/>
          <w:sz w:val="24"/>
        </w:rPr>
        <w:t xml:space="preserve">此声明函将随中标结果同时公告，接受社会监督</w:t>
      </w:r>
      <w:r>
        <w:rPr>
          <w:rFonts w:hint="eastAsia" w:ascii="宋体" w:hAnsi="宋体"/>
          <w:sz w:val="24"/>
        </w:rPr>
        <w:t xml:space="preserve">。</w:t>
      </w:r>
      <w:r>
        <w:rPr>
          <w:rFonts w:hint="eastAsia" w:ascii="宋体" w:hAnsi="宋体"/>
          <w:sz w:val="24"/>
          <w:szCs w:val="24"/>
        </w:rPr>
      </w:r>
      <w:r/>
    </w:p>
    <w:p>
      <w:pPr>
        <w:pStyle w:val="914"/>
        <w:rPr>
          <w:rFonts w:hint="eastAsia" w:ascii="黑体" w:hAnsi="黑体" w:eastAsia="黑体"/>
          <w:bCs w:val="0"/>
          <w:i/>
          <w:sz w:val="32"/>
          <w:szCs w:val="32"/>
          <w:u w:val="single"/>
        </w:rPr>
      </w:pPr>
      <w:r>
        <w:rPr>
          <w:rFonts w:ascii="黑体" w:hAnsi="黑体" w:eastAsia="黑体"/>
          <w:b w:val="0"/>
          <w:sz w:val="32"/>
          <w:szCs w:val="32"/>
        </w:rPr>
        <w:br w:type="page" w:clear="all"/>
      </w:r>
      <w:r>
        <w:rPr>
          <w:rFonts w:hint="eastAsia" w:ascii="黑体" w:hAnsi="黑体" w:eastAsia="黑体"/>
          <w:bCs w:val="0"/>
          <w:i/>
          <w:sz w:val="32"/>
          <w:szCs w:val="32"/>
          <w:u w:val="single"/>
        </w:rPr>
        <w:t xml:space="preserve">六</w:t>
      </w:r>
      <w:r>
        <w:rPr>
          <w:rFonts w:hint="eastAsia" w:ascii="黑体" w:hAnsi="黑体" w:eastAsia="黑体"/>
          <w:bCs w:val="0"/>
          <w:i/>
          <w:sz w:val="32"/>
          <w:szCs w:val="32"/>
          <w:u w:val="single"/>
        </w:rPr>
        <w:t xml:space="preserve">、残疾人福利性单位声明函（分包号：**）</w:t>
      </w:r>
      <w:r/>
    </w:p>
    <w:p>
      <w:pPr>
        <w:pStyle w:val="912"/>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2"/>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2"/>
        <w:ind w:firstLine="480"/>
        <w:spacing w:line="588" w:lineRule="exact"/>
        <w:rPr>
          <w:rFonts w:hint="eastAsia" w:ascii="宋体" w:hAnsi="宋体"/>
          <w:sz w:val="24"/>
        </w:rPr>
      </w:pPr>
      <w:r>
        <w:rPr>
          <w:rFonts w:hint="eastAsia" w:ascii="宋体" w:hAnsi="宋体"/>
          <w:sz w:val="24"/>
        </w:rPr>
      </w:r>
      <w:r/>
    </w:p>
    <w:p>
      <w:pPr>
        <w:pStyle w:val="912"/>
        <w:ind w:firstLine="480"/>
        <w:spacing w:line="588" w:lineRule="exact"/>
        <w:rPr>
          <w:rFonts w:ascii="宋体" w:hAnsi="宋体"/>
          <w:sz w:val="24"/>
        </w:rPr>
      </w:pPr>
      <w:r>
        <w:rPr>
          <w:rFonts w:hint="eastAsia" w:ascii="宋体" w:hAnsi="宋体"/>
          <w:sz w:val="24"/>
        </w:rPr>
        <w:t xml:space="preserve">（备注：</w:t>
      </w:r>
      <w:r>
        <w:rPr>
          <w:rFonts w:hint="eastAsia" w:ascii="宋体" w:hAnsi="宋体"/>
          <w:sz w:val="24"/>
        </w:rPr>
        <w:t xml:space="preserve">如是</w:t>
      </w:r>
      <w:r>
        <w:rPr>
          <w:rFonts w:hint="eastAsia" w:ascii="宋体" w:hAnsi="宋体"/>
          <w:sz w:val="24"/>
        </w:rPr>
        <w:t xml:space="preserve">残疾人福利单位的</w:t>
      </w:r>
      <w:r>
        <w:rPr>
          <w:rFonts w:hint="eastAsia" w:ascii="宋体" w:hAnsi="宋体"/>
          <w:sz w:val="24"/>
        </w:rPr>
        <w:t xml:space="preserve">应提供</w:t>
      </w:r>
      <w:r>
        <w:rPr>
          <w:rFonts w:hint="eastAsia" w:ascii="宋体" w:hAnsi="宋体"/>
          <w:sz w:val="24"/>
        </w:rPr>
        <w:t xml:space="preserve">，</w:t>
      </w:r>
      <w:r>
        <w:rPr>
          <w:rFonts w:hint="eastAsia" w:ascii="宋体" w:hAnsi="宋体"/>
          <w:sz w:val="24"/>
        </w:rPr>
        <w:t xml:space="preserve">否则</w:t>
      </w:r>
      <w:r>
        <w:rPr>
          <w:rFonts w:hint="eastAsia" w:ascii="宋体" w:hAnsi="宋体"/>
          <w:sz w:val="24"/>
          <w:szCs w:val="24"/>
        </w:rPr>
        <w:t xml:space="preserve">资格审查不予通过，作为无效投标。</w:t>
      </w:r>
      <w:r>
        <w:rPr>
          <w:rFonts w:hint="eastAsia" w:ascii="宋体" w:hAnsi="宋体"/>
          <w:sz w:val="24"/>
        </w:rPr>
        <w:t xml:space="preserve">此声明函将随中标结果同时公告，接受社会监督）</w:t>
      </w:r>
      <w:r>
        <w:rPr>
          <w:rFonts w:ascii="宋体" w:hAnsi="宋体"/>
          <w:sz w:val="24"/>
        </w:rPr>
      </w:r>
      <w:r/>
    </w:p>
    <w:p>
      <w:pPr>
        <w:pStyle w:val="912"/>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2"/>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2"/>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ind w:firstLine="643"/>
        <w:spacing w:line="588" w:lineRule="exact"/>
        <w:rPr>
          <w:rFonts w:ascii="宋体" w:hAnsi="宋体"/>
          <w:sz w:val="24"/>
        </w:rPr>
      </w:pPr>
      <w:r>
        <w:rPr>
          <w:rFonts w:hint="eastAsia" w:ascii="黑体" w:hAnsi="黑体" w:eastAsia="黑体" w:cs="Arial"/>
          <w:b/>
          <w:i/>
          <w:sz w:val="32"/>
          <w:szCs w:val="32"/>
          <w:u w:val="single"/>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w:t>
      </w:r>
      <w:r>
        <w:rPr>
          <w:rFonts w:hint="eastAsia" w:ascii="宋体" w:hAnsi="宋体"/>
          <w:sz w:val="24"/>
        </w:rPr>
        <w:t xml:space="preserve">（备注：</w:t>
      </w:r>
      <w:r>
        <w:rPr>
          <w:rFonts w:hint="eastAsia" w:ascii="宋体" w:hAnsi="宋体"/>
          <w:sz w:val="24"/>
        </w:rPr>
        <w:t xml:space="preserve">如是监狱企业</w:t>
      </w:r>
      <w:r>
        <w:rPr>
          <w:rFonts w:hint="eastAsia" w:ascii="宋体" w:hAnsi="宋体"/>
          <w:sz w:val="24"/>
        </w:rPr>
        <w:t xml:space="preserve">的</w:t>
      </w:r>
      <w:r>
        <w:rPr>
          <w:rFonts w:hint="eastAsia" w:ascii="宋体" w:hAnsi="宋体"/>
          <w:sz w:val="24"/>
        </w:rPr>
        <w:t xml:space="preserve">应提供</w:t>
      </w:r>
      <w:r>
        <w:rPr>
          <w:rFonts w:hint="eastAsia" w:ascii="宋体" w:hAnsi="宋体"/>
          <w:sz w:val="24"/>
        </w:rPr>
        <w:t xml:space="preserve">，否则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2"/>
        <w:ind w:firstLine="630"/>
        <w:jc w:val="left"/>
        <w:spacing w:line="4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2"/>
        <w:jc w:val="center"/>
        <w:spacing w:line="560" w:lineRule="exact"/>
        <w:rPr>
          <w:rFonts w:ascii="黑体" w:hAnsi="黑体" w:eastAsia="黑体"/>
          <w:b/>
          <w:sz w:val="32"/>
          <w:szCs w:val="32"/>
        </w:rPr>
      </w:pPr>
      <w:r>
        <w:rPr>
          <w:rFonts w:hint="eastAsia" w:ascii="黑体" w:hAnsi="黑体" w:eastAsia="黑体"/>
          <w:b/>
          <w:sz w:val="32"/>
          <w:szCs w:val="32"/>
        </w:rPr>
        <w:t xml:space="preserve">七</w:t>
      </w:r>
      <w:r>
        <w:rPr>
          <w:rFonts w:hint="eastAsia" w:ascii="黑体" w:hAnsi="黑体" w:eastAsia="黑体"/>
          <w:b/>
          <w:sz w:val="32"/>
          <w:szCs w:val="32"/>
        </w:rPr>
        <w:t xml:space="preserve">、联合体协议（参考格式）（分包号：**）</w:t>
      </w:r>
      <w:r>
        <w:rPr>
          <w:rFonts w:ascii="黑体" w:hAnsi="黑体" w:eastAsia="黑体"/>
          <w:b/>
          <w:sz w:val="32"/>
          <w:szCs w:val="32"/>
        </w:rPr>
      </w:r>
      <w:r/>
    </w:p>
    <w:p>
      <w:pPr>
        <w:pStyle w:val="912"/>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2"/>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w:t>
      </w:r>
      <w:r>
        <w:rPr>
          <w:rFonts w:hint="eastAsia" w:ascii="宋体" w:hAnsi="宋体"/>
          <w:sz w:val="24"/>
        </w:rPr>
        <w:t xml:space="preserve">常州市政府采购中心</w:t>
      </w:r>
      <w:r>
        <w:rPr>
          <w:rFonts w:hint="eastAsia" w:ascii="宋体" w:hAnsi="宋体"/>
          <w:sz w:val="24"/>
        </w:rPr>
        <w:t xml:space="preserve">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2"/>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2"/>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2"/>
        <w:ind w:firstLine="645"/>
        <w:spacing w:line="560" w:lineRule="exact"/>
        <w:rPr>
          <w:rFonts w:hint="eastAsia" w:ascii="宋体" w:hAnsi="宋体"/>
          <w:sz w:val="24"/>
        </w:rPr>
      </w:pPr>
      <w:r>
        <w:rPr>
          <w:rFonts w:hint="eastAsia" w:ascii="宋体" w:hAnsi="宋体"/>
          <w:sz w:val="24"/>
        </w:rPr>
      </w:r>
      <w:r/>
    </w:p>
    <w:p>
      <w:pPr>
        <w:pStyle w:val="912"/>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2"/>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2"/>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2"/>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2"/>
        <w:ind w:firstLine="645"/>
        <w:spacing w:line="560" w:lineRule="exact"/>
        <w:rPr>
          <w:rFonts w:hint="eastAsia" w:ascii="宋体" w:hAnsi="宋体"/>
          <w:sz w:val="24"/>
        </w:rPr>
      </w:pPr>
      <w:r>
        <w:rPr>
          <w:rFonts w:hint="eastAsia" w:ascii="宋体" w:hAnsi="宋体"/>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spacing w:line="460" w:lineRule="exact"/>
        <w:rPr>
          <w:rFonts w:hint="eastAsia" w:ascii="宋体" w:hAnsi="宋体"/>
          <w:bCs/>
          <w:sz w:val="24"/>
        </w:rPr>
      </w:pPr>
      <w:r>
        <w:rPr>
          <w:rFonts w:hint="eastAsia" w:ascii="宋体" w:hAnsi="宋体"/>
          <w:bCs/>
          <w:sz w:val="24"/>
        </w:rPr>
      </w:r>
      <w:r/>
    </w:p>
    <w:p>
      <w:pPr>
        <w:pStyle w:val="912"/>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w:t>
      </w:r>
      <w:r>
        <w:rPr>
          <w:rFonts w:hint="eastAsia" w:ascii="黑体" w:hAnsi="黑体" w:eastAsia="黑体"/>
          <w:b/>
          <w:i/>
          <w:sz w:val="32"/>
          <w:szCs w:val="32"/>
          <w:u w:val="single"/>
        </w:rPr>
        <w:t xml:space="preserve">（服务部分）</w:t>
      </w:r>
      <w:r>
        <w:rPr>
          <w:rFonts w:hint="eastAsia" w:ascii="黑体" w:hAnsi="黑体" w:eastAsia="黑体"/>
          <w:b/>
          <w:i/>
          <w:sz w:val="32"/>
          <w:szCs w:val="32"/>
          <w:u w:val="single"/>
        </w:rPr>
        <w:t xml:space="preserve">（分包号：**）</w:t>
      </w:r>
      <w:r/>
    </w:p>
    <w:p>
      <w:pPr>
        <w:pStyle w:val="91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p>
    <w:tbl>
      <w:tblPr>
        <w:tblW w:w="88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2"/>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2"/>
              <w:jc w:val="center"/>
              <w:spacing w:line="0" w:lineRule="atLeast"/>
              <w:rPr>
                <w:rFonts w:ascii="宋体" w:hAnsi="宋体"/>
                <w:sz w:val="24"/>
                <w:szCs w:val="24"/>
              </w:rPr>
            </w:pPr>
            <w:r>
              <w:rPr>
                <w:rFonts w:hint="eastAsia" w:ascii="宋体" w:hAnsi="宋体"/>
                <w:sz w:val="24"/>
                <w:szCs w:val="24"/>
              </w:rPr>
              <w:t xml:space="preserve">服务部分投标总价</w:t>
            </w:r>
            <w:r>
              <w:rPr>
                <w:rFonts w:hint="eastAsia" w:ascii="宋体" w:hAnsi="宋体"/>
                <w:sz w:val="24"/>
                <w:szCs w:val="24"/>
              </w:rPr>
              <w:t xml:space="preserve">（人民币：元）</w:t>
            </w:r>
            <w:r>
              <w:rPr>
                <w:rFonts w:ascii="宋体" w:hAnsi="宋体"/>
                <w:sz w:val="24"/>
                <w:szCs w:val="24"/>
              </w:rPr>
            </w:r>
            <w:r/>
          </w:p>
        </w:tc>
        <w:tc>
          <w:tcPr>
            <w:tcW w:w="1798" w:type="dxa"/>
            <w:vAlign w:val="top"/>
            <w:textDirection w:val="lrTb"/>
            <w:noWrap w:val="false"/>
          </w:tcPr>
          <w:p>
            <w:pPr>
              <w:pStyle w:val="912"/>
              <w:spacing w:line="0" w:lineRule="atLeast"/>
              <w:rPr>
                <w:rFonts w:ascii="宋体" w:hAnsi="宋体"/>
                <w:sz w:val="24"/>
                <w:szCs w:val="24"/>
              </w:rPr>
            </w:pPr>
            <w:r>
              <w:rPr>
                <w:rFonts w:ascii="宋体" w:hAnsi="宋体"/>
                <w:sz w:val="24"/>
                <w:szCs w:val="24"/>
              </w:rPr>
            </w:r>
            <w:r/>
          </w:p>
        </w:tc>
      </w:tr>
    </w:tbl>
    <w:p>
      <w:pPr>
        <w:pStyle w:val="912"/>
        <w:jc w:val="center"/>
        <w:rPr>
          <w:rFonts w:ascii="黑体" w:hAnsi="黑体" w:eastAsia="黑体"/>
          <w:b/>
          <w:i/>
          <w:sz w:val="32"/>
          <w:szCs w:val="32"/>
          <w:u w:val="single"/>
        </w:rPr>
      </w:pPr>
      <w:r>
        <w:rPr>
          <w:rFonts w:ascii="黑体" w:hAnsi="黑体" w:eastAsia="黑体"/>
          <w:b/>
          <w:i/>
          <w:sz w:val="32"/>
          <w:szCs w:val="32"/>
          <w:u w:val="single"/>
        </w:rPr>
      </w:r>
      <w:r/>
    </w:p>
    <w:p>
      <w:pPr>
        <w:pStyle w:val="912"/>
        <w:jc w:val="center"/>
        <w:rPr>
          <w:rFonts w:hint="eastAsia" w:ascii="宋体" w:hAnsi="宋体"/>
          <w:sz w:val="24"/>
          <w:szCs w:val="24"/>
          <w:u w:val="single"/>
        </w:rPr>
      </w:pPr>
      <w:r>
        <w:rPr>
          <w:rFonts w:hint="eastAsia" w:ascii="黑体" w:hAnsi="黑体" w:eastAsia="黑体"/>
          <w:b/>
          <w:i/>
          <w:sz w:val="32"/>
          <w:szCs w:val="32"/>
          <w:u w:val="single"/>
        </w:rPr>
        <w:t xml:space="preserve">投标分项报价表</w:t>
      </w:r>
      <w:r>
        <w:rPr>
          <w:rFonts w:hint="eastAsia" w:ascii="黑体" w:hAnsi="黑体" w:eastAsia="黑体"/>
          <w:b/>
          <w:i/>
          <w:sz w:val="32"/>
          <w:szCs w:val="32"/>
          <w:u w:val="single"/>
        </w:rPr>
        <w:t xml:space="preserve">（产品部分）</w:t>
      </w:r>
      <w:r>
        <w:rPr>
          <w:rFonts w:hint="eastAsia" w:ascii="黑体" w:hAnsi="黑体" w:eastAsia="黑体"/>
          <w:b/>
          <w:i/>
          <w:sz w:val="32"/>
          <w:szCs w:val="32"/>
          <w:u w:val="single"/>
        </w:rPr>
        <w:t xml:space="preserve">（分包号：**）</w:t>
      </w:r>
      <w:r>
        <w:rPr>
          <w:rFonts w:hint="eastAsia" w:ascii="宋体" w:hAnsi="宋体"/>
          <w:sz w:val="24"/>
          <w:szCs w:val="24"/>
          <w:u w:val="single"/>
        </w:rPr>
      </w:r>
      <w:r/>
    </w:p>
    <w:p>
      <w:pPr>
        <w:pStyle w:val="912"/>
        <w:jc w:val="left"/>
        <w:rPr>
          <w:rFonts w:hint="eastAsia" w:ascii="宋体" w:hAnsi="宋体"/>
          <w:b/>
          <w:sz w:val="24"/>
          <w:szCs w:val="24"/>
        </w:rPr>
      </w:pPr>
      <w:r>
        <w:rPr>
          <w:rFonts w:hint="eastAsia" w:ascii="宋体" w:hAnsi="宋体"/>
          <w:b/>
          <w:sz w:val="24"/>
          <w:szCs w:val="24"/>
        </w:rPr>
        <w:t xml:space="preserve">项目名称： </w:t>
      </w:r>
      <w:r>
        <w:rPr>
          <w:rFonts w:ascii="宋体" w:hAnsi="宋体"/>
          <w:b/>
          <w:sz w:val="24"/>
          <w:szCs w:val="24"/>
        </w:rPr>
        <w:t xml:space="preserve">               </w:t>
      </w:r>
      <w:r>
        <w:rPr>
          <w:rFonts w:ascii="宋体" w:hAnsi="宋体"/>
          <w:b/>
          <w:sz w:val="24"/>
          <w:szCs w:val="24"/>
        </w:rPr>
        <w:t xml:space="preserve">   </w:t>
      </w:r>
      <w:r>
        <w:rPr>
          <w:rFonts w:ascii="宋体" w:hAnsi="宋体"/>
          <w:b/>
          <w:sz w:val="24"/>
          <w:szCs w:val="24"/>
        </w:rPr>
        <w:t xml:space="preserve">                              </w:t>
      </w:r>
      <w:r>
        <w:rPr>
          <w:rFonts w:hint="eastAsia" w:ascii="宋体" w:hAnsi="宋体"/>
          <w:b/>
          <w:sz w:val="24"/>
          <w:szCs w:val="24"/>
        </w:rPr>
        <w:t xml:space="preserve">单位：元</w:t>
      </w:r>
      <w:r>
        <w:rPr>
          <w:rFonts w:hint="eastAsia" w:ascii="宋体" w:hAnsi="宋体"/>
          <w:b/>
          <w:sz w:val="24"/>
          <w:szCs w:val="24"/>
        </w:rPr>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46"/>
        <w:gridCol w:w="1226"/>
      </w:tblGrid>
      <w:tr>
        <w:trPr>
          <w:cantSplit/>
          <w:trHeight w:val="544"/>
        </w:trPr>
        <w:tc>
          <w:tcPr>
            <w:tcW w:w="55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4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2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94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c>
          <w:tcPr>
            <w:tcW w:w="122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33" w:type="dxa"/>
            <w:vAlign w:val="center"/>
            <w:textDirection w:val="lrTb"/>
            <w:noWrap w:val="false"/>
          </w:tcPr>
          <w:p>
            <w:pPr>
              <w:pStyle w:val="912"/>
              <w:jc w:val="center"/>
              <w:spacing w:line="560" w:lineRule="atLeast"/>
              <w:rPr>
                <w:rFonts w:ascii="宋体" w:hAnsi="宋体"/>
                <w:color w:val="000000"/>
                <w:sz w:val="24"/>
                <w:szCs w:val="24"/>
              </w:rPr>
            </w:pPr>
            <w:r>
              <w:rPr>
                <w:rFonts w:hint="eastAsia" w:ascii="宋体" w:hAnsi="宋体"/>
                <w:color w:val="000000"/>
                <w:sz w:val="24"/>
                <w:szCs w:val="24"/>
              </w:rPr>
              <w:t xml:space="preserve">产品部分投标总</w:t>
            </w:r>
            <w:r>
              <w:rPr>
                <w:rFonts w:hint="eastAsia" w:ascii="宋体" w:hAnsi="宋体"/>
                <w:color w:val="000000"/>
                <w:sz w:val="24"/>
                <w:szCs w:val="24"/>
              </w:rPr>
              <w:t xml:space="preserve">价（人民币：元）</w:t>
            </w:r>
            <w:r>
              <w:rPr>
                <w:rFonts w:ascii="宋体" w:hAnsi="宋体"/>
                <w:color w:val="000000"/>
                <w:sz w:val="24"/>
                <w:szCs w:val="24"/>
              </w:rPr>
            </w:r>
            <w:r/>
          </w:p>
        </w:tc>
        <w:tc>
          <w:tcPr>
            <w:tcW w:w="1226" w:type="dxa"/>
            <w:vAlign w:val="center"/>
            <w:textDirection w:val="lrTb"/>
            <w:noWrap w:val="false"/>
          </w:tcPr>
          <w:p>
            <w:pPr>
              <w:pStyle w:val="912"/>
              <w:jc w:val="center"/>
              <w:spacing w:line="56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912"/>
              <w:jc w:val="left"/>
              <w:spacing w:line="560" w:lineRule="atLeast"/>
              <w:rPr>
                <w:rFonts w:ascii="宋体" w:hAnsi="宋体"/>
                <w:sz w:val="24"/>
                <w:szCs w:val="24"/>
              </w:rPr>
            </w:pPr>
            <w:r>
              <w:rPr>
                <w:rFonts w:hint="eastAsia" w:ascii="方正魏碑_GBK" w:hAnsi="方正魏碑_GBK" w:eastAsia="方正魏碑_GBK" w:cs="方正魏碑_GBK"/>
                <w:sz w:val="24"/>
                <w:szCs w:val="24"/>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sz w:val="24"/>
                <w:szCs w:val="24"/>
                <w:u w:val="single"/>
              </w:rPr>
              <w:t xml:space="preserve">   </w:t>
            </w:r>
            <w:r>
              <w:rPr>
                <w:rFonts w:hint="eastAsia" w:ascii="方正魏碑_GBK" w:hAnsi="方正魏碑_GBK" w:eastAsia="方正魏碑_GBK" w:cs="方正魏碑_GBK"/>
                <w:sz w:val="24"/>
                <w:szCs w:val="24"/>
              </w:rPr>
              <w:t xml:space="preserve">%。</w:t>
            </w:r>
            <w:r>
              <w:rPr>
                <w:rFonts w:ascii="宋体" w:hAnsi="宋体"/>
                <w:sz w:val="24"/>
                <w:szCs w:val="24"/>
              </w:rPr>
            </w:r>
            <w:r/>
          </w:p>
        </w:tc>
      </w:tr>
    </w:tbl>
    <w:p>
      <w:pPr>
        <w:pStyle w:val="912"/>
        <w:rPr>
          <w:rFonts w:ascii="宋体" w:hAnsi="宋体"/>
          <w:b/>
          <w:color w:val="000000"/>
          <w:sz w:val="24"/>
          <w:szCs w:val="24"/>
        </w:rPr>
      </w:pPr>
      <w:r>
        <w:rPr>
          <w:rFonts w:hint="eastAsia" w:ascii="宋体" w:hAnsi="宋体"/>
          <w:b/>
          <w:color w:val="000000"/>
          <w:sz w:val="28"/>
          <w:szCs w:val="28"/>
        </w:rPr>
        <w:t xml:space="preserve">投标总报价=</w:t>
      </w:r>
      <w:r>
        <w:rPr>
          <w:rFonts w:hint="eastAsia" w:ascii="宋体" w:hAnsi="宋体"/>
          <w:b/>
          <w:sz w:val="28"/>
          <w:szCs w:val="28"/>
        </w:rPr>
        <w:t xml:space="preserve">服务部分投标总价+</w:t>
      </w:r>
      <w:r>
        <w:rPr>
          <w:rFonts w:hint="eastAsia" w:ascii="宋体" w:hAnsi="宋体"/>
          <w:b/>
          <w:color w:val="000000"/>
          <w:sz w:val="28"/>
          <w:szCs w:val="28"/>
        </w:rPr>
        <w:t xml:space="preserve">产品部分投标总价（人民币：元）：</w:t>
      </w:r>
      <w:r>
        <w:rPr>
          <w:rFonts w:hint="eastAsia" w:ascii="宋体" w:hAnsi="宋体"/>
          <w:b/>
          <w:sz w:val="28"/>
          <w:szCs w:val="28"/>
          <w:u w:val="single"/>
        </w:rPr>
        <w:t xml:space="preserve">               </w:t>
      </w:r>
      <w:r>
        <w:rPr>
          <w:rFonts w:hint="eastAsia" w:ascii="宋体" w:hAnsi="宋体"/>
          <w:b/>
          <w:sz w:val="24"/>
          <w:szCs w:val="24"/>
          <w:u w:val="single"/>
        </w:rPr>
        <w:t xml:space="preserve">                  </w:t>
      </w:r>
      <w:r>
        <w:rPr>
          <w:rFonts w:ascii="宋体" w:hAnsi="宋体"/>
          <w:b/>
          <w:color w:val="000000"/>
          <w:sz w:val="24"/>
          <w:szCs w:val="24"/>
        </w:rPr>
      </w:r>
      <w:r/>
    </w:p>
    <w:p>
      <w:pPr>
        <w:pStyle w:val="912"/>
        <w:rPr>
          <w:rFonts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ascii="宋体" w:hAnsi="宋体"/>
          <w:sz w:val="24"/>
          <w:szCs w:val="24"/>
          <w:u w:val="single"/>
        </w:rPr>
      </w:r>
      <w:r/>
    </w:p>
    <w:p>
      <w:pPr>
        <w:pStyle w:val="912"/>
        <w:rPr>
          <w:rFonts w:hint="eastAsia" w:ascii="宋体" w:hAnsi="宋体"/>
          <w:sz w:val="24"/>
          <w:szCs w:val="24"/>
          <w:u w:val="single"/>
        </w:rPr>
      </w:pPr>
      <w:r>
        <w:rPr>
          <w:rFonts w:hint="eastAsia" w:ascii="宋体" w:hAnsi="宋体"/>
          <w:sz w:val="24"/>
          <w:szCs w:val="24"/>
          <w:u w:val="single"/>
        </w:rPr>
      </w:r>
      <w:r/>
    </w:p>
    <w:p>
      <w:pPr>
        <w:pStyle w:val="912"/>
        <w:rPr>
          <w:rFonts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912"/>
        <w:rPr>
          <w:rFonts w:ascii="宋体" w:hAnsi="宋体"/>
          <w:sz w:val="24"/>
          <w:szCs w:val="24"/>
        </w:rPr>
      </w:pPr>
      <w:r>
        <w:rPr>
          <w:rFonts w:hint="eastAsia" w:ascii="宋体" w:hAnsi="宋体"/>
          <w:sz w:val="24"/>
          <w:szCs w:val="24"/>
        </w:rPr>
        <w:t xml:space="preserve">2. “投标分项报价表”中“投标总报价”数额应当与“开标一览表”中“投标总报价”数额一致。</w:t>
      </w:r>
      <w:r>
        <w:rPr>
          <w:rFonts w:ascii="宋体" w:hAnsi="宋体"/>
          <w:sz w:val="24"/>
          <w:szCs w:val="24"/>
        </w:rPr>
      </w:r>
      <w:r/>
    </w:p>
    <w:p>
      <w:pPr>
        <w:pStyle w:val="912"/>
        <w:rPr>
          <w:rFonts w:hint="eastAsia" w:ascii="宋体" w:hAnsi="宋体"/>
          <w:sz w:val="24"/>
          <w:szCs w:val="24"/>
        </w:rPr>
      </w:pPr>
      <w:r>
        <w:rPr>
          <w:rFonts w:hint="eastAsia" w:ascii="宋体" w:hAnsi="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12"/>
        <w:rPr>
          <w:rFonts w:hint="eastAsia" w:ascii="宋体" w:hAnsi="宋体"/>
          <w:sz w:val="24"/>
          <w:szCs w:val="24"/>
        </w:rPr>
      </w:pPr>
      <w:r>
        <w:rPr>
          <w:rFonts w:hint="eastAsia" w:ascii="宋体" w:hAnsi="宋体"/>
          <w:sz w:val="24"/>
          <w:szCs w:val="24"/>
        </w:rPr>
        <w:t xml:space="preserve">4.投标人需认真填写本报价表，尤其注意规格型号的准确填写。</w:t>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ascii="黑体" w:hAnsi="黑体" w:eastAsia="黑体"/>
          <w:b/>
          <w:sz w:val="32"/>
          <w:szCs w:val="32"/>
        </w:rPr>
      </w:pPr>
      <w:r>
        <w:rPr>
          <w:rFonts w:ascii="黑体" w:hAnsi="黑体" w:eastAsia="黑体"/>
          <w:b/>
          <w:sz w:val="32"/>
          <w:szCs w:val="32"/>
        </w:rPr>
      </w:r>
      <w:r/>
    </w:p>
    <w:p>
      <w:pPr>
        <w:pStyle w:val="912"/>
        <w:jc w:val="center"/>
        <w:rPr>
          <w:rFonts w:ascii="黑体" w:hAnsi="黑体" w:eastAsia="黑体"/>
          <w:b/>
          <w:sz w:val="32"/>
          <w:szCs w:val="32"/>
        </w:rPr>
      </w:pPr>
      <w:r>
        <w:rPr>
          <w:rFonts w:ascii="黑体" w:hAnsi="黑体" w:eastAsia="黑体"/>
          <w:b/>
          <w:sz w:val="32"/>
          <w:szCs w:val="32"/>
        </w:rPr>
      </w:r>
      <w:r/>
    </w:p>
    <w:p>
      <w:pPr>
        <w:pStyle w:val="912"/>
        <w:jc w:val="center"/>
        <w:rPr>
          <w:rFonts w:ascii="黑体" w:hAnsi="黑体" w:eastAsia="黑体"/>
          <w:b/>
          <w:sz w:val="32"/>
          <w:szCs w:val="32"/>
        </w:rPr>
      </w:pPr>
      <w:r>
        <w:rPr>
          <w:rFonts w:ascii="黑体" w:hAnsi="黑体" w:eastAsia="黑体"/>
          <w:b/>
          <w:sz w:val="32"/>
          <w:szCs w:val="32"/>
        </w:rPr>
      </w:r>
      <w:r/>
    </w:p>
    <w:p>
      <w:pPr>
        <w:pStyle w:val="912"/>
        <w:jc w:val="center"/>
        <w:rPr>
          <w:rFonts w:ascii="黑体" w:hAnsi="黑体" w:eastAsia="黑体"/>
          <w:b/>
          <w:sz w:val="32"/>
          <w:szCs w:val="32"/>
        </w:rPr>
      </w:pPr>
      <w:r>
        <w:rPr>
          <w:rFonts w:ascii="黑体" w:hAnsi="黑体" w:eastAsia="黑体"/>
          <w:b/>
          <w:sz w:val="32"/>
          <w:szCs w:val="32"/>
        </w:rPr>
      </w:r>
      <w:r/>
    </w:p>
    <w:p>
      <w:pPr>
        <w:pStyle w:val="912"/>
        <w:jc w:val="center"/>
        <w:rPr>
          <w:rFonts w:ascii="黑体" w:hAnsi="黑体" w:eastAsia="黑体"/>
          <w:b/>
          <w:sz w:val="32"/>
          <w:szCs w:val="32"/>
        </w:rPr>
      </w:pPr>
      <w:r>
        <w:rPr>
          <w:rFonts w:ascii="黑体" w:hAnsi="黑体" w:eastAsia="黑体"/>
          <w:b/>
          <w:sz w:val="32"/>
          <w:szCs w:val="32"/>
        </w:rPr>
      </w:r>
      <w:r/>
    </w:p>
    <w:p>
      <w:pPr>
        <w:pStyle w:val="912"/>
        <w:jc w:val="center"/>
        <w:rPr>
          <w:rFonts w:ascii="黑体" w:hAnsi="黑体" w:eastAsia="黑体"/>
          <w:b/>
          <w:sz w:val="32"/>
          <w:szCs w:val="32"/>
        </w:rPr>
      </w:pPr>
      <w:r>
        <w:rPr>
          <w:rFonts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r>
      <w:r/>
    </w:p>
    <w:p>
      <w:pPr>
        <w:pStyle w:val="912"/>
        <w:jc w:val="center"/>
        <w:rPr>
          <w:rFonts w:hint="eastAsia" w:ascii="黑体" w:hAnsi="黑体" w:eastAsia="黑体"/>
          <w:b/>
          <w:sz w:val="32"/>
          <w:szCs w:val="32"/>
        </w:rPr>
      </w:pPr>
      <w:r>
        <w:rPr>
          <w:rFonts w:hint="eastAsia" w:ascii="黑体" w:hAnsi="黑体" w:eastAsia="黑体"/>
          <w:b/>
          <w:sz w:val="32"/>
          <w:szCs w:val="32"/>
        </w:rPr>
        <w:t xml:space="preserve">九</w:t>
      </w:r>
      <w:r>
        <w:rPr>
          <w:rFonts w:hint="eastAsia" w:ascii="黑体" w:hAnsi="黑体" w:eastAsia="黑体"/>
          <w:b/>
          <w:sz w:val="32"/>
          <w:szCs w:val="32"/>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2"/>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证明</w:t>
            </w:r>
            <w:r/>
          </w:p>
          <w:p>
            <w:pPr>
              <w:pStyle w:val="91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bl>
    <w:p>
      <w:pPr>
        <w:pStyle w:val="912"/>
        <w:rPr>
          <w:rFonts w:hint="eastAsia" w:ascii="宋体" w:hAnsi="宋体"/>
          <w:sz w:val="24"/>
          <w:szCs w:val="24"/>
        </w:rPr>
      </w:pPr>
      <w:r>
        <w:rPr>
          <w:rFonts w:hint="eastAsia" w:ascii="宋体" w:hAnsi="宋体"/>
          <w:sz w:val="24"/>
          <w:szCs w:val="24"/>
        </w:rPr>
        <w:t xml:space="preserve">注： 行数不够，可自行添加。</w:t>
      </w:r>
      <w:r/>
    </w:p>
    <w:p>
      <w:pPr>
        <w:pStyle w:val="912"/>
        <w:jc w:val="center"/>
        <w:rPr>
          <w:rFonts w:hint="eastAsia" w:ascii="黑体" w:hAnsi="Arial" w:eastAsia="黑体"/>
          <w:b/>
          <w:sz w:val="36"/>
        </w:rPr>
      </w:pPr>
      <w:r>
        <w:rPr>
          <w:rFonts w:hint="eastAsia" w:ascii="黑体" w:hAnsi="Arial" w:eastAsia="黑体"/>
          <w:b/>
          <w:sz w:val="36"/>
        </w:rPr>
      </w:r>
      <w:r/>
    </w:p>
    <w:p>
      <w:pPr>
        <w:pStyle w:val="912"/>
        <w:jc w:val="center"/>
        <w:rPr>
          <w:rFonts w:hint="eastAsia" w:ascii="黑体" w:hAnsi="Arial" w:eastAsia="黑体"/>
          <w:b/>
          <w:sz w:val="36"/>
        </w:rPr>
      </w:pPr>
      <w:r>
        <w:rPr>
          <w:rFonts w:hint="eastAsia" w:ascii="黑体" w:hAnsi="Arial" w:eastAsia="黑体"/>
          <w:b/>
          <w:sz w:val="36"/>
        </w:rPr>
      </w:r>
      <w:r/>
    </w:p>
    <w:p>
      <w:pPr>
        <w:pStyle w:val="912"/>
        <w:jc w:val="center"/>
        <w:rPr>
          <w:rFonts w:hint="eastAsia" w:ascii="黑体" w:hAnsi="Arial" w:eastAsia="黑体"/>
          <w:b/>
          <w:sz w:val="36"/>
        </w:rPr>
      </w:pPr>
      <w:r>
        <w:rPr>
          <w:rFonts w:hint="eastAsia" w:ascii="黑体" w:hAnsi="Arial" w:eastAsia="黑体"/>
          <w:b/>
          <w:sz w:val="36"/>
        </w:rPr>
      </w:r>
      <w:r/>
    </w:p>
    <w:p>
      <w:pPr>
        <w:pStyle w:val="912"/>
        <w:jc w:val="center"/>
        <w:rPr>
          <w:rFonts w:hint="eastAsia" w:ascii="黑体" w:hAnsi="Arial" w:eastAsia="黑体"/>
          <w:b/>
          <w:sz w:val="36"/>
        </w:rPr>
      </w:pPr>
      <w:r>
        <w:rPr>
          <w:rFonts w:hint="eastAsia" w:ascii="黑体" w:hAnsi="Arial" w:eastAsia="黑体"/>
          <w:b/>
          <w:sz w:val="36"/>
        </w:rPr>
      </w:r>
      <w:r/>
    </w:p>
    <w:p>
      <w:pPr>
        <w:pStyle w:val="912"/>
        <w:jc w:val="center"/>
        <w:rPr>
          <w:rFonts w:hint="eastAsia" w:ascii="黑体" w:hAnsi="Arial" w:eastAsia="黑体"/>
          <w:b/>
          <w:sz w:val="36"/>
        </w:rPr>
      </w:pPr>
      <w:r>
        <w:rPr>
          <w:rFonts w:hint="eastAsia" w:ascii="黑体" w:hAnsi="Arial" w:eastAsia="黑体"/>
          <w:b/>
          <w:sz w:val="36"/>
        </w:rPr>
      </w:r>
      <w:r/>
    </w:p>
    <w:p>
      <w:pPr>
        <w:pStyle w:val="912"/>
        <w:rPr>
          <w:rFonts w:hint="eastAsia" w:ascii="黑体" w:hAnsi="Arial" w:eastAsia="黑体"/>
          <w:sz w:val="32"/>
        </w:rPr>
      </w:pPr>
      <w:r>
        <w:rPr>
          <w:rFonts w:hint="eastAsia" w:ascii="黑体" w:hAnsi="Arial" w:eastAsia="黑体"/>
          <w:sz w:val="32"/>
        </w:rPr>
      </w:r>
      <w:r/>
    </w:p>
    <w:p>
      <w:pPr>
        <w:pStyle w:val="912"/>
        <w:rPr>
          <w:rFonts w:hint="eastAsia" w:ascii="黑体" w:hAnsi="Arial" w:eastAsia="黑体"/>
          <w:sz w:val="32"/>
        </w:rPr>
      </w:pPr>
      <w:r>
        <w:rPr>
          <w:rFonts w:hint="eastAsia" w:ascii="黑体" w:hAnsi="Arial" w:eastAsia="黑体"/>
          <w:sz w:val="32"/>
        </w:rPr>
      </w:r>
      <w:r/>
    </w:p>
    <w:p>
      <w:pPr>
        <w:pStyle w:val="912"/>
        <w:rPr>
          <w:rFonts w:hint="eastAsia" w:ascii="黑体" w:hAnsi="Arial" w:eastAsia="黑体"/>
          <w:sz w:val="32"/>
        </w:rPr>
      </w:pPr>
      <w:r>
        <w:rPr>
          <w:rFonts w:hint="eastAsia" w:ascii="黑体" w:hAnsi="Arial" w:eastAsia="黑体"/>
          <w:sz w:val="32"/>
        </w:rPr>
      </w:r>
      <w:r/>
    </w:p>
    <w:p>
      <w:pPr>
        <w:pStyle w:val="912"/>
        <w:jc w:val="center"/>
        <w:rPr>
          <w:rFonts w:hint="eastAsia" w:ascii="黑体" w:hAnsi="黑体" w:eastAsia="黑体"/>
          <w:b/>
          <w:sz w:val="32"/>
          <w:szCs w:val="32"/>
        </w:rPr>
      </w:pPr>
      <w:r/>
      <w:bookmarkEnd w:id="203"/>
      <w:r/>
      <w:bookmarkStart w:id="207" w:name="_Hlt26955054"/>
      <w:r/>
      <w:bookmarkEnd w:id="207"/>
      <w:r>
        <w:rPr>
          <w:rFonts w:hint="eastAsia" w:ascii="黑体" w:hAnsi="黑体" w:eastAsia="黑体"/>
          <w:b/>
          <w:sz w:val="32"/>
          <w:szCs w:val="32"/>
        </w:rPr>
        <w:t xml:space="preserve">十</w:t>
      </w:r>
      <w:r>
        <w:rPr>
          <w:rFonts w:hint="eastAsia" w:ascii="黑体" w:hAnsi="黑体" w:eastAsia="黑体"/>
          <w:b/>
          <w:sz w:val="32"/>
          <w:szCs w:val="32"/>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2"/>
              <w:jc w:val="left"/>
              <w:rPr>
                <w:b/>
                <w:color w:val="000000"/>
                <w:sz w:val="24"/>
              </w:rPr>
            </w:pPr>
            <w:r/>
            <w:bookmarkStart w:id="208" w:name="_Hlt26955056"/>
            <w:r/>
            <w:bookmarkEnd w:id="208"/>
            <w:r/>
            <w:bookmarkStart w:id="209" w:name="_Hlt26609391"/>
            <w:r/>
            <w:bookmarkEnd w:id="209"/>
            <w:r/>
            <w:bookmarkStart w:id="210" w:name="_Hlt26955064"/>
            <w:r/>
            <w:bookmarkEnd w:id="210"/>
            <w:r/>
            <w:bookmarkStart w:id="211" w:name="_Hlt24879081"/>
            <w:r/>
            <w:bookmarkEnd w:id="211"/>
            <w:r/>
            <w:bookmarkStart w:id="212" w:name="_Hlt26671343"/>
            <w:r/>
            <w:bookmarkEnd w:id="212"/>
            <w:r/>
            <w:bookmarkStart w:id="213" w:name="_Hlt26671372"/>
            <w:r/>
            <w:bookmarkEnd w:id="213"/>
            <w:r/>
            <w:bookmarkStart w:id="214" w:name="_Hlt26782999"/>
            <w:r/>
            <w:bookmarkEnd w:id="214"/>
            <w:r/>
            <w:bookmarkStart w:id="215" w:name="_Hlt26580838"/>
            <w:r/>
            <w:bookmarkEnd w:id="215"/>
            <w:r>
              <w:rPr>
                <w:rFonts w:hint="eastAsia"/>
                <w:b/>
                <w:color w:val="000000"/>
                <w:sz w:val="24"/>
              </w:rPr>
              <w:t xml:space="preserve">对本项目商务要求条款的偏离情况（请进行勾选）：</w:t>
            </w:r>
            <w:r>
              <w:rPr>
                <w:b/>
                <w:color w:val="000000"/>
                <w:sz w:val="24"/>
              </w:rPr>
            </w:r>
            <w:r/>
          </w:p>
          <w:p>
            <w:pPr>
              <w:pStyle w:val="912"/>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2"/>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912"/>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2"/>
              <w:jc w:val="center"/>
              <w:rPr>
                <w:rFonts w:hint="eastAsia" w:ascii="宋体" w:hAnsi="宋体"/>
                <w:sz w:val="24"/>
                <w:szCs w:val="24"/>
              </w:rPr>
            </w:pPr>
            <w:r>
              <w:rPr>
                <w:rFonts w:hint="eastAsia" w:ascii="宋体" w:hAnsi="宋体"/>
                <w:sz w:val="24"/>
                <w:szCs w:val="24"/>
              </w:rPr>
              <w:t xml:space="preserve">证明</w:t>
            </w:r>
            <w:r/>
          </w:p>
          <w:p>
            <w:pPr>
              <w:pStyle w:val="912"/>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2"/>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2"/>
              <w:jc w:val="center"/>
              <w:rPr>
                <w:rFonts w:hint="eastAsia" w:ascii="宋体" w:hAnsi="宋体"/>
                <w:sz w:val="24"/>
                <w:szCs w:val="24"/>
              </w:rPr>
            </w:pPr>
            <w:r>
              <w:rPr>
                <w:rFonts w:hint="eastAsia" w:ascii="宋体" w:hAnsi="宋体"/>
                <w:sz w:val="24"/>
                <w:szCs w:val="24"/>
              </w:rPr>
            </w:r>
            <w:r/>
          </w:p>
        </w:tc>
      </w:tr>
    </w:tbl>
    <w:p>
      <w:pPr>
        <w:pStyle w:val="912"/>
        <w:rPr>
          <w:rFonts w:hint="eastAsia" w:ascii="宋体" w:hAnsi="宋体"/>
          <w:sz w:val="24"/>
          <w:szCs w:val="24"/>
        </w:rPr>
      </w:pPr>
      <w:r>
        <w:rPr>
          <w:rFonts w:hint="eastAsia" w:ascii="宋体" w:hAnsi="宋体"/>
          <w:sz w:val="24"/>
          <w:szCs w:val="24"/>
        </w:rPr>
        <w:t xml:space="preserve">注： 行数不够，可自行添加。</w:t>
      </w:r>
      <w:r/>
    </w:p>
    <w:p>
      <w:pPr>
        <w:pStyle w:val="912"/>
        <w:spacing w:line="480" w:lineRule="auto"/>
        <w:rPr>
          <w:rFonts w:hint="eastAsia" w:ascii="宋体" w:hAnsi="宋体"/>
          <w:sz w:val="24"/>
        </w:rPr>
      </w:pPr>
      <w:r>
        <w:rPr>
          <w:rFonts w:hint="eastAsia" w:ascii="宋体" w:hAnsi="宋体"/>
          <w:sz w:val="24"/>
        </w:rPr>
      </w:r>
      <w:r/>
    </w:p>
    <w:p>
      <w:pPr>
        <w:pStyle w:val="912"/>
        <w:rPr>
          <w:rFonts w:hint="eastAsia" w:eastAsia="仿宋_GB2312"/>
          <w:sz w:val="24"/>
          <w:szCs w:val="20"/>
        </w:rPr>
      </w:pPr>
      <w:r/>
      <w:bookmarkEnd w:id="191"/>
      <w:r/>
      <w:bookmarkEnd w:id="192"/>
      <w:r>
        <w:rPr>
          <w:rFonts w:hint="eastAsia" w:ascii="黑体" w:hAnsi="黑体" w:eastAsia="黑体"/>
          <w:b/>
          <w:i/>
          <w:sz w:val="32"/>
          <w:szCs w:val="32"/>
          <w:u w:val="single"/>
        </w:rPr>
        <w:t xml:space="preserve">十</w:t>
      </w:r>
      <w:r>
        <w:rPr>
          <w:rFonts w:hint="eastAsia" w:ascii="黑体" w:hAnsi="黑体" w:eastAsia="黑体"/>
          <w:b/>
          <w:i/>
          <w:sz w:val="32"/>
          <w:szCs w:val="32"/>
          <w:u w:val="single"/>
        </w:rPr>
        <w:t xml:space="preserve">一</w:t>
      </w:r>
      <w:r>
        <w:rPr>
          <w:rFonts w:hint="eastAsia" w:ascii="黑体" w:hAnsi="黑体" w:eastAsia="黑体"/>
          <w:b/>
          <w:i/>
          <w:sz w:val="32"/>
          <w:szCs w:val="32"/>
          <w:u w:val="single"/>
        </w:rPr>
        <w:t xml:space="preserve">、开标一览表</w:t>
      </w:r>
      <w:r>
        <w:rPr>
          <w:rFonts w:hint="eastAsia" w:eastAsia="仿宋_GB2312"/>
          <w:sz w:val="24"/>
          <w:szCs w:val="20"/>
        </w:rPr>
      </w:r>
      <w:r/>
    </w:p>
    <w:p>
      <w:pPr>
        <w:pStyle w:val="912"/>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2"/>
        <w:ind w:firstLine="480"/>
        <w:rPr>
          <w:sz w:val="24"/>
          <w:szCs w:val="24"/>
        </w:rPr>
      </w:pPr>
      <w:r>
        <w:rPr>
          <w:rFonts w:hint="eastAsia" w:ascii="宋体" w:hAnsi="宋体"/>
          <w:sz w:val="24"/>
          <w:szCs w:val="24"/>
        </w:rPr>
        <w:t xml:space="preserve">项目名称：</w:t>
      </w:r>
      <w:r>
        <w:rPr>
          <w:sz w:val="24"/>
          <w:szCs w:val="24"/>
        </w:rPr>
      </w:r>
      <w:r/>
    </w:p>
    <w:p>
      <w:pPr>
        <w:pStyle w:val="912"/>
        <w:ind w:firstLine="480"/>
        <w:rPr>
          <w:rFonts w:ascii="宋体" w:hAnsi="宋体"/>
          <w:sz w:val="24"/>
          <w:szCs w:val="24"/>
        </w:rPr>
      </w:pPr>
      <w:r>
        <w:rPr>
          <w:rFonts w:hint="eastAsia" w:ascii="宋体" w:hAnsi="宋体"/>
          <w:sz w:val="24"/>
          <w:szCs w:val="24"/>
        </w:rPr>
        <w:t xml:space="preserve">招标</w:t>
      </w:r>
      <w:r>
        <w:rPr>
          <w:rFonts w:hint="eastAsia" w:ascii="宋体" w:hAnsi="宋体"/>
          <w:sz w:val="24"/>
          <w:szCs w:val="24"/>
        </w:rPr>
        <w:t xml:space="preserve">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2"/>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99"/>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2"/>
        <w:rPr>
          <w:rFonts w:ascii="宋体" w:hAnsi="宋体"/>
          <w:sz w:val="24"/>
          <w:szCs w:val="24"/>
        </w:rPr>
      </w:pPr>
      <w:r>
        <w:rPr>
          <w:rFonts w:ascii="宋体" w:hAnsi="宋体"/>
          <w:sz w:val="24"/>
          <w:szCs w:val="24"/>
        </w:rPr>
      </w:r>
      <w:r/>
    </w:p>
    <w:p>
      <w:pPr>
        <w:pStyle w:val="912"/>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2"/>
        <w:ind w:firstLine="321"/>
        <w:jc w:val="center"/>
        <w:spacing w:line="560" w:lineRule="atLeast"/>
        <w:rPr>
          <w:rFonts w:ascii="黑体" w:hAnsi="黑体" w:eastAsia="黑体"/>
          <w:b/>
          <w:sz w:val="32"/>
          <w:szCs w:val="32"/>
        </w:rPr>
      </w:pPr>
      <w:r>
        <w:rPr>
          <w:rFonts w:hint="eastAsia" w:ascii="黑体" w:hAnsi="黑体" w:eastAsia="黑体"/>
          <w:b/>
          <w:sz w:val="32"/>
          <w:szCs w:val="32"/>
        </w:rPr>
        <w:t xml:space="preserve">十二  关于符合本国产品标准的声明函（采购包号：**）</w:t>
      </w:r>
      <w:r>
        <w:rPr>
          <w:rFonts w:ascii="黑体" w:hAnsi="黑体" w:eastAsia="黑体"/>
          <w:b/>
          <w:sz w:val="32"/>
          <w:szCs w:val="32"/>
        </w:rPr>
      </w:r>
      <w:r/>
    </w:p>
    <w:p>
      <w:pPr>
        <w:pStyle w:val="975"/>
        <w:ind w:firstLine="420"/>
        <w:spacing w:before="0" w:beforeAutospacing="0" w:after="0" w:afterAutospacing="0" w:line="560" w:lineRule="atLeast"/>
        <w:rPr>
          <w:rFonts w:ascii="方正魏碑_GBK" w:hAnsi="方正魏碑_GBK" w:eastAsia="方正魏碑_GBK" w:cs="方正魏碑_GBK"/>
        </w:rPr>
      </w:pPr>
      <w:r>
        <w:rPr>
          <w:rFonts w:ascii="方正魏碑_GBK" w:hAnsi="方正魏碑_GBK" w:eastAsia="方正魏碑_GBK" w:cs="方正魏碑_GBK"/>
        </w:rPr>
      </w:r>
      <w:r/>
    </w:p>
    <w:p>
      <w:pPr>
        <w:pStyle w:val="975"/>
        <w:ind w:firstLine="420"/>
        <w:spacing w:before="0" w:beforeAutospacing="0" w:after="0" w:afterAutospacing="0" w:line="560" w:lineRule="atLeast"/>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rPr>
      </w:r>
      <w:r/>
    </w:p>
    <w:p>
      <w:pPr>
        <w:pStyle w:val="975"/>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2263775</wp:posOffset>
                </wp:positionH>
                <wp:positionV relativeFrom="paragraph">
                  <wp:posOffset>890270</wp:posOffset>
                </wp:positionV>
                <wp:extent cx="816610" cy="14732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8;o:allowoverlap:true;o:allowincell:true;mso-position-horizontal-relative:text;margin-left:178.2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1073785</wp:posOffset>
                </wp:positionH>
                <wp:positionV relativeFrom="paragraph">
                  <wp:posOffset>909955</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84.5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4556125</wp:posOffset>
                </wp:positionH>
                <wp:positionV relativeFrom="paragraph">
                  <wp:posOffset>513080</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358.8pt;mso-position-horizontal:absolute;mso-position-vertical-relative:text;margin-top:40.4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3398520</wp:posOffset>
                </wp:positionH>
                <wp:positionV relativeFrom="paragraph">
                  <wp:posOffset>540385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7.6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2263775</wp:posOffset>
                </wp:positionH>
                <wp:positionV relativeFrom="paragraph">
                  <wp:posOffset>540385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78.2pt;mso-position-horizontal:absolute;mso-position-vertical-relative:text;margin-top:42.5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4636135</wp:posOffset>
                </wp:positionH>
                <wp:positionV relativeFrom="paragraph">
                  <wp:posOffset>157480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65.0pt;mso-position-horizontal:absolute;mso-position-vertical-relative:text;margin-top:12.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1.</w:t>
      </w:r>
      <w:r>
        <w:rPr>
          <w:rStyle w:val="1028"/>
          <w:rFonts w:hint="eastAsia" w:cs="方正魏碑_GBK"/>
          <w:u w:val="single"/>
          <w:shd w:val="clear" w:color="auto" w:fill="ffffff"/>
        </w:rPr>
        <w:t xml:space="preserve">（产品名称1）</w:t>
      </w:r>
      <w:r>
        <w:rPr>
          <w:rStyle w:val="1028"/>
          <w:rFonts w:hint="eastAsia" w:cs="方正魏碑_GBK"/>
          <w:shd w:val="clear" w:color="auto" w:fill="ffffff"/>
          <w:vertAlign w:val="superscript"/>
        </w:rPr>
        <w:t xml:space="preserve">1</w:t>
      </w:r>
      <w:r>
        <w:rPr>
          <w:rFonts w:hint="eastAsia" w:cs="方正魏碑_GBK"/>
          <w:shd w:val="clear" w:color="auto" w:fill="ffffff"/>
        </w:rPr>
        <w:t xml:space="preserve">，生产厂为</w:t>
      </w:r>
      <w:r>
        <w:rPr>
          <w:rStyle w:val="1028"/>
          <w:rFonts w:hint="eastAsia" w:cs="方正魏碑_GBK"/>
          <w:u w:val="single"/>
          <w:shd w:val="clear" w:color="auto" w:fill="ffffff"/>
        </w:rPr>
        <w:t xml:space="preserve">（厂名）</w:t>
      </w:r>
      <w:r>
        <w:rPr>
          <w:rStyle w:val="1028"/>
          <w:rFonts w:hint="eastAsia" w:cs="方正魏碑_GBK"/>
          <w:shd w:val="clear" w:color="auto" w:fill="ffffff"/>
          <w:vertAlign w:val="superscript"/>
        </w:rPr>
        <w:t xml:space="preserve">2</w:t>
      </w:r>
      <w:r>
        <w:rPr>
          <w:rFonts w:hint="eastAsia" w:cs="方正魏碑_GBK"/>
          <w:shd w:val="clear" w:color="auto" w:fill="ffffff"/>
        </w:rPr>
        <w:t xml:space="preserve">，厂址为</w:t>
      </w:r>
      <w:r>
        <w:rPr>
          <w:rStyle w:val="1028"/>
          <w:rFonts w:hint="eastAsia" w:cs="方正魏碑_GBK"/>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1028"/>
          <w:rFonts w:hint="eastAsia" w:cs="方正魏碑_GBK"/>
          <w:u w:val="single"/>
          <w:shd w:val="clear" w:color="auto" w:fill="ffffff"/>
        </w:rPr>
        <w:t xml:space="preserve">（产品名称1） </w:t>
      </w:r>
      <w:r>
        <w:rPr>
          <w:rFonts w:hint="eastAsia" w:cs="方正魏碑_GBK"/>
          <w:shd w:val="clear" w:color="auto" w:fill="ffffff"/>
        </w:rPr>
        <w:t xml:space="preserve">的中国境内生产的组件成本占比≥</w:t>
      </w:r>
      <w:r>
        <w:rPr>
          <w:rStyle w:val="1028"/>
          <w:rFonts w:hint="eastAsia" w:cs="方正魏碑_GBK"/>
          <w:u w:val="single"/>
          <w:shd w:val="clear" w:color="auto" w:fill="ffffff"/>
        </w:rPr>
        <w:t xml:space="preserve">（规定</w:t>
      </w:r>
      <w:r>
        <w:rPr>
          <w:rStyle w:val="1028"/>
          <w:rFonts w:cs="方正魏碑_GBK"/>
          <w:u w:val="single"/>
          <w:shd w:val="clear" w:color="auto" w:fill="ffffff"/>
        </w:rPr>
        <w:t xml:space="preserve">比例</w:t>
      </w:r>
      <w:r>
        <w:rPr>
          <w:rStyle w:val="1028"/>
          <w:rFonts w:hint="eastAsia" w:cs="方正魏碑_GBK"/>
          <w:u w:val="single"/>
          <w:shd w:val="clear" w:color="auto" w:fill="ffffff"/>
        </w:rPr>
        <w:t xml:space="preserve">）</w:t>
      </w:r>
      <w:r>
        <w:rPr>
          <w:rStyle w:val="1028"/>
          <w:rFonts w:hint="eastAsia" w:cs="方正魏碑_GBK"/>
          <w:shd w:val="clear" w:color="auto" w:fill="ffffff"/>
          <w:vertAlign w:val="superscript"/>
        </w:rPr>
        <w:t xml:space="preserve">3</w:t>
      </w:r>
      <w:r>
        <w:rPr>
          <w:rFonts w:hint="eastAsia" w:cs="方正魏碑_GBK"/>
          <w:shd w:val="clear" w:color="auto" w:fill="ffffff"/>
        </w:rPr>
        <w:t xml:space="preserve">。</w:t>
      </w:r>
      <w:r>
        <w:rPr>
          <w:rStyle w:val="102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28"/>
          <w:rFonts w:hint="eastAsia" w:cs="方正魏碑_GBK"/>
          <w:u w:val="single"/>
          <w:shd w:val="clear" w:color="auto" w:fill="ffffff"/>
        </w:rPr>
        <w:t xml:space="preserve">（关键</w:t>
      </w:r>
      <w:r>
        <w:rPr>
          <w:rStyle w:val="1028"/>
          <w:rFonts w:cs="方正魏碑_GBK"/>
          <w:u w:val="single"/>
          <w:shd w:val="clear" w:color="auto" w:fill="ffffff"/>
        </w:rPr>
        <w:t xml:space="preserve">组件</w:t>
      </w:r>
      <w:r>
        <w:rPr>
          <w:rStyle w:val="1028"/>
          <w:rFonts w:hint="eastAsia" w:cs="方正魏碑_GBK"/>
          <w:u w:val="single"/>
          <w:shd w:val="clear" w:color="auto" w:fill="ffffff"/>
        </w:rPr>
        <w:t xml:space="preserve">）</w:t>
      </w:r>
      <w:r>
        <w:rPr>
          <w:rStyle w:val="1028"/>
          <w:rFonts w:hint="eastAsia" w:cs="方正魏碑_GBK"/>
          <w:shd w:val="clear" w:color="auto" w:fill="ffffff"/>
          <w:vertAlign w:val="superscript"/>
        </w:rPr>
        <w:t xml:space="preserve">4</w:t>
      </w:r>
      <w:r>
        <w:rPr>
          <w:rFonts w:hint="eastAsia" w:cs="方正魏碑_GBK"/>
          <w:shd w:val="clear" w:color="auto" w:fill="ffffff"/>
        </w:rPr>
        <w:t xml:space="preserve">在中国境内生产。</w:t>
      </w:r>
      <w:r>
        <w:rPr>
          <w:rStyle w:val="102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28"/>
          <w:rFonts w:hint="eastAsia" w:cs="方正魏碑_GBK"/>
          <w:u w:val="single"/>
          <w:shd w:val="clear" w:color="auto" w:fill="ffffff"/>
        </w:rPr>
        <w:t xml:space="preserve">（关键工序）</w:t>
      </w:r>
      <w:r>
        <w:rPr>
          <w:rStyle w:val="1028"/>
          <w:rFonts w:hint="eastAsia" w:cs="方正魏碑_GBK"/>
          <w:shd w:val="clear" w:color="auto" w:fill="ffffff"/>
          <w:vertAlign w:val="superscript"/>
        </w:rPr>
        <w:t xml:space="preserve">5</w:t>
      </w:r>
      <w:r>
        <w:rPr>
          <w:rFonts w:hint="eastAsia" w:cs="方正魏碑_GBK"/>
          <w:shd w:val="clear" w:color="auto" w:fill="ffffff"/>
        </w:rPr>
        <w:t xml:space="preserve">在中国境内完成。</w:t>
      </w:r>
      <w:r>
        <w:rPr>
          <w:rFonts w:cs="方正魏碑_GBK"/>
        </w:rPr>
      </w:r>
      <w:r/>
    </w:p>
    <w:p>
      <w:pPr>
        <w:pStyle w:val="975"/>
        <w:ind w:firstLine="420"/>
        <w:spacing w:before="30" w:beforeAutospacing="0" w:after="30" w:afterAutospacing="0" w:line="560" w:lineRule="atLeast"/>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4556125</wp:posOffset>
                </wp:positionH>
                <wp:positionV relativeFrom="paragraph">
                  <wp:posOffset>454025</wp:posOffset>
                </wp:positionV>
                <wp:extent cx="46228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58.8pt;mso-position-horizontal:absolute;mso-position-vertical-relative:text;margin-top:35.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2094865</wp:posOffset>
                </wp:positionH>
                <wp:positionV relativeFrom="paragraph">
                  <wp:posOffset>887730</wp:posOffset>
                </wp:positionV>
                <wp:extent cx="821690" cy="1028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64.9pt;mso-position-horizontal:absolute;mso-position-vertical-relative:text;margin-top:69.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883920</wp:posOffset>
                </wp:positionH>
                <wp:positionV relativeFrom="paragraph">
                  <wp:posOffset>887730</wp:posOffset>
                </wp:positionV>
                <wp:extent cx="908685" cy="1409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69.6pt;mso-position-horizontal:absolute;mso-position-vertical-relative:text;margin-top:6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3274060</wp:posOffset>
                </wp:positionH>
                <wp:positionV relativeFrom="paragraph">
                  <wp:posOffset>534670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57.8pt;mso-position-horizontal:absolute;mso-position-vertical-relative:text;margin-top:42.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2236470</wp:posOffset>
                </wp:positionH>
                <wp:positionV relativeFrom="paragraph">
                  <wp:posOffset>534670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176.1pt;mso-position-horizontal:absolute;mso-position-vertical-relative:text;margin-top:42.1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4719955</wp:posOffset>
                </wp:positionH>
                <wp:positionV relativeFrom="paragraph">
                  <wp:posOffset>129540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0;o:allowoverlap:true;o:allowincell:true;mso-position-horizontal-relative:text;margin-left:371.6pt;mso-position-horizontal:absolute;mso-position-vertical-relative:text;margin-top:10.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shd w:val="clear" w:color="auto" w:fill="ffffff"/>
        </w:rPr>
        <w:t xml:space="preserve">2.</w:t>
      </w:r>
      <w:r>
        <w:rPr>
          <w:rStyle w:val="1028"/>
          <w:rFonts w:hint="eastAsia" w:cs="方正魏碑_GBK"/>
          <w:u w:val="single"/>
          <w:shd w:val="clear" w:color="auto" w:fill="ffffff"/>
        </w:rPr>
        <w:t xml:space="preserve">（产品名称2）</w:t>
      </w:r>
      <w:r>
        <w:rPr>
          <w:rFonts w:hint="eastAsia" w:cs="方正魏碑_GBK"/>
          <w:shd w:val="clear" w:color="auto" w:fill="ffffff"/>
        </w:rPr>
        <w:t xml:space="preserve">，生产厂为</w:t>
      </w:r>
      <w:r>
        <w:rPr>
          <w:rStyle w:val="1028"/>
          <w:rFonts w:hint="eastAsia" w:cs="方正魏碑_GBK"/>
          <w:u w:val="single"/>
          <w:shd w:val="clear" w:color="auto" w:fill="ffffff"/>
        </w:rPr>
        <w:t xml:space="preserve">（厂名）</w:t>
      </w:r>
      <w:r>
        <w:rPr>
          <w:rFonts w:hint="eastAsia" w:cs="方正魏碑_GBK"/>
          <w:shd w:val="clear" w:color="auto" w:fill="ffffff"/>
        </w:rPr>
        <w:t xml:space="preserve">，厂址为</w:t>
      </w:r>
      <w:r>
        <w:rPr>
          <w:rStyle w:val="1028"/>
          <w:rFonts w:hint="eastAsia" w:cs="方正魏碑_GBK"/>
          <w:u w:val="single"/>
          <w:shd w:val="clear" w:color="auto" w:fill="ffffff"/>
        </w:rPr>
        <w:t xml:space="preserve">（生产厂址）</w:t>
      </w:r>
      <w:r>
        <w:rPr>
          <w:rFonts w:hint="eastAsia" w:cs="方正魏碑_GBK"/>
          <w:shd w:val="clear" w:color="auto" w:fill="ffffff"/>
        </w:rPr>
        <w:t xml:space="preserve">。</w:t>
      </w:r>
      <w:r>
        <w:rPr>
          <w:rStyle w:val="1028"/>
          <w:rFonts w:hint="eastAsia" w:cs="方正魏碑_GBK"/>
          <w:u w:val="single"/>
          <w:shd w:val="clear" w:color="auto" w:fill="ffffff"/>
        </w:rPr>
        <w:t xml:space="preserve">（产品名称2）</w:t>
      </w:r>
      <w:r>
        <w:rPr>
          <w:rFonts w:hint="eastAsia" w:cs="方正魏碑_GBK"/>
          <w:shd w:val="clear" w:color="auto" w:fill="ffffff"/>
        </w:rPr>
        <w:t xml:space="preserve">的中国境内生产的组件成本占比≥</w:t>
      </w:r>
      <w:r>
        <w:rPr>
          <w:rStyle w:val="1028"/>
          <w:rFonts w:hint="eastAsia" w:cs="方正魏碑_GBK"/>
          <w:u w:val="single"/>
          <w:shd w:val="clear" w:color="auto" w:fill="ffffff"/>
        </w:rPr>
        <w:t xml:space="preserve">（规定</w:t>
      </w:r>
      <w:r>
        <w:rPr>
          <w:rStyle w:val="1028"/>
          <w:rFonts w:cs="方正魏碑_GBK"/>
          <w:u w:val="single"/>
          <w:shd w:val="clear" w:color="auto" w:fill="ffffff"/>
        </w:rPr>
        <w:t xml:space="preserve">比例</w:t>
      </w:r>
      <w:r>
        <w:rPr>
          <w:rStyle w:val="1028"/>
          <w:rFonts w:hint="eastAsia" w:cs="方正魏碑_GBK"/>
          <w:u w:val="single"/>
          <w:shd w:val="clear" w:color="auto" w:fill="ffffff"/>
        </w:rPr>
        <w:t xml:space="preserve">）</w:t>
      </w:r>
      <w:r>
        <w:rPr>
          <w:rFonts w:hint="eastAsia" w:cs="方正魏碑_GBK"/>
          <w:shd w:val="clear" w:color="auto" w:fill="ffffff"/>
        </w:rPr>
        <w:t xml:space="preserve">。</w:t>
      </w:r>
      <w:r>
        <w:rPr>
          <w:rStyle w:val="1028"/>
          <w:rFonts w:hint="eastAsia" w:cs="方正魏碑_GBK"/>
          <w:u w:val="single"/>
          <w:shd w:val="clear" w:color="auto" w:fill="ffffff"/>
        </w:rPr>
        <w:t xml:space="preserve">（产品名称2）</w:t>
      </w:r>
      <w:r>
        <w:rPr>
          <w:rFonts w:hint="eastAsia" w:cs="方正魏碑_GBK"/>
          <w:shd w:val="clear" w:color="auto" w:fill="ffffff"/>
        </w:rPr>
        <w:t xml:space="preserve">的</w:t>
      </w:r>
      <w:r>
        <w:rPr>
          <w:rStyle w:val="1028"/>
          <w:rFonts w:hint="eastAsia" w:cs="方正魏碑_GBK"/>
          <w:u w:val="single"/>
          <w:shd w:val="clear" w:color="auto" w:fill="ffffff"/>
        </w:rPr>
        <w:t xml:space="preserve">（关键</w:t>
      </w:r>
      <w:r>
        <w:rPr>
          <w:rStyle w:val="1028"/>
          <w:rFonts w:cs="方正魏碑_GBK"/>
          <w:u w:val="single"/>
          <w:shd w:val="clear" w:color="auto" w:fill="ffffff"/>
        </w:rPr>
        <w:t xml:space="preserve">组件</w:t>
      </w:r>
      <w:r>
        <w:rPr>
          <w:rStyle w:val="1028"/>
          <w:rFonts w:hint="eastAsia" w:cs="方正魏碑_GBK"/>
          <w:u w:val="single"/>
          <w:shd w:val="clear" w:color="auto" w:fill="ffffff"/>
        </w:rPr>
        <w:t xml:space="preserve">）</w:t>
      </w:r>
      <w:r>
        <w:rPr>
          <w:rFonts w:hint="eastAsia" w:cs="方正魏碑_GBK"/>
          <w:shd w:val="clear" w:color="auto" w:fill="ffffff"/>
        </w:rPr>
        <w:t xml:space="preserve">在中国境内生产。</w:t>
      </w:r>
      <w:r>
        <w:rPr>
          <w:rStyle w:val="1028"/>
          <w:rFonts w:hint="eastAsia" w:cs="方正魏碑_GBK"/>
          <w:u w:val="single"/>
          <w:shd w:val="clear" w:color="auto" w:fill="ffffff"/>
        </w:rPr>
        <w:t xml:space="preserve">（产品名称1）</w:t>
      </w:r>
      <w:r>
        <w:rPr>
          <w:rFonts w:hint="eastAsia" w:cs="方正魏碑_GBK"/>
          <w:shd w:val="clear" w:color="auto" w:fill="ffffff"/>
        </w:rPr>
        <w:t xml:space="preserve">的</w:t>
      </w:r>
      <w:r>
        <w:rPr>
          <w:rStyle w:val="1028"/>
          <w:rFonts w:hint="eastAsia" w:cs="方正魏碑_GBK"/>
          <w:u w:val="single"/>
          <w:shd w:val="clear" w:color="auto" w:fill="ffffff"/>
        </w:rPr>
        <w:t xml:space="preserve">（关键工序）</w:t>
      </w:r>
      <w:r>
        <w:rPr>
          <w:rFonts w:hint="eastAsia" w:cs="方正魏碑_GBK"/>
          <w:shd w:val="clear" w:color="auto" w:fill="ffffff"/>
        </w:rPr>
        <w:t xml:space="preserve">在中国境内完成。</w:t>
      </w:r>
      <w:r>
        <w:rPr>
          <w:rFonts w:cs="方正魏碑_GBK"/>
        </w:rPr>
      </w:r>
      <w:r/>
    </w:p>
    <w:p>
      <w:pPr>
        <w:pStyle w:val="975"/>
        <w:ind w:firstLine="420"/>
        <w:spacing w:before="30" w:beforeAutospacing="0" w:after="30" w:afterAutospacing="0" w:line="560" w:lineRule="atLeast"/>
        <w:rPr>
          <w:rFonts w:cs="方正魏碑_GBK"/>
        </w:rPr>
      </w:pPr>
      <w:r>
        <w:rPr>
          <w:rFonts w:hint="eastAsia" w:cs="方正魏碑_GBK"/>
          <w:shd w:val="clear" w:color="auto" w:fill="ffffff"/>
        </w:rPr>
        <w:t xml:space="preserve">……</w:t>
      </w:r>
      <w:r>
        <w:rPr>
          <w:rFonts w:cs="方正魏碑_GBK"/>
        </w:rPr>
      </w:r>
      <w:r/>
    </w:p>
    <w:p>
      <w:pPr>
        <w:pStyle w:val="975"/>
        <w:ind w:firstLine="420"/>
        <w:spacing w:before="30" w:beforeAutospacing="0" w:after="30" w:afterAutospacing="0" w:line="560" w:lineRule="atLeast"/>
        <w:rPr>
          <w:rFonts w:cs="方正魏碑_GBK"/>
        </w:rPr>
      </w:pPr>
      <w:r>
        <w:rPr>
          <w:rFonts w:hint="eastAsia" w:cs="方正魏碑_GBK"/>
          <w:shd w:val="clear" w:color="auto" w:fill="ffffff"/>
        </w:rPr>
        <w:t xml:space="preserve">本公司（单位）对上述声明内容的真实性负责。如有虚假，愿承担相应法律责任。</w:t>
      </w:r>
      <w:r>
        <w:rPr>
          <w:rFonts w:cs="方正魏碑_GBK"/>
        </w:rPr>
      </w:r>
      <w:r/>
    </w:p>
    <w:p>
      <w:pPr>
        <w:pStyle w:val="975"/>
        <w:spacing w:before="30" w:beforeAutospacing="0" w:after="30" w:afterAutospacing="0" w:line="560" w:lineRule="atLeast"/>
        <w:rPr>
          <w:rFonts w:cs="方正魏碑_GBK"/>
        </w:rPr>
      </w:pPr>
      <w:r>
        <w:rPr>
          <w:rFonts w:cs="方正魏碑_GBK"/>
        </w:rPr>
      </w:r>
      <w:r/>
    </w:p>
    <w:p>
      <w:pPr>
        <w:pStyle w:val="975"/>
        <w:ind w:right="480" w:firstLine="3720"/>
        <w:spacing w:before="30" w:beforeAutospacing="0" w:after="30" w:afterAutospacing="0" w:line="560" w:lineRule="atLeast"/>
        <w:rPr>
          <w:rFonts w:cs="方正魏碑_GBK"/>
        </w:rPr>
      </w:pPr>
      <w:r>
        <w:rPr>
          <w:rFonts w:hint="eastAsia" w:cs="方正魏碑_GBK"/>
          <w:shd w:val="clear" w:color="auto" w:fill="ffffff"/>
        </w:rPr>
        <w:t xml:space="preserve">公司（单位）名称（盖章）：　        </w:t>
      </w:r>
      <w:r>
        <w:rPr>
          <w:rFonts w:cs="方正魏碑_GBK"/>
        </w:rPr>
      </w:r>
      <w:r/>
    </w:p>
    <w:p>
      <w:pPr>
        <w:pStyle w:val="975"/>
        <w:jc w:val="center"/>
        <w:spacing w:before="30" w:beforeAutospacing="0" w:after="30" w:afterAutospacing="0" w:line="560" w:lineRule="atLeast"/>
        <w:rPr>
          <w:rFonts w:cs="方正魏碑_GBK"/>
        </w:rPr>
      </w:pPr>
      <w:r>
        <w:rPr>
          <w:rFonts w:hint="eastAsia" w:cs="方正魏碑_GBK"/>
          <w:shd w:val="clear" w:color="auto" w:fill="ffffff"/>
        </w:rPr>
        <w:t xml:space="preserve">                    </w:t>
      </w:r>
      <w:r>
        <w:rPr>
          <w:rFonts w:cs="方正魏碑_GBK"/>
          <w:shd w:val="clear" w:color="auto" w:fill="ffffff"/>
        </w:rPr>
        <w:t xml:space="preserve">            </w:t>
      </w:r>
      <w:r>
        <w:rPr>
          <w:rFonts w:hint="eastAsia" w:cs="方正魏碑_GBK"/>
          <w:shd w:val="clear" w:color="auto" w:fill="ffffff"/>
        </w:rPr>
        <w:t xml:space="preserve">日期：　   </w:t>
      </w:r>
      <w:r>
        <w:rPr>
          <w:rFonts w:hint="eastAsia"/>
          <w:shd w:val="clear" w:color="auto" w:fill="ffffff"/>
        </w:rPr>
        <w:t xml:space="preserve">年　</w:t>
      </w:r>
      <w:r>
        <w:rPr>
          <w:rFonts w:hint="eastAsia" w:cs="方正魏碑_GBK"/>
          <w:shd w:val="clear" w:color="auto" w:fill="ffffff"/>
        </w:rPr>
        <w:t xml:space="preserve">  </w:t>
      </w:r>
      <w:r>
        <w:rPr>
          <w:rFonts w:hint="eastAsia"/>
          <w:shd w:val="clear" w:color="auto" w:fill="ffffff"/>
        </w:rPr>
        <w:t xml:space="preserve">月　</w:t>
      </w:r>
      <w:r>
        <w:rPr>
          <w:rFonts w:hint="eastAsia" w:cs="方正魏碑_GBK"/>
          <w:shd w:val="clear" w:color="auto" w:fill="ffffff"/>
        </w:rPr>
        <w:t xml:space="preserve">  </w:t>
      </w:r>
      <w:r>
        <w:rPr>
          <w:rFonts w:hint="eastAsia"/>
          <w:shd w:val="clear" w:color="auto" w:fill="ffffff"/>
        </w:rPr>
        <w:t xml:space="preserve">日</w:t>
      </w:r>
      <w:r>
        <w:rPr>
          <w:rFonts w:hint="eastAsia" w:cs="方正魏碑_GBK"/>
          <w:shd w:val="clear" w:color="auto" w:fill="ffffff"/>
        </w:rPr>
        <w:t xml:space="preserve">         </w:t>
      </w:r>
      <w:r>
        <w:rPr>
          <w:rFonts w:cs="方正魏碑_GBK"/>
        </w:rPr>
      </w:r>
      <w:r/>
    </w:p>
    <w:p>
      <w:pPr>
        <w:pStyle w:val="975"/>
        <w:spacing w:before="30" w:beforeAutospacing="0" w:after="30" w:afterAutospacing="0" w:line="560" w:lineRule="atLeast"/>
        <w:rPr>
          <w:rFonts w:cs="方正魏碑_GBK"/>
        </w:rPr>
      </w:pPr>
      <w:r>
        <w:rPr>
          <w:rFonts w:hint="eastAsia" w:cs="方正魏碑_GBK"/>
          <w:shd w:val="clear" w:color="auto" w:fill="ffffff"/>
        </w:rPr>
        <w:t xml:space="preserve">__________________</w:t>
      </w:r>
      <w:r>
        <w:rPr>
          <w:rFonts w:cs="方正魏碑_GBK"/>
        </w:rPr>
      </w:r>
      <w:r/>
    </w:p>
    <w:p>
      <w:pPr>
        <w:pStyle w:val="975"/>
        <w:spacing w:before="30" w:beforeAutospacing="0" w:after="30" w:afterAutospacing="0"/>
        <w:rPr>
          <w:rFonts w:cs="方正魏碑_GBK"/>
        </w:rPr>
      </w:pPr>
      <w:r>
        <w:rPr>
          <w:rFonts w:hint="eastAsia" w:cs="方正魏碑_GBK"/>
          <w:shd w:val="clear" w:color="auto" w:fill="ffffff"/>
        </w:rPr>
        <w:t xml:space="preserve">1.产品如有型号，请在“产品名称”栏一并填写。</w:t>
      </w:r>
      <w:r>
        <w:rPr>
          <w:rFonts w:cs="方正魏碑_GBK"/>
        </w:rPr>
      </w:r>
      <w:r/>
    </w:p>
    <w:p>
      <w:pPr>
        <w:pStyle w:val="975"/>
        <w:spacing w:before="30" w:beforeAutospacing="0" w:after="30" w:afterAutospacing="0"/>
        <w:rPr>
          <w:rFonts w:cs="方正魏碑_GBK"/>
        </w:rPr>
      </w:pPr>
      <w:r>
        <w:rPr>
          <w:rFonts w:hint="eastAsia" w:cs="方正魏碑_GBK"/>
          <w:shd w:val="clear" w:color="auto" w:fill="ffffff"/>
        </w:rPr>
        <w:t xml:space="preserve">2.生产厂名与厂址应与生产厂营业执照载明的相关信息保持一致。</w:t>
      </w:r>
      <w:r>
        <w:rPr>
          <w:rFonts w:cs="方正魏碑_GBK"/>
        </w:rPr>
      </w:r>
      <w:r/>
    </w:p>
    <w:p>
      <w:pPr>
        <w:pStyle w:val="975"/>
        <w:spacing w:before="30" w:beforeAutospacing="0" w:after="30" w:afterAutospacing="0"/>
        <w:rPr>
          <w:rFonts w:cs="方正魏碑_GBK"/>
        </w:rPr>
      </w:pPr>
      <w:r>
        <w:rPr>
          <w:rFonts w:hint="eastAsia" w:cs="方正魏碑_GBK"/>
          <w:shd w:val="clear" w:color="auto" w:fill="ffffff"/>
        </w:rPr>
        <w:t xml:space="preserve">3.该产品的中国境内生产的组件成本占比相关要求实施前，“规定比例”栏可不填，下同。</w:t>
      </w:r>
      <w:r>
        <w:rPr>
          <w:rFonts w:cs="方正魏碑_GBK"/>
        </w:rPr>
      </w:r>
      <w:r/>
    </w:p>
    <w:p>
      <w:pPr>
        <w:pStyle w:val="975"/>
        <w:spacing w:before="30" w:beforeAutospacing="0" w:after="30" w:afterAutospacing="0"/>
        <w:rPr>
          <w:rFonts w:cs="方正魏碑_GBK"/>
        </w:rPr>
      </w:pPr>
      <w:r>
        <w:rPr>
          <w:rFonts w:hint="eastAsia" w:cs="方正魏碑_GBK"/>
          <w:shd w:val="clear" w:color="auto" w:fill="ffffff"/>
        </w:rPr>
        <w:t xml:space="preserve">4.该产品的关键组件要求实施前，“关键组件”栏可不填，下同。</w:t>
      </w:r>
      <w:r>
        <w:rPr>
          <w:rFonts w:cs="方正魏碑_GBK"/>
        </w:rPr>
      </w:r>
      <w:r/>
    </w:p>
    <w:p>
      <w:pPr>
        <w:pStyle w:val="975"/>
        <w:spacing w:before="30" w:beforeAutospacing="0" w:after="30" w:afterAutospacing="0"/>
        <w:rPr>
          <w:rFonts w:cs="方正魏碑_GBK"/>
          <w:shd w:val="clear" w:color="auto" w:fill="ffffff"/>
        </w:rPr>
      </w:pPr>
      <w:r>
        <w:rPr>
          <w:rFonts w:hint="eastAsia" w:cs="方正魏碑_GBK"/>
          <w:shd w:val="clear" w:color="auto" w:fill="ffffff"/>
        </w:rPr>
        <w:t xml:space="preserve">5.该产品的关键工序要求实施前，“关键工序”栏可不填，下同。</w:t>
      </w:r>
      <w:r>
        <w:rPr>
          <w:rFonts w:cs="方正魏碑_GBK"/>
          <w:shd w:val="clear" w:color="auto" w:fill="ffffff"/>
        </w:rPr>
      </w:r>
      <w:r/>
    </w:p>
    <w:p>
      <w:pPr>
        <w:pStyle w:val="975"/>
        <w:spacing w:before="30" w:beforeAutospacing="0" w:after="30" w:afterAutospacing="0"/>
        <w:rPr>
          <w:rFonts w:cs="方正魏碑_GBK"/>
          <w:shd w:val="clear" w:color="auto" w:fill="ffffff"/>
        </w:rPr>
      </w:pPr>
      <w:r>
        <w:rPr>
          <w:rFonts w:hint="eastAsia" w:cs="方正魏碑_GBK"/>
          <w:shd w:val="clear" w:color="auto" w:fill="ffffff"/>
        </w:rPr>
        <w:t xml:space="preserve">6.用斜线划除的地方无需填写。</w:t>
      </w:r>
      <w:r>
        <w:rPr>
          <w:rFonts w:cs="方正魏碑_GBK"/>
          <w:shd w:val="clear" w:color="auto" w:fill="ffffff"/>
        </w:rPr>
      </w:r>
      <w:r/>
    </w:p>
    <w:p>
      <w:pPr>
        <w:pStyle w:val="912"/>
        <w:spacing w:line="460" w:lineRule="exact"/>
        <w:rPr>
          <w:rFonts w:ascii="黑体" w:hAnsi="黑体" w:eastAsia="黑体"/>
          <w:b/>
          <w:sz w:val="32"/>
          <w:szCs w:val="32"/>
        </w:rPr>
      </w:pPr>
      <w:r>
        <w:rPr>
          <w:rFonts w:ascii="黑体" w:hAnsi="黑体" w:eastAsia="黑体"/>
          <w:b/>
          <w:sz w:val="32"/>
          <w:szCs w:val="32"/>
        </w:rPr>
      </w:r>
      <w:r/>
    </w:p>
    <w:p>
      <w:pPr>
        <w:pStyle w:val="912"/>
        <w:spacing w:line="460" w:lineRule="exact"/>
        <w:rPr>
          <w:rFonts w:ascii="黑体" w:hAnsi="黑体" w:eastAsia="黑体"/>
          <w:b/>
          <w:sz w:val="32"/>
          <w:szCs w:val="32"/>
        </w:rPr>
      </w:pPr>
      <w:r>
        <w:rPr>
          <w:rFonts w:ascii="黑体" w:hAnsi="黑体" w:eastAsia="黑体"/>
          <w:b/>
          <w:sz w:val="32"/>
          <w:szCs w:val="32"/>
        </w:rPr>
      </w:r>
      <w:r/>
    </w:p>
    <w:p>
      <w:pPr>
        <w:pStyle w:val="912"/>
        <w:spacing w:line="460" w:lineRule="exact"/>
        <w:rPr>
          <w:rFonts w:ascii="黑体" w:hAnsi="黑体" w:eastAsia="黑体"/>
          <w:b/>
          <w:sz w:val="32"/>
          <w:szCs w:val="32"/>
        </w:rPr>
      </w:pPr>
      <w:r>
        <w:rPr>
          <w:rFonts w:ascii="黑体" w:hAnsi="黑体" w:eastAsia="黑体"/>
          <w:b/>
          <w:sz w:val="32"/>
          <w:szCs w:val="32"/>
        </w:rPr>
      </w:r>
      <w:r/>
    </w:p>
    <w:p>
      <w:pPr>
        <w:pStyle w:val="912"/>
        <w:spacing w:line="460" w:lineRule="exact"/>
        <w:rPr>
          <w:rFonts w:hint="eastAsia" w:ascii="宋体" w:hAnsi="宋体"/>
          <w:b/>
          <w:sz w:val="24"/>
          <w:szCs w:val="24"/>
        </w:rPr>
      </w:pPr>
      <w:r>
        <w:rPr>
          <w:rFonts w:hint="eastAsia" w:ascii="黑体" w:hAnsi="黑体" w:eastAsia="黑体"/>
          <w:b/>
          <w:sz w:val="32"/>
          <w:szCs w:val="32"/>
        </w:rPr>
        <w:t xml:space="preserve">十</w:t>
      </w:r>
      <w:r>
        <w:rPr>
          <w:rFonts w:hint="eastAsia" w:ascii="黑体" w:hAnsi="黑体" w:eastAsia="黑体"/>
          <w:b/>
          <w:sz w:val="32"/>
          <w:szCs w:val="32"/>
        </w:rPr>
        <w:t xml:space="preserve">三</w:t>
      </w:r>
      <w:r>
        <w:rPr>
          <w:rFonts w:hint="eastAsia" w:ascii="黑体" w:hAnsi="黑体" w:eastAsia="黑体"/>
          <w:b/>
          <w:sz w:val="32"/>
          <w:szCs w:val="32"/>
        </w:rPr>
        <w:t xml:space="preserve">、投标（响应）文件通用模</w:t>
      </w:r>
      <w:r>
        <w:rPr>
          <w:rFonts w:hint="eastAsia" w:ascii="黑体" w:hAnsi="黑体" w:eastAsia="黑体"/>
          <w:b/>
          <w:sz w:val="32"/>
          <w:szCs w:val="32"/>
        </w:rPr>
        <w:t xml:space="preserve">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w:t>
      </w:r>
      <w:r>
        <w:rPr>
          <w:rFonts w:hint="eastAsia" w:ascii="宋体" w:hAnsi="宋体" w:cs="宋体"/>
          <w:b/>
          <w:bCs/>
          <w:color w:val="000000"/>
          <w:sz w:val="24"/>
          <w:szCs w:val="24"/>
        </w:rPr>
        <w:t xml:space="preserve">采购文件</w:t>
      </w:r>
      <w:r>
        <w:rPr>
          <w:rFonts w:hint="eastAsia" w:ascii="宋体" w:hAnsi="宋体" w:cs="宋体"/>
          <w:b/>
          <w:bCs/>
          <w:color w:val="000000"/>
          <w:sz w:val="24"/>
          <w:szCs w:val="24"/>
        </w:rPr>
        <w:t xml:space="preserve">可能会根据实际情况</w:t>
      </w:r>
      <w:r>
        <w:rPr>
          <w:rFonts w:hint="eastAsia" w:ascii="宋体" w:hAnsi="宋体" w:cs="宋体"/>
          <w:b/>
          <w:bCs/>
          <w:color w:val="000000"/>
          <w:sz w:val="24"/>
          <w:szCs w:val="24"/>
        </w:rPr>
        <w:t xml:space="preserve">对栏目</w:t>
      </w:r>
      <w:r>
        <w:rPr>
          <w:rFonts w:hint="eastAsia" w:ascii="宋体" w:hAnsi="宋体" w:cs="宋体"/>
          <w:b/>
          <w:bCs/>
          <w:color w:val="000000"/>
          <w:sz w:val="24"/>
          <w:szCs w:val="24"/>
        </w:rPr>
        <w:t xml:space="preserve">作出调整，</w:t>
      </w:r>
      <w:r>
        <w:rPr>
          <w:rFonts w:hint="eastAsia" w:ascii="宋体" w:hAnsi="宋体" w:cs="宋体"/>
          <w:b/>
          <w:bCs/>
          <w:color w:val="000000"/>
          <w:sz w:val="24"/>
          <w:szCs w:val="24"/>
        </w:rPr>
        <w:t xml:space="preserve">按照</w:t>
      </w:r>
      <w:r>
        <w:rPr>
          <w:rFonts w:hint="eastAsia" w:ascii="宋体" w:hAnsi="宋体" w:cs="宋体"/>
          <w:b/>
          <w:bCs/>
          <w:color w:val="000000"/>
          <w:sz w:val="24"/>
          <w:szCs w:val="24"/>
        </w:rPr>
        <w:t xml:space="preserve">制作工具</w:t>
      </w:r>
      <w:r>
        <w:rPr>
          <w:rFonts w:hint="eastAsia" w:ascii="宋体" w:hAnsi="宋体" w:cs="宋体"/>
          <w:b/>
          <w:bCs/>
          <w:color w:val="000000"/>
          <w:sz w:val="24"/>
          <w:szCs w:val="24"/>
        </w:rPr>
        <w:t xml:space="preserve">显示</w:t>
      </w:r>
      <w:r>
        <w:rPr>
          <w:rFonts w:hint="eastAsia" w:ascii="宋体" w:hAnsi="宋体" w:cs="宋体"/>
          <w:b/>
          <w:bCs/>
          <w:color w:val="000000"/>
          <w:sz w:val="24"/>
          <w:szCs w:val="24"/>
        </w:rPr>
        <w:t xml:space="preserve">的栏目</w:t>
      </w:r>
      <w:r>
        <w:rPr>
          <w:rFonts w:hint="eastAsia" w:ascii="宋体" w:hAnsi="宋体" w:cs="宋体"/>
          <w:b/>
          <w:bCs/>
          <w:color w:val="000000"/>
          <w:sz w:val="24"/>
          <w:szCs w:val="24"/>
        </w:rPr>
        <w:t xml:space="preserve">编制</w:t>
      </w:r>
      <w:r>
        <w:rPr>
          <w:rFonts w:hint="eastAsia" w:ascii="宋体" w:hAnsi="宋体"/>
          <w:b/>
          <w:sz w:val="24"/>
          <w:szCs w:val="24"/>
        </w:rPr>
        <w:t xml:space="preserve">）</w:t>
      </w:r>
      <w:r/>
    </w:p>
    <w:p>
      <w:pPr>
        <w:pStyle w:val="912"/>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栏目</w:t>
            </w:r>
            <w:r>
              <w:rPr>
                <w:rFonts w:hint="eastAsia" w:ascii="宋体" w:hAnsi="宋体" w:cs="宋体"/>
                <w:b/>
                <w:bCs/>
                <w:color w:val="000000"/>
              </w:rPr>
              <w:t xml:space="preserve">名称</w:t>
            </w:r>
            <w:r>
              <w:rPr>
                <w:rFonts w:ascii="宋体" w:hAnsi="宋体" w:cs="宋体"/>
                <w:b/>
                <w:bCs/>
                <w:color w:val="000000"/>
              </w:rPr>
            </w:r>
            <w:r/>
          </w:p>
        </w:tc>
        <w:tc>
          <w:tcPr>
            <w:tcW w:w="5321" w:type="dxa"/>
            <w:vAlign w:val="center"/>
            <w:textDirection w:val="lrTb"/>
            <w:noWrap w:val="false"/>
          </w:tcPr>
          <w:p>
            <w:pPr>
              <w:pStyle w:val="912"/>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2"/>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12"/>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12"/>
              <w:jc w:val="center"/>
              <w:widowControl/>
              <w:rPr>
                <w:rFonts w:hint="eastAsia" w:ascii="宋体" w:hAnsi="宋体" w:cs="宋体"/>
                <w:color w:val="000000"/>
              </w:rPr>
            </w:pPr>
            <w:r>
              <w:rPr>
                <w:rFonts w:hint="eastAsia" w:ascii="宋体" w:hAnsi="宋体" w:cs="宋体"/>
                <w:color w:val="000000"/>
              </w:rPr>
              <w:t xml:space="preserve">由评委审查，报价合理的予以通过。根据财库〔2026〕2号文件规定，政府采购评审中出现下列情形之一的，评审委员会应当启动异常低价投标（响应）审查程序：1）投标（响应）报价低于全部通过符</w:t>
            </w:r>
            <w:r>
              <w:rPr>
                <w:rFonts w:hint="eastAsia" w:ascii="宋体" w:hAnsi="宋体" w:cs="宋体"/>
                <w:color w:val="00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p>
          <w:p>
            <w:pPr>
              <w:pStyle w:val="912"/>
              <w:jc w:val="center"/>
              <w:widowControl/>
              <w:rPr>
                <w:rFonts w:ascii="宋体" w:hAnsi="宋体" w:cs="宋体"/>
                <w:color w:val="000000"/>
              </w:rPr>
            </w:pPr>
            <w:r>
              <w:rPr>
                <w:rFonts w:hint="eastAsia" w:ascii="宋体" w:hAnsi="宋体" w:cs="宋体"/>
                <w:color w:val="00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ascii="宋体" w:hAnsi="宋体" w:cs="宋体"/>
                <w:color w:val="00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2"/>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2"/>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2"/>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2"/>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2"/>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2"/>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2"/>
              <w:jc w:val="center"/>
              <w:widowControl/>
              <w:rPr>
                <w:rFonts w:hint="eastAsia" w:ascii="宋体" w:hAnsi="宋体" w:cs="宋体"/>
                <w:color w:val="000000"/>
              </w:rPr>
            </w:pPr>
            <w:r>
              <w:rPr>
                <w:rFonts w:hint="eastAsia" w:ascii="宋体" w:hAnsi="宋体" w:cs="宋体"/>
                <w:color w:val="000000"/>
              </w:rPr>
              <w:t xml:space="preserve">价格折扣文件格式</w:t>
            </w:r>
            <w:r/>
          </w:p>
        </w:tc>
        <w:tc>
          <w:tcPr>
            <w:shd w:val="clear" w:color="000000"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2"/>
              <w:jc w:val="center"/>
              <w:widowControl/>
              <w:rPr>
                <w:rFonts w:hint="eastAsia" w:ascii="宋体" w:hAnsi="宋体" w:cs="宋体"/>
                <w:color w:val="000000"/>
              </w:rPr>
            </w:pPr>
            <w:r>
              <w:rPr>
                <w:rFonts w:hint="eastAsia" w:ascii="宋体" w:hAnsi="宋体" w:cs="宋体"/>
                <w:color w:val="000000"/>
              </w:rPr>
              <w:t xml:space="preserve">关于符合本国产品标准的声明函</w:t>
            </w:r>
            <w:r>
              <w:rPr>
                <w:rFonts w:hint="eastAsia" w:ascii="宋体" w:hAnsi="宋体" w:cs="宋体"/>
                <w:color w:val="000000"/>
              </w:rPr>
            </w:r>
            <w:r/>
          </w:p>
        </w:tc>
        <w:tc>
          <w:tcPr>
            <w:shd w:val="clear" w:color="000000"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2"/>
              <w:jc w:val="center"/>
              <w:widowControl/>
              <w:rPr>
                <w:rFonts w:hint="eastAsia" w:ascii="宋体" w:hAnsi="宋体" w:cs="宋体"/>
              </w:rPr>
            </w:pPr>
            <w:r>
              <w:rPr>
                <w:rFonts w:hint="eastAsia" w:ascii="宋体" w:hAnsi="宋体" w:cs="宋体"/>
              </w:rPr>
              <w:t xml:space="preserve">属于提供本国产品的提供《</w:t>
            </w:r>
            <w:r>
              <w:rPr>
                <w:rFonts w:hint="eastAsia" w:ascii="宋体" w:hAnsi="宋体" w:cs="宋体"/>
                <w:b/>
              </w:rPr>
              <w:t xml:space="preserve">关于符合本国产品标准的声明函</w:t>
            </w:r>
            <w:r>
              <w:rPr>
                <w:rFonts w:hint="eastAsia" w:ascii="宋体" w:hAnsi="宋体" w:cs="宋体"/>
              </w:rPr>
              <w:t xml:space="preserve">》。(格式见《投标（响应）文件格式》)</w:t>
            </w:r>
            <w:r/>
          </w:p>
        </w:tc>
      </w:tr>
    </w:tbl>
    <w:p>
      <w:pPr>
        <w:pStyle w:val="912"/>
        <w:spacing w:line="460" w:lineRule="exact"/>
        <w:rPr>
          <w:rFonts w:hint="eastAsia" w:ascii="宋体" w:hAnsi="宋体"/>
          <w:bCs/>
          <w:sz w:val="24"/>
        </w:rPr>
      </w:pPr>
      <w:r>
        <w:rPr>
          <w:rFonts w:hint="eastAsia" w:ascii="宋体" w:hAnsi="宋体"/>
          <w:bCs/>
          <w:sz w:val="24"/>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hint="eastAsia" w:ascii="宋体" w:hAnsi="宋体" w:cs="仿宋"/>
          <w:b/>
          <w:bCs/>
          <w:sz w:val="32"/>
          <w:szCs w:val="32"/>
        </w:rPr>
      </w:pPr>
      <w:r>
        <w:rPr>
          <w:rFonts w:hint="eastAsia" w:ascii="宋体" w:hAnsi="宋体" w:cs="仿宋"/>
          <w:b/>
          <w:bCs/>
          <w:sz w:val="32"/>
          <w:szCs w:val="32"/>
        </w:rPr>
      </w:r>
      <w:r/>
    </w:p>
    <w:p>
      <w:pPr>
        <w:pStyle w:val="912"/>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2"/>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2"/>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2"/>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2"/>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2"/>
        <w:spacing w:line="400" w:lineRule="exact"/>
        <w:rPr>
          <w:rFonts w:hint="eastAsia" w:ascii="宋体" w:hAnsi="宋体"/>
          <w:b/>
          <w:sz w:val="24"/>
          <w:szCs w:val="24"/>
        </w:rPr>
      </w:pPr>
      <w:r>
        <w:rPr>
          <w:rFonts w:hint="eastAsia" w:ascii="宋体" w:hAnsi="宋体"/>
          <w:b/>
          <w:sz w:val="24"/>
          <w:szCs w:val="24"/>
        </w:rPr>
      </w:r>
      <w:r/>
    </w:p>
    <w:p>
      <w:pPr>
        <w:pStyle w:val="912"/>
        <w:spacing w:line="400" w:lineRule="exact"/>
        <w:rPr>
          <w:rFonts w:hint="eastAsia" w:ascii="宋体" w:hAnsi="宋体"/>
          <w:b/>
          <w:sz w:val="24"/>
          <w:szCs w:val="24"/>
        </w:rPr>
      </w:pPr>
      <w:r>
        <w:rPr>
          <w:rFonts w:hint="eastAsia" w:ascii="宋体" w:hAnsi="宋体"/>
          <w:b/>
          <w:sz w:val="24"/>
          <w:szCs w:val="24"/>
        </w:rPr>
      </w:r>
      <w:r/>
    </w:p>
    <w:p>
      <w:pPr>
        <w:pStyle w:val="912"/>
        <w:spacing w:line="400" w:lineRule="exact"/>
        <w:rPr>
          <w:rFonts w:hint="eastAsia" w:ascii="宋体" w:hAnsi="宋体"/>
          <w:b/>
          <w:sz w:val="24"/>
          <w:szCs w:val="24"/>
        </w:rPr>
      </w:pPr>
      <w:r>
        <w:rPr>
          <w:rFonts w:hint="eastAsia" w:ascii="宋体" w:hAnsi="宋体"/>
          <w:b/>
          <w:sz w:val="24"/>
          <w:szCs w:val="24"/>
        </w:rPr>
      </w:r>
      <w:r/>
    </w:p>
    <w:p>
      <w:pPr>
        <w:pStyle w:val="912"/>
        <w:spacing w:line="400" w:lineRule="exact"/>
        <w:rPr>
          <w:rFonts w:hint="eastAsia" w:ascii="宋体" w:hAnsi="宋体"/>
          <w:b/>
          <w:sz w:val="24"/>
          <w:szCs w:val="24"/>
        </w:rPr>
      </w:pPr>
      <w:r>
        <w:rPr>
          <w:rFonts w:hint="eastAsia" w:ascii="宋体" w:hAnsi="宋体"/>
          <w:b/>
          <w:sz w:val="24"/>
          <w:szCs w:val="24"/>
        </w:rPr>
      </w:r>
      <w:r/>
    </w:p>
    <w:p>
      <w:pPr>
        <w:pStyle w:val="912"/>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2"/>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34"/>
        <w:rPr>
          <w:rFonts w:hint="eastAsia"/>
          <w:sz w:val="24"/>
          <w:szCs w:val="24"/>
        </w:rPr>
      </w:pPr>
      <w:r>
        <w:rPr>
          <w:rFonts w:hint="eastAsia"/>
          <w:sz w:val="24"/>
          <w:szCs w:val="24"/>
        </w:rPr>
      </w:r>
      <w:r/>
    </w:p>
    <w:p>
      <w:pPr>
        <w:pStyle w:val="93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楷体">
    <w:panose1 w:val="02010609060101010101"/>
  </w:font>
  <w:font w:name="方正小标宋简体">
    <w:panose1 w:val="020B0503020202020204"/>
  </w:font>
  <w:font w:name="等线">
    <w:panose1 w:val="02010600030101010101"/>
  </w:font>
  <w:font w:name="仿宋">
    <w:panose1 w:val="02010609060101010101"/>
  </w:font>
  <w:font w:name="华文新魏">
    <w:panose1 w:val="02010800040101010101"/>
  </w:font>
  <w:font w:name="SimSun">
    <w:panose1 w:val="0201060003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65 -</w:t>
    </w:r>
    <w:r>
      <w:fldChar w:fldCharType="end"/>
    </w:r>
    <w:r/>
  </w:p>
  <w:p>
    <w:pPr>
      <w:pStyle w:val="9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66 -</w:t>
    </w:r>
    <w:r>
      <w:fldChar w:fldCharType="end"/>
    </w:r>
    <w:r/>
  </w:p>
  <w:p>
    <w:pPr>
      <w:pStyle w:val="9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jc w:val="right"/>
    </w:pPr>
    <w:r>
      <w:fldChar w:fldCharType="begin"/>
    </w:r>
    <w:r>
      <w:instrText xml:space="preserve">PAGE   \* MERGEFORMAT</w:instrText>
    </w:r>
    <w:r>
      <w:fldChar w:fldCharType="separate"/>
    </w:r>
    <w:r>
      <w:rPr>
        <w:lang w:val="zh-CN"/>
      </w:rPr>
      <w:t xml:space="preserve">-</w:t>
    </w:r>
    <w:r>
      <w:t xml:space="preserve"> 72 -</w:t>
    </w:r>
    <w:r>
      <w:fldChar w:fldCharType="end"/>
    </w:r>
    <w:r/>
  </w:p>
  <w:p>
    <w:pPr>
      <w:pStyle w:val="960"/>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rPr>
        <w:rStyle w:val="985"/>
      </w:rPr>
      <w:framePr w:wrap="around" w:vAnchor="text" w:hAnchor="margin" w:xAlign="center" w:y="1"/>
    </w:pPr>
    <w:r>
      <w:fldChar w:fldCharType="begin"/>
    </w:r>
    <w:r>
      <w:rPr>
        <w:rStyle w:val="985"/>
      </w:rPr>
      <w:instrText xml:space="preserve">PAGE  </w:instrText>
    </w:r>
    <w:r>
      <w:fldChar w:fldCharType="separate"/>
    </w:r>
    <w:r>
      <w:rPr>
        <w:rStyle w:val="985"/>
      </w:rPr>
      <w:t xml:space="preserve">1</w:t>
    </w:r>
    <w:r>
      <w:fldChar w:fldCharType="end"/>
    </w:r>
    <w:r>
      <w:rPr>
        <w:rStyle w:val="985"/>
      </w:rPr>
    </w:r>
    <w:r/>
  </w:p>
  <w:p>
    <w:pPr>
      <w:pStyle w:val="9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12"/>
        <w:ind w:left="900" w:hanging="900"/>
        <w:tabs>
          <w:tab w:val="num" w:pos="900" w:leader="none"/>
        </w:tabs>
      </w:pPr>
      <w:rPr>
        <w:rFonts w:hint="eastAsia"/>
      </w:rPr>
    </w:lvl>
    <w:lvl w:ilvl="1">
      <w:start w:val="1"/>
      <w:numFmt w:val="decimal"/>
      <w:isLgl w:val="false"/>
      <w:suff w:val="tab"/>
      <w:lvlText w:val="%1.%2"/>
      <w:lvlJc w:val="left"/>
      <w:pPr>
        <w:pStyle w:val="91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2"/>
        <w:ind w:left="1980" w:hanging="900"/>
        <w:tabs>
          <w:tab w:val="num" w:pos="1980" w:leader="none"/>
        </w:tabs>
      </w:pPr>
      <w:rPr>
        <w:rFonts w:hint="eastAsia"/>
      </w:rPr>
    </w:lvl>
    <w:lvl w:ilvl="3">
      <w:start w:val="1"/>
      <w:numFmt w:val="decimal"/>
      <w:isLgl w:val="false"/>
      <w:suff w:val="tab"/>
      <w:lvlText w:val="%1.%2.%3.%4"/>
      <w:lvlJc w:val="left"/>
      <w:pPr>
        <w:pStyle w:val="912"/>
        <w:ind w:left="900" w:hanging="900"/>
        <w:tabs>
          <w:tab w:val="num" w:pos="900" w:leader="none"/>
        </w:tabs>
      </w:pPr>
      <w:rPr>
        <w:rFonts w:hint="eastAsia"/>
      </w:rPr>
    </w:lvl>
    <w:lvl w:ilvl="4">
      <w:start w:val="1"/>
      <w:numFmt w:val="decimal"/>
      <w:isLgl w:val="false"/>
      <w:suff w:val="tab"/>
      <w:lvlText w:val="%1.%2.%3.%4.%5"/>
      <w:lvlJc w:val="left"/>
      <w:pPr>
        <w:pStyle w:val="912"/>
        <w:ind w:left="900" w:hanging="900"/>
        <w:tabs>
          <w:tab w:val="num" w:pos="900" w:leader="none"/>
        </w:tabs>
      </w:pPr>
      <w:rPr>
        <w:rFonts w:hint="eastAsia"/>
      </w:rPr>
    </w:lvl>
    <w:lvl w:ilvl="5">
      <w:start w:val="1"/>
      <w:numFmt w:val="decimal"/>
      <w:isLgl w:val="false"/>
      <w:suff w:val="tab"/>
      <w:lvlText w:val="%1.%2.%3.%4.%5.%6"/>
      <w:lvlJc w:val="left"/>
      <w:pPr>
        <w:pStyle w:val="912"/>
        <w:ind w:left="900" w:hanging="900"/>
        <w:tabs>
          <w:tab w:val="num" w:pos="900" w:leader="none"/>
        </w:tabs>
      </w:pPr>
      <w:rPr>
        <w:rFonts w:hint="eastAsia"/>
      </w:rPr>
    </w:lvl>
    <w:lvl w:ilvl="6">
      <w:start w:val="1"/>
      <w:numFmt w:val="decimal"/>
      <w:isLgl w:val="false"/>
      <w:suff w:val="tab"/>
      <w:lvlText w:val="%1.%2.%3.%4.%5.%6.%7"/>
      <w:lvlJc w:val="left"/>
      <w:pPr>
        <w:pStyle w:val="912"/>
        <w:ind w:left="900" w:hanging="900"/>
        <w:tabs>
          <w:tab w:val="num" w:pos="900" w:leader="none"/>
        </w:tabs>
      </w:pPr>
      <w:rPr>
        <w:rFonts w:hint="eastAsia"/>
      </w:rPr>
    </w:lvl>
    <w:lvl w:ilvl="7">
      <w:start w:val="1"/>
      <w:numFmt w:val="decimal"/>
      <w:isLgl w:val="false"/>
      <w:suff w:val="tab"/>
      <w:lvlText w:val="%1.%2.%3.%4.%5.%6.%7.%8"/>
      <w:lvlJc w:val="left"/>
      <w:pPr>
        <w:pStyle w:val="912"/>
        <w:ind w:left="900" w:hanging="900"/>
        <w:tabs>
          <w:tab w:val="num" w:pos="900" w:leader="none"/>
        </w:tabs>
      </w:pPr>
      <w:rPr>
        <w:rFonts w:hint="eastAsia"/>
      </w:rPr>
    </w:lvl>
    <w:lvl w:ilvl="8">
      <w:start w:val="1"/>
      <w:numFmt w:val="decimal"/>
      <w:isLgl w:val="false"/>
      <w:suff w:val="tab"/>
      <w:lvlText w:val="%1.%2.%3.%4.%5.%6.%7.%8.%9"/>
      <w:lvlJc w:val="left"/>
      <w:pPr>
        <w:pStyle w:val="912"/>
        <w:ind w:left="900" w:hanging="900"/>
        <w:tabs>
          <w:tab w:val="num" w:pos="900" w:leader="none"/>
        </w:tabs>
      </w:pPr>
      <w:rPr>
        <w:rFonts w:hint="eastAsia"/>
      </w:rPr>
    </w:lvl>
  </w:abstractNum>
  <w:abstractNum w:abstractNumId="1">
    <w:multiLevelType w:val="hybridMultilevel"/>
    <w:lvl w:ilvl="0">
      <w:start w:val="1"/>
      <w:numFmt w:val="upperLetter"/>
      <w:pStyle w:val="991"/>
      <w:isLgl w:val="false"/>
      <w:suff w:val="tab"/>
      <w:lvlText w:val="附录%1."/>
      <w:lvlJc w:val="left"/>
      <w:pPr>
        <w:pStyle w:val="91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2"/>
        <w:ind w:left="1305" w:hanging="360"/>
      </w:pPr>
      <w:rPr>
        <w:u w:val="none"/>
      </w:rPr>
    </w:lvl>
    <w:lvl w:ilvl="1">
      <w:start w:val="1"/>
      <w:numFmt w:val="lowerLetter"/>
      <w:isLgl w:val="false"/>
      <w:suff w:val="tab"/>
      <w:lvlText w:val="%2)"/>
      <w:lvlJc w:val="left"/>
      <w:pPr>
        <w:pStyle w:val="912"/>
        <w:ind w:left="1785" w:hanging="420"/>
      </w:pPr>
    </w:lvl>
    <w:lvl w:ilvl="2">
      <w:start w:val="1"/>
      <w:numFmt w:val="lowerRoman"/>
      <w:isLgl w:val="false"/>
      <w:suff w:val="tab"/>
      <w:lvlText w:val="%3."/>
      <w:lvlJc w:val="right"/>
      <w:pPr>
        <w:pStyle w:val="912"/>
        <w:ind w:left="2205" w:hanging="420"/>
      </w:pPr>
    </w:lvl>
    <w:lvl w:ilvl="3">
      <w:start w:val="1"/>
      <w:numFmt w:val="decimal"/>
      <w:isLgl w:val="false"/>
      <w:suff w:val="tab"/>
      <w:lvlText w:val="%4."/>
      <w:lvlJc w:val="left"/>
      <w:pPr>
        <w:pStyle w:val="912"/>
        <w:ind w:left="2625" w:hanging="420"/>
      </w:pPr>
    </w:lvl>
    <w:lvl w:ilvl="4">
      <w:start w:val="1"/>
      <w:numFmt w:val="lowerLetter"/>
      <w:isLgl w:val="false"/>
      <w:suff w:val="tab"/>
      <w:lvlText w:val="%5)"/>
      <w:lvlJc w:val="left"/>
      <w:pPr>
        <w:pStyle w:val="912"/>
        <w:ind w:left="3045" w:hanging="420"/>
      </w:pPr>
    </w:lvl>
    <w:lvl w:ilvl="5">
      <w:start w:val="1"/>
      <w:numFmt w:val="lowerRoman"/>
      <w:isLgl w:val="false"/>
      <w:suff w:val="tab"/>
      <w:lvlText w:val="%6."/>
      <w:lvlJc w:val="right"/>
      <w:pPr>
        <w:pStyle w:val="912"/>
        <w:ind w:left="3465" w:hanging="420"/>
      </w:pPr>
    </w:lvl>
    <w:lvl w:ilvl="6">
      <w:start w:val="1"/>
      <w:numFmt w:val="decimal"/>
      <w:isLgl w:val="false"/>
      <w:suff w:val="tab"/>
      <w:lvlText w:val="%7."/>
      <w:lvlJc w:val="left"/>
      <w:pPr>
        <w:pStyle w:val="912"/>
        <w:ind w:left="3885" w:hanging="420"/>
      </w:pPr>
    </w:lvl>
    <w:lvl w:ilvl="7">
      <w:start w:val="1"/>
      <w:numFmt w:val="lowerLetter"/>
      <w:isLgl w:val="false"/>
      <w:suff w:val="tab"/>
      <w:lvlText w:val="%8)"/>
      <w:lvlJc w:val="left"/>
      <w:pPr>
        <w:pStyle w:val="912"/>
        <w:ind w:left="4305" w:hanging="420"/>
      </w:pPr>
    </w:lvl>
    <w:lvl w:ilvl="8">
      <w:start w:val="1"/>
      <w:numFmt w:val="lowerRoman"/>
      <w:isLgl w:val="false"/>
      <w:suff w:val="tab"/>
      <w:lvlText w:val="%9."/>
      <w:lvlJc w:val="right"/>
      <w:pPr>
        <w:pStyle w:val="912"/>
        <w:ind w:left="4725" w:hanging="420"/>
      </w:pPr>
    </w:lvl>
  </w:abstractNum>
  <w:abstractNum w:abstractNumId="3">
    <w:multiLevelType w:val="hybridMultilevel"/>
    <w:lvl w:ilvl="0">
      <w:start w:val="1"/>
      <w:numFmt w:val="japaneseCounting"/>
      <w:isLgl w:val="false"/>
      <w:suff w:val="tab"/>
      <w:lvlText w:val="%1、"/>
      <w:lvlJc w:val="left"/>
      <w:pPr>
        <w:pStyle w:val="912"/>
        <w:ind w:left="500" w:hanging="500"/>
      </w:pPr>
    </w:lvl>
    <w:lvl w:ilvl="1">
      <w:start w:val="1"/>
      <w:numFmt w:val="lowerLetter"/>
      <w:isLgl w:val="false"/>
      <w:suff w:val="tab"/>
      <w:lvlText w:val="%2)"/>
      <w:lvlJc w:val="left"/>
      <w:pPr>
        <w:pStyle w:val="912"/>
        <w:ind w:left="840" w:hanging="420"/>
      </w:pPr>
    </w:lvl>
    <w:lvl w:ilvl="2">
      <w:start w:val="1"/>
      <w:numFmt w:val="lowerRoman"/>
      <w:isLgl w:val="false"/>
      <w:suff w:val="tab"/>
      <w:lvlText w:val="%3."/>
      <w:lvlJc w:val="right"/>
      <w:pPr>
        <w:pStyle w:val="912"/>
        <w:ind w:left="1260" w:hanging="420"/>
      </w:pPr>
    </w:lvl>
    <w:lvl w:ilvl="3">
      <w:start w:val="1"/>
      <w:numFmt w:val="decimal"/>
      <w:isLgl w:val="false"/>
      <w:suff w:val="tab"/>
      <w:lvlText w:val="%4."/>
      <w:lvlJc w:val="left"/>
      <w:pPr>
        <w:pStyle w:val="912"/>
        <w:ind w:left="1680" w:hanging="420"/>
      </w:pPr>
    </w:lvl>
    <w:lvl w:ilvl="4">
      <w:start w:val="1"/>
      <w:numFmt w:val="lowerLetter"/>
      <w:isLgl w:val="false"/>
      <w:suff w:val="tab"/>
      <w:lvlText w:val="%5)"/>
      <w:lvlJc w:val="left"/>
      <w:pPr>
        <w:pStyle w:val="912"/>
        <w:ind w:left="2100" w:hanging="420"/>
      </w:pPr>
    </w:lvl>
    <w:lvl w:ilvl="5">
      <w:start w:val="1"/>
      <w:numFmt w:val="lowerRoman"/>
      <w:isLgl w:val="false"/>
      <w:suff w:val="tab"/>
      <w:lvlText w:val="%6."/>
      <w:lvlJc w:val="right"/>
      <w:pPr>
        <w:pStyle w:val="912"/>
        <w:ind w:left="2520" w:hanging="420"/>
      </w:pPr>
    </w:lvl>
    <w:lvl w:ilvl="6">
      <w:start w:val="1"/>
      <w:numFmt w:val="decimal"/>
      <w:isLgl w:val="false"/>
      <w:suff w:val="tab"/>
      <w:lvlText w:val="%7."/>
      <w:lvlJc w:val="left"/>
      <w:pPr>
        <w:pStyle w:val="912"/>
        <w:ind w:left="2940" w:hanging="420"/>
      </w:pPr>
    </w:lvl>
    <w:lvl w:ilvl="7">
      <w:start w:val="1"/>
      <w:numFmt w:val="lowerLetter"/>
      <w:isLgl w:val="false"/>
      <w:suff w:val="tab"/>
      <w:lvlText w:val="%8)"/>
      <w:lvlJc w:val="left"/>
      <w:pPr>
        <w:pStyle w:val="912"/>
        <w:ind w:left="3360" w:hanging="420"/>
      </w:pPr>
    </w:lvl>
    <w:lvl w:ilvl="8">
      <w:start w:val="1"/>
      <w:numFmt w:val="lowerRoman"/>
      <w:isLgl w:val="false"/>
      <w:suff w:val="tab"/>
      <w:lvlText w:val="%9."/>
      <w:lvlJc w:val="right"/>
      <w:pPr>
        <w:pStyle w:val="912"/>
        <w:ind w:left="3780" w:hanging="420"/>
      </w:pPr>
    </w:lvl>
  </w:abstractNum>
  <w:abstractNum w:abstractNumId="4">
    <w:multiLevelType w:val="hybridMultilevel"/>
    <w:lvl w:ilvl="0">
      <w:start w:val="1"/>
      <w:numFmt w:val="decimal"/>
      <w:pStyle w:val="1008"/>
      <w:isLgl w:val="false"/>
      <w:suff w:val="tab"/>
      <w:lvlText w:val="%1."/>
      <w:lvlJc w:val="left"/>
      <w:pPr>
        <w:pStyle w:val="912"/>
        <w:ind w:left="709" w:hanging="709"/>
        <w:tabs>
          <w:tab w:val="num" w:pos="709" w:leader="none"/>
        </w:tabs>
      </w:pPr>
      <w:rPr>
        <w:rFonts w:hint="eastAsia"/>
      </w:rPr>
    </w:lvl>
    <w:lvl w:ilvl="1">
      <w:start w:val="1"/>
      <w:numFmt w:val="decimal"/>
      <w:isLgl w:val="false"/>
      <w:suff w:val="tab"/>
      <w:lvlText w:val="%1.%2"/>
      <w:lvlJc w:val="left"/>
      <w:pPr>
        <w:pStyle w:val="912"/>
        <w:ind w:left="709" w:hanging="709"/>
        <w:tabs>
          <w:tab w:val="num" w:pos="709" w:leader="none"/>
        </w:tabs>
      </w:pPr>
      <w:rPr>
        <w:rFonts w:hint="eastAsia"/>
      </w:rPr>
    </w:lvl>
    <w:lvl w:ilvl="2">
      <w:start w:val="1"/>
      <w:numFmt w:val="decimal"/>
      <w:isLgl w:val="false"/>
      <w:suff w:val="tab"/>
      <w:lvlText w:val="%1.%2.%3."/>
      <w:lvlJc w:val="left"/>
      <w:pPr>
        <w:pStyle w:val="912"/>
        <w:ind w:left="425" w:hanging="425"/>
        <w:tabs>
          <w:tab w:val="num" w:pos="425" w:leader="none"/>
        </w:tabs>
      </w:pPr>
      <w:rPr>
        <w:rFonts w:hint="eastAsia"/>
      </w:rPr>
    </w:lvl>
    <w:lvl w:ilvl="3">
      <w:start w:val="1"/>
      <w:numFmt w:val="decimal"/>
      <w:isLgl w:val="false"/>
      <w:suff w:val="tab"/>
      <w:lvlText w:val="%1.%2.%3.%4."/>
      <w:lvlJc w:val="left"/>
      <w:pPr>
        <w:pStyle w:val="912"/>
        <w:ind w:left="851" w:hanging="851"/>
        <w:tabs>
          <w:tab w:val="num" w:pos="851" w:leader="none"/>
        </w:tabs>
      </w:pPr>
      <w:rPr>
        <w:rFonts w:hint="eastAsia"/>
      </w:rPr>
    </w:lvl>
    <w:lvl w:ilvl="4">
      <w:start w:val="1"/>
      <w:numFmt w:val="decimal"/>
      <w:isLgl w:val="false"/>
      <w:suff w:val="tab"/>
      <w:lvlText w:val="%1.%2.%3.%4.%5."/>
      <w:lvlJc w:val="left"/>
      <w:pPr>
        <w:pStyle w:val="912"/>
        <w:ind w:left="992" w:hanging="992"/>
        <w:tabs>
          <w:tab w:val="num" w:pos="992" w:leader="none"/>
        </w:tabs>
      </w:pPr>
      <w:rPr>
        <w:rFonts w:hint="eastAsia"/>
      </w:rPr>
    </w:lvl>
    <w:lvl w:ilvl="5">
      <w:start w:val="1"/>
      <w:numFmt w:val="decimal"/>
      <w:isLgl w:val="false"/>
      <w:suff w:val="tab"/>
      <w:lvlText w:val="%1.%2.%3.%4.%5.%6."/>
      <w:lvlJc w:val="left"/>
      <w:pPr>
        <w:pStyle w:val="912"/>
        <w:ind w:left="1134" w:hanging="1134"/>
        <w:tabs>
          <w:tab w:val="num" w:pos="1134" w:leader="none"/>
        </w:tabs>
      </w:pPr>
      <w:rPr>
        <w:rFonts w:hint="eastAsia"/>
      </w:rPr>
    </w:lvl>
    <w:lvl w:ilvl="6">
      <w:start w:val="1"/>
      <w:numFmt w:val="decimal"/>
      <w:isLgl w:val="false"/>
      <w:suff w:val="tab"/>
      <w:lvlText w:val="%1.%2.%3.%4.%5.%6.%7."/>
      <w:lvlJc w:val="left"/>
      <w:pPr>
        <w:pStyle w:val="912"/>
        <w:ind w:left="1276" w:hanging="1276"/>
        <w:tabs>
          <w:tab w:val="num" w:pos="1276" w:leader="none"/>
        </w:tabs>
      </w:pPr>
      <w:rPr>
        <w:rFonts w:hint="eastAsia"/>
      </w:rPr>
    </w:lvl>
    <w:lvl w:ilvl="7">
      <w:start w:val="1"/>
      <w:numFmt w:val="decimal"/>
      <w:isLgl w:val="false"/>
      <w:suff w:val="tab"/>
      <w:lvlText w:val="%1.%2.%3.%4.%5.%6.%7.%8."/>
      <w:lvlJc w:val="left"/>
      <w:pPr>
        <w:pStyle w:val="912"/>
        <w:ind w:left="1418" w:hanging="1418"/>
        <w:tabs>
          <w:tab w:val="num" w:pos="1418" w:leader="none"/>
        </w:tabs>
      </w:pPr>
      <w:rPr>
        <w:rFonts w:hint="eastAsia"/>
      </w:rPr>
    </w:lvl>
    <w:lvl w:ilvl="8">
      <w:start w:val="1"/>
      <w:numFmt w:val="decimal"/>
      <w:isLgl w:val="false"/>
      <w:suff w:val="tab"/>
      <w:lvlText w:val="%1.%2.%3.%4.%5.%6.%7.%8.%9."/>
      <w:lvlJc w:val="left"/>
      <w:pPr>
        <w:pStyle w:val="91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2"/>
        <w:ind w:left="0" w:firstLine="0"/>
      </w:pPr>
      <w:rPr>
        <w:rFonts w:hint="eastAsia"/>
      </w:rPr>
    </w:lvl>
    <w:lvl w:ilvl="1">
      <w:start w:val="1"/>
      <w:numFmt w:val="decimal"/>
      <w:isLgl w:val="false"/>
      <w:suff w:val="nothing"/>
      <w:lvlText w:val="%2、"/>
      <w:lvlJc w:val="left"/>
      <w:pPr>
        <w:pStyle w:val="912"/>
        <w:ind w:left="0" w:firstLine="0"/>
      </w:pPr>
      <w:rPr>
        <w:rFonts w:hint="eastAsia"/>
      </w:rPr>
    </w:lvl>
    <w:lvl w:ilvl="2">
      <w:start w:val="1"/>
      <w:numFmt w:val="decimal"/>
      <w:isLgl w:val="false"/>
      <w:suff w:val="nothing"/>
      <w:lvlText w:val="%2.%3 "/>
      <w:lvlJc w:val="left"/>
      <w:pPr>
        <w:pStyle w:val="912"/>
        <w:ind w:left="0" w:firstLine="0"/>
      </w:pPr>
      <w:rPr>
        <w:rFonts w:hint="eastAsia"/>
      </w:rPr>
    </w:lvl>
    <w:lvl w:ilvl="3">
      <w:start w:val="1"/>
      <w:numFmt w:val="decimal"/>
      <w:isLgl w:val="false"/>
      <w:suff w:val="nothing"/>
      <w:lvlText w:val="%2.%3.%4 "/>
      <w:lvlJc w:val="left"/>
      <w:pPr>
        <w:pStyle w:val="912"/>
        <w:ind w:left="0" w:firstLine="0"/>
      </w:pPr>
      <w:rPr>
        <w:rFonts w:hint="eastAsia"/>
      </w:rPr>
    </w:lvl>
    <w:lvl w:ilvl="4">
      <w:start w:val="1"/>
      <w:numFmt w:val="decimal"/>
      <w:isLgl w:val="false"/>
      <w:suff w:val="nothing"/>
      <w:lvlText w:val="%2.%3.%4.%5 "/>
      <w:lvlJc w:val="left"/>
      <w:pPr>
        <w:pStyle w:val="912"/>
        <w:ind w:left="0" w:firstLine="0"/>
      </w:pPr>
      <w:rPr>
        <w:rFonts w:hint="eastAsia"/>
      </w:rPr>
    </w:lvl>
    <w:lvl w:ilvl="5">
      <w:start w:val="1"/>
      <w:numFmt w:val="decimal"/>
      <w:pStyle w:val="918"/>
      <w:isLgl w:val="false"/>
      <w:suff w:val="nothing"/>
      <w:lvlText w:val=""/>
      <w:lvlJc w:val="left"/>
      <w:pPr>
        <w:pStyle w:val="912"/>
        <w:ind w:left="0" w:firstLine="0"/>
      </w:pPr>
      <w:rPr>
        <w:rFonts w:hint="eastAsia"/>
      </w:rPr>
    </w:lvl>
    <w:lvl w:ilvl="6">
      <w:start w:val="1"/>
      <w:numFmt w:val="decimal"/>
      <w:pStyle w:val="919"/>
      <w:isLgl w:val="false"/>
      <w:suff w:val="nothing"/>
      <w:lvlText w:val=""/>
      <w:lvlJc w:val="left"/>
      <w:pPr>
        <w:pStyle w:val="912"/>
        <w:ind w:left="0" w:firstLine="0"/>
      </w:pPr>
      <w:rPr>
        <w:rFonts w:hint="eastAsia"/>
      </w:rPr>
    </w:lvl>
    <w:lvl w:ilvl="7">
      <w:start w:val="1"/>
      <w:numFmt w:val="decimal"/>
      <w:pStyle w:val="920"/>
      <w:isLgl w:val="false"/>
      <w:suff w:val="nothing"/>
      <w:lvlText w:val=""/>
      <w:lvlJc w:val="left"/>
      <w:pPr>
        <w:pStyle w:val="912"/>
        <w:ind w:left="0" w:firstLine="0"/>
      </w:pPr>
      <w:rPr>
        <w:rFonts w:hint="eastAsia"/>
      </w:rPr>
    </w:lvl>
    <w:lvl w:ilvl="8">
      <w:start w:val="1"/>
      <w:numFmt w:val="decimal"/>
      <w:pStyle w:val="921"/>
      <w:isLgl w:val="false"/>
      <w:suff w:val="nothing"/>
      <w:lvlText w:val=""/>
      <w:lvlJc w:val="left"/>
      <w:pPr>
        <w:pStyle w:val="912"/>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12"/>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Heading 1"/>
    <w:basedOn w:val="912"/>
    <w:next w:val="912"/>
    <w:link w:val="735"/>
    <w:uiPriority w:val="9"/>
    <w:qFormat/>
    <w:pPr>
      <w:keepLines/>
      <w:keepNext/>
      <w:spacing w:before="480" w:after="200"/>
      <w:outlineLvl w:val="0"/>
    </w:pPr>
    <w:rPr>
      <w:rFonts w:ascii="Arial" w:hAnsi="Arial" w:eastAsia="Arial" w:cs="Arial"/>
      <w:sz w:val="40"/>
      <w:szCs w:val="40"/>
    </w:rPr>
  </w:style>
  <w:style w:type="character" w:styleId="735">
    <w:name w:val="Heading 1 Char"/>
    <w:link w:val="734"/>
    <w:uiPriority w:val="9"/>
    <w:rPr>
      <w:rFonts w:ascii="Arial" w:hAnsi="Arial" w:eastAsia="Arial" w:cs="Arial"/>
      <w:sz w:val="40"/>
      <w:szCs w:val="40"/>
    </w:rPr>
  </w:style>
  <w:style w:type="paragraph" w:styleId="736">
    <w:name w:val="Heading 2"/>
    <w:basedOn w:val="912"/>
    <w:next w:val="912"/>
    <w:link w:val="737"/>
    <w:uiPriority w:val="9"/>
    <w:unhideWhenUsed/>
    <w:qFormat/>
    <w:pPr>
      <w:keepLines/>
      <w:keepNext/>
      <w:spacing w:before="360" w:after="200"/>
      <w:outlineLvl w:val="1"/>
    </w:pPr>
    <w:rPr>
      <w:rFonts w:ascii="Arial" w:hAnsi="Arial" w:eastAsia="Arial" w:cs="Arial"/>
      <w:sz w:val="34"/>
    </w:rPr>
  </w:style>
  <w:style w:type="character" w:styleId="737">
    <w:name w:val="Heading 2 Char"/>
    <w:link w:val="736"/>
    <w:uiPriority w:val="9"/>
    <w:rPr>
      <w:rFonts w:ascii="Arial" w:hAnsi="Arial" w:eastAsia="Arial" w:cs="Arial"/>
      <w:sz w:val="34"/>
    </w:rPr>
  </w:style>
  <w:style w:type="paragraph" w:styleId="738">
    <w:name w:val="Heading 3"/>
    <w:basedOn w:val="912"/>
    <w:next w:val="912"/>
    <w:link w:val="739"/>
    <w:uiPriority w:val="9"/>
    <w:unhideWhenUsed/>
    <w:qFormat/>
    <w:pPr>
      <w:keepLines/>
      <w:keepNext/>
      <w:spacing w:before="320" w:after="200"/>
      <w:outlineLvl w:val="2"/>
    </w:pPr>
    <w:rPr>
      <w:rFonts w:ascii="Arial" w:hAnsi="Arial" w:eastAsia="Arial" w:cs="Arial"/>
      <w:sz w:val="30"/>
      <w:szCs w:val="30"/>
    </w:rPr>
  </w:style>
  <w:style w:type="character" w:styleId="739">
    <w:name w:val="Heading 3 Char"/>
    <w:link w:val="738"/>
    <w:uiPriority w:val="9"/>
    <w:rPr>
      <w:rFonts w:ascii="Arial" w:hAnsi="Arial" w:eastAsia="Arial" w:cs="Arial"/>
      <w:sz w:val="30"/>
      <w:szCs w:val="30"/>
    </w:rPr>
  </w:style>
  <w:style w:type="paragraph" w:styleId="740">
    <w:name w:val="Heading 4"/>
    <w:basedOn w:val="912"/>
    <w:next w:val="912"/>
    <w:link w:val="741"/>
    <w:uiPriority w:val="9"/>
    <w:unhideWhenUsed/>
    <w:qFormat/>
    <w:pPr>
      <w:keepLines/>
      <w:keepNext/>
      <w:spacing w:before="320" w:after="200"/>
      <w:outlineLvl w:val="3"/>
    </w:pPr>
    <w:rPr>
      <w:rFonts w:ascii="Arial" w:hAnsi="Arial" w:eastAsia="Arial" w:cs="Arial"/>
      <w:b/>
      <w:bCs/>
      <w:sz w:val="26"/>
      <w:szCs w:val="26"/>
    </w:rPr>
  </w:style>
  <w:style w:type="character" w:styleId="741">
    <w:name w:val="Heading 4 Char"/>
    <w:link w:val="740"/>
    <w:uiPriority w:val="9"/>
    <w:rPr>
      <w:rFonts w:ascii="Arial" w:hAnsi="Arial" w:eastAsia="Arial" w:cs="Arial"/>
      <w:b/>
      <w:bCs/>
      <w:sz w:val="26"/>
      <w:szCs w:val="26"/>
    </w:rPr>
  </w:style>
  <w:style w:type="paragraph" w:styleId="742">
    <w:name w:val="Heading 5"/>
    <w:basedOn w:val="912"/>
    <w:next w:val="912"/>
    <w:link w:val="743"/>
    <w:uiPriority w:val="9"/>
    <w:unhideWhenUsed/>
    <w:qFormat/>
    <w:pPr>
      <w:keepLines/>
      <w:keepNext/>
      <w:spacing w:before="320" w:after="200"/>
      <w:outlineLvl w:val="4"/>
    </w:pPr>
    <w:rPr>
      <w:rFonts w:ascii="Arial" w:hAnsi="Arial" w:eastAsia="Arial" w:cs="Arial"/>
      <w:b/>
      <w:bCs/>
      <w:sz w:val="24"/>
      <w:szCs w:val="24"/>
    </w:rPr>
  </w:style>
  <w:style w:type="character" w:styleId="743">
    <w:name w:val="Heading 5 Char"/>
    <w:link w:val="742"/>
    <w:uiPriority w:val="9"/>
    <w:rPr>
      <w:rFonts w:ascii="Arial" w:hAnsi="Arial" w:eastAsia="Arial" w:cs="Arial"/>
      <w:b/>
      <w:bCs/>
      <w:sz w:val="24"/>
      <w:szCs w:val="24"/>
    </w:rPr>
  </w:style>
  <w:style w:type="paragraph" w:styleId="744">
    <w:name w:val="Heading 6"/>
    <w:basedOn w:val="912"/>
    <w:next w:val="912"/>
    <w:link w:val="745"/>
    <w:uiPriority w:val="9"/>
    <w:unhideWhenUsed/>
    <w:qFormat/>
    <w:pPr>
      <w:keepLines/>
      <w:keepNext/>
      <w:spacing w:before="320" w:after="200"/>
      <w:outlineLvl w:val="5"/>
    </w:pPr>
    <w:rPr>
      <w:rFonts w:ascii="Arial" w:hAnsi="Arial" w:eastAsia="Arial" w:cs="Arial"/>
      <w:b/>
      <w:bCs/>
      <w:sz w:val="22"/>
      <w:szCs w:val="22"/>
    </w:rPr>
  </w:style>
  <w:style w:type="character" w:styleId="745">
    <w:name w:val="Heading 6 Char"/>
    <w:link w:val="744"/>
    <w:uiPriority w:val="9"/>
    <w:rPr>
      <w:rFonts w:ascii="Arial" w:hAnsi="Arial" w:eastAsia="Arial" w:cs="Arial"/>
      <w:b/>
      <w:bCs/>
      <w:sz w:val="22"/>
      <w:szCs w:val="22"/>
    </w:rPr>
  </w:style>
  <w:style w:type="paragraph" w:styleId="746">
    <w:name w:val="Heading 7"/>
    <w:basedOn w:val="912"/>
    <w:next w:val="912"/>
    <w:link w:val="747"/>
    <w:uiPriority w:val="9"/>
    <w:unhideWhenUsed/>
    <w:qFormat/>
    <w:pPr>
      <w:keepLines/>
      <w:keepNext/>
      <w:spacing w:before="320" w:after="200"/>
      <w:outlineLvl w:val="6"/>
    </w:pPr>
    <w:rPr>
      <w:rFonts w:ascii="Arial" w:hAnsi="Arial" w:eastAsia="Arial" w:cs="Arial"/>
      <w:b/>
      <w:bCs/>
      <w:i/>
      <w:iCs/>
      <w:sz w:val="22"/>
      <w:szCs w:val="22"/>
    </w:rPr>
  </w:style>
  <w:style w:type="character" w:styleId="747">
    <w:name w:val="Heading 7 Char"/>
    <w:link w:val="746"/>
    <w:uiPriority w:val="9"/>
    <w:rPr>
      <w:rFonts w:ascii="Arial" w:hAnsi="Arial" w:eastAsia="Arial" w:cs="Arial"/>
      <w:b/>
      <w:bCs/>
      <w:i/>
      <w:iCs/>
      <w:sz w:val="22"/>
      <w:szCs w:val="22"/>
    </w:rPr>
  </w:style>
  <w:style w:type="paragraph" w:styleId="748">
    <w:name w:val="Heading 8"/>
    <w:basedOn w:val="912"/>
    <w:next w:val="912"/>
    <w:link w:val="749"/>
    <w:uiPriority w:val="9"/>
    <w:unhideWhenUsed/>
    <w:qFormat/>
    <w:pPr>
      <w:keepLines/>
      <w:keepNext/>
      <w:spacing w:before="320" w:after="200"/>
      <w:outlineLvl w:val="7"/>
    </w:pPr>
    <w:rPr>
      <w:rFonts w:ascii="Arial" w:hAnsi="Arial" w:eastAsia="Arial" w:cs="Arial"/>
      <w:i/>
      <w:iCs/>
      <w:sz w:val="22"/>
      <w:szCs w:val="22"/>
    </w:rPr>
  </w:style>
  <w:style w:type="character" w:styleId="749">
    <w:name w:val="Heading 8 Char"/>
    <w:link w:val="748"/>
    <w:uiPriority w:val="9"/>
    <w:rPr>
      <w:rFonts w:ascii="Arial" w:hAnsi="Arial" w:eastAsia="Arial" w:cs="Arial"/>
      <w:i/>
      <w:iCs/>
      <w:sz w:val="22"/>
      <w:szCs w:val="22"/>
    </w:rPr>
  </w:style>
  <w:style w:type="paragraph" w:styleId="750">
    <w:name w:val="Heading 9"/>
    <w:basedOn w:val="912"/>
    <w:next w:val="912"/>
    <w:link w:val="751"/>
    <w:uiPriority w:val="9"/>
    <w:unhideWhenUsed/>
    <w:qFormat/>
    <w:pPr>
      <w:keepLines/>
      <w:keepNext/>
      <w:spacing w:before="320" w:after="200"/>
      <w:outlineLvl w:val="8"/>
    </w:pPr>
    <w:rPr>
      <w:rFonts w:ascii="Arial" w:hAnsi="Arial" w:eastAsia="Arial" w:cs="Arial"/>
      <w:i/>
      <w:iCs/>
      <w:sz w:val="21"/>
      <w:szCs w:val="21"/>
    </w:rPr>
  </w:style>
  <w:style w:type="character" w:styleId="751">
    <w:name w:val="Heading 9 Char"/>
    <w:link w:val="750"/>
    <w:uiPriority w:val="9"/>
    <w:rPr>
      <w:rFonts w:ascii="Arial" w:hAnsi="Arial" w:eastAsia="Arial" w:cs="Arial"/>
      <w:i/>
      <w:iCs/>
      <w:sz w:val="21"/>
      <w:szCs w:val="21"/>
    </w:rPr>
  </w:style>
  <w:style w:type="paragraph" w:styleId="752">
    <w:name w:val="List Paragraph"/>
    <w:basedOn w:val="912"/>
    <w:uiPriority w:val="34"/>
    <w:qFormat/>
    <w:pPr>
      <w:contextualSpacing/>
      <w:ind w:left="720"/>
    </w:pPr>
  </w:style>
  <w:style w:type="paragraph" w:styleId="753">
    <w:name w:val="No Spacing"/>
    <w:uiPriority w:val="1"/>
    <w:qFormat/>
    <w:pPr>
      <w:spacing w:before="0" w:after="0" w:line="240" w:lineRule="auto"/>
    </w:pPr>
  </w:style>
  <w:style w:type="paragraph" w:styleId="754">
    <w:name w:val="Title"/>
    <w:basedOn w:val="912"/>
    <w:next w:val="912"/>
    <w:link w:val="755"/>
    <w:uiPriority w:val="10"/>
    <w:qFormat/>
    <w:pPr>
      <w:contextualSpacing/>
      <w:spacing w:before="300" w:after="200"/>
    </w:pPr>
    <w:rPr>
      <w:sz w:val="48"/>
      <w:szCs w:val="48"/>
    </w:rPr>
  </w:style>
  <w:style w:type="character" w:styleId="755">
    <w:name w:val="Title Char"/>
    <w:link w:val="754"/>
    <w:uiPriority w:val="10"/>
    <w:rPr>
      <w:sz w:val="48"/>
      <w:szCs w:val="48"/>
    </w:rPr>
  </w:style>
  <w:style w:type="paragraph" w:styleId="756">
    <w:name w:val="Subtitle"/>
    <w:basedOn w:val="912"/>
    <w:next w:val="912"/>
    <w:link w:val="757"/>
    <w:uiPriority w:val="11"/>
    <w:qFormat/>
    <w:pPr>
      <w:spacing w:before="200" w:after="200"/>
    </w:pPr>
    <w:rPr>
      <w:sz w:val="24"/>
      <w:szCs w:val="24"/>
    </w:rPr>
  </w:style>
  <w:style w:type="character" w:styleId="757">
    <w:name w:val="Subtitle Char"/>
    <w:link w:val="756"/>
    <w:uiPriority w:val="11"/>
    <w:rPr>
      <w:sz w:val="24"/>
      <w:szCs w:val="24"/>
    </w:rPr>
  </w:style>
  <w:style w:type="paragraph" w:styleId="758">
    <w:name w:val="Quote"/>
    <w:basedOn w:val="912"/>
    <w:next w:val="912"/>
    <w:link w:val="759"/>
    <w:uiPriority w:val="29"/>
    <w:qFormat/>
    <w:pPr>
      <w:ind w:left="720" w:right="720"/>
    </w:pPr>
    <w:rPr>
      <w:i/>
    </w:rPr>
  </w:style>
  <w:style w:type="character" w:styleId="759">
    <w:name w:val="Quote Char"/>
    <w:link w:val="758"/>
    <w:uiPriority w:val="29"/>
    <w:rPr>
      <w:i/>
    </w:rPr>
  </w:style>
  <w:style w:type="paragraph" w:styleId="760">
    <w:name w:val="Intense Quote"/>
    <w:basedOn w:val="912"/>
    <w:next w:val="912"/>
    <w:link w:val="7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1">
    <w:name w:val="Intense Quote Char"/>
    <w:link w:val="760"/>
    <w:uiPriority w:val="30"/>
    <w:rPr>
      <w:i/>
    </w:rPr>
  </w:style>
  <w:style w:type="paragraph" w:styleId="762">
    <w:name w:val="Header"/>
    <w:basedOn w:val="912"/>
    <w:link w:val="763"/>
    <w:uiPriority w:val="99"/>
    <w:unhideWhenUsed/>
    <w:pPr>
      <w:spacing w:after="0" w:line="240" w:lineRule="auto"/>
      <w:tabs>
        <w:tab w:val="center" w:pos="7143" w:leader="none"/>
        <w:tab w:val="right" w:pos="14287" w:leader="none"/>
      </w:tabs>
    </w:pPr>
  </w:style>
  <w:style w:type="character" w:styleId="763">
    <w:name w:val="Header Char"/>
    <w:link w:val="762"/>
    <w:uiPriority w:val="99"/>
  </w:style>
  <w:style w:type="paragraph" w:styleId="764">
    <w:name w:val="Footer"/>
    <w:basedOn w:val="912"/>
    <w:link w:val="767"/>
    <w:uiPriority w:val="99"/>
    <w:unhideWhenUsed/>
    <w:pPr>
      <w:spacing w:after="0" w:line="240" w:lineRule="auto"/>
      <w:tabs>
        <w:tab w:val="center" w:pos="7143" w:leader="none"/>
        <w:tab w:val="right" w:pos="14287" w:leader="none"/>
      </w:tabs>
    </w:pPr>
  </w:style>
  <w:style w:type="character" w:styleId="765">
    <w:name w:val="Footer Char"/>
    <w:link w:val="764"/>
    <w:uiPriority w:val="99"/>
  </w:style>
  <w:style w:type="paragraph" w:styleId="766">
    <w:name w:val="Caption"/>
    <w:basedOn w:val="912"/>
    <w:next w:val="912"/>
    <w:uiPriority w:val="35"/>
    <w:semiHidden/>
    <w:unhideWhenUsed/>
    <w:qFormat/>
    <w:pPr>
      <w:spacing w:line="276" w:lineRule="auto"/>
    </w:pPr>
    <w:rPr>
      <w:b/>
      <w:bCs/>
      <w:color w:val="4f81bd" w:themeColor="accent1"/>
      <w:sz w:val="18"/>
      <w:szCs w:val="18"/>
    </w:rPr>
  </w:style>
  <w:style w:type="character" w:styleId="767">
    <w:name w:val="Caption Char"/>
    <w:basedOn w:val="766"/>
    <w:link w:val="764"/>
    <w:uiPriority w:val="99"/>
  </w:style>
  <w:style w:type="table" w:styleId="7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4">
    <w:name w:val="Hyperlink"/>
    <w:uiPriority w:val="99"/>
    <w:unhideWhenUsed/>
    <w:rPr>
      <w:color w:val="0000ff" w:themeColor="hyperlink"/>
      <w:u w:val="single"/>
    </w:rPr>
  </w:style>
  <w:style w:type="paragraph" w:styleId="895">
    <w:name w:val="footnote text"/>
    <w:basedOn w:val="912"/>
    <w:link w:val="896"/>
    <w:uiPriority w:val="99"/>
    <w:semiHidden/>
    <w:unhideWhenUsed/>
    <w:pPr>
      <w:spacing w:after="40" w:line="240" w:lineRule="auto"/>
    </w:pPr>
    <w:rPr>
      <w:sz w:val="18"/>
    </w:rPr>
  </w:style>
  <w:style w:type="character" w:styleId="896">
    <w:name w:val="Footnote Text Char"/>
    <w:link w:val="895"/>
    <w:uiPriority w:val="99"/>
    <w:rPr>
      <w:sz w:val="18"/>
    </w:rPr>
  </w:style>
  <w:style w:type="character" w:styleId="897">
    <w:name w:val="footnote reference"/>
    <w:uiPriority w:val="99"/>
    <w:unhideWhenUsed/>
    <w:rPr>
      <w:vertAlign w:val="superscript"/>
    </w:rPr>
  </w:style>
  <w:style w:type="paragraph" w:styleId="898">
    <w:name w:val="endnote text"/>
    <w:basedOn w:val="912"/>
    <w:link w:val="899"/>
    <w:uiPriority w:val="99"/>
    <w:semiHidden/>
    <w:unhideWhenUsed/>
    <w:pPr>
      <w:spacing w:after="0" w:line="240" w:lineRule="auto"/>
    </w:pPr>
    <w:rPr>
      <w:sz w:val="20"/>
    </w:rPr>
  </w:style>
  <w:style w:type="character" w:styleId="899">
    <w:name w:val="Endnote Text Char"/>
    <w:link w:val="898"/>
    <w:uiPriority w:val="99"/>
    <w:rPr>
      <w:sz w:val="20"/>
    </w:rPr>
  </w:style>
  <w:style w:type="character" w:styleId="900">
    <w:name w:val="endnote reference"/>
    <w:uiPriority w:val="99"/>
    <w:semiHidden/>
    <w:unhideWhenUsed/>
    <w:rPr>
      <w:vertAlign w:val="superscript"/>
    </w:rPr>
  </w:style>
  <w:style w:type="paragraph" w:styleId="901">
    <w:name w:val="toc 1"/>
    <w:basedOn w:val="912"/>
    <w:next w:val="912"/>
    <w:uiPriority w:val="39"/>
    <w:unhideWhenUsed/>
    <w:pPr>
      <w:ind w:left="0" w:right="0" w:firstLine="0"/>
      <w:spacing w:after="57"/>
    </w:pPr>
  </w:style>
  <w:style w:type="paragraph" w:styleId="902">
    <w:name w:val="toc 2"/>
    <w:basedOn w:val="912"/>
    <w:next w:val="912"/>
    <w:uiPriority w:val="39"/>
    <w:unhideWhenUsed/>
    <w:pPr>
      <w:ind w:left="283" w:right="0" w:firstLine="0"/>
      <w:spacing w:after="57"/>
    </w:pPr>
  </w:style>
  <w:style w:type="paragraph" w:styleId="903">
    <w:name w:val="toc 3"/>
    <w:basedOn w:val="912"/>
    <w:next w:val="912"/>
    <w:uiPriority w:val="39"/>
    <w:unhideWhenUsed/>
    <w:pPr>
      <w:ind w:left="567" w:right="0" w:firstLine="0"/>
      <w:spacing w:after="57"/>
    </w:pPr>
  </w:style>
  <w:style w:type="paragraph" w:styleId="904">
    <w:name w:val="toc 4"/>
    <w:basedOn w:val="912"/>
    <w:next w:val="912"/>
    <w:uiPriority w:val="39"/>
    <w:unhideWhenUsed/>
    <w:pPr>
      <w:ind w:left="850" w:right="0" w:firstLine="0"/>
      <w:spacing w:after="57"/>
    </w:pPr>
  </w:style>
  <w:style w:type="paragraph" w:styleId="905">
    <w:name w:val="toc 5"/>
    <w:basedOn w:val="912"/>
    <w:next w:val="912"/>
    <w:uiPriority w:val="39"/>
    <w:unhideWhenUsed/>
    <w:pPr>
      <w:ind w:left="1134" w:right="0" w:firstLine="0"/>
      <w:spacing w:after="57"/>
    </w:pPr>
  </w:style>
  <w:style w:type="paragraph" w:styleId="906">
    <w:name w:val="toc 6"/>
    <w:basedOn w:val="912"/>
    <w:next w:val="912"/>
    <w:uiPriority w:val="39"/>
    <w:unhideWhenUsed/>
    <w:pPr>
      <w:ind w:left="1417" w:right="0" w:firstLine="0"/>
      <w:spacing w:after="57"/>
    </w:pPr>
  </w:style>
  <w:style w:type="paragraph" w:styleId="907">
    <w:name w:val="toc 7"/>
    <w:basedOn w:val="912"/>
    <w:next w:val="912"/>
    <w:uiPriority w:val="39"/>
    <w:unhideWhenUsed/>
    <w:pPr>
      <w:ind w:left="1701" w:right="0" w:firstLine="0"/>
      <w:spacing w:after="57"/>
    </w:pPr>
  </w:style>
  <w:style w:type="paragraph" w:styleId="908">
    <w:name w:val="toc 8"/>
    <w:basedOn w:val="912"/>
    <w:next w:val="912"/>
    <w:uiPriority w:val="39"/>
    <w:unhideWhenUsed/>
    <w:pPr>
      <w:ind w:left="1984" w:right="0" w:firstLine="0"/>
      <w:spacing w:after="57"/>
    </w:pPr>
  </w:style>
  <w:style w:type="paragraph" w:styleId="909">
    <w:name w:val="toc 9"/>
    <w:basedOn w:val="912"/>
    <w:next w:val="912"/>
    <w:uiPriority w:val="39"/>
    <w:unhideWhenUsed/>
    <w:pPr>
      <w:ind w:left="2268" w:right="0" w:firstLine="0"/>
      <w:spacing w:after="57"/>
    </w:pPr>
  </w:style>
  <w:style w:type="paragraph" w:styleId="910">
    <w:name w:val="TOC Heading"/>
    <w:uiPriority w:val="39"/>
    <w:unhideWhenUsed/>
  </w:style>
  <w:style w:type="paragraph" w:styleId="911">
    <w:name w:val="table of figures"/>
    <w:basedOn w:val="912"/>
    <w:next w:val="912"/>
    <w:uiPriority w:val="99"/>
    <w:unhideWhenUsed/>
    <w:pPr>
      <w:spacing w:after="0" w:afterAutospacing="0"/>
    </w:pPr>
  </w:style>
  <w:style w:type="paragraph" w:styleId="912" w:default="1">
    <w:name w:val="Normal"/>
    <w:next w:val="912"/>
    <w:link w:val="912"/>
    <w:qFormat/>
    <w:pPr>
      <w:jc w:val="both"/>
      <w:widowControl w:val="off"/>
    </w:pPr>
    <w:rPr>
      <w:rFonts w:ascii="Times New Roman" w:hAnsi="Times New Roman"/>
      <w:sz w:val="21"/>
      <w:szCs w:val="21"/>
      <w:lang w:val="en-US" w:eastAsia="zh-CN" w:bidi="ar-SA"/>
    </w:rPr>
  </w:style>
  <w:style w:type="paragraph" w:styleId="913">
    <w:name w:val="标题 1"/>
    <w:basedOn w:val="912"/>
    <w:next w:val="912"/>
    <w:link w:val="925"/>
    <w:qFormat/>
    <w:pPr>
      <w:jc w:val="center"/>
      <w:keepNext/>
      <w:outlineLvl w:val="0"/>
    </w:pPr>
    <w:rPr>
      <w:rFonts w:ascii="楷体_GB2312" w:eastAsia="楷体_GB2312"/>
      <w:sz w:val="28"/>
      <w:szCs w:val="28"/>
    </w:rPr>
  </w:style>
  <w:style w:type="paragraph" w:styleId="914">
    <w:name w:val="标题 2"/>
    <w:basedOn w:val="912"/>
    <w:next w:val="934"/>
    <w:link w:val="926"/>
    <w:qFormat/>
    <w:pPr>
      <w:jc w:val="center"/>
      <w:keepLines/>
      <w:keepNext/>
      <w:spacing w:before="260" w:after="260" w:line="416" w:lineRule="auto"/>
      <w:outlineLvl w:val="1"/>
    </w:pPr>
    <w:rPr>
      <w:rFonts w:ascii="Arial" w:hAnsi="Arial" w:eastAsia="幼圆" w:cs="Arial"/>
      <w:b/>
      <w:bCs/>
      <w:sz w:val="44"/>
      <w:szCs w:val="44"/>
    </w:rPr>
  </w:style>
  <w:style w:type="paragraph" w:styleId="915">
    <w:name w:val="标题 3"/>
    <w:basedOn w:val="912"/>
    <w:next w:val="934"/>
    <w:link w:val="927"/>
    <w:qFormat/>
    <w:pPr>
      <w:keepLines/>
      <w:keepNext/>
      <w:spacing w:before="260" w:after="260" w:line="416" w:lineRule="auto"/>
      <w:outlineLvl w:val="2"/>
    </w:pPr>
    <w:rPr>
      <w:b/>
      <w:bCs/>
      <w:sz w:val="32"/>
      <w:szCs w:val="32"/>
    </w:rPr>
  </w:style>
  <w:style w:type="paragraph" w:styleId="916">
    <w:name w:val="标题 4"/>
    <w:basedOn w:val="912"/>
    <w:next w:val="934"/>
    <w:link w:val="928"/>
    <w:qFormat/>
    <w:pPr>
      <w:keepLines/>
      <w:keepNext/>
      <w:spacing w:before="280" w:after="290" w:line="376" w:lineRule="auto"/>
      <w:outlineLvl w:val="3"/>
    </w:pPr>
    <w:rPr>
      <w:rFonts w:ascii="Arial" w:hAnsi="Arial" w:eastAsia="黑体" w:cs="Arial"/>
      <w:b/>
      <w:bCs/>
      <w:sz w:val="28"/>
      <w:szCs w:val="28"/>
    </w:rPr>
  </w:style>
  <w:style w:type="paragraph" w:styleId="917">
    <w:name w:val="标题 5"/>
    <w:basedOn w:val="912"/>
    <w:next w:val="934"/>
    <w:link w:val="929"/>
    <w:qFormat/>
    <w:pPr>
      <w:keepNext/>
      <w:outlineLvl w:val="4"/>
    </w:pPr>
    <w:rPr>
      <w:rFonts w:ascii="宋体"/>
      <w:color w:val="000000"/>
      <w:sz w:val="28"/>
      <w:szCs w:val="28"/>
    </w:rPr>
  </w:style>
  <w:style w:type="paragraph" w:styleId="918">
    <w:name w:val="标题 6"/>
    <w:basedOn w:val="912"/>
    <w:next w:val="912"/>
    <w:link w:val="93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9">
    <w:name w:val="标题 7"/>
    <w:basedOn w:val="912"/>
    <w:next w:val="912"/>
    <w:link w:val="931"/>
    <w:qFormat/>
    <w:pPr>
      <w:numPr>
        <w:ilvl w:val="6"/>
        <w:numId w:val="1"/>
      </w:numPr>
      <w:keepLines/>
      <w:keepNext/>
      <w:spacing w:before="240" w:after="64" w:line="320" w:lineRule="auto"/>
      <w:outlineLvl w:val="6"/>
    </w:pPr>
    <w:rPr>
      <w:b/>
      <w:bCs/>
      <w:sz w:val="24"/>
      <w:szCs w:val="24"/>
    </w:rPr>
  </w:style>
  <w:style w:type="paragraph" w:styleId="920">
    <w:name w:val="标题 8"/>
    <w:basedOn w:val="912"/>
    <w:next w:val="912"/>
    <w:link w:val="932"/>
    <w:qFormat/>
    <w:pPr>
      <w:numPr>
        <w:ilvl w:val="7"/>
        <w:numId w:val="1"/>
      </w:numPr>
      <w:keepLines/>
      <w:keepNext/>
      <w:spacing w:before="240" w:after="64" w:line="320" w:lineRule="auto"/>
      <w:outlineLvl w:val="7"/>
    </w:pPr>
    <w:rPr>
      <w:rFonts w:ascii="Arial" w:hAnsi="Arial" w:eastAsia="黑体"/>
      <w:sz w:val="24"/>
      <w:szCs w:val="24"/>
    </w:rPr>
  </w:style>
  <w:style w:type="paragraph" w:styleId="921">
    <w:name w:val="标题 9"/>
    <w:basedOn w:val="912"/>
    <w:next w:val="912"/>
    <w:link w:val="933"/>
    <w:qFormat/>
    <w:pPr>
      <w:numPr>
        <w:ilvl w:val="8"/>
        <w:numId w:val="1"/>
      </w:numPr>
      <w:keepLines/>
      <w:keepNext/>
      <w:spacing w:before="240" w:after="64" w:line="320" w:lineRule="auto"/>
      <w:outlineLvl w:val="8"/>
    </w:pPr>
    <w:rPr>
      <w:rFonts w:ascii="Arial" w:hAnsi="Arial" w:eastAsia="黑体"/>
    </w:rPr>
  </w:style>
  <w:style w:type="character" w:styleId="922">
    <w:name w:val="默认段落字体"/>
    <w:next w:val="922"/>
    <w:link w:val="912"/>
    <w:uiPriority w:val="1"/>
    <w:semiHidden/>
    <w:unhideWhenUsed/>
  </w:style>
  <w:style w:type="table" w:styleId="923">
    <w:name w:val="普通表格"/>
    <w:next w:val="923"/>
    <w:link w:val="912"/>
    <w:uiPriority w:val="99"/>
    <w:semiHidden/>
    <w:unhideWhenUsed/>
    <w:tblPr/>
  </w:style>
  <w:style w:type="numbering" w:styleId="924">
    <w:name w:val="无列表"/>
    <w:next w:val="924"/>
    <w:link w:val="912"/>
    <w:uiPriority w:val="99"/>
    <w:semiHidden/>
    <w:unhideWhenUsed/>
  </w:style>
  <w:style w:type="character" w:styleId="925">
    <w:name w:val="标题 1 Char"/>
    <w:next w:val="925"/>
    <w:link w:val="913"/>
    <w:rPr>
      <w:rFonts w:ascii="楷体_GB2312" w:hAnsi="Times New Roman" w:eastAsia="楷体_GB2312" w:cs="Times New Roman"/>
      <w:sz w:val="28"/>
      <w:szCs w:val="28"/>
    </w:rPr>
  </w:style>
  <w:style w:type="character" w:styleId="926">
    <w:name w:val="标题 2 Char"/>
    <w:next w:val="926"/>
    <w:link w:val="914"/>
    <w:rPr>
      <w:rFonts w:ascii="Arial" w:hAnsi="Arial" w:eastAsia="幼圆" w:cs="Arial"/>
      <w:b/>
      <w:bCs/>
      <w:sz w:val="44"/>
      <w:szCs w:val="44"/>
    </w:rPr>
  </w:style>
  <w:style w:type="character" w:styleId="927">
    <w:name w:val="标题 3 Char"/>
    <w:next w:val="927"/>
    <w:link w:val="915"/>
    <w:rPr>
      <w:rFonts w:ascii="Times New Roman" w:hAnsi="Times New Roman" w:eastAsia="宋体" w:cs="Times New Roman"/>
      <w:b/>
      <w:bCs/>
      <w:sz w:val="32"/>
      <w:szCs w:val="32"/>
    </w:rPr>
  </w:style>
  <w:style w:type="character" w:styleId="928">
    <w:name w:val="标题 4 Char"/>
    <w:next w:val="928"/>
    <w:link w:val="916"/>
    <w:rPr>
      <w:rFonts w:ascii="Arial" w:hAnsi="Arial" w:eastAsia="黑体" w:cs="Arial"/>
      <w:b/>
      <w:bCs/>
      <w:sz w:val="28"/>
      <w:szCs w:val="28"/>
    </w:rPr>
  </w:style>
  <w:style w:type="character" w:styleId="929">
    <w:name w:val="标题 5 Char"/>
    <w:next w:val="929"/>
    <w:link w:val="917"/>
    <w:rPr>
      <w:rFonts w:ascii="宋体" w:hAnsi="Times New Roman" w:eastAsia="宋体" w:cs="Times New Roman"/>
      <w:color w:val="000000"/>
      <w:sz w:val="28"/>
      <w:szCs w:val="28"/>
    </w:rPr>
  </w:style>
  <w:style w:type="character" w:styleId="930">
    <w:name w:val="标题 6 Char"/>
    <w:next w:val="930"/>
    <w:link w:val="918"/>
    <w:rPr>
      <w:rFonts w:ascii="Arial" w:hAnsi="Arial" w:eastAsia="黑体" w:cs="Times New Roman"/>
      <w:b/>
      <w:bCs/>
      <w:sz w:val="24"/>
      <w:szCs w:val="24"/>
    </w:rPr>
  </w:style>
  <w:style w:type="character" w:styleId="931">
    <w:name w:val="标题 7 Char"/>
    <w:next w:val="931"/>
    <w:link w:val="919"/>
    <w:rPr>
      <w:rFonts w:ascii="Times New Roman" w:hAnsi="Times New Roman" w:eastAsia="宋体" w:cs="Times New Roman"/>
      <w:b/>
      <w:bCs/>
      <w:sz w:val="24"/>
      <w:szCs w:val="24"/>
    </w:rPr>
  </w:style>
  <w:style w:type="character" w:styleId="932">
    <w:name w:val="标题 8 Char"/>
    <w:next w:val="932"/>
    <w:link w:val="920"/>
    <w:rPr>
      <w:rFonts w:ascii="Arial" w:hAnsi="Arial" w:eastAsia="黑体" w:cs="Times New Roman"/>
      <w:sz w:val="24"/>
      <w:szCs w:val="24"/>
    </w:rPr>
  </w:style>
  <w:style w:type="character" w:styleId="933">
    <w:name w:val="标题 9 Char"/>
    <w:next w:val="933"/>
    <w:link w:val="921"/>
    <w:rPr>
      <w:rFonts w:ascii="Arial" w:hAnsi="Arial" w:eastAsia="黑体" w:cs="Times New Roman"/>
      <w:szCs w:val="21"/>
    </w:rPr>
  </w:style>
  <w:style w:type="paragraph" w:styleId="934">
    <w:name w:val="正文缩进"/>
    <w:basedOn w:val="912"/>
    <w:next w:val="934"/>
    <w:link w:val="935"/>
    <w:uiPriority w:val="99"/>
    <w:pPr>
      <w:ind w:firstLine="420"/>
    </w:pPr>
  </w:style>
  <w:style w:type="character" w:styleId="935">
    <w:name w:val="正文缩进 Char"/>
    <w:next w:val="935"/>
    <w:link w:val="934"/>
    <w:qFormat/>
    <w:rPr>
      <w:rFonts w:ascii="Times New Roman" w:hAnsi="Times New Roman" w:eastAsia="宋体" w:cs="Times New Roman"/>
      <w:szCs w:val="21"/>
    </w:rPr>
  </w:style>
  <w:style w:type="paragraph" w:styleId="936">
    <w:name w:val="列表 3"/>
    <w:basedOn w:val="912"/>
    <w:next w:val="936"/>
    <w:link w:val="912"/>
    <w:pPr>
      <w:ind w:left="100" w:hanging="200"/>
    </w:pPr>
  </w:style>
  <w:style w:type="paragraph" w:styleId="937">
    <w:name w:val="目录 7"/>
    <w:basedOn w:val="912"/>
    <w:next w:val="912"/>
    <w:link w:val="912"/>
    <w:semiHidden/>
    <w:pPr>
      <w:ind w:left="1260"/>
      <w:jc w:val="left"/>
    </w:pPr>
  </w:style>
  <w:style w:type="paragraph" w:styleId="938">
    <w:name w:val="文档结构图"/>
    <w:basedOn w:val="912"/>
    <w:next w:val="938"/>
    <w:link w:val="939"/>
    <w:semiHidden/>
    <w:pPr>
      <w:shd w:val="clear" w:color="auto" w:fill="000080"/>
    </w:pPr>
  </w:style>
  <w:style w:type="character" w:styleId="939">
    <w:name w:val="文档结构图 Char"/>
    <w:next w:val="939"/>
    <w:link w:val="938"/>
    <w:semiHidden/>
    <w:rPr>
      <w:rFonts w:ascii="Times New Roman" w:hAnsi="Times New Roman" w:eastAsia="宋体" w:cs="Times New Roman"/>
      <w:szCs w:val="21"/>
      <w:shd w:val="clear" w:color="auto" w:fill="000080"/>
    </w:rPr>
  </w:style>
  <w:style w:type="paragraph" w:styleId="940">
    <w:name w:val="批注文字"/>
    <w:basedOn w:val="912"/>
    <w:next w:val="940"/>
    <w:link w:val="941"/>
    <w:pPr>
      <w:jc w:val="left"/>
    </w:pPr>
  </w:style>
  <w:style w:type="character" w:styleId="941">
    <w:name w:val="批注文字 Char"/>
    <w:next w:val="941"/>
    <w:link w:val="940"/>
    <w:rPr>
      <w:rFonts w:ascii="Times New Roman" w:hAnsi="Times New Roman" w:eastAsia="宋体" w:cs="Times New Roman"/>
      <w:szCs w:val="21"/>
    </w:rPr>
  </w:style>
  <w:style w:type="paragraph" w:styleId="942">
    <w:name w:val="正文文本 3"/>
    <w:basedOn w:val="912"/>
    <w:next w:val="942"/>
    <w:link w:val="943"/>
    <w:rPr>
      <w:rFonts w:ascii="仿宋_GB2312" w:hAnsi="Arial" w:eastAsia="仿宋_GB2312"/>
      <w:sz w:val="32"/>
      <w:szCs w:val="32"/>
    </w:rPr>
  </w:style>
  <w:style w:type="character" w:styleId="943">
    <w:name w:val="正文文本 3 Char"/>
    <w:next w:val="943"/>
    <w:link w:val="942"/>
    <w:rPr>
      <w:rFonts w:ascii="仿宋_GB2312" w:hAnsi="Arial" w:eastAsia="仿宋_GB2312" w:cs="Times New Roman"/>
      <w:sz w:val="32"/>
      <w:szCs w:val="32"/>
    </w:rPr>
  </w:style>
  <w:style w:type="paragraph" w:styleId="944">
    <w:name w:val="正文文本"/>
    <w:basedOn w:val="912"/>
    <w:next w:val="944"/>
    <w:link w:val="945"/>
    <w:rPr>
      <w:rFonts w:ascii="楷体_GB2312" w:hAnsi="Arial" w:eastAsia="楷体_GB2312"/>
      <w:sz w:val="28"/>
      <w:szCs w:val="28"/>
    </w:rPr>
  </w:style>
  <w:style w:type="character" w:styleId="945">
    <w:name w:val="正文文本 Char"/>
    <w:next w:val="945"/>
    <w:link w:val="944"/>
    <w:rPr>
      <w:rFonts w:ascii="楷体_GB2312" w:hAnsi="Arial" w:eastAsia="楷体_GB2312" w:cs="Times New Roman"/>
      <w:sz w:val="28"/>
      <w:szCs w:val="28"/>
    </w:rPr>
  </w:style>
  <w:style w:type="paragraph" w:styleId="946">
    <w:name w:val="正文文本缩进"/>
    <w:basedOn w:val="912"/>
    <w:next w:val="946"/>
    <w:link w:val="947"/>
    <w:pPr>
      <w:ind w:firstLine="645"/>
    </w:pPr>
    <w:rPr>
      <w:rFonts w:ascii="楷体_GB2312" w:eastAsia="楷体_GB2312"/>
      <w:sz w:val="32"/>
      <w:szCs w:val="32"/>
    </w:rPr>
  </w:style>
  <w:style w:type="character" w:styleId="947">
    <w:name w:val="正文文本缩进 Char"/>
    <w:next w:val="947"/>
    <w:link w:val="946"/>
    <w:rPr>
      <w:rFonts w:ascii="楷体_GB2312" w:hAnsi="Times New Roman" w:eastAsia="楷体_GB2312" w:cs="Times New Roman"/>
      <w:sz w:val="32"/>
      <w:szCs w:val="32"/>
    </w:rPr>
  </w:style>
  <w:style w:type="paragraph" w:styleId="948">
    <w:name w:val="列表 2"/>
    <w:basedOn w:val="912"/>
    <w:next w:val="948"/>
    <w:link w:val="912"/>
    <w:pPr>
      <w:ind w:left="100" w:hanging="200"/>
    </w:pPr>
  </w:style>
  <w:style w:type="paragraph" w:styleId="949">
    <w:name w:val="目录 5"/>
    <w:basedOn w:val="912"/>
    <w:next w:val="912"/>
    <w:link w:val="912"/>
    <w:semiHidden/>
    <w:pPr>
      <w:ind w:left="840"/>
      <w:jc w:val="left"/>
    </w:pPr>
  </w:style>
  <w:style w:type="paragraph" w:styleId="950">
    <w:name w:val="目录 3"/>
    <w:basedOn w:val="912"/>
    <w:next w:val="912"/>
    <w:link w:val="912"/>
    <w:semiHidden/>
    <w:pPr>
      <w:ind w:left="420"/>
      <w:jc w:val="left"/>
    </w:pPr>
    <w:rPr>
      <w:i/>
      <w:iCs/>
      <w:szCs w:val="24"/>
    </w:rPr>
  </w:style>
  <w:style w:type="paragraph" w:styleId="951">
    <w:name w:val="纯文本"/>
    <w:basedOn w:val="912"/>
    <w:next w:val="951"/>
    <w:link w:val="952"/>
    <w:rPr>
      <w:rFonts w:ascii="宋体" w:hAnsi="Courier New" w:cs="Courier New"/>
    </w:rPr>
  </w:style>
  <w:style w:type="character" w:styleId="952">
    <w:name w:val="纯文本 Char"/>
    <w:next w:val="952"/>
    <w:link w:val="951"/>
    <w:rPr>
      <w:rFonts w:ascii="宋体" w:hAnsi="Courier New" w:eastAsia="宋体" w:cs="Courier New"/>
      <w:szCs w:val="21"/>
    </w:rPr>
  </w:style>
  <w:style w:type="paragraph" w:styleId="953">
    <w:name w:val="目录 8"/>
    <w:basedOn w:val="912"/>
    <w:next w:val="912"/>
    <w:link w:val="912"/>
    <w:semiHidden/>
    <w:pPr>
      <w:ind w:left="1470"/>
      <w:jc w:val="left"/>
    </w:pPr>
  </w:style>
  <w:style w:type="paragraph" w:styleId="954">
    <w:name w:val="日期"/>
    <w:basedOn w:val="912"/>
    <w:next w:val="912"/>
    <w:link w:val="955"/>
    <w:rPr>
      <w:sz w:val="24"/>
      <w:szCs w:val="24"/>
    </w:rPr>
  </w:style>
  <w:style w:type="character" w:styleId="955">
    <w:name w:val="日期 Char"/>
    <w:next w:val="955"/>
    <w:link w:val="954"/>
    <w:rPr>
      <w:rFonts w:ascii="Times New Roman" w:hAnsi="Times New Roman" w:eastAsia="宋体" w:cs="Times New Roman"/>
      <w:sz w:val="24"/>
      <w:szCs w:val="24"/>
    </w:rPr>
  </w:style>
  <w:style w:type="paragraph" w:styleId="956">
    <w:name w:val="正文文本缩进 2"/>
    <w:basedOn w:val="912"/>
    <w:next w:val="956"/>
    <w:link w:val="957"/>
    <w:pPr>
      <w:ind w:left="630" w:firstLine="645"/>
    </w:pPr>
    <w:rPr>
      <w:rFonts w:ascii="Arial" w:hAnsi="Arial" w:eastAsia="仿宋_GB2312" w:cs="Arial"/>
      <w:sz w:val="32"/>
      <w:szCs w:val="32"/>
    </w:rPr>
  </w:style>
  <w:style w:type="character" w:styleId="957">
    <w:name w:val="正文文本缩进 2 Char"/>
    <w:next w:val="957"/>
    <w:link w:val="956"/>
    <w:rPr>
      <w:rFonts w:ascii="Arial" w:hAnsi="Arial" w:eastAsia="仿宋_GB2312" w:cs="Arial"/>
      <w:sz w:val="32"/>
      <w:szCs w:val="32"/>
    </w:rPr>
  </w:style>
  <w:style w:type="paragraph" w:styleId="958">
    <w:name w:val="批注框文本"/>
    <w:basedOn w:val="912"/>
    <w:next w:val="958"/>
    <w:link w:val="959"/>
    <w:semiHidden/>
    <w:rPr>
      <w:sz w:val="18"/>
      <w:szCs w:val="18"/>
    </w:rPr>
  </w:style>
  <w:style w:type="character" w:styleId="959">
    <w:name w:val="批注框文本 Char"/>
    <w:next w:val="959"/>
    <w:link w:val="958"/>
    <w:semiHidden/>
    <w:rPr>
      <w:rFonts w:ascii="Times New Roman" w:hAnsi="Times New Roman" w:eastAsia="宋体" w:cs="Times New Roman"/>
      <w:sz w:val="18"/>
      <w:szCs w:val="18"/>
    </w:rPr>
  </w:style>
  <w:style w:type="paragraph" w:styleId="960">
    <w:name w:val="页脚"/>
    <w:basedOn w:val="912"/>
    <w:next w:val="960"/>
    <w:link w:val="961"/>
    <w:uiPriority w:val="99"/>
    <w:pPr>
      <w:jc w:val="left"/>
      <w:tabs>
        <w:tab w:val="center" w:pos="4153" w:leader="none"/>
        <w:tab w:val="right" w:pos="8306" w:leader="none"/>
      </w:tabs>
    </w:pPr>
    <w:rPr>
      <w:sz w:val="18"/>
      <w:szCs w:val="18"/>
    </w:rPr>
  </w:style>
  <w:style w:type="character" w:styleId="961">
    <w:name w:val="页脚 Char"/>
    <w:next w:val="961"/>
    <w:link w:val="960"/>
    <w:uiPriority w:val="99"/>
    <w:rPr>
      <w:rFonts w:ascii="Times New Roman" w:hAnsi="Times New Roman" w:eastAsia="宋体" w:cs="Times New Roman"/>
      <w:sz w:val="18"/>
      <w:szCs w:val="18"/>
    </w:rPr>
  </w:style>
  <w:style w:type="paragraph" w:styleId="962">
    <w:name w:val="页眉"/>
    <w:basedOn w:val="912"/>
    <w:next w:val="962"/>
    <w:link w:val="963"/>
    <w:pPr>
      <w:jc w:val="center"/>
      <w:tabs>
        <w:tab w:val="center" w:pos="4153" w:leader="none"/>
        <w:tab w:val="right" w:pos="8306" w:leader="none"/>
      </w:tabs>
      <w:pBdr>
        <w:bottom w:val="single" w:color="000000" w:sz="6" w:space="1"/>
      </w:pBdr>
    </w:pPr>
    <w:rPr>
      <w:sz w:val="18"/>
      <w:szCs w:val="18"/>
    </w:rPr>
  </w:style>
  <w:style w:type="character" w:styleId="963">
    <w:name w:val="页眉 Char"/>
    <w:next w:val="963"/>
    <w:link w:val="962"/>
    <w:rPr>
      <w:rFonts w:ascii="Times New Roman" w:hAnsi="Times New Roman" w:eastAsia="宋体" w:cs="Times New Roman"/>
      <w:sz w:val="18"/>
      <w:szCs w:val="18"/>
    </w:rPr>
  </w:style>
  <w:style w:type="paragraph" w:styleId="964">
    <w:name w:val="目录 1"/>
    <w:basedOn w:val="912"/>
    <w:next w:val="912"/>
    <w:link w:val="912"/>
    <w:semiHidden/>
    <w:pPr>
      <w:jc w:val="left"/>
      <w:spacing w:before="120" w:after="120" w:line="400" w:lineRule="exact"/>
      <w:tabs>
        <w:tab w:val="right" w:pos="8720" w:leader="dot"/>
      </w:tabs>
    </w:pPr>
    <w:rPr>
      <w:rFonts w:ascii="宋体" w:hAnsi="宋体"/>
      <w:caps/>
      <w:sz w:val="24"/>
      <w:szCs w:val="24"/>
    </w:rPr>
  </w:style>
  <w:style w:type="paragraph" w:styleId="965">
    <w:name w:val="目录 4"/>
    <w:basedOn w:val="912"/>
    <w:next w:val="912"/>
    <w:link w:val="912"/>
    <w:semiHidden/>
    <w:pPr>
      <w:ind w:left="630"/>
      <w:jc w:val="left"/>
    </w:pPr>
  </w:style>
  <w:style w:type="paragraph" w:styleId="966">
    <w:name w:val="列表"/>
    <w:basedOn w:val="912"/>
    <w:next w:val="966"/>
    <w:link w:val="912"/>
    <w:pPr>
      <w:ind w:left="200" w:hanging="200"/>
    </w:pPr>
  </w:style>
  <w:style w:type="paragraph" w:styleId="967">
    <w:name w:val="目录 6"/>
    <w:basedOn w:val="912"/>
    <w:next w:val="912"/>
    <w:link w:val="912"/>
    <w:semiHidden/>
    <w:pPr>
      <w:ind w:left="1050"/>
      <w:jc w:val="left"/>
    </w:pPr>
  </w:style>
  <w:style w:type="paragraph" w:styleId="968">
    <w:name w:val="正文文本缩进 3"/>
    <w:basedOn w:val="912"/>
    <w:next w:val="968"/>
    <w:link w:val="969"/>
    <w:pPr>
      <w:ind w:left="645" w:firstLine="645"/>
    </w:pPr>
    <w:rPr>
      <w:rFonts w:ascii="Arial" w:hAnsi="Arial" w:eastAsia="仿宋_GB2312" w:cs="Arial"/>
      <w:color w:val="ffff00"/>
      <w:sz w:val="32"/>
      <w:szCs w:val="32"/>
    </w:rPr>
  </w:style>
  <w:style w:type="character" w:styleId="969">
    <w:name w:val="正文文本缩进 3 Char"/>
    <w:next w:val="969"/>
    <w:link w:val="968"/>
    <w:rPr>
      <w:rFonts w:ascii="Arial" w:hAnsi="Arial" w:eastAsia="仿宋_GB2312" w:cs="Arial"/>
      <w:color w:val="ffff00"/>
      <w:sz w:val="32"/>
      <w:szCs w:val="32"/>
    </w:rPr>
  </w:style>
  <w:style w:type="paragraph" w:styleId="970">
    <w:name w:val="图表目录"/>
    <w:basedOn w:val="912"/>
    <w:next w:val="912"/>
    <w:link w:val="912"/>
    <w:semiHidden/>
    <w:pPr>
      <w:ind w:left="840" w:hanging="420"/>
    </w:pPr>
  </w:style>
  <w:style w:type="paragraph" w:styleId="971">
    <w:name w:val="目录 2"/>
    <w:basedOn w:val="912"/>
    <w:next w:val="912"/>
    <w:link w:val="912"/>
    <w:semiHidden/>
    <w:pPr>
      <w:ind w:left="210"/>
      <w:jc w:val="left"/>
    </w:pPr>
    <w:rPr>
      <w:smallCaps/>
      <w:szCs w:val="24"/>
    </w:rPr>
  </w:style>
  <w:style w:type="paragraph" w:styleId="972">
    <w:name w:val="目录 9"/>
    <w:basedOn w:val="912"/>
    <w:next w:val="912"/>
    <w:link w:val="912"/>
    <w:semiHidden/>
    <w:pPr>
      <w:ind w:left="1680"/>
      <w:jc w:val="left"/>
    </w:pPr>
  </w:style>
  <w:style w:type="paragraph" w:styleId="973">
    <w:name w:val="正文文本 2"/>
    <w:basedOn w:val="912"/>
    <w:next w:val="973"/>
    <w:link w:val="974"/>
    <w:pPr>
      <w:jc w:val="center"/>
      <w:widowControl/>
    </w:pPr>
    <w:rPr>
      <w:rFonts w:ascii="楷体_GB2312" w:eastAsia="楷体_GB2312"/>
      <w:sz w:val="28"/>
      <w:szCs w:val="28"/>
    </w:rPr>
  </w:style>
  <w:style w:type="character" w:styleId="974">
    <w:name w:val="正文文本 2 Char"/>
    <w:next w:val="974"/>
    <w:link w:val="973"/>
    <w:rPr>
      <w:rFonts w:ascii="楷体_GB2312" w:hAnsi="Times New Roman" w:eastAsia="楷体_GB2312" w:cs="Times New Roman"/>
      <w:sz w:val="28"/>
      <w:szCs w:val="28"/>
    </w:rPr>
  </w:style>
  <w:style w:type="paragraph" w:styleId="975">
    <w:name w:val="普通(网站)"/>
    <w:basedOn w:val="912"/>
    <w:next w:val="975"/>
    <w:link w:val="912"/>
    <w:uiPriority w:val="99"/>
    <w:pPr>
      <w:jc w:val="left"/>
      <w:spacing w:before="100" w:beforeAutospacing="1" w:after="100" w:afterAutospacing="1"/>
      <w:widowControl/>
    </w:pPr>
    <w:rPr>
      <w:rFonts w:ascii="宋体" w:hAnsi="宋体" w:cs="宋体"/>
      <w:sz w:val="24"/>
      <w:szCs w:val="24"/>
    </w:rPr>
  </w:style>
  <w:style w:type="paragraph" w:styleId="976">
    <w:name w:val="索引 1"/>
    <w:basedOn w:val="912"/>
    <w:next w:val="912"/>
    <w:link w:val="912"/>
    <w:semiHidden/>
    <w:pPr>
      <w:spacing w:line="240" w:lineRule="atLeast"/>
    </w:pPr>
    <w:rPr>
      <w:b/>
      <w:bCs/>
    </w:rPr>
  </w:style>
  <w:style w:type="paragraph" w:styleId="977">
    <w:name w:val="批注主题"/>
    <w:basedOn w:val="940"/>
    <w:next w:val="940"/>
    <w:link w:val="978"/>
    <w:semiHidden/>
    <w:rPr>
      <w:b/>
      <w:bCs/>
    </w:rPr>
  </w:style>
  <w:style w:type="character" w:styleId="978">
    <w:name w:val="批注主题 Char"/>
    <w:next w:val="978"/>
    <w:link w:val="977"/>
    <w:semiHidden/>
    <w:rPr>
      <w:rFonts w:ascii="Times New Roman" w:hAnsi="Times New Roman" w:eastAsia="宋体" w:cs="Times New Roman"/>
      <w:b/>
      <w:bCs/>
      <w:szCs w:val="21"/>
    </w:rPr>
  </w:style>
  <w:style w:type="paragraph" w:styleId="979">
    <w:name w:val="正文首行缩进"/>
    <w:basedOn w:val="912"/>
    <w:next w:val="979"/>
    <w:link w:val="980"/>
    <w:pPr>
      <w:ind w:firstLine="200"/>
      <w:spacing w:line="360" w:lineRule="auto"/>
    </w:pPr>
    <w:rPr>
      <w:rFonts w:ascii="仿宋_GB2312" w:eastAsia="仿宋_GB2312"/>
      <w:sz w:val="30"/>
      <w:szCs w:val="30"/>
    </w:rPr>
  </w:style>
  <w:style w:type="character" w:styleId="980">
    <w:name w:val="正文首行缩进 Char"/>
    <w:next w:val="980"/>
    <w:link w:val="979"/>
    <w:rPr>
      <w:rFonts w:ascii="仿宋_GB2312" w:hAnsi="Times New Roman" w:eastAsia="仿宋_GB2312" w:cs="Times New Roman"/>
      <w:sz w:val="30"/>
      <w:szCs w:val="30"/>
    </w:rPr>
  </w:style>
  <w:style w:type="paragraph" w:styleId="981">
    <w:name w:val="正文首行缩进 2"/>
    <w:basedOn w:val="946"/>
    <w:next w:val="981"/>
    <w:link w:val="982"/>
    <w:pPr>
      <w:ind w:firstLine="420"/>
      <w:spacing w:line="360" w:lineRule="auto"/>
    </w:pPr>
    <w:rPr>
      <w:rFonts w:ascii="宋体" w:hAnsi="宋体" w:eastAsia="宋体"/>
      <w:sz w:val="21"/>
      <w:szCs w:val="20"/>
    </w:rPr>
  </w:style>
  <w:style w:type="character" w:styleId="982">
    <w:name w:val="正文首行缩进 2 Char"/>
    <w:next w:val="982"/>
    <w:link w:val="981"/>
    <w:rPr>
      <w:rFonts w:ascii="宋体" w:hAnsi="宋体" w:eastAsia="宋体" w:cs="Times New Roman"/>
      <w:sz w:val="32"/>
      <w:szCs w:val="20"/>
    </w:rPr>
  </w:style>
  <w:style w:type="table" w:styleId="983">
    <w:name w:val="网格型"/>
    <w:basedOn w:val="923"/>
    <w:next w:val="983"/>
    <w:link w:val="912"/>
    <w:pPr>
      <w:jc w:val="both"/>
      <w:widowControl w:val="off"/>
    </w:pPr>
    <w:rPr>
      <w:rFonts w:ascii="Times New Roman" w:hAnsi="Times New Roman" w:eastAsia="宋体" w:cs="Times New Roman"/>
      <w:sz w:val="20"/>
      <w:szCs w:val="20"/>
    </w:rPr>
    <w:tblPr/>
  </w:style>
  <w:style w:type="character" w:styleId="984">
    <w:name w:val="要点"/>
    <w:next w:val="984"/>
    <w:link w:val="912"/>
    <w:qFormat/>
    <w:rPr>
      <w:b/>
      <w:bCs/>
    </w:rPr>
  </w:style>
  <w:style w:type="character" w:styleId="985">
    <w:name w:val="页码"/>
    <w:next w:val="985"/>
    <w:link w:val="912"/>
  </w:style>
  <w:style w:type="character" w:styleId="986">
    <w:name w:val="访问过的超链接"/>
    <w:next w:val="986"/>
    <w:link w:val="912"/>
    <w:rPr>
      <w:color w:val="800080"/>
      <w:u w:val="single"/>
    </w:rPr>
  </w:style>
  <w:style w:type="character" w:styleId="987">
    <w:name w:val="超链接"/>
    <w:next w:val="987"/>
    <w:link w:val="912"/>
    <w:rPr>
      <w:color w:val="0000ff"/>
      <w:u w:val="single"/>
    </w:rPr>
  </w:style>
  <w:style w:type="character" w:styleId="988">
    <w:name w:val="批注引用"/>
    <w:next w:val="988"/>
    <w:link w:val="912"/>
    <w:rPr>
      <w:sz w:val="21"/>
      <w:szCs w:val="21"/>
    </w:rPr>
  </w:style>
  <w:style w:type="character" w:styleId="989">
    <w:name w:val="font5 Char"/>
    <w:next w:val="989"/>
    <w:link w:val="912"/>
    <w:rPr>
      <w:rFonts w:ascii="宋体" w:hAnsi="宋体" w:eastAsia="宋体"/>
      <w:sz w:val="28"/>
      <w:szCs w:val="28"/>
      <w:lang w:val="en-US" w:eastAsia="zh-CN" w:bidi="ar-SA"/>
    </w:rPr>
  </w:style>
  <w:style w:type="character" w:styleId="990">
    <w:name w:val="二级目录 Char"/>
    <w:next w:val="990"/>
    <w:link w:val="991"/>
    <w:rPr>
      <w:b/>
      <w:sz w:val="30"/>
      <w:szCs w:val="28"/>
    </w:rPr>
  </w:style>
  <w:style w:type="paragraph" w:styleId="991">
    <w:name w:val="二级目录"/>
    <w:next w:val="912"/>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12"/>
    <w:next w:val="993"/>
    <w:link w:val="992"/>
    <w:qFormat/>
    <w:pPr>
      <w:contextualSpacing/>
      <w:ind w:left="720"/>
      <w:jc w:val="left"/>
      <w:widowControl/>
    </w:pPr>
    <w:rPr>
      <w:rFonts w:ascii="Calibri" w:hAnsi="Calibri" w:eastAsia="宋体" w:cs="Times New Roman"/>
      <w:sz w:val="24"/>
      <w:szCs w:val="24"/>
      <w:lang w:eastAsia="en-US" w:bidi="en-US"/>
    </w:rPr>
  </w:style>
  <w:style w:type="paragraph" w:styleId="994">
    <w:name w:val="Body Text(ch)"/>
    <w:basedOn w:val="912"/>
    <w:next w:val="944"/>
    <w:link w:val="912"/>
    <w:pPr>
      <w:spacing w:after="120"/>
    </w:pPr>
    <w:rPr>
      <w:rFonts w:ascii="宋体" w:hAnsi="Arial"/>
      <w:bCs/>
      <w:iCs/>
      <w:szCs w:val="24"/>
    </w:rPr>
  </w:style>
  <w:style w:type="paragraph" w:styleId="995">
    <w:name w:val="xl27"/>
    <w:basedOn w:val="912"/>
    <w:next w:val="995"/>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6"/>
    <w:basedOn w:val="912"/>
    <w:next w:val="996"/>
    <w:link w:val="91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name w:val="Char"/>
    <w:basedOn w:val="912"/>
    <w:next w:val="997"/>
    <w:link w:val="912"/>
    <w:pPr>
      <w:ind w:firstLine="200"/>
      <w:tabs>
        <w:tab w:val="left" w:pos="360" w:leader="none"/>
      </w:tabs>
    </w:pPr>
    <w:rPr>
      <w:sz w:val="28"/>
      <w:szCs w:val="30"/>
    </w:rPr>
  </w:style>
  <w:style w:type="paragraph" w:styleId="998">
    <w:name w:val=" Char"/>
    <w:basedOn w:val="938"/>
    <w:next w:val="998"/>
    <w:link w:val="912"/>
    <w:rPr>
      <w:rFonts w:ascii="Tahoma" w:hAnsi="Tahoma"/>
      <w:sz w:val="24"/>
      <w:szCs w:val="24"/>
    </w:rPr>
  </w:style>
  <w:style w:type="paragraph" w:styleId="999">
    <w:name w:val="普通正文"/>
    <w:basedOn w:val="912"/>
    <w:next w:val="999"/>
    <w:link w:val="912"/>
    <w:pPr>
      <w:ind w:firstLine="480"/>
      <w:jc w:val="left"/>
      <w:spacing w:before="120" w:after="120" w:line="360" w:lineRule="auto"/>
    </w:pPr>
    <w:rPr>
      <w:rFonts w:ascii="Arial" w:hAnsi="Arial"/>
      <w:sz w:val="24"/>
      <w:szCs w:val="24"/>
    </w:rPr>
  </w:style>
  <w:style w:type="paragraph" w:styleId="1000">
    <w:name w:val="table_lines"/>
    <w:basedOn w:val="912"/>
    <w:next w:val="1000"/>
    <w:link w:val="912"/>
    <w:pPr>
      <w:jc w:val="left"/>
      <w:widowControl/>
    </w:pPr>
    <w:rPr>
      <w:sz w:val="20"/>
      <w:szCs w:val="20"/>
      <w:lang w:val="de-DE" w:eastAsia="de-DE"/>
    </w:rPr>
  </w:style>
  <w:style w:type="paragraph" w:styleId="1001">
    <w:name w:val="附录1"/>
    <w:next w:val="1001"/>
    <w:link w:val="91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12"/>
    <w:next w:val="1002"/>
    <w:link w:val="912"/>
    <w:pPr>
      <w:jc w:val="left"/>
      <w:spacing w:before="100" w:beforeAutospacing="1" w:after="100" w:afterAutospacing="1"/>
      <w:widowControl/>
    </w:pPr>
    <w:rPr>
      <w:rFonts w:hint="eastAsia" w:ascii="宋体" w:hAnsi="宋体"/>
      <w:sz w:val="18"/>
      <w:szCs w:val="18"/>
    </w:rPr>
  </w:style>
  <w:style w:type="paragraph" w:styleId="1003">
    <w:name w:val=" Char Char Char Char"/>
    <w:basedOn w:val="938"/>
    <w:next w:val="1003"/>
    <w:link w:val="912"/>
    <w:pPr>
      <w:spacing w:line="360" w:lineRule="auto"/>
    </w:pPr>
    <w:rPr>
      <w:rFonts w:ascii="Tahoma" w:hAnsi="Tahoma"/>
      <w:sz w:val="24"/>
      <w:szCs w:val="24"/>
    </w:rPr>
  </w:style>
  <w:style w:type="paragraph" w:styleId="1004">
    <w:name w:val="列出段落"/>
    <w:basedOn w:val="912"/>
    <w:next w:val="1004"/>
    <w:link w:val="1025"/>
    <w:uiPriority w:val="34"/>
    <w:qFormat/>
    <w:pPr>
      <w:contextualSpacing/>
      <w:ind w:left="720"/>
      <w:jc w:val="left"/>
      <w:widowControl/>
    </w:pPr>
    <w:rPr>
      <w:rFonts w:ascii="Calibri" w:hAnsi="Calibri"/>
      <w:sz w:val="24"/>
      <w:szCs w:val="24"/>
      <w:lang w:eastAsia="en-US" w:bidi="en-US"/>
    </w:rPr>
  </w:style>
  <w:style w:type="paragraph" w:styleId="1005">
    <w:name w:val="4"/>
    <w:basedOn w:val="912"/>
    <w:next w:val="968"/>
    <w:link w:val="912"/>
    <w:pPr>
      <w:ind w:firstLine="420"/>
      <w:spacing w:line="360" w:lineRule="auto"/>
    </w:pPr>
    <w:rPr>
      <w:color w:val="ff0000"/>
      <w:sz w:val="24"/>
      <w:szCs w:val="24"/>
    </w:rPr>
  </w:style>
  <w:style w:type="paragraph" w:styleId="1006">
    <w:name w:val="普通 (Web)"/>
    <w:basedOn w:val="912"/>
    <w:next w:val="1006"/>
    <w:link w:val="912"/>
    <w:pPr>
      <w:jc w:val="left"/>
      <w:spacing w:before="100" w:beforeAutospacing="1" w:after="100" w:afterAutospacing="1"/>
      <w:widowControl/>
    </w:pPr>
    <w:rPr>
      <w:rFonts w:ascii="宋体" w:hAnsi="宋体"/>
      <w:sz w:val="24"/>
      <w:szCs w:val="24"/>
    </w:rPr>
  </w:style>
  <w:style w:type="paragraph" w:styleId="1007">
    <w:name w:val=" Char Char Char Char Char Char Char Char Char Char"/>
    <w:basedOn w:val="912"/>
    <w:next w:val="1007"/>
    <w:link w:val="912"/>
    <w:pPr>
      <w:spacing w:line="360" w:lineRule="auto"/>
    </w:pPr>
    <w:rPr>
      <w:sz w:val="24"/>
      <w:szCs w:val="20"/>
    </w:rPr>
  </w:style>
  <w:style w:type="paragraph" w:styleId="1008">
    <w:name w:val="样式1"/>
    <w:basedOn w:val="912"/>
    <w:next w:val="1008"/>
    <w:link w:val="912"/>
    <w:pPr>
      <w:numPr>
        <w:ilvl w:val="0"/>
        <w:numId w:val="3"/>
      </w:numPr>
      <w:tabs>
        <w:tab w:val="left" w:pos="709" w:leader="none"/>
      </w:tabs>
    </w:pPr>
    <w:rPr>
      <w:rFonts w:ascii="宋体" w:hAnsi="宋体"/>
    </w:rPr>
  </w:style>
  <w:style w:type="paragraph" w:styleId="1009">
    <w:name w:val="font6"/>
    <w:basedOn w:val="912"/>
    <w:next w:val="1009"/>
    <w:link w:val="912"/>
    <w:pPr>
      <w:jc w:val="left"/>
      <w:spacing w:before="100" w:beforeAutospacing="1" w:after="100" w:afterAutospacing="1"/>
      <w:widowControl/>
    </w:pPr>
    <w:rPr>
      <w:rFonts w:hint="eastAsia" w:ascii="宋体" w:hAnsi="宋体"/>
      <w:sz w:val="28"/>
      <w:szCs w:val="28"/>
      <w:u w:val="single"/>
    </w:rPr>
  </w:style>
  <w:style w:type="paragraph" w:styleId="1010">
    <w:name w:val="xl25"/>
    <w:basedOn w:val="912"/>
    <w:next w:val="1010"/>
    <w:link w:val="91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12"/>
    <w:next w:val="912"/>
    <w:link w:val="91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标题3"/>
    <w:basedOn w:val="912"/>
    <w:next w:val="912"/>
    <w:link w:val="912"/>
    <w:pPr>
      <w:ind w:firstLine="624"/>
      <w:spacing w:line="590" w:lineRule="atLeast"/>
    </w:pPr>
    <w:rPr>
      <w:rFonts w:ascii="方正黑体_GBK" w:eastAsia="方正黑体_GBK"/>
      <w:sz w:val="32"/>
      <w:szCs w:val="32"/>
    </w:rPr>
  </w:style>
  <w:style w:type="paragraph" w:styleId="1013">
    <w:name w:val="xl24"/>
    <w:basedOn w:val="912"/>
    <w:next w:val="1013"/>
    <w:link w:val="91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9"/>
    <w:basedOn w:val="912"/>
    <w:next w:val="1014"/>
    <w:link w:val="91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name w:val="Char Char Char Char Char Char Char Char"/>
    <w:basedOn w:val="912"/>
    <w:next w:val="1015"/>
    <w:link w:val="912"/>
    <w:pPr>
      <w:jc w:val="left"/>
      <w:spacing w:after="160" w:line="240" w:lineRule="exact"/>
      <w:widowControl/>
    </w:pPr>
    <w:rPr>
      <w:rFonts w:ascii="Verdana" w:hAnsi="Verdana"/>
      <w:sz w:val="20"/>
      <w:szCs w:val="20"/>
      <w:lang w:eastAsia="en-US"/>
    </w:rPr>
  </w:style>
  <w:style w:type="paragraph" w:styleId="1016">
    <w:name w:val="xl28"/>
    <w:basedOn w:val="912"/>
    <w:next w:val="1016"/>
    <w:link w:val="91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name w:val=" Char Char Char Char Char Char Char Char"/>
    <w:basedOn w:val="912"/>
    <w:next w:val="1017"/>
    <w:link w:val="912"/>
    <w:pPr>
      <w:jc w:val="left"/>
      <w:spacing w:after="160" w:line="240" w:lineRule="exact"/>
      <w:widowControl/>
    </w:pPr>
    <w:rPr>
      <w:rFonts w:ascii="Verdana" w:hAnsi="Verdana"/>
      <w:sz w:val="20"/>
      <w:szCs w:val="20"/>
      <w:lang w:eastAsia="en-US"/>
    </w:rPr>
  </w:style>
  <w:style w:type="paragraph" w:styleId="1018">
    <w:name w:val="xl30"/>
    <w:basedOn w:val="912"/>
    <w:next w:val="1018"/>
    <w:link w:val="912"/>
    <w:pPr>
      <w:jc w:val="center"/>
      <w:spacing w:before="100" w:beforeAutospacing="1" w:after="100" w:afterAutospacing="1"/>
      <w:widowControl/>
    </w:pPr>
    <w:rPr>
      <w:rFonts w:ascii="宋体" w:hAnsi="宋体"/>
      <w:b/>
      <w:bCs/>
      <w:sz w:val="36"/>
      <w:szCs w:val="36"/>
    </w:rPr>
  </w:style>
  <w:style w:type="paragraph" w:styleId="1019">
    <w:name w:val="Char Char Char Char"/>
    <w:basedOn w:val="938"/>
    <w:next w:val="1019"/>
    <w:link w:val="912"/>
    <w:pPr>
      <w:spacing w:line="360" w:lineRule="auto"/>
    </w:pPr>
    <w:rPr>
      <w:rFonts w:ascii="Tahoma" w:hAnsi="Tahoma"/>
      <w:sz w:val="24"/>
      <w:szCs w:val="24"/>
    </w:rPr>
  </w:style>
  <w:style w:type="paragraph" w:styleId="1020">
    <w:name w:val="table_1stline"/>
    <w:basedOn w:val="912"/>
    <w:next w:val="1020"/>
    <w:link w:val="912"/>
    <w:pPr>
      <w:jc w:val="left"/>
      <w:spacing w:before="120"/>
      <w:widowControl/>
    </w:pPr>
    <w:rPr>
      <w:bCs/>
      <w:sz w:val="20"/>
      <w:szCs w:val="20"/>
      <w:lang w:val="de-DE" w:eastAsia="de-DE"/>
    </w:rPr>
  </w:style>
  <w:style w:type="paragraph" w:styleId="1021">
    <w:name w:val="font5"/>
    <w:basedOn w:val="912"/>
    <w:next w:val="1021"/>
    <w:link w:val="912"/>
    <w:pPr>
      <w:jc w:val="left"/>
      <w:spacing w:before="100" w:beforeAutospacing="1" w:after="100" w:afterAutospacing="1"/>
      <w:widowControl/>
    </w:pPr>
    <w:rPr>
      <w:rFonts w:hint="eastAsia" w:ascii="宋体" w:hAnsi="宋体"/>
      <w:sz w:val="28"/>
      <w:szCs w:val="28"/>
    </w:rPr>
  </w:style>
  <w:style w:type="paragraph" w:styleId="1022">
    <w:name w:val="标题1"/>
    <w:basedOn w:val="912"/>
    <w:next w:val="912"/>
    <w:link w:val="91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修订"/>
    <w:next w:val="1023"/>
    <w:link w:val="912"/>
    <w:uiPriority w:val="99"/>
    <w:semiHidden/>
    <w:rPr>
      <w:rFonts w:ascii="Times New Roman" w:hAnsi="Times New Roman"/>
      <w:sz w:val="21"/>
      <w:szCs w:val="21"/>
      <w:lang w:val="en-US" w:eastAsia="zh-CN" w:bidi="ar-SA"/>
    </w:rPr>
  </w:style>
  <w:style w:type="paragraph" w:styleId="1024">
    <w:name w:val="无间隔"/>
    <w:next w:val="1024"/>
    <w:link w:val="912"/>
    <w:uiPriority w:val="99"/>
    <w:qFormat/>
    <w:pPr>
      <w:jc w:val="both"/>
      <w:widowControl w:val="off"/>
    </w:pPr>
    <w:rPr>
      <w:rFonts w:ascii="Times New Roman" w:hAnsi="Times New Roman"/>
      <w:sz w:val="21"/>
      <w:szCs w:val="21"/>
      <w:lang w:val="en-US" w:eastAsia="zh-CN" w:bidi="ar-SA"/>
    </w:rPr>
  </w:style>
  <w:style w:type="character" w:styleId="1025">
    <w:name w:val="列出段落 Char1"/>
    <w:next w:val="1025"/>
    <w:link w:val="1004"/>
    <w:uiPriority w:val="34"/>
    <w:qFormat/>
    <w:rPr>
      <w:sz w:val="24"/>
      <w:szCs w:val="24"/>
      <w:lang w:eastAsia="en-US" w:bidi="en-US"/>
    </w:rPr>
  </w:style>
  <w:style w:type="character" w:styleId="1026">
    <w:name w:val="标题 3 字符1"/>
    <w:next w:val="1026"/>
    <w:link w:val="912"/>
    <w:qFormat/>
    <w:rPr>
      <w:rFonts w:ascii="Times New Roman" w:hAnsi="Times New Roman" w:eastAsia="宋体" w:cs="Times New Roman"/>
      <w:b/>
      <w:bCs/>
      <w:sz w:val="32"/>
      <w:szCs w:val="32"/>
    </w:rPr>
  </w:style>
  <w:style w:type="paragraph" w:styleId="1027">
    <w:name w:val="批注文字1"/>
    <w:basedOn w:val="912"/>
    <w:next w:val="1027"/>
    <w:link w:val="912"/>
    <w:pPr>
      <w:jc w:val="left"/>
    </w:pPr>
  </w:style>
  <w:style w:type="character" w:styleId="1028">
    <w:name w:val="强调"/>
    <w:next w:val="1028"/>
    <w:link w:val="912"/>
    <w:qFormat/>
    <w:rPr>
      <w:i/>
    </w:r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李昕</cp:lastModifiedBy>
  <cp:revision>18</cp:revision>
  <dcterms:created xsi:type="dcterms:W3CDTF">2026-04-07T02:05:00Z</dcterms:created>
  <dcterms:modified xsi:type="dcterms:W3CDTF">2026-04-09T02:08:54Z</dcterms:modified>
  <cp:version>1048576</cp:version>
</cp:coreProperties>
</file>