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2"/>
        <w:jc w:val="center"/>
        <w:spacing w:line="1040" w:lineRule="exact"/>
        <w:rPr>
          <w:rFonts w:hint="eastAsia" w:ascii="仿宋" w:hAnsi="仿宋" w:eastAsia="仿宋" w:cs="仿宋"/>
          <w:b/>
          <w:sz w:val="72"/>
          <w:szCs w:val="72"/>
        </w:rPr>
        <w:outlineLvl w:val="0"/>
      </w:pPr>
      <w:r/>
      <w:bookmarkStart w:id="0" w:name="_Toc10318"/>
      <w:r/>
      <w:bookmarkStart w:id="1" w:name="_Toc23581"/>
      <w:r/>
      <w:bookmarkStart w:id="2" w:name="_Toc25164"/>
      <w:r/>
      <w:bookmarkStart w:id="3" w:name="_Toc25062"/>
      <w:r/>
      <w:bookmarkStart w:id="4" w:name="_Toc30535"/>
      <w:r/>
      <w:bookmarkStart w:id="5" w:name="_Toc21014"/>
      <w:r/>
      <w:bookmarkStart w:id="6" w:name="_Toc20947"/>
      <w:r/>
      <w:bookmarkStart w:id="7" w:name="_Toc3861"/>
      <w:r/>
      <w:bookmarkStart w:id="8" w:name="_Toc22800"/>
      <w:r>
        <w:rPr>
          <w:rFonts w:hint="eastAsia" w:ascii="仿宋" w:hAnsi="仿宋" w:eastAsia="仿宋" w:cs="仿宋"/>
          <w:b/>
          <w:sz w:val="72"/>
          <w:szCs w:val="72"/>
        </w:rPr>
        <w:t xml:space="preserve">“全流程不见面交易”</w:t>
      </w:r>
      <w:bookmarkEnd w:id="0"/>
      <w:r/>
      <w:bookmarkEnd w:id="1"/>
      <w:r/>
      <w:bookmarkEnd w:id="2"/>
      <w:r/>
      <w:bookmarkEnd w:id="3"/>
      <w:r/>
      <w:bookmarkEnd w:id="4"/>
      <w:r/>
      <w:bookmarkEnd w:id="5"/>
      <w:r/>
      <w:bookmarkEnd w:id="6"/>
      <w:r/>
      <w:bookmarkEnd w:id="7"/>
      <w:r/>
      <w:bookmarkEnd w:id="8"/>
      <w:r>
        <w:rPr>
          <w:rFonts w:hint="eastAsia" w:ascii="仿宋" w:hAnsi="仿宋" w:eastAsia="仿宋" w:cs="仿宋"/>
          <w:b/>
          <w:sz w:val="72"/>
          <w:szCs w:val="72"/>
        </w:rPr>
      </w:r>
      <w:r/>
    </w:p>
    <w:p>
      <w:pPr>
        <w:pStyle w:val="1182"/>
        <w:jc w:val="center"/>
        <w:spacing w:line="1040" w:lineRule="exact"/>
        <w:rPr>
          <w:rFonts w:hint="eastAsia" w:ascii="仿宋" w:hAnsi="仿宋" w:eastAsia="仿宋" w:cs="仿宋"/>
          <w:b/>
          <w:sz w:val="72"/>
          <w:szCs w:val="72"/>
        </w:rPr>
        <w:outlineLvl w:val="0"/>
      </w:pPr>
      <w:r/>
      <w:bookmarkStart w:id="9" w:name="_Toc7277"/>
      <w:r/>
      <w:bookmarkStart w:id="10" w:name="_Toc13267"/>
      <w:r/>
      <w:bookmarkStart w:id="11" w:name="_Toc1955"/>
      <w:r/>
      <w:bookmarkStart w:id="12" w:name="_Toc24813"/>
      <w:r/>
      <w:bookmarkStart w:id="13" w:name="_Toc7451"/>
      <w:r/>
      <w:bookmarkStart w:id="14" w:name="_Toc27547"/>
      <w:r/>
      <w:bookmarkStart w:id="15" w:name="_Toc8718"/>
      <w:r/>
      <w:bookmarkStart w:id="16" w:name="_Toc27115"/>
      <w:r/>
      <w:bookmarkStart w:id="17" w:name="_Toc17375"/>
      <w:r>
        <w:rPr>
          <w:rFonts w:hint="eastAsia" w:ascii="仿宋" w:hAnsi="仿宋" w:eastAsia="仿宋" w:cs="仿宋"/>
          <w:b/>
          <w:sz w:val="72"/>
          <w:szCs w:val="72"/>
        </w:rPr>
        <w:t xml:space="preserve">公开招标文件</w:t>
      </w:r>
      <w:bookmarkEnd w:id="9"/>
      <w:r/>
      <w:bookmarkEnd w:id="10"/>
      <w:r/>
      <w:bookmarkEnd w:id="11"/>
      <w:r/>
      <w:bookmarkEnd w:id="12"/>
      <w:r/>
      <w:bookmarkEnd w:id="13"/>
      <w:r/>
      <w:bookmarkEnd w:id="14"/>
      <w:r/>
      <w:bookmarkEnd w:id="15"/>
      <w:r/>
      <w:bookmarkEnd w:id="16"/>
      <w:r/>
      <w:bookmarkEnd w:id="17"/>
      <w:r>
        <w:rPr>
          <w:rFonts w:hint="eastAsia" w:ascii="仿宋" w:hAnsi="仿宋" w:eastAsia="仿宋" w:cs="仿宋"/>
          <w:b/>
          <w:sz w:val="72"/>
          <w:szCs w:val="72"/>
        </w:rPr>
      </w:r>
      <w:r/>
    </w:p>
    <w:p>
      <w:pPr>
        <w:pStyle w:val="1182"/>
        <w:rPr>
          <w:rFonts w:hint="eastAsia" w:ascii="仿宋" w:hAnsi="仿宋" w:eastAsia="仿宋" w:cs="仿宋"/>
          <w:b/>
          <w:sz w:val="72"/>
          <w:szCs w:val="72"/>
        </w:rPr>
      </w:pPr>
      <w:r>
        <w:rPr>
          <w:rFonts w:hint="eastAsia" w:ascii="仿宋" w:hAnsi="仿宋" w:eastAsia="仿宋" w:cs="仿宋"/>
          <w:b/>
          <w:sz w:val="72"/>
          <w:szCs w:val="72"/>
        </w:rPr>
      </w:r>
      <w:r/>
    </w:p>
    <w:p>
      <w:pPr>
        <w:pStyle w:val="1182"/>
        <w:jc w:val="center"/>
        <w:spacing w:before="156" w:line="1000" w:lineRule="exact"/>
        <w:rPr>
          <w:rFonts w:hint="eastAsia" w:ascii="仿宋" w:hAnsi="仿宋" w:eastAsia="仿宋" w:cs="仿宋"/>
          <w:b/>
          <w:bCs/>
          <w:color w:val="000000"/>
          <w:spacing w:val="0"/>
          <w:sz w:val="72"/>
          <w:szCs w:val="72"/>
          <w:highlight w:val="none"/>
          <w:lang w:val="en-US" w:eastAsia="zh-CN"/>
        </w:rPr>
      </w:pPr>
      <w:r>
        <w:rPr>
          <w:rFonts w:hint="eastAsia" w:ascii="仿宋" w:hAnsi="仿宋" w:eastAsia="仿宋" w:cs="仿宋"/>
          <w:b/>
          <w:bCs/>
          <w:color w:val="000000"/>
          <w:spacing w:val="0"/>
          <w:sz w:val="72"/>
          <w:szCs w:val="72"/>
          <w:highlight w:val="none"/>
          <w:lang w:val="en-US" w:eastAsia="zh-CN"/>
        </w:rPr>
      </w:r>
      <w:r/>
    </w:p>
    <w:p>
      <w:pPr>
        <w:pStyle w:val="1182"/>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1182"/>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1182"/>
        <w:jc w:val="left"/>
        <w:rPr>
          <w:rFonts w:hint="eastAsia" w:ascii="仿宋" w:hAnsi="仿宋" w:eastAsia="仿宋" w:cs="仿宋"/>
        </w:rPr>
      </w:pPr>
      <w:r>
        <w:rPr>
          <w:rFonts w:hint="eastAsia" w:ascii="仿宋" w:hAnsi="仿宋" w:eastAsia="仿宋" w:cs="仿宋"/>
        </w:rPr>
      </w:r>
      <w:r/>
    </w:p>
    <w:p>
      <w:pPr>
        <w:pStyle w:val="1182"/>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r>
      <w:r/>
    </w:p>
    <w:p>
      <w:pPr>
        <w:pStyle w:val="1182"/>
        <w:ind w:right="0" w:firstLine="1446"/>
        <w:jc w:val="left"/>
        <w:keepLines w:val="0"/>
        <w:keepNext w:val="0"/>
        <w:pageBreakBefore w:val="0"/>
        <w:spacing w:line="760" w:lineRule="exact"/>
        <w:widowControl w:val="off"/>
        <w:tabs>
          <w:tab w:val="left" w:pos="3678" w:leader="none"/>
        </w:tabs>
        <w:rPr>
          <w:rFonts w:hint="eastAsia" w:ascii="仿宋" w:hAnsi="仿宋" w:eastAsia="仿宋" w:cs="仿宋"/>
          <w:b/>
          <w:sz w:val="36"/>
          <w:szCs w:val="36"/>
          <w:lang w:eastAsia="zh-CN"/>
        </w:rPr>
        <w:outlineLvl w:val="0"/>
      </w:pPr>
      <w:r/>
      <w:bookmarkStart w:id="18" w:name="_Toc8758"/>
      <w:r/>
      <w:bookmarkStart w:id="19" w:name="_Toc987"/>
      <w:r/>
      <w:bookmarkStart w:id="20" w:name="_Toc9467"/>
      <w:r/>
      <w:bookmarkStart w:id="21" w:name="_Toc24018"/>
      <w:r/>
      <w:bookmarkStart w:id="22" w:name="_Toc31049"/>
      <w:r/>
      <w:bookmarkStart w:id="23" w:name="_Toc1879"/>
      <w:r/>
      <w:bookmarkStart w:id="24" w:name="_Toc11459"/>
      <w:r/>
      <w:bookmarkStart w:id="25" w:name="_Toc10011"/>
      <w:r/>
      <w:bookmarkStart w:id="26" w:name="_Toc8570"/>
      <w:r>
        <w:rPr>
          <w:rFonts w:hint="eastAsia" w:ascii="仿宋" w:hAnsi="仿宋" w:eastAsia="仿宋" w:cs="仿宋"/>
          <w:b/>
          <w:sz w:val="36"/>
          <w:szCs w:val="36"/>
        </w:rPr>
        <w:t xml:space="preserve">项目名称:</w:t>
      </w:r>
      <w:bookmarkEnd w:id="18"/>
      <w:r/>
      <w:bookmarkEnd w:id="19"/>
      <w:r/>
      <w:bookmarkEnd w:id="20"/>
      <w:r/>
      <w:bookmarkEnd w:id="21"/>
      <w:r/>
      <w:bookmarkEnd w:id="22"/>
      <w:r/>
      <w:bookmarkStart w:id="27" w:name="OLE_LINK19"/>
      <w:r>
        <w:rPr>
          <w:rFonts w:hint="eastAsia" w:ascii="仿宋" w:hAnsi="仿宋" w:eastAsia="仿宋" w:cs="仿宋"/>
          <w:b/>
          <w:sz w:val="36"/>
          <w:szCs w:val="36"/>
          <w:lang w:eastAsia="zh-CN"/>
        </w:rPr>
        <w:t xml:space="preserve">经开区枚乘片区路灯市场化养护</w:t>
      </w:r>
      <w:bookmarkEnd w:id="23"/>
      <w:r/>
      <w:bookmarkEnd w:id="24"/>
      <w:r/>
      <w:bookmarkEnd w:id="25"/>
      <w:r/>
      <w:bookmarkEnd w:id="26"/>
      <w:r>
        <w:rPr>
          <w:rFonts w:hint="eastAsia" w:ascii="仿宋" w:hAnsi="仿宋" w:eastAsia="仿宋" w:cs="仿宋"/>
          <w:b/>
          <w:sz w:val="36"/>
          <w:szCs w:val="36"/>
          <w:lang w:eastAsia="zh-CN"/>
        </w:rPr>
      </w:r>
      <w:r/>
    </w:p>
    <w:p>
      <w:pPr>
        <w:pStyle w:val="1182"/>
        <w:ind w:firstLine="1431"/>
        <w:jc w:val="left"/>
        <w:spacing w:line="760" w:lineRule="exact"/>
        <w:rPr>
          <w:rFonts w:ascii="仿宋" w:hAnsi="仿宋" w:eastAsia="仿宋" w:cs="仿宋"/>
          <w:b/>
          <w:color w:val="ff0000"/>
          <w:sz w:val="36"/>
          <w:lang w:val="en-US" w:eastAsia="zh-CN"/>
        </w:rPr>
        <w:outlineLvl w:val="0"/>
      </w:pPr>
      <w:r/>
      <w:bookmarkEnd w:id="27"/>
      <w:r/>
      <w:bookmarkStart w:id="28" w:name="_Toc24777"/>
      <w:r/>
      <w:bookmarkStart w:id="29" w:name="_Toc10653"/>
      <w:r/>
      <w:bookmarkStart w:id="30" w:name="_Toc12848"/>
      <w:r/>
      <w:bookmarkStart w:id="31" w:name="_Toc13980"/>
      <w:r/>
      <w:bookmarkStart w:id="32" w:name="_Toc23692"/>
      <w:r/>
      <w:bookmarkStart w:id="33" w:name="_Toc31404"/>
      <w:r/>
      <w:bookmarkStart w:id="34" w:name="_Toc8045"/>
      <w:r/>
      <w:bookmarkStart w:id="35" w:name="_Toc28836"/>
      <w:r/>
      <w:bookmarkStart w:id="36" w:name="_Toc16463"/>
      <w:r>
        <w:rPr>
          <w:rFonts w:hint="eastAsia" w:ascii="仿宋" w:hAnsi="仿宋" w:eastAsia="仿宋" w:cs="仿宋"/>
          <w:b/>
          <w:sz w:val="36"/>
        </w:rPr>
        <w:t xml:space="preserve">项目编号:</w:t>
      </w:r>
      <w:bookmarkEnd w:id="28"/>
      <w:r/>
      <w:bookmarkEnd w:id="29"/>
      <w:r/>
      <w:bookmarkEnd w:id="30"/>
      <w:r/>
      <w:bookmarkEnd w:id="31"/>
      <w:r>
        <w:rPr>
          <w:rFonts w:hint="eastAsia" w:ascii="仿宋" w:hAnsi="仿宋" w:eastAsia="仿宋" w:cs="仿宋"/>
          <w:b/>
          <w:color w:val="ff0000"/>
          <w:sz w:val="36"/>
          <w:lang w:eastAsia="zh-CN"/>
        </w:rPr>
        <w:t xml:space="preserve">JSZC-320891-SJZC-G202</w:t>
      </w:r>
      <w:r>
        <w:rPr>
          <w:rFonts w:hint="eastAsia" w:ascii="仿宋" w:hAnsi="仿宋" w:eastAsia="仿宋" w:cs="仿宋"/>
          <w:b/>
          <w:color w:val="ff0000"/>
          <w:sz w:val="36"/>
          <w:lang w:val="en-US" w:eastAsia="zh-CN"/>
        </w:rPr>
        <w:t xml:space="preserve">6</w:t>
      </w:r>
      <w:r>
        <w:rPr>
          <w:rFonts w:hint="eastAsia" w:ascii="仿宋" w:hAnsi="仿宋" w:eastAsia="仿宋" w:cs="仿宋"/>
          <w:b/>
          <w:color w:val="ff0000"/>
          <w:sz w:val="36"/>
          <w:lang w:eastAsia="zh-CN"/>
        </w:rPr>
        <w:t xml:space="preserve">-000</w:t>
      </w:r>
      <w:bookmarkEnd w:id="32"/>
      <w:r/>
      <w:bookmarkEnd w:id="33"/>
      <w:r/>
      <w:bookmarkEnd w:id="34"/>
      <w:r/>
      <w:bookmarkEnd w:id="35"/>
      <w:r/>
      <w:bookmarkEnd w:id="36"/>
      <w:r>
        <w:rPr>
          <w:rFonts w:hint="eastAsia" w:ascii="仿宋" w:hAnsi="仿宋" w:eastAsia="仿宋" w:cs="仿宋"/>
          <w:b/>
          <w:color w:val="ff0000"/>
          <w:sz w:val="36"/>
          <w:lang w:val="en-US" w:eastAsia="zh-CN"/>
        </w:rPr>
        <w:t xml:space="preserve">2</w:t>
      </w:r>
      <w:r>
        <w:rPr>
          <w:rFonts w:ascii="仿宋" w:hAnsi="仿宋" w:eastAsia="仿宋" w:cs="仿宋"/>
          <w:b/>
          <w:color w:val="ff0000"/>
          <w:sz w:val="36"/>
          <w:lang w:val="en-US" w:eastAsia="zh-CN"/>
        </w:rPr>
      </w:r>
      <w:r/>
    </w:p>
    <w:p>
      <w:pPr>
        <w:pStyle w:val="1182"/>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201"/>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227"/>
        <w:rPr>
          <w:rFonts w:hint="eastAsia" w:ascii="仿宋" w:hAnsi="仿宋" w:eastAsia="仿宋" w:cs="仿宋"/>
        </w:rPr>
      </w:pPr>
      <w:r>
        <w:rPr>
          <w:rFonts w:hint="eastAsia" w:ascii="仿宋" w:hAnsi="仿宋" w:eastAsia="仿宋" w:cs="仿宋"/>
        </w:rPr>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2"/>
        <w:ind w:left="0"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9"/>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182"/>
        <w:ind w:firstLine="708"/>
        <w:jc w:val="center"/>
        <w:spacing w:line="760" w:lineRule="exact"/>
        <w:tabs>
          <w:tab w:val="left" w:pos="3678" w:leader="none"/>
        </w:tabs>
        <w:rPr>
          <w:rFonts w:hint="eastAsia" w:ascii="仿宋" w:hAnsi="仿宋" w:eastAsia="仿宋" w:cs="仿宋"/>
          <w:b/>
          <w:sz w:val="36"/>
          <w:szCs w:val="36"/>
          <w:lang w:val="en-US" w:eastAsia="zh-CN"/>
        </w:rPr>
        <w:outlineLvl w:val="0"/>
      </w:pPr>
      <w:r/>
      <w:bookmarkStart w:id="37" w:name="_Toc1073"/>
      <w:r/>
      <w:bookmarkStart w:id="38" w:name="_Toc19512"/>
      <w:r/>
      <w:bookmarkStart w:id="39" w:name="_Toc16020"/>
      <w:r/>
      <w:bookmarkStart w:id="40" w:name="_Toc14181"/>
      <w:r/>
      <w:bookmarkStart w:id="41" w:name="_Toc24862"/>
      <w:r/>
      <w:bookmarkStart w:id="42" w:name="_Toc25558"/>
      <w:r/>
      <w:bookmarkStart w:id="43" w:name="_Toc9646"/>
      <w:r/>
      <w:bookmarkStart w:id="44" w:name="_Toc16168"/>
      <w:r/>
      <w:bookmarkStart w:id="45" w:name="_Toc30358"/>
      <w:r>
        <w:rPr>
          <w:rFonts w:hint="eastAsia" w:ascii="仿宋" w:hAnsi="仿宋" w:eastAsia="仿宋" w:cs="仿宋"/>
          <w:b/>
          <w:sz w:val="36"/>
          <w:szCs w:val="36"/>
          <w:lang w:val="en-US" w:eastAsia="zh-CN"/>
        </w:rPr>
        <w:t xml:space="preserve">江苏捷之诚企业管理有限公司</w:t>
      </w:r>
      <w:bookmarkEnd w:id="37"/>
      <w:r/>
      <w:bookmarkEnd w:id="38"/>
      <w:r/>
      <w:bookmarkEnd w:id="39"/>
      <w:r/>
      <w:bookmarkEnd w:id="40"/>
      <w:r/>
      <w:bookmarkEnd w:id="41"/>
      <w:r/>
      <w:bookmarkEnd w:id="42"/>
      <w:r/>
      <w:bookmarkEnd w:id="43"/>
      <w:r/>
      <w:bookmarkEnd w:id="44"/>
      <w:r/>
      <w:bookmarkEnd w:id="45"/>
      <w:r>
        <w:rPr>
          <w:rFonts w:hint="eastAsia" w:ascii="仿宋" w:hAnsi="仿宋" w:eastAsia="仿宋" w:cs="仿宋"/>
          <w:b/>
          <w:sz w:val="36"/>
          <w:szCs w:val="36"/>
          <w:lang w:val="en-US" w:eastAsia="zh-CN"/>
        </w:rPr>
      </w:r>
      <w:r/>
    </w:p>
    <w:p>
      <w:pPr>
        <w:pStyle w:val="1182"/>
        <w:ind w:firstLine="708"/>
        <w:jc w:val="center"/>
        <w:spacing w:line="760" w:lineRule="exact"/>
        <w:tabs>
          <w:tab w:val="left" w:pos="3678" w:leader="none"/>
        </w:tabs>
        <w:rPr>
          <w:rFonts w:ascii="仿宋" w:hAnsi="仿宋" w:eastAsia="仿宋" w:cs="仿宋"/>
          <w:b/>
          <w:bCs/>
          <w:color w:val="000000"/>
          <w:spacing w:val="-6"/>
          <w:sz w:val="36"/>
          <w:szCs w:val="36"/>
          <w:highlight w:val="none"/>
          <w:lang w:val="en-US"/>
        </w:rPr>
        <w:sectPr>
          <w:headerReference w:type="default" r:id="rId9"/>
          <w:headerReference w:type="first" r:id="rId10"/>
          <w:footerReference w:type="default" r:id="rId14"/>
          <w:footerReference w:type="first" r:id="rId15"/>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仿宋" w:hAnsi="仿宋" w:eastAsia="仿宋" w:cs="仿宋"/>
          <w:b/>
          <w:sz w:val="36"/>
          <w:szCs w:val="36"/>
          <w:lang w:eastAsia="zh-CN"/>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三月</w:t>
      </w:r>
      <w:r>
        <w:rPr>
          <w:rFonts w:ascii="仿宋" w:hAnsi="仿宋" w:eastAsia="仿宋" w:cs="仿宋"/>
          <w:b/>
          <w:bCs/>
          <w:color w:val="000000"/>
          <w:spacing w:val="-6"/>
          <w:sz w:val="36"/>
          <w:szCs w:val="36"/>
          <w:highlight w:val="none"/>
          <w:lang w:val="en-US"/>
        </w:rPr>
      </w:r>
      <w:r/>
    </w:p>
    <w:p>
      <w:pPr>
        <w:pStyle w:val="1182"/>
        <w:jc w:val="both"/>
        <w:spacing w:before="114" w:line="227" w:lineRule="auto"/>
        <w:rPr>
          <w:rFonts w:hint="eastAsia" w:ascii="仿宋" w:hAnsi="仿宋" w:eastAsia="仿宋" w:cs="仿宋"/>
          <w:b/>
          <w:bCs/>
          <w:color w:val="000000"/>
          <w:spacing w:val="-6"/>
          <w:sz w:val="36"/>
          <w:szCs w:val="36"/>
          <w:highlight w:val="none"/>
        </w:rPr>
      </w:pPr>
      <w:r>
        <w:rPr>
          <w:rFonts w:hint="eastAsia" w:ascii="仿宋" w:hAnsi="仿宋" w:eastAsia="仿宋" w:cs="仿宋"/>
          <w:b/>
          <w:bCs/>
          <w:color w:val="000000"/>
          <w:spacing w:val="-6"/>
          <w:sz w:val="36"/>
          <w:szCs w:val="36"/>
          <w:highlight w:val="none"/>
        </w:rPr>
      </w:r>
      <w:r/>
    </w:p>
    <w:p>
      <w:pPr>
        <w:pStyle w:val="1182"/>
        <w:numPr>
          <w:ilvl w:val="0"/>
          <w:numId w:val="0"/>
        </w:numPr>
        <w:jc w:val="center"/>
        <w:spacing w:line="920" w:lineRule="exact"/>
        <w:rPr>
          <w:rFonts w:hint="eastAsia" w:ascii="仿宋" w:hAnsi="仿宋" w:eastAsia="仿宋" w:cs="仿宋"/>
          <w:b/>
          <w:bCs/>
          <w:sz w:val="36"/>
          <w:szCs w:val="24"/>
          <w:lang w:val="en-US" w:eastAsia="zh-CN" w:bidi="ar-SA"/>
        </w:rPr>
        <w:outlineLvl w:val="0"/>
      </w:pPr>
      <w:r/>
      <w:bookmarkStart w:id="46" w:name="_Toc27440"/>
      <w:r/>
      <w:bookmarkStart w:id="47" w:name="_Toc10681"/>
      <w:r/>
      <w:bookmarkStart w:id="48" w:name="_Toc7503"/>
      <w:r/>
      <w:bookmarkStart w:id="49" w:name="_Toc18317"/>
      <w:r/>
      <w:bookmarkStart w:id="50" w:name="_Toc8676"/>
      <w:r/>
      <w:bookmarkStart w:id="51" w:name="_Toc23767"/>
      <w:r>
        <w:rPr>
          <w:rFonts w:hint="eastAsia" w:ascii="仿宋" w:hAnsi="仿宋" w:eastAsia="仿宋" w:cs="仿宋"/>
          <w:b/>
          <w:bCs/>
          <w:sz w:val="36"/>
          <w:szCs w:val="24"/>
          <w:lang w:val="en-US" w:eastAsia="zh-CN" w:bidi="ar-SA"/>
        </w:rPr>
        <w:t xml:space="preserve"> </w:t>
      </w:r>
      <w:bookmarkStart w:id="52" w:name="_Toc7639"/>
      <w:r/>
      <w:bookmarkStart w:id="53" w:name="_Toc2613"/>
      <w:r/>
      <w:bookmarkStart w:id="54" w:name="_Toc7813"/>
      <w:r/>
      <w:bookmarkStart w:id="55" w:name="_Toc12376"/>
      <w:r>
        <w:rPr>
          <w:rFonts w:hint="eastAsia" w:ascii="仿宋" w:hAnsi="仿宋" w:eastAsia="仿宋" w:cs="仿宋"/>
          <w:b/>
          <w:bCs/>
          <w:sz w:val="36"/>
          <w:szCs w:val="24"/>
          <w:lang w:val="en-US" w:eastAsia="zh-CN" w:bidi="ar-SA"/>
        </w:rPr>
        <w:t xml:space="preserve">目  录</w:t>
      </w:r>
      <w:bookmarkEnd w:id="46"/>
      <w:r/>
      <w:bookmarkEnd w:id="47"/>
      <w:r/>
      <w:bookmarkEnd w:id="48"/>
      <w:r/>
      <w:bookmarkEnd w:id="49"/>
      <w:r/>
      <w:bookmarkEnd w:id="50"/>
      <w:r/>
      <w:bookmarkEnd w:id="51"/>
      <w:r/>
      <w:bookmarkEnd w:id="52"/>
      <w:r/>
      <w:bookmarkEnd w:id="53"/>
      <w:r/>
      <w:bookmarkEnd w:id="54"/>
      <w:r/>
      <w:bookmarkEnd w:id="55"/>
      <w:r>
        <w:rPr>
          <w:rFonts w:hint="eastAsia" w:ascii="仿宋" w:hAnsi="仿宋" w:eastAsia="仿宋" w:cs="仿宋"/>
          <w:b/>
          <w:bCs/>
          <w:sz w:val="36"/>
          <w:szCs w:val="24"/>
          <w:lang w:val="en-US" w:eastAsia="zh-CN" w:bidi="ar-SA"/>
        </w:rPr>
      </w:r>
      <w:r/>
    </w:p>
    <w:p>
      <w:pPr>
        <w:pStyle w:val="1219"/>
        <w:tabs>
          <w:tab w:val="right" w:pos="10012"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p>
    <w:p>
      <w:pPr>
        <w:pStyle w:val="1182"/>
      </w:pPr>
      <w:r>
        <w:rPr>
          <w:rFonts w:hint="eastAsia" w:ascii="仿宋" w:hAnsi="仿宋" w:eastAsia="仿宋" w:cs="仿宋"/>
          <w:szCs w:val="28"/>
        </w:rPr>
        <w:fldChar w:fldCharType="end"/>
      </w:r>
      <w:r>
        <w:fldChar w:fldCharType="begin"/>
      </w:r>
      <w:r>
        <w:instrText xml:space="preserve">TOC \o "1-1" \h \u </w:instrText>
      </w:r>
      <w:r>
        <w:fldChar w:fldCharType="separate"/>
      </w:r>
      <w:r/>
    </w:p>
    <w:p>
      <w:pPr>
        <w:pStyle w:val="1219"/>
        <w:tabs>
          <w:tab w:val="right" w:pos="10012" w:leader="dot"/>
        </w:tabs>
      </w:pPr>
      <w:r>
        <w:rPr>
          <w:sz w:val="30"/>
          <w:szCs w:val="30"/>
        </w:rPr>
        <w:fldChar w:fldCharType="begin"/>
      </w:r>
      <w:r>
        <w:rPr>
          <w:sz w:val="30"/>
          <w:szCs w:val="30"/>
        </w:rPr>
        <w:instrText xml:space="preserve">TOC \o "1-1" \h \u </w:instrText>
      </w:r>
      <w:r>
        <w:rPr>
          <w:sz w:val="30"/>
          <w:szCs w:val="30"/>
        </w:rPr>
        <w:fldChar w:fldCharType="separate"/>
      </w:r>
      <w:r/>
    </w:p>
    <w:p>
      <w:pPr>
        <w:pStyle w:val="1219"/>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_Toc79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_Toc79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19"/>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_Toc5260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_Toc5260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19"/>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_Toc16217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合同格式及条款</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_Toc16217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24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19"/>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_Toc30998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lang w:val="en-US" w:eastAsia="zh-CN"/>
        </w:rPr>
        <w:t xml:space="preserve">第四章 </w:t>
      </w:r>
      <w:r>
        <w:rPr>
          <w:rFonts w:hint="eastAsia" w:ascii="方正仿宋_GB2312" w:hAnsi="方正仿宋_GB2312" w:eastAsia="方正仿宋_GB2312" w:cs="方正仿宋_GB2312"/>
          <w:bCs/>
          <w:sz w:val="32"/>
          <w:szCs w:val="32"/>
          <w:highlight w:val="none"/>
        </w:rPr>
        <w:t xml:space="preserve"> </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lang w:eastAsia="zh-CN"/>
        </w:rPr>
        <w:t xml:space="preserve">项目</w:t>
      </w:r>
      <w:r>
        <w:rPr>
          <w:rFonts w:hint="eastAsia" w:ascii="方正仿宋_GB2312" w:hAnsi="方正仿宋_GB2312" w:eastAsia="方正仿宋_GB2312" w:cs="方正仿宋_GB2312"/>
          <w:bCs/>
          <w:sz w:val="32"/>
          <w:szCs w:val="32"/>
          <w:highlight w:val="none"/>
        </w:rPr>
        <w:t xml:space="preserve">采购需求</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_Toc30998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38</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19"/>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_Toc2917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48</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19"/>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53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364"/>
        <w:tabs>
          <w:tab w:val="right" w:pos="10012" w:leader="dot"/>
        </w:tabs>
        <w:rPr>
          <w:szCs w:val="30"/>
        </w:rPr>
      </w:pPr>
      <w:r>
        <w:rPr>
          <w:szCs w:val="30"/>
        </w:rPr>
        <w:fldChar w:fldCharType="end"/>
      </w:r>
      <w:r>
        <w:rPr>
          <w:szCs w:val="30"/>
        </w:rPr>
      </w:r>
      <w:r/>
    </w:p>
    <w:p>
      <w:pPr>
        <w:pStyle w:val="1364"/>
        <w:tabs>
          <w:tab w:val="right" w:pos="10012" w:leader="dot"/>
        </w:tabs>
        <w:rPr>
          <w:szCs w:val="30"/>
        </w:rPr>
      </w:pPr>
      <w:r>
        <w:rPr>
          <w:szCs w:val="30"/>
        </w:rPr>
      </w:r>
      <w:r/>
    </w:p>
    <w:p>
      <w:pPr>
        <w:pStyle w:val="1201"/>
      </w:pPr>
      <w:r>
        <w:fldChar w:fldCharType="end"/>
      </w:r>
      <w:r/>
    </w:p>
    <w:p>
      <w:pPr>
        <w:pStyle w:val="1182"/>
      </w:pPr>
      <w:r/>
      <w:r/>
    </w:p>
    <w:p>
      <w:pPr>
        <w:pStyle w:val="1182"/>
        <w:rPr>
          <w:rFonts w:hint="eastAsia" w:ascii="仿宋" w:hAnsi="仿宋" w:eastAsia="仿宋" w:cs="仿宋"/>
          <w:sz w:val="32"/>
          <w:szCs w:val="32"/>
        </w:rPr>
      </w:pPr>
      <w:r>
        <w:rPr>
          <w:rFonts w:hint="eastAsia" w:ascii="仿宋" w:hAnsi="仿宋" w:eastAsia="仿宋" w:cs="仿宋"/>
          <w:sz w:val="32"/>
          <w:szCs w:val="32"/>
        </w:rPr>
      </w:r>
      <w:r/>
    </w:p>
    <w:p>
      <w:pPr>
        <w:pStyle w:val="1182"/>
        <w:numPr>
          <w:ilvl w:val="0"/>
          <w:numId w:val="0"/>
        </w:numPr>
        <w:jc w:val="both"/>
        <w:spacing w:line="920" w:lineRule="exact"/>
        <w:rPr>
          <w:rFonts w:hint="eastAsia" w:ascii="仿宋" w:hAnsi="仿宋" w:eastAsia="仿宋" w:cs="仿宋"/>
          <w:color w:val="000000"/>
          <w:highlight w:val="none"/>
          <w:lang w:eastAsia="zh-CN"/>
        </w:rPr>
        <w:sectPr>
          <w:footerReference w:type="default" r:id="rId16"/>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仿宋" w:hAnsi="仿宋" w:eastAsia="仿宋" w:cs="仿宋"/>
          <w:color w:val="000000"/>
          <w:highlight w:val="none"/>
          <w:lang w:eastAsia="zh-CN"/>
        </w:rPr>
      </w:r>
      <w:r/>
    </w:p>
    <w:p>
      <w:pPr>
        <w:pStyle w:val="1182"/>
        <w:jc w:val="center"/>
        <w:keepLines w:val="0"/>
        <w:keepNext w:val="0"/>
        <w:pageBreakBefore w:val="0"/>
        <w:spacing w:line="480" w:lineRule="exact"/>
        <w:widowControl w:val="off"/>
        <w:rPr>
          <w:rFonts w:hint="eastAsia" w:ascii="仿宋" w:hAnsi="仿宋" w:eastAsia="仿宋" w:cs="仿宋"/>
          <w:b/>
          <w:bCs/>
          <w:color w:val="000000"/>
          <w:sz w:val="36"/>
          <w:szCs w:val="36"/>
          <w:highlight w:val="none"/>
        </w:rPr>
        <w:outlineLvl w:val="0"/>
      </w:pPr>
      <w:r/>
      <w:bookmarkStart w:id="56" w:name="_Toc16880"/>
      <w:r/>
      <w:bookmarkStart w:id="57" w:name="_Toc18831"/>
      <w:r/>
      <w:bookmarkStart w:id="58" w:name="_Toc31152"/>
      <w:r/>
      <w:bookmarkStart w:id="59" w:name="_Toc3658"/>
      <w:r/>
      <w:bookmarkStart w:id="60" w:name="_Toc14810"/>
      <w:r/>
      <w:bookmarkStart w:id="61" w:name="_Toc7805"/>
      <w:r/>
      <w:bookmarkStart w:id="62" w:name="_Toc79"/>
      <w:r/>
      <w:bookmarkStart w:id="63" w:name="_Toc10350"/>
      <w:r/>
      <w:bookmarkStart w:id="64" w:name="_Toc29609"/>
      <w:r>
        <w:rPr>
          <w:rFonts w:hint="eastAsia" w:ascii="仿宋" w:hAnsi="仿宋" w:eastAsia="仿宋" w:cs="仿宋"/>
          <w:b/>
          <w:bCs/>
          <w:color w:val="000000"/>
          <w:sz w:val="36"/>
          <w:szCs w:val="36"/>
          <w:highlight w:val="none"/>
        </w:rPr>
        <w:t xml:space="preserve">第一章   </w:t>
      </w:r>
      <w:r>
        <w:rPr>
          <w:rFonts w:hint="eastAsia" w:ascii="仿宋" w:hAnsi="仿宋" w:eastAsia="仿宋" w:cs="仿宋"/>
          <w:b/>
          <w:bCs/>
          <w:color w:val="000000"/>
          <w:sz w:val="36"/>
          <w:szCs w:val="36"/>
          <w:highlight w:val="none"/>
          <w:lang w:eastAsia="zh-CN"/>
        </w:rPr>
        <w:t xml:space="preserve">投标</w:t>
      </w:r>
      <w:r>
        <w:rPr>
          <w:rFonts w:hint="eastAsia" w:ascii="仿宋" w:hAnsi="仿宋" w:eastAsia="仿宋" w:cs="仿宋"/>
          <w:b/>
          <w:bCs/>
          <w:color w:val="000000"/>
          <w:sz w:val="36"/>
          <w:szCs w:val="36"/>
          <w:highlight w:val="none"/>
        </w:rPr>
        <w:t xml:space="preserve">邀请</w:t>
      </w:r>
      <w:bookmarkEnd w:id="56"/>
      <w:r/>
      <w:bookmarkEnd w:id="57"/>
      <w:r/>
      <w:bookmarkEnd w:id="58"/>
      <w:r/>
      <w:bookmarkEnd w:id="59"/>
      <w:r/>
      <w:bookmarkEnd w:id="60"/>
      <w:r/>
      <w:bookmarkEnd w:id="61"/>
      <w:r/>
      <w:bookmarkEnd w:id="62"/>
      <w:r/>
      <w:bookmarkEnd w:id="63"/>
      <w:r/>
      <w:bookmarkEnd w:id="64"/>
      <w:r>
        <w:rPr>
          <w:rFonts w:hint="eastAsia" w:ascii="仿宋" w:hAnsi="仿宋" w:eastAsia="仿宋" w:cs="仿宋"/>
          <w:b/>
          <w:bCs/>
          <w:color w:val="000000"/>
          <w:sz w:val="36"/>
          <w:szCs w:val="36"/>
          <w:highlight w:val="none"/>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受</w:t>
      </w:r>
      <w:r>
        <w:rPr>
          <w:rFonts w:hint="eastAsia" w:ascii="仿宋" w:hAnsi="仿宋" w:eastAsia="仿宋" w:cs="仿宋"/>
          <w:b/>
          <w:bCs/>
          <w:color w:val="000000"/>
          <w:sz w:val="28"/>
          <w:szCs w:val="28"/>
          <w:highlight w:val="none"/>
          <w:u w:val="none"/>
          <w:lang w:eastAsia="zh-CN"/>
        </w:rPr>
        <w:t xml:space="preserve">淮安经济技术开发区综合行政执法局</w:t>
      </w:r>
      <w:r>
        <w:rPr>
          <w:rFonts w:hint="eastAsia" w:ascii="仿宋" w:hAnsi="仿宋" w:eastAsia="仿宋" w:cs="仿宋"/>
          <w:b w:val="0"/>
          <w:bCs w:val="0"/>
          <w:color w:val="000000"/>
          <w:sz w:val="28"/>
          <w:szCs w:val="28"/>
          <w:highlight w:val="none"/>
        </w:rPr>
        <w:t xml:space="preserve">的委托，</w:t>
      </w:r>
      <w:r>
        <w:rPr>
          <w:rFonts w:hint="eastAsia" w:ascii="仿宋" w:hAnsi="仿宋" w:eastAsia="仿宋" w:cs="仿宋"/>
          <w:b/>
          <w:bCs/>
          <w:color w:val="000000"/>
          <w:sz w:val="28"/>
          <w:szCs w:val="28"/>
          <w:highlight w:val="none"/>
          <w:lang w:val="en-US" w:eastAsia="zh-CN"/>
        </w:rPr>
        <w:t xml:space="preserve">江苏捷之诚企业管理有限公司</w:t>
      </w:r>
      <w:r>
        <w:rPr>
          <w:rFonts w:hint="eastAsia" w:ascii="仿宋" w:hAnsi="仿宋" w:eastAsia="仿宋" w:cs="仿宋"/>
          <w:b w:val="0"/>
          <w:bCs w:val="0"/>
          <w:color w:val="000000"/>
          <w:sz w:val="28"/>
          <w:szCs w:val="28"/>
          <w:highlight w:val="none"/>
        </w:rPr>
        <w:t xml:space="preserve">就</w:t>
      </w:r>
      <w:r>
        <w:rPr>
          <w:rFonts w:hint="eastAsia" w:ascii="仿宋" w:hAnsi="仿宋" w:eastAsia="仿宋" w:cs="仿宋"/>
          <w:b/>
          <w:bCs/>
          <w:color w:val="000000"/>
          <w:sz w:val="28"/>
          <w:szCs w:val="28"/>
          <w:highlight w:val="none"/>
          <w:lang w:val="en-US" w:eastAsia="zh-CN"/>
        </w:rPr>
        <w:t xml:space="preserve">经开区枚乘片区路灯市场化养护</w:t>
      </w:r>
      <w:r>
        <w:rPr>
          <w:rFonts w:hint="eastAsia" w:ascii="仿宋" w:hAnsi="仿宋" w:eastAsia="仿宋" w:cs="仿宋"/>
          <w:b w:val="0"/>
          <w:bCs w:val="0"/>
          <w:color w:val="000000"/>
          <w:sz w:val="28"/>
          <w:szCs w:val="28"/>
          <w:highlight w:val="none"/>
          <w:lang w:val="en-US" w:eastAsia="zh-CN"/>
        </w:rPr>
        <w:t xml:space="preserve">进行公开招标采购，现邀请符合条件的投标人参加投标。</w:t>
      </w:r>
      <w:r>
        <w:rPr>
          <w:rFonts w:hint="eastAsia" w:ascii="仿宋" w:hAnsi="仿宋" w:eastAsia="仿宋" w:cs="仿宋"/>
          <w:b w:val="0"/>
          <w:bCs w:val="0"/>
          <w:color w:val="000000"/>
          <w:sz w:val="28"/>
          <w:szCs w:val="28"/>
          <w:highlight w:val="none"/>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8"/>
          <w:szCs w:val="28"/>
          <w:highlight w:val="none"/>
          <w:lang w:val="en-US" w:eastAsia="zh-CN"/>
        </w:rPr>
        <w:t xml:space="preserve">项目</w:t>
      </w:r>
      <w:r>
        <w:rPr>
          <w:rFonts w:hint="eastAsia" w:ascii="仿宋" w:hAnsi="仿宋" w:eastAsia="仿宋" w:cs="仿宋"/>
          <w:b/>
          <w:bCs/>
          <w:color w:val="000000"/>
          <w:sz w:val="28"/>
          <w:szCs w:val="28"/>
          <w:highlight w:val="none"/>
        </w:rPr>
        <w:t xml:space="preserve">概况</w:t>
      </w:r>
      <w:r>
        <w:rPr>
          <w:rFonts w:hint="eastAsia" w:ascii="仿宋" w:hAnsi="仿宋" w:eastAsia="仿宋" w:cs="仿宋"/>
          <w:b w:val="0"/>
          <w:bCs w:val="0"/>
          <w:color w:val="000000"/>
          <w:sz w:val="28"/>
          <w:szCs w:val="28"/>
          <w:highlight w:val="none"/>
        </w:rPr>
      </w:r>
      <w:r/>
    </w:p>
    <w:p>
      <w:pPr>
        <w:pStyle w:val="1182"/>
        <w:ind w:firstLine="84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000000"/>
          <w:sz w:val="28"/>
          <w:szCs w:val="28"/>
          <w:highlight w:val="none"/>
          <w:u w:val="single"/>
          <w:lang w:val="en-US" w:eastAsia="zh-CN"/>
        </w:rPr>
        <w:t xml:space="preserve">经开区枚乘片区路灯市场化养护</w:t>
      </w:r>
      <w:r>
        <w:rPr>
          <w:rFonts w:hint="eastAsia" w:ascii="仿宋" w:hAnsi="仿宋" w:eastAsia="仿宋" w:cs="仿宋"/>
          <w:b w:val="0"/>
          <w:bCs w:val="0"/>
          <w:color w:val="000000"/>
          <w:sz w:val="28"/>
          <w:szCs w:val="28"/>
          <w:highlight w:val="none"/>
        </w:rPr>
        <w:t xml:space="preserve">的潜在</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lang w:val="en-US" w:eastAsia="zh-CN"/>
        </w:rPr>
        <w:t xml:space="preserve">可在</w:t>
      </w:r>
      <w:bookmarkStart w:id="65" w:name="OLE_LINK65"/>
      <w:r>
        <w:rPr>
          <w:rFonts w:hint="eastAsia" w:ascii="仿宋" w:hAnsi="仿宋" w:eastAsia="仿宋" w:cs="仿宋"/>
          <w:b w:val="0"/>
          <w:bCs w:val="0"/>
          <w:color w:val="000000"/>
          <w:sz w:val="28"/>
          <w:szCs w:val="28"/>
          <w:highlight w:val="none"/>
          <w:lang w:val="en-US" w:eastAsia="zh-CN"/>
        </w:rPr>
        <w:t xml:space="preserve">“淮安市政府采购网” （http://czj.huaian.gov.cn/col/13924_326175/index.html）、“淮安市公共资源交易网” （http://ggzy.huaian.gov.cn/）</w:t>
      </w:r>
      <w:bookmarkEnd w:id="65"/>
      <w:r>
        <w:rPr>
          <w:rFonts w:hint="eastAsia" w:ascii="仿宋" w:hAnsi="仿宋" w:eastAsia="仿宋" w:cs="仿宋"/>
          <w:b w:val="0"/>
          <w:bCs w:val="0"/>
          <w:color w:val="000000"/>
          <w:sz w:val="28"/>
          <w:szCs w:val="28"/>
          <w:highlight w:val="none"/>
          <w:lang w:val="en-US" w:eastAsia="zh-CN"/>
        </w:rPr>
        <w:t xml:space="preserve">自行下载招标文件，并于</w:t>
      </w:r>
      <w:r>
        <w:rPr>
          <w:rFonts w:hint="eastAsia" w:ascii="仿宋" w:hAnsi="仿宋" w:eastAsia="仿宋" w:cs="仿宋"/>
          <w:b/>
          <w:bCs/>
          <w:color w:val="000000"/>
          <w:sz w:val="28"/>
          <w:szCs w:val="28"/>
          <w:highlight w:val="none"/>
          <w:u w:val="single"/>
          <w:lang w:val="en-US" w:eastAsia="zh-CN"/>
        </w:rPr>
        <w:t xml:space="preserve">2026年04月17日</w:t>
      </w:r>
      <w:r>
        <w:rPr>
          <w:rFonts w:hint="eastAsia" w:ascii="仿宋" w:hAnsi="仿宋" w:eastAsia="仿宋" w:cs="仿宋"/>
          <w:b/>
          <w:bCs/>
          <w:color w:val="ff0000"/>
          <w:sz w:val="28"/>
          <w:szCs w:val="28"/>
          <w:highlight w:val="none"/>
          <w:u w:val="single"/>
          <w:lang w:val="en-US" w:eastAsia="zh-CN"/>
        </w:rPr>
        <w:t xml:space="preserve">14点30</w:t>
      </w:r>
      <w:r>
        <w:rPr>
          <w:rFonts w:hint="eastAsia" w:ascii="仿宋" w:hAnsi="仿宋" w:eastAsia="仿宋" w:cs="仿宋"/>
          <w:b/>
          <w:bCs/>
          <w:color w:val="000000"/>
          <w:sz w:val="28"/>
          <w:szCs w:val="28"/>
          <w:highlight w:val="none"/>
          <w:u w:val="single"/>
          <w:lang w:val="en-US" w:eastAsia="zh-CN"/>
        </w:rPr>
        <w:t xml:space="preserve">分</w:t>
      </w:r>
      <w:r>
        <w:rPr>
          <w:rFonts w:hint="eastAsia" w:ascii="仿宋" w:hAnsi="仿宋" w:eastAsia="仿宋" w:cs="仿宋"/>
          <w:b w:val="0"/>
          <w:bCs w:val="0"/>
          <w:color w:val="000000"/>
          <w:sz w:val="28"/>
          <w:szCs w:val="28"/>
          <w:highlight w:val="none"/>
          <w:lang w:val="en-US" w:eastAsia="zh-CN"/>
        </w:rPr>
        <w:t xml:space="preserve">（北京时间）前递交投标文</w:t>
      </w:r>
      <w:r>
        <w:rPr>
          <w:rFonts w:hint="eastAsia" w:ascii="仿宋" w:hAnsi="仿宋" w:eastAsia="仿宋" w:cs="仿宋"/>
          <w:b w:val="0"/>
          <w:bCs w:val="0"/>
          <w:color w:val="000000"/>
          <w:sz w:val="28"/>
          <w:szCs w:val="28"/>
          <w:highlight w:val="none"/>
        </w:rPr>
        <w:t xml:space="preserve">件。</w:t>
      </w:r>
      <w:r>
        <w:rPr>
          <w:rFonts w:hint="eastAsia" w:ascii="仿宋" w:hAnsi="仿宋" w:eastAsia="仿宋" w:cs="仿宋"/>
          <w:b w:val="0"/>
          <w:bCs w:val="0"/>
          <w:color w:val="000000"/>
          <w:sz w:val="28"/>
          <w:szCs w:val="28"/>
          <w:highlight w:val="none"/>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66" w:name="_Toc28359012"/>
      <w:r/>
      <w:bookmarkStart w:id="67" w:name="_Toc28359089"/>
      <w:r/>
      <w:bookmarkStart w:id="68" w:name="_Toc35393629"/>
      <w:r/>
      <w:bookmarkStart w:id="69" w:name="_Toc35393798"/>
      <w:r>
        <w:rPr>
          <w:rFonts w:hint="eastAsia" w:ascii="仿宋" w:hAnsi="仿宋" w:eastAsia="仿宋" w:cs="仿宋"/>
          <w:b w:val="0"/>
          <w:bCs w:val="0"/>
          <w:color w:val="000000"/>
          <w:sz w:val="28"/>
          <w:szCs w:val="28"/>
          <w:highlight w:val="none"/>
          <w:lang w:val="en-US" w:eastAsia="zh-CN"/>
        </w:rPr>
        <w:t xml:space="preserve">一、项目基本情况</w:t>
      </w:r>
      <w:bookmarkEnd w:id="66"/>
      <w:r/>
      <w:bookmarkEnd w:id="67"/>
      <w:r/>
      <w:bookmarkEnd w:id="68"/>
      <w:r/>
      <w:bookmarkEnd w:id="69"/>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（一）项目编号：</w:t>
      </w:r>
      <w:r>
        <w:rPr>
          <w:rFonts w:hint="eastAsia" w:ascii="方正仿宋_GBK" w:hAnsi="方正仿宋_GBK" w:eastAsia="方正仿宋_GBK" w:cs="方正仿宋_GBK"/>
          <w:i w:val="0"/>
          <w:iCs w:val="0"/>
          <w:caps w:val="0"/>
          <w:color w:val="ff0000"/>
          <w:spacing w:val="0"/>
          <w:sz w:val="28"/>
          <w:szCs w:val="28"/>
          <w:shd w:val="clear" w:color="auto" w:fill="ffffff"/>
        </w:rPr>
        <w:t xml:space="preserve">JSZC-320891-SJZC-G2026-0002</w:t>
      </w:r>
      <w:r>
        <w:rPr>
          <w:rFonts w:hint="eastAsia" w:ascii="方正仿宋_GBK" w:hAnsi="方正仿宋_GBK" w:eastAsia="方正仿宋_GBK" w:cs="方正仿宋_GBK"/>
          <w:b w:val="0"/>
          <w:bCs w:val="0"/>
          <w:color w:val="ff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（二）项目名称：经开区枚乘片区路灯市场化养护</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0" w:name="OLE_LINK76"/>
      <w:r>
        <w:rPr>
          <w:rFonts w:hint="eastAsia" w:ascii="仿宋" w:hAnsi="仿宋" w:eastAsia="仿宋" w:cs="仿宋"/>
          <w:b w:val="0"/>
          <w:bCs w:val="0"/>
          <w:color w:val="000000"/>
          <w:sz w:val="28"/>
          <w:szCs w:val="28"/>
          <w:highlight w:val="none"/>
          <w:lang w:val="en-US" w:eastAsia="zh-CN"/>
        </w:rPr>
        <w:t xml:space="preserve">（三）采购方式：公开招标</w:t>
      </w:r>
      <w:bookmarkEnd w:id="70"/>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71" w:name="OLE_LINK66"/>
      <w:r>
        <w:rPr>
          <w:rFonts w:hint="eastAsia" w:ascii="仿宋" w:hAnsi="仿宋" w:eastAsia="仿宋" w:cs="仿宋"/>
          <w:b w:val="0"/>
          <w:bCs w:val="0"/>
          <w:color w:val="000000"/>
          <w:sz w:val="28"/>
          <w:szCs w:val="28"/>
          <w:highlight w:val="none"/>
          <w:lang w:val="en-US" w:eastAsia="zh-CN"/>
        </w:rPr>
        <w:t xml:space="preserve">预算金额：</w:t>
      </w:r>
      <w:bookmarkStart w:id="72" w:name="OLE_LINK69"/>
      <w:r>
        <w:rPr>
          <w:rFonts w:hint="eastAsia" w:ascii="仿宋" w:hAnsi="仿宋" w:eastAsia="仿宋" w:cs="仿宋"/>
          <w:color w:val="000000"/>
          <w:sz w:val="28"/>
          <w:szCs w:val="28"/>
          <w:highlight w:val="none"/>
        </w:rPr>
        <w:t xml:space="preserve">人民币</w:t>
      </w:r>
      <w:r>
        <w:rPr>
          <w:rFonts w:hint="eastAsia" w:ascii="仿宋" w:hAnsi="仿宋" w:eastAsia="仿宋" w:cs="仿宋"/>
          <w:color w:val="000000"/>
          <w:sz w:val="28"/>
          <w:szCs w:val="28"/>
          <w:highlight w:val="none"/>
          <w:lang w:val="en-US" w:eastAsia="zh-CN"/>
        </w:rPr>
        <w:t xml:space="preserve">110万</w:t>
      </w:r>
      <w:r>
        <w:rPr>
          <w:rFonts w:hint="eastAsia" w:ascii="仿宋" w:hAnsi="仿宋" w:eastAsia="仿宋" w:cs="仿宋"/>
          <w:color w:val="000000"/>
          <w:sz w:val="28"/>
          <w:szCs w:val="28"/>
          <w:highlight w:val="none"/>
        </w:rPr>
        <w:t xml:space="preserve">元</w:t>
      </w:r>
      <w:bookmarkEnd w:id="71"/>
      <w:r>
        <w:rPr>
          <w:rFonts w:hint="eastAsia" w:ascii="仿宋" w:hAnsi="仿宋" w:eastAsia="仿宋" w:cs="仿宋"/>
          <w:color w:val="000000"/>
          <w:sz w:val="28"/>
          <w:szCs w:val="28"/>
          <w:highlight w:val="none"/>
          <w:lang w:val="zh-CN"/>
        </w:rPr>
        <w:t xml:space="preserve">。</w:t>
      </w:r>
      <w:bookmarkEnd w:id="72"/>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b w:val="0"/>
          <w:bCs w:val="0"/>
          <w:color w:val="000000"/>
          <w:sz w:val="28"/>
          <w:szCs w:val="28"/>
          <w:highlight w:val="none"/>
          <w:lang w:val="en-US" w:eastAsia="zh-CN"/>
        </w:rPr>
        <w:t xml:space="preserve">（五）</w:t>
      </w:r>
      <w:bookmarkStart w:id="73" w:name="OLE_LINK83"/>
      <w:r>
        <w:rPr>
          <w:rFonts w:hint="eastAsia" w:ascii="仿宋" w:hAnsi="仿宋" w:eastAsia="仿宋" w:cs="仿宋"/>
          <w:b w:val="0"/>
          <w:bCs w:val="0"/>
          <w:color w:val="000000"/>
          <w:sz w:val="28"/>
          <w:szCs w:val="28"/>
          <w:highlight w:val="none"/>
          <w:lang w:val="en-US" w:eastAsia="zh-CN"/>
        </w:rPr>
        <w:t xml:space="preserve">最高限价：</w:t>
      </w:r>
      <w:bookmarkStart w:id="74" w:name="OLE_LINK80"/>
      <w:r/>
      <w:bookmarkStart w:id="75" w:name="OLE_LINK71"/>
      <w:r>
        <w:rPr>
          <w:rFonts w:hint="eastAsia" w:ascii="仿宋" w:hAnsi="仿宋" w:eastAsia="仿宋" w:cs="仿宋"/>
          <w:color w:val="000000"/>
          <w:sz w:val="28"/>
          <w:szCs w:val="28"/>
          <w:highlight w:val="none"/>
        </w:rPr>
        <w:t xml:space="preserve">人民币</w:t>
      </w:r>
      <w:r>
        <w:rPr>
          <w:rFonts w:hint="eastAsia" w:ascii="仿宋" w:hAnsi="仿宋" w:eastAsia="仿宋" w:cs="仿宋"/>
          <w:color w:val="000000"/>
          <w:sz w:val="28"/>
          <w:szCs w:val="28"/>
          <w:highlight w:val="none"/>
          <w:lang w:val="en-US" w:eastAsia="zh-CN"/>
        </w:rPr>
        <w:t xml:space="preserve">110万</w:t>
      </w:r>
      <w:r>
        <w:rPr>
          <w:rFonts w:hint="eastAsia" w:ascii="仿宋" w:hAnsi="仿宋" w:eastAsia="仿宋" w:cs="仿宋"/>
          <w:color w:val="000000"/>
          <w:sz w:val="28"/>
          <w:szCs w:val="28"/>
          <w:highlight w:val="none"/>
        </w:rPr>
        <w:t xml:space="preserve">元</w:t>
      </w:r>
      <w:bookmarkEnd w:id="73"/>
      <w:r/>
      <w:bookmarkEnd w:id="74"/>
      <w:r>
        <w:rPr>
          <w:rFonts w:hint="eastAsia" w:ascii="仿宋" w:hAnsi="仿宋" w:eastAsia="仿宋" w:cs="仿宋"/>
          <w:color w:val="000000"/>
          <w:sz w:val="28"/>
          <w:szCs w:val="28"/>
          <w:highlight w:val="none"/>
          <w:lang w:val="zh-CN"/>
        </w:rPr>
        <w:t xml:space="preserve">。</w:t>
      </w:r>
      <w:bookmarkEnd w:id="75"/>
      <w:r>
        <w:rPr>
          <w:rFonts w:hint="eastAsia" w:ascii="仿宋" w:hAnsi="仿宋" w:eastAsia="仿宋" w:cs="仿宋"/>
          <w:color w:val="000000"/>
          <w:sz w:val="28"/>
          <w:szCs w:val="28"/>
          <w:highlight w:val="none"/>
          <w:lang w:val="zh-CN"/>
        </w:rPr>
      </w:r>
      <w:r/>
    </w:p>
    <w:p>
      <w:pPr>
        <w:pStyle w:val="1182"/>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（六）采购需求：</w:t>
      </w:r>
      <w:bookmarkStart w:id="76" w:name="OLE_LINK79"/>
      <w:r/>
      <w:bookmarkStart w:id="77" w:name="OLE_LINK95"/>
      <w:r>
        <w:rPr>
          <w:rFonts w:hint="eastAsia" w:ascii="仿宋" w:hAnsi="仿宋" w:eastAsia="仿宋" w:cs="仿宋"/>
          <w:color w:val="000000"/>
          <w:sz w:val="28"/>
          <w:szCs w:val="28"/>
          <w:highlight w:val="none"/>
          <w:lang w:val="en-US" w:eastAsia="zh-CN"/>
        </w:rPr>
        <w:t xml:space="preserve">经开区枚乘片区路灯市场化养护项目，</w:t>
      </w:r>
      <w:bookmarkStart w:id="78" w:name="OLE_LINK63"/>
      <w:r>
        <w:rPr>
          <w:rFonts w:hint="eastAsia" w:ascii="仿宋" w:hAnsi="仿宋" w:eastAsia="仿宋" w:cs="仿宋"/>
          <w:color w:val="000000"/>
          <w:sz w:val="28"/>
          <w:szCs w:val="28"/>
          <w:highlight w:val="none"/>
          <w:lang w:val="en-US" w:eastAsia="zh-CN"/>
        </w:rPr>
        <w:t xml:space="preserve">对枚乘片区路灯养护、路灯老旧设施出新维保。具体详见采购文件第四章项目采购需求。</w:t>
      </w:r>
      <w:bookmarkEnd w:id="76"/>
      <w:r/>
      <w:bookmarkEnd w:id="78"/>
      <w:r>
        <w:rPr>
          <w:rFonts w:hint="eastAsia" w:ascii="仿宋" w:hAnsi="仿宋" w:eastAsia="仿宋" w:cs="仿宋"/>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bCs/>
          <w:sz w:val="28"/>
          <w:szCs w:val="28"/>
        </w:rPr>
      </w:pPr>
      <w:r/>
      <w:bookmarkEnd w:id="77"/>
      <w:r>
        <w:rPr>
          <w:rFonts w:hint="eastAsia" w:ascii="仿宋" w:hAnsi="仿宋" w:eastAsia="仿宋" w:cs="仿宋"/>
          <w:b w:val="0"/>
          <w:bCs w:val="0"/>
          <w:color w:val="000000"/>
          <w:sz w:val="28"/>
          <w:szCs w:val="28"/>
          <w:highlight w:val="none"/>
          <w:lang w:val="en-US" w:eastAsia="zh-CN"/>
        </w:rPr>
        <w:t xml:space="preserve">（七）</w:t>
      </w:r>
      <w:r>
        <w:rPr>
          <w:rFonts w:hint="eastAsia" w:ascii="仿宋" w:hAnsi="仿宋" w:eastAsia="仿宋" w:cs="仿宋"/>
          <w:b/>
          <w:bCs/>
          <w:sz w:val="28"/>
          <w:szCs w:val="28"/>
        </w:rPr>
        <w:t xml:space="preserve">合同履行期限：</w:t>
      </w:r>
      <w:r>
        <w:rPr>
          <w:rFonts w:hint="eastAsia" w:ascii="仿宋" w:hAnsi="仿宋" w:eastAsia="仿宋" w:cs="仿宋"/>
          <w:b/>
          <w:bCs/>
          <w:sz w:val="28"/>
          <w:szCs w:val="28"/>
          <w:lang w:val="en-US" w:eastAsia="zh-CN"/>
        </w:rPr>
        <w:t xml:space="preserve">合同签订之日起1年</w:t>
      </w:r>
      <w:r>
        <w:rPr>
          <w:rFonts w:hint="eastAsia" w:ascii="仿宋" w:hAnsi="仿宋" w:eastAsia="仿宋" w:cs="仿宋"/>
          <w:b/>
          <w:bCs/>
          <w:sz w:val="28"/>
          <w:szCs w:val="28"/>
        </w:rPr>
        <w:t xml:space="preserve">。</w:t>
      </w:r>
      <w:r>
        <w:rPr>
          <w:rFonts w:hint="eastAsia" w:ascii="仿宋" w:hAnsi="仿宋" w:eastAsia="仿宋" w:cs="仿宋"/>
          <w:b/>
          <w:bCs/>
          <w:sz w:val="28"/>
          <w:szCs w:val="28"/>
        </w:rPr>
      </w:r>
      <w:r/>
    </w:p>
    <w:p>
      <w:pPr>
        <w:pStyle w:val="1182"/>
        <w:ind w:firstLine="1108"/>
        <w:keepLines w:val="0"/>
        <w:keepNext w:val="0"/>
        <w:pageBreakBefore w:val="0"/>
        <w:spacing w:line="500" w:lineRule="exact"/>
        <w:widowControl w:val="off"/>
        <w:rPr>
          <w:rFonts w:hint="eastAsia" w:ascii="仿宋" w:hAnsi="仿宋" w:eastAsia="仿宋" w:cs="仿宋"/>
          <w:b/>
          <w:bCs/>
          <w:color w:val="000000"/>
          <w:sz w:val="28"/>
          <w:szCs w:val="28"/>
          <w:u w:val="single"/>
        </w:rPr>
      </w:pPr>
      <w:r>
        <w:rPr>
          <w:rFonts w:hint="eastAsia" w:ascii="仿宋" w:hAnsi="仿宋" w:eastAsia="仿宋" w:cs="仿宋"/>
          <w:b/>
          <w:bCs/>
          <w:color w:val="000000"/>
          <w:spacing w:val="-2"/>
          <w:sz w:val="28"/>
          <w:szCs w:val="28"/>
          <w:highlight w:val="none"/>
          <w:u w:val="single"/>
        </w:rPr>
        <w:t xml:space="preserve">项目有续签需求，在保证预算的情况下</w:t>
      </w:r>
      <w:r>
        <w:rPr>
          <w:rFonts w:hint="eastAsia" w:ascii="仿宋" w:hAnsi="仿宋" w:eastAsia="仿宋" w:cs="仿宋"/>
          <w:b/>
          <w:bCs/>
          <w:color w:val="000000"/>
          <w:spacing w:val="-2"/>
          <w:sz w:val="28"/>
          <w:szCs w:val="28"/>
          <w:highlight w:val="none"/>
          <w:u w:val="single"/>
          <w:lang w:eastAsia="zh-CN"/>
        </w:rPr>
        <w:t xml:space="preserve">，</w:t>
      </w:r>
      <w:r>
        <w:rPr>
          <w:rFonts w:hint="eastAsia" w:ascii="仿宋" w:hAnsi="仿宋" w:eastAsia="仿宋" w:cs="仿宋"/>
          <w:b/>
          <w:bCs/>
          <w:color w:val="000000"/>
          <w:spacing w:val="-2"/>
          <w:sz w:val="28"/>
          <w:szCs w:val="28"/>
          <w:highlight w:val="none"/>
          <w:u w:val="single"/>
        </w:rPr>
        <w:t xml:space="preserve">月度考核得</w:t>
      </w:r>
      <w:r>
        <w:rPr>
          <w:rFonts w:hint="eastAsia" w:ascii="仿宋" w:hAnsi="仿宋" w:eastAsia="仿宋" w:cs="仿宋"/>
          <w:b/>
          <w:bCs/>
          <w:color w:val="000000"/>
          <w:spacing w:val="-2"/>
          <w:sz w:val="28"/>
          <w:szCs w:val="28"/>
          <w:highlight w:val="none"/>
          <w:u w:val="single"/>
        </w:rPr>
        <w:t xml:space="preserve">分均在90分</w:t>
      </w:r>
      <w:r>
        <w:rPr>
          <w:rFonts w:hint="eastAsia" w:ascii="仿宋" w:hAnsi="仿宋" w:eastAsia="仿宋" w:cs="仿宋"/>
          <w:b/>
          <w:bCs/>
          <w:color w:val="000000"/>
          <w:spacing w:val="-2"/>
          <w:sz w:val="28"/>
          <w:szCs w:val="28"/>
          <w:highlight w:val="none"/>
          <w:u w:val="single"/>
          <w:lang w:val="en-US" w:eastAsia="zh-CN"/>
        </w:rPr>
        <w:t xml:space="preserve">及</w:t>
      </w:r>
      <w:r>
        <w:rPr>
          <w:rFonts w:hint="eastAsia" w:ascii="仿宋" w:hAnsi="仿宋" w:eastAsia="仿宋" w:cs="仿宋"/>
          <w:b/>
          <w:bCs/>
          <w:color w:val="000000"/>
          <w:spacing w:val="-2"/>
          <w:sz w:val="28"/>
          <w:szCs w:val="28"/>
          <w:highlight w:val="none"/>
          <w:u w:val="single"/>
        </w:rPr>
        <w:t xml:space="preserve">以上可续签两年（一年一签）。</w:t>
      </w:r>
      <w:r>
        <w:rPr>
          <w:rFonts w:hint="eastAsia" w:ascii="仿宋" w:hAnsi="仿宋" w:eastAsia="仿宋" w:cs="仿宋"/>
          <w:b/>
          <w:bCs/>
          <w:color w:val="000000"/>
          <w:sz w:val="28"/>
          <w:szCs w:val="28"/>
          <w:u w:val="single"/>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（八）本项目不接受联合体。</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9" w:name="OLE_LINK75"/>
      <w:r>
        <w:rPr>
          <w:rFonts w:hint="eastAsia" w:ascii="仿宋" w:hAnsi="仿宋" w:eastAsia="仿宋" w:cs="仿宋"/>
          <w:b w:val="0"/>
          <w:bCs w:val="0"/>
          <w:color w:val="000000"/>
          <w:sz w:val="28"/>
          <w:szCs w:val="28"/>
          <w:highlight w:val="none"/>
          <w:lang w:val="en-US" w:eastAsia="zh-CN"/>
        </w:rPr>
        <w:t xml:space="preserve">（九）本项目采购标的对应的中小企业划分标准所属行业为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其他未列明行业</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79"/>
      <w:r/>
      <w:bookmarkStart w:id="80" w:name="_Toc28359090"/>
      <w:r/>
      <w:bookmarkStart w:id="81" w:name="_Toc28359013"/>
      <w:r/>
      <w:bookmarkStart w:id="82" w:name="_Toc35393799"/>
      <w:r/>
      <w:bookmarkStart w:id="83" w:name="_Toc35393630"/>
      <w:r>
        <w:rPr>
          <w:rFonts w:hint="eastAsia" w:ascii="仿宋" w:hAnsi="仿宋" w:eastAsia="仿宋" w:cs="仿宋"/>
          <w:b w:val="0"/>
          <w:bCs w:val="0"/>
          <w:color w:val="000000"/>
          <w:sz w:val="28"/>
          <w:szCs w:val="28"/>
          <w:highlight w:val="none"/>
          <w:lang w:val="en-US" w:eastAsia="zh-CN"/>
        </w:rPr>
        <w:t xml:space="preserve">二、申请人的资格要求</w:t>
      </w:r>
      <w:bookmarkEnd w:id="80"/>
      <w:r/>
      <w:bookmarkEnd w:id="81"/>
      <w:r/>
      <w:bookmarkEnd w:id="82"/>
      <w:r/>
      <w:bookmarkEnd w:id="83"/>
      <w:r>
        <w:rPr>
          <w:rFonts w:hint="eastAsia" w:ascii="仿宋" w:hAnsi="仿宋" w:eastAsia="仿宋" w:cs="仿宋"/>
          <w:b w:val="0"/>
          <w:bCs w:val="0"/>
          <w:color w:val="000000"/>
          <w:sz w:val="28"/>
          <w:szCs w:val="28"/>
          <w:highlight w:val="none"/>
          <w:lang w:val="en-US" w:eastAsia="zh-CN"/>
        </w:rPr>
      </w:r>
      <w:r/>
    </w:p>
    <w:p>
      <w:pPr>
        <w:pStyle w:val="1182"/>
        <w:numPr>
          <w:ilvl w:val="0"/>
          <w:numId w:val="0"/>
        </w:numPr>
        <w:ind w:left="420"/>
        <w:spacing w:line="520" w:lineRule="exact"/>
        <w:rPr>
          <w:rFonts w:ascii="仿宋" w:hAnsi="仿宋" w:eastAsia="仿宋" w:cs="仿宋"/>
          <w:color w:val="000000"/>
          <w:sz w:val="28"/>
          <w:szCs w:val="28"/>
          <w:lang w:val="en-US" w:eastAsia="zh-CN"/>
        </w:rPr>
      </w:pPr>
      <w:r/>
      <w:bookmarkStart w:id="84" w:name="OLE_LINK78"/>
      <w:r>
        <w:rPr>
          <w:rFonts w:hint="eastAsia" w:ascii="仿宋" w:hAnsi="仿宋" w:eastAsia="仿宋" w:cs="仿宋"/>
          <w:b w:val="0"/>
          <w:bCs w:val="0"/>
          <w:color w:val="000000"/>
          <w:sz w:val="28"/>
          <w:szCs w:val="28"/>
          <w:highlight w:val="none"/>
          <w:lang w:val="en-US" w:eastAsia="zh-CN"/>
        </w:rPr>
        <w:t xml:space="preserve">（一）符合《中华人民共和国政府采购法》第二十二条规定</w:t>
      </w:r>
      <w:r>
        <w:rPr>
          <w:rFonts w:hint="eastAsia" w:ascii="仿宋" w:hAnsi="仿宋" w:eastAsia="仿宋" w:cs="仿宋"/>
          <w:color w:val="000000"/>
          <w:sz w:val="28"/>
          <w:szCs w:val="28"/>
          <w:lang w:val="en-US" w:eastAsia="zh-CN"/>
        </w:rPr>
        <w:t xml:space="preserve">并提供下列材料：</w:t>
      </w:r>
      <w:r>
        <w:rPr>
          <w:rFonts w:ascii="仿宋" w:hAnsi="仿宋" w:eastAsia="仿宋" w:cs="仿宋"/>
          <w:color w:val="000000"/>
          <w:sz w:val="28"/>
          <w:szCs w:val="28"/>
          <w:lang w:val="en-US" w:eastAsia="zh-CN"/>
        </w:rPr>
      </w:r>
      <w:r/>
    </w:p>
    <w:p>
      <w:pPr>
        <w:pStyle w:val="1182"/>
        <w:ind w:firstLine="480"/>
        <w:spacing w:line="360" w:lineRule="auto"/>
        <w:shd w:val="clear" w:color="auto" w:fill="auto"/>
        <w:tabs>
          <w:tab w:val="left" w:pos="0" w:leader="none"/>
        </w:tabs>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投标</w:t>
      </w:r>
      <w:r>
        <w:rPr>
          <w:rFonts w:hint="eastAsia" w:ascii="仿宋" w:hAnsi="仿宋" w:eastAsia="仿宋" w:cs="仿宋"/>
          <w:bCs/>
          <w:color w:val="000000"/>
          <w:sz w:val="28"/>
          <w:szCs w:val="28"/>
          <w:highlight w:val="none"/>
          <w:u w:val="single"/>
        </w:rPr>
        <w:t xml:space="preserve">供应商具有独立承担民事责任能力的</w:t>
      </w:r>
      <w:r>
        <w:rPr>
          <w:rFonts w:hint="eastAsia" w:ascii="仿宋" w:hAnsi="仿宋" w:eastAsia="仿宋" w:cs="仿宋"/>
          <w:color w:val="000000"/>
          <w:sz w:val="28"/>
          <w:szCs w:val="28"/>
          <w:highlight w:val="none"/>
          <w:u w:val="single"/>
        </w:rPr>
        <w:t xml:space="preserve">投标</w:t>
      </w:r>
      <w:r>
        <w:rPr>
          <w:rFonts w:hint="eastAsia" w:ascii="仿宋" w:hAnsi="仿宋" w:eastAsia="仿宋" w:cs="仿宋"/>
          <w:bCs/>
          <w:color w:val="000000"/>
          <w:sz w:val="28"/>
          <w:szCs w:val="28"/>
          <w:highlight w:val="none"/>
          <w:u w:val="single"/>
        </w:rPr>
        <w:t xml:space="preserve">供应商营业执照或相关部门的登记证明文件</w:t>
      </w:r>
      <w:r>
        <w:rPr>
          <w:rFonts w:hint="eastAsia" w:ascii="仿宋" w:hAnsi="仿宋" w:eastAsia="仿宋" w:cs="仿宋"/>
          <w:bCs/>
          <w:color w:val="000000"/>
          <w:sz w:val="28"/>
          <w:szCs w:val="28"/>
          <w:highlight w:val="none"/>
          <w:u w:val="single"/>
          <w:lang w:val="en-US" w:eastAsia="zh-CN"/>
        </w:rPr>
        <w:t xml:space="preserve">扫描</w:t>
      </w:r>
      <w:r>
        <w:rPr>
          <w:rFonts w:hint="eastAsia" w:ascii="仿宋" w:hAnsi="仿宋" w:eastAsia="仿宋" w:cs="仿宋"/>
          <w:bCs/>
          <w:color w:val="000000"/>
          <w:sz w:val="28"/>
          <w:szCs w:val="28"/>
          <w:highlight w:val="none"/>
          <w:u w:val="single"/>
        </w:rPr>
        <w:t xml:space="preserve">件</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rPr>
      </w:r>
      <w:r/>
    </w:p>
    <w:p>
      <w:pPr>
        <w:pStyle w:val="1182"/>
        <w:ind w:firstLine="480"/>
        <w:spacing w:line="360" w:lineRule="auto"/>
        <w:shd w:val="clear" w:color="auto" w:fill="auto"/>
        <w:tabs>
          <w:tab w:val="left" w:pos="0" w:leader="none"/>
        </w:tabs>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u w:val="single"/>
          <w:lang w:val="en-US" w:eastAsia="zh-CN"/>
        </w:rPr>
        <w:t xml:space="preserve">2</w:t>
      </w:r>
      <w:bookmarkStart w:id="85" w:name="OLE_LINK96"/>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投标供应商法定代表人授权委托书</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身份证</w:t>
      </w:r>
      <w:r>
        <w:rPr>
          <w:rFonts w:hint="eastAsia" w:ascii="仿宋" w:hAnsi="仿宋" w:eastAsia="仿宋" w:cs="仿宋"/>
          <w:color w:val="000000"/>
          <w:sz w:val="28"/>
          <w:szCs w:val="28"/>
          <w:highlight w:val="none"/>
          <w:u w:val="single"/>
          <w:lang w:val="en-US" w:eastAsia="zh-CN"/>
        </w:rPr>
        <w:t xml:space="preserve">扫描</w:t>
      </w:r>
      <w:r>
        <w:rPr>
          <w:rFonts w:hint="eastAsia" w:ascii="仿宋" w:hAnsi="仿宋" w:eastAsia="仿宋" w:cs="仿宋"/>
          <w:color w:val="000000"/>
          <w:sz w:val="28"/>
          <w:szCs w:val="28"/>
          <w:highlight w:val="none"/>
          <w:u w:val="single"/>
        </w:rPr>
        <w:t xml:space="preserve">件及法定代表人授权代表身份证</w:t>
      </w:r>
      <w:r>
        <w:rPr>
          <w:rFonts w:hint="eastAsia" w:ascii="仿宋" w:hAnsi="仿宋" w:eastAsia="仿宋" w:cs="仿宋"/>
          <w:color w:val="000000"/>
          <w:sz w:val="28"/>
          <w:szCs w:val="28"/>
          <w:highlight w:val="none"/>
          <w:u w:val="single"/>
          <w:lang w:val="en-US" w:eastAsia="zh-CN"/>
        </w:rPr>
        <w:t xml:space="preserve">扫描</w:t>
      </w:r>
      <w:r>
        <w:rPr>
          <w:rFonts w:hint="eastAsia" w:ascii="仿宋" w:hAnsi="仿宋" w:eastAsia="仿宋" w:cs="仿宋"/>
          <w:color w:val="000000"/>
          <w:sz w:val="28"/>
          <w:szCs w:val="28"/>
          <w:highlight w:val="none"/>
          <w:u w:val="single"/>
        </w:rPr>
        <w:t xml:space="preserve">件</w:t>
      </w:r>
      <w:r>
        <w:rPr>
          <w:rFonts w:hint="eastAsia" w:ascii="仿宋" w:hAnsi="仿宋" w:eastAsia="仿宋" w:cs="仿宋"/>
          <w:color w:val="000000"/>
          <w:sz w:val="28"/>
          <w:szCs w:val="28"/>
          <w:highlight w:val="none"/>
          <w:u w:val="single"/>
          <w:lang w:val="en-US" w:eastAsia="zh-CN"/>
        </w:rPr>
        <w:t xml:space="preserve">并</w:t>
      </w:r>
      <w:r>
        <w:rPr>
          <w:rFonts w:hint="eastAsia" w:ascii="仿宋" w:hAnsi="仿宋" w:eastAsia="仿宋" w:cs="仿宋"/>
          <w:color w:val="000000"/>
          <w:sz w:val="28"/>
          <w:szCs w:val="28"/>
          <w:highlight w:val="none"/>
          <w:u w:val="single"/>
        </w:rPr>
        <w:t xml:space="preserve">加盖公章</w:t>
      </w:r>
      <w:bookmarkEnd w:id="85"/>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4"/>
      <w:r/>
      <w:bookmarkStart w:id="86" w:name="OLE_LINK81"/>
      <w:r/>
      <w:bookmarkStart w:id="87" w:name="OLE_LINK82"/>
      <w:r>
        <w:rPr>
          <w:rFonts w:hint="eastAsia" w:ascii="仿宋" w:hAnsi="仿宋" w:eastAsia="仿宋" w:cs="仿宋"/>
          <w:b w:val="0"/>
          <w:bCs w:val="0"/>
          <w:color w:val="000000"/>
          <w:sz w:val="28"/>
          <w:szCs w:val="28"/>
          <w:highlight w:val="none"/>
          <w:lang w:val="en-US" w:eastAsia="zh-CN"/>
        </w:rPr>
        <w:t xml:space="preserve">（二）落实政府采购政策需满足的资格要求: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88" w:name="OLE_LINK94"/>
      <w:r>
        <w:rPr>
          <w:rFonts w:hint="eastAsia" w:ascii="仿宋" w:hAnsi="仿宋" w:eastAsia="仿宋" w:cs="仿宋"/>
          <w:b w:val="0"/>
          <w:bCs w:val="0"/>
          <w:color w:val="000000"/>
          <w:sz w:val="28"/>
          <w:szCs w:val="28"/>
          <w:highlight w:val="none"/>
          <w:lang w:val="en-US" w:eastAsia="zh-CN"/>
        </w:rPr>
        <w:t xml:space="preserve">本项目按照以下第</w:t>
      </w:r>
      <w:r>
        <w:rPr>
          <w:rFonts w:hint="eastAsia" w:ascii="仿宋" w:hAnsi="仿宋" w:eastAsia="仿宋" w:cs="仿宋"/>
          <w:b w:val="0"/>
          <w:bCs w:val="0"/>
          <w:color w:val="000000"/>
          <w:sz w:val="28"/>
          <w:szCs w:val="28"/>
          <w:highlight w:val="none"/>
          <w:u w:val="single"/>
          <w:lang w:val="en-US" w:eastAsia="zh-CN"/>
        </w:rPr>
        <w:t xml:space="preserve"> 1 </w:t>
      </w:r>
      <w:r>
        <w:rPr>
          <w:rFonts w:hint="eastAsia" w:ascii="仿宋" w:hAnsi="仿宋" w:eastAsia="仿宋" w:cs="仿宋"/>
          <w:b w:val="0"/>
          <w:bCs w:val="0"/>
          <w:color w:val="000000"/>
          <w:sz w:val="28"/>
          <w:szCs w:val="28"/>
          <w:highlight w:val="none"/>
          <w:u w:val="none"/>
          <w:lang w:val="en-US" w:eastAsia="zh-CN"/>
        </w:rPr>
        <w:t xml:space="preserve">种</w:t>
      </w:r>
      <w:r>
        <w:rPr>
          <w:rFonts w:hint="eastAsia" w:ascii="仿宋" w:hAnsi="仿宋" w:eastAsia="仿宋" w:cs="仿宋"/>
          <w:b w:val="0"/>
          <w:bCs w:val="0"/>
          <w:color w:val="000000"/>
          <w:sz w:val="28"/>
          <w:szCs w:val="28"/>
          <w:highlight w:val="none"/>
          <w:lang w:val="en-US" w:eastAsia="zh-CN"/>
        </w:rPr>
        <w:t xml:space="preserve">方式落实政府采购促进中小企业发展的要求：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6"/>
      <w:r>
        <w:rPr>
          <w:rFonts w:hint="eastAsia" w:ascii="仿宋" w:hAnsi="仿宋" w:eastAsia="仿宋" w:cs="仿宋"/>
          <w:b w:val="0"/>
          <w:bCs w:val="0"/>
          <w:color w:val="000000"/>
          <w:sz w:val="28"/>
          <w:szCs w:val="28"/>
          <w:highlight w:val="none"/>
          <w:lang w:val="en-US" w:eastAsia="zh-CN"/>
        </w:rPr>
        <w:t xml:space="preserve">1.本项目为专门面向中小企业采购的项目。</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2.本项目通过以下第（）种方式预留部分采购份额采购中小企业服务：</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（1）本项目要求投标人以联合体形式参加，中小企业合同金额应当达到的比例为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（2）本项目要求投标人进行合同分包，中小企业合同金额应当达到的比例为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仿宋" w:hAnsi="仿宋" w:eastAsia="仿宋" w:cs="仿宋"/>
          <w:b w:val="0"/>
          <w:bCs w:val="0"/>
          <w:color w:val="000000"/>
          <w:sz w:val="28"/>
          <w:szCs w:val="28"/>
          <w:highlight w:val="none"/>
          <w:lang w:val="zh-CN" w:eastAsia="zh-CN"/>
        </w:rPr>
      </w:r>
      <w:r/>
    </w:p>
    <w:p>
      <w:pPr>
        <w:pStyle w:val="1182"/>
        <w:numPr>
          <w:ilvl w:val="0"/>
          <w:numId w:val="3"/>
        </w:numPr>
        <w:ind w:left="1959" w:hanging="140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End w:id="88"/>
      <w:r>
        <w:rPr>
          <w:rFonts w:hint="eastAsia" w:ascii="仿宋" w:hAnsi="仿宋" w:eastAsia="仿宋" w:cs="仿宋"/>
          <w:b w:val="0"/>
          <w:bCs w:val="0"/>
          <w:color w:val="000000"/>
          <w:sz w:val="28"/>
          <w:szCs w:val="28"/>
          <w:highlight w:val="none"/>
          <w:lang w:val="zh-CN" w:eastAsia="zh-CN"/>
        </w:rPr>
        <w:t xml:space="preserve">本项目的特定资格要求：</w:t>
      </w:r>
      <w:r>
        <w:rPr>
          <w:rFonts w:hint="eastAsia" w:ascii="仿宋" w:hAnsi="仿宋" w:eastAsia="仿宋" w:cs="仿宋"/>
          <w:b w:val="0"/>
          <w:bCs w:val="0"/>
          <w:color w:val="000000"/>
          <w:sz w:val="28"/>
          <w:szCs w:val="28"/>
          <w:highlight w:val="none"/>
          <w:lang w:val="zh-CN" w:eastAsia="zh-CN"/>
        </w:rPr>
      </w:r>
      <w:r/>
    </w:p>
    <w:p>
      <w:pPr>
        <w:pStyle w:val="1182"/>
        <w:numPr>
          <w:ilvl w:val="0"/>
          <w:numId w:val="0"/>
        </w:numPr>
        <w:ind w:firstLine="560"/>
        <w:jc w:val="left"/>
        <w:keepLines w:val="0"/>
        <w:keepNext w:val="0"/>
        <w:pageBreakBefore w:val="0"/>
        <w:spacing w:line="500" w:lineRule="exact"/>
        <w:shd w:val="clear" w:color="auto" w:fill="auto"/>
        <w:widowControl w:val="off"/>
        <w:rPr>
          <w:rFonts w:hint="eastAsia" w:ascii="仿宋" w:hAnsi="仿宋" w:eastAsia="仿宋" w:cs="仿宋"/>
          <w:color w:val="000000"/>
          <w:spacing w:val="0"/>
          <w:sz w:val="28"/>
          <w:szCs w:val="28"/>
          <w:highlight w:val="none"/>
          <w:u w:val="single"/>
          <w:lang w:eastAsia="zh-CN"/>
        </w:rPr>
        <w:outlineLvl w:val="9"/>
      </w:pPr>
      <w:r>
        <w:rPr>
          <w:rFonts w:hint="eastAsia" w:ascii="仿宋" w:hAnsi="仿宋" w:eastAsia="仿宋" w:cs="仿宋"/>
          <w:color w:val="000000"/>
          <w:spacing w:val="0"/>
          <w:sz w:val="28"/>
          <w:szCs w:val="28"/>
          <w:highlight w:val="none"/>
          <w:u w:val="single"/>
          <w:lang w:val="en-US" w:eastAsia="zh-CN"/>
        </w:rPr>
        <w:t xml:space="preserve">1.</w:t>
      </w:r>
      <w:r>
        <w:rPr>
          <w:rFonts w:hint="eastAsia" w:ascii="仿宋" w:hAnsi="仿宋" w:eastAsia="仿宋" w:cs="仿宋"/>
          <w:color w:val="000000"/>
          <w:spacing w:val="0"/>
          <w:sz w:val="28"/>
          <w:szCs w:val="28"/>
          <w:highlight w:val="none"/>
          <w:u w:val="single"/>
          <w:lang w:eastAsia="zh-CN"/>
        </w:rPr>
        <w:t xml:space="preserve">具有城市及道路照明工程专业承包</w:t>
      </w:r>
      <w:r>
        <w:rPr>
          <w:rFonts w:hint="eastAsia" w:ascii="仿宋" w:hAnsi="仿宋" w:eastAsia="仿宋" w:cs="仿宋"/>
          <w:color w:val="000000"/>
          <w:spacing w:val="0"/>
          <w:sz w:val="28"/>
          <w:szCs w:val="28"/>
          <w:highlight w:val="none"/>
          <w:u w:val="single"/>
          <w:lang w:val="en-US" w:eastAsia="zh-CN"/>
        </w:rPr>
        <w:t xml:space="preserve">叁</w:t>
      </w:r>
      <w:r>
        <w:rPr>
          <w:rFonts w:hint="eastAsia" w:ascii="仿宋" w:hAnsi="仿宋" w:eastAsia="仿宋" w:cs="仿宋"/>
          <w:color w:val="000000"/>
          <w:spacing w:val="0"/>
          <w:sz w:val="28"/>
          <w:szCs w:val="28"/>
          <w:highlight w:val="none"/>
          <w:u w:val="single"/>
          <w:lang w:eastAsia="zh-CN"/>
        </w:rPr>
        <w:t xml:space="preserve">级(含叁级及以上资质）</w:t>
      </w:r>
      <w:r>
        <w:rPr>
          <w:rFonts w:hint="eastAsia" w:ascii="仿宋" w:hAnsi="仿宋" w:eastAsia="仿宋" w:cs="仿宋"/>
          <w:color w:val="000000"/>
          <w:spacing w:val="0"/>
          <w:sz w:val="28"/>
          <w:szCs w:val="28"/>
          <w:highlight w:val="none"/>
          <w:u w:val="single"/>
          <w:lang w:val="en-US" w:eastAsia="zh-CN"/>
        </w:rPr>
        <w:t xml:space="preserve">和</w:t>
      </w:r>
      <w:r>
        <w:rPr>
          <w:rFonts w:hint="eastAsia" w:ascii="仿宋" w:hAnsi="仿宋" w:eastAsia="仿宋" w:cs="仿宋"/>
          <w:color w:val="000000"/>
          <w:spacing w:val="0"/>
          <w:sz w:val="28"/>
          <w:szCs w:val="28"/>
          <w:highlight w:val="none"/>
          <w:u w:val="single"/>
          <w:lang w:eastAsia="zh-CN"/>
        </w:rPr>
        <w:t xml:space="preserve">有效的企业安全生产许可证（</w:t>
      </w:r>
      <w:r>
        <w:rPr>
          <w:rFonts w:hint="eastAsia" w:ascii="仿宋" w:hAnsi="仿宋" w:eastAsia="仿宋" w:cs="仿宋"/>
          <w:color w:val="000000"/>
          <w:spacing w:val="0"/>
          <w:sz w:val="28"/>
          <w:szCs w:val="28"/>
          <w:highlight w:val="none"/>
          <w:u w:val="single"/>
          <w:lang w:val="en-US" w:eastAsia="zh-CN"/>
        </w:rPr>
        <w:t xml:space="preserve">提供有效扫描件并加盖公章</w:t>
      </w:r>
      <w:r>
        <w:rPr>
          <w:rFonts w:hint="eastAsia" w:ascii="仿宋" w:hAnsi="仿宋" w:eastAsia="仿宋" w:cs="仿宋"/>
          <w:color w:val="000000"/>
          <w:spacing w:val="0"/>
          <w:sz w:val="28"/>
          <w:szCs w:val="28"/>
          <w:highlight w:val="none"/>
          <w:u w:val="single"/>
          <w:lang w:eastAsia="zh-CN"/>
        </w:rPr>
        <w:t xml:space="preserve">）；</w:t>
      </w:r>
      <w:r>
        <w:rPr>
          <w:rFonts w:hint="eastAsia" w:ascii="仿宋" w:hAnsi="仿宋" w:eastAsia="仿宋" w:cs="仿宋"/>
          <w:color w:val="000000"/>
          <w:spacing w:val="0"/>
          <w:sz w:val="28"/>
          <w:szCs w:val="28"/>
          <w:highlight w:val="none"/>
          <w:u w:val="single"/>
          <w:lang w:eastAsia="zh-CN"/>
        </w:rPr>
      </w:r>
      <w:r/>
    </w:p>
    <w:p>
      <w:pPr>
        <w:pStyle w:val="1182"/>
        <w:numPr>
          <w:ilvl w:val="0"/>
          <w:numId w:val="0"/>
        </w:numPr>
        <w:ind w:firstLine="560"/>
        <w:jc w:val="left"/>
        <w:keepLines w:val="0"/>
        <w:keepNext w:val="0"/>
        <w:pageBreakBefore w:val="0"/>
        <w:spacing w:line="500" w:lineRule="exact"/>
        <w:shd w:val="clear" w:color="auto" w:fill="auto"/>
        <w:widowControl w:val="off"/>
        <w:rPr>
          <w:rFonts w:hint="eastAsia" w:ascii="仿宋" w:hAnsi="仿宋" w:eastAsia="仿宋" w:cs="仿宋"/>
          <w:color w:val="000000"/>
          <w:spacing w:val="0"/>
          <w:sz w:val="28"/>
          <w:szCs w:val="28"/>
          <w:highlight w:val="none"/>
          <w:u w:val="single"/>
          <w:lang w:val="en-US" w:eastAsia="zh-CN"/>
        </w:rPr>
        <w:outlineLvl w:val="9"/>
      </w:pPr>
      <w:r>
        <w:rPr>
          <w:rFonts w:hint="eastAsia" w:ascii="仿宋" w:hAnsi="仿宋" w:eastAsia="仿宋" w:cs="仿宋"/>
          <w:color w:val="000000"/>
          <w:spacing w:val="0"/>
          <w:sz w:val="28"/>
          <w:szCs w:val="28"/>
          <w:highlight w:val="none"/>
          <w:u w:val="single"/>
          <w:lang w:val="en-US" w:eastAsia="zh-CN"/>
        </w:rPr>
        <w:t xml:space="preserve">2.</w:t>
      </w:r>
      <w:r>
        <w:rPr>
          <w:rFonts w:hint="eastAsia" w:ascii="仿宋" w:hAnsi="仿宋" w:eastAsia="仿宋" w:cs="仿宋"/>
          <w:color w:val="000000"/>
          <w:spacing w:val="0"/>
          <w:sz w:val="28"/>
          <w:szCs w:val="28"/>
          <w:highlight w:val="none"/>
          <w:u w:val="single"/>
          <w:lang w:eastAsia="zh-CN"/>
        </w:rPr>
        <w:t xml:space="preserve">项目负责人具备二级及以上注册建造师（市政</w:t>
      </w:r>
      <w:r>
        <w:rPr>
          <w:rFonts w:hint="eastAsia" w:ascii="仿宋" w:hAnsi="仿宋" w:eastAsia="仿宋" w:cs="仿宋"/>
          <w:color w:val="000000"/>
          <w:spacing w:val="0"/>
          <w:sz w:val="28"/>
          <w:szCs w:val="28"/>
          <w:highlight w:val="none"/>
          <w:u w:val="single"/>
          <w:lang w:val="en-US" w:eastAsia="zh-CN"/>
        </w:rPr>
        <w:t xml:space="preserve">公用</w:t>
      </w:r>
      <w:r>
        <w:rPr>
          <w:rFonts w:hint="eastAsia" w:ascii="仿宋" w:hAnsi="仿宋" w:eastAsia="仿宋" w:cs="仿宋"/>
          <w:color w:val="000000"/>
          <w:spacing w:val="0"/>
          <w:sz w:val="28"/>
          <w:szCs w:val="28"/>
          <w:highlight w:val="none"/>
          <w:u w:val="single"/>
          <w:lang w:eastAsia="zh-CN"/>
        </w:rPr>
        <w:t xml:space="preserve">工程或机电工程专业），项目负责人还需具有施工企业项目负责人安全生产考核合格证书，同时提供自20</w:t>
      </w:r>
      <w:r>
        <w:rPr>
          <w:rFonts w:hint="eastAsia" w:ascii="仿宋" w:hAnsi="仿宋" w:eastAsia="仿宋" w:cs="仿宋"/>
          <w:color w:val="000000"/>
          <w:spacing w:val="0"/>
          <w:sz w:val="28"/>
          <w:szCs w:val="28"/>
          <w:highlight w:val="none"/>
          <w:u w:val="single"/>
          <w:lang w:val="en-US" w:eastAsia="zh-CN"/>
        </w:rPr>
        <w:t xml:space="preserve">25</w:t>
      </w:r>
      <w:r>
        <w:rPr>
          <w:rFonts w:hint="eastAsia" w:ascii="仿宋" w:hAnsi="仿宋" w:eastAsia="仿宋" w:cs="仿宋"/>
          <w:color w:val="000000"/>
          <w:spacing w:val="0"/>
          <w:sz w:val="28"/>
          <w:szCs w:val="28"/>
          <w:highlight w:val="none"/>
          <w:u w:val="single"/>
          <w:lang w:eastAsia="zh-CN"/>
        </w:rPr>
        <w:t xml:space="preserve">年</w:t>
      </w:r>
      <w:r>
        <w:rPr>
          <w:rFonts w:hint="eastAsia" w:ascii="仿宋" w:hAnsi="仿宋" w:eastAsia="仿宋" w:cs="仿宋"/>
          <w:color w:val="000000"/>
          <w:spacing w:val="0"/>
          <w:sz w:val="28"/>
          <w:szCs w:val="28"/>
          <w:highlight w:val="none"/>
          <w:u w:val="single"/>
          <w:lang w:val="en-US" w:eastAsia="zh-CN"/>
        </w:rPr>
        <w:t xml:space="preserve">8</w:t>
      </w:r>
      <w:r>
        <w:rPr>
          <w:rFonts w:hint="eastAsia" w:ascii="仿宋" w:hAnsi="仿宋" w:eastAsia="仿宋" w:cs="仿宋"/>
          <w:color w:val="000000"/>
          <w:spacing w:val="0"/>
          <w:sz w:val="28"/>
          <w:szCs w:val="28"/>
          <w:highlight w:val="none"/>
          <w:u w:val="single"/>
          <w:lang w:eastAsia="zh-CN"/>
        </w:rPr>
        <w:t xml:space="preserve">月01日以来任意1个月社会保险证明。</w:t>
      </w:r>
      <w:r>
        <w:rPr>
          <w:rFonts w:hint="eastAsia" w:ascii="仿宋" w:hAnsi="仿宋" w:eastAsia="仿宋" w:cs="仿宋"/>
          <w:color w:val="000000"/>
          <w:spacing w:val="0"/>
          <w:sz w:val="28"/>
          <w:szCs w:val="28"/>
          <w:highlight w:val="none"/>
          <w:u w:val="singl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7"/>
      <w:r>
        <w:rPr>
          <w:rFonts w:hint="eastAsia" w:ascii="仿宋" w:hAnsi="仿宋" w:eastAsia="仿宋" w:cs="仿宋"/>
          <w:b w:val="0"/>
          <w:bCs w:val="0"/>
          <w:color w:val="000000"/>
          <w:sz w:val="28"/>
          <w:szCs w:val="28"/>
          <w:highlight w:val="none"/>
          <w:lang w:val="en-US" w:eastAsia="zh-CN"/>
        </w:rPr>
        <w:t xml:space="preserve">（四）拒绝下述条件的投标人参加本次采购活动: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b w:val="0"/>
          <w:bCs w:val="0"/>
          <w:color w:val="000000"/>
          <w:sz w:val="28"/>
          <w:szCs w:val="28"/>
          <w:highlight w:val="none"/>
          <w:lang w:val="en-US" w:eastAsia="zh-CN"/>
        </w:rPr>
      </w:r>
      <w:r/>
    </w:p>
    <w:p>
      <w:pPr>
        <w:pStyle w:val="1182"/>
        <w:ind w:firstLine="560"/>
        <w:spacing w:line="50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w:t>
      </w:r>
      <w:bookmarkStart w:id="89" w:name="_Toc35393631"/>
      <w:r/>
      <w:bookmarkStart w:id="90" w:name="_Toc35393800"/>
      <w:r/>
      <w:bookmarkStart w:id="91" w:name="_Toc28359091"/>
      <w:r/>
      <w:bookmarkStart w:id="92" w:name="_Toc28359014"/>
      <w:r>
        <w:rPr>
          <w:rFonts w:hint="eastAsia" w:ascii="仿宋" w:hAnsi="仿宋" w:eastAsia="仿宋" w:cs="仿宋"/>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三、获取招标文件</w:t>
      </w:r>
      <w:bookmarkEnd w:id="89"/>
      <w:r/>
      <w:bookmarkEnd w:id="90"/>
      <w:r/>
      <w:bookmarkEnd w:id="91"/>
      <w:r/>
      <w:bookmarkEnd w:id="92"/>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93" w:name="_Toc35393806"/>
      <w:r/>
      <w:bookmarkStart w:id="94" w:name="_Toc35393637"/>
      <w:r/>
      <w:bookmarkStart w:id="95" w:name="_Toc28359019"/>
      <w:r/>
      <w:bookmarkStart w:id="96" w:name="_Toc28359096"/>
      <w:r>
        <w:rPr>
          <w:rFonts w:hint="eastAsia" w:ascii="仿宋" w:hAnsi="仿宋" w:eastAsia="仿宋" w:cs="仿宋"/>
          <w:b w:val="0"/>
          <w:bCs w:val="0"/>
          <w:color w:val="000000"/>
          <w:sz w:val="28"/>
          <w:szCs w:val="28"/>
          <w:highlight w:val="none"/>
          <w:lang w:val="en-US" w:eastAsia="zh-CN"/>
        </w:rPr>
        <w:t xml:space="preserve">1.时间:自招标公告发布之日起五个工作日。</w:t>
      </w:r>
      <w:r>
        <w:rPr>
          <w:rFonts w:hint="eastAsia" w:ascii="仿宋" w:hAnsi="仿宋" w:eastAsia="仿宋" w:cs="仿宋"/>
          <w:b w:val="0"/>
          <w:bCs w:val="0"/>
          <w:color w:val="000000"/>
          <w:sz w:val="28"/>
          <w:szCs w:val="28"/>
          <w:highlight w:val="none"/>
          <w:lang w:val="en-US" w:eastAsia="zh-CN"/>
        </w:rPr>
      </w:r>
      <w:r/>
    </w:p>
    <w:p>
      <w:pPr>
        <w:pStyle w:val="1182"/>
        <w:ind w:firstLine="565"/>
        <w:spacing w:line="500" w:lineRule="exact"/>
        <w:rPr>
          <w:rFonts w:hint="eastAsia" w:ascii="仿宋" w:hAnsi="仿宋" w:eastAsia="仿宋" w:cs="仿宋"/>
          <w:color w:val="000000"/>
          <w:sz w:val="24"/>
        </w:rPr>
      </w:pPr>
      <w:r>
        <w:rPr>
          <w:rFonts w:hint="eastAsia" w:ascii="仿宋" w:hAnsi="仿宋" w:eastAsia="仿宋" w:cs="仿宋"/>
          <w:b w:val="0"/>
          <w:bCs w:val="0"/>
          <w:color w:val="000000"/>
          <w:sz w:val="28"/>
          <w:szCs w:val="28"/>
          <w:highlight w:val="none"/>
          <w:lang w:val="en-US" w:eastAsia="zh-CN"/>
        </w:rPr>
        <w:t xml:space="preserve">2.获取方式:</w:t>
      </w:r>
      <w:r>
        <w:rPr>
          <w:rFonts w:hint="eastAsia" w:ascii="仿宋" w:hAnsi="仿宋" w:eastAsia="仿宋" w:cs="仿宋"/>
          <w:color w:val="000000"/>
          <w:sz w:val="28"/>
          <w:szCs w:val="28"/>
        </w:rPr>
        <w:t xml:space="preserve">供应商登陆江苏政府采购网或者淮安市政府采购网，在网站首页点击“苏采云”→使用CA锁登陆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97" w:name="_Toc28359093"/>
      <w:r/>
      <w:bookmarkStart w:id="98" w:name="_Toc35393802"/>
      <w:r/>
      <w:bookmarkStart w:id="99" w:name="_Toc35393633"/>
      <w:r/>
      <w:bookmarkStart w:id="100" w:name="_Toc28359016"/>
      <w:r>
        <w:rPr>
          <w:rFonts w:hint="eastAsia" w:ascii="仿宋" w:hAnsi="仿宋" w:eastAsia="仿宋" w:cs="仿宋"/>
          <w:b w:val="0"/>
          <w:bCs w:val="0"/>
          <w:color w:val="000000"/>
          <w:sz w:val="28"/>
          <w:szCs w:val="28"/>
          <w:highlight w:val="none"/>
          <w:lang w:val="en-US" w:eastAsia="zh-CN"/>
        </w:rPr>
        <w:t xml:space="preserve">提交投标文件截止时间、开标时间和地点</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（一）电子投标文件提交截止时间及开标时间:</w:t>
      </w:r>
      <w:r>
        <w:rPr>
          <w:rFonts w:hint="eastAsia" w:ascii="仿宋" w:hAnsi="仿宋" w:eastAsia="仿宋" w:cs="仿宋"/>
          <w:b w:val="0"/>
          <w:bCs w:val="0"/>
          <w:color w:val="ff0000"/>
          <w:sz w:val="28"/>
          <w:szCs w:val="28"/>
          <w:highlight w:val="none"/>
          <w:lang w:val="en-US" w:eastAsia="zh-CN"/>
        </w:rPr>
        <w:t xml:space="preserve">2026年04月17日14点30分。</w:t>
      </w:r>
      <w:r>
        <w:rPr>
          <w:rFonts w:hint="eastAsia" w:ascii="仿宋" w:hAnsi="仿宋" w:eastAsia="仿宋" w:cs="仿宋"/>
          <w:b w:val="0"/>
          <w:bCs w:val="0"/>
          <w:color w:val="ff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（二）开标地点：</w:t>
      </w:r>
      <w:bookmarkStart w:id="101" w:name="OLE_LINK84"/>
      <w:r>
        <w:rPr>
          <w:rFonts w:hint="eastAsia" w:ascii="仿宋" w:hAnsi="仿宋" w:eastAsia="仿宋" w:cs="仿宋"/>
          <w:b w:val="0"/>
          <w:bCs w:val="0"/>
          <w:color w:val="000000"/>
          <w:sz w:val="28"/>
          <w:szCs w:val="28"/>
          <w:highlight w:val="none"/>
          <w:lang w:val="en-US" w:eastAsia="zh-CN"/>
        </w:rPr>
        <w:t xml:space="preserve">淮安经济技术开发区景会寺对面政务服务中心负一楼（招投标管理服务中心）“苏采云”政府采购交易系统网上开标大厅。</w:t>
      </w:r>
      <w:r>
        <w:rPr>
          <w:rFonts w:hint="eastAsia" w:ascii="仿宋" w:hAnsi="仿宋" w:eastAsia="仿宋" w:cs="仿宋"/>
          <w:b w:val="0"/>
          <w:bCs w:val="0"/>
          <w:color w:val="000000"/>
          <w:sz w:val="28"/>
          <w:szCs w:val="28"/>
          <w:highlight w:val="none"/>
          <w:lang w:val="en-US" w:eastAsia="zh-CN"/>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01"/>
      <w:r>
        <w:rPr>
          <w:rFonts w:hint="eastAsia" w:ascii="仿宋" w:hAnsi="仿宋" w:eastAsia="仿宋" w:cs="仿宋"/>
          <w:b w:val="0"/>
          <w:bCs w:val="0"/>
          <w:color w:val="000000"/>
          <w:sz w:val="28"/>
          <w:szCs w:val="28"/>
          <w:highlight w:val="none"/>
          <w:lang w:val="en-US" w:eastAsia="zh-CN"/>
        </w:rPr>
        <w:t xml:space="preserve">五</w:t>
      </w:r>
      <w:bookmarkEnd w:id="97"/>
      <w:r/>
      <w:bookmarkEnd w:id="98"/>
      <w:r/>
      <w:bookmarkEnd w:id="99"/>
      <w:r/>
      <w:bookmarkEnd w:id="100"/>
      <w:r/>
      <w:bookmarkStart w:id="102" w:name="_Toc28359017"/>
      <w:r/>
      <w:bookmarkStart w:id="103" w:name="_Toc35393634"/>
      <w:r/>
      <w:bookmarkStart w:id="104" w:name="_Toc28359094"/>
      <w:r/>
      <w:bookmarkStart w:id="105" w:name="_Toc35393803"/>
      <w:r>
        <w:rPr>
          <w:rFonts w:hint="eastAsia" w:ascii="仿宋" w:hAnsi="仿宋" w:eastAsia="仿宋" w:cs="仿宋"/>
          <w:b w:val="0"/>
          <w:bCs w:val="0"/>
          <w:color w:val="000000"/>
          <w:sz w:val="28"/>
          <w:szCs w:val="28"/>
          <w:highlight w:val="none"/>
          <w:lang w:val="en-US" w:eastAsia="zh-CN"/>
        </w:rPr>
        <w:t xml:space="preserve">、公告期限</w:t>
      </w:r>
      <w:bookmarkEnd w:id="102"/>
      <w:r/>
      <w:bookmarkEnd w:id="103"/>
      <w:r/>
      <w:bookmarkEnd w:id="104"/>
      <w:r/>
      <w:bookmarkEnd w:id="105"/>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06" w:name="_Toc35393635"/>
      <w:r/>
      <w:bookmarkStart w:id="107" w:name="_Toc35393804"/>
      <w:r>
        <w:rPr>
          <w:rFonts w:hint="eastAsia" w:ascii="仿宋" w:hAnsi="仿宋" w:eastAsia="仿宋" w:cs="仿宋"/>
          <w:b w:val="0"/>
          <w:bCs w:val="0"/>
          <w:color w:val="000000"/>
          <w:sz w:val="28"/>
          <w:szCs w:val="28"/>
          <w:highlight w:val="none"/>
          <w:lang w:val="en-US" w:eastAsia="zh-CN"/>
        </w:rPr>
        <w:t xml:space="preserve">招标文件公告期限为自本公告发布之日起5个工作日。</w:t>
      </w:r>
      <w:r>
        <w:rPr>
          <w:rFonts w:hint="eastAsia" w:ascii="仿宋" w:hAnsi="仿宋" w:eastAsia="仿宋" w:cs="仿宋"/>
          <w:b w:val="0"/>
          <w:bCs w:val="0"/>
          <w:color w:val="000000"/>
          <w:sz w:val="28"/>
          <w:szCs w:val="28"/>
          <w:highlight w:val="none"/>
          <w:lang w:val="en-US" w:eastAsia="zh-CN"/>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六、其他补充事宜</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06"/>
      <w:r/>
      <w:bookmarkEnd w:id="107"/>
      <w:r/>
      <w:bookmarkStart w:id="108" w:name="OLE_LINK85"/>
      <w:r/>
      <w:bookmarkStart w:id="109" w:name="_Toc28359018"/>
      <w:r/>
      <w:bookmarkStart w:id="110" w:name="_Toc28359095"/>
      <w:r/>
      <w:bookmarkStart w:id="111" w:name="_Toc35393805"/>
      <w:r/>
      <w:bookmarkStart w:id="112" w:name="_Toc35393636"/>
      <w:r>
        <w:rPr>
          <w:rFonts w:hint="eastAsia" w:ascii="仿宋" w:hAnsi="仿宋" w:eastAsia="仿宋" w:cs="仿宋"/>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08"/>
      <w:r>
        <w:rPr>
          <w:rFonts w:hint="eastAsia" w:ascii="仿宋" w:hAnsi="仿宋" w:eastAsia="仿宋" w:cs="仿宋"/>
          <w:b w:val="0"/>
          <w:bCs w:val="0"/>
          <w:color w:val="000000"/>
          <w:sz w:val="28"/>
          <w:szCs w:val="28"/>
          <w:highlight w:val="none"/>
          <w:lang w:val="en-US" w:eastAsia="zh-CN"/>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七、对本次招标提出询问，请按以下方式联系。</w:t>
      </w:r>
      <w:bookmarkEnd w:id="109"/>
      <w:r/>
      <w:bookmarkEnd w:id="110"/>
      <w:r/>
      <w:bookmarkEnd w:id="111"/>
      <w:r/>
      <w:bookmarkEnd w:id="112"/>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1.采购人信息</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名称：</w:t>
      </w:r>
      <w:bookmarkStart w:id="113" w:name="OLE_LINK87"/>
      <w:r>
        <w:rPr>
          <w:rFonts w:hint="eastAsia" w:ascii="仿宋" w:hAnsi="仿宋" w:eastAsia="仿宋" w:cs="仿宋"/>
          <w:b w:val="0"/>
          <w:bCs w:val="0"/>
          <w:color w:val="000000"/>
          <w:sz w:val="28"/>
          <w:szCs w:val="28"/>
          <w:highlight w:val="none"/>
          <w:lang w:val="en-US" w:eastAsia="zh-CN"/>
        </w:rPr>
        <w:t xml:space="preserve">淮安经济技术开发区综合行政执法局 </w:t>
      </w:r>
      <w:bookmarkEnd w:id="113"/>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4" w:name="OLE_LINK88"/>
      <w:r>
        <w:rPr>
          <w:rFonts w:hint="eastAsia" w:ascii="仿宋" w:hAnsi="仿宋" w:eastAsia="仿宋" w:cs="仿宋"/>
          <w:b w:val="0"/>
          <w:bCs w:val="0"/>
          <w:color w:val="000000"/>
          <w:sz w:val="28"/>
          <w:szCs w:val="28"/>
          <w:highlight w:val="none"/>
          <w:lang w:val="en-US" w:eastAsia="zh-CN"/>
        </w:rPr>
        <w:t xml:space="preserve">淮安经济技术开发区宏恒胜路5号</w:t>
      </w:r>
      <w:bookmarkEnd w:id="114"/>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15" w:name="OLE_LINK89"/>
      <w:r>
        <w:rPr>
          <w:rFonts w:hint="eastAsia" w:ascii="仿宋" w:hAnsi="仿宋" w:eastAsia="仿宋" w:cs="仿宋"/>
          <w:b w:val="0"/>
          <w:bCs w:val="0"/>
          <w:color w:val="000000"/>
          <w:sz w:val="28"/>
          <w:szCs w:val="28"/>
          <w:highlight w:val="none"/>
          <w:lang w:val="en-US" w:eastAsia="zh-CN"/>
        </w:rPr>
        <w:t xml:space="preserve">联系人：张磊       电话：13770390937</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15"/>
      <w:r>
        <w:rPr>
          <w:rFonts w:hint="eastAsia" w:ascii="仿宋" w:hAnsi="仿宋" w:eastAsia="仿宋" w:cs="仿宋"/>
          <w:b w:val="0"/>
          <w:bCs w:val="0"/>
          <w:color w:val="000000"/>
          <w:sz w:val="28"/>
          <w:szCs w:val="28"/>
          <w:highlight w:val="none"/>
          <w:lang w:val="en-US" w:eastAsia="zh-CN"/>
        </w:rPr>
        <w:t xml:space="preserve">2.</w:t>
      </w:r>
      <w:bookmarkEnd w:id="93"/>
      <w:r/>
      <w:bookmarkEnd w:id="94"/>
      <w:r/>
      <w:bookmarkEnd w:id="95"/>
      <w:r/>
      <w:bookmarkEnd w:id="96"/>
      <w:r/>
      <w:bookmarkStart w:id="116" w:name="OLE_LINK90"/>
      <w:r>
        <w:rPr>
          <w:rFonts w:hint="eastAsia" w:ascii="仿宋" w:hAnsi="仿宋" w:eastAsia="仿宋" w:cs="仿宋"/>
          <w:b w:val="0"/>
          <w:bCs w:val="0"/>
          <w:color w:val="000000"/>
          <w:sz w:val="28"/>
          <w:szCs w:val="28"/>
          <w:highlight w:val="none"/>
          <w:lang w:val="en-US" w:eastAsia="zh-CN"/>
        </w:rPr>
        <w:t xml:space="preserve">江苏捷之诚企业管理有限公司</w:t>
      </w:r>
      <w:bookmarkEnd w:id="116"/>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7"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17"/>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18" w:name="OLE_LINK92"/>
      <w:r>
        <w:rPr>
          <w:rFonts w:hint="eastAsia" w:ascii="仿宋" w:hAnsi="仿宋" w:eastAsia="仿宋" w:cs="仿宋"/>
          <w:b w:val="0"/>
          <w:bCs w:val="0"/>
          <w:color w:val="000000"/>
          <w:sz w:val="28"/>
          <w:szCs w:val="28"/>
          <w:highlight w:val="none"/>
          <w:lang w:val="en-US" w:eastAsia="zh-CN"/>
        </w:rPr>
        <w:t xml:space="preserve">联系人:王工         电话:17368005886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18"/>
      <w:r>
        <w:rPr>
          <w:rFonts w:hint="eastAsia" w:ascii="仿宋" w:hAnsi="仿宋" w:eastAsia="仿宋" w:cs="仿宋"/>
          <w:b w:val="0"/>
          <w:bCs w:val="0"/>
          <w:color w:val="ff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182"/>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八、其他</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1.根据省</w:t>
      </w:r>
      <w:r>
        <w:rPr>
          <w:rFonts w:hint="eastAsia" w:ascii="仿宋" w:hAnsi="仿宋" w:eastAsia="仿宋" w:cs="仿宋"/>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9"/>
      </w:pPr>
      <w:r/>
      <w:bookmarkStart w:id="119" w:name="_Toc11442"/>
      <w:r/>
      <w:bookmarkStart w:id="120" w:name="_Toc930"/>
      <w:r/>
      <w:bookmarkStart w:id="121" w:name="_Toc5959"/>
      <w:r/>
      <w:bookmarkStart w:id="122" w:name="_Toc1920"/>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bookmarkStart w:id="123" w:name="_Toc15007"/>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bookmarkStart w:id="124" w:name="_Toc22725"/>
      <w:r/>
      <w:bookmarkStart w:id="125" w:name="_Toc14456"/>
      <w:r/>
      <w:bookmarkStart w:id="126" w:name="_Toc21679"/>
      <w:r/>
      <w:bookmarkStart w:id="127" w:name="_Toc5260"/>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1182"/>
        <w:jc w:val="center"/>
        <w:keepLines w:val="0"/>
        <w:keepNext w:val="0"/>
        <w:pageBreakBefore w:val="0"/>
        <w:spacing w:line="500" w:lineRule="exact"/>
        <w:widowControl w:val="off"/>
        <w:rPr>
          <w:rFonts w:hint="eastAsia" w:ascii="仿宋" w:hAnsi="仿宋" w:eastAsia="仿宋" w:cs="仿宋"/>
          <w:b w:val="0"/>
          <w:bCs w:val="0"/>
          <w:color w:val="000000"/>
          <w:sz w:val="36"/>
          <w:szCs w:val="36"/>
          <w:highlight w:val="none"/>
        </w:rPr>
        <w:outlineLvl w:val="0"/>
      </w:pPr>
      <w:r>
        <w:rPr>
          <w:rFonts w:hint="eastAsia" w:ascii="仿宋" w:hAnsi="仿宋" w:eastAsia="仿宋" w:cs="仿宋"/>
          <w:b/>
          <w:bCs/>
          <w:color w:val="000000"/>
          <w:sz w:val="36"/>
          <w:szCs w:val="36"/>
          <w:highlight w:val="none"/>
        </w:rPr>
        <w:t xml:space="preserve">第二章   </w:t>
      </w:r>
      <w:r>
        <w:rPr>
          <w:rFonts w:hint="eastAsia" w:ascii="仿宋" w:hAnsi="仿宋" w:eastAsia="仿宋" w:cs="仿宋"/>
          <w:b/>
          <w:bCs/>
          <w:color w:val="000000"/>
          <w:sz w:val="36"/>
          <w:szCs w:val="36"/>
          <w:highlight w:val="none"/>
          <w:lang w:eastAsia="zh-CN"/>
        </w:rPr>
        <w:t xml:space="preserve">投标人</w:t>
      </w:r>
      <w:r>
        <w:rPr>
          <w:rFonts w:hint="eastAsia" w:ascii="仿宋" w:hAnsi="仿宋" w:eastAsia="仿宋" w:cs="仿宋"/>
          <w:b/>
          <w:bCs/>
          <w:color w:val="000000"/>
          <w:sz w:val="36"/>
          <w:szCs w:val="36"/>
          <w:highlight w:val="none"/>
        </w:rPr>
        <w:t xml:space="preserve">须知</w:t>
      </w:r>
      <w:bookmarkEnd w:id="119"/>
      <w:r/>
      <w:bookmarkEnd w:id="120"/>
      <w:r/>
      <w:bookmarkEnd w:id="121"/>
      <w:r/>
      <w:bookmarkEnd w:id="122"/>
      <w:r/>
      <w:bookmarkEnd w:id="123"/>
      <w:r/>
      <w:bookmarkEnd w:id="124"/>
      <w:r/>
      <w:bookmarkEnd w:id="125"/>
      <w:r/>
      <w:bookmarkEnd w:id="126"/>
      <w:r/>
      <w:bookmarkEnd w:id="127"/>
      <w:r>
        <w:rPr>
          <w:rFonts w:hint="eastAsia" w:ascii="仿宋" w:hAnsi="仿宋" w:eastAsia="仿宋" w:cs="仿宋"/>
          <w:b w:val="0"/>
          <w:bCs w:val="0"/>
          <w:color w:val="000000"/>
          <w:sz w:val="36"/>
          <w:szCs w:val="36"/>
          <w:highlight w:val="none"/>
        </w:rPr>
      </w:r>
      <w:r/>
    </w:p>
    <w:p>
      <w:pPr>
        <w:pStyle w:val="1182"/>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 xml:space="preserve">一、总  则</w:t>
      </w:r>
      <w:r>
        <w:rPr>
          <w:rFonts w:hint="eastAsia" w:ascii="仿宋" w:hAnsi="仿宋" w:eastAsia="仿宋" w:cs="仿宋"/>
          <w:b/>
          <w:bCs/>
          <w:color w:val="000000"/>
          <w:sz w:val="28"/>
          <w:szCs w:val="28"/>
          <w:highlight w:val="none"/>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1.适用范围</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1.1本招标文件仅适用于本次投标邀请中所述项目的采购。</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2.合格的投标人</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2.1满足第一章投标邀请中投标人资格要求的规定。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 满足招标文件中实质性条款的规定。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3.投标费用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3.1投标人应自行承担所有与参加投标有关的费用。不论投标的结果如何，江苏捷之诚企业管理有限公司和淮安经济技术开发区综合行政执法局（以下简称采购人）在任何情况下均无义务和责任承担这些费用。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color w:val="000000"/>
          <w:sz w:val="28"/>
          <w:szCs w:val="28"/>
          <w:lang w:val="en-US" w:eastAsia="zh-CN"/>
        </w:rPr>
        <w:t xml:space="preserve">本项目代理服务费7500元（柒仟伍佰元整），此费用须包含在投标报价中，但无须单独列项计取。中标人必须在中标通知书发出前向江苏捷之诚企业管理有限公司交纳代理服务费（代理服务费应当采用现金、网上银行支付、数字人民币等形式交纳）。</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24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4.法律适用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5.招标文件的约束力</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5.1投标人一旦参加投标活动，即被认为接受了本招标文件中的所有要求和规定。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二、招标文件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6.招标文件由以下部分组成：</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6.1投标邀请</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6.2投标人须知</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6.3合同文本</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6.4采购需求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6.5评标方法与评标标准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6.6投标文件格式</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7.招标文件的澄清</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8.招标文件的更正或补充</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三、投标文件的编制</w:t>
      </w:r>
      <w:r>
        <w:rPr>
          <w:rFonts w:hint="eastAsia" w:ascii="仿宋" w:hAnsi="仿宋" w:eastAsia="仿宋" w:cs="仿宋"/>
          <w:b/>
          <w:bCs/>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9.投标文件的语言及度量衡单位</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28" w:name="_Toc20823287"/>
      <w:r/>
      <w:bookmarkStart w:id="129" w:name="_Toc513029215"/>
      <w:r/>
      <w:bookmarkStart w:id="130" w:name="_Toc462564074"/>
      <w:r/>
      <w:bookmarkStart w:id="131" w:name="_Toc16938531"/>
      <w:r>
        <w:rPr>
          <w:rFonts w:hint="eastAsia" w:ascii="仿宋" w:hAnsi="仿宋" w:eastAsia="仿宋" w:cs="仿宋"/>
          <w:b w:val="0"/>
          <w:bCs w:val="0"/>
          <w:color w:val="000000"/>
          <w:sz w:val="28"/>
          <w:szCs w:val="28"/>
          <w:highlight w:val="none"/>
          <w:lang w:val="en-US" w:eastAsia="zh-CN"/>
        </w:rPr>
        <w:t xml:space="preserve">10.投标文件</w:t>
      </w:r>
      <w:bookmarkEnd w:id="128"/>
      <w:r/>
      <w:bookmarkEnd w:id="129"/>
      <w:r/>
      <w:bookmarkEnd w:id="130"/>
      <w:r/>
      <w:bookmarkEnd w:id="131"/>
      <w:r>
        <w:rPr>
          <w:rFonts w:hint="eastAsia" w:ascii="仿宋" w:hAnsi="仿宋" w:eastAsia="仿宋" w:cs="仿宋"/>
          <w:b w:val="0"/>
          <w:bCs w:val="0"/>
          <w:color w:val="000000"/>
          <w:sz w:val="28"/>
          <w:szCs w:val="28"/>
          <w:highlight w:val="none"/>
          <w:lang w:val="en-US" w:eastAsia="zh-CN"/>
        </w:rPr>
        <w:t xml:space="preserve">编制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32" w:name="_Toc14577357"/>
      <w:r/>
      <w:bookmarkStart w:id="133" w:name="_Toc513029219"/>
      <w:r/>
      <w:bookmarkStart w:id="134" w:name="_Toc49090509"/>
      <w:r/>
      <w:bookmarkStart w:id="135" w:name="_Toc513029216"/>
      <w:r/>
      <w:bookmarkStart w:id="136" w:name="_Toc49090507"/>
      <w:r/>
      <w:bookmarkStart w:id="137" w:name="_Toc14577354"/>
      <w:r>
        <w:rPr>
          <w:rFonts w:hint="eastAsia" w:ascii="仿宋" w:hAnsi="仿宋" w:eastAsia="仿宋" w:cs="仿宋"/>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仿宋" w:hAnsi="仿宋" w:eastAsia="仿宋" w:cs="仿宋"/>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仿宋" w:hAnsi="仿宋" w:eastAsia="仿宋" w:cs="仿宋"/>
          <w:b w:val="0"/>
          <w:bCs w:val="0"/>
          <w:color w:val="000000"/>
          <w:sz w:val="28"/>
          <w:szCs w:val="28"/>
          <w:highlight w:val="none"/>
          <w:lang w:val="en-US" w:eastAsia="zh-CN"/>
        </w:rPr>
        <w:t xml:space="preserve">视同未提交该投标材料处理。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11.证明投标人及投标标的符合招标文件规定的文件</w:t>
      </w:r>
      <w:bookmarkEnd w:id="132"/>
      <w:r/>
      <w:bookmarkEnd w:id="133"/>
      <w:r/>
      <w:bookmarkEnd w:id="134"/>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35"/>
      <w:r/>
      <w:bookmarkEnd w:id="136"/>
      <w:r/>
      <w:bookmarkEnd w:id="137"/>
      <w:r>
        <w:rPr>
          <w:rFonts w:hint="eastAsia" w:ascii="仿宋" w:hAnsi="仿宋" w:eastAsia="仿宋" w:cs="仿宋"/>
          <w:b w:val="0"/>
          <w:bCs w:val="0"/>
          <w:color w:val="000000"/>
          <w:sz w:val="28"/>
          <w:szCs w:val="28"/>
          <w:highlight w:val="none"/>
          <w:lang w:val="en-US" w:eastAsia="zh-CN"/>
        </w:rPr>
        <w:t xml:space="preserve">11.1 投标人应按照法律、法规、规章和规范性文件以及招标文件要求提交证明文件，证明其及投标标的符合招标文件规定。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12.投标分项报价</w:t>
      </w:r>
      <w:bookmarkStart w:id="138" w:name="_Hlt26670373"/>
      <w:r/>
      <w:bookmarkEnd w:id="138"/>
      <w:r>
        <w:rPr>
          <w:rFonts w:hint="eastAsia" w:ascii="仿宋" w:hAnsi="仿宋" w:eastAsia="仿宋" w:cs="仿宋"/>
          <w:b w:val="0"/>
          <w:bCs w:val="0"/>
          <w:color w:val="000000"/>
          <w:sz w:val="28"/>
          <w:szCs w:val="28"/>
          <w:highlight w:val="none"/>
          <w:lang w:val="en-US" w:eastAsia="zh-CN"/>
        </w:rPr>
        <w:t xml:space="preserve">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12.1 投</w:t>
      </w:r>
      <w:bookmarkStart w:id="139" w:name="_Hlt26954840"/>
      <w:r/>
      <w:bookmarkEnd w:id="139"/>
      <w:r>
        <w:rPr>
          <w:rFonts w:hint="eastAsia" w:ascii="仿宋" w:hAnsi="仿宋" w:eastAsia="仿宋" w:cs="仿宋"/>
          <w:b w:val="0"/>
          <w:bCs w:val="0"/>
          <w:color w:val="000000"/>
          <w:sz w:val="28"/>
          <w:szCs w:val="28"/>
          <w:highlight w:val="none"/>
          <w:lang w:val="en-US" w:eastAsia="zh-CN"/>
        </w:rPr>
        <w:t xml:space="preserve">标人应按照招标文件规定格式填报投标报价明细表</w:t>
      </w:r>
      <w:bookmarkStart w:id="140" w:name="_Hlt26670399"/>
      <w:r/>
      <w:bookmarkEnd w:id="140"/>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13.技术要求响应偏离表、商务要求响应偏离表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13.1 投标人需对招标文件中的技术要求与商务要求逐项作出响应或偏离，并说明原因。</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13.2 投标人可在投标文件中提供认为需要的其他技术文件或说明。</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14.承诺、培训计划、人员安排及其他</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14.2 投标人需根据招标文件要求提供培训计划。</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15.投标函和开标一览表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15.2投标人应按照招标文件中提供的格式完整、正确填写投标函、开标一览表。</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16.投标有效期</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16.1 投标有效期为江苏捷之诚企业管理有限公司规定的开标之日后六十（60）天。投标有效期比规定短的将被视为未实质性响应招标文件而予以拒绝。</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17.投标有效期的延长</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17.1 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ind w:firstLine="560"/>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四、投标文件上传</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18.投标文件的上传</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18.1 投标人应当按照《操作手册》规定，在投标截止时间前制作并上传电子投标文件。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Start w:id="141" w:name="_Toc513029227"/>
      <w:r/>
      <w:bookmarkStart w:id="142" w:name="_Toc20823299"/>
      <w:r/>
      <w:bookmarkStart w:id="143" w:name="_Toc16938543"/>
      <w:r>
        <w:rPr>
          <w:rFonts w:hint="eastAsia" w:ascii="仿宋" w:hAnsi="仿宋" w:eastAsia="仿宋" w:cs="仿宋"/>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仿宋" w:hAnsi="仿宋" w:eastAsia="仿宋" w:cs="仿宋"/>
          <w:b w:val="0"/>
          <w:bCs w:val="0"/>
          <w:color w:val="000000"/>
          <w:sz w:val="28"/>
          <w:szCs w:val="28"/>
          <w:highlight w:val="none"/>
          <w:lang w:val="zh-CN" w:eastAsia="zh-CN"/>
        </w:rPr>
        <w:t xml:space="preserve">责任由</w:t>
      </w:r>
      <w:r>
        <w:rPr>
          <w:rFonts w:hint="eastAsia" w:ascii="仿宋" w:hAnsi="仿宋" w:eastAsia="仿宋" w:cs="仿宋"/>
          <w:b w:val="0"/>
          <w:bCs w:val="0"/>
          <w:color w:val="000000"/>
          <w:sz w:val="28"/>
          <w:szCs w:val="28"/>
          <w:highlight w:val="none"/>
          <w:lang w:val="en-US" w:eastAsia="zh-CN"/>
        </w:rPr>
        <w:t xml:space="preserve">投标人</w:t>
      </w:r>
      <w:r>
        <w:rPr>
          <w:rFonts w:hint="eastAsia" w:ascii="仿宋" w:hAnsi="仿宋" w:eastAsia="仿宋" w:cs="仿宋"/>
          <w:b w:val="0"/>
          <w:bCs w:val="0"/>
          <w:color w:val="000000"/>
          <w:sz w:val="28"/>
          <w:szCs w:val="28"/>
          <w:highlight w:val="none"/>
          <w:lang w:val="zh-CN" w:eastAsia="zh-CN"/>
        </w:rPr>
        <w:t xml:space="preserve">自负。</w:t>
      </w:r>
      <w:r>
        <w:rPr>
          <w:rFonts w:hint="eastAsia" w:ascii="仿宋" w:hAnsi="仿宋" w:eastAsia="仿宋" w:cs="仿宋"/>
          <w:b w:val="0"/>
          <w:bCs w:val="0"/>
          <w:color w:val="000000"/>
          <w:sz w:val="28"/>
          <w:szCs w:val="28"/>
          <w:highlight w:val="none"/>
          <w:lang w:val="zh-CN"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18.3投标人上传电子投标文件的时间不得迟于投标邀请中规定的截止时间。</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w:t>
      </w:r>
      <w:bookmarkEnd w:id="141"/>
      <w:r/>
      <w:bookmarkEnd w:id="142"/>
      <w:r/>
      <w:bookmarkEnd w:id="143"/>
      <w:r>
        <w:rPr>
          <w:rFonts w:hint="eastAsia" w:ascii="仿宋" w:hAnsi="仿宋" w:eastAsia="仿宋" w:cs="仿宋"/>
          <w:b w:val="0"/>
          <w:bCs w:val="0"/>
          <w:color w:val="000000"/>
          <w:sz w:val="28"/>
          <w:szCs w:val="28"/>
          <w:highlight w:val="none"/>
          <w:lang w:val="en-US" w:eastAsia="zh-CN"/>
        </w:rPr>
        <w:t xml:space="preserve">投标文件被拒绝接收的情形</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19.1在招标文件规定的提交投标文件截止时间后上传的电子投标文件。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20.投标文件的修改和撤回</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20.3投标人不得在开标时间以后修改电子投标文件。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投标人可在投标截止时间前，撤回其电子投标文件，具体操作方法见《操作手册》。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五、开标及评标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21.开标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22.评标委员会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22.3评委会独立工作，负责评审所有投标文件并确定中标候选人</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23.评标过程的保密与公正</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仿宋" w:hAnsi="仿宋" w:eastAsia="仿宋" w:cs="仿宋"/>
          <w:b w:val="0"/>
          <w:bCs w:val="0"/>
          <w:color w:val="000000"/>
          <w:sz w:val="28"/>
          <w:szCs w:val="28"/>
          <w:highlight w:val="none"/>
          <w:lang w:val="zh-CN"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24.投标文件的澄清</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25.对投标文件的初审</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25.1投标文件初审分为资格审查和符合性审查。</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（2）大写金额和小写金额不一致的，以大写金额为准。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（4）总价金额与按单价汇总金额不一致的，以单价金额计算结果为准。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同时出现两种以上错误的，按照前款规定的顺序修正。</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25.7投标人在开、评标全过程中应保持通讯畅通，及时登录苏采云系统查阅、答复相关信息，并安排专人与江苏捷之诚企业管理有限公司及评标委员会联系。</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26.无效投标条款和废标条款</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26.1无效投标条款</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 投标人在苏采云系统规定的时间内未成功解密电子投标文件的。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26.1.2 投标人未按照招标文件要求上传电子投标文件的。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26.1.3同一投标人提交两个（含两个）以上不同的投标报价的。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26.1.4投标人不具备招标文件中规定资格要求的。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26.1.5投标人的报价超过了采购预算或最高限价的。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26.1.6未通过符合性审查的。</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　　26.1.7不符合招标文件中规定的实质性要求和条件的。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26.1.9 投标文件含有采购人不能接受的附加条件的。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26.1.12投标文件未按照招标文件要求加盖CA电子公章的。</w:t>
      </w:r>
      <w:r>
        <w:rPr>
          <w:rFonts w:hint="eastAsia" w:ascii="仿宋" w:hAnsi="仿宋" w:eastAsia="仿宋" w:cs="仿宋"/>
          <w:b w:val="0"/>
          <w:bCs w:val="0"/>
          <w:color w:val="000000"/>
          <w:sz w:val="28"/>
          <w:szCs w:val="28"/>
          <w:highlight w:val="none"/>
          <w:lang w:val="en-US" w:eastAsia="zh-CN"/>
        </w:rPr>
      </w:r>
      <w:r/>
    </w:p>
    <w:p>
      <w:pPr>
        <w:pStyle w:val="1231"/>
        <w:ind w:right="0" w:firstLine="560"/>
        <w:jc w:val="both"/>
        <w:keepLines w:val="0"/>
        <w:keepNext w:val="0"/>
        <w:pageBreakBefore w:val="0"/>
        <w:spacing w:before="0" w:beforeAutospacing="0" w:after="0" w:afterAutospacing="0" w:line="400" w:lineRule="exact"/>
        <w:widowControl/>
        <w:rPr>
          <w:rFonts w:hint="eastAsia" w:ascii="仿宋" w:hAnsi="仿宋" w:eastAsia="仿宋" w:cs="仿宋"/>
          <w:b w:val="0"/>
          <w:bCs w:val="0"/>
          <w:color w:val="000000"/>
          <w:sz w:val="28"/>
          <w:szCs w:val="28"/>
          <w:highlight w:val="none"/>
          <w:lang w:val="en-US" w:eastAsia="zh-CN" w:bidi="ar-SA"/>
        </w:rPr>
        <w:suppressLineNumbers w:val="0"/>
      </w:pPr>
      <w:r>
        <w:rPr>
          <w:rFonts w:hint="eastAsia" w:ascii="仿宋" w:hAnsi="仿宋" w:eastAsia="仿宋" w:cs="仿宋"/>
          <w:b w:val="0"/>
          <w:bCs w:val="0"/>
          <w:color w:val="000000"/>
          <w:sz w:val="28"/>
          <w:szCs w:val="28"/>
          <w:highlight w:val="none"/>
          <w:lang w:val="en-US" w:eastAsia="zh-CN" w:bidi="ar-SA"/>
        </w:rPr>
        <w:t xml:space="preserve">26.1.13 投标人所投标产品不符合招标文件中所列国家强制性标准的。</w:t>
      </w:r>
      <w:r>
        <w:rPr>
          <w:rFonts w:hint="eastAsia" w:ascii="仿宋" w:hAnsi="仿宋" w:eastAsia="仿宋" w:cs="仿宋"/>
          <w:b w:val="0"/>
          <w:bCs w:val="0"/>
          <w:color w:val="000000"/>
          <w:sz w:val="28"/>
          <w:szCs w:val="28"/>
          <w:highlight w:val="none"/>
          <w:lang w:val="en-US" w:eastAsia="zh-CN" w:bidi="ar-SA"/>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26.1.14其他法律、法规及本招标文件规定的属无效投标的情形。</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26.2废标条款</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26.2.1符合专业条件的供应商或者对招标文件作实质响应的供应商不足三家的。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26.2.2出现影响采购公正的违法、违规行为的。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26.2.3因重大变故，采购任务取消的。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26.2.4评标委员会认定招标文件存在歧义、重大缺陷导致评审工作无法进行。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26.2.5因苏采云系统故障原因造成开标不成功的。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26.3投标截止时间结束后参加投标的供应商不足三家的处理：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六、定标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27.确定中标单位</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red"/>
          <w:lang w:val="en-US" w:eastAsia="zh-CN"/>
        </w:rPr>
      </w:pPr>
      <w:r>
        <w:rPr>
          <w:rFonts w:hint="eastAsia" w:ascii="仿宋" w:hAnsi="仿宋" w:eastAsia="仿宋" w:cs="仿宋"/>
          <w:b w:val="0"/>
          <w:bCs w:val="0"/>
          <w:color w:val="000000"/>
          <w:sz w:val="28"/>
          <w:szCs w:val="28"/>
          <w:highlight w:val="none"/>
          <w:lang w:val="en-US" w:eastAsia="zh-CN"/>
        </w:rPr>
        <w:t xml:space="preserve">27.1中标候选人的选取原则和数量见招标文件第五章规定。 </w:t>
      </w:r>
      <w:r>
        <w:rPr>
          <w:rFonts w:hint="eastAsia" w:ascii="仿宋" w:hAnsi="仿宋" w:eastAsia="仿宋" w:cs="仿宋"/>
          <w:b w:val="0"/>
          <w:bCs w:val="0"/>
          <w:color w:val="000000"/>
          <w:sz w:val="28"/>
          <w:szCs w:val="28"/>
          <w:highlight w:val="red"/>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27.4若有充分证据证明，中标人出现下列情况之一的，一经查实，将被取消中标资格：</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27.4.1提供虚假材料谋取中标的。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27.4.2向采购人、江苏捷之诚企业管理有限公司行贿或者提供其他不正当利益的。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27.4.3属于本文件规定的无效条件，但在评标过程中又未被评委会发现的。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27.4.4与采购人或者其他供应商恶意串通的。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27.4.5采取不正当手段诋毁、排挤其他供应商的。</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 有下列情形之一的，视为投标人串通投标，投标无效：</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27.5.1不同投标人的投标文件由同一单位或者个人编制。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27.5.2不同投标人委托同一单位或者个人办理投标事宜。</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27.5.3不同投标人的投标文件载明的项目管理成员或者联系人员为同一人。</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27.5.4不同投标人的投标文件异常一致或者投标报价呈规律性差异。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28.质疑处理</w:t>
      </w:r>
      <w:r>
        <w:rPr>
          <w:rFonts w:hint="eastAsia" w:ascii="仿宋" w:hAnsi="仿宋" w:eastAsia="仿宋" w:cs="仿宋"/>
          <w:b w:val="0"/>
          <w:bCs w:val="0"/>
          <w:color w:val="000000"/>
          <w:sz w:val="28"/>
          <w:szCs w:val="28"/>
          <w:highlight w:val="none"/>
          <w:lang w:val="en-US" w:eastAsia="zh-CN"/>
        </w:rPr>
      </w:r>
      <w:r/>
    </w:p>
    <w:p>
      <w:pPr>
        <w:pStyle w:val="1182"/>
        <w:ind w:firstLine="560"/>
        <w:spacing w:line="52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 xml:space="preserve">以书面形式向采购人提出质疑。非书面形式、七个工作日之外以及匿名的质疑将不予受理。 </w:t>
      </w:r>
      <w:r>
        <w:rPr>
          <w:rFonts w:hint="eastAsia" w:ascii="仿宋" w:hAnsi="仿宋" w:eastAsia="仿宋" w:cs="仿宋"/>
          <w:color w:val="000000"/>
          <w:sz w:val="28"/>
          <w:szCs w:val="28"/>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28.2上述应知其权益受到损害之日是指: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（1）对招标文件提出质疑的，为采购文件公告期限届满之日起计算；</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（2）对采购过程提出质疑的，为各采购程序环节结束之日起计算；</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（3）对中标结果提出质疑的，为中标结果公告期限届满之日起计算。</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28.4质疑投标人在法定质疑期内应当一次性针对同一采购环节提出质疑。</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（1）质疑投标人的名称、地址、邮编、联系人及联系电话；</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（2）质疑项目的名称、编号；</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（3）具体、明确的质疑事项和与质疑事实相关的请求；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（4）事实依据；</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（5）必要的法律依据；</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（6）提起质疑的日期；</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28.7对于内容、格式符合规定的质疑函，江苏捷之诚企业管理有限公司将在五个工作日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29.中标通知书</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七、授予合同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 签订合同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30.1中标人应当在中标通知书发出之日起十二日内，按照招标文件确定的事项与采购人签订政府采购合同，并于0.5个工作日内将政府采购合同在市政府采购网公告。</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31.货物（包含与货物相关的服务）的追加</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仿宋" w:hAnsi="仿宋" w:eastAsia="仿宋" w:cs="仿宋"/>
          <w:b w:val="0"/>
          <w:bCs w:val="0"/>
          <w:color w:val="ff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182"/>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八、政府采购政策功能落实</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促进中小企业发展</w:t>
      </w:r>
      <w:r>
        <w:rPr>
          <w:rFonts w:hint="eastAsia" w:ascii="仿宋" w:hAnsi="仿宋" w:eastAsia="仿宋" w:cs="仿宋"/>
          <w:b w:val="0"/>
          <w:bCs w:val="0"/>
          <w:color w:val="000000"/>
          <w:sz w:val="28"/>
          <w:szCs w:val="28"/>
          <w:highlight w:val="none"/>
          <w:lang w:val="en-US" w:eastAsia="zh-CN"/>
        </w:rPr>
        <w:t xml:space="preserve">政策</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32.1小微型企业价格扣除</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32.1.1</w:t>
      </w:r>
      <w:r>
        <w:rPr>
          <w:rFonts w:hint="eastAsia" w:ascii="仿宋" w:hAnsi="仿宋" w:eastAsia="仿宋" w:cs="仿宋"/>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仿宋" w:hAnsi="仿宋" w:eastAsia="仿宋" w:cs="仿宋"/>
          <w:b w:val="0"/>
          <w:bCs w:val="0"/>
          <w:color w:val="000000"/>
          <w:sz w:val="28"/>
          <w:szCs w:val="28"/>
          <w:highlight w:val="none"/>
          <w:lang w:val="en-US" w:eastAsia="zh-CN"/>
        </w:rPr>
        <w:t xml:space="preserve">货物</w:t>
      </w:r>
      <w:r>
        <w:rPr>
          <w:rFonts w:hint="eastAsia" w:ascii="仿宋" w:hAnsi="仿宋" w:eastAsia="仿宋" w:cs="仿宋"/>
          <w:b w:val="0"/>
          <w:bCs w:val="0"/>
          <w:color w:val="000000"/>
          <w:sz w:val="28"/>
          <w:szCs w:val="28"/>
          <w:highlight w:val="none"/>
          <w:lang w:val="zh-CN" w:eastAsia="zh-CN"/>
        </w:rPr>
        <w:t xml:space="preserve">或者服务</w:t>
      </w:r>
      <w:r>
        <w:rPr>
          <w:rFonts w:hint="eastAsia" w:ascii="仿宋" w:hAnsi="仿宋" w:eastAsia="仿宋" w:cs="仿宋"/>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32.2联合体及分包</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32.3小微型企业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32.4残疾人福利单位</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32.5监狱和戒毒企业</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 节能、环保政策</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33.2节能产品（本项目不涉及）</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 (采购产品)被列入“节能产品品目清单”的，实行（优先采购/强制采购）。</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33.3环保产品（本项目不涉及）</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本项目中 (采购产品)被列入“环境标志产品品目清单”的，实行优先采购。</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34．政府绿色采购</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 履约资金扶持政策</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b w:val="0"/>
          <w:bCs w:val="0"/>
          <w:color w:val="000000"/>
          <w:sz w:val="28"/>
          <w:szCs w:val="28"/>
          <w:highlight w:val="none"/>
          <w:lang w:val="en-US" w:eastAsia="zh-CN"/>
        </w:rPr>
      </w:r>
      <w:r/>
    </w:p>
    <w:p>
      <w:pPr>
        <w:pStyle w:val="1182"/>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 w:val="0"/>
          <w:bCs w:val="0"/>
          <w:color w:val="000000"/>
          <w:sz w:val="28"/>
          <w:szCs w:val="28"/>
          <w:highlight w:val="none"/>
          <w:lang w:val="en-US" w:eastAsia="zh-CN"/>
        </w:rPr>
      </w:r>
      <w:r/>
    </w:p>
    <w:p>
      <w:pPr>
        <w:pStyle w:val="1182"/>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36.采购本国产品的支持政策（本项目不适用）</w:t>
      </w:r>
      <w:r>
        <w:rPr>
          <w:rFonts w:hint="eastAsia" w:ascii="仿宋" w:hAnsi="仿宋" w:eastAsia="仿宋" w:cs="仿宋"/>
          <w:color w:val="000000"/>
          <w:sz w:val="28"/>
          <w:szCs w:val="28"/>
          <w:highlight w:val="none"/>
          <w:lang w:val="en-US" w:eastAsia="zh-CN"/>
        </w:rPr>
      </w:r>
      <w:r/>
    </w:p>
    <w:p>
      <w:pPr>
        <w:pStyle w:val="11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11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11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11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11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1182"/>
        <w:jc w:val="center"/>
        <w:spacing w:line="400" w:lineRule="exact"/>
        <w:tabs>
          <w:tab w:val="left" w:pos="18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3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3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3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8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9"/>
      </w:pPr>
      <w:r/>
      <w:bookmarkStart w:id="144" w:name="_Toc15926"/>
      <w:r/>
      <w:bookmarkStart w:id="145" w:name="_Toc24839"/>
      <w:r/>
      <w:bookmarkStart w:id="146" w:name="_Toc25262"/>
      <w:r/>
      <w:bookmarkStart w:id="147" w:name="_Toc15250"/>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0"/>
      </w:pPr>
      <w:r/>
      <w:bookmarkStart w:id="148" w:name="_Toc11899"/>
      <w:r/>
      <w:bookmarkStart w:id="149" w:name="_Toc18071"/>
      <w:r/>
      <w:bookmarkStart w:id="150" w:name="_Toc16217"/>
      <w:r/>
      <w:bookmarkStart w:id="151" w:name="_Toc32075"/>
      <w:r/>
      <w:bookmarkStart w:id="152" w:name="_Toc29204"/>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182"/>
        <w:jc w:val="center"/>
        <w:spacing w:line="520" w:lineRule="exact"/>
        <w:tabs>
          <w:tab w:val="left" w:pos="180" w:leader="none"/>
        </w:tabs>
        <w:rPr>
          <w:rFonts w:hint="eastAsia" w:ascii="仿宋" w:hAnsi="仿宋" w:eastAsia="仿宋" w:cs="仿宋"/>
          <w:b/>
          <w:sz w:val="36"/>
          <w:szCs w:val="36"/>
          <w:highlight w:val="none"/>
        </w:rPr>
        <w:outlineLvl w:val="0"/>
      </w:pPr>
      <w:r>
        <w:rPr>
          <w:rFonts w:hint="eastAsia" w:ascii="仿宋" w:hAnsi="仿宋" w:eastAsia="仿宋" w:cs="仿宋"/>
          <w:b/>
          <w:bCs/>
          <w:color w:val="000000"/>
          <w:sz w:val="32"/>
          <w:szCs w:val="32"/>
          <w:highlight w:val="none"/>
        </w:rPr>
        <w:t xml:space="preserve">第三章 </w:t>
      </w:r>
      <w:r>
        <w:rPr>
          <w:rFonts w:hint="eastAsia" w:ascii="仿宋" w:hAnsi="仿宋" w:eastAsia="仿宋" w:cs="仿宋"/>
          <w:b/>
          <w:sz w:val="32"/>
          <w:szCs w:val="32"/>
          <w:highlight w:val="none"/>
        </w:rPr>
        <w:t xml:space="preserve"> </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合同格式及条款</w:t>
      </w:r>
      <w:bookmarkEnd w:id="144"/>
      <w:r/>
      <w:bookmarkEnd w:id="145"/>
      <w:r/>
      <w:bookmarkEnd w:id="146"/>
      <w:r/>
      <w:bookmarkEnd w:id="147"/>
      <w:r/>
      <w:bookmarkEnd w:id="148"/>
      <w:r/>
      <w:bookmarkEnd w:id="149"/>
      <w:r/>
      <w:bookmarkEnd w:id="150"/>
      <w:r/>
      <w:bookmarkEnd w:id="151"/>
      <w:r/>
      <w:bookmarkEnd w:id="152"/>
      <w:r>
        <w:rPr>
          <w:rFonts w:hint="eastAsia" w:ascii="仿宋" w:hAnsi="仿宋" w:eastAsia="仿宋" w:cs="仿宋"/>
          <w:b/>
          <w:sz w:val="36"/>
          <w:szCs w:val="36"/>
          <w:highlight w:val="none"/>
        </w:rPr>
      </w:r>
      <w:r/>
    </w:p>
    <w:p>
      <w:pPr>
        <w:pStyle w:val="1182"/>
        <w:ind w:firstLine="560"/>
        <w:keepLines w:val="0"/>
        <w:keepNext w:val="0"/>
        <w:pageBreakBefore w:val="0"/>
        <w:spacing w:line="520" w:lineRule="exact"/>
        <w:widowControl w:val="off"/>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highlight w:val="none"/>
        </w:rPr>
      </w:r>
      <w:r/>
    </w:p>
    <w:p>
      <w:pPr>
        <w:pStyle w:val="1385"/>
        <w:ind w:firstLine="3066"/>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82"/>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1385"/>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sz w:val="28"/>
          <w:szCs w:val="28"/>
          <w:highlight w:val="none"/>
        </w:rPr>
      </w:r>
      <w:r/>
    </w:p>
    <w:p>
      <w:pPr>
        <w:pStyle w:val="1225"/>
        <w:ind w:firstLine="560"/>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甲、乙</w:t>
      </w:r>
      <w:r>
        <w:rPr>
          <w:rFonts w:hint="eastAsia" w:ascii="仿宋" w:hAnsi="仿宋" w:eastAsia="仿宋" w:cs="仿宋"/>
          <w:sz w:val="28"/>
          <w:szCs w:val="28"/>
          <w:highlight w:val="none"/>
          <w:lang w:val="en-US" w:eastAsia="zh-CN" w:bidi="ar-SA"/>
        </w:rPr>
        <w:t xml:space="preserve">双方依照《中华人民共和国政府采购法》、《中华人民共和国民法典》、《中华人民共和国建筑法》及其他有关法律、行政法规，遵循平等、自愿、公平和诚实信用的原则，双方就项目编号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w:t>
      </w:r>
      <w:r>
        <w:rPr>
          <w:rFonts w:hint="eastAsia" w:ascii="仿宋" w:hAnsi="仿宋" w:eastAsia="仿宋" w:cs="仿宋"/>
          <w:sz w:val="28"/>
          <w:szCs w:val="28"/>
          <w:highlight w:val="none"/>
        </w:rPr>
        <w:t xml:space="preserve">公开招标采购结果及招标文件的要求，经协商一致，</w:t>
      </w:r>
      <w:r>
        <w:rPr>
          <w:rFonts w:hint="eastAsia" w:ascii="仿宋" w:hAnsi="仿宋" w:eastAsia="仿宋" w:cs="仿宋"/>
          <w:sz w:val="28"/>
          <w:szCs w:val="28"/>
        </w:rPr>
        <w:t xml:space="preserve">订立本合同。</w:t>
      </w:r>
      <w:r>
        <w:rPr>
          <w:rFonts w:hint="eastAsia" w:ascii="仿宋" w:hAnsi="仿宋" w:eastAsia="仿宋" w:cs="仿宋"/>
          <w:sz w:val="28"/>
          <w:szCs w:val="28"/>
        </w:rPr>
      </w:r>
      <w:r/>
    </w:p>
    <w:p>
      <w:pPr>
        <w:pStyle w:val="1385"/>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en-US" w:eastAsia="zh-CN"/>
        </w:rPr>
        <w:t xml:space="preserve">服务内容</w:t>
      </w:r>
      <w:r>
        <w:rPr>
          <w:rFonts w:hint="eastAsia" w:ascii="仿宋" w:hAnsi="仿宋" w:eastAsia="仿宋" w:cs="仿宋"/>
          <w:b/>
          <w:bCs/>
          <w:sz w:val="28"/>
          <w:szCs w:val="28"/>
          <w:highlight w:val="none"/>
        </w:rPr>
      </w:r>
      <w:r/>
    </w:p>
    <w:p>
      <w:pPr>
        <w:pStyle w:val="1385"/>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本合同所提供的</w:t>
      </w:r>
      <w:r>
        <w:rPr>
          <w:rFonts w:hint="eastAsia" w:ascii="仿宋" w:hAnsi="仿宋" w:eastAsia="仿宋" w:cs="仿宋"/>
          <w:sz w:val="28"/>
          <w:szCs w:val="28"/>
          <w:highlight w:val="none"/>
          <w:lang w:val="en-US" w:eastAsia="zh-CN"/>
        </w:rPr>
        <w:t xml:space="preserve">服务内容</w:t>
      </w: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招标文件中的</w:t>
      </w:r>
      <w:r>
        <w:rPr>
          <w:rFonts w:hint="eastAsia" w:ascii="仿宋" w:hAnsi="仿宋" w:eastAsia="仿宋" w:cs="仿宋"/>
          <w:sz w:val="28"/>
          <w:szCs w:val="28"/>
          <w:highlight w:val="none"/>
        </w:rPr>
        <w:t xml:space="preserve">“项目采购需求”</w:t>
      </w:r>
      <w:r>
        <w:rPr>
          <w:rFonts w:hint="eastAsia" w:ascii="仿宋" w:hAnsi="仿宋" w:eastAsia="仿宋" w:cs="仿宋"/>
          <w:sz w:val="28"/>
          <w:szCs w:val="28"/>
          <w:highlight w:val="none"/>
          <w:lang w:val="en-US" w:eastAsia="zh-CN"/>
        </w:rPr>
        <w:t xml:space="preserve">以及合同条款</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385"/>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二、合同金额</w:t>
      </w:r>
      <w:r>
        <w:rPr>
          <w:rFonts w:hint="eastAsia" w:ascii="仿宋" w:hAnsi="仿宋" w:eastAsia="仿宋" w:cs="仿宋"/>
          <w:b/>
          <w:bCs/>
          <w:sz w:val="28"/>
          <w:szCs w:val="28"/>
          <w:highlight w:val="none"/>
        </w:rPr>
      </w:r>
      <w:r/>
    </w:p>
    <w:p>
      <w:pPr>
        <w:pStyle w:val="1385"/>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本合同的总金额（大写）为</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rPr>
        <w:t xml:space="preserve">元人民币，分项价格详见乙方提交的投标报价明细表。</w:t>
      </w:r>
      <w:r>
        <w:rPr>
          <w:rFonts w:hint="eastAsia" w:ascii="仿宋" w:hAnsi="仿宋" w:eastAsia="仿宋" w:cs="仿宋"/>
          <w:sz w:val="28"/>
          <w:szCs w:val="28"/>
        </w:rPr>
        <w:t xml:space="preserve">该金额为包干价，包含养护所需人工、主材、辅材、备品备件、设备使用、安全保障、档案管理、应急处置、养护</w:t>
      </w:r>
      <w:r>
        <w:rPr>
          <w:rFonts w:hint="eastAsia" w:ascii="仿宋" w:hAnsi="仿宋" w:eastAsia="仿宋" w:cs="仿宋"/>
          <w:sz w:val="28"/>
          <w:szCs w:val="28"/>
          <w:lang w:val="en-US" w:eastAsia="zh-CN"/>
        </w:rPr>
        <w:t xml:space="preserve">场所</w:t>
      </w:r>
      <w:r>
        <w:rPr>
          <w:rFonts w:hint="eastAsia" w:ascii="仿宋" w:hAnsi="仿宋" w:eastAsia="仿宋" w:cs="仿宋"/>
          <w:sz w:val="28"/>
          <w:szCs w:val="28"/>
        </w:rPr>
        <w:t xml:space="preserve">建设及运营等全部费用。</w:t>
      </w:r>
      <w:r>
        <w:rPr>
          <w:rFonts w:hint="eastAsia" w:ascii="仿宋" w:hAnsi="仿宋" w:eastAsia="仿宋" w:cs="仿宋"/>
          <w:sz w:val="28"/>
          <w:szCs w:val="28"/>
          <w:highlight w:val="none"/>
        </w:rPr>
      </w:r>
      <w:r/>
    </w:p>
    <w:p>
      <w:pPr>
        <w:pStyle w:val="1385"/>
        <w:jc w:val="left"/>
        <w:keepLines w:val="0"/>
        <w:keepNext w:val="0"/>
        <w:pageBreakBefore w:val="0"/>
        <w:spacing w:line="52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rPr>
        <w:t xml:space="preserve">三、</w:t>
      </w:r>
      <w:r>
        <w:rPr>
          <w:rFonts w:hint="eastAsia" w:ascii="仿宋" w:hAnsi="仿宋" w:eastAsia="仿宋" w:cs="仿宋"/>
          <w:b/>
          <w:bCs w:val="0"/>
          <w:sz w:val="28"/>
          <w:szCs w:val="28"/>
          <w:highlight w:val="none"/>
          <w:lang w:val="en-US" w:eastAsia="zh-CN"/>
        </w:rPr>
        <w:t xml:space="preserve">服务</w:t>
      </w:r>
      <w:r>
        <w:rPr>
          <w:rFonts w:hint="eastAsia" w:ascii="仿宋" w:hAnsi="仿宋" w:eastAsia="仿宋" w:cs="仿宋"/>
          <w:b/>
          <w:bCs w:val="0"/>
          <w:sz w:val="28"/>
          <w:szCs w:val="28"/>
          <w:highlight w:val="none"/>
        </w:rPr>
        <w:t xml:space="preserve">地点</w:t>
      </w:r>
      <w:r>
        <w:rPr>
          <w:rFonts w:hint="eastAsia" w:ascii="仿宋" w:hAnsi="仿宋" w:eastAsia="仿宋" w:cs="仿宋"/>
          <w:b/>
          <w:bCs w:val="0"/>
          <w:sz w:val="28"/>
          <w:szCs w:val="28"/>
          <w:highlight w:val="none"/>
          <w:lang w:val="en-US" w:eastAsia="zh-CN"/>
        </w:rPr>
        <w:t xml:space="preserve">及履行期限</w:t>
      </w:r>
      <w:r>
        <w:rPr>
          <w:rFonts w:hint="eastAsia" w:ascii="仿宋" w:hAnsi="仿宋" w:eastAsia="仿宋" w:cs="仿宋"/>
          <w:b/>
          <w:bCs w:val="0"/>
          <w:sz w:val="28"/>
          <w:szCs w:val="28"/>
          <w:highlight w:val="none"/>
          <w:lang w:val="en-US" w:eastAsia="zh-CN"/>
        </w:rPr>
      </w:r>
      <w:r/>
    </w:p>
    <w:p>
      <w:pPr>
        <w:pStyle w:val="1385"/>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1.服务地点：淮安经济技术开发区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招标文件明确</w:t>
      </w:r>
      <w:r>
        <w:rPr>
          <w:rFonts w:hint="eastAsia" w:ascii="仿宋" w:hAnsi="仿宋" w:eastAsia="仿宋" w:cs="仿宋"/>
          <w:sz w:val="28"/>
          <w:szCs w:val="28"/>
          <w:highlight w:val="none"/>
          <w:lang w:val="en-US" w:eastAsia="zh-CN"/>
        </w:rPr>
        <w:t xml:space="preserve">的具体养护范围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385"/>
        <w:ind w:firstLine="560"/>
        <w:jc w:val="left"/>
        <w:keepLines w:val="0"/>
        <w:keepNext w:val="0"/>
        <w:pageBreakBefore w:val="0"/>
        <w:spacing w:line="520" w:lineRule="exact"/>
        <w:widowControl w:val="off"/>
        <w:rPr>
          <w:rFonts w:hint="eastAsia" w:ascii="仿宋" w:hAnsi="仿宋" w:eastAsia="仿宋" w:cs="仿宋"/>
          <w:b w:val="0"/>
          <w:bCs w:val="0"/>
          <w:sz w:val="28"/>
          <w:szCs w:val="28"/>
          <w:u w:val="single"/>
        </w:rPr>
      </w:pPr>
      <w:r>
        <w:rPr>
          <w:rFonts w:hint="eastAsia" w:ascii="仿宋" w:hAnsi="仿宋" w:eastAsia="仿宋" w:cs="仿宋"/>
          <w:b w:val="0"/>
          <w:bCs w:val="0"/>
          <w:sz w:val="28"/>
          <w:szCs w:val="28"/>
          <w:u w:val="single"/>
          <w:lang w:val="en-US" w:eastAsia="zh-CN"/>
        </w:rPr>
        <w:t xml:space="preserve">2.</w:t>
      </w:r>
      <w:r>
        <w:rPr>
          <w:rFonts w:hint="eastAsia" w:ascii="仿宋" w:hAnsi="仿宋" w:eastAsia="仿宋" w:cs="仿宋"/>
          <w:b w:val="0"/>
          <w:bCs w:val="0"/>
          <w:sz w:val="28"/>
          <w:szCs w:val="28"/>
          <w:u w:val="single"/>
        </w:rPr>
        <w:t xml:space="preserve">履行期限（养护、维护期）：</w:t>
      </w:r>
      <w:r>
        <w:rPr>
          <w:rFonts w:hint="eastAsia" w:ascii="仿宋" w:hAnsi="仿宋" w:eastAsia="仿宋" w:cs="仿宋"/>
          <w:b w:val="0"/>
          <w:bCs w:val="0"/>
          <w:sz w:val="28"/>
          <w:szCs w:val="28"/>
          <w:u w:val="single"/>
          <w:lang w:val="en-US" w:eastAsia="zh-CN"/>
        </w:rPr>
        <w:t xml:space="preserve">合同签订之日起1年</w:t>
      </w:r>
      <w:r>
        <w:rPr>
          <w:rFonts w:hint="eastAsia" w:ascii="仿宋" w:hAnsi="仿宋" w:eastAsia="仿宋" w:cs="仿宋"/>
          <w:b w:val="0"/>
          <w:bCs w:val="0"/>
          <w:sz w:val="28"/>
          <w:szCs w:val="28"/>
          <w:u w:val="single"/>
        </w:rPr>
        <w:t xml:space="preserve">。</w:t>
      </w:r>
      <w:r>
        <w:rPr>
          <w:rFonts w:hint="eastAsia" w:ascii="仿宋" w:hAnsi="仿宋" w:eastAsia="仿宋" w:cs="仿宋"/>
          <w:b w:val="0"/>
          <w:bCs w:val="0"/>
          <w:sz w:val="28"/>
          <w:szCs w:val="28"/>
          <w:u w:val="single"/>
        </w:rPr>
      </w:r>
      <w:r/>
    </w:p>
    <w:p>
      <w:pPr>
        <w:pStyle w:val="1182"/>
        <w:ind w:firstLine="554"/>
        <w:jc w:val="left"/>
        <w:keepLines w:val="0"/>
        <w:keepNext w:val="0"/>
        <w:pageBreakBefore w:val="0"/>
        <w:spacing w:line="520" w:lineRule="exact"/>
        <w:widowControl w:val="off"/>
        <w:rPr>
          <w:rFonts w:hint="eastAsia" w:ascii="仿宋" w:hAnsi="仿宋" w:eastAsia="仿宋" w:cs="仿宋"/>
          <w:b w:val="0"/>
          <w:bCs w:val="0"/>
          <w:sz w:val="28"/>
          <w:szCs w:val="28"/>
          <w:u w:val="single"/>
        </w:rPr>
      </w:pPr>
      <w:r>
        <w:rPr>
          <w:rFonts w:hint="eastAsia" w:ascii="仿宋" w:hAnsi="仿宋" w:eastAsia="仿宋" w:cs="仿宋"/>
          <w:b/>
          <w:bCs/>
          <w:color w:val="000000"/>
          <w:spacing w:val="-2"/>
          <w:sz w:val="28"/>
          <w:szCs w:val="28"/>
          <w:highlight w:val="none"/>
          <w:u w:val="single"/>
          <w:lang w:val="en-US" w:eastAsia="zh-CN"/>
        </w:rPr>
        <w:t xml:space="preserve">3.续签约定：</w:t>
      </w:r>
      <w:r>
        <w:rPr>
          <w:rFonts w:hint="eastAsia" w:ascii="仿宋" w:hAnsi="仿宋" w:eastAsia="仿宋" w:cs="仿宋"/>
          <w:b/>
          <w:bCs/>
          <w:color w:val="000000"/>
          <w:spacing w:val="-2"/>
          <w:sz w:val="28"/>
          <w:szCs w:val="28"/>
          <w:highlight w:val="none"/>
          <w:u w:val="single"/>
          <w:lang w:eastAsia="zh-CN"/>
        </w:rPr>
        <w:t xml:space="preserve">项目有续签需求，在保证预算的情况下，</w:t>
      </w:r>
      <w:r>
        <w:rPr>
          <w:rFonts w:hint="eastAsia" w:ascii="仿宋" w:hAnsi="仿宋" w:eastAsia="仿宋" w:cs="仿宋"/>
          <w:b/>
          <w:bCs/>
          <w:color w:val="000000"/>
          <w:spacing w:val="-2"/>
          <w:sz w:val="28"/>
          <w:szCs w:val="28"/>
          <w:highlight w:val="none"/>
          <w:u w:val="single"/>
        </w:rPr>
        <w:t xml:space="preserve">月度考核得分均在</w:t>
      </w:r>
      <w:r>
        <w:rPr>
          <w:rFonts w:hint="eastAsia" w:ascii="仿宋" w:hAnsi="仿宋" w:eastAsia="仿宋" w:cs="仿宋"/>
          <w:b/>
          <w:bCs/>
          <w:color w:val="000000"/>
          <w:spacing w:val="-2"/>
          <w:sz w:val="28"/>
          <w:szCs w:val="28"/>
          <w:highlight w:val="none"/>
          <w:u w:val="single"/>
          <w:lang w:eastAsia="zh-CN"/>
        </w:rPr>
        <w:t xml:space="preserve">90分及</w:t>
      </w:r>
      <w:r>
        <w:rPr>
          <w:rFonts w:hint="eastAsia" w:ascii="仿宋" w:hAnsi="仿宋" w:eastAsia="仿宋" w:cs="仿宋"/>
          <w:b/>
          <w:bCs/>
          <w:color w:val="000000"/>
          <w:spacing w:val="-2"/>
          <w:sz w:val="28"/>
          <w:szCs w:val="28"/>
          <w:highlight w:val="none"/>
          <w:u w:val="single"/>
        </w:rPr>
        <w:t xml:space="preserve">以上</w:t>
      </w:r>
      <w:r>
        <w:rPr>
          <w:rFonts w:hint="eastAsia" w:ascii="仿宋" w:hAnsi="仿宋" w:eastAsia="仿宋" w:cs="仿宋"/>
          <w:b/>
          <w:bCs/>
          <w:color w:val="000000"/>
          <w:spacing w:val="-2"/>
          <w:sz w:val="28"/>
          <w:szCs w:val="28"/>
          <w:highlight w:val="none"/>
          <w:u w:val="single"/>
          <w:lang w:val="en-US" w:eastAsia="zh-CN"/>
        </w:rPr>
        <w:t xml:space="preserve">的，</w:t>
      </w:r>
      <w:r>
        <w:rPr>
          <w:rFonts w:hint="eastAsia" w:ascii="仿宋" w:hAnsi="仿宋" w:eastAsia="仿宋" w:cs="仿宋"/>
          <w:b/>
          <w:bCs/>
          <w:color w:val="000000"/>
          <w:spacing w:val="-2"/>
          <w:sz w:val="28"/>
          <w:szCs w:val="28"/>
          <w:highlight w:val="none"/>
          <w:u w:val="single"/>
        </w:rPr>
        <w:t xml:space="preserve">可续签两年（一年一签）。</w:t>
      </w:r>
      <w:r>
        <w:rPr>
          <w:rFonts w:hint="eastAsia" w:ascii="仿宋" w:hAnsi="仿宋" w:eastAsia="仿宋" w:cs="仿宋"/>
          <w:b w:val="0"/>
          <w:bCs w:val="0"/>
          <w:sz w:val="28"/>
          <w:szCs w:val="28"/>
          <w:u w:val="single"/>
        </w:rPr>
      </w:r>
      <w:r/>
    </w:p>
    <w:p>
      <w:pPr>
        <w:pStyle w:val="1385"/>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四、付款</w:t>
      </w:r>
      <w:r>
        <w:rPr>
          <w:rFonts w:hint="eastAsia" w:ascii="仿宋" w:hAnsi="仿宋" w:eastAsia="仿宋" w:cs="仿宋"/>
          <w:b/>
          <w:bCs/>
          <w:sz w:val="28"/>
          <w:szCs w:val="28"/>
          <w:highlight w:val="none"/>
          <w:lang w:val="en-US" w:eastAsia="zh-CN"/>
        </w:rPr>
        <w:t xml:space="preserve">方式</w:t>
      </w:r>
      <w:r>
        <w:rPr>
          <w:rFonts w:hint="eastAsia" w:ascii="仿宋" w:hAnsi="仿宋" w:eastAsia="仿宋" w:cs="仿宋"/>
          <w:b/>
          <w:bCs/>
          <w:sz w:val="28"/>
          <w:szCs w:val="28"/>
          <w:highlight w:val="none"/>
          <w:lang w:val="en-US" w:eastAsia="zh-CN"/>
        </w:rPr>
      </w:r>
      <w:r/>
    </w:p>
    <w:p>
      <w:pPr>
        <w:pStyle w:val="1182"/>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 </w:t>
      </w:r>
      <w:r>
        <w:rPr>
          <w:rFonts w:hint="eastAsia" w:ascii="仿宋" w:hAnsi="仿宋" w:eastAsia="仿宋" w:cs="仿宋"/>
          <w:color w:val="000000"/>
          <w:sz w:val="28"/>
          <w:szCs w:val="28"/>
        </w:rPr>
        <w:t xml:space="preserve">养护费用按月支付，每月支付金额不高于合同总金额的十二分之一；</w:t>
      </w:r>
      <w:r>
        <w:rPr>
          <w:rFonts w:hint="eastAsia" w:ascii="仿宋" w:hAnsi="仿宋" w:eastAsia="仿宋" w:cs="仿宋"/>
          <w:color w:val="000000"/>
          <w:sz w:val="28"/>
          <w:szCs w:val="28"/>
        </w:rPr>
      </w:r>
      <w:r/>
    </w:p>
    <w:p>
      <w:pPr>
        <w:pStyle w:val="1182"/>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color w:val="000000"/>
          <w:sz w:val="28"/>
          <w:szCs w:val="28"/>
        </w:rPr>
        <w:t xml:space="preserve">甲方每月依据《淮安经济技术开发区城市路灯照明设施养护考核办法（试行）》及本合同约定进行考核，考核表作为费用结算唯一依据，付款时扣除乙方当期被罚金额；</w:t>
      </w:r>
      <w:r>
        <w:rPr>
          <w:rFonts w:hint="eastAsia" w:ascii="仿宋" w:hAnsi="仿宋" w:eastAsia="仿宋" w:cs="仿宋"/>
          <w:color w:val="000000"/>
          <w:sz w:val="28"/>
          <w:szCs w:val="28"/>
        </w:rPr>
      </w:r>
      <w:r/>
    </w:p>
    <w:p>
      <w:pPr>
        <w:pStyle w:val="1182"/>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rPr>
        <w:t xml:space="preserve">乙方需开具符合项目所在地税务机关要求的有效发票，甲方自收到合规发票后 15 日内，于次月 20 日前支付上一月度养护费用；</w:t>
      </w:r>
      <w:r>
        <w:rPr>
          <w:rFonts w:hint="eastAsia" w:ascii="仿宋" w:hAnsi="仿宋" w:eastAsia="仿宋" w:cs="仿宋"/>
          <w:color w:val="000000"/>
          <w:sz w:val="28"/>
          <w:szCs w:val="28"/>
        </w:rPr>
      </w:r>
      <w:r/>
    </w:p>
    <w:p>
      <w:pPr>
        <w:pStyle w:val="1182"/>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color w:val="000000"/>
          <w:sz w:val="28"/>
          <w:szCs w:val="28"/>
        </w:rPr>
        <w:t xml:space="preserve">因乙方票据提供不及时、不符合要求导致付款延迟的，责任由乙方自行承担。</w:t>
      </w:r>
      <w:r>
        <w:rPr>
          <w:rFonts w:hint="eastAsia" w:ascii="仿宋" w:hAnsi="仿宋" w:eastAsia="仿宋" w:cs="仿宋"/>
          <w:color w:val="000000"/>
          <w:sz w:val="28"/>
          <w:szCs w:val="28"/>
        </w:rPr>
      </w:r>
      <w:r/>
    </w:p>
    <w:p>
      <w:pPr>
        <w:pStyle w:val="1385"/>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五、</w:t>
      </w:r>
      <w:r>
        <w:rPr>
          <w:rFonts w:hint="eastAsia" w:ascii="仿宋" w:hAnsi="仿宋" w:eastAsia="仿宋" w:cs="仿宋"/>
          <w:b/>
          <w:bCs/>
          <w:sz w:val="28"/>
          <w:szCs w:val="28"/>
          <w:highlight w:val="none"/>
          <w:lang w:val="en-US" w:eastAsia="zh-CN"/>
        </w:rPr>
        <w:t xml:space="preserve">服务质量标准</w:t>
      </w:r>
      <w:r>
        <w:rPr>
          <w:rFonts w:hint="eastAsia" w:ascii="仿宋" w:hAnsi="仿宋" w:eastAsia="仿宋" w:cs="仿宋"/>
          <w:b/>
          <w:bCs/>
          <w:sz w:val="28"/>
          <w:szCs w:val="28"/>
          <w:highlight w:val="none"/>
          <w:lang w:val="en-US" w:eastAsia="zh-CN"/>
        </w:rPr>
      </w:r>
      <w:r/>
    </w:p>
    <w:p>
      <w:pPr>
        <w:pStyle w:val="1182"/>
        <w:numPr>
          <w:ilvl w:val="0"/>
          <w:numId w:val="0"/>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ff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量化指标：照明设施完好率≥98%、亮灯率≥99%、运行故障率≤0.5%、修复及时率 100%、应急响应时间＜60 分钟；</w:t>
      </w:r>
      <w:r>
        <w:rPr>
          <w:rFonts w:hint="eastAsia" w:ascii="仿宋" w:hAnsi="仿宋" w:eastAsia="仿宋" w:cs="仿宋"/>
          <w:color w:val="ff0000"/>
          <w:sz w:val="28"/>
          <w:szCs w:val="28"/>
          <w:lang w:val="en-US" w:eastAsia="zh-CN"/>
        </w:rPr>
      </w:r>
      <w:r/>
    </w:p>
    <w:p>
      <w:pPr>
        <w:pStyle w:val="1182"/>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质量规范：</w:t>
      </w:r>
      <w:r>
        <w:rPr>
          <w:rFonts w:hint="eastAsia" w:ascii="仿宋" w:hAnsi="仿宋" w:eastAsia="仿宋" w:cs="仿宋"/>
          <w:color w:val="000000"/>
          <w:sz w:val="28"/>
          <w:szCs w:val="28"/>
          <w:lang w:val="en-US" w:eastAsia="zh-CN" w:bidi="ar"/>
        </w:rPr>
        <w:t xml:space="preserve">养护、维修质量</w:t>
      </w:r>
      <w:r>
        <w:rPr>
          <w:rFonts w:hint="eastAsia" w:ascii="仿宋" w:hAnsi="仿宋" w:eastAsia="仿宋" w:cs="仿宋"/>
          <w:color w:val="000000"/>
          <w:spacing w:val="-3"/>
          <w:sz w:val="28"/>
          <w:szCs w:val="28"/>
          <w:highlight w:val="none"/>
        </w:rPr>
        <w:t xml:space="preserve">对照</w:t>
      </w:r>
      <w:r>
        <w:rPr>
          <w:rFonts w:hint="eastAsia" w:ascii="仿宋" w:hAnsi="仿宋" w:eastAsia="仿宋" w:cs="仿宋"/>
          <w:color w:val="000000"/>
          <w:sz w:val="28"/>
          <w:szCs w:val="28"/>
          <w:highlight w:val="none"/>
        </w:rPr>
        <w:t xml:space="preserve">《淮安经济技术开发区淮安经济技术开发区城市管理</w:t>
      </w:r>
      <w:r>
        <w:rPr>
          <w:rFonts w:hint="eastAsia" w:ascii="仿宋" w:hAnsi="仿宋" w:eastAsia="仿宋" w:cs="仿宋"/>
          <w:color w:val="000000"/>
          <w:spacing w:val="-3"/>
          <w:sz w:val="28"/>
          <w:szCs w:val="28"/>
          <w:highlight w:val="none"/>
        </w:rPr>
        <w:t xml:space="preserve">服务中心路灯养护管理考核办法》文件</w:t>
      </w:r>
      <w:r>
        <w:rPr>
          <w:rFonts w:hint="eastAsia" w:ascii="仿宋" w:hAnsi="仿宋" w:eastAsia="仿宋" w:cs="仿宋"/>
          <w:color w:val="000000"/>
          <w:spacing w:val="-3"/>
          <w:sz w:val="28"/>
          <w:szCs w:val="28"/>
          <w:highlight w:val="none"/>
          <w:lang w:eastAsia="zh-CN"/>
        </w:rPr>
        <w:t xml:space="preserve">，</w:t>
      </w:r>
      <w:r>
        <w:rPr>
          <w:rFonts w:hint="eastAsia" w:ascii="仿宋" w:hAnsi="仿宋" w:eastAsia="仿宋" w:cs="仿宋"/>
          <w:color w:val="000000"/>
          <w:spacing w:val="-3"/>
          <w:sz w:val="28"/>
          <w:szCs w:val="28"/>
          <w:highlight w:val="none"/>
          <w:lang w:val="en-US" w:eastAsia="zh-CN"/>
        </w:rPr>
        <w:t xml:space="preserve">并</w:t>
      </w:r>
      <w:r>
        <w:rPr>
          <w:rFonts w:hint="eastAsia" w:ascii="仿宋" w:hAnsi="仿宋" w:eastAsia="仿宋" w:cs="仿宋"/>
          <w:color w:val="000000"/>
          <w:sz w:val="28"/>
          <w:szCs w:val="28"/>
          <w:lang w:val="en-US" w:eastAsia="zh-CN" w:bidi="ar"/>
        </w:rPr>
        <w:t xml:space="preserve">严格参照以下国家及行业规范执行，省、市相应规范标准更新的，按最新版本执行：</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《城市道路照明设计标准》（CJJ45-2015）</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《城市夜景照明设计规范》(JGJ/T163-2008)</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《城市照明设施养护维修服务标准》（DB3301/T 0165-2015）</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《建筑电气照明装置施工与验收规范》（GB50617—2010）</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《建筑施工高处作业安全技术规范》（JGJ 80-2016）</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《城市照明管理规定》</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rPr>
          <w:rFonts w:hint="eastAsi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国家及行业其他强制性标准</w:t>
      </w:r>
      <w:r>
        <w:rPr>
          <w:rFonts w:hint="eastAsia"/>
        </w:rPr>
      </w:r>
      <w:r/>
    </w:p>
    <w:p>
      <w:pPr>
        <w:pStyle w:val="1182"/>
        <w:numPr>
          <w:ilvl w:val="0"/>
          <w:numId w:val="0"/>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材料要求：维修更换材料需与原有设施品牌、性能一致，无原品牌的，替代材料性能不得低于原标准，且需经甲方书面认可；所有材料、元器件均需检验合格。</w:t>
      </w:r>
      <w:r>
        <w:rPr>
          <w:rFonts w:hint="eastAsia" w:ascii="仿宋" w:hAnsi="仿宋" w:eastAsia="仿宋" w:cs="仿宋"/>
          <w:color w:val="000000"/>
          <w:sz w:val="28"/>
          <w:szCs w:val="28"/>
        </w:rPr>
      </w:r>
      <w:r/>
    </w:p>
    <w:p>
      <w:pPr>
        <w:pStyle w:val="1385"/>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六、履约保证金</w:t>
      </w:r>
      <w:r>
        <w:rPr>
          <w:rFonts w:hint="eastAsia" w:ascii="仿宋" w:hAnsi="仿宋" w:eastAsia="仿宋" w:cs="仿宋"/>
          <w:b/>
          <w:bCs/>
          <w:sz w:val="28"/>
          <w:szCs w:val="28"/>
          <w:highlight w:val="none"/>
        </w:rPr>
      </w:r>
      <w:r/>
    </w:p>
    <w:p>
      <w:pPr>
        <w:pStyle w:val="1378"/>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w:t>
      </w:r>
      <w:r>
        <w:rPr>
          <w:rFonts w:hint="eastAsia" w:ascii="仿宋" w:hAnsi="仿宋" w:eastAsia="仿宋" w:cs="仿宋"/>
          <w:sz w:val="28"/>
          <w:szCs w:val="28"/>
        </w:rPr>
        <w:t xml:space="preserve">乙方需向甲方交纳</w:t>
      </w:r>
      <w:r>
        <w:rPr>
          <w:rFonts w:hint="eastAsia" w:ascii="仿宋" w:hAnsi="仿宋" w:eastAsia="仿宋" w:cs="仿宋"/>
          <w:sz w:val="28"/>
          <w:szCs w:val="28"/>
          <w:highlight w:val="none"/>
          <w:lang w:val="en-US" w:eastAsia="zh-CN" w:bidi="ar-SA"/>
        </w:rPr>
        <w:t xml:space="preserve">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的履约保证金</w:t>
      </w:r>
      <w:r>
        <w:rPr>
          <w:rFonts w:hint="eastAsia" w:ascii="仿宋" w:hAnsi="仿宋" w:eastAsia="仿宋" w:cs="仿宋"/>
          <w:b w:val="0"/>
          <w:bCs w:val="0"/>
          <w:color w:val="000000"/>
          <w:sz w:val="28"/>
          <w:szCs w:val="28"/>
          <w:highlight w:val="none"/>
          <w:lang w:val="en-US" w:eastAsia="zh-CN"/>
        </w:rPr>
        <w:t xml:space="preserve">（不得超过合同金额的10%）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形式可选择银行转账、银行保函、担保公司保证担保、保险公司保证保险等</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highlight w:val="none"/>
          <w:lang w:val="en-US" w:eastAsia="zh-CN" w:bidi="ar-SA"/>
        </w:rPr>
      </w:r>
      <w:r/>
    </w:p>
    <w:p>
      <w:pPr>
        <w:pStyle w:val="1182"/>
        <w:ind w:left="10"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rPr>
        <w:t xml:space="preserve">采用保函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保险形式的，若约定期满但乙方履约未结束，乙方须及时续保；电子保函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保险按苏财购【2023】150号文件要求办理；</w:t>
      </w:r>
      <w:r>
        <w:rPr>
          <w:rFonts w:hint="eastAsia" w:ascii="仿宋" w:hAnsi="仿宋" w:eastAsia="仿宋" w:cs="仿宋"/>
          <w:sz w:val="28"/>
          <w:szCs w:val="28"/>
          <w:highlight w:val="none"/>
        </w:rPr>
      </w:r>
      <w:r/>
    </w:p>
    <w:p>
      <w:pPr>
        <w:pStyle w:val="1182"/>
        <w:ind w:left="10"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rPr>
        <w:t xml:space="preserve">乙方未履行合同义务的，甲方有权从履约保证金中扣除相应补偿费用；</w:t>
      </w:r>
      <w:r>
        <w:rPr>
          <w:rFonts w:hint="eastAsia" w:ascii="仿宋" w:hAnsi="仿宋" w:eastAsia="仿宋" w:cs="仿宋"/>
          <w:sz w:val="28"/>
          <w:szCs w:val="28"/>
          <w:highlight w:val="none"/>
        </w:rPr>
      </w:r>
      <w:r/>
    </w:p>
    <w:p>
      <w:pPr>
        <w:pStyle w:val="1182"/>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rPr>
        <w:t xml:space="preserve">履约保证金在项目验收合格、合同约定期限届满后5个工作日内无息退还，逾期退还的，按中国人民银行同期贷款基准利率上浮20%支付资金占用费（乙方原因导致无法退还的除外）。</w:t>
      </w:r>
      <w:r>
        <w:rPr>
          <w:rFonts w:hint="eastAsia" w:ascii="仿宋" w:hAnsi="仿宋" w:eastAsia="仿宋" w:cs="仿宋"/>
          <w:sz w:val="28"/>
          <w:szCs w:val="28"/>
          <w:highlight w:val="none"/>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七、甲方权利与义务</w:t>
      </w:r>
      <w:r>
        <w:rPr>
          <w:rFonts w:hint="eastAsia" w:ascii="仿宋" w:hAnsi="仿宋" w:eastAsia="仿宋" w:cs="仿宋"/>
          <w:color w:val="000000"/>
          <w:sz w:val="28"/>
          <w:szCs w:val="28"/>
        </w:rPr>
      </w:r>
      <w:r/>
    </w:p>
    <w:p>
      <w:pPr>
        <w:pStyle w:val="1185"/>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（一）甲方权利</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1、</w:t>
      </w:r>
      <w:r>
        <w:rPr>
          <w:rStyle w:val="1238"/>
          <w:rFonts w:hint="eastAsia" w:ascii="仿宋" w:hAnsi="仿宋" w:eastAsia="仿宋" w:cs="仿宋"/>
          <w:b/>
          <w:bCs/>
          <w:color w:val="000000"/>
          <w:sz w:val="28"/>
          <w:szCs w:val="28"/>
        </w:rPr>
        <w:t xml:space="preserve">管理考核权</w:t>
      </w:r>
      <w:r>
        <w:rPr>
          <w:rFonts w:hint="eastAsia" w:ascii="仿宋" w:hAnsi="仿宋" w:eastAsia="仿宋" w:cs="仿宋"/>
          <w:color w:val="000000"/>
          <w:sz w:val="28"/>
          <w:szCs w:val="28"/>
        </w:rPr>
        <w:t xml:space="preserve">：指派甲方代表全面负责日常管理，对乙方养护工作进行日常检查、月度考核、监督指导，考核结果作为费用结算、续签、解除合同的依据；乙方考核不合格的，甲方有权要求乙方限期整改，整改费用由乙方承担。</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2、</w:t>
      </w:r>
      <w:r>
        <w:rPr>
          <w:rStyle w:val="1238"/>
          <w:rFonts w:hint="eastAsia" w:ascii="仿宋" w:hAnsi="仿宋" w:eastAsia="仿宋" w:cs="仿宋"/>
          <w:b/>
          <w:bCs/>
          <w:color w:val="000000"/>
          <w:sz w:val="28"/>
          <w:szCs w:val="28"/>
        </w:rPr>
        <w:t xml:space="preserve">整改指令权</w:t>
      </w:r>
      <w:r>
        <w:rPr>
          <w:rFonts w:hint="eastAsia" w:ascii="仿宋" w:hAnsi="仿宋" w:eastAsia="仿宋" w:cs="仿宋"/>
          <w:color w:val="000000"/>
          <w:sz w:val="28"/>
          <w:szCs w:val="28"/>
        </w:rPr>
        <w:t xml:space="preserve">：对乙方履约过程中不符合合同约定的行为，有权发出《整改通知书》，要求乙方按要求完成整改并提交验收。</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3、</w:t>
      </w:r>
      <w:r>
        <w:rPr>
          <w:rStyle w:val="1238"/>
          <w:rFonts w:hint="eastAsia" w:ascii="仿宋" w:hAnsi="仿宋" w:eastAsia="仿宋" w:cs="仿宋"/>
          <w:b/>
          <w:bCs/>
          <w:color w:val="000000"/>
          <w:sz w:val="28"/>
          <w:szCs w:val="28"/>
        </w:rPr>
        <w:t xml:space="preserve">临时接管权</w:t>
      </w:r>
      <w:r>
        <w:rPr>
          <w:rFonts w:hint="eastAsia" w:ascii="仿宋" w:hAnsi="仿宋" w:eastAsia="仿宋" w:cs="仿宋"/>
          <w:color w:val="000000"/>
          <w:sz w:val="28"/>
          <w:szCs w:val="28"/>
        </w:rPr>
        <w:t xml:space="preserve">：乙方发生重大质量安全事故、擅自停业歇业、作业造成重大环境污染或其他危及公共安全行为的，甲方有权指派第三方临时接管养护项目，乙方承担全部经济损失，甲方有权决定是否继续履行合同。</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4、</w:t>
      </w:r>
      <w:r>
        <w:rPr>
          <w:rStyle w:val="1238"/>
          <w:rFonts w:hint="eastAsia" w:ascii="仿宋" w:hAnsi="仿宋" w:eastAsia="仿宋" w:cs="仿宋"/>
          <w:b/>
          <w:bCs/>
          <w:color w:val="000000"/>
          <w:sz w:val="28"/>
          <w:szCs w:val="28"/>
        </w:rPr>
        <w:t xml:space="preserve">人员</w:t>
      </w:r>
      <w:r>
        <w:rPr>
          <w:rStyle w:val="1238"/>
          <w:rFonts w:hint="eastAsia" w:ascii="仿宋" w:hAnsi="仿宋" w:eastAsia="仿宋" w:cs="仿宋"/>
          <w:b/>
          <w:bCs/>
          <w:color w:val="000000"/>
          <w:sz w:val="28"/>
          <w:szCs w:val="28"/>
          <w:lang w:eastAsia="zh-CN"/>
        </w:rPr>
        <w:t xml:space="preserve">、</w:t>
      </w:r>
      <w:r>
        <w:rPr>
          <w:rStyle w:val="1238"/>
          <w:rFonts w:hint="eastAsia" w:ascii="仿宋" w:hAnsi="仿宋" w:eastAsia="仿宋" w:cs="仿宋"/>
          <w:b/>
          <w:bCs/>
          <w:color w:val="000000"/>
          <w:sz w:val="28"/>
          <w:szCs w:val="28"/>
        </w:rPr>
        <w:t xml:space="preserve">设备核查权</w:t>
      </w:r>
      <w:r>
        <w:rPr>
          <w:rFonts w:hint="eastAsia" w:ascii="仿宋" w:hAnsi="仿宋" w:eastAsia="仿宋" w:cs="仿宋"/>
          <w:color w:val="000000"/>
          <w:sz w:val="28"/>
          <w:szCs w:val="28"/>
        </w:rPr>
        <w:t xml:space="preserve">：对乙方的项目管理人员、作业人员、养护车辆 设备进行核查，有权要求乙方更换不称职的项目经理及作业人员。</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5、</w:t>
      </w:r>
      <w:r>
        <w:rPr>
          <w:rStyle w:val="1238"/>
          <w:rFonts w:hint="eastAsia" w:ascii="仿宋" w:hAnsi="仿宋" w:eastAsia="仿宋" w:cs="仿宋"/>
          <w:b/>
          <w:bCs/>
          <w:color w:val="000000"/>
          <w:sz w:val="28"/>
          <w:szCs w:val="28"/>
        </w:rPr>
        <w:t xml:space="preserve">费用扣减权</w:t>
      </w:r>
      <w:r>
        <w:rPr>
          <w:rFonts w:hint="eastAsia" w:ascii="仿宋" w:hAnsi="仿宋" w:eastAsia="仿宋" w:cs="仿宋"/>
          <w:color w:val="000000"/>
          <w:sz w:val="28"/>
          <w:szCs w:val="28"/>
        </w:rPr>
        <w:t xml:space="preserve">：乙方未及时修复设施的，甲方有权雇用第三方修复，相关费用从乙方养护款中扣除；乙方违约的，甲方有权按约定扣减履约保证金、养护费用。</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6、</w:t>
      </w:r>
      <w:r>
        <w:rPr>
          <w:rStyle w:val="1238"/>
          <w:rFonts w:hint="eastAsia" w:ascii="仿宋" w:hAnsi="仿宋" w:eastAsia="仿宋" w:cs="仿宋"/>
          <w:b/>
          <w:bCs/>
          <w:color w:val="000000"/>
          <w:sz w:val="28"/>
          <w:szCs w:val="28"/>
        </w:rPr>
        <w:t xml:space="preserve">材料指定权</w:t>
      </w:r>
      <w:r>
        <w:rPr>
          <w:rFonts w:hint="eastAsia" w:ascii="仿宋" w:hAnsi="仿宋" w:eastAsia="仿宋" w:cs="仿宋"/>
          <w:color w:val="000000"/>
          <w:sz w:val="28"/>
          <w:szCs w:val="28"/>
        </w:rPr>
        <w:t xml:space="preserve">：为保证维修质量，甲方有权指定养护维修的主要材料。</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7、</w:t>
      </w:r>
      <w:r>
        <w:rPr>
          <w:rStyle w:val="1238"/>
          <w:rFonts w:hint="eastAsia" w:ascii="仿宋" w:hAnsi="仿宋" w:eastAsia="仿宋" w:cs="仿宋"/>
          <w:b/>
          <w:bCs/>
          <w:color w:val="000000"/>
          <w:sz w:val="28"/>
          <w:szCs w:val="28"/>
        </w:rPr>
        <w:t xml:space="preserve">活动保障要求权</w:t>
      </w:r>
      <w:r>
        <w:rPr>
          <w:rFonts w:hint="eastAsia" w:ascii="仿宋" w:hAnsi="仿宋" w:eastAsia="仿宋" w:cs="仿宋"/>
          <w:color w:val="000000"/>
          <w:sz w:val="28"/>
          <w:szCs w:val="28"/>
        </w:rPr>
        <w:t xml:space="preserve">：遇全市性活动、上级检查等任</w:t>
      </w:r>
      <w:r>
        <w:rPr>
          <w:rFonts w:hint="eastAsia" w:ascii="仿宋" w:hAnsi="仿宋" w:eastAsia="仿宋" w:cs="仿宋"/>
          <w:color w:val="000000"/>
          <w:sz w:val="28"/>
          <w:szCs w:val="28"/>
        </w:rPr>
        <w:t xml:space="preserve">务，甲方有权要求乙方按标准保质保量完成相关保障工作，乙方应予以配合并确保落实到位。</w:t>
      </w:r>
      <w:r>
        <w:rPr>
          <w:rFonts w:ascii="宋体" w:hAnsi="宋体" w:eastAsia="宋体" w:cs="宋体"/>
          <w:sz w:val="24"/>
          <w:szCs w:val="24"/>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8、</w:t>
      </w:r>
      <w:r>
        <w:rPr>
          <w:rStyle w:val="1238"/>
          <w:rFonts w:hint="eastAsia" w:ascii="仿宋" w:hAnsi="仿宋" w:eastAsia="仿宋" w:cs="仿宋"/>
          <w:b/>
          <w:bCs/>
          <w:color w:val="000000"/>
          <w:sz w:val="28"/>
          <w:szCs w:val="28"/>
        </w:rPr>
        <w:t xml:space="preserve">用工监督权</w:t>
      </w:r>
      <w:r>
        <w:rPr>
          <w:rFonts w:hint="eastAsia" w:ascii="仿宋" w:hAnsi="仿宋" w:eastAsia="仿宋" w:cs="仿宋"/>
          <w:color w:val="000000"/>
          <w:sz w:val="28"/>
          <w:szCs w:val="28"/>
        </w:rPr>
        <w:t xml:space="preserve">：对乙方用工情况进行检查，要求乙方保障作业人员福利待遇，乙方与员工发生劳动关系纠纷的，甲方不承担任何责任。</w:t>
      </w:r>
      <w:r>
        <w:rPr>
          <w:rFonts w:hint="eastAsia" w:ascii="仿宋" w:hAnsi="仿宋" w:eastAsia="仿宋" w:cs="仿宋"/>
          <w:color w:val="000000"/>
          <w:sz w:val="28"/>
          <w:szCs w:val="28"/>
        </w:rPr>
      </w:r>
      <w:r/>
    </w:p>
    <w:p>
      <w:pPr>
        <w:pStyle w:val="1185"/>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（二）甲方义务</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1、</w:t>
      </w:r>
      <w:r>
        <w:rPr>
          <w:rStyle w:val="1238"/>
          <w:rFonts w:hint="eastAsia" w:ascii="仿宋" w:hAnsi="仿宋" w:eastAsia="仿宋" w:cs="仿宋"/>
          <w:b/>
          <w:bCs/>
          <w:color w:val="000000"/>
          <w:sz w:val="28"/>
          <w:szCs w:val="28"/>
        </w:rPr>
        <w:t xml:space="preserve">资料提供义务</w:t>
      </w:r>
      <w:r>
        <w:rPr>
          <w:rFonts w:hint="eastAsia" w:ascii="仿宋" w:hAnsi="仿宋" w:eastAsia="仿宋" w:cs="仿宋"/>
          <w:color w:val="000000"/>
          <w:sz w:val="28"/>
          <w:szCs w:val="28"/>
        </w:rPr>
        <w:t xml:space="preserve">：向乙方提供养护范围内路灯及配套设施的相关技术资料，配合乙方开展养护工作。</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2、</w:t>
      </w:r>
      <w:r>
        <w:rPr>
          <w:rStyle w:val="1238"/>
          <w:rFonts w:hint="eastAsia" w:ascii="仿宋" w:hAnsi="仿宋" w:eastAsia="仿宋" w:cs="仿宋"/>
          <w:b/>
          <w:bCs/>
          <w:color w:val="000000"/>
          <w:sz w:val="28"/>
          <w:szCs w:val="28"/>
        </w:rPr>
        <w:t xml:space="preserve">手续协助义务</w:t>
      </w:r>
      <w:r>
        <w:rPr>
          <w:rFonts w:hint="eastAsia" w:ascii="仿宋" w:hAnsi="仿宋" w:eastAsia="仿宋" w:cs="仿宋"/>
          <w:color w:val="000000"/>
          <w:sz w:val="28"/>
          <w:szCs w:val="28"/>
        </w:rPr>
        <w:t xml:space="preserve">：必要时协助乙方办理养护所需的相关手续（如进出楼宇出入证等），协调与供电部门的相关工作。</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3、</w:t>
      </w:r>
      <w:r>
        <w:rPr>
          <w:rStyle w:val="1238"/>
          <w:rFonts w:hint="eastAsia" w:ascii="仿宋" w:hAnsi="仿宋" w:eastAsia="仿宋" w:cs="仿宋"/>
          <w:b/>
          <w:bCs/>
          <w:color w:val="000000"/>
          <w:sz w:val="28"/>
          <w:szCs w:val="28"/>
        </w:rPr>
        <w:t xml:space="preserve">费用支付义务</w:t>
      </w:r>
      <w:r>
        <w:rPr>
          <w:rFonts w:hint="eastAsia" w:ascii="仿宋" w:hAnsi="仿宋" w:eastAsia="仿宋" w:cs="仿宋"/>
          <w:color w:val="000000"/>
          <w:sz w:val="28"/>
          <w:szCs w:val="28"/>
        </w:rPr>
        <w:t xml:space="preserve">：按本合同约定，在收到乙方合规发票后及时支付养护费用。</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4、</w:t>
      </w:r>
      <w:r>
        <w:rPr>
          <w:rStyle w:val="1238"/>
          <w:rFonts w:hint="eastAsia" w:ascii="仿宋" w:hAnsi="仿宋" w:eastAsia="仿宋" w:cs="仿宋"/>
          <w:b/>
          <w:bCs/>
          <w:color w:val="000000"/>
          <w:sz w:val="28"/>
          <w:szCs w:val="28"/>
        </w:rPr>
        <w:t xml:space="preserve">抢险协调义务</w:t>
      </w:r>
      <w:r>
        <w:rPr>
          <w:rFonts w:hint="eastAsia" w:ascii="仿宋" w:hAnsi="仿宋" w:eastAsia="仿宋" w:cs="仿宋"/>
          <w:color w:val="000000"/>
          <w:sz w:val="28"/>
          <w:szCs w:val="28"/>
        </w:rPr>
        <w:t xml:space="preserve">：协调指挥汛期、雨雪冰冻等自然灾害的抢险工作，告知乙方相关应急要求。</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5、</w:t>
      </w:r>
      <w:r>
        <w:rPr>
          <w:rStyle w:val="1238"/>
          <w:rFonts w:hint="eastAsia" w:ascii="仿宋" w:hAnsi="仿宋" w:eastAsia="仿宋" w:cs="仿宋"/>
          <w:b/>
          <w:bCs/>
          <w:color w:val="000000"/>
          <w:sz w:val="28"/>
          <w:szCs w:val="28"/>
        </w:rPr>
        <w:t xml:space="preserve">争议配合义务</w:t>
      </w:r>
      <w:r>
        <w:rPr>
          <w:rFonts w:hint="eastAsia" w:ascii="仿宋" w:hAnsi="仿宋" w:eastAsia="仿宋" w:cs="仿宋"/>
          <w:color w:val="000000"/>
          <w:sz w:val="28"/>
          <w:szCs w:val="28"/>
        </w:rPr>
        <w:t xml:space="preserve">：与乙方协商解决合同履行中的争议，配合相关部门开展绩效评价工作。</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6、</w:t>
      </w:r>
      <w:r>
        <w:rPr>
          <w:rStyle w:val="1238"/>
          <w:rFonts w:hint="eastAsia" w:ascii="仿宋" w:hAnsi="仿宋" w:eastAsia="仿宋" w:cs="仿宋"/>
          <w:b/>
          <w:bCs/>
          <w:color w:val="000000"/>
          <w:sz w:val="28"/>
          <w:szCs w:val="28"/>
        </w:rPr>
        <w:t xml:space="preserve">交接配合义务</w:t>
      </w:r>
      <w:r>
        <w:rPr>
          <w:rFonts w:hint="eastAsia" w:ascii="仿宋" w:hAnsi="仿宋" w:eastAsia="仿宋" w:cs="仿宋"/>
          <w:color w:val="000000"/>
          <w:sz w:val="28"/>
          <w:szCs w:val="28"/>
        </w:rPr>
        <w:t xml:space="preserve">：配合乙方与原养护单位完成项目交接的相关协调工作。</w:t>
      </w:r>
      <w:r>
        <w:rPr>
          <w:rFonts w:hint="eastAsia" w:ascii="仿宋" w:hAnsi="仿宋" w:eastAsia="仿宋" w:cs="仿宋"/>
          <w:color w:val="000000"/>
          <w:sz w:val="28"/>
          <w:szCs w:val="28"/>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八、乙方权利与义务</w:t>
      </w:r>
      <w:r>
        <w:rPr>
          <w:rFonts w:hint="eastAsia" w:ascii="仿宋" w:hAnsi="仿宋" w:eastAsia="仿宋" w:cs="仿宋"/>
          <w:color w:val="000000"/>
          <w:sz w:val="28"/>
          <w:szCs w:val="28"/>
        </w:rPr>
      </w:r>
      <w:r/>
    </w:p>
    <w:p>
      <w:pPr>
        <w:pStyle w:val="1185"/>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（一）乙方权利</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1、</w:t>
      </w:r>
      <w:r>
        <w:rPr>
          <w:rStyle w:val="1238"/>
          <w:rFonts w:hint="eastAsia" w:ascii="仿宋" w:hAnsi="仿宋" w:eastAsia="仿宋" w:cs="仿宋"/>
          <w:b/>
          <w:bCs/>
          <w:color w:val="000000"/>
          <w:sz w:val="28"/>
          <w:szCs w:val="28"/>
        </w:rPr>
        <w:t xml:space="preserve">报酬请求权</w:t>
      </w:r>
      <w:r>
        <w:rPr>
          <w:rFonts w:hint="eastAsia" w:ascii="仿宋" w:hAnsi="仿宋" w:eastAsia="仿宋" w:cs="仿宋"/>
          <w:color w:val="000000"/>
          <w:sz w:val="28"/>
          <w:szCs w:val="28"/>
        </w:rPr>
        <w:t xml:space="preserve">：按本合同约定，完成合格养护工作后，有权要求甲方及时支付养护费用。</w:t>
      </w:r>
      <w:r>
        <w:rPr>
          <w:rFonts w:hint="eastAsia" w:ascii="仿宋" w:hAnsi="仿宋" w:eastAsia="仿宋" w:cs="仿宋"/>
          <w:color w:val="000000"/>
          <w:sz w:val="28"/>
          <w:szCs w:val="28"/>
        </w:rPr>
      </w:r>
      <w:r/>
    </w:p>
    <w:p>
      <w:pPr>
        <w:pStyle w:val="1182"/>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2、</w:t>
      </w:r>
      <w:r>
        <w:rPr>
          <w:rStyle w:val="1238"/>
          <w:rFonts w:hint="eastAsia" w:ascii="仿宋" w:hAnsi="仿宋" w:eastAsia="仿宋" w:cs="仿宋"/>
          <w:b/>
          <w:bCs/>
          <w:color w:val="000000"/>
          <w:sz w:val="28"/>
          <w:szCs w:val="28"/>
        </w:rPr>
        <w:t xml:space="preserve">异议举报权</w:t>
      </w:r>
      <w:r>
        <w:rPr>
          <w:rFonts w:hint="eastAsia" w:ascii="仿宋" w:hAnsi="仿宋" w:eastAsia="仿宋" w:cs="仿宋"/>
          <w:color w:val="000000"/>
          <w:sz w:val="28"/>
          <w:szCs w:val="28"/>
        </w:rPr>
        <w:t xml:space="preserve">：对甲方工作人员在检查、考核过程中的违规行为，有权向甲方行政主管部门或市级行政主管部门举报。</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3、</w:t>
      </w:r>
      <w:r>
        <w:rPr>
          <w:rStyle w:val="1238"/>
          <w:rFonts w:hint="eastAsia" w:ascii="仿宋" w:hAnsi="仿宋" w:eastAsia="仿宋" w:cs="仿宋"/>
          <w:b/>
          <w:bCs/>
          <w:color w:val="000000"/>
          <w:sz w:val="28"/>
          <w:szCs w:val="28"/>
        </w:rPr>
        <w:t xml:space="preserve">协助追偿权</w:t>
      </w:r>
      <w:r>
        <w:rPr>
          <w:rFonts w:hint="eastAsia" w:ascii="仿宋" w:hAnsi="仿宋" w:eastAsia="仿宋" w:cs="仿宋"/>
          <w:color w:val="000000"/>
          <w:sz w:val="28"/>
          <w:szCs w:val="28"/>
        </w:rPr>
        <w:t xml:space="preserve">：因第三方（交通事故、施工等）损坏照明设施的，乙方在先行修复后，有权协助甲方查处肇事方并追偿损失。</w:t>
      </w:r>
      <w:r>
        <w:rPr>
          <w:rFonts w:hint="eastAsia" w:ascii="仿宋" w:hAnsi="仿宋" w:eastAsia="仿宋" w:cs="仿宋"/>
          <w:color w:val="000000"/>
          <w:sz w:val="28"/>
          <w:szCs w:val="28"/>
        </w:rPr>
      </w:r>
      <w:r/>
    </w:p>
    <w:p>
      <w:pPr>
        <w:pStyle w:val="1182"/>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4、</w:t>
      </w:r>
      <w:r>
        <w:rPr>
          <w:rStyle w:val="1238"/>
          <w:rFonts w:hint="eastAsia" w:ascii="仿宋" w:hAnsi="仿宋" w:eastAsia="仿宋" w:cs="仿宋"/>
          <w:b/>
          <w:bCs/>
          <w:color w:val="000000"/>
          <w:sz w:val="28"/>
          <w:szCs w:val="28"/>
        </w:rPr>
        <w:t xml:space="preserve">协商调整权</w:t>
      </w:r>
      <w:r>
        <w:rPr>
          <w:rFonts w:hint="eastAsia" w:ascii="仿宋" w:hAnsi="仿宋" w:eastAsia="仿宋" w:cs="仿宋"/>
          <w:color w:val="000000"/>
          <w:sz w:val="28"/>
          <w:szCs w:val="28"/>
        </w:rPr>
        <w:t xml:space="preserve">：因省、市规范标准更新或不可抗力导致养护成本重大变化的，有权与甲方协商调整养护费用（需提供有效证明）。</w:t>
      </w:r>
      <w:r>
        <w:rPr>
          <w:rFonts w:hint="eastAsia" w:ascii="仿宋" w:hAnsi="仿宋" w:eastAsia="仿宋" w:cs="仿宋"/>
          <w:color w:val="000000"/>
          <w:sz w:val="28"/>
          <w:szCs w:val="28"/>
        </w:rPr>
      </w:r>
      <w:r/>
    </w:p>
    <w:p>
      <w:pPr>
        <w:pStyle w:val="1182"/>
        <w:numPr>
          <w:ilvl w:val="0"/>
          <w:numId w:val="0"/>
        </w:numPr>
        <w:ind w:right="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rPr>
        <w:t xml:space="preserve">（二）乙方义务</w:t>
      </w:r>
      <w:r>
        <w:rPr>
          <w:rFonts w:hint="eastAsia" w:ascii="仿宋" w:hAnsi="仿宋" w:eastAsia="仿宋" w:cs="仿宋"/>
          <w:b/>
          <w:bCs/>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1、</w:t>
      </w:r>
      <w:r>
        <w:rPr>
          <w:rStyle w:val="1238"/>
          <w:rFonts w:hint="eastAsia" w:ascii="仿宋" w:hAnsi="仿宋" w:eastAsia="仿宋" w:cs="仿宋"/>
          <w:b/>
          <w:bCs/>
          <w:color w:val="000000"/>
          <w:sz w:val="28"/>
          <w:szCs w:val="28"/>
        </w:rPr>
        <w:t xml:space="preserve">人员配置义务</w:t>
      </w:r>
      <w:r>
        <w:rPr>
          <w:rFonts w:hint="eastAsia" w:ascii="仿宋" w:hAnsi="仿宋" w:eastAsia="仿宋" w:cs="仿宋"/>
          <w:color w:val="000000"/>
          <w:sz w:val="28"/>
          <w:szCs w:val="28"/>
        </w:rPr>
      </w:r>
      <w:r/>
    </w:p>
    <w:p>
      <w:pPr>
        <w:pStyle w:val="1182"/>
        <w:numPr>
          <w:ilvl w:val="0"/>
          <w:numId w:val="4"/>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指派项目经理1名，书面报甲方备案，项目经理及核心作业人员服从甲方管理，不得擅自更换（更换需经甲方书面同意）；</w:t>
      </w:r>
      <w:r>
        <w:rPr>
          <w:rFonts w:hint="eastAsia" w:ascii="仿宋" w:hAnsi="仿宋" w:eastAsia="仿宋" w:cs="仿宋"/>
          <w:color w:val="000000"/>
          <w:sz w:val="28"/>
          <w:szCs w:val="28"/>
        </w:rPr>
      </w:r>
      <w:r/>
    </w:p>
    <w:p>
      <w:pPr>
        <w:pStyle w:val="1182"/>
        <w:numPr>
          <w:ilvl w:val="0"/>
          <w:numId w:val="4"/>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作业人员需持证上岗（电工证、</w:t>
      </w:r>
      <w:r>
        <w:rPr>
          <w:rFonts w:hint="eastAsia" w:ascii="仿宋" w:hAnsi="仿宋" w:eastAsia="仿宋" w:cs="仿宋"/>
          <w:color w:val="000000"/>
          <w:sz w:val="28"/>
          <w:szCs w:val="28"/>
          <w:highlight w:val="none"/>
          <w:lang w:val="en-US" w:eastAsia="zh-CN"/>
        </w:rPr>
        <w:t xml:space="preserve">高空作业证</w:t>
      </w:r>
      <w:r>
        <w:rPr>
          <w:rFonts w:hint="eastAsia" w:ascii="仿宋" w:hAnsi="仿宋" w:eastAsia="仿宋" w:cs="仿宋"/>
          <w:color w:val="000000"/>
          <w:sz w:val="28"/>
          <w:szCs w:val="28"/>
          <w:highlight w:val="none"/>
        </w:rPr>
        <w:t xml:space="preserve">等</w:t>
      </w:r>
      <w:r>
        <w:rPr>
          <w:rFonts w:hint="eastAsia" w:ascii="仿宋" w:hAnsi="仿宋" w:eastAsia="仿宋" w:cs="仿宋"/>
          <w:color w:val="000000"/>
          <w:sz w:val="28"/>
          <w:szCs w:val="28"/>
        </w:rPr>
        <w:t xml:space="preserve">）、人证相符，不得雇用 18 周岁以下及 60 周岁以上人员从事高空、带电等危险性作业；</w:t>
      </w:r>
      <w:r>
        <w:rPr>
          <w:rFonts w:hint="eastAsia" w:ascii="仿宋" w:hAnsi="仿宋" w:eastAsia="仿宋" w:cs="仿宋"/>
          <w:color w:val="000000"/>
          <w:sz w:val="28"/>
          <w:szCs w:val="28"/>
        </w:rPr>
      </w:r>
      <w:r/>
    </w:p>
    <w:p>
      <w:pPr>
        <w:pStyle w:val="1182"/>
        <w:numPr>
          <w:ilvl w:val="0"/>
          <w:numId w:val="4"/>
        </w:numPr>
        <w:ind w:left="0" w:right="0" w:firstLine="560"/>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按规定为从业人员缴纳工伤险、商业意外险，每半年将缴费凭证盖章报甲方备案，为作业人员提供必要的劳动防护用品。</w:t>
      </w:r>
      <w:r>
        <w:rPr>
          <w:rStyle w:val="1238"/>
          <w:rFonts w:hint="eastAsia" w:ascii="仿宋" w:hAnsi="仿宋" w:eastAsia="仿宋" w:cs="仿宋"/>
          <w:b/>
          <w:bCs/>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rPr>
        <w:t xml:space="preserve">2、</w:t>
      </w:r>
      <w:r>
        <w:rPr>
          <w:rStyle w:val="1238"/>
          <w:rFonts w:hint="eastAsia" w:ascii="仿宋" w:hAnsi="仿宋" w:eastAsia="仿宋" w:cs="仿宋"/>
          <w:b/>
          <w:bCs/>
          <w:color w:val="000000"/>
          <w:sz w:val="28"/>
          <w:szCs w:val="28"/>
        </w:rPr>
        <w:t xml:space="preserve">养护作业义务</w:t>
      </w:r>
      <w:r>
        <w:rPr>
          <w:rStyle w:val="1238"/>
          <w:rFonts w:hint="eastAsia" w:ascii="仿宋" w:hAnsi="仿宋" w:eastAsia="仿宋" w:cs="仿宋"/>
          <w:b/>
          <w:bCs/>
          <w:color w:val="000000"/>
          <w:sz w:val="28"/>
          <w:szCs w:val="28"/>
        </w:rPr>
      </w:r>
      <w:r/>
    </w:p>
    <w:p>
      <w:pPr>
        <w:pStyle w:val="1182"/>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按设施类别、等级制定</w:t>
      </w:r>
      <w:r>
        <w:rPr>
          <w:rStyle w:val="1238"/>
          <w:rFonts w:hint="eastAsia" w:ascii="仿宋" w:hAnsi="仿宋" w:eastAsia="仿宋" w:cs="仿宋"/>
          <w:b/>
          <w:bCs/>
          <w:color w:val="000000"/>
          <w:sz w:val="28"/>
          <w:szCs w:val="28"/>
        </w:rPr>
        <w:t xml:space="preserve">专项维护计划及落实保障措施</w:t>
      </w:r>
      <w:r>
        <w:rPr>
          <w:rFonts w:hint="eastAsia" w:ascii="仿宋" w:hAnsi="仿宋" w:eastAsia="仿宋" w:cs="仿宋"/>
          <w:color w:val="000000"/>
          <w:sz w:val="28"/>
          <w:szCs w:val="28"/>
        </w:rPr>
        <w:t xml:space="preserve">，建立健全的日常巡查制度，制定照明巡视计划表，明确巡查责任人；</w:t>
      </w:r>
      <w:r>
        <w:rPr>
          <w:rFonts w:hint="eastAsia" w:ascii="仿宋" w:hAnsi="仿宋" w:eastAsia="仿宋" w:cs="仿宋"/>
          <w:color w:val="000000"/>
          <w:sz w:val="28"/>
          <w:szCs w:val="28"/>
        </w:rPr>
      </w:r>
      <w:r/>
    </w:p>
    <w:p>
      <w:pPr>
        <w:pStyle w:val="1182"/>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实行</w:t>
      </w:r>
      <w:r>
        <w:rPr>
          <w:rStyle w:val="1238"/>
          <w:rFonts w:hint="eastAsia" w:ascii="仿宋" w:hAnsi="仿宋" w:eastAsia="仿宋" w:cs="仿宋"/>
          <w:b/>
          <w:bCs/>
          <w:color w:val="000000"/>
          <w:sz w:val="28"/>
          <w:szCs w:val="28"/>
        </w:rPr>
        <w:t xml:space="preserve">每日全域巡查制度</w:t>
      </w:r>
      <w:r>
        <w:rPr>
          <w:rFonts w:hint="eastAsia" w:ascii="仿宋" w:hAnsi="仿宋" w:eastAsia="仿宋" w:cs="仿宋"/>
          <w:color w:val="000000"/>
          <w:sz w:val="28"/>
          <w:szCs w:val="28"/>
        </w:rPr>
        <w:t xml:space="preserve">，发现问题及时上报、做好防护措施，制止非法破坏设施行为，每日通过网络向甲方上报巡查情况，每月初提交上月成册巡查台账；</w:t>
      </w:r>
      <w:r>
        <w:rPr>
          <w:rFonts w:hint="eastAsia" w:ascii="仿宋" w:hAnsi="仿宋" w:eastAsia="仿宋" w:cs="仿宋"/>
          <w:color w:val="000000"/>
          <w:sz w:val="28"/>
          <w:szCs w:val="28"/>
        </w:rPr>
      </w:r>
      <w:r/>
    </w:p>
    <w:p>
      <w:pPr>
        <w:pStyle w:val="1182"/>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接到甲方通知后，应急事项60分钟内响应，所有故障100%及时修复，确保亮灯率、完好率等核心指标达标；</w:t>
      </w:r>
      <w:r>
        <w:rPr>
          <w:rFonts w:hint="eastAsia" w:ascii="仿宋" w:hAnsi="仿宋" w:eastAsia="仿宋" w:cs="仿宋"/>
          <w:color w:val="000000"/>
          <w:sz w:val="28"/>
          <w:szCs w:val="28"/>
        </w:rPr>
      </w:r>
      <w:r/>
    </w:p>
    <w:p>
      <w:pPr>
        <w:pStyle w:val="1182"/>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积极配合甲方完成照明设施的拆除、迁移工作，对甲方提出的工作要求及时响应、落实。</w:t>
      </w:r>
      <w:r>
        <w:rPr>
          <w:rFonts w:hint="eastAsia" w:ascii="仿宋" w:hAnsi="仿宋" w:eastAsia="仿宋" w:cs="仿宋"/>
          <w:color w:val="000000"/>
          <w:sz w:val="28"/>
          <w:szCs w:val="28"/>
        </w:rPr>
      </w:r>
      <w:r/>
    </w:p>
    <w:p>
      <w:pPr>
        <w:pStyle w:val="1182"/>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为了方便工作顺利开展，乙方对养护区域内管养的路灯照明设施如有时间紧、任务重的时候，乙方有迁移、补植、拆除义务，具体款项（费用）双方另外签订合同，并按实审计下浮10%后的金额甲方进行支付。</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Style w:val="1238"/>
          <w:rFonts w:hint="eastAsia" w:ascii="仿宋" w:hAnsi="仿宋" w:eastAsia="仿宋" w:cs="仿宋"/>
          <w:b/>
          <w:bCs/>
          <w:color w:val="000000"/>
          <w:sz w:val="28"/>
          <w:szCs w:val="28"/>
          <w:lang w:val="en-US" w:eastAsia="zh-CN"/>
        </w:rPr>
        <w:t xml:space="preserve">3、</w:t>
      </w:r>
      <w:r>
        <w:rPr>
          <w:rStyle w:val="1238"/>
          <w:rFonts w:hint="eastAsia" w:ascii="仿宋" w:hAnsi="仿宋" w:eastAsia="仿宋" w:cs="仿宋"/>
          <w:b/>
          <w:bCs/>
          <w:color w:val="000000"/>
          <w:sz w:val="28"/>
          <w:szCs w:val="28"/>
        </w:rPr>
        <w:t xml:space="preserve">应急处置义务</w:t>
      </w:r>
      <w:r>
        <w:rPr>
          <w:rStyle w:val="1238"/>
          <w:rFonts w:hint="eastAsia" w:ascii="仿宋" w:hAnsi="仿宋" w:eastAsia="仿宋" w:cs="仿宋"/>
          <w:b/>
          <w:bCs/>
          <w:color w:val="000000"/>
          <w:sz w:val="28"/>
          <w:szCs w:val="28"/>
        </w:rPr>
      </w:r>
      <w:r/>
    </w:p>
    <w:p>
      <w:pPr>
        <w:pStyle w:val="1182"/>
        <w:numPr>
          <w:ilvl w:val="0"/>
          <w:numId w:val="6"/>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建立完善的</w:t>
      </w:r>
      <w:r>
        <w:rPr>
          <w:rStyle w:val="1238"/>
          <w:rFonts w:hint="eastAsia" w:ascii="仿宋" w:hAnsi="仿宋" w:eastAsia="仿宋" w:cs="仿宋"/>
          <w:b/>
          <w:bCs/>
          <w:color w:val="000000"/>
          <w:sz w:val="28"/>
          <w:szCs w:val="28"/>
        </w:rPr>
        <w:t xml:space="preserve">应急工作机制</w:t>
      </w:r>
      <w:r>
        <w:rPr>
          <w:rFonts w:hint="eastAsia" w:ascii="仿宋" w:hAnsi="仿宋" w:eastAsia="仿宋" w:cs="仿宋"/>
          <w:color w:val="000000"/>
          <w:sz w:val="28"/>
          <w:szCs w:val="28"/>
        </w:rPr>
        <w:t xml:space="preserve">，配备应急物资、设备，遇台风、暴雨、大雪等自然灾害或突发事件，及时增加巡查人员、加大巡查密度，按甲方要求开展抢险修复；</w:t>
      </w:r>
      <w:r>
        <w:rPr>
          <w:rFonts w:hint="eastAsia" w:ascii="仿宋" w:hAnsi="仿宋" w:eastAsia="仿宋" w:cs="仿宋"/>
          <w:color w:val="000000"/>
          <w:sz w:val="28"/>
          <w:szCs w:val="28"/>
        </w:rPr>
      </w:r>
      <w:r/>
    </w:p>
    <w:p>
      <w:pPr>
        <w:pStyle w:val="1182"/>
        <w:numPr>
          <w:ilvl w:val="0"/>
          <w:numId w:val="6"/>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交通事故、第三方人为损坏、设施被盗等情况，乙方在规定周期内先行修复，协助甲方查处肇事方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以上</w:t>
      </w:r>
      <w:r>
        <w:rPr>
          <w:rFonts w:hint="eastAsia" w:ascii="仿宋" w:hAnsi="仿宋" w:eastAsia="仿宋" w:cs="仿宋"/>
          <w:color w:val="000000"/>
          <w:sz w:val="28"/>
          <w:szCs w:val="28"/>
        </w:rPr>
        <w:t xml:space="preserve">造成的损失，乙方无偿修复。</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4、</w:t>
      </w:r>
      <w:r>
        <w:rPr>
          <w:rStyle w:val="1238"/>
          <w:rFonts w:hint="eastAsia" w:ascii="仿宋" w:hAnsi="仿宋" w:eastAsia="仿宋" w:cs="仿宋"/>
          <w:b/>
          <w:bCs/>
          <w:color w:val="000000"/>
          <w:sz w:val="28"/>
          <w:szCs w:val="28"/>
        </w:rPr>
        <w:t xml:space="preserve">档案管理义务</w:t>
      </w:r>
      <w:r>
        <w:rPr>
          <w:rStyle w:val="1238"/>
          <w:rFonts w:hint="eastAsia" w:ascii="仿宋" w:hAnsi="仿宋" w:eastAsia="仿宋" w:cs="仿宋"/>
          <w:b/>
          <w:bCs/>
          <w:color w:val="000000"/>
          <w:sz w:val="28"/>
          <w:szCs w:val="28"/>
        </w:rPr>
      </w:r>
      <w:r/>
    </w:p>
    <w:p>
      <w:pPr>
        <w:pStyle w:val="1182"/>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建立完善的养护</w:t>
      </w:r>
      <w:r>
        <w:rPr>
          <w:rStyle w:val="1238"/>
          <w:rFonts w:hint="eastAsia" w:ascii="仿宋" w:hAnsi="仿宋" w:eastAsia="仿宋" w:cs="仿宋"/>
          <w:b/>
          <w:bCs/>
          <w:color w:val="000000"/>
          <w:sz w:val="28"/>
          <w:szCs w:val="28"/>
        </w:rPr>
        <w:t xml:space="preserve">维护档案</w:t>
      </w:r>
      <w:r>
        <w:rPr>
          <w:rFonts w:hint="eastAsia" w:ascii="仿宋" w:hAnsi="仿宋" w:eastAsia="仿宋" w:cs="仿宋"/>
          <w:color w:val="000000"/>
          <w:sz w:val="28"/>
          <w:szCs w:val="28"/>
        </w:rPr>
        <w:t xml:space="preserve">，包含维护计划、实际耗材、数据检测记录、巡检台账、维修记录、安全教育记录等内容，做到装订成册并实行电子化管理；</w:t>
      </w:r>
      <w:r>
        <w:rPr>
          <w:rFonts w:hint="eastAsia" w:ascii="仿宋" w:hAnsi="仿宋" w:eastAsia="仿宋" w:cs="仿宋"/>
          <w:color w:val="000000"/>
          <w:sz w:val="28"/>
          <w:szCs w:val="28"/>
        </w:rPr>
      </w:r>
      <w:r/>
    </w:p>
    <w:p>
      <w:pPr>
        <w:pStyle w:val="1182"/>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按甲方要求为每个维护项目制作基础资料，按时上报月、季度养护工作统计报表；</w:t>
      </w:r>
      <w:r>
        <w:rPr>
          <w:rFonts w:hint="eastAsia" w:ascii="仿宋" w:hAnsi="仿宋" w:eastAsia="仿宋" w:cs="仿宋"/>
          <w:color w:val="000000"/>
          <w:sz w:val="28"/>
          <w:szCs w:val="28"/>
        </w:rPr>
      </w:r>
      <w:r/>
    </w:p>
    <w:p>
      <w:pPr>
        <w:pStyle w:val="1182"/>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对甲方提供的技术资料承担保密义务，不得向任何单位</w:t>
      </w:r>
      <w:r>
        <w:rPr>
          <w:rFonts w:hint="eastAsia" w:ascii="仿宋" w:hAnsi="仿宋" w:eastAsia="仿宋" w:cs="仿宋"/>
          <w:color w:val="000000"/>
          <w:sz w:val="28"/>
          <w:szCs w:val="28"/>
          <w:lang w:val="en-US" w:eastAsia="zh-CN"/>
        </w:rPr>
        <w:t xml:space="preserve">和</w:t>
      </w:r>
      <w:r>
        <w:rPr>
          <w:rFonts w:hint="eastAsia" w:ascii="仿宋" w:hAnsi="仿宋" w:eastAsia="仿宋" w:cs="仿宋"/>
          <w:color w:val="000000"/>
          <w:sz w:val="28"/>
          <w:szCs w:val="28"/>
        </w:rPr>
        <w:t xml:space="preserve">个人泄露，合同期满后完整交回所有资料（含复印件、电子档）。</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5、</w:t>
      </w:r>
      <w:r>
        <w:rPr>
          <w:rStyle w:val="1238"/>
          <w:rFonts w:hint="eastAsia" w:ascii="仿宋" w:hAnsi="仿宋" w:eastAsia="仿宋" w:cs="仿宋"/>
          <w:b/>
          <w:bCs/>
          <w:color w:val="000000"/>
          <w:sz w:val="28"/>
          <w:szCs w:val="28"/>
          <w:lang w:val="en-US" w:eastAsia="zh-CN"/>
        </w:rPr>
        <w:t xml:space="preserve">场所</w:t>
      </w:r>
      <w:r>
        <w:rPr>
          <w:rStyle w:val="1238"/>
          <w:rFonts w:hint="eastAsia" w:ascii="仿宋" w:hAnsi="仿宋" w:eastAsia="仿宋" w:cs="仿宋"/>
          <w:b/>
          <w:bCs/>
          <w:color w:val="000000"/>
          <w:sz w:val="28"/>
          <w:szCs w:val="28"/>
        </w:rPr>
        <w:t xml:space="preserve">运营义务</w:t>
      </w:r>
      <w:r>
        <w:rPr>
          <w:rStyle w:val="1238"/>
          <w:rFonts w:hint="eastAsia" w:ascii="仿宋" w:hAnsi="仿宋" w:eastAsia="仿宋" w:cs="仿宋"/>
          <w:b/>
          <w:bCs/>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在项目所在区域或周边设立满足本项目路灯养护工作需要的固定作业及管理场所，该场所相关费用已包含在投标报价中，甲方不另行支付。场所原则上面积不少于300平方米，须独立划分并设置办公区、24 小时值班区、车辆停放区、器材堆放区等功能区域，满足日常管理、应急值守、车辆停放及物资器材存放等需求，场所使用及运营管理须符合甲方相关规定及要求。</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6、</w:t>
      </w:r>
      <w:r>
        <w:rPr>
          <w:rStyle w:val="1238"/>
          <w:rFonts w:hint="eastAsia" w:ascii="仿宋" w:hAnsi="仿宋" w:eastAsia="仿宋" w:cs="仿宋"/>
          <w:b/>
          <w:bCs/>
          <w:color w:val="000000"/>
          <w:sz w:val="28"/>
          <w:szCs w:val="28"/>
        </w:rPr>
        <w:t xml:space="preserve">设备物资义务</w:t>
      </w:r>
      <w:r>
        <w:rPr>
          <w:rStyle w:val="1238"/>
          <w:rFonts w:hint="eastAsia" w:ascii="仿宋" w:hAnsi="仿宋" w:eastAsia="仿宋" w:cs="仿宋"/>
          <w:b/>
          <w:bCs/>
          <w:color w:val="000000"/>
          <w:sz w:val="28"/>
          <w:szCs w:val="28"/>
        </w:rPr>
      </w:r>
      <w:r/>
    </w:p>
    <w:p>
      <w:pPr>
        <w:pStyle w:val="1182"/>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按要求配备养护车辆、高空作业车、检测仪器等设备，车辆安装照明巡更系统并保持正常运行，办理特殊车辆通行证，按甲方要求统一车辆标识；</w:t>
      </w:r>
      <w:r>
        <w:rPr>
          <w:rFonts w:hint="eastAsia" w:ascii="仿宋" w:hAnsi="仿宋" w:eastAsia="仿宋" w:cs="仿宋"/>
          <w:color w:val="000000"/>
          <w:sz w:val="28"/>
          <w:szCs w:val="28"/>
        </w:rPr>
      </w:r>
      <w:r/>
    </w:p>
    <w:p>
      <w:pPr>
        <w:pStyle w:val="1182"/>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建立备品备件库存管理制度，做好更换材料的质量保障和备品保障，确保常用材料、元器件足额储备；</w:t>
      </w:r>
      <w:r>
        <w:rPr>
          <w:rFonts w:hint="eastAsia" w:ascii="仿宋" w:hAnsi="仿宋" w:eastAsia="仿宋" w:cs="仿宋"/>
          <w:color w:val="000000"/>
          <w:sz w:val="28"/>
          <w:szCs w:val="28"/>
        </w:rPr>
      </w:r>
      <w:r/>
    </w:p>
    <w:p>
      <w:pPr>
        <w:pStyle w:val="1182"/>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书面向甲方上报项目负责人、固定作业人员名单、</w:t>
      </w:r>
      <w:r>
        <w:rPr>
          <w:rFonts w:hint="eastAsia" w:ascii="仿宋" w:hAnsi="仿宋" w:eastAsia="仿宋" w:cs="仿宋"/>
          <w:color w:val="000000"/>
          <w:sz w:val="28"/>
          <w:szCs w:val="28"/>
          <w:lang w:val="en-US" w:eastAsia="zh-CN"/>
        </w:rPr>
        <w:t xml:space="preserve">作业</w:t>
      </w:r>
      <w:r>
        <w:rPr>
          <w:rFonts w:hint="eastAsia" w:ascii="仿宋" w:hAnsi="仿宋" w:eastAsia="仿宋" w:cs="仿宋"/>
          <w:color w:val="000000"/>
          <w:sz w:val="28"/>
          <w:szCs w:val="28"/>
        </w:rPr>
        <w:t xml:space="preserve">车辆型号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车牌号及电工证复印件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项目负责人、固定作业人员、作业车辆不得擅自变更，确需变更的，必须经甲方书面同意。未经书面同意擅自变更的，视为乙方严重违约，甲方可将乙方当月考核评定为不合格，并有权要求乙方承担违约责任</w:t>
      </w:r>
      <w:r>
        <w:rPr>
          <w:rFonts w:ascii="宋体" w:hAnsi="宋体" w:eastAsia="宋体" w:cs="宋体"/>
          <w:sz w:val="24"/>
          <w:szCs w:val="24"/>
        </w:rPr>
        <w:t xml:space="preserve">。</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7、</w:t>
      </w:r>
      <w:r>
        <w:rPr>
          <w:rStyle w:val="1238"/>
          <w:rFonts w:hint="eastAsia" w:ascii="仿宋" w:hAnsi="仿宋" w:eastAsia="仿宋" w:cs="仿宋"/>
          <w:b/>
          <w:bCs/>
          <w:color w:val="000000"/>
          <w:sz w:val="28"/>
          <w:szCs w:val="28"/>
        </w:rPr>
        <w:t xml:space="preserve">安全管理义务</w:t>
      </w:r>
      <w:r>
        <w:rPr>
          <w:rStyle w:val="1238"/>
          <w:rFonts w:hint="eastAsia" w:ascii="仿宋" w:hAnsi="仿宋" w:eastAsia="仿宋" w:cs="仿宋"/>
          <w:b/>
          <w:bCs/>
          <w:color w:val="000000"/>
          <w:sz w:val="28"/>
          <w:szCs w:val="28"/>
        </w:rPr>
      </w:r>
      <w:r/>
    </w:p>
    <w:p>
      <w:pPr>
        <w:pStyle w:val="1182"/>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建立健全安全管理制度和人员培训档案，</w:t>
      </w:r>
      <w:r>
        <w:rPr>
          <w:rStyle w:val="1238"/>
          <w:rFonts w:hint="eastAsia" w:ascii="仿宋" w:hAnsi="仿宋" w:eastAsia="仿宋" w:cs="仿宋"/>
          <w:b/>
          <w:bCs/>
          <w:color w:val="000000"/>
          <w:sz w:val="28"/>
          <w:szCs w:val="28"/>
        </w:rPr>
        <w:t xml:space="preserve">每季度开展一次安全教育学习</w:t>
      </w:r>
      <w:r>
        <w:rPr>
          <w:rFonts w:hint="eastAsia" w:ascii="仿宋" w:hAnsi="仿宋" w:eastAsia="仿宋" w:cs="仿宋"/>
          <w:color w:val="000000"/>
          <w:sz w:val="28"/>
          <w:szCs w:val="28"/>
        </w:rPr>
        <w:t xml:space="preserve">，做好安全教育记录并纳入维护档案；</w:t>
      </w:r>
      <w:r>
        <w:rPr>
          <w:rFonts w:hint="eastAsia" w:ascii="仿宋" w:hAnsi="仿宋" w:eastAsia="仿宋" w:cs="仿宋"/>
          <w:color w:val="000000"/>
          <w:sz w:val="28"/>
          <w:szCs w:val="28"/>
        </w:rPr>
      </w:r>
      <w:r/>
    </w:p>
    <w:p>
      <w:pPr>
        <w:pStyle w:val="1182"/>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作业前制定周密的施工组织计划，设置合理工作区，规范摆放安全标志、警示灯等防护设施，占道作业需设置导向警示设施；</w:t>
      </w:r>
      <w:r>
        <w:rPr>
          <w:rFonts w:hint="eastAsia" w:ascii="仿宋" w:hAnsi="仿宋" w:eastAsia="仿宋" w:cs="仿宋"/>
          <w:color w:val="000000"/>
          <w:sz w:val="28"/>
          <w:szCs w:val="28"/>
        </w:rPr>
      </w:r>
      <w:r/>
    </w:p>
    <w:p>
      <w:pPr>
        <w:pStyle w:val="1182"/>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对作业机械、台架进行全面安全检查，作业人员统一穿戴有胸标的工作服、安全帽、电工鞋等防护用品；</w:t>
      </w:r>
      <w:r>
        <w:rPr>
          <w:rFonts w:hint="eastAsia" w:ascii="仿宋" w:hAnsi="仿宋" w:eastAsia="仿宋" w:cs="仿宋"/>
          <w:color w:val="000000"/>
          <w:sz w:val="28"/>
          <w:szCs w:val="28"/>
        </w:rPr>
      </w:r>
      <w:r/>
    </w:p>
    <w:p>
      <w:pPr>
        <w:pStyle w:val="1182"/>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其作业人员的安全生产、劳动保护及用工管理承担全部责任。养护作业期间发生的一切安全事故（包括但不限于人身伤亡、财产损失等），均由乙方承担全部经济赔偿、法律责任及善后处理责任，甲方不承担任何责任及连带责任；</w:t>
      </w:r>
      <w:r>
        <w:rPr>
          <w:rFonts w:hint="eastAsia" w:ascii="仿宋" w:hAnsi="仿宋" w:eastAsia="仿宋" w:cs="仿宋"/>
          <w:color w:val="000000"/>
          <w:sz w:val="28"/>
          <w:szCs w:val="28"/>
        </w:rPr>
      </w:r>
      <w:r/>
    </w:p>
    <w:p>
      <w:pPr>
        <w:pStyle w:val="1182"/>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因违规操作、管理不当、未落实安全保障措施等原因造成人身伤害、财产损失或安全事故的，由乙方承担全部赔偿责任；甲方有权视情节严重程度，采取扣除履约保证金、取消养护资格、列入不良行为名单、单方解除合同等处理措施。</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8、</w:t>
      </w:r>
      <w:r>
        <w:rPr>
          <w:rStyle w:val="1238"/>
          <w:rFonts w:hint="eastAsia" w:ascii="仿宋" w:hAnsi="仿宋" w:eastAsia="仿宋" w:cs="仿宋"/>
          <w:b/>
          <w:bCs/>
          <w:color w:val="000000"/>
          <w:sz w:val="28"/>
          <w:szCs w:val="28"/>
        </w:rPr>
        <w:t xml:space="preserve">现场管理义务</w:t>
      </w:r>
      <w:r>
        <w:rPr>
          <w:rStyle w:val="1238"/>
          <w:rFonts w:hint="eastAsia" w:ascii="仿宋" w:hAnsi="仿宋" w:eastAsia="仿宋" w:cs="仿宋"/>
          <w:b/>
          <w:bCs/>
          <w:color w:val="000000"/>
          <w:sz w:val="28"/>
          <w:szCs w:val="28"/>
        </w:rPr>
      </w:r>
      <w:r/>
    </w:p>
    <w:p>
      <w:pPr>
        <w:pStyle w:val="1182"/>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养护作业尽量减少对交通、业主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住户的影响，做到文明施工，工完、料清、场清，作业结束后保持现场整洁；</w:t>
      </w:r>
      <w:r>
        <w:rPr>
          <w:rFonts w:hint="eastAsia" w:ascii="仿宋" w:hAnsi="仿宋" w:eastAsia="仿宋" w:cs="仿宋"/>
          <w:color w:val="000000"/>
          <w:sz w:val="28"/>
          <w:szCs w:val="28"/>
        </w:rPr>
      </w:r>
      <w:r/>
    </w:p>
    <w:p>
      <w:pPr>
        <w:pStyle w:val="1182"/>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无偿、整齐堆放养护中拆除、更换的照明设施，不得随意丢弃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182"/>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废旧光源、电池等物资按环保规定合规回收。</w:t>
      </w:r>
      <w:r>
        <w:rPr>
          <w:rFonts w:hint="eastAsia" w:ascii="仿宋" w:hAnsi="仿宋" w:eastAsia="仿宋" w:cs="仿宋"/>
          <w:color w:val="000000"/>
          <w:sz w:val="28"/>
          <w:szCs w:val="28"/>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9、</w:t>
      </w:r>
      <w:r>
        <w:rPr>
          <w:rStyle w:val="1238"/>
          <w:rFonts w:hint="eastAsia" w:ascii="仿宋" w:hAnsi="仿宋" w:eastAsia="仿宋" w:cs="仿宋"/>
          <w:b/>
          <w:bCs/>
          <w:color w:val="000000"/>
          <w:sz w:val="28"/>
          <w:szCs w:val="28"/>
        </w:rPr>
        <w:t xml:space="preserve">交接履约义务</w:t>
      </w:r>
      <w:r>
        <w:rPr>
          <w:rStyle w:val="1238"/>
          <w:rFonts w:hint="eastAsia" w:ascii="仿宋" w:hAnsi="仿宋" w:eastAsia="仿宋" w:cs="仿宋"/>
          <w:b/>
          <w:bCs/>
          <w:color w:val="000000"/>
          <w:sz w:val="28"/>
          <w:szCs w:val="28"/>
        </w:rPr>
      </w:r>
      <w:r/>
    </w:p>
    <w:p>
      <w:pPr>
        <w:pStyle w:val="1182"/>
        <w:numPr>
          <w:ilvl w:val="0"/>
          <w:numId w:val="11"/>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收到中标通知书后10日内，主动与原养护单位完成项目交接，因交接不完善、交接不及时或交接不清引发的各类纠纷、费用及损失，均由乙方自行解决并承担全部责任，与甲方无关；</w:t>
      </w:r>
      <w:r>
        <w:rPr>
          <w:rFonts w:hint="eastAsia" w:ascii="仿宋" w:hAnsi="仿宋" w:eastAsia="仿宋" w:cs="仿宋"/>
          <w:color w:val="000000"/>
          <w:sz w:val="28"/>
          <w:szCs w:val="28"/>
        </w:rPr>
      </w:r>
      <w:r/>
    </w:p>
    <w:p>
      <w:pPr>
        <w:pStyle w:val="1182"/>
        <w:numPr>
          <w:ilvl w:val="0"/>
          <w:numId w:val="11"/>
        </w:numPr>
        <w:ind w:right="0" w:firstLine="560"/>
        <w:jc w:val="left"/>
        <w:keepLines w:val="0"/>
        <w:keepNext w:val="0"/>
        <w:pageBreakBefore w:val="0"/>
        <w:spacing w:before="0" w:beforeAutospacing="0" w:after="0" w:afterAutospacing="0" w:line="520" w:lineRule="exact"/>
        <w:widowControl w:val="off"/>
        <w:rPr>
          <w:rFonts w:ascii="仿宋" w:hAnsi="仿宋" w:eastAsia="仿宋" w:cs="仿宋"/>
          <w:color w:val="ff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highlight w:val="none"/>
        </w:rPr>
        <w:t xml:space="preserve">合</w:t>
      </w:r>
      <w:r>
        <w:rPr>
          <w:rFonts w:hint="eastAsia" w:ascii="仿宋" w:hAnsi="仿宋" w:eastAsia="仿宋" w:cs="仿宋"/>
          <w:color w:val="000000"/>
          <w:sz w:val="28"/>
          <w:szCs w:val="28"/>
          <w:highlight w:val="none"/>
        </w:rPr>
        <w:t xml:space="preserve">同签订后对甲方交付的设施进行现状接收，按约定开展养护；</w:t>
      </w:r>
      <w:r>
        <w:rPr>
          <w:rFonts w:ascii="仿宋" w:hAnsi="仿宋" w:eastAsia="仿宋" w:cs="仿宋"/>
          <w:color w:val="ff0000"/>
          <w:sz w:val="28"/>
          <w:szCs w:val="28"/>
          <w:highlight w:val="none"/>
          <w:lang w:val="en-US" w:eastAsia="zh-CN"/>
        </w:rPr>
      </w:r>
      <w:r/>
    </w:p>
    <w:p>
      <w:pPr>
        <w:pStyle w:val="1182"/>
        <w:numPr>
          <w:ilvl w:val="0"/>
          <w:numId w:val="11"/>
        </w:numPr>
        <w:ind w:right="0" w:firstLine="560"/>
        <w:jc w:val="left"/>
        <w:keepLines w:val="0"/>
        <w:keepNext w:val="0"/>
        <w:pageBreakBefore w:val="0"/>
        <w:spacing w:before="0" w:beforeAutospacing="0" w:after="0" w:afterAutospacing="0" w:line="520" w:lineRule="exact"/>
        <w:widowControl w:val="off"/>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trike w:val="0"/>
          <w:color w:val="000000"/>
          <w:sz w:val="28"/>
          <w:szCs w:val="28"/>
          <w:highlight w:val="none"/>
        </w:rPr>
        <w:t xml:space="preserve">养护期满后</w:t>
      </w:r>
      <w:r>
        <w:rPr>
          <w:rFonts w:hint="eastAsia" w:ascii="仿宋" w:hAnsi="仿宋" w:eastAsia="仿宋" w:cs="仿宋"/>
          <w:strike w:val="0"/>
          <w:color w:val="000000"/>
          <w:sz w:val="28"/>
          <w:szCs w:val="28"/>
          <w:highlight w:val="none"/>
          <w:lang w:val="en-US" w:eastAsia="zh-CN"/>
        </w:rPr>
        <w:t xml:space="preserve">至与新养护单位完成交接之前，乙方（原养护单位）需继续对原养护范围内的设施设备承担保障责任，确保设施正常使用；此空档期的具体养护服务、费用标准及期限等事项，由甲乙双方另行签订补充协议约定。</w:t>
      </w:r>
      <w:r>
        <w:rPr>
          <w:rFonts w:ascii="仿宋" w:hAnsi="仿宋" w:eastAsia="仿宋" w:cs="仿宋"/>
          <w:color w:val="000000"/>
          <w:sz w:val="28"/>
          <w:szCs w:val="28"/>
          <w:highlight w:val="none"/>
          <w:lang w:val="en-US" w:eastAsia="zh-CN"/>
        </w:rPr>
      </w:r>
      <w:r/>
    </w:p>
    <w:p>
      <w:pPr>
        <w:pStyle w:val="1182"/>
        <w:numPr>
          <w:ilvl w:val="0"/>
          <w:numId w:val="0"/>
        </w:numPr>
        <w:ind w:right="0" w:firstLine="281"/>
        <w:jc w:val="left"/>
        <w:keepLines w:val="0"/>
        <w:keepNext w:val="0"/>
        <w:pageBreakBefore w:val="0"/>
        <w:spacing w:before="0" w:beforeAutospacing="0" w:after="0" w:afterAutospacing="0" w:line="520" w:lineRule="exact"/>
        <w:widowControl w:val="off"/>
        <w:rPr>
          <w:rStyle w:val="1238"/>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10、</w:t>
      </w:r>
      <w:r>
        <w:rPr>
          <w:rStyle w:val="1238"/>
          <w:rFonts w:hint="eastAsia" w:ascii="仿宋" w:hAnsi="仿宋" w:eastAsia="仿宋" w:cs="仿宋"/>
          <w:b/>
          <w:bCs/>
          <w:color w:val="000000"/>
          <w:sz w:val="28"/>
          <w:szCs w:val="28"/>
        </w:rPr>
        <w:t xml:space="preserve">其他履约义务</w:t>
      </w:r>
      <w:r>
        <w:rPr>
          <w:rStyle w:val="1238"/>
          <w:rFonts w:hint="eastAsia" w:ascii="仿宋" w:hAnsi="仿宋" w:eastAsia="仿宋" w:cs="仿宋"/>
          <w:b/>
          <w:bCs/>
          <w:color w:val="000000"/>
          <w:sz w:val="28"/>
          <w:szCs w:val="28"/>
        </w:rPr>
      </w:r>
      <w:r/>
    </w:p>
    <w:p>
      <w:pPr>
        <w:pStyle w:val="1182"/>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自觉接受甲方的检查、考核、监督，严格执行考核结果及整改要求；</w:t>
      </w:r>
      <w:r>
        <w:rPr>
          <w:rFonts w:hint="eastAsia" w:ascii="仿宋" w:hAnsi="仿宋" w:eastAsia="仿宋" w:cs="仿宋"/>
          <w:color w:val="000000"/>
          <w:sz w:val="28"/>
          <w:szCs w:val="28"/>
        </w:rPr>
      </w:r>
      <w:r/>
    </w:p>
    <w:p>
      <w:pPr>
        <w:pStyle w:val="1182"/>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参加甲方通知的相关作业会议，及时通报作业情况，完善作业措施；</w:t>
      </w:r>
      <w:r>
        <w:rPr>
          <w:rFonts w:hint="eastAsia" w:ascii="仿宋" w:hAnsi="仿宋" w:eastAsia="仿宋" w:cs="仿宋"/>
          <w:color w:val="000000"/>
          <w:sz w:val="28"/>
          <w:szCs w:val="28"/>
        </w:rPr>
      </w:r>
      <w:r/>
    </w:p>
    <w:p>
      <w:pPr>
        <w:pStyle w:val="1182"/>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养护期内，设施日常损坏、零星自然损坏、老化等修复费用由乙方自行承担，合理维修、保养费用包含在包干价内；</w:t>
      </w:r>
      <w:r>
        <w:rPr>
          <w:rFonts w:hint="eastAsia" w:ascii="仿宋" w:hAnsi="仿宋" w:eastAsia="仿宋" w:cs="仿宋"/>
          <w:color w:val="000000"/>
          <w:sz w:val="28"/>
          <w:szCs w:val="28"/>
        </w:rPr>
      </w:r>
      <w:r/>
    </w:p>
    <w:p>
      <w:pPr>
        <w:pStyle w:val="1182"/>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配合相关部门对资金使用情况的监督检查及绩效评价工作；</w:t>
      </w:r>
      <w:r>
        <w:rPr>
          <w:rFonts w:hint="eastAsia" w:ascii="仿宋" w:hAnsi="仿宋" w:eastAsia="仿宋" w:cs="仿宋"/>
          <w:color w:val="000000"/>
          <w:sz w:val="28"/>
          <w:szCs w:val="28"/>
        </w:rPr>
      </w:r>
      <w:r/>
    </w:p>
    <w:p>
      <w:pPr>
        <w:pStyle w:val="1182"/>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不得将本合同项目擅自转包、分包给第三方。</w:t>
      </w:r>
      <w:r>
        <w:rPr>
          <w:rFonts w:hint="eastAsia" w:ascii="仿宋" w:hAnsi="仿宋" w:eastAsia="仿宋" w:cs="仿宋"/>
          <w:color w:val="000000"/>
          <w:sz w:val="28"/>
          <w:szCs w:val="28"/>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九、违约责任</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乙方养护指标未达标的，按甲方考核办法扣除相应养护费用；因养护不善造成甲方或第三方损失的，乙方据实赔偿。</w:t>
      </w:r>
      <w:r>
        <w:rPr>
          <w:rFonts w:hint="eastAsia" w:ascii="仿宋" w:hAnsi="仿宋" w:eastAsia="仿宋" w:cs="仿宋"/>
          <w:color w:val="000000"/>
          <w:sz w:val="28"/>
          <w:szCs w:val="28"/>
        </w:rPr>
      </w:r>
      <w:r/>
    </w:p>
    <w:p>
      <w:pPr>
        <w:pStyle w:val="1182"/>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乙方连续10日未开展日常养护或单方中途退出的，甲方有权解除合同，指派第三方进场，乙方承担甲方全部损失，按合同总价10%支付违约金。</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乙方应急响应不及时、处置不到位的，因此产生的全部费用由乙方承担，甲方可在应付养护费用中直接抵扣；应急处置严重不到位，造成较大影响或损失，甲方有权解除合同。</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乙方未按约定办理保险、未持证上岗、雇用违规人员的，甲方有权解除合同，乙方承担全部违约责任。</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8"/>
          <w:szCs w:val="28"/>
        </w:rPr>
        <w:t xml:space="preserve">乙方因管理不当、服务失职，导致一个自然年度内累计被上级主管部门通报批评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点名批评3次及以上，或被市级及以上主流媒体负面曝光 3次及以上，严重损害甲方形象与信誉的，甲方有权立即单方解除合同，</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合同总价10%向甲方支付违约金；违约金不足以弥补甲方实际损失（含处置费用、商誉损失、整改费用等）的，乙方应另行足额赔偿。</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6、</w:t>
      </w:r>
      <w:r>
        <w:rPr>
          <w:rFonts w:hint="eastAsia" w:ascii="仿宋" w:hAnsi="仿宋" w:eastAsia="仿宋" w:cs="仿宋"/>
          <w:color w:val="000000"/>
          <w:sz w:val="28"/>
          <w:szCs w:val="28"/>
        </w:rPr>
        <w:t xml:space="preserve">乙方擅自转包、分包的，甲方有权解除合同，未支付费用不再支付，乙方按合同总价10%支付违约金。</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7、</w:t>
      </w:r>
      <w:r>
        <w:rPr>
          <w:rFonts w:hint="eastAsia" w:ascii="仿宋" w:hAnsi="仿宋" w:eastAsia="仿宋" w:cs="仿宋"/>
          <w:color w:val="000000"/>
          <w:sz w:val="28"/>
          <w:szCs w:val="28"/>
        </w:rPr>
        <w:t xml:space="preserve">乙方违约导致甲方解除合同的，未支付的养护费用不再支付，乙方按合同总价10%支付违约金，并赔偿甲方的全部损失（含直接、间接损失）。</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8、</w:t>
      </w:r>
      <w:r>
        <w:rPr>
          <w:rFonts w:hint="eastAsia" w:ascii="仿宋" w:hAnsi="仿宋" w:eastAsia="仿宋" w:cs="仿宋"/>
          <w:color w:val="000000"/>
          <w:sz w:val="28"/>
          <w:szCs w:val="28"/>
        </w:rPr>
        <w:t xml:space="preserve">甲方未按约定支付养护费用的（乙方原因除外），按中国人民银行同期贷款基准利率支付逾期付款利息。</w:t>
      </w:r>
      <w:r>
        <w:rPr>
          <w:rFonts w:hint="eastAsia" w:ascii="仿宋" w:hAnsi="仿宋" w:eastAsia="仿宋" w:cs="仿宋"/>
          <w:color w:val="000000"/>
          <w:sz w:val="28"/>
          <w:szCs w:val="28"/>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十、不可抗力及损失承担</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因不可抗力（气象部门认定的台风、暴雨、雷电、冰雹等自然灾害，及双方不能控制的其他情形）不能履行合同的，根据不可抗力影响，部分或全部免除责任（迟延履行后发生不可抗力的，不能免除责任）；</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发生不可抗力的，受影响一方应及时通知对方，减轻损失，并在合理期限内提供有效证明；</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不可抗力造成设施损失的，</w:t>
      </w:r>
      <w:r>
        <w:rPr>
          <w:rStyle w:val="1238"/>
          <w:rFonts w:hint="eastAsia" w:ascii="仿宋" w:hAnsi="仿宋" w:eastAsia="仿宋" w:cs="仿宋"/>
          <w:b w:val="0"/>
          <w:bCs w:val="0"/>
          <w:color w:val="000000"/>
          <w:sz w:val="28"/>
          <w:szCs w:val="28"/>
        </w:rPr>
        <w:t xml:space="preserve">甲方承担主材费，乙方承担人工及辅材费</w:t>
      </w:r>
      <w:r>
        <w:rPr>
          <w:rFonts w:hint="eastAsia" w:ascii="仿宋" w:hAnsi="仿宋" w:eastAsia="仿宋" w:cs="仿宋"/>
          <w:b w:val="0"/>
          <w:bCs w:val="0"/>
          <w:color w:val="000000"/>
          <w:sz w:val="28"/>
          <w:szCs w:val="28"/>
        </w:rPr>
        <w:t xml:space="preserve">进行恢复；</w:t>
      </w:r>
      <w:r>
        <w:rPr>
          <w:rFonts w:hint="eastAsia" w:ascii="仿宋" w:hAnsi="仿宋" w:eastAsia="仿宋" w:cs="仿宋"/>
          <w:b w:val="0"/>
          <w:bCs w:val="0"/>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养护期内，因设施被盗、日常损耗、零星自然损坏、设施老化及乙方养护不当、管理不善等原因造成设施损坏的，所有维修、更换、恢复费用均由乙方全额承担，乙方须无偿修复至正常使用标准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十一、合同纠纷处理</w:t>
      </w:r>
      <w:r>
        <w:rPr>
          <w:rFonts w:hint="eastAsia" w:ascii="仿宋" w:hAnsi="仿宋" w:eastAsia="仿宋" w:cs="仿宋"/>
          <w:color w:val="000000"/>
          <w:sz w:val="28"/>
          <w:szCs w:val="28"/>
        </w:rPr>
      </w:r>
      <w:r/>
    </w:p>
    <w:p>
      <w:pPr>
        <w:pStyle w:val="1182"/>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rPr>
          <w:rFonts w:hint="eastAsia" w:ascii="仿宋" w:hAnsi="仿宋" w:eastAsia="仿宋" w:cs="仿宋"/>
          <w:sz w:val="28"/>
          <w:szCs w:val="28"/>
          <w:highlight w:val="none"/>
        </w:rPr>
      </w:r>
      <w:r/>
    </w:p>
    <w:p>
      <w:pPr>
        <w:pStyle w:val="1182"/>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申请仲裁。选定仲裁机构为淮安市仲裁委员会。 </w:t>
      </w:r>
      <w:r>
        <w:rPr>
          <w:rFonts w:hint="eastAsia" w:ascii="仿宋" w:hAnsi="仿宋" w:eastAsia="仿宋" w:cs="仿宋"/>
          <w:sz w:val="28"/>
          <w:szCs w:val="28"/>
          <w:highlight w:val="none"/>
        </w:rPr>
      </w:r>
      <w:r/>
    </w:p>
    <w:p>
      <w:pPr>
        <w:pStyle w:val="1182"/>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提起诉讼。约定由采购人所在地法院管辖。 </w:t>
      </w:r>
      <w:r>
        <w:rPr>
          <w:rFonts w:hint="eastAsia" w:ascii="仿宋" w:hAnsi="仿宋" w:eastAsia="仿宋" w:cs="仿宋"/>
          <w:sz w:val="28"/>
          <w:szCs w:val="28"/>
          <w:highlight w:val="none"/>
        </w:rPr>
      </w:r>
      <w:r/>
    </w:p>
    <w:p>
      <w:pPr>
        <w:pStyle w:val="1182"/>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bidi="ar"/>
        </w:rPr>
        <w:t xml:space="preserve">争议解决期间，除双方协议、仲裁机关 / 法院要求停止作业外，双方均应继续履行合同，保持养护服务的连续性。</w:t>
      </w:r>
      <w:r>
        <w:rPr>
          <w:rFonts w:hint="eastAsia" w:ascii="仿宋" w:hAnsi="仿宋" w:eastAsia="仿宋" w:cs="仿宋"/>
          <w:color w:val="000000"/>
          <w:sz w:val="28"/>
          <w:szCs w:val="28"/>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十二、合同生效与解除</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本合同经甲、乙双方加盖电子签章（或公章）、代表签字后生效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 </w:t>
      </w:r>
      <w:r>
        <w:rPr>
          <w:rFonts w:ascii="仿宋" w:hAnsi="仿宋" w:eastAsia="仿宋" w:cs="仿宋"/>
          <w:color w:val="000000"/>
          <w:sz w:val="28"/>
          <w:szCs w:val="28"/>
          <w:lang w:val="en-US" w:eastAsia="zh-CN"/>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双方协商一致的，可书面变更或解除本合同；</w:t>
      </w:r>
      <w:r>
        <w:rPr>
          <w:rFonts w:hint="eastAsia" w:ascii="仿宋" w:hAnsi="仿宋" w:eastAsia="仿宋" w:cs="仿宋"/>
          <w:color w:val="000000"/>
          <w:sz w:val="28"/>
          <w:szCs w:val="28"/>
        </w:rPr>
      </w:r>
      <w:r/>
    </w:p>
    <w:p>
      <w:pPr>
        <w:pStyle w:val="1182"/>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甲方有权单方解除合同的情形：发生重大安全责任事故，或造成重大负面社会影响的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不服从甲方合理工作安排、管理调度，经催告仍不改正的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应急响应不及时、处置严重不到位，造成不良后果或影响的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擅自转让、转包、分包本合同权利义务或服务内容等</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甲方有权单方解除合同，未支付费用不再支付，并要求乙方承担违约责任。</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有权解除合同的一方，应提前10个工作日书面通知对方，合同自书面通知到达对方时解除。</w:t>
      </w:r>
      <w:r>
        <w:rPr>
          <w:rFonts w:hint="eastAsia" w:ascii="仿宋" w:hAnsi="仿宋" w:eastAsia="仿宋" w:cs="仿宋"/>
          <w:color w:val="000000"/>
          <w:sz w:val="28"/>
          <w:szCs w:val="28"/>
        </w:rPr>
      </w:r>
      <w:r/>
    </w:p>
    <w:p>
      <w:pPr>
        <w:pStyle w:val="1184"/>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十三、其他约定</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本合同未尽事宜，双方可签订补充协议，补充协议与本合同具有同等法律效力；</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本合同所引用的国家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行业规范标准，如有更新，按最新版本执行；甲方考核办法修订的，按修订后版本执行；</w:t>
      </w:r>
      <w:r>
        <w:rPr>
          <w:rFonts w:hint="eastAsia" w:ascii="仿宋" w:hAnsi="仿宋" w:eastAsia="仿宋" w:cs="仿宋"/>
          <w:color w:val="000000"/>
          <w:sz w:val="28"/>
          <w:szCs w:val="28"/>
        </w:rPr>
      </w:r>
      <w:r/>
    </w:p>
    <w:p>
      <w:pPr>
        <w:pStyle w:val="1182"/>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组成本合同的文件包括：合同正文、招标文件、乙方投标文件、中标通知书、双方商定的其他文件，文件内容互为补充，不明确处由甲方负责解释。</w:t>
      </w: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附件：1.安全生产协议；</w:t>
      </w:r>
      <w:r>
        <w:rPr>
          <w:rFonts w:hint="eastAsia" w:ascii="仿宋" w:hAnsi="仿宋" w:eastAsia="仿宋" w:cs="仿宋"/>
          <w:sz w:val="28"/>
          <w:szCs w:val="28"/>
          <w:highlight w:val="none"/>
          <w:lang w:val="en-US" w:eastAsia="zh-CN"/>
        </w:rPr>
      </w:r>
      <w:r/>
    </w:p>
    <w:p>
      <w:pPr>
        <w:pStyle w:val="1385"/>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2.城市路灯亮化照明设施养护考核表。</w:t>
      </w:r>
      <w:r>
        <w:rPr>
          <w:rFonts w:ascii="仿宋" w:hAnsi="仿宋" w:eastAsia="仿宋" w:cs="仿宋"/>
          <w:sz w:val="28"/>
          <w:szCs w:val="28"/>
          <w:highlight w:val="none"/>
          <w:lang w:val="en-US" w:eastAsia="zh-CN"/>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乙    方：</w:t>
      </w: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单位盖章：（电子签章）              单位盖章：（电子签章）</w:t>
      </w: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rPr>
          <w:rFonts w:hint="eastAsia" w:ascii="仿宋" w:hAnsi="仿宋" w:eastAsia="仿宋" w:cs="仿宋"/>
          <w:sz w:val="28"/>
          <w:szCs w:val="28"/>
          <w:highlight w:val="none"/>
        </w:rPr>
      </w:r>
      <w:r/>
    </w:p>
    <w:p>
      <w:pPr>
        <w:pStyle w:val="1385"/>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签定日期：                          签定日期：</w:t>
      </w:r>
      <w:r>
        <w:rPr>
          <w:rFonts w:hint="eastAsia" w:ascii="仿宋" w:hAnsi="仿宋" w:eastAsia="仿宋" w:cs="仿宋"/>
          <w:sz w:val="28"/>
          <w:szCs w:val="28"/>
          <w:highlight w:val="none"/>
        </w:rPr>
      </w:r>
      <w:r/>
    </w:p>
    <w:p>
      <w:pPr>
        <w:pStyle w:val="1182"/>
        <w:rPr>
          <w:rFonts w:hint="eastAsia" w:ascii="仿宋" w:hAnsi="仿宋" w:eastAsia="仿宋" w:cs="仿宋"/>
        </w:rPr>
      </w:pPr>
      <w:r>
        <w:rPr>
          <w:rFonts w:hint="eastAsia" w:ascii="仿宋" w:hAnsi="仿宋" w:eastAsia="仿宋" w:cs="仿宋"/>
        </w:rPr>
      </w:r>
      <w:r/>
    </w:p>
    <w:p>
      <w:pPr>
        <w:pStyle w:val="1207"/>
        <w:numPr>
          <w:ilvl w:val="0"/>
          <w:numId w:val="0"/>
        </w:numPr>
        <w:ind w:right="0"/>
        <w:jc w:val="center"/>
        <w:spacing w:line="360" w:lineRule="auto"/>
        <w:rPr>
          <w:rFonts w:hint="eastAsia" w:ascii="仿宋" w:hAnsi="仿宋" w:eastAsia="仿宋" w:cs="仿宋"/>
          <w:b/>
          <w:bCs/>
          <w:color w:val="000000"/>
          <w:sz w:val="32"/>
          <w:szCs w:val="32"/>
          <w:highlight w:val="none"/>
          <w:lang w:val="en-US" w:eastAsia="zh-CN"/>
        </w:rPr>
        <w:outlineLvl w:val="9"/>
      </w:pPr>
      <w:r/>
      <w:bookmarkStart w:id="153" w:name="_Toc7519"/>
      <w:r/>
      <w:bookmarkStart w:id="154" w:name="_Toc31596"/>
      <w:r/>
      <w:bookmarkStart w:id="155" w:name="_Toc8174"/>
      <w:r/>
      <w:bookmarkStart w:id="156" w:name="_Toc9968"/>
      <w:r>
        <w:rPr>
          <w:rFonts w:hint="eastAsia" w:ascii="仿宋" w:hAnsi="仿宋" w:eastAsia="仿宋" w:cs="仿宋"/>
          <w:b/>
          <w:bCs/>
          <w:color w:val="000000"/>
          <w:sz w:val="32"/>
          <w:szCs w:val="32"/>
          <w:highlight w:val="none"/>
          <w:lang w:val="en-US" w:eastAsia="zh-CN"/>
        </w:rPr>
      </w:r>
      <w:r/>
    </w:p>
    <w:p>
      <w:pPr>
        <w:pStyle w:val="1182"/>
        <w:jc w:val="left"/>
        <w:spacing w:line="520" w:lineRule="exact"/>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pStyle w:val="1182"/>
        <w:jc w:val="left"/>
        <w:spacing w:line="520" w:lineRule="exact"/>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pStyle w:val="1182"/>
        <w:jc w:val="left"/>
        <w:spacing w:line="520" w:lineRule="exact"/>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pStyle w:val="1182"/>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附件1.                </w:t>
      </w:r>
      <w:r>
        <w:rPr>
          <w:rFonts w:hint="eastAsia" w:ascii="仿宋" w:hAnsi="仿宋" w:eastAsia="仿宋" w:cs="仿宋"/>
          <w:b/>
          <w:bCs/>
          <w:color w:val="000000"/>
          <w:sz w:val="32"/>
          <w:szCs w:val="32"/>
          <w:highlight w:val="none"/>
        </w:rPr>
        <w:t xml:space="preserve">安全生产协议</w:t>
      </w:r>
      <w:r>
        <w:rPr>
          <w:rFonts w:hint="eastAsia" w:ascii="仿宋" w:hAnsi="仿宋" w:eastAsia="仿宋" w:cs="仿宋"/>
          <w:b/>
          <w:bCs/>
          <w:color w:val="000000"/>
          <w:sz w:val="32"/>
          <w:szCs w:val="32"/>
          <w:highlight w:val="none"/>
        </w:rPr>
      </w:r>
      <w:r/>
    </w:p>
    <w:p>
      <w:pPr>
        <w:pStyle w:val="1182"/>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182"/>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182"/>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甲方将经开区枚乘片区路灯市场化养护项目发包给乙方，为贯彻 “安全第一、预防为主、综合治理” 的方针，依据《中华人民共和国安全生产法》《江苏省安全生产条例》《城市道路照明设施管理规定》等法规，明确双方安全生产责任，保障作业安全，双方在签订主合同的同时，签订本协议，作为主合同不可分割的组成部分。</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182"/>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一、承包项目 </w:t>
      </w:r>
      <w:r>
        <w:rPr>
          <w:rFonts w:hint="eastAsia" w:ascii="仿宋" w:hAnsi="仿宋" w:eastAsia="仿宋" w:cs="仿宋"/>
          <w:color w:val="000000"/>
          <w:sz w:val="28"/>
          <w:szCs w:val="28"/>
          <w:highlight w:val="none"/>
        </w:rPr>
      </w:r>
      <w:r/>
    </w:p>
    <w:p>
      <w:pPr>
        <w:pStyle w:val="1182"/>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b w:val="0"/>
          <w:bCs w:val="0"/>
          <w:color w:val="000000"/>
          <w:sz w:val="28"/>
          <w:szCs w:val="28"/>
          <w:highlight w:val="none"/>
          <w:u w:val="single"/>
          <w:lang w:val="en-US" w:eastAsia="zh-CN"/>
        </w:rPr>
        <w:t xml:space="preserve">经开区枚乘片区路灯市场化养护</w:t>
      </w:r>
      <w:r>
        <w:rPr>
          <w:rFonts w:hint="eastAsia" w:ascii="仿宋" w:hAnsi="仿宋" w:eastAsia="仿宋" w:cs="仿宋"/>
          <w:color w:val="000000"/>
          <w:sz w:val="28"/>
          <w:szCs w:val="28"/>
          <w:highlight w:val="none"/>
          <w:u w:val="single"/>
        </w:rPr>
      </w:r>
      <w:r/>
    </w:p>
    <w:p>
      <w:pPr>
        <w:pStyle w:val="1182"/>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u w:val="single"/>
        </w:rPr>
        <w:t xml:space="preserve"> 淮安经济技术开发区境内</w:t>
      </w:r>
      <w:r>
        <w:rPr>
          <w:rFonts w:hint="eastAsia" w:ascii="仿宋" w:hAnsi="仿宋" w:eastAsia="仿宋" w:cs="仿宋"/>
          <w:color w:val="000000"/>
          <w:sz w:val="28"/>
          <w:szCs w:val="28"/>
          <w:highlight w:val="none"/>
          <w:u w:val="single"/>
        </w:rPr>
      </w:r>
      <w:r/>
    </w:p>
    <w:p>
      <w:pPr>
        <w:pStyle w:val="1182"/>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182"/>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二、项目期限 </w:t>
      </w:r>
      <w:r>
        <w:rPr>
          <w:rFonts w:hint="eastAsia" w:ascii="仿宋" w:hAnsi="仿宋" w:eastAsia="仿宋" w:cs="仿宋"/>
          <w:color w:val="000000"/>
          <w:sz w:val="28"/>
          <w:szCs w:val="28"/>
          <w:highlight w:val="none"/>
        </w:rPr>
      </w:r>
      <w:r/>
    </w:p>
    <w:p>
      <w:pPr>
        <w:pStyle w:val="1390"/>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按照甲乙双方主合同约定执行自____年__月__日起至____年__月__日止。</w:t>
      </w:r>
      <w:r>
        <w:rPr>
          <w:rFonts w:hint="eastAsia" w:ascii="仿宋" w:hAnsi="仿宋" w:eastAsia="仿宋" w:cs="仿宋"/>
          <w:sz w:val="28"/>
          <w:szCs w:val="28"/>
        </w:rPr>
      </w:r>
      <w:r/>
    </w:p>
    <w:p>
      <w:pPr>
        <w:pStyle w:val="1182"/>
        <w:numPr>
          <w:ilvl w:val="0"/>
          <w:numId w:val="13"/>
        </w:numPr>
        <w:ind w:firstLine="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协议内容 </w:t>
      </w:r>
      <w:r>
        <w:rPr>
          <w:rFonts w:hint="eastAsia" w:ascii="仿宋" w:hAnsi="仿宋" w:eastAsia="仿宋" w:cs="仿宋"/>
          <w:color w:val="000000"/>
          <w:sz w:val="28"/>
          <w:szCs w:val="28"/>
          <w:highlight w:val="none"/>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strike w:val="0"/>
          <w:color w:val="000000"/>
          <w:sz w:val="28"/>
          <w:szCs w:val="28"/>
        </w:rPr>
        <w:t xml:space="preserve">甲方应结合枚乘片区道路通行特点、设施老化情况等，向乙方明确特殊安全要求并进行针对性安全技术交底，留存交底记录；乙方应组织所有作业人员学习交底内容，严格按交底要求落实作业，未执行交底规定导致事故的，由乙方负责</w:t>
      </w:r>
      <w:r>
        <w:rPr>
          <w:rFonts w:hint="eastAsia" w:ascii="仿宋" w:hAnsi="仿宋" w:eastAsia="仿宋" w:cs="仿宋"/>
          <w:strike w:val="0"/>
          <w:color w:val="000000"/>
          <w:sz w:val="28"/>
          <w:szCs w:val="28"/>
        </w:rPr>
        <w:t xml:space="preserve">。</w:t>
      </w:r>
      <w:r>
        <w:rPr>
          <w:rFonts w:hint="eastAsia" w:ascii="仿宋" w:hAnsi="仿宋" w:eastAsia="仿宋" w:cs="仿宋"/>
          <w:color w:val="000000"/>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甲方应协调乙方与淮安经开区交管、城管、应急管理等部门的作业许可事宜，协助乙方办理道路占用、高空作业、动火作业等审批手续（相关费用由乙方承担）；乙方应提前向甲方提交审批所需材料，配合完成许可办理，未取得许可擅自作业的，后果由乙方承担。</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甲方不得要求乙方违反安全管理规定进行违章作业，若因甲方强行指令导致事故，甲方承担主要责任；乙方有权拒绝甲方的违章作业指令，并书面反馈甲方，不得擅自执行。</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乙方应建立健全安全生产责任制，制定专项安全管理制度（含各工种操作规程、特种作业人员管理办法等）并报甲方备案；甲方有权对乙方制度执行情况进行检查，发现未落实的，可要求乙方限期整改。</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设立安全生产管理机构，配备持有效资格证的专职安全员，作业现场需有专职安全员全程监护；甲方定期（每月不少于1次）开展安全巡查，发现安全隐患及时向乙方出具书面整改通知，乙方须在规定期限内完成整改并书面反馈，甲方跟踪复核整改结果。</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作业前应做好现场安全围护（设置警示标志、反光锥、围挡等，夜间配备警示灯，必要时专人疏导交通）；甲方有权对现场围护情况进行监督，发现防护不到位的，可要求乙方立即整改，乙方未整改导致第三方人员误入受伤的，由乙方承担责任。</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乙方针对高空作业、电气作业、焊接作业等风险点，制定专项安全技术方案及应急救援预案，报甲方审核通过后实施；甲方应在收到方案后 5 个工作日内完成审核并反馈意见，逾期未反馈视为同意，方案实施过程中甲方有权监督执行情况。</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对所有作业人员进行岗前安全生产教育和培训，考核合格后方可上岗，定期组织安全再培训及应急演练，留存培训记录；甲方可抽查培训记录及人员考核情况，发现未培训或考核不合格人员上岗的，有权要求乙方停工整改。</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乙方应每日开展现场安全检查，及时排查整改隐患，发现重大隐患立即停止作业，整改合格并报甲方复核后恢复作业；甲方巡查发现的隐患，乙方未按要求整改的，甲方可按主合同约定追究乙方违约责任。</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乙方为作业人员配备合格有效的个人防护用品（安全帽、安全带、绝缘手套等），督促人员全程规范穿戴；甲方有权检查防护用品配备及使用情况，发现未按规定配备或使用的，可要求乙方立即纠正。</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作业前对作业区域、设备工具等进行全面检查，确认符合安全要求后方可作业；因设备故障、工具缺陷或操作不当造成的事故，由乙方承担全部责任；甲方提供的原有设施设备存在隐蔽缺陷的，应提前告知乙方，未告知导致事故的，甲方承担相应责任。</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乙方不得擅自拆除、改动现场安全防护设施及安全标志，确需拆除的，须提前书面报甲方同意并采取临时防护措施，限期恢复；甲方应在收到申请后 3 个工作日内答复，乙方擅自拆除造成的后果，由乙方承担。</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乙方特种作业人员（高空作业、电工、焊工等）必须持有效特种作业操作证上岗，证书与作业类别一致；甲方可核查特种作业人员证书有效性，发现无证、超范围作业的，有权要求乙方更换人员并停工整改。</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乙方使用电气设备前需进行安全检测并留存记录，严禁私拉乱接线路，电气作业由持证电工操作；甲方发现乙方违规用电的，可要求乙方立即整改，乙方未整改导致触电事故的，由乙方承担责任。</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作业过程中发生安全事故，乙方承担事故全部责任（含人身伤亡、财产损失、第三方赔偿等），负责应急抢救、善后处理及费用赔付，在 24 小时内按规定向甲方及相关部门报告，不得瞒报、迟报；甲方应及时协助乙方协调救援资源、保护事故现场，督促乙方按规定上报，不承担乙方因自身违规操作导致的事故责任及费用。</w:t>
      </w:r>
      <w:r>
        <w:rPr>
          <w:rFonts w:hint="eastAsia" w:ascii="仿宋" w:hAnsi="仿宋" w:eastAsia="仿宋" w:cs="仿宋"/>
          <w:sz w:val="28"/>
          <w:szCs w:val="28"/>
        </w:rPr>
      </w:r>
      <w:r/>
    </w:p>
    <w:p>
      <w:pPr>
        <w:pStyle w:val="1390"/>
        <w:numPr>
          <w:ilvl w:val="0"/>
          <w:numId w:val="14"/>
        </w:numPr>
        <w:ind w:left="0" w:firstLine="562"/>
        <w:keepLines w:val="0"/>
        <w:keepNext w:val="0"/>
        <w:pageBreakBefore w:val="0"/>
        <w:spacing w:line="52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乙方为参与本项目的所有管理、作业人员投保不低于 100 万元 / 人的意外伤害险及足额工伤保险，向甲方提供保单复印件；甲方有权核查保单有效性，发现未按要求投保的，有权要求乙方补充投保，否则不得开工。</w:t>
      </w:r>
      <w:r>
        <w:rPr>
          <w:rFonts w:hint="eastAsia" w:ascii="仿宋" w:hAnsi="仿宋" w:eastAsia="仿宋" w:cs="仿宋"/>
          <w:b/>
          <w:bCs/>
          <w:sz w:val="28"/>
          <w:szCs w:val="28"/>
        </w:rPr>
      </w:r>
      <w:r/>
    </w:p>
    <w:p>
      <w:pPr>
        <w:pStyle w:val="1390"/>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乙方负责作业现场环境保护及文明施工，及时清理作业垃圾；甲方有权监督现场文明施工情况，发现环境污染的，可要求乙方限期整改，乙方未整改导致环保部门处罚的，由乙方承担责任。</w:t>
      </w:r>
      <w:r>
        <w:rPr>
          <w:rFonts w:hint="eastAsia" w:ascii="仿宋" w:hAnsi="仿宋" w:eastAsia="仿宋" w:cs="仿宋"/>
          <w:sz w:val="28"/>
          <w:szCs w:val="28"/>
        </w:rPr>
      </w:r>
      <w:r/>
    </w:p>
    <w:p>
      <w:pPr>
        <w:pStyle w:val="1184"/>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四、其他约定</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本协议作为主合同附件，与主合同具有同等法律效力，经甲乙双方签字盖章后生效。</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协议有效期与主合同一致，主合同终止或解除时，本协议自动失效。</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双方应严格履行本协议约定，违反本协议导致安全事故的，违约方承担全部责任及相应经济损失。</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本协议未尽事宜，可签订补充协议，补充协议与本协议具有同等法律效力；若与国家、江苏省、淮安市现行法规冲突，按法规规定执行。</w:t>
      </w:r>
      <w:r>
        <w:rPr>
          <w:rFonts w:hint="eastAsia" w:ascii="仿宋" w:hAnsi="仿宋" w:eastAsia="仿宋" w:cs="仿宋"/>
          <w:sz w:val="28"/>
          <w:szCs w:val="28"/>
        </w:rPr>
      </w:r>
      <w:r/>
    </w:p>
    <w:p>
      <w:pPr>
        <w:pStyle w:val="1390"/>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本协议一式两份，甲乙双方各执一份，具有同等法律效力。</w:t>
      </w:r>
      <w:r>
        <w:rPr>
          <w:rFonts w:hint="eastAsia" w:ascii="仿宋" w:hAnsi="仿宋" w:eastAsia="仿宋" w:cs="仿宋"/>
          <w:sz w:val="28"/>
          <w:szCs w:val="28"/>
        </w:rPr>
      </w:r>
      <w:r/>
    </w:p>
    <w:p>
      <w:pPr>
        <w:pStyle w:val="1255"/>
        <w:numPr>
          <w:ilvl w:val="0"/>
          <w:numId w:val="0"/>
        </w:numPr>
        <w:jc w:val="left"/>
        <w:tabs>
          <w:tab w:val="left" w:pos="111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乙方：（盖章）</w:t>
      </w:r>
      <w:r>
        <w:rPr>
          <w:rFonts w:hint="eastAsia" w:ascii="仿宋" w:hAnsi="仿宋" w:eastAsia="仿宋" w:cs="仿宋"/>
          <w:color w:val="000000"/>
          <w:sz w:val="28"/>
          <w:szCs w:val="28"/>
          <w:highlight w:val="none"/>
        </w:rPr>
      </w:r>
      <w:r/>
    </w:p>
    <w:p>
      <w:pPr>
        <w:pStyle w:val="120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               法定代表人或授权代表：</w:t>
      </w:r>
      <w:r>
        <w:rPr>
          <w:rFonts w:hint="eastAsia" w:ascii="仿宋" w:hAnsi="仿宋" w:eastAsia="仿宋" w:cs="仿宋"/>
          <w:color w:val="000000"/>
          <w:sz w:val="28"/>
          <w:szCs w:val="28"/>
          <w:highlight w:val="none"/>
        </w:rPr>
      </w:r>
      <w:r/>
    </w:p>
    <w:p>
      <w:pPr>
        <w:pStyle w:val="1201"/>
        <w:ind w:left="958"/>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日期：</w:t>
      </w:r>
      <w:r>
        <w:rPr>
          <w:rFonts w:hint="eastAsia" w:ascii="仿宋" w:hAnsi="仿宋" w:eastAsia="仿宋" w:cs="仿宋"/>
          <w:color w:val="000000"/>
          <w:sz w:val="28"/>
          <w:szCs w:val="28"/>
          <w:highlight w:val="none"/>
        </w:rPr>
      </w:r>
      <w:r/>
    </w:p>
    <w:p>
      <w:pPr>
        <w:pStyle w:val="1201"/>
        <w:rPr>
          <w:rFonts w:hint="eastAsia" w:ascii="宋体" w:hAnsi="宋体" w:cs="宋体"/>
          <w:color w:val="000000"/>
          <w:highlight w:val="none"/>
        </w:rPr>
      </w:pPr>
      <w:r>
        <w:rPr>
          <w:rFonts w:hint="eastAsia" w:ascii="宋体" w:hAnsi="宋体" w:cs="宋体"/>
          <w:color w:val="000000"/>
          <w:highlight w:val="none"/>
        </w:rPr>
      </w:r>
      <w:r/>
    </w:p>
    <w:p>
      <w:pPr>
        <w:pStyle w:val="1207"/>
        <w:numPr>
          <w:ilvl w:val="0"/>
          <w:numId w:val="0"/>
        </w:numPr>
        <w:ind w:right="0"/>
        <w:jc w:val="both"/>
        <w:spacing w:line="360" w:lineRule="auto"/>
        <w:rPr>
          <w:rFonts w:hint="eastAsia" w:ascii="仿宋" w:hAnsi="仿宋" w:eastAsia="仿宋" w:cs="仿宋"/>
          <w:b/>
          <w:bCs/>
          <w:color w:val="000000"/>
          <w:sz w:val="32"/>
          <w:szCs w:val="32"/>
          <w:highlight w:val="none"/>
          <w:lang w:val="en-US" w:eastAsia="zh-CN"/>
        </w:rPr>
        <w:sectPr>
          <w:headerReference w:type="default" r:id="rId11"/>
          <w:footerReference w:type="default" r:id="rId17"/>
          <w:footnotePr/>
          <w:endnotePr/>
          <w:type w:val="nextPage"/>
          <w:pgSz w:w="11906" w:h="16838" w:orient="portrait"/>
          <w:pgMar w:top="1361" w:right="1304" w:bottom="1134" w:left="1587" w:header="850" w:footer="992" w:gutter="0"/>
          <w:pgNumType w:start="3"/>
          <w:cols w:num="1" w:sep="0" w:space="1701" w:equalWidth="1"/>
          <w:docGrid w:linePitch="360"/>
        </w:sectPr>
        <w:outlineLvl w:val="0"/>
      </w:pPr>
      <w:r/>
      <w:bookmarkStart w:id="157" w:name="_Toc14887"/>
      <w:r/>
      <w:bookmarkStart w:id="158" w:name="_Toc30998"/>
      <w:r>
        <w:rPr>
          <w:rFonts w:hint="eastAsia" w:ascii="仿宋" w:hAnsi="仿宋" w:eastAsia="仿宋" w:cs="仿宋"/>
          <w:b/>
          <w:bCs/>
          <w:color w:val="000000"/>
          <w:sz w:val="32"/>
          <w:szCs w:val="32"/>
          <w:highlight w:val="none"/>
          <w:lang w:val="en-US" w:eastAsia="zh-CN"/>
        </w:rPr>
      </w:r>
      <w:r/>
    </w:p>
    <w:p>
      <w:pPr>
        <w:pStyle w:val="1182"/>
        <w:jc w:val="center"/>
        <w:spacing w:line="560" w:lineRule="exact"/>
        <w:rPr>
          <w:rFonts w:hint="eastAsia" w:eastAsia="方正小标宋_GBK"/>
          <w:b w:val="0"/>
          <w:sz w:val="44"/>
          <w:szCs w:val="44"/>
          <w:lang w:eastAsia="zh-CN"/>
        </w:rPr>
      </w:pPr>
      <w:r>
        <w:rPr>
          <w:rFonts w:hint="eastAsia" w:eastAsia="方正小标宋_GBK"/>
          <w:b w:val="0"/>
          <w:sz w:val="44"/>
          <w:szCs w:val="44"/>
          <w:lang w:val="en-US" w:eastAsia="zh-CN"/>
        </w:rPr>
        <w:t xml:space="preserve">附件2： </w:t>
      </w:r>
      <w:r>
        <w:rPr>
          <w:rFonts w:eastAsia="方正小标宋_GBK"/>
          <w:b w:val="0"/>
          <w:sz w:val="44"/>
          <w:szCs w:val="44"/>
        </w:rPr>
        <w:t xml:space="preserve">淮安经济技术开发区</w:t>
      </w:r>
      <w:r>
        <w:rPr>
          <w:rFonts w:hint="eastAsia" w:eastAsia="方正小标宋_GBK"/>
          <w:b w:val="0"/>
          <w:sz w:val="44"/>
          <w:szCs w:val="44"/>
          <w:u w:val="single"/>
          <w:lang w:val="en-US" w:eastAsia="zh-CN"/>
        </w:rPr>
        <w:t xml:space="preserve">   </w:t>
      </w:r>
      <w:r>
        <w:rPr>
          <w:rFonts w:hint="eastAsia" w:eastAsia="方正小标宋_GBK"/>
          <w:b w:val="0"/>
          <w:sz w:val="44"/>
          <w:szCs w:val="44"/>
          <w:lang w:eastAsia="zh-CN"/>
        </w:rPr>
        <w:t xml:space="preserve">月份</w:t>
      </w:r>
      <w:r>
        <w:rPr>
          <w:rFonts w:eastAsia="方正小标宋_GBK"/>
          <w:b w:val="0"/>
          <w:sz w:val="44"/>
          <w:szCs w:val="44"/>
        </w:rPr>
        <w:t xml:space="preserve">城市</w:t>
      </w:r>
      <w:r>
        <w:rPr>
          <w:rFonts w:hint="eastAsia" w:eastAsia="方正小标宋_GBK"/>
          <w:b w:val="0"/>
          <w:sz w:val="44"/>
          <w:szCs w:val="44"/>
          <w:lang w:val="en-US" w:eastAsia="zh-CN"/>
        </w:rPr>
        <w:t xml:space="preserve">路灯亮化</w:t>
      </w:r>
      <w:r>
        <w:rPr>
          <w:rFonts w:eastAsia="方正小标宋_GBK"/>
          <w:b w:val="0"/>
          <w:sz w:val="44"/>
          <w:szCs w:val="44"/>
        </w:rPr>
        <w:t xml:space="preserve">照明设施养护考核</w:t>
      </w:r>
      <w:r>
        <w:rPr>
          <w:rFonts w:hint="eastAsia" w:eastAsia="方正小标宋_GBK"/>
          <w:b w:val="0"/>
          <w:sz w:val="44"/>
          <w:szCs w:val="44"/>
          <w:lang w:eastAsia="zh-CN"/>
        </w:rPr>
        <w:t xml:space="preserve">表</w:t>
      </w:r>
      <w:r>
        <w:rPr>
          <w:rFonts w:hint="eastAsia" w:eastAsia="方正小标宋_GBK"/>
          <w:b w:val="0"/>
          <w:sz w:val="44"/>
          <w:szCs w:val="44"/>
          <w:lang w:eastAsia="zh-CN"/>
        </w:rPr>
      </w:r>
      <w:r/>
    </w:p>
    <w:p>
      <w:pPr>
        <w:pStyle w:val="1182"/>
        <w:jc w:val="both"/>
        <w:spacing w:line="560" w:lineRule="exact"/>
        <w:rPr>
          <w:rFonts w:eastAsia="方正小标宋_GBK"/>
          <w:b w:val="0"/>
          <w:sz w:val="44"/>
          <w:szCs w:val="44"/>
          <w:u w:val="single"/>
          <w:lang w:val="en-US" w:eastAsia="zh-CN"/>
        </w:rPr>
      </w:pPr>
      <w:r>
        <w:rPr>
          <w:rFonts w:hint="eastAsia" w:cs="Times New Roman"/>
          <w:b/>
          <w:sz w:val="24"/>
          <w:szCs w:val="24"/>
          <w:lang w:val="en-US" w:eastAsia="zh-CN" w:bidi="ar-SA"/>
        </w:rPr>
        <w:t xml:space="preserve">单位：</w:t>
      </w:r>
      <w:r>
        <w:rPr>
          <w:rFonts w:hint="eastAsia" w:cs="Times New Roman"/>
          <w:b/>
          <w:sz w:val="24"/>
          <w:szCs w:val="24"/>
          <w:u w:val="single"/>
          <w:lang w:val="en-US" w:eastAsia="zh-CN" w:bidi="ar-SA"/>
        </w:rPr>
        <w:t xml:space="preserve">                                 </w:t>
      </w:r>
      <w:r>
        <w:rPr>
          <w:rFonts w:hint="eastAsia" w:cs="Times New Roman"/>
          <w:b/>
          <w:sz w:val="24"/>
          <w:szCs w:val="24"/>
          <w:lang w:val="en-US" w:eastAsia="zh-CN" w:bidi="ar-SA"/>
        </w:rPr>
        <w:t xml:space="preserve">      考核时间：</w:t>
      </w:r>
      <w:r>
        <w:rPr>
          <w:rFonts w:hint="eastAsia" w:cs="Times New Roman"/>
          <w:b/>
          <w:sz w:val="24"/>
          <w:szCs w:val="24"/>
          <w:u w:val="single"/>
          <w:lang w:val="en-US" w:eastAsia="zh-CN" w:bidi="ar-SA"/>
        </w:rPr>
        <w:t xml:space="preserve">                         </w:t>
      </w:r>
      <w:r>
        <w:rPr>
          <w:rFonts w:hint="eastAsia" w:cs="Times New Roman"/>
          <w:b/>
          <w:sz w:val="24"/>
          <w:szCs w:val="24"/>
          <w:u w:val="none"/>
          <w:lang w:val="en-US" w:eastAsia="zh-CN" w:bidi="ar-SA"/>
        </w:rPr>
        <w:t xml:space="preserve">                </w:t>
      </w:r>
      <w:r>
        <w:rPr>
          <w:rFonts w:hint="eastAsia" w:cs="Times New Roman"/>
          <w:b/>
          <w:sz w:val="24"/>
          <w:szCs w:val="24"/>
          <w:lang w:val="en-US" w:eastAsia="zh-CN" w:bidi="ar-SA"/>
        </w:rPr>
        <w:t xml:space="preserve">得分：</w:t>
      </w:r>
      <w:r>
        <w:rPr>
          <w:rFonts w:hint="eastAsia" w:cs="Times New Roman"/>
          <w:b/>
          <w:sz w:val="24"/>
          <w:szCs w:val="24"/>
          <w:u w:val="single"/>
          <w:lang w:val="en-US" w:eastAsia="zh-CN" w:bidi="ar-SA"/>
        </w:rPr>
        <w:t xml:space="preserve">                 </w:t>
      </w:r>
      <w:r>
        <w:rPr>
          <w:rFonts w:eastAsia="方正小标宋_GBK"/>
          <w:b w:val="0"/>
          <w:sz w:val="44"/>
          <w:szCs w:val="44"/>
          <w:u w:val="single"/>
          <w:lang w:val="en-US" w:eastAsia="zh-CN"/>
        </w:rPr>
      </w:r>
      <w:r/>
    </w:p>
    <w:tbl>
      <w:tblPr>
        <w:tblpPr w:horzAnchor="page" w:tblpX="1386" w:vertAnchor="text" w:tblpY="152" w:leftFromText="180" w:topFromText="0" w:rightFromText="180" w:bottomFromText="0"/>
        <w:tblW w:w="14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4096"/>
        <w:gridCol w:w="5805"/>
        <w:gridCol w:w="1005"/>
        <w:gridCol w:w="705"/>
        <w:gridCol w:w="705"/>
      </w:tblGrid>
      <w:tr>
        <w:trPr>
          <w:trHeight w:val="668"/>
        </w:trPr>
        <w:tc>
          <w:tcPr>
            <w:tcW w:w="817" w:type="dxa"/>
            <w:vAlign w:val="center"/>
            <w:textDirection w:val="lrTb"/>
            <w:noWrap w:val="false"/>
          </w:tcPr>
          <w:p>
            <w:pPr>
              <w:pStyle w:val="1182"/>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992" w:type="dxa"/>
            <w:vAlign w:val="center"/>
            <w:textDirection w:val="lrTb"/>
            <w:noWrap w:val="false"/>
          </w:tcPr>
          <w:p>
            <w:pPr>
              <w:pStyle w:val="1182"/>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类别</w:t>
            </w:r>
            <w:r>
              <w:rPr>
                <w:rFonts w:hint="eastAsia" w:ascii="仿宋" w:hAnsi="仿宋" w:eastAsia="仿宋" w:cs="仿宋"/>
                <w:b/>
                <w:bCs/>
                <w:sz w:val="24"/>
                <w:szCs w:val="24"/>
              </w:rPr>
            </w:r>
            <w:r/>
          </w:p>
        </w:tc>
        <w:tc>
          <w:tcPr>
            <w:tcW w:w="4096" w:type="dxa"/>
            <w:vAlign w:val="center"/>
            <w:textDirection w:val="lrTb"/>
            <w:noWrap w:val="false"/>
          </w:tcPr>
          <w:p>
            <w:pPr>
              <w:pStyle w:val="1182"/>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考评标准</w:t>
            </w:r>
            <w:r>
              <w:rPr>
                <w:rFonts w:hint="eastAsia" w:ascii="仿宋" w:hAnsi="仿宋" w:eastAsia="仿宋" w:cs="仿宋"/>
                <w:b/>
                <w:bCs/>
                <w:sz w:val="24"/>
                <w:szCs w:val="24"/>
              </w:rPr>
            </w:r>
            <w:r/>
          </w:p>
        </w:tc>
        <w:tc>
          <w:tcPr>
            <w:tcW w:w="5805" w:type="dxa"/>
            <w:vAlign w:val="center"/>
            <w:textDirection w:val="lrTb"/>
            <w:noWrap w:val="false"/>
          </w:tcPr>
          <w:p>
            <w:pPr>
              <w:pStyle w:val="1182"/>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减分原则</w:t>
            </w:r>
            <w:r>
              <w:rPr>
                <w:rFonts w:hint="eastAsia" w:ascii="仿宋" w:hAnsi="仿宋" w:eastAsia="仿宋" w:cs="仿宋"/>
                <w:b/>
                <w:bCs/>
                <w:sz w:val="24"/>
                <w:szCs w:val="24"/>
              </w:rPr>
            </w:r>
            <w:r/>
          </w:p>
        </w:tc>
        <w:tc>
          <w:tcPr>
            <w:tcW w:w="1005" w:type="dxa"/>
            <w:vAlign w:val="center"/>
            <w:textDirection w:val="lrTb"/>
            <w:noWrap w:val="false"/>
          </w:tcPr>
          <w:p>
            <w:pPr>
              <w:pStyle w:val="1182"/>
              <w:contextualSpacing/>
              <w:jc w:val="center"/>
              <w:spacing w:line="400" w:lineRule="exact"/>
              <w:widowControl/>
              <w:rPr>
                <w:rFonts w:hint="eastAsia" w:ascii="仿宋" w:hAnsi="仿宋" w:eastAsia="仿宋" w:cs="仿宋"/>
                <w:b/>
                <w:bCs/>
                <w:sz w:val="24"/>
                <w:szCs w:val="24"/>
                <w:lang w:val="en-US" w:eastAsia="zh-CN" w:bidi="ar-SA"/>
              </w:rPr>
              <w:framePr w:vAnchor="text" w:hAnchor="page" w:x="1386" w:y="152"/>
            </w:pPr>
            <w:r>
              <w:rPr>
                <w:rFonts w:hint="eastAsia" w:ascii="仿宋" w:hAnsi="仿宋" w:eastAsia="仿宋" w:cs="仿宋"/>
                <w:b/>
                <w:bCs/>
                <w:sz w:val="24"/>
                <w:szCs w:val="24"/>
              </w:rPr>
              <w:t xml:space="preserve">分值</w:t>
            </w:r>
            <w:r>
              <w:rPr>
                <w:rFonts w:hint="eastAsia" w:ascii="仿宋" w:hAnsi="仿宋" w:eastAsia="仿宋" w:cs="仿宋"/>
                <w:b/>
                <w:bCs/>
                <w:sz w:val="24"/>
                <w:szCs w:val="24"/>
                <w:lang w:val="en-US" w:eastAsia="zh-CN" w:bidi="ar-SA"/>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lang w:eastAsia="zh-CN"/>
              </w:rPr>
              <w:t xml:space="preserve">扣</w:t>
            </w:r>
            <w:r>
              <w:rPr>
                <w:rFonts w:hint="eastAsia" w:ascii="仿宋" w:hAnsi="仿宋" w:eastAsia="仿宋" w:cs="仿宋"/>
                <w:b/>
                <w:bCs/>
                <w:sz w:val="24"/>
                <w:szCs w:val="24"/>
              </w:rPr>
              <w:t xml:space="preserve">分</w:t>
            </w:r>
            <w:r>
              <w:rPr>
                <w:rFonts w:hint="eastAsia" w:ascii="仿宋" w:hAnsi="仿宋" w:eastAsia="仿宋" w:cs="仿宋"/>
                <w:b/>
                <w:bCs/>
                <w:sz w:val="24"/>
                <w:szCs w:val="24"/>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bCs/>
                <w:sz w:val="24"/>
                <w:szCs w:val="24"/>
                <w:lang w:eastAsia="zh-CN"/>
              </w:rPr>
              <w:framePr w:vAnchor="text" w:hAnchor="page" w:x="1386" w:y="152"/>
            </w:pPr>
            <w:r>
              <w:rPr>
                <w:rFonts w:hint="eastAsia" w:ascii="仿宋" w:hAnsi="仿宋" w:eastAsia="仿宋" w:cs="仿宋"/>
                <w:b/>
                <w:bCs/>
                <w:sz w:val="24"/>
                <w:szCs w:val="24"/>
                <w:lang w:eastAsia="zh-CN"/>
              </w:rPr>
              <w:t xml:space="preserve">得分</w:t>
            </w:r>
            <w:r>
              <w:rPr>
                <w:rFonts w:hint="eastAsia" w:ascii="仿宋" w:hAnsi="仿宋" w:eastAsia="仿宋" w:cs="仿宋"/>
                <w:b/>
                <w:bCs/>
                <w:sz w:val="24"/>
                <w:szCs w:val="24"/>
                <w:lang w:eastAsia="zh-CN"/>
              </w:rPr>
            </w:r>
            <w:r/>
          </w:p>
        </w:tc>
      </w:tr>
      <w:tr>
        <w:trPr>
          <w:trHeight w:val="595"/>
        </w:trPr>
        <w:tc>
          <w:tcPr>
            <w:tcW w:w="817"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1</w:t>
            </w:r>
            <w:r>
              <w:rPr>
                <w:rFonts w:hint="eastAsia" w:ascii="仿宋" w:hAnsi="仿宋" w:eastAsia="仿宋" w:cs="仿宋"/>
                <w:b w:val="0"/>
                <w:sz w:val="24"/>
                <w:szCs w:val="24"/>
              </w:rPr>
            </w:r>
            <w:r/>
          </w:p>
        </w:tc>
        <w:tc>
          <w:tcPr>
            <w:tcW w:w="992"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亮灯率</w:t>
            </w:r>
            <w:r>
              <w:rPr>
                <w:rFonts w:hint="eastAsia" w:ascii="仿宋" w:hAnsi="仿宋" w:eastAsia="仿宋" w:cs="仿宋"/>
                <w:b w:val="0"/>
                <w:sz w:val="24"/>
                <w:szCs w:val="24"/>
              </w:rPr>
            </w:r>
            <w:r/>
          </w:p>
        </w:tc>
        <w:tc>
          <w:tcPr>
            <w:tcW w:w="4096"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99%</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tc>
        <w:tc>
          <w:tcPr>
            <w:tcW w:w="5805"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下降0.1%，扣0.1分。</w:t>
            </w:r>
            <w:r>
              <w:rPr>
                <w:rFonts w:hint="eastAsia" w:ascii="仿宋" w:hAnsi="仿宋" w:eastAsia="仿宋" w:cs="仿宋"/>
                <w:b w:val="0"/>
                <w:sz w:val="24"/>
                <w:szCs w:val="24"/>
              </w:rPr>
            </w:r>
            <w:r/>
          </w:p>
        </w:tc>
        <w:tc>
          <w:tcPr>
            <w:tcW w:w="1005" w:type="dxa"/>
            <w:vAlign w:val="center"/>
            <w:textDirection w:val="lrTb"/>
            <w:noWrap w:val="false"/>
          </w:tcPr>
          <w:p>
            <w:pPr>
              <w:pStyle w:val="1182"/>
              <w:contextualSpacing/>
              <w:jc w:val="center"/>
              <w:spacing w:line="400" w:lineRule="exact"/>
              <w:rPr>
                <w:rFonts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10</w:t>
            </w:r>
            <w:r>
              <w:rPr>
                <w:rFonts w:ascii="仿宋" w:hAnsi="仿宋" w:eastAsia="仿宋" w:cs="仿宋"/>
                <w:b w:val="0"/>
                <w:sz w:val="24"/>
                <w:szCs w:val="24"/>
                <w:lang w:val="en-US" w:eastAsia="zh-CN" w:bidi="ar-SA"/>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rHeight w:val="860"/>
        </w:trPr>
        <w:tc>
          <w:tcPr>
            <w:tcW w:w="817"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2</w:t>
            </w:r>
            <w:r>
              <w:rPr>
                <w:rFonts w:hint="eastAsia" w:ascii="仿宋" w:hAnsi="仿宋" w:eastAsia="仿宋" w:cs="仿宋"/>
                <w:b w:val="0"/>
                <w:sz w:val="24"/>
                <w:szCs w:val="24"/>
              </w:rPr>
            </w:r>
            <w:r/>
          </w:p>
        </w:tc>
        <w:tc>
          <w:tcPr>
            <w:tcW w:w="992"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设施完好率</w:t>
            </w:r>
            <w:r>
              <w:rPr>
                <w:rFonts w:hint="eastAsia" w:ascii="仿宋" w:hAnsi="仿宋" w:eastAsia="仿宋" w:cs="仿宋"/>
                <w:b w:val="0"/>
                <w:sz w:val="24"/>
                <w:szCs w:val="24"/>
              </w:rPr>
            </w:r>
            <w:r/>
          </w:p>
        </w:tc>
        <w:tc>
          <w:tcPr>
            <w:tcW w:w="4096"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95%</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p>
            <w:pPr>
              <w:pStyle w:val="1182"/>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lang w:eastAsia="zh-CN"/>
              </w:rPr>
            </w:r>
            <w:r/>
          </w:p>
        </w:tc>
        <w:tc>
          <w:tcPr>
            <w:tcW w:w="5805"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设施完好率每下降0.1%，扣0.1分。</w:t>
            </w:r>
            <w:r>
              <w:rPr>
                <w:rFonts w:hint="eastAsia" w:ascii="仿宋" w:hAnsi="仿宋" w:eastAsia="仿宋" w:cs="仿宋"/>
                <w:b w:val="0"/>
                <w:sz w:val="24"/>
                <w:szCs w:val="24"/>
              </w:rPr>
            </w:r>
            <w:r/>
          </w:p>
        </w:tc>
        <w:tc>
          <w:tcPr>
            <w:tcW w:w="10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c>
          <w:tcPr>
            <w:tcW w:w="817"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3</w:t>
            </w:r>
            <w:r>
              <w:rPr>
                <w:rFonts w:hint="eastAsia" w:ascii="仿宋" w:hAnsi="仿宋" w:eastAsia="仿宋" w:cs="仿宋"/>
                <w:b w:val="0"/>
                <w:sz w:val="24"/>
                <w:szCs w:val="24"/>
              </w:rPr>
            </w:r>
            <w:r/>
          </w:p>
        </w:tc>
        <w:tc>
          <w:tcPr>
            <w:tcW w:w="992"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运行故障率</w:t>
            </w:r>
            <w:r>
              <w:rPr>
                <w:rFonts w:hint="eastAsia" w:ascii="仿宋" w:hAnsi="仿宋" w:eastAsia="仿宋" w:cs="仿宋"/>
                <w:b w:val="0"/>
                <w:sz w:val="24"/>
                <w:szCs w:val="24"/>
              </w:rPr>
            </w:r>
            <w:r/>
          </w:p>
        </w:tc>
        <w:tc>
          <w:tcPr>
            <w:tcW w:w="4096"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rPr>
              <w:t xml:space="preserve">≤0.5%</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tc>
        <w:tc>
          <w:tcPr>
            <w:tcW w:w="5805"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每超过1%，扣0.5分。</w:t>
            </w:r>
            <w:r>
              <w:rPr>
                <w:rFonts w:hint="eastAsia" w:ascii="仿宋" w:hAnsi="仿宋" w:eastAsia="仿宋" w:cs="仿宋"/>
                <w:b w:val="0"/>
                <w:sz w:val="24"/>
                <w:szCs w:val="24"/>
              </w:rPr>
            </w:r>
            <w:r/>
          </w:p>
        </w:tc>
        <w:tc>
          <w:tcPr>
            <w:tcW w:w="10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rHeight w:val="710"/>
        </w:trPr>
        <w:tc>
          <w:tcPr>
            <w:tcW w:w="817"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4</w:t>
            </w:r>
            <w:r>
              <w:rPr>
                <w:rFonts w:hint="eastAsia" w:ascii="仿宋" w:hAnsi="仿宋" w:eastAsia="仿宋" w:cs="仿宋"/>
                <w:b w:val="0"/>
                <w:sz w:val="24"/>
                <w:szCs w:val="24"/>
              </w:rPr>
            </w:r>
            <w:r/>
          </w:p>
        </w:tc>
        <w:tc>
          <w:tcPr>
            <w:tcW w:w="992"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报修限时处理率</w:t>
            </w:r>
            <w:r>
              <w:rPr>
                <w:rFonts w:hint="eastAsia" w:ascii="仿宋" w:hAnsi="仿宋" w:eastAsia="仿宋" w:cs="仿宋"/>
                <w:b w:val="0"/>
                <w:sz w:val="24"/>
                <w:szCs w:val="24"/>
              </w:rPr>
            </w:r>
            <w:r/>
          </w:p>
        </w:tc>
        <w:tc>
          <w:tcPr>
            <w:tcW w:w="4096"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报修故障限时修复率100%，养护单位必须在</w:t>
            </w:r>
            <w:r>
              <w:rPr>
                <w:rFonts w:hint="eastAsia" w:ascii="仿宋" w:hAnsi="仿宋" w:eastAsia="仿宋" w:cs="仿宋"/>
                <w:b w:val="0"/>
                <w:sz w:val="24"/>
                <w:szCs w:val="24"/>
                <w:lang w:val="en-US" w:eastAsia="zh-CN"/>
              </w:rPr>
              <w:t xml:space="preserve">60分</w:t>
            </w:r>
            <w:r>
              <w:rPr>
                <w:rFonts w:hint="eastAsia" w:ascii="仿宋" w:hAnsi="仿宋" w:eastAsia="仿宋" w:cs="仿宋"/>
                <w:b w:val="0"/>
                <w:sz w:val="24"/>
                <w:szCs w:val="24"/>
              </w:rPr>
              <w:t xml:space="preserve">钟之内赶到现场处理问题。</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②.修复时间:运行故障当晚修复，单灯故障24小时内修复；复杂故障48小时内修复。</w:t>
            </w:r>
            <w:r>
              <w:rPr>
                <w:rFonts w:hint="eastAsia" w:ascii="仿宋" w:hAnsi="仿宋" w:eastAsia="仿宋" w:cs="仿宋"/>
                <w:b w:val="0"/>
                <w:sz w:val="24"/>
                <w:szCs w:val="24"/>
              </w:rPr>
            </w:r>
            <w:r/>
          </w:p>
        </w:tc>
        <w:tc>
          <w:tcPr>
            <w:tcW w:w="5805"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养护单位未在60分钟之内赶到现场处理问题的，第一次发现扣0.2分，第二次扣0.4分，一次类推。</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保修故障及时修复率每下降0.1%扣0.2分。超过规定时间修复的，每超过24小时，每次扣0.2分；超过48小时修复的，每次扣0.6分；如果没有特殊原因，超过72小时的扣2分；超过96小时仍未修复的扣4分，同时要书面说明原因。</w:t>
            </w:r>
            <w:r>
              <w:rPr>
                <w:rFonts w:hint="eastAsia" w:ascii="仿宋" w:hAnsi="仿宋" w:eastAsia="仿宋" w:cs="仿宋"/>
                <w:b w:val="0"/>
                <w:sz w:val="24"/>
                <w:szCs w:val="24"/>
              </w:rPr>
            </w:r>
            <w:r/>
          </w:p>
        </w:tc>
        <w:tc>
          <w:tcPr>
            <w:tcW w:w="1005" w:type="dxa"/>
            <w:vAlign w:val="center"/>
            <w:textDirection w:val="lrTb"/>
            <w:noWrap w:val="false"/>
          </w:tcPr>
          <w:p>
            <w:pPr>
              <w:pStyle w:val="1182"/>
              <w:contextualSpacing/>
              <w:jc w:val="center"/>
              <w:spacing w:line="400" w:lineRule="exact"/>
              <w:rPr>
                <w:rFonts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10</w:t>
            </w:r>
            <w:r>
              <w:rPr>
                <w:rFonts w:ascii="仿宋" w:hAnsi="仿宋" w:eastAsia="仿宋" w:cs="仿宋"/>
                <w:b w:val="0"/>
                <w:sz w:val="24"/>
                <w:szCs w:val="24"/>
                <w:lang w:val="en-US" w:eastAsia="zh-CN" w:bidi="ar-SA"/>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c>
          <w:tcPr>
            <w:tcW w:w="817"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5</w:t>
            </w:r>
            <w:r>
              <w:rPr>
                <w:rFonts w:hint="eastAsia" w:ascii="仿宋" w:hAnsi="仿宋" w:eastAsia="仿宋" w:cs="仿宋"/>
                <w:b w:val="0"/>
                <w:sz w:val="24"/>
                <w:szCs w:val="24"/>
              </w:rPr>
            </w:r>
            <w:r/>
          </w:p>
        </w:tc>
        <w:tc>
          <w:tcPr>
            <w:tcW w:w="992"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零星工程办理及时率</w:t>
            </w:r>
            <w:r>
              <w:rPr>
                <w:rFonts w:hint="eastAsia" w:ascii="仿宋" w:hAnsi="仿宋" w:eastAsia="仿宋" w:cs="仿宋"/>
                <w:b w:val="0"/>
                <w:sz w:val="24"/>
                <w:szCs w:val="24"/>
              </w:rPr>
            </w:r>
            <w:r/>
          </w:p>
        </w:tc>
        <w:tc>
          <w:tcPr>
            <w:tcW w:w="4096"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补盗、补损、迁移及零星施工等交办事项办理及时率为100%；</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办理时限以下达得《任务书》要求为准。</w:t>
            </w:r>
            <w:r>
              <w:rPr>
                <w:rFonts w:hint="eastAsia" w:ascii="仿宋" w:hAnsi="仿宋" w:eastAsia="仿宋" w:cs="仿宋"/>
                <w:b w:val="0"/>
                <w:sz w:val="24"/>
                <w:szCs w:val="24"/>
              </w:rPr>
            </w:r>
            <w:r/>
          </w:p>
        </w:tc>
        <w:tc>
          <w:tcPr>
            <w:tcW w:w="5805"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补盗、补损、迁移及零星施工等交办事项办理及时率每下降1%扣0.2分。</w:t>
            </w:r>
            <w:r>
              <w:rPr>
                <w:rFonts w:hint="eastAsia" w:ascii="仿宋" w:hAnsi="仿宋" w:eastAsia="仿宋" w:cs="仿宋"/>
                <w:b w:val="0"/>
                <w:sz w:val="24"/>
                <w:szCs w:val="24"/>
                <w:lang w:eastAsia="zh-CN"/>
              </w:rPr>
              <w:t xml:space="preserve">未按时完成交待事项扣</w:t>
            </w:r>
            <w:r>
              <w:rPr>
                <w:rFonts w:hint="eastAsia" w:ascii="仿宋" w:hAnsi="仿宋" w:eastAsia="仿宋" w:cs="仿宋"/>
                <w:b w:val="0"/>
                <w:sz w:val="24"/>
                <w:szCs w:val="24"/>
                <w:lang w:val="en-US" w:eastAsia="zh-CN"/>
              </w:rPr>
              <w:t xml:space="preserve">2分。</w:t>
            </w: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未经允许擅自拆移变更现有设施，每次视情况扣0.1-0.5分。</w:t>
            </w:r>
            <w:r>
              <w:rPr>
                <w:rFonts w:hint="eastAsia" w:ascii="仿宋" w:hAnsi="仿宋" w:eastAsia="仿宋" w:cs="仿宋"/>
                <w:b w:val="0"/>
                <w:sz w:val="24"/>
                <w:szCs w:val="24"/>
              </w:rPr>
            </w:r>
            <w:r/>
          </w:p>
        </w:tc>
        <w:tc>
          <w:tcPr>
            <w:tcW w:w="10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2.5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bl>
    <w:p>
      <w:pPr>
        <w:pStyle w:val="1182"/>
        <w:rPr>
          <w:rFonts w:hint="eastAsia"/>
          <w:lang w:val="en-US" w:eastAsia="zh-CN"/>
        </w:rPr>
      </w:pPr>
      <w:r>
        <w:rPr>
          <w:rFonts w:hint="eastAsia"/>
          <w:lang w:val="en-US" w:eastAsia="zh-CN"/>
        </w:rPr>
      </w:r>
      <w:r/>
    </w:p>
    <w:p>
      <w:pPr>
        <w:pStyle w:val="1182"/>
        <w:rPr>
          <w:rFonts w:hint="eastAsia"/>
          <w:lang w:val="en-US" w:eastAsia="zh-CN"/>
        </w:rPr>
      </w:pPr>
      <w:r>
        <w:rPr>
          <w:rFonts w:hint="eastAsia"/>
          <w:lang w:val="en-US" w:eastAsia="zh-CN"/>
        </w:rPr>
      </w:r>
      <w:r/>
    </w:p>
    <w:tbl>
      <w:tblPr>
        <w:tblpPr w:horzAnchor="page" w:tblpX="1386" w:vertAnchor="text" w:tblpY="152" w:leftFromText="180" w:topFromText="0" w:rightFromText="180" w:bottomFromText="0"/>
        <w:tblW w:w="14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4096"/>
        <w:gridCol w:w="5805"/>
        <w:gridCol w:w="1005"/>
        <w:gridCol w:w="1410"/>
      </w:tblGrid>
      <w:tr>
        <w:trPr/>
        <w:tc>
          <w:tcPr>
            <w:tcW w:w="817"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6</w:t>
            </w:r>
            <w:r>
              <w:rPr>
                <w:rFonts w:hint="eastAsia" w:ascii="仿宋" w:hAnsi="仿宋" w:eastAsia="仿宋" w:cs="仿宋"/>
                <w:b w:val="0"/>
                <w:sz w:val="24"/>
                <w:szCs w:val="24"/>
              </w:rPr>
            </w:r>
            <w:r/>
          </w:p>
        </w:tc>
        <w:tc>
          <w:tcPr>
            <w:tcW w:w="992"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规范作业及安全生产</w:t>
            </w:r>
            <w:r>
              <w:rPr>
                <w:rFonts w:hint="eastAsia" w:ascii="仿宋" w:hAnsi="仿宋" w:eastAsia="仿宋" w:cs="仿宋"/>
                <w:b w:val="0"/>
                <w:sz w:val="24"/>
                <w:szCs w:val="24"/>
              </w:rPr>
            </w:r>
            <w:r/>
          </w:p>
        </w:tc>
        <w:tc>
          <w:tcPr>
            <w:tcW w:w="4096"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对特殊要求的工种，上岗人员必须具备相应专业技能。</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施工现场设置明显标志和安全防护设施，维修完成立即清理现场。无责任人身伤害事故。</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③.建立周期巡查机制，每日上报巡查线路及处理情况。</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④.夜间巡检记录应自上月26日至当月25日每日一份，并由巡查人员签字；白天设施巡查记录应每项有专人签章，并标注巡查日期；安全教育记录应具体且具有针对性，所有参加人员应签字。</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⑤.杜绝私拉乱接，加强巡查工作。</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⑥．白天需开灯检修的情况应事先向管理部门申请并获批后方可开灯。</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⑦．光源电器损坏的，须严格按招标文件要求更换规格的产品，维护质量达到100%。</w:t>
            </w:r>
            <w:r>
              <w:rPr>
                <w:rFonts w:hint="eastAsia" w:ascii="仿宋" w:hAnsi="仿宋" w:eastAsia="仿宋" w:cs="仿宋"/>
                <w:b w:val="0"/>
                <w:sz w:val="24"/>
                <w:szCs w:val="24"/>
              </w:rPr>
            </w:r>
            <w:r/>
          </w:p>
        </w:tc>
        <w:tc>
          <w:tcPr>
            <w:tcW w:w="5805" w:type="dxa"/>
            <w:vAlign w:val="center"/>
            <w:textDirection w:val="lrTb"/>
            <w:noWrap w:val="false"/>
          </w:tcPr>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养护维修巡查人员需佩戴工作证、反光背心、安全头盔等，若未穿戴，查到一次扣2分/人，处罚金100元/人。</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未按规定施工，发现一次扣0.5分。</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③.人身伤害事故，经司法机关认定为全责或主要责任的扣3分；同责的扣2分；次责的扣1分；发生死亡事故的本项不得分。</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④.经检查发现安全隐患的，每次扣0.5分，限期未整改得扣1分。</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⑤.在规定巡修周期内未及时上报并处理的，每项扣0.1分。</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⑥.未上报月度养护计划，扣5分；未按计划落实养护工作，视情扣0.5-1分。资料不全，缺一项扣1分；养护日志缺一天扣0.2分；内容不实、整理装订不规范视情扣0.5-2分。无巡视记录或记录不规范，一次扣1-2分；未按要求巡视。拆灯及废品台帐统计不全的，每项扣0.5分。</w:t>
            </w:r>
            <w:r>
              <w:rPr>
                <w:rFonts w:hint="eastAsia" w:ascii="仿宋" w:hAnsi="仿宋" w:eastAsia="仿宋" w:cs="仿宋"/>
                <w:b w:val="0"/>
                <w:sz w:val="24"/>
                <w:szCs w:val="24"/>
              </w:rPr>
            </w:r>
            <w:r/>
          </w:p>
          <w:p>
            <w:pPr>
              <w:pStyle w:val="1182"/>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⑦.发现一处私拉乱接现象，扣2000元；2.未经批准私自白天亮灯，每发现一次扣100元； 3.擅自更改电器及灯具、光源规格的，每杆扣200元，并由养护单位承担全部经济法律责任。</w:t>
            </w:r>
            <w:r>
              <w:rPr>
                <w:rFonts w:hint="eastAsia" w:ascii="仿宋" w:hAnsi="仿宋" w:eastAsia="仿宋" w:cs="仿宋"/>
                <w:b w:val="0"/>
                <w:sz w:val="24"/>
                <w:szCs w:val="24"/>
              </w:rPr>
            </w:r>
            <w:r/>
          </w:p>
        </w:tc>
        <w:tc>
          <w:tcPr>
            <w:tcW w:w="1005"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7.5</w:t>
            </w:r>
            <w:r>
              <w:rPr>
                <w:rFonts w:hint="eastAsia" w:ascii="仿宋" w:hAnsi="仿宋" w:eastAsia="仿宋" w:cs="仿宋"/>
                <w:b w:val="0"/>
                <w:sz w:val="24"/>
                <w:szCs w:val="24"/>
                <w:lang w:val="en-US" w:eastAsia="zh-CN" w:bidi="ar-SA"/>
              </w:rPr>
            </w:r>
            <w:r/>
          </w:p>
        </w:tc>
        <w:tc>
          <w:tcPr>
            <w:tcW w:w="1410" w:type="dxa"/>
            <w:vAlign w:val="center"/>
            <w:textDirection w:val="lrTb"/>
            <w:noWrap w:val="false"/>
          </w:tcPr>
          <w:p>
            <w:pPr>
              <w:pStyle w:val="1182"/>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bl>
    <w:p>
      <w:pPr>
        <w:pStyle w:val="1182"/>
        <w:rPr>
          <w:rFonts w:hint="eastAsia"/>
          <w:lang w:val="en-US" w:eastAsia="zh-CN"/>
        </w:rPr>
      </w:pPr>
      <w:r>
        <w:rPr>
          <w:rFonts w:hint="eastAsia"/>
          <w:lang w:val="en-US" w:eastAsia="zh-CN"/>
        </w:rPr>
      </w:r>
      <w:r/>
    </w:p>
    <w:tbl>
      <w:tblPr>
        <w:tblW w:w="1402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10815"/>
        <w:gridCol w:w="945"/>
        <w:gridCol w:w="780"/>
        <w:gridCol w:w="705"/>
      </w:tblGrid>
      <w:tr>
        <w:trPr>
          <w:trHeight w:val="758"/>
        </w:trPr>
        <w:tc>
          <w:tcPr>
            <w:gridSpan w:val="5"/>
            <w:tcW w:w="14029" w:type="dxa"/>
            <w:vAlign w:val="center"/>
            <w:textDirection w:val="lrTb"/>
            <w:noWrap/>
          </w:tcPr>
          <w:p>
            <w:pPr>
              <w:pStyle w:val="1182"/>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配电设施完好状况评分表（一）</w:t>
            </w:r>
            <w:r>
              <w:rPr>
                <w:rFonts w:hint="eastAsia" w:ascii="宋体" w:hAnsi="宋体" w:eastAsia="宋体" w:cs="宋体"/>
                <w:b/>
                <w:bCs/>
                <w:i w:val="0"/>
                <w:iCs w:val="0"/>
                <w:color w:val="000000"/>
                <w:sz w:val="36"/>
                <w:szCs w:val="36"/>
                <w:u w:val="none"/>
              </w:rPr>
            </w:r>
            <w:r/>
          </w:p>
        </w:tc>
      </w:tr>
      <w:tr>
        <w:trPr>
          <w:trHeight w:val="719"/>
        </w:trPr>
        <w:tc>
          <w:tcPr>
            <w:tcW w:w="784"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81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94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8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70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1095"/>
        </w:trPr>
        <w:tc>
          <w:tcPr>
            <w:tcW w:w="78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配电间（室）：警示标志不齐全扣0.1分；门窗破损、房屋渗漏水扣0.3分；室内电缆沟排水堵塞扣0.2分；沟内有垃圾或盖板破损扣0.2分；沟内等金属支架锈蚀扣0.1分；穿越墙体绝缘套管破损扣0.1分；配电柜前绝缘胶垫破损扣0.1分；消防设施过期扣0.1分；室内乱堆杂物扣0.2分。</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155"/>
        </w:trPr>
        <w:tc>
          <w:tcPr>
            <w:tcW w:w="78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变压器：安全标识破损扣0.1分；熔断器铸件或瓷件裂纹扣0.3分；油浸式变压器渗油扣0.3分；防水和导油孔不畅通扣0.2分；干燥器硅胶失效扣0.2分；电缆室排水孔堵塞扣0.2分；操作机构等可动元器件不灵活扣0.3分；绝缘导线老化扣0.1分；零线接地电阻不达标扣0.5分；</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2384"/>
        </w:trPr>
        <w:tc>
          <w:tcPr>
            <w:tcW w:w="78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配电箱、柜：箱体及金属构件锈蚀扣0.3分；箱柜门锁、机械、电气闭锁装置不灵活扣0.2分；应急照明损坏扣0.1分；柜体进出线孔洞封堵损坏扣0.1分；接触器、开关、熔断器</w:t>
            </w:r>
            <w:r>
              <w:rPr>
                <w:rFonts w:hint="eastAsia" w:ascii="仿宋" w:hAnsi="仿宋" w:eastAsia="仿宋" w:cs="仿宋"/>
                <w:b w:val="0"/>
                <w:bCs/>
                <w:i w:val="0"/>
                <w:iCs w:val="0"/>
                <w:color w:val="000000"/>
                <w:sz w:val="24"/>
                <w:szCs w:val="24"/>
                <w:u w:val="none"/>
                <w:lang w:val="en-US" w:eastAsia="zh-CN" w:bidi="ar"/>
              </w:rPr>
              <w:t xml:space="preserve">等电器动、静触点松动、躁声过大扣0.2分；接线桩头等部件变形缺损、发热变色扣0.3分；接线端子有 3 个及以上线头或松动损坏扣0.3分；箱内一、二次线中间有接头扣0.2分；仪表破损、指示不正确扣0.1分；电容柜运行不正常，有渗漏现象扣0.2分；信号灯、故障报警信号不可靠扣0.2分；熔断器瓷件破损扣0.2分；无警示标 志牌扣0.1分；箱柜体混凝土基础开裂破损扣0.1分；箱柜体及金属构件 锈蚀扣 0.2分；箱变围栏破损、警示标牌丢失扣0.1分；超负荷运行或负荷分配图丢失扣0.2分；保护接地电阻不达标扣0.3分。</w:t>
            </w:r>
            <w:r>
              <w:rPr>
                <w:rFonts w:hint="eastAsia" w:ascii="仿宋" w:hAnsi="仿宋" w:eastAsia="仿宋" w:cs="仿宋"/>
                <w:b w:val="0"/>
                <w:bCs/>
                <w:i w:val="0"/>
                <w:iCs w:val="0"/>
                <w:color w:val="000000"/>
                <w:sz w:val="24"/>
                <w:szCs w:val="24"/>
                <w:u w:val="none"/>
                <w:lang w:val="en-US" w:eastAsia="zh-CN" w:bidi="ar"/>
              </w:rPr>
            </w:r>
            <w:r/>
          </w:p>
        </w:tc>
        <w:tc>
          <w:tcPr>
            <w:tcW w:w="94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460"/>
        </w:trPr>
        <w:tc>
          <w:tcPr>
            <w:tcW w:w="78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智能控制系统：光控或时控失效扣0.2分；控制器存储数据丢失、抗干扰能力差扣0.2分；数据采集分析、运算、统计、处理等功能低下扣0.3分；数据传输速率慢、精度低扣0.2分；声光、防盗报警误报率大于 1％扣0.2分；自动或手动巡测、选测失效扣0.1分；UPS电源工作不正常扣0.2分；防雷、接地保护失效扣0.3分；发射杆塔等金属构件锈蚀扣0.2分；保护接地电 阻不达标扣0.3分。</w:t>
            </w:r>
            <w:r>
              <w:rPr>
                <w:rFonts w:hint="eastAsia" w:ascii="仿宋" w:hAnsi="仿宋" w:eastAsia="仿宋" w:cs="仿宋"/>
                <w:b w:val="0"/>
                <w:bCs/>
                <w:i w:val="0"/>
                <w:iCs w:val="0"/>
                <w:color w:val="000000"/>
                <w:sz w:val="24"/>
                <w:szCs w:val="24"/>
                <w:u w:val="none"/>
                <w:lang w:val="en-US" w:eastAsia="zh-CN" w:bidi="ar"/>
              </w:rPr>
            </w:r>
            <w:r/>
          </w:p>
        </w:tc>
        <w:tc>
          <w:tcPr>
            <w:tcW w:w="94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480"/>
        </w:trPr>
        <w:tc>
          <w:tcPr>
            <w:tcW w:w="78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81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bl>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说明：每检查 5 处配电设施填写本表 1 次。</w:t>
      </w:r>
      <w:r>
        <w:rPr>
          <w:rFonts w:hint="eastAsia" w:ascii="仿宋" w:hAnsi="仿宋" w:eastAsia="仿宋" w:cs="仿宋"/>
          <w:b w:val="0"/>
          <w:bCs/>
          <w:sz w:val="24"/>
          <w:szCs w:val="24"/>
          <w:lang w:val="en-US" w:eastAsia="zh-CN"/>
        </w:rPr>
      </w:r>
      <w:r/>
    </w:p>
    <w:tbl>
      <w:tblPr>
        <w:tblW w:w="1398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9"/>
        <w:gridCol w:w="10575"/>
        <w:gridCol w:w="1005"/>
        <w:gridCol w:w="765"/>
        <w:gridCol w:w="870"/>
      </w:tblGrid>
      <w:tr>
        <w:trPr>
          <w:trHeight w:val="519"/>
        </w:trPr>
        <w:tc>
          <w:tcPr>
            <w:gridSpan w:val="5"/>
            <w:tcW w:w="13984" w:type="dxa"/>
            <w:vAlign w:val="center"/>
            <w:textDirection w:val="lrTb"/>
            <w:noWrap/>
          </w:tcPr>
          <w:p>
            <w:pPr>
              <w:pStyle w:val="1182"/>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线路、管道、工作井完好状况评分表（二）</w:t>
            </w:r>
            <w:r>
              <w:rPr>
                <w:rFonts w:hint="eastAsia" w:ascii="宋体" w:hAnsi="宋体" w:eastAsia="宋体" w:cs="宋体"/>
                <w:b/>
                <w:bCs/>
                <w:i w:val="0"/>
                <w:iCs w:val="0"/>
                <w:color w:val="000000"/>
                <w:sz w:val="36"/>
                <w:szCs w:val="36"/>
                <w:u w:val="none"/>
              </w:rPr>
            </w:r>
            <w:r/>
          </w:p>
        </w:tc>
      </w:tr>
      <w:tr>
        <w:trPr>
          <w:trHeight w:val="515"/>
        </w:trPr>
        <w:tc>
          <w:tcPr>
            <w:tcW w:w="769"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57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00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6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87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2321"/>
        </w:trPr>
        <w:tc>
          <w:tcPr>
            <w:tcW w:w="7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182"/>
              <w:jc w:val="both"/>
              <w:tabs>
                <w:tab w:val="left" w:pos="613" w:leader="none"/>
              </w:tabs>
              <w:rPr>
                <w:rFonts w:hint="eastAsia"/>
                <w:lang w:val="en-US" w:eastAsia="zh-CN"/>
              </w:rPr>
            </w:pPr>
            <w:r>
              <w:rPr>
                <w:rFonts w:hint="eastAsia" w:ascii="仿宋" w:hAnsi="仿宋" w:eastAsia="仿宋" w:cs="仿宋"/>
                <w:b w:val="0"/>
                <w:bCs/>
                <w:i w:val="0"/>
                <w:iCs w:val="0"/>
                <w:color w:val="000000"/>
                <w:sz w:val="24"/>
                <w:szCs w:val="24"/>
                <w:u w:val="none"/>
                <w:lang w:val="en-US" w:eastAsia="zh-CN" w:bidi="ar"/>
              </w:rPr>
              <w:t xml:space="preserve">架空线路：拉线有锈蚀，松弛现象扣 0.1分；架空导线弧垂不符合规定，有断股扣 0.1分；更换的导线与原导线材质、截面、</w:t>
            </w:r>
            <w:r>
              <w:rPr>
                <w:rFonts w:hint="eastAsia" w:ascii="仿宋" w:hAnsi="仿宋" w:eastAsia="仿宋" w:cs="仿宋"/>
                <w:b w:val="0"/>
                <w:bCs/>
                <w:i w:val="0"/>
                <w:iCs w:val="0"/>
                <w:color w:val="000000"/>
                <w:sz w:val="24"/>
                <w:szCs w:val="24"/>
                <w:u w:val="none"/>
                <w:lang w:val="en-US" w:eastAsia="zh-CN" w:bidi="ar"/>
              </w:rPr>
              <w:t xml:space="preserve">绞向不一致扣 0.3分，同一档内导线的接头超过1个扣 0.2分；架空线有裸铜线扣 0.1分；瓷瓶缺损，有裂纹，瓷瓶绑线有松脱现象扣 0.2分；横担、瓷瓶、抱箍、拉线等紧固螺栓有松动和严重锈蚀现象扣 0.2分；更换灯头引流线时，引流线 截面应不低于原引流线截面，引流线应坚固、规范，不符合扣 0.2分； 架空线路引入地下保护管，有锈蚀现象扣 0.1分；保护管在地面以上部分长度小于 2.5m，扣 0.3分；中间重复接地电阻不达标扣 0.3分；架空线路周围有影响线路正常运行的树木，最小安全距离不符合规范扣0.2分。</w:t>
            </w:r>
            <w:r>
              <w:rPr>
                <w:rFonts w:hint="eastAsia"/>
                <w:lang w:val="en-US" w:eastAsia="zh-CN"/>
              </w:rPr>
            </w:r>
            <w:r/>
          </w:p>
        </w:tc>
        <w:tc>
          <w:tcPr>
            <w:tcW w:w="100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280"/>
        </w:trPr>
        <w:tc>
          <w:tcPr>
            <w:tcW w:w="7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电缆线路：因绿化、修路、地面沉降、泥土流失以及地面堆积物等引起的断裂、裸露、下沉等异常现象扣 0.2分；电缆线路在地上部分的钢带、保护管、固定设备严重锈蚀扣 0.2分；铠装接地电阻不达标0.5分；直埋电缆标志桩缺失扣0.5分；电缆标志牌缺失、字迹不清楚扣 0.5分；电缆和电缆接头绝缘层破损或老化、松散扣0.1分；电缆线路更换与原线路规格、材质不相同扣 0.5分。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985"/>
        </w:trPr>
        <w:tc>
          <w:tcPr>
            <w:tcW w:w="7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电缆沟：沟盖板破损或缺失扣 0.5分；沟内壁粉刷剝落扣 0.5分；沟内有异物、积泥扣 0.5分；井内的电缆浸泡在水里扣 0.5分；电缆支架、固定螺栓锈蚀松动扣 0.5分；金属桥架锈蚀或盖板缺失扣 0.5分；沟内重复接地电阻不达标扣 0.3分。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290"/>
        </w:trPr>
        <w:tc>
          <w:tcPr>
            <w:tcW w:w="7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工作井：井盖破损或缺失扣 0.5分；井壁粉刷剝落扣 0.5分；井内有异物、积泥扣 0.5分；井内的电缆浸泡在水里扣 0.5分；电缆在电缆井内应留有等于工作井半周长的余量，不符合扣 0.1分；电缆角钢支架、固定螺栓锈蚀、 松动扣 0.1分；电缆接头有发热烧坏痕迹扣 0.5分；井内接地保护装置锈蚀扣 0.1分；井内重复接地电阻不达标扣0.3分。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385"/>
        </w:trPr>
        <w:tc>
          <w:tcPr>
            <w:tcW w:w="7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57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385"/>
        </w:trPr>
        <w:tc>
          <w:tcPr>
            <w:tcW w:w="7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备注</w:t>
            </w:r>
            <w:r>
              <w:rPr>
                <w:rFonts w:hint="eastAsia" w:ascii="仿宋" w:hAnsi="仿宋" w:eastAsia="仿宋" w:cs="仿宋"/>
                <w:b w:val="0"/>
                <w:bCs/>
                <w:i w:val="0"/>
                <w:iCs w:val="0"/>
                <w:color w:val="000000"/>
                <w:sz w:val="24"/>
                <w:szCs w:val="24"/>
                <w:u w:val="none"/>
                <w:lang w:val="en-US" w:eastAsia="zh-CN" w:bidi="ar"/>
              </w:rPr>
            </w:r>
            <w:r/>
          </w:p>
        </w:tc>
        <w:tc>
          <w:tcPr>
            <w:tcW w:w="10575" w:type="dxa"/>
            <w:vAlign w:val="center"/>
            <w:textDirection w:val="lrTb"/>
            <w:noWrap/>
          </w:tcPr>
          <w:p>
            <w:pPr>
              <w:pStyle w:val="1182"/>
              <w:jc w:val="left"/>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说明：架空线路和电缆线路每检查 5km 线路填写本表 1 次。</w:t>
            </w:r>
            <w:r>
              <w:rPr>
                <w:rFonts w:hint="eastAsia" w:ascii="仿宋" w:hAnsi="仿宋" w:eastAsia="仿宋" w:cs="仿宋"/>
                <w:b w:val="0"/>
                <w:bCs/>
                <w:i w:val="0"/>
                <w:iCs w:val="0"/>
                <w:color w:val="000000"/>
                <w:sz w:val="24"/>
                <w:szCs w:val="24"/>
                <w:u w:val="none"/>
                <w:lang w:val="en-US" w:eastAsia="zh-CN" w:bidi="ar"/>
              </w:rPr>
            </w:r>
            <w:r/>
          </w:p>
        </w:tc>
        <w:tc>
          <w:tcPr>
            <w:tcW w:w="100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r>
            <w:r/>
          </w:p>
        </w:tc>
        <w:tc>
          <w:tcPr>
            <w:tcW w:w="76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bl>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57" w:vertAnchor="text" w:tblpY="65" w:leftFromText="180" w:topFromText="0" w:rightFromText="180" w:bottomFromText="0"/>
        <w:tblW w:w="1408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0614"/>
        <w:gridCol w:w="1101"/>
        <w:gridCol w:w="720"/>
        <w:gridCol w:w="810"/>
      </w:tblGrid>
      <w:tr>
        <w:trPr>
          <w:trHeight w:val="450"/>
        </w:trPr>
        <w:tc>
          <w:tcPr>
            <w:gridSpan w:val="5"/>
            <w:tcW w:w="14084" w:type="dxa"/>
            <w:vAlign w:val="center"/>
            <w:textDirection w:val="lrTb"/>
            <w:noWrap/>
          </w:tcPr>
          <w:p>
            <w:pPr>
              <w:pStyle w:val="1182"/>
              <w:jc w:val="center"/>
              <w:keepLines w:val="0"/>
              <w:keepNext w:val="0"/>
              <w:widowControl/>
              <w:rPr>
                <w:rFonts w:hint="eastAsia" w:ascii="宋体" w:hAnsi="宋体" w:eastAsia="宋体" w:cs="宋体"/>
                <w:b/>
                <w:bCs/>
                <w:i w:val="0"/>
                <w:iCs w:val="0"/>
                <w:color w:val="000000"/>
                <w:sz w:val="36"/>
                <w:szCs w:val="36"/>
                <w:u w:val="none"/>
              </w:rPr>
              <w:framePr w:vAnchor="text" w:hAnchor="page" w:x="1457" w:y="65"/>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照明器具完好状况评分表（三）</w:t>
            </w:r>
            <w:r>
              <w:rPr>
                <w:rFonts w:hint="eastAsia" w:ascii="宋体" w:hAnsi="宋体" w:eastAsia="宋体" w:cs="宋体"/>
                <w:b/>
                <w:bCs/>
                <w:i w:val="0"/>
                <w:iCs w:val="0"/>
                <w:color w:val="000000"/>
                <w:sz w:val="36"/>
                <w:szCs w:val="36"/>
                <w:u w:val="none"/>
              </w:rPr>
            </w:r>
            <w:r/>
          </w:p>
        </w:tc>
      </w:tr>
      <w:tr>
        <w:trPr>
          <w:trHeight w:val="660"/>
        </w:trPr>
        <w:tc>
          <w:tcPr>
            <w:tcW w:w="839"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614"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101"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2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81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1106"/>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灯具外売损伤、变形扣 0.1分、油渌剥落、锈蚀扣 0.2分；透明罩明显划痕或裂纹扣 0.1分；透明罩掉落扣 0.2分；灯罩脱落悬空扣 0.1分；灯具固 定压板锈蚀扣 0.1分，紧固螺母松动或灯歪斜扣 0.1分；灯罩无防坠落装置扣 0.2分、锈蚀扣 0.1分；LED 灯具外壳散热槽内积垢扣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19"/>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灯具内导线、悬臂灯架引下线和管内导线绝缘有破皮、开裂等有一处扣 0.1分，管內导线中间有接头扣 0.1分；悬臂灯架引下线瓷瓶、熔断器破损扣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44"/>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光源灯头座破裂扣 0.1分；电器元件固定螺栓松动扣 0.1分；灯头座中心点接零线扣 0.2分。灯罩内反光器变形断裂扣 0.1分，有积污扣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695"/>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电容器、电子触发器、镇流器等与光源不配套扣 0.2分、接线端子瓷柱破裂螺栓锈蚀扣 0.1分；电容器损坏不更換扣 0.2分；LED模组色温、功率与原模组超过允许偏差扣 0.1分；LED 电源、模组不配套扣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605"/>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庭院灯具透明罩破碎、裂纹扣 0.1分；灯具外売损伤、变形扣 0.1分；油渌剥落、锈蚀扣0.1分；灯罩卡口橡胶圈老化、罩内有积水扣 0.2分。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1015"/>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高架路、桥防撞护栏嵌入式路灯外売损伤、变形扣 0.1分、油渌剥落、锈蚀扣 0.1分；透明罩破碎、裂纹扣 0.2分；接线箱体锈蚀、绞链脱落扣 0.1分；箱门丢失未补扣 0.2分；箱内熔断器外売破裂或固定螺钉松动或缺扣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50"/>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182"/>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墙灯灯具评定标准按序 1～5 要求评定；墙灯架线横担、螺栓锈蚀扣0.1分；架线横担固定松动扣 0.2分；绝缘子破损扣 0.1分；导线绝缘有 破皮、开裂扣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540"/>
        </w:trPr>
        <w:tc>
          <w:tcPr>
            <w:tcW w:w="83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61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bl>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42" w:vertAnchor="text" w:tblpY="89" w:leftFromText="180" w:topFromText="0" w:rightFromText="180" w:bottomFromText="0"/>
        <w:tblW w:w="1409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10215"/>
        <w:gridCol w:w="1050"/>
        <w:gridCol w:w="945"/>
        <w:gridCol w:w="1020"/>
      </w:tblGrid>
      <w:tr>
        <w:trPr>
          <w:trHeight w:val="450"/>
        </w:trPr>
        <w:tc>
          <w:tcPr>
            <w:gridSpan w:val="5"/>
            <w:tcW w:w="14099" w:type="dxa"/>
            <w:vAlign w:val="center"/>
            <w:textDirection w:val="lrTb"/>
            <w:noWrap/>
          </w:tcPr>
          <w:p>
            <w:pPr>
              <w:pStyle w:val="1182"/>
              <w:jc w:val="center"/>
              <w:keepLines w:val="0"/>
              <w:keepNext w:val="0"/>
              <w:widowControl/>
              <w:rPr>
                <w:rFonts w:hint="eastAsia" w:ascii="宋体" w:hAnsi="宋体" w:eastAsia="宋体" w:cs="宋体"/>
                <w:b/>
                <w:bCs/>
                <w:i w:val="0"/>
                <w:iCs w:val="0"/>
                <w:color w:val="000000"/>
                <w:sz w:val="36"/>
                <w:szCs w:val="36"/>
                <w:u w:val="none"/>
              </w:rPr>
              <w:framePr w:vAnchor="text" w:hAnchor="page" w:x="1442" w:y="89"/>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灯杆及金属构件完好状况评分表（四）</w:t>
            </w:r>
            <w:r>
              <w:rPr>
                <w:rFonts w:hint="eastAsia" w:ascii="宋体" w:hAnsi="宋体" w:eastAsia="宋体" w:cs="宋体"/>
                <w:b/>
                <w:bCs/>
                <w:i w:val="0"/>
                <w:iCs w:val="0"/>
                <w:color w:val="000000"/>
                <w:sz w:val="36"/>
                <w:szCs w:val="36"/>
                <w:u w:val="none"/>
              </w:rPr>
            </w:r>
            <w:r/>
          </w:p>
        </w:tc>
      </w:tr>
      <w:tr>
        <w:trPr>
          <w:trHeight w:val="490"/>
        </w:trPr>
        <w:tc>
          <w:tcPr>
            <w:tcW w:w="869"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21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94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102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447"/>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杆身有裂缝破损露筋扣0.3分，杆顶未封堵扣0.1分，杆体回填土松动使杆倾斜扣0.1分。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1101"/>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金属灯杆杆身锈蚀 15％及以上扣 0.1分，喷塑脱落或油漆剥落扣 0.1分；基础法兰螺母松动、锈蚀扣 0.1分；灯杆混凝土基础周围土地松动有露筋扣0.2分；混凝土包封不完整扣 0.1分。灯杆被碰撞局部变形后未及时更换扣 0.1分；金属灯杆接地电阻不达标扣 0.3 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2.5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729"/>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高杆灯传动机构钢丝绳锈蚀扣 0.1分；有断股或损伤扣 0.2分；电动机、变速箱支架锈蚀、松动扣 0.1分；变速箱油质污染、缺油扣 0.2分；卷筒排绳装置失灵扣 0.2分。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759"/>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高杆灯升降不灵活扣 0.3分；自动挂脱钩机构异常扣 0.2分；限位开关触点不动作扣 0.5分；防坠落保护装置坠落制动距离大于1.5m 扣 0.3分；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880"/>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中高杆灯盘锈蚀或变形扣 0.2分；固定螺栓锈蚀松动扣 0.1分；灯罩评定标准按表D.0.3 表1～5 要求评定；灯具上下层有光束遮挡扣0.2分；投射方向错位扣 0.1分；盘内导线无固定支架或排列凌乱扣 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935"/>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电动倾倒式灯杆限位装置失灵扣 0.5分；运行到位不能切断电源扣0.5分；液压传动蜗轮蜗杆传动保护装置不动作扣 0.3分；液压油缸升降回缩量大于 3mm 扣 0.2分；有漏油现象扣 0.2分；液压倾倒油管路系统有凹痕及压变现象扣 0.3分；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615"/>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中高杆灯混凝土基础破损或露筋扣 0.3分；周围回填土松动扣 0.2分；法兰盘固定螺母锈蚀或松动扣0.3分。中高杆灯接地电阻不达标扣0.3 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690"/>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灯杆检修门防盗装置或饺链损坏扣 0.1分；门丢失扣 0.2分，杆上编号不完整、不规范扣 0.1分；无编号扣 0.1分；有乱张贴、悬挂广告扣 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375"/>
        </w:trPr>
        <w:tc>
          <w:tcPr>
            <w:tcW w:w="869"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hint="eastAsia" w:ascii="仿宋" w:hAnsi="仿宋" w:eastAsia="仿宋" w:cs="仿宋"/>
                <w:b w:val="0"/>
                <w:bCs/>
                <w:i w:val="0"/>
                <w:iCs w:val="0"/>
                <w:color w:val="000000"/>
                <w:sz w:val="24"/>
                <w:szCs w:val="24"/>
                <w:u w:val="none"/>
              </w:rPr>
            </w:r>
            <w:r/>
          </w:p>
        </w:tc>
        <w:tc>
          <w:tcPr>
            <w:tcW w:w="1021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bl>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182"/>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87" w:vertAnchor="text" w:tblpY="5" w:leftFromText="180" w:topFromText="0" w:rightFromText="180" w:bottomFromText="0"/>
        <w:tblW w:w="1403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10565"/>
        <w:gridCol w:w="990"/>
        <w:gridCol w:w="960"/>
        <w:gridCol w:w="750"/>
      </w:tblGrid>
      <w:tr>
        <w:trPr>
          <w:trHeight w:val="801"/>
        </w:trPr>
        <w:tc>
          <w:tcPr>
            <w:gridSpan w:val="5"/>
            <w:tcW w:w="14039" w:type="dxa"/>
            <w:vAlign w:val="center"/>
            <w:textDirection w:val="lrTb"/>
            <w:noWrap w:val="false"/>
          </w:tcPr>
          <w:p>
            <w:pPr>
              <w:pStyle w:val="1182"/>
              <w:jc w:val="center"/>
              <w:keepLines w:val="0"/>
              <w:keepNext w:val="0"/>
              <w:widowControl/>
              <w:rPr>
                <w:rFonts w:hint="eastAsia" w:ascii="宋体" w:hAnsi="宋体" w:eastAsia="宋体" w:cs="宋体"/>
                <w:b/>
                <w:bCs/>
                <w:i w:val="0"/>
                <w:iCs w:val="0"/>
                <w:color w:val="000000"/>
                <w:sz w:val="36"/>
                <w:szCs w:val="36"/>
                <w:u w:val="none"/>
              </w:rPr>
              <w:framePr w:vAnchor="text" w:hAnchor="page" w:x="1487" w:y="5"/>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养护作业及设施保障考核评分表（五）</w:t>
            </w:r>
            <w:r>
              <w:rPr>
                <w:rFonts w:hint="eastAsia" w:ascii="宋体" w:hAnsi="宋体" w:eastAsia="宋体" w:cs="宋体"/>
                <w:b/>
                <w:bCs/>
                <w:i w:val="0"/>
                <w:iCs w:val="0"/>
                <w:color w:val="000000"/>
                <w:sz w:val="36"/>
                <w:szCs w:val="36"/>
                <w:u w:val="none"/>
              </w:rPr>
            </w:r>
            <w:r/>
          </w:p>
        </w:tc>
      </w:tr>
      <w:tr>
        <w:trPr>
          <w:trHeight w:val="560"/>
        </w:trPr>
        <w:tc>
          <w:tcPr>
            <w:tcW w:w="774"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565"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96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750" w:type="dxa"/>
            <w:vAlign w:val="center"/>
            <w:textDirection w:val="lrTb"/>
            <w:noWrap/>
          </w:tcPr>
          <w:p>
            <w:pPr>
              <w:pStyle w:val="1182"/>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567"/>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养护作业中安全措施到位，人员需持证上岗，发现一起无证上岗的扣 0.1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25"/>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正确使用安全防护用品、劳保用品，发现一起违规行为的扣0.1分。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704"/>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因线路、配电设施故障在规定时间内无法修复，将造成大面积熄灯，立即报告相关部门，否则有一起扣 0.2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554"/>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tabs>
                <w:tab w:val="left" w:pos="767" w:leader="none"/>
              </w:tabs>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专项维修因拆除、施工影响等情况，将造成大面积熄灯，应提前 3 个工作日内以书面形式报告相关部门，否则有一起扣 0.2 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20"/>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配备 24 小时值班人员，单灯报修等一般故障 24 小时修复，末在规定时限内修复有一起扣 0.1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90"/>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tabs>
                <w:tab w:val="left" w:pos="1967" w:leader="none"/>
              </w:tabs>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配电、线路故障 2 小时内赶至现场处理，进行无间断抢修直至故障排除，必须在 48 小时内完成，否则有一起扣 0.2 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755"/>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因设施故障需开挖路面、土建施工等因素，应采取措施缩小亮灯影响范围，并在5日之内修复，未按时完成的有一起扣0.3分。因变压器等设施故障应及时通知电力系统抢修，未通知有一起扣0.2分。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644"/>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因天气等自然灾害造成不可抗拒事故，应按单位应急预案及时组织抢修，未按应急预案抢修扣 0.2 分，抢修不得力不得分。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40"/>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未经批准严禁擅自白天开灯检修，发现一起扣0.2分。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60"/>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当月应无安全事故发生，轻伤事故有一起扣0.2分；轻伤以上事故有一起扣0.5分；伤亡事故有一起不得分。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392"/>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11</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182"/>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发生媒体曝光有一起扣0.5分。造成恶劣影响不得分。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375"/>
        </w:trPr>
        <w:tc>
          <w:tcPr>
            <w:tcW w:w="774"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12</w:t>
            </w:r>
            <w:r>
              <w:rPr>
                <w:rFonts w:hint="eastAsia" w:ascii="仿宋" w:hAnsi="仿宋" w:eastAsia="仿宋" w:cs="仿宋"/>
                <w:b w:val="0"/>
                <w:bCs/>
                <w:i w:val="0"/>
                <w:iCs w:val="0"/>
                <w:color w:val="000000"/>
                <w:sz w:val="24"/>
                <w:szCs w:val="24"/>
                <w:u w:val="none"/>
              </w:rPr>
            </w:r>
            <w:r/>
          </w:p>
        </w:tc>
        <w:tc>
          <w:tcPr>
            <w:tcW w:w="10565"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182"/>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182"/>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bl>
    <w:p>
      <w:pPr>
        <w:pStyle w:val="1182"/>
        <w:rPr>
          <w:rFonts w:hint="eastAsia" w:cs="Times New Roman"/>
          <w:b/>
          <w:sz w:val="24"/>
          <w:szCs w:val="24"/>
          <w:lang w:val="en-US" w:eastAsia="zh-CN" w:bidi="ar-SA"/>
        </w:rPr>
        <w:sectPr>
          <w:footerReference w:type="default" r:id="rId18"/>
          <w:footnotePr/>
          <w:endnotePr/>
          <w:type w:val="nextPage"/>
          <w:pgSz w:w="16838" w:h="11906" w:orient="landscape"/>
          <w:pgMar w:top="1587" w:right="1361" w:bottom="1304" w:left="1134" w:header="850" w:footer="992" w:gutter="0"/>
          <w:pgNumType w:start="1"/>
          <w:cols w:num="1" w:sep="0" w:space="1701" w:equalWidth="1"/>
          <w:docGrid w:linePitch="360"/>
        </w:sectPr>
      </w:pPr>
      <w:r>
        <w:rPr>
          <w:rFonts w:hint="eastAsia" w:cs="Times New Roman"/>
          <w:b/>
          <w:sz w:val="24"/>
          <w:szCs w:val="24"/>
          <w:lang w:val="en-US" w:eastAsia="zh-CN" w:bidi="ar-SA"/>
        </w:rPr>
        <w:t xml:space="preserve">考核人签字：                                养护单位负责人签字：  </w:t>
      </w:r>
      <w:r>
        <w:rPr>
          <w:rFonts w:hint="eastAsia" w:cs="Times New Roman"/>
          <w:b/>
          <w:sz w:val="24"/>
          <w:szCs w:val="24"/>
          <w:lang w:val="en-US" w:eastAsia="zh-CN" w:bidi="ar-SA"/>
        </w:rPr>
      </w:r>
      <w:r/>
    </w:p>
    <w:p>
      <w:pPr>
        <w:pStyle w:val="1182"/>
        <w:rPr>
          <w:rFonts w:hint="eastAsia"/>
          <w:lang w:val="en-US" w:eastAsia="zh-CN"/>
        </w:rPr>
      </w:pPr>
      <w:r>
        <w:rPr>
          <w:rFonts w:hint="eastAsia"/>
          <w:lang w:val="en-US" w:eastAsia="zh-CN"/>
        </w:rPr>
      </w:r>
      <w:r/>
    </w:p>
    <w:p>
      <w:pPr>
        <w:pStyle w:val="1207"/>
        <w:numPr>
          <w:ilvl w:val="0"/>
          <w:numId w:val="0"/>
        </w:numPr>
        <w:ind w:right="0"/>
        <w:jc w:val="center"/>
        <w:spacing w:line="360" w:lineRule="auto"/>
        <w:rPr>
          <w:rFonts w:hint="eastAsia" w:ascii="仿宋" w:hAnsi="仿宋" w:eastAsia="仿宋" w:cs="仿宋"/>
          <w:b w:val="0"/>
          <w:bCs w:val="0"/>
          <w:color w:val="000000"/>
          <w:sz w:val="32"/>
          <w:szCs w:val="32"/>
          <w:highlight w:val="none"/>
        </w:rPr>
        <w:outlineLvl w:val="0"/>
      </w:pPr>
      <w:r/>
      <w:bookmarkStart w:id="159" w:name="_Toc1302"/>
      <w:r/>
      <w:bookmarkStart w:id="160" w:name="_Toc3008"/>
      <w:r/>
      <w:bookmarkStart w:id="161" w:name="_Toc31390"/>
      <w:r>
        <w:rPr>
          <w:rFonts w:hint="eastAsia" w:ascii="仿宋" w:hAnsi="仿宋" w:eastAsia="仿宋" w:cs="仿宋"/>
          <w:b/>
          <w:bCs/>
          <w:color w:val="000000"/>
          <w:sz w:val="32"/>
          <w:szCs w:val="32"/>
          <w:highlight w:val="none"/>
          <w:lang w:val="en-US" w:eastAsia="zh-CN"/>
        </w:rPr>
        <w:t xml:space="preserve">第四章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lang w:eastAsia="zh-CN"/>
        </w:rPr>
        <w:t xml:space="preserve">项目</w:t>
      </w:r>
      <w:r>
        <w:rPr>
          <w:rFonts w:hint="eastAsia" w:ascii="仿宋" w:hAnsi="仿宋" w:eastAsia="仿宋" w:cs="仿宋"/>
          <w:b/>
          <w:bCs/>
          <w:color w:val="000000"/>
          <w:sz w:val="32"/>
          <w:szCs w:val="32"/>
          <w:highlight w:val="none"/>
        </w:rPr>
        <w:t xml:space="preserve">采购需求</w:t>
      </w:r>
      <w:bookmarkEnd w:id="153"/>
      <w:r/>
      <w:bookmarkEnd w:id="154"/>
      <w:r/>
      <w:bookmarkEnd w:id="155"/>
      <w:r/>
      <w:bookmarkEnd w:id="156"/>
      <w:r/>
      <w:bookmarkEnd w:id="157"/>
      <w:r/>
      <w:bookmarkEnd w:id="158"/>
      <w:r/>
      <w:bookmarkEnd w:id="159"/>
      <w:r/>
      <w:bookmarkEnd w:id="160"/>
      <w:r/>
      <w:bookmarkEnd w:id="161"/>
      <w:r>
        <w:rPr>
          <w:rFonts w:hint="eastAsia" w:ascii="仿宋" w:hAnsi="仿宋" w:eastAsia="仿宋" w:cs="仿宋"/>
          <w:b w:val="0"/>
          <w:bCs w:val="0"/>
          <w:color w:val="000000"/>
          <w:sz w:val="32"/>
          <w:szCs w:val="32"/>
          <w:highlight w:val="none"/>
        </w:rPr>
      </w:r>
      <w:r/>
    </w:p>
    <w:p>
      <w:pPr>
        <w:pStyle w:val="1182"/>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一、</w:t>
      </w:r>
      <w:r>
        <w:rPr>
          <w:rFonts w:hint="eastAsia" w:ascii="仿宋_GB2312" w:hAnsi="仿宋_GB2312" w:eastAsia="仿宋_GB2312" w:cs="仿宋_GB2312"/>
          <w:b/>
          <w:bCs/>
          <w:sz w:val="28"/>
          <w:szCs w:val="28"/>
          <w:lang w:val="en-US" w:eastAsia="zh-CN"/>
        </w:rPr>
        <w:t xml:space="preserve">项目概况</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r>
      <w:r/>
    </w:p>
    <w:p>
      <w:pPr>
        <w:pStyle w:val="1182"/>
        <w:ind w:firstLine="281"/>
        <w:jc w:val="left"/>
        <w:spacing w:line="360" w:lineRule="auto"/>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1、项目名称：经开区枚乘片区路灯市场化养护</w:t>
      </w:r>
      <w:r>
        <w:rPr>
          <w:rFonts w:ascii="仿宋_GB2312" w:hAnsi="仿宋_GB2312" w:eastAsia="仿宋_GB2312" w:cs="仿宋_GB2312"/>
          <w:b/>
          <w:bCs/>
          <w:sz w:val="28"/>
          <w:szCs w:val="28"/>
          <w:lang w:val="en-US" w:eastAsia="zh-CN"/>
        </w:rPr>
      </w:r>
      <w:r/>
    </w:p>
    <w:p>
      <w:pPr>
        <w:pStyle w:val="1182"/>
        <w:jc w:val="left"/>
        <w:spacing w:line="360" w:lineRule="auto"/>
        <w:rPr>
          <w:rFonts w:ascii="仿宋_GB2312" w:hAnsi="仿宋_GB2312" w:eastAsia="仿宋_GB2312" w:cs="仿宋_GB2312"/>
          <w:b/>
          <w:bCs/>
          <w:color w:val="000000"/>
          <w:sz w:val="28"/>
          <w:szCs w:val="28"/>
          <w:lang w:val="en-US" w:eastAsia="zh-CN"/>
        </w:rPr>
      </w:pPr>
      <w:r>
        <w:rPr>
          <w:rFonts w:hint="eastAsia" w:ascii="仿宋" w:hAnsi="仿宋" w:eastAsia="仿宋" w:cs="仿宋"/>
          <w:b/>
          <w:bCs/>
          <w:color w:val="000000"/>
          <w:sz w:val="28"/>
          <w:szCs w:val="28"/>
          <w:lang w:val="en-US" w:eastAsia="zh-CN"/>
        </w:rPr>
        <w:t xml:space="preserve">★2、</w:t>
      </w:r>
      <w:r>
        <w:rPr>
          <w:rFonts w:hint="eastAsia" w:ascii="仿宋_GB2312" w:hAnsi="仿宋_GB2312" w:eastAsia="仿宋_GB2312" w:cs="仿宋_GB2312"/>
          <w:b/>
          <w:bCs/>
          <w:color w:val="000000"/>
          <w:sz w:val="28"/>
          <w:szCs w:val="28"/>
          <w:lang w:val="en-US" w:eastAsia="zh-CN"/>
        </w:rPr>
        <w:t xml:space="preserve">采购需求</w:t>
      </w:r>
      <w:r>
        <w:rPr>
          <w:rFonts w:ascii="仿宋_GB2312" w:hAnsi="仿宋_GB2312" w:eastAsia="仿宋_GB2312" w:cs="仿宋_GB2312"/>
          <w:b/>
          <w:bCs/>
          <w:color w:val="000000"/>
          <w:sz w:val="28"/>
          <w:szCs w:val="28"/>
          <w:lang w:val="en-US" w:eastAsia="zh-CN"/>
        </w:rPr>
      </w:r>
      <w:r/>
    </w:p>
    <w:p>
      <w:pPr>
        <w:pStyle w:val="1182"/>
        <w:ind w:firstLine="560"/>
        <w:jc w:val="left"/>
        <w:spacing w:line="360" w:lineRule="auto"/>
        <w:rPr>
          <w:rFonts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 xml:space="preserve">本次采购项目为</w:t>
      </w:r>
      <w:r>
        <w:rPr>
          <w:rFonts w:hint="eastAsia" w:ascii="仿宋" w:hAnsi="仿宋" w:eastAsia="仿宋" w:cs="仿宋"/>
          <w:b w:val="0"/>
          <w:bCs w:val="0"/>
          <w:color w:val="000000"/>
          <w:sz w:val="28"/>
          <w:szCs w:val="28"/>
          <w:u w:val="none"/>
          <w:lang w:val="en-US" w:eastAsia="zh-CN"/>
        </w:rPr>
        <w:t xml:space="preserve">经开区枚乘片区路灯市场化养护</w:t>
      </w:r>
      <w:r>
        <w:rPr>
          <w:rFonts w:hint="eastAsia" w:ascii="仿宋_GB2312" w:hAnsi="仿宋_GB2312" w:eastAsia="仿宋_GB2312" w:cs="仿宋_GB2312"/>
          <w:b w:val="0"/>
          <w:bCs w:val="0"/>
          <w:color w:val="000000"/>
          <w:sz w:val="28"/>
          <w:szCs w:val="28"/>
        </w:rPr>
        <w:t xml:space="preserve">，具体包括：</w:t>
      </w:r>
      <w:r>
        <w:rPr>
          <w:rFonts w:ascii="仿宋_GB2312" w:hAnsi="仿宋_GB2312" w:eastAsia="仿宋_GB2312" w:cs="仿宋_GB2312"/>
          <w:b w:val="0"/>
          <w:bCs w:val="0"/>
          <w:color w:val="000000"/>
          <w:sz w:val="28"/>
          <w:szCs w:val="28"/>
        </w:rPr>
      </w:r>
      <w:r/>
    </w:p>
    <w:p>
      <w:pPr>
        <w:pStyle w:val="1182"/>
        <w:ind w:firstLine="560"/>
        <w:jc w:val="left"/>
        <w:spacing w:line="360" w:lineRule="auto"/>
        <w:rPr>
          <w:rFonts w:hint="eastAsia" w:ascii="仿宋_GB2312" w:hAnsi="仿宋_GB2312" w:eastAsia="仿宋_GB2312" w:cs="仿宋_GB2312"/>
          <w:b w:val="0"/>
          <w:bCs w:val="0"/>
          <w:color w:val="000000"/>
          <w:sz w:val="28"/>
          <w:szCs w:val="28"/>
          <w:lang w:eastAsia="zh-CN"/>
        </w:rPr>
      </w:pPr>
      <w:r>
        <w:rPr>
          <w:rFonts w:hint="eastAsia" w:ascii="仿宋_GB2312" w:hAnsi="仿宋_GB2312" w:eastAsia="仿宋_GB2312" w:cs="仿宋_GB2312"/>
          <w:b w:val="0"/>
          <w:bCs w:val="0"/>
          <w:color w:val="000000"/>
          <w:sz w:val="28"/>
          <w:szCs w:val="28"/>
          <w:lang w:eastAsia="zh-CN"/>
        </w:rPr>
        <w:t xml:space="preserve">（</w:t>
      </w:r>
      <w:r>
        <w:rPr>
          <w:rFonts w:hint="eastAsia" w:ascii="仿宋_GB2312" w:hAnsi="仿宋_GB2312" w:eastAsia="仿宋_GB2312" w:cs="仿宋_GB2312"/>
          <w:b w:val="0"/>
          <w:bCs w:val="0"/>
          <w:color w:val="000000"/>
          <w:sz w:val="28"/>
          <w:szCs w:val="28"/>
          <w:lang w:val="en-US" w:eastAsia="zh-CN"/>
        </w:rPr>
        <w:t xml:space="preserve">1</w:t>
      </w:r>
      <w:r>
        <w:rPr>
          <w:rFonts w:hint="eastAsia" w:ascii="仿宋_GB2312" w:hAnsi="仿宋_GB2312" w:eastAsia="仿宋_GB2312" w:cs="仿宋_GB2312"/>
          <w:b w:val="0"/>
          <w:bCs w:val="0"/>
          <w:color w:val="000000"/>
          <w:sz w:val="28"/>
          <w:szCs w:val="28"/>
          <w:lang w:eastAsia="zh-CN"/>
        </w:rPr>
        <w:t xml:space="preserve">）养</w:t>
      </w:r>
      <w:r>
        <w:rPr>
          <w:rFonts w:hint="eastAsia" w:ascii="仿宋_GB2312" w:hAnsi="仿宋_GB2312" w:eastAsia="仿宋_GB2312" w:cs="仿宋_GB2312"/>
          <w:b w:val="0"/>
          <w:bCs w:val="0"/>
          <w:color w:val="000000"/>
          <w:sz w:val="28"/>
          <w:szCs w:val="28"/>
          <w:lang w:val="en-US" w:eastAsia="zh-CN"/>
        </w:rPr>
        <w:t xml:space="preserve">护内容：枚乘片区路灯养护，路灯共计2831基（双挑路灯1533基、单挑路灯1196基、中杆灯102基），变压器35台、控制箱57台、电缆约151510m及路灯系统等相关配套设施电缆及路灯系统等相关配套设施进行养护。主要负责对路灯的灯杆、灯具、电缆、控制箱、远程控制终端、单灯单控、专用变压器及路灯附属设施看护及日常维修。</w:t>
      </w:r>
      <w:r>
        <w:rPr>
          <w:rFonts w:hint="eastAsia" w:ascii="仿宋_GB2312" w:hAnsi="仿宋_GB2312" w:eastAsia="仿宋_GB2312" w:cs="仿宋_GB2312"/>
          <w:b w:val="0"/>
          <w:bCs w:val="0"/>
          <w:color w:val="000000"/>
          <w:sz w:val="28"/>
          <w:szCs w:val="28"/>
          <w:lang w:eastAsia="zh-CN"/>
        </w:rPr>
      </w:r>
      <w:r/>
    </w:p>
    <w:p>
      <w:pPr>
        <w:pStyle w:val="1182"/>
        <w:ind w:firstLine="560"/>
        <w:jc w:val="left"/>
        <w:spacing w:line="360" w:lineRule="auto"/>
        <w:rPr>
          <w:rFonts w:hint="eastAsia" w:ascii="仿宋_GB2312" w:hAnsi="仿宋_GB2312" w:eastAsia="仿宋_GB2312" w:cs="仿宋_GB2312"/>
          <w:b w:val="0"/>
          <w:bCs w:val="0"/>
          <w:color w:val="000000"/>
          <w:sz w:val="28"/>
          <w:szCs w:val="28"/>
          <w:lang w:val="en-US" w:eastAsia="zh-CN"/>
        </w:rPr>
      </w:pPr>
      <w:r>
        <w:rPr>
          <w:rFonts w:hint="eastAsia" w:ascii="仿宋_GB2312" w:hAnsi="仿宋_GB2312" w:eastAsia="仿宋_GB2312" w:cs="仿宋_GB2312"/>
          <w:b w:val="0"/>
          <w:bCs w:val="0"/>
          <w:color w:val="000000"/>
          <w:sz w:val="28"/>
          <w:szCs w:val="28"/>
          <w:lang w:val="en-US" w:eastAsia="zh-CN"/>
        </w:rPr>
        <w:t xml:space="preserve">（2）路灯老旧设施更换维保：路灯控制箱10台（含基础）、灯头3000K（200W）300套、加长小臂100套、2×2.5电缆1000m、5×16电缆500m米、路灯灯头盖300个、路灯杆号更新。</w:t>
      </w:r>
      <w:r>
        <w:rPr>
          <w:rFonts w:hint="eastAsia" w:ascii="仿宋_GB2312" w:hAnsi="仿宋_GB2312" w:eastAsia="仿宋_GB2312" w:cs="仿宋_GB2312"/>
          <w:b w:val="0"/>
          <w:bCs w:val="0"/>
          <w:color w:val="000000"/>
          <w:sz w:val="28"/>
          <w:szCs w:val="28"/>
          <w:lang w:val="en-US" w:eastAsia="zh-CN"/>
        </w:rPr>
      </w:r>
      <w:r/>
    </w:p>
    <w:p>
      <w:pPr>
        <w:pStyle w:val="1182"/>
        <w:jc w:val="left"/>
        <w:spacing w:line="360" w:lineRule="auto"/>
        <w:rPr>
          <w:rFonts w:hint="eastAsia" w:ascii="仿宋_GB2312" w:hAnsi="仿宋_GB2312" w:eastAsia="仿宋_GB2312" w:cs="仿宋_GB2312"/>
          <w:b/>
          <w:bCs/>
          <w:color w:val="000000"/>
          <w:sz w:val="28"/>
          <w:szCs w:val="28"/>
          <w:u w:val="none"/>
        </w:rPr>
      </w:pPr>
      <w:r>
        <w:rPr>
          <w:rFonts w:hint="eastAsia" w:ascii="仿宋" w:hAnsi="仿宋" w:eastAsia="仿宋" w:cs="仿宋"/>
          <w:b/>
          <w:bCs/>
          <w:color w:val="000000"/>
          <w:sz w:val="28"/>
          <w:szCs w:val="28"/>
          <w:u w:val="none"/>
          <w:lang w:val="en-US" w:eastAsia="zh-CN"/>
        </w:rPr>
        <w:t xml:space="preserve">★</w:t>
      </w:r>
      <w:r>
        <w:rPr>
          <w:rFonts w:hint="eastAsia" w:ascii="仿宋_GB2312" w:hAnsi="仿宋_GB2312" w:eastAsia="仿宋_GB2312" w:cs="仿宋_GB2312"/>
          <w:b/>
          <w:bCs/>
          <w:color w:val="000000"/>
          <w:sz w:val="28"/>
          <w:szCs w:val="28"/>
          <w:u w:val="none"/>
          <w:lang w:val="en-US" w:eastAsia="zh-CN"/>
        </w:rPr>
        <w:t xml:space="preserve">3、</w:t>
      </w:r>
      <w:r>
        <w:rPr>
          <w:rFonts w:hint="eastAsia" w:ascii="仿宋_GB2312" w:hAnsi="仿宋_GB2312" w:eastAsia="仿宋_GB2312" w:cs="仿宋_GB2312"/>
          <w:b/>
          <w:bCs/>
          <w:color w:val="000000"/>
          <w:sz w:val="28"/>
          <w:szCs w:val="28"/>
          <w:u w:val="none"/>
        </w:rPr>
        <w:t xml:space="preserve">人员</w:t>
      </w:r>
      <w:r>
        <w:rPr>
          <w:rFonts w:hint="eastAsia" w:ascii="仿宋_GB2312" w:hAnsi="仿宋_GB2312" w:eastAsia="仿宋_GB2312" w:cs="仿宋_GB2312"/>
          <w:b/>
          <w:bCs/>
          <w:color w:val="000000"/>
          <w:sz w:val="28"/>
          <w:szCs w:val="28"/>
          <w:u w:val="none"/>
          <w:lang w:eastAsia="zh-CN"/>
        </w:rPr>
        <w:t xml:space="preserve">、</w:t>
      </w:r>
      <w:r>
        <w:rPr>
          <w:rFonts w:hint="eastAsia" w:ascii="仿宋_GB2312" w:hAnsi="仿宋_GB2312" w:eastAsia="仿宋_GB2312" w:cs="仿宋_GB2312"/>
          <w:b/>
          <w:bCs/>
          <w:color w:val="000000"/>
          <w:sz w:val="28"/>
          <w:szCs w:val="28"/>
          <w:u w:val="none"/>
          <w:lang w:val="en-US" w:eastAsia="zh-CN"/>
        </w:rPr>
        <w:t xml:space="preserve">车辆及设备</w:t>
      </w:r>
      <w:r>
        <w:rPr>
          <w:rFonts w:hint="eastAsia" w:ascii="仿宋_GB2312" w:hAnsi="仿宋_GB2312" w:eastAsia="仿宋_GB2312" w:cs="仿宋_GB2312"/>
          <w:b/>
          <w:bCs/>
          <w:color w:val="000000"/>
          <w:sz w:val="28"/>
          <w:szCs w:val="28"/>
          <w:u w:val="none"/>
        </w:rPr>
        <w:t xml:space="preserve">要求</w:t>
      </w:r>
      <w:r>
        <w:rPr>
          <w:rFonts w:hint="eastAsia" w:ascii="仿宋_GB2312" w:hAnsi="仿宋_GB2312" w:eastAsia="仿宋_GB2312" w:cs="仿宋_GB2312"/>
          <w:b/>
          <w:bCs/>
          <w:color w:val="000000"/>
          <w:sz w:val="28"/>
          <w:szCs w:val="28"/>
          <w:u w:val="none"/>
        </w:rPr>
      </w:r>
      <w:r/>
    </w:p>
    <w:p>
      <w:pPr>
        <w:pStyle w:val="1182"/>
        <w:ind w:firstLine="560"/>
        <w:jc w:val="left"/>
        <w:keepLines w:val="0"/>
        <w:keepNext w:val="0"/>
        <w:pageBreakBefore w:val="0"/>
        <w:spacing w:line="360" w:lineRule="auto"/>
        <w:widowControl w:val="off"/>
        <w:rPr>
          <w:rFonts w:ascii="仿宋_GB2312" w:hAnsi="仿宋_GB2312" w:eastAsia="仿宋_GB2312" w:cs="仿宋_GB2312"/>
          <w:b/>
          <w:bCs/>
          <w:color w:val="000000"/>
          <w:sz w:val="28"/>
          <w:szCs w:val="28"/>
          <w:u w:val="none"/>
          <w:lang w:val="en-US" w:eastAsia="zh-CN"/>
        </w:rPr>
      </w:pPr>
      <w:r>
        <w:rPr>
          <w:rFonts w:hint="eastAsia" w:ascii="仿宋_GB2312" w:hAnsi="仿宋_GB2312" w:eastAsia="仿宋_GB2312" w:cs="仿宋_GB2312"/>
          <w:b w:val="0"/>
          <w:bCs w:val="0"/>
          <w:color w:val="000000"/>
          <w:sz w:val="28"/>
          <w:szCs w:val="28"/>
        </w:rPr>
        <w:t xml:space="preserve">项目需要，中标单位</w:t>
      </w:r>
      <w:r>
        <w:rPr>
          <w:rFonts w:hint="eastAsia" w:ascii="仿宋_GB2312" w:hAnsi="仿宋_GB2312" w:eastAsia="仿宋_GB2312" w:cs="仿宋_GB2312"/>
          <w:b w:val="0"/>
          <w:bCs w:val="0"/>
          <w:color w:val="000000"/>
          <w:sz w:val="28"/>
          <w:szCs w:val="28"/>
          <w:lang w:val="en-US" w:eastAsia="zh-CN"/>
        </w:rPr>
        <w:t xml:space="preserve">针对</w:t>
      </w:r>
      <w:r>
        <w:rPr>
          <w:rFonts w:hint="eastAsia" w:ascii="仿宋_GB2312" w:hAnsi="仿宋_GB2312" w:eastAsia="仿宋_GB2312" w:cs="仿宋_GB2312"/>
          <w:b w:val="0"/>
          <w:bCs w:val="0"/>
          <w:color w:val="000000"/>
          <w:sz w:val="28"/>
          <w:szCs w:val="28"/>
        </w:rPr>
        <w:t xml:space="preserve">本项目的项目管理机构人员配备</w:t>
      </w:r>
      <w:r>
        <w:rPr>
          <w:rFonts w:hint="eastAsia" w:ascii="仿宋_GB2312" w:hAnsi="仿宋_GB2312" w:eastAsia="仿宋_GB2312" w:cs="仿宋_GB2312"/>
          <w:b w:val="0"/>
          <w:bCs w:val="0"/>
          <w:color w:val="000000"/>
          <w:sz w:val="28"/>
          <w:szCs w:val="28"/>
          <w:highlight w:val="none"/>
        </w:rPr>
        <w:t xml:space="preserve">不少于</w:t>
      </w:r>
      <w:r>
        <w:rPr>
          <w:rFonts w:hint="eastAsia" w:ascii="仿宋_GB2312" w:hAnsi="仿宋_GB2312" w:eastAsia="仿宋_GB2312" w:cs="仿宋_GB2312"/>
          <w:b w:val="0"/>
          <w:bCs w:val="0"/>
          <w:color w:val="000000"/>
          <w:sz w:val="28"/>
          <w:szCs w:val="28"/>
          <w:highlight w:val="none"/>
          <w:lang w:val="en-US" w:eastAsia="zh-CN"/>
        </w:rPr>
        <w:t xml:space="preserve">7</w:t>
      </w:r>
      <w:r>
        <w:rPr>
          <w:rFonts w:hint="eastAsia" w:ascii="仿宋_GB2312" w:hAnsi="仿宋_GB2312" w:eastAsia="仿宋_GB2312" w:cs="仿宋_GB2312"/>
          <w:b w:val="0"/>
          <w:bCs w:val="0"/>
          <w:color w:val="000000"/>
          <w:sz w:val="28"/>
          <w:szCs w:val="28"/>
          <w:highlight w:val="none"/>
        </w:rPr>
        <w:t xml:space="preserve">人</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t xml:space="preserve">具体人员、车辆及设备配置如下表：</w:t>
      </w:r>
      <w:r>
        <w:rPr>
          <w:rFonts w:ascii="仿宋_GB2312" w:hAnsi="仿宋_GB2312" w:eastAsia="仿宋_GB2312" w:cs="仿宋_GB2312"/>
          <w:b/>
          <w:bCs/>
          <w:color w:val="000000"/>
          <w:sz w:val="28"/>
          <w:szCs w:val="28"/>
          <w:u w:val="none"/>
          <w:lang w:val="en-US" w:eastAsia="zh-CN"/>
        </w:rPr>
      </w:r>
      <w:r/>
    </w:p>
    <w:tbl>
      <w:tblPr>
        <w:tblStyle w:val="12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4"/>
        <w:gridCol w:w="1449"/>
        <w:gridCol w:w="852"/>
        <w:gridCol w:w="2685"/>
        <w:gridCol w:w="3451"/>
      </w:tblGrid>
      <w:tr>
        <w:trPr>
          <w:trHeight w:val="623"/>
        </w:trPr>
        <w:tc>
          <w:tcPr>
            <w:gridSpan w:val="2"/>
            <w:tcW w:w="2243" w:type="dxa"/>
            <w:vAlign w:val="center"/>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类别</w:t>
            </w:r>
            <w:r>
              <w:rPr>
                <w:rFonts w:ascii="仿宋_GB2312" w:hAnsi="仿宋_GB2312" w:eastAsia="仿宋_GB2312" w:cs="仿宋_GB2312"/>
                <w:b w:val="0"/>
                <w:bCs w:val="0"/>
                <w:color w:val="000000"/>
                <w:sz w:val="28"/>
                <w:szCs w:val="28"/>
                <w:lang w:val="en-US" w:eastAsia="zh-CN" w:bidi="ar-SA"/>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数量</w:t>
            </w:r>
            <w:r>
              <w:rPr>
                <w:rFonts w:ascii="仿宋_GB2312" w:hAnsi="仿宋_GB2312" w:eastAsia="仿宋_GB2312" w:cs="仿宋_GB2312"/>
                <w:b w:val="0"/>
                <w:bCs w:val="0"/>
                <w:color w:val="000000"/>
                <w:sz w:val="28"/>
                <w:szCs w:val="28"/>
                <w:lang w:val="en-US" w:eastAsia="zh-CN" w:bidi="ar-SA"/>
              </w:rPr>
            </w:r>
            <w:r/>
          </w:p>
        </w:tc>
        <w:tc>
          <w:tcPr>
            <w:tcW w:w="2685" w:type="dxa"/>
            <w:vAlign w:val="center"/>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要求</w:t>
            </w:r>
            <w:r>
              <w:rPr>
                <w:rFonts w:ascii="仿宋_GB2312" w:hAnsi="仿宋_GB2312" w:eastAsia="仿宋_GB2312" w:cs="仿宋_GB2312"/>
                <w:b w:val="0"/>
                <w:bCs w:val="0"/>
                <w:color w:val="000000"/>
                <w:sz w:val="28"/>
                <w:szCs w:val="28"/>
                <w:lang w:val="en-US" w:eastAsia="zh-CN" w:bidi="ar-SA"/>
              </w:rPr>
            </w:r>
            <w:r/>
          </w:p>
        </w:tc>
        <w:tc>
          <w:tcPr>
            <w:tcW w:w="3451" w:type="dxa"/>
            <w:vAlign w:val="center"/>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备注</w:t>
            </w:r>
            <w:r>
              <w:rPr>
                <w:rFonts w:ascii="仿宋_GB2312" w:hAnsi="仿宋_GB2312" w:eastAsia="仿宋_GB2312" w:cs="仿宋_GB2312"/>
                <w:b w:val="0"/>
                <w:bCs w:val="0"/>
                <w:color w:val="000000"/>
                <w:sz w:val="28"/>
                <w:szCs w:val="28"/>
                <w:lang w:val="en-US" w:eastAsia="zh-CN" w:bidi="ar-SA"/>
              </w:rPr>
            </w:r>
            <w:r/>
          </w:p>
        </w:tc>
      </w:tr>
      <w:tr>
        <w:trPr/>
        <w:tc>
          <w:tcPr>
            <w:tcW w:w="794" w:type="dxa"/>
            <w:vAlign w:val="center"/>
            <w:vMerge w:val="restart"/>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人员</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vertAlign w:val="baseline"/>
                <w:lang w:eastAsia="zh-CN"/>
              </w:rPr>
            </w:pPr>
            <w:r>
              <w:rPr>
                <w:rFonts w:hint="eastAsia" w:ascii="仿宋_GB2312" w:hAnsi="仿宋_GB2312" w:eastAsia="仿宋_GB2312" w:cs="仿宋_GB2312"/>
                <w:b w:val="0"/>
                <w:bCs w:val="0"/>
                <w:color w:val="000000"/>
                <w:sz w:val="28"/>
                <w:szCs w:val="28"/>
                <w:highlight w:val="none"/>
              </w:rPr>
              <w:t xml:space="preserve">项目负责人</w:t>
            </w:r>
            <w:r>
              <w:rPr>
                <w:rFonts w:hint="eastAsia"/>
                <w:vertAlign w:val="baseline"/>
                <w:lang w:eastAsia="zh-CN"/>
              </w:rPr>
            </w:r>
            <w:r/>
          </w:p>
        </w:tc>
        <w:tc>
          <w:tcPr>
            <w:tcW w:w="852" w:type="dxa"/>
            <w:vAlign w:val="center"/>
            <w:textDirection w:val="lrTb"/>
            <w:noWrap w:val="false"/>
          </w:tcPr>
          <w:p>
            <w:pPr>
              <w:pStyle w:val="1201"/>
              <w:jc w:val="center"/>
              <w:rPr>
                <w:vertAlign w:val="baseline"/>
                <w:lang w:val="en-US" w:eastAsia="zh-CN"/>
              </w:rPr>
            </w:pPr>
            <w:r>
              <w:rPr>
                <w:rFonts w:hint="eastAsia"/>
                <w:vertAlign w:val="baseline"/>
                <w:lang w:val="en-US" w:eastAsia="zh-CN"/>
              </w:rPr>
              <w:t xml:space="preserve">1</w:t>
            </w:r>
            <w:r>
              <w:rPr>
                <w:rFonts w:hint="eastAsia" w:ascii="仿宋_GB2312" w:hAnsi="仿宋_GB2312" w:eastAsia="仿宋_GB2312" w:cs="仿宋_GB2312"/>
                <w:b w:val="0"/>
                <w:bCs w:val="0"/>
                <w:color w:val="000000"/>
                <w:sz w:val="28"/>
                <w:szCs w:val="28"/>
                <w:highlight w:val="none"/>
                <w:lang w:val="en-US" w:eastAsia="zh-CN"/>
              </w:rPr>
              <w:t xml:space="preserve">人</w:t>
            </w:r>
            <w:r>
              <w:rPr>
                <w:vertAlign w:val="baseline"/>
                <w:lang w:val="en-US" w:eastAsia="zh-CN"/>
              </w:rPr>
            </w:r>
            <w:r/>
          </w:p>
        </w:tc>
        <w:tc>
          <w:tcPr>
            <w:tcW w:w="2685" w:type="dxa"/>
            <w:vAlign w:val="center"/>
            <w:textDirection w:val="lrTb"/>
            <w:noWrap w:val="false"/>
          </w:tcPr>
          <w:p>
            <w:pPr>
              <w:pStyle w:val="1201"/>
              <w:jc w:val="center"/>
              <w:rPr>
                <w:rFonts w:hint="eastAsia"/>
                <w:vertAlign w:val="baseline"/>
                <w:lang w:eastAsia="zh-CN"/>
              </w:rPr>
            </w:pPr>
            <w:r>
              <w:rPr>
                <w:rFonts w:hint="eastAsia" w:ascii="仿宋_GB2312" w:hAnsi="仿宋_GB2312" w:eastAsia="仿宋_GB2312" w:cs="仿宋_GB2312"/>
                <w:b w:val="0"/>
                <w:bCs w:val="0"/>
                <w:color w:val="000000"/>
                <w:sz w:val="28"/>
                <w:szCs w:val="28"/>
                <w:highlight w:val="none"/>
                <w:u w:val="none"/>
                <w:lang w:val="en-US" w:eastAsia="zh-CN"/>
              </w:rPr>
              <w:t xml:space="preserve">具有</w:t>
            </w:r>
            <w:r>
              <w:rPr>
                <w:rFonts w:hint="eastAsia" w:ascii="仿宋" w:hAnsi="仿宋" w:eastAsia="仿宋" w:cs="仿宋"/>
                <w:b w:val="0"/>
                <w:bCs w:val="0"/>
                <w:color w:val="000000"/>
                <w:sz w:val="28"/>
                <w:szCs w:val="28"/>
                <w:highlight w:val="none"/>
                <w:u w:val="none"/>
              </w:rPr>
              <w:t xml:space="preserve">机电工程</w:t>
            </w:r>
            <w:r>
              <w:rPr>
                <w:rFonts w:hint="eastAsia" w:ascii="仿宋" w:hAnsi="仿宋" w:eastAsia="仿宋" w:cs="仿宋"/>
                <w:b w:val="0"/>
                <w:bCs w:val="0"/>
                <w:color w:val="000000"/>
                <w:sz w:val="28"/>
                <w:szCs w:val="28"/>
                <w:highlight w:val="none"/>
                <w:u w:val="none"/>
                <w:lang w:val="en-US" w:eastAsia="zh-CN"/>
              </w:rPr>
              <w:t xml:space="preserve">或市政公用工程</w:t>
            </w:r>
            <w:r>
              <w:rPr>
                <w:rFonts w:hint="eastAsia" w:ascii="仿宋" w:hAnsi="仿宋" w:eastAsia="仿宋" w:cs="仿宋"/>
                <w:b w:val="0"/>
                <w:bCs w:val="0"/>
                <w:color w:val="000000"/>
                <w:sz w:val="28"/>
                <w:szCs w:val="28"/>
                <w:highlight w:val="none"/>
                <w:u w:val="none"/>
              </w:rPr>
              <w:t xml:space="preserve">二级及以上建造师资格，同时应具有</w:t>
            </w:r>
            <w:r>
              <w:rPr>
                <w:rFonts w:hint="eastAsia" w:ascii="仿宋" w:hAnsi="仿宋" w:eastAsia="仿宋" w:cs="仿宋"/>
                <w:b w:val="0"/>
                <w:bCs w:val="0"/>
                <w:color w:val="000000"/>
                <w:sz w:val="28"/>
                <w:szCs w:val="28"/>
                <w:highlight w:val="none"/>
                <w:u w:val="none"/>
                <w:lang w:val="en-US" w:eastAsia="zh-CN"/>
              </w:rPr>
              <w:t xml:space="preserve">安全员</w:t>
            </w:r>
            <w:r>
              <w:rPr>
                <w:rFonts w:hint="eastAsia" w:ascii="仿宋" w:hAnsi="仿宋" w:eastAsia="仿宋" w:cs="仿宋"/>
                <w:b w:val="0"/>
                <w:bCs w:val="0"/>
                <w:color w:val="000000"/>
                <w:sz w:val="28"/>
                <w:szCs w:val="28"/>
                <w:highlight w:val="none"/>
                <w:u w:val="none"/>
              </w:rPr>
              <w:t xml:space="preserve">B</w:t>
            </w:r>
            <w:r>
              <w:rPr>
                <w:rFonts w:hint="eastAsia" w:ascii="仿宋" w:hAnsi="仿宋" w:eastAsia="仿宋" w:cs="仿宋"/>
                <w:b w:val="0"/>
                <w:bCs w:val="0"/>
                <w:color w:val="000000"/>
                <w:sz w:val="28"/>
                <w:szCs w:val="28"/>
                <w:highlight w:val="none"/>
                <w:u w:val="none"/>
                <w:lang w:val="en-US" w:eastAsia="zh-CN"/>
              </w:rPr>
              <w:t xml:space="preserve">证</w:t>
            </w:r>
            <w:r>
              <w:rPr>
                <w:rFonts w:hint="eastAsia" w:ascii="仿宋" w:hAnsi="仿宋" w:eastAsia="仿宋" w:cs="仿宋"/>
                <w:color w:val="000000"/>
                <w:spacing w:val="0"/>
                <w:sz w:val="28"/>
                <w:szCs w:val="28"/>
                <w:highlight w:val="none"/>
                <w:u w:val="none"/>
                <w:lang w:eastAsia="zh-CN"/>
              </w:rPr>
              <w:t xml:space="preserve">。</w:t>
            </w:r>
            <w:r>
              <w:rPr>
                <w:rFonts w:hint="eastAsia"/>
                <w:vertAlign w:val="baseline"/>
                <w:lang w:eastAsia="zh-CN"/>
              </w:rPr>
            </w:r>
            <w:r/>
          </w:p>
        </w:tc>
        <w:tc>
          <w:tcPr>
            <w:tcW w:w="3451" w:type="dxa"/>
            <w:vAlign w:val="center"/>
            <w:vMerge w:val="restart"/>
            <w:textDirection w:val="lrTb"/>
            <w:noWrap w:val="false"/>
          </w:tcPr>
          <w:p>
            <w:pPr>
              <w:pStyle w:val="1201"/>
              <w:jc w:val="both"/>
              <w:rPr>
                <w:rFonts w:hint="eastAsia"/>
                <w:vertAlign w:val="baseline"/>
                <w:lang w:eastAsia="zh-CN"/>
              </w:rPr>
            </w:pPr>
            <w:r>
              <w:rPr>
                <w:rFonts w:hint="eastAsia" w:ascii="仿宋_GB2312" w:hAnsi="仿宋_GB2312" w:eastAsia="仿宋_GB2312" w:cs="仿宋_GB2312"/>
                <w:b w:val="0"/>
                <w:bCs w:val="0"/>
                <w:color w:val="000000"/>
                <w:sz w:val="28"/>
                <w:szCs w:val="28"/>
                <w:highlight w:val="none"/>
                <w:lang w:val="en-US" w:eastAsia="zh-CN"/>
              </w:rPr>
              <w:t xml:space="preserve">人员需要提供相应证书扫描件或复印件</w:t>
            </w:r>
            <w:r>
              <w:rPr>
                <w:rFonts w:hint="eastAsia" w:ascii="仿宋" w:hAnsi="仿宋" w:eastAsia="仿宋" w:cs="仿宋"/>
                <w:b w:val="0"/>
                <w:bCs w:val="0"/>
                <w:color w:val="000000"/>
                <w:sz w:val="28"/>
                <w:szCs w:val="28"/>
                <w:highlight w:val="none"/>
                <w:u w:val="none"/>
                <w:lang w:val="en-US" w:eastAsia="zh-CN"/>
              </w:rPr>
              <w:t xml:space="preserve">，</w:t>
            </w:r>
            <w:r>
              <w:rPr>
                <w:rFonts w:hint="eastAsia" w:ascii="仿宋" w:hAnsi="仿宋" w:eastAsia="仿宋" w:cs="仿宋"/>
                <w:color w:val="000000"/>
                <w:spacing w:val="0"/>
                <w:sz w:val="28"/>
                <w:szCs w:val="28"/>
                <w:highlight w:val="none"/>
                <w:u w:val="none"/>
                <w:lang w:eastAsia="zh-CN"/>
              </w:rPr>
              <w:t xml:space="preserve">同时提供自20</w:t>
            </w:r>
            <w:r>
              <w:rPr>
                <w:rFonts w:hint="eastAsia" w:ascii="仿宋" w:hAnsi="仿宋" w:eastAsia="仿宋" w:cs="仿宋"/>
                <w:color w:val="000000"/>
                <w:spacing w:val="0"/>
                <w:sz w:val="28"/>
                <w:szCs w:val="28"/>
                <w:highlight w:val="none"/>
                <w:u w:val="none"/>
                <w:lang w:val="en-US" w:eastAsia="zh-CN"/>
              </w:rPr>
              <w:t xml:space="preserve">25</w:t>
            </w:r>
            <w:r>
              <w:rPr>
                <w:rFonts w:hint="eastAsia" w:ascii="仿宋" w:hAnsi="仿宋" w:eastAsia="仿宋" w:cs="仿宋"/>
                <w:color w:val="000000"/>
                <w:spacing w:val="0"/>
                <w:sz w:val="28"/>
                <w:szCs w:val="28"/>
                <w:highlight w:val="none"/>
                <w:u w:val="none"/>
                <w:lang w:eastAsia="zh-CN"/>
              </w:rPr>
              <w:t xml:space="preserve">年</w:t>
            </w:r>
            <w:r>
              <w:rPr>
                <w:rFonts w:hint="eastAsia" w:ascii="仿宋" w:hAnsi="仿宋" w:eastAsia="仿宋" w:cs="仿宋"/>
                <w:color w:val="000000"/>
                <w:spacing w:val="0"/>
                <w:sz w:val="28"/>
                <w:szCs w:val="28"/>
                <w:highlight w:val="none"/>
                <w:u w:val="none"/>
                <w:lang w:val="en-US" w:eastAsia="zh-CN"/>
              </w:rPr>
              <w:t xml:space="preserve">8</w:t>
            </w:r>
            <w:r>
              <w:rPr>
                <w:rFonts w:hint="eastAsia" w:ascii="仿宋" w:hAnsi="仿宋" w:eastAsia="仿宋" w:cs="仿宋"/>
                <w:color w:val="000000"/>
                <w:spacing w:val="0"/>
                <w:sz w:val="28"/>
                <w:szCs w:val="28"/>
                <w:highlight w:val="none"/>
                <w:u w:val="none"/>
                <w:lang w:eastAsia="zh-CN"/>
              </w:rPr>
              <w:t xml:space="preserve">月01日以来任意1个月社会保险证明，</w:t>
            </w:r>
            <w:r>
              <w:rPr>
                <w:rFonts w:hint="eastAsia" w:ascii="仿宋_GB2312" w:hAnsi="仿宋_GB2312" w:eastAsia="仿宋_GB2312" w:cs="仿宋_GB2312"/>
                <w:b w:val="0"/>
                <w:bCs w:val="0"/>
                <w:color w:val="000000"/>
                <w:sz w:val="28"/>
                <w:szCs w:val="28"/>
                <w:highlight w:val="none"/>
                <w:lang w:val="en-US" w:eastAsia="zh-CN"/>
              </w:rPr>
              <w:t xml:space="preserve">加盖公章。</w:t>
            </w:r>
            <w:r>
              <w:rPr>
                <w:rFonts w:hint="eastAsia"/>
                <w:vertAlign w:val="baseline"/>
                <w:lang w:eastAsia="zh-CN"/>
              </w:rPr>
            </w:r>
            <w:r/>
          </w:p>
        </w:tc>
      </w:tr>
      <w:tr>
        <w:trPr>
          <w:trHeight w:val="653"/>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专职安全员</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安全员C证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606"/>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高压电工</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具有高压电工证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812"/>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低压电工</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具有低压电工证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847"/>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rPr>
              <w:t xml:space="preserve">高空作业车操作人员</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rPr>
              <w:t xml:space="preserve">具有高空作业车证</w:t>
            </w:r>
            <w:r>
              <w:rPr>
                <w:rFonts w:hint="eastAsia" w:ascii="仿宋_GB2312" w:hAnsi="仿宋_GB2312" w:eastAsia="仿宋_GB2312" w:cs="仿宋_GB2312"/>
                <w:b w:val="0"/>
                <w:bCs w:val="0"/>
                <w:color w:val="000000"/>
                <w:sz w:val="28"/>
                <w:szCs w:val="28"/>
                <w:highlight w:val="none"/>
                <w:lang w:val="en-US" w:eastAsia="zh-CN"/>
              </w:rPr>
              <w:t xml:space="preserve">或</w:t>
            </w:r>
            <w:r>
              <w:rPr>
                <w:rFonts w:hint="eastAsia" w:ascii="仿宋_GB2312" w:hAnsi="仿宋_GB2312" w:eastAsia="仿宋_GB2312" w:cs="仿宋_GB2312"/>
                <w:b w:val="0"/>
                <w:bCs w:val="0"/>
                <w:color w:val="000000"/>
                <w:sz w:val="28"/>
                <w:szCs w:val="28"/>
                <w:highlight w:val="none"/>
                <w:lang w:eastAsia="zh-CN"/>
              </w:rPr>
              <w:t xml:space="preserve">汽车起重机作业人员（</w:t>
            </w:r>
            <w:r>
              <w:rPr>
                <w:rFonts w:hint="eastAsia" w:ascii="仿宋_GB2312" w:hAnsi="仿宋_GB2312" w:eastAsia="仿宋_GB2312" w:cs="仿宋_GB2312"/>
                <w:b w:val="0"/>
                <w:bCs w:val="0"/>
                <w:color w:val="000000"/>
                <w:sz w:val="28"/>
                <w:szCs w:val="28"/>
                <w:highlight w:val="none"/>
                <w:lang w:val="en-US" w:eastAsia="zh-CN"/>
              </w:rPr>
              <w:t xml:space="preserve">新Q2/旧Q8证</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847"/>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高空作业人员</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具有高空作业证</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634"/>
        </w:trPr>
        <w:tc>
          <w:tcPr>
            <w:tcW w:w="794" w:type="dxa"/>
            <w:vAlign w:val="center"/>
            <w:vMerge w:val="restart"/>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车辆</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高空作业车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16米及以上（</w:t>
            </w:r>
            <w:r>
              <w:rPr>
                <w:rFonts w:hint="eastAsia" w:ascii="仿宋" w:hAnsi="仿宋" w:eastAsia="仿宋" w:cs="仿宋"/>
                <w:b w:val="0"/>
                <w:bCs w:val="0"/>
                <w:sz w:val="28"/>
                <w:szCs w:val="28"/>
                <w:vertAlign w:val="baseline"/>
                <w:lang w:val="en-US" w:eastAsia="zh-CN"/>
              </w:rPr>
              <w:t xml:space="preserve">高空作业车须持有B2及以上驾驶证，驾驶人员与作业人员可兼任。</w:t>
            </w: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center"/>
            <w:vMerge w:val="restart"/>
            <w:textDirection w:val="lrTb"/>
            <w:noWrap w:val="false"/>
          </w:tcPr>
          <w:p>
            <w:pPr>
              <w:pStyle w:val="1182"/>
              <w:ind w:right="-111"/>
              <w:jc w:val="both"/>
              <w:keepLines w:val="0"/>
              <w:keepNext w:val="0"/>
              <w:pageBreakBefore w:val="0"/>
              <w:spacing w:line="240" w:lineRule="auto"/>
              <w:widowControl w:val="off"/>
              <w:rPr>
                <w:rFonts w:ascii="仿宋" w:hAnsi="仿宋" w:eastAsia="仿宋" w:cs="仿宋"/>
                <w:b w:val="0"/>
                <w:bCs w:val="0"/>
                <w:sz w:val="24"/>
                <w:szCs w:val="24"/>
              </w:rPr>
            </w:pPr>
            <w:r>
              <w:rPr>
                <w:rFonts w:hint="eastAsia" w:ascii="仿宋" w:hAnsi="仿宋" w:eastAsia="仿宋" w:cs="仿宋"/>
                <w:b w:val="0"/>
                <w:bCs w:val="0"/>
                <w:sz w:val="24"/>
                <w:szCs w:val="24"/>
              </w:rPr>
              <w:t xml:space="preserve">若为自有车辆须提供：①车辆行驶证；②车辆登记证；③车辆彩色照片(车牌清晰可辨)；④</w:t>
            </w:r>
            <w:r>
              <w:rPr>
                <w:rFonts w:hint="eastAsia" w:ascii="仿宋" w:hAnsi="仿宋" w:eastAsia="仿宋" w:cs="仿宋"/>
                <w:b w:val="0"/>
                <w:bCs w:val="0"/>
                <w:sz w:val="24"/>
                <w:szCs w:val="24"/>
                <w:lang w:val="en-US" w:eastAsia="zh-CN"/>
              </w:rPr>
              <w:t xml:space="preserve">车辆技术参数</w:t>
            </w:r>
            <w:r>
              <w:rPr>
                <w:rFonts w:hint="eastAsia" w:ascii="仿宋" w:hAnsi="仿宋" w:eastAsia="仿宋" w:cs="仿宋"/>
                <w:b w:val="0"/>
                <w:bCs w:val="0"/>
                <w:sz w:val="24"/>
                <w:szCs w:val="24"/>
              </w:rPr>
              <w:t xml:space="preserve">证明材料。</w:t>
            </w:r>
            <w:r>
              <w:rPr>
                <w:rFonts w:ascii="仿宋" w:hAnsi="仿宋" w:eastAsia="仿宋" w:cs="仿宋"/>
                <w:b w:val="0"/>
                <w:bCs w:val="0"/>
                <w:sz w:val="24"/>
                <w:szCs w:val="24"/>
              </w:rPr>
            </w:r>
            <w:r/>
          </w:p>
          <w:p>
            <w:pPr>
              <w:pStyle w:val="1182"/>
              <w:ind w:right="-111"/>
              <w:jc w:val="both"/>
              <w:keepLines w:val="0"/>
              <w:keepNext w:val="0"/>
              <w:pageBreakBefore w:val="0"/>
              <w:spacing w:line="240" w:lineRule="auto"/>
              <w:widowControl w:val="off"/>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若为租赁车辆须提供：①</w:t>
            </w:r>
            <w:r>
              <w:rPr>
                <w:rFonts w:hint="eastAsia" w:ascii="仿宋" w:hAnsi="仿宋" w:eastAsia="仿宋" w:cs="仿宋"/>
                <w:b w:val="0"/>
                <w:bCs w:val="0"/>
                <w:sz w:val="24"/>
                <w:szCs w:val="24"/>
                <w:lang w:val="en-US" w:eastAsia="zh-CN"/>
              </w:rPr>
              <w:t xml:space="preserve">出租方的</w:t>
            </w:r>
            <w:r>
              <w:rPr>
                <w:rFonts w:hint="eastAsia" w:ascii="仿宋" w:hAnsi="仿宋" w:eastAsia="仿宋" w:cs="仿宋"/>
                <w:b w:val="0"/>
                <w:bCs w:val="0"/>
                <w:sz w:val="24"/>
                <w:szCs w:val="24"/>
              </w:rPr>
              <w:t xml:space="preserve">车辆登记证；②租赁协议（租赁期限不得少于本项目维护期）；③车辆彩色照片(车牌清晰可辨)；④</w:t>
            </w:r>
            <w:r>
              <w:rPr>
                <w:rFonts w:hint="eastAsia" w:ascii="仿宋" w:hAnsi="仿宋" w:eastAsia="仿宋" w:cs="仿宋"/>
                <w:b w:val="0"/>
                <w:bCs w:val="0"/>
                <w:sz w:val="24"/>
                <w:szCs w:val="24"/>
                <w:lang w:val="en-US" w:eastAsia="zh-CN"/>
              </w:rPr>
              <w:t xml:space="preserve">车辆技术参数</w:t>
            </w:r>
            <w:r>
              <w:rPr>
                <w:rFonts w:hint="eastAsia" w:ascii="仿宋" w:hAnsi="仿宋" w:eastAsia="仿宋" w:cs="仿宋"/>
                <w:b w:val="0"/>
                <w:bCs w:val="0"/>
                <w:sz w:val="24"/>
                <w:szCs w:val="24"/>
              </w:rPr>
              <w:t xml:space="preserve">证明材料</w:t>
            </w:r>
            <w:r>
              <w:rPr>
                <w:rFonts w:hint="eastAsia" w:ascii="仿宋" w:hAnsi="仿宋" w:eastAsia="仿宋" w:cs="仿宋"/>
                <w:b w:val="0"/>
                <w:bCs w:val="0"/>
                <w:sz w:val="24"/>
                <w:szCs w:val="24"/>
                <w:lang w:eastAsia="zh-CN"/>
              </w:rPr>
              <w:t xml:space="preserve">。</w:t>
            </w:r>
            <w:r>
              <w:rPr>
                <w:rFonts w:hint="eastAsia" w:ascii="仿宋" w:hAnsi="仿宋" w:eastAsia="仿宋" w:cs="仿宋"/>
                <w:b/>
                <w:bCs/>
                <w:sz w:val="24"/>
                <w:szCs w:val="24"/>
              </w:rPr>
              <w:t xml:space="preserve">投标文件中须提供所需资料原件</w:t>
            </w:r>
            <w:r>
              <w:rPr>
                <w:rFonts w:hint="eastAsia" w:ascii="仿宋" w:hAnsi="仿宋" w:eastAsia="仿宋" w:cs="仿宋"/>
                <w:b/>
                <w:bCs/>
                <w:sz w:val="24"/>
                <w:szCs w:val="24"/>
                <w:lang w:val="en-US" w:eastAsia="zh-CN"/>
              </w:rPr>
              <w:t xml:space="preserve">扫描件或</w:t>
            </w:r>
            <w:r>
              <w:rPr>
                <w:rFonts w:hint="eastAsia" w:ascii="仿宋" w:hAnsi="仿宋" w:eastAsia="仿宋" w:cs="仿宋"/>
                <w:b/>
                <w:bCs/>
                <w:sz w:val="24"/>
                <w:szCs w:val="24"/>
              </w:rPr>
              <w:t xml:space="preserve">复印件（车辆照片须提供彩色照片）并</w:t>
            </w:r>
            <w:r>
              <w:rPr>
                <w:rFonts w:hint="eastAsia" w:ascii="仿宋" w:hAnsi="仿宋" w:eastAsia="仿宋" w:cs="仿宋"/>
                <w:b/>
                <w:bCs/>
                <w:sz w:val="24"/>
                <w:szCs w:val="24"/>
                <w:lang w:val="en-US" w:eastAsia="zh-CN"/>
              </w:rPr>
              <w:t xml:space="preserve">加盖</w:t>
            </w:r>
            <w:r>
              <w:rPr>
                <w:rFonts w:hint="eastAsia" w:ascii="仿宋" w:hAnsi="仿宋" w:eastAsia="仿宋" w:cs="仿宋"/>
                <w:b/>
                <w:bCs/>
                <w:sz w:val="24"/>
                <w:szCs w:val="24"/>
              </w:rPr>
              <w:t xml:space="preserve">电子签章</w:t>
            </w:r>
            <w:r>
              <w:rPr>
                <w:rFonts w:hint="eastAsia" w:ascii="仿宋" w:hAnsi="仿宋" w:eastAsia="仿宋" w:cs="仿宋"/>
                <w:b/>
                <w:bCs/>
                <w:sz w:val="24"/>
                <w:szCs w:val="24"/>
                <w:lang w:eastAsia="zh-CN"/>
              </w:rPr>
              <w:t xml:space="preserve">。</w:t>
            </w:r>
            <w:r>
              <w:rPr>
                <w:rFonts w:hint="eastAsia" w:ascii="仿宋" w:hAnsi="仿宋" w:eastAsia="仿宋" w:cs="仿宋"/>
                <w:b w:val="0"/>
                <w:bCs w:val="0"/>
                <w:sz w:val="24"/>
                <w:szCs w:val="24"/>
                <w:lang w:eastAsia="zh-CN"/>
              </w:rPr>
            </w:r>
            <w:r/>
          </w:p>
          <w:p>
            <w:pPr>
              <w:pStyle w:val="1201"/>
              <w:jc w:val="both"/>
              <w:rPr>
                <w:vertAlign w:val="baseline"/>
                <w:lang w:val="en-US" w:eastAsia="zh-CN"/>
              </w:rPr>
            </w:pPr>
            <w:r>
              <w:rPr>
                <w:vertAlign w:val="baseline"/>
                <w:lang w:val="en-US" w:eastAsia="zh-CN"/>
              </w:rPr>
            </w:r>
            <w:r/>
          </w:p>
        </w:tc>
      </w:tr>
      <w:tr>
        <w:trPr>
          <w:trHeight w:val="845"/>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工程车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巡查皮卡5座及以上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809"/>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应急电源车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50KW及以上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769"/>
        </w:trPr>
        <w:tc>
          <w:tcPr>
            <w:tcW w:w="794" w:type="dxa"/>
            <w:vAlign w:val="center"/>
            <w:vMerge w:val="continue"/>
            <w:textDirection w:val="lrTb"/>
            <w:noWrap w:val="false"/>
          </w:tcPr>
          <w:p>
            <w:pPr>
              <w:pStyle w:val="1201"/>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防撞车</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70km/h防撞等级</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634"/>
        </w:trPr>
        <w:tc>
          <w:tcPr>
            <w:tcW w:w="794" w:type="dxa"/>
            <w:vAlign w:val="center"/>
            <w:vMerge w:val="restart"/>
            <w:textDirection w:val="lrTb"/>
            <w:noWrap w:val="false"/>
          </w:tcPr>
          <w:p>
            <w:pPr>
              <w:pStyle w:val="1201"/>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设备</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吊篮</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若是自带吊篮的高空作业车的无需另外提供。</w:t>
            </w:r>
            <w:r>
              <w:rPr>
                <w:rFonts w:ascii="仿宋_GB2312" w:hAnsi="仿宋_GB2312" w:eastAsia="仿宋_GB2312" w:cs="仿宋_GB2312"/>
                <w:b w:val="0"/>
                <w:bCs w:val="0"/>
                <w:color w:val="000000"/>
                <w:sz w:val="28"/>
                <w:szCs w:val="28"/>
                <w:highlight w:val="none"/>
                <w:lang w:val="en-US" w:eastAsia="zh-CN"/>
              </w:rPr>
            </w:r>
            <w:r/>
          </w:p>
        </w:tc>
        <w:tc>
          <w:tcPr>
            <w:tcW w:w="3451" w:type="dxa"/>
            <w:vAlign w:val="center"/>
            <w:vMerge w:val="restart"/>
            <w:textDirection w:val="lrTb"/>
            <w:noWrap w:val="false"/>
          </w:tcPr>
          <w:p>
            <w:pPr>
              <w:pStyle w:val="1201"/>
              <w:jc w:val="both"/>
              <w:rPr>
                <w:rFonts w:hint="eastAsia" w:eastAsia="仿宋"/>
                <w:vertAlign w:val="baseline"/>
                <w:lang w:eastAsia="zh-CN"/>
              </w:rPr>
            </w:pPr>
            <w:r>
              <w:rPr>
                <w:rFonts w:hint="eastAsia" w:ascii="仿宋" w:hAnsi="仿宋" w:eastAsia="仿宋" w:cs="仿宋"/>
                <w:b/>
                <w:color w:val="000000"/>
                <w:sz w:val="24"/>
                <w:highlight w:val="none"/>
              </w:rPr>
              <w:t xml:space="preserve">须提供各类仪器</w:t>
            </w:r>
            <w:r>
              <w:rPr>
                <w:rFonts w:hint="eastAsia" w:ascii="仿宋" w:hAnsi="仿宋" w:eastAsia="仿宋" w:cs="仿宋"/>
                <w:b/>
                <w:color w:val="000000"/>
                <w:sz w:val="24"/>
                <w:highlight w:val="none"/>
                <w:lang w:val="en-US" w:eastAsia="zh-CN"/>
              </w:rPr>
              <w:t xml:space="preserve">设备</w:t>
            </w:r>
            <w:r>
              <w:rPr>
                <w:rFonts w:hint="eastAsia" w:ascii="仿宋" w:hAnsi="仿宋" w:eastAsia="仿宋" w:cs="仿宋"/>
                <w:b/>
                <w:color w:val="000000"/>
                <w:sz w:val="24"/>
                <w:highlight w:val="none"/>
              </w:rPr>
              <w:t xml:space="preserve">彩色照片及购买发票加盖电子签章</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吊篮若为租赁的需提供</w:t>
            </w:r>
            <w:r>
              <w:rPr>
                <w:rFonts w:hint="eastAsia" w:ascii="仿宋" w:hAnsi="仿宋" w:eastAsia="仿宋" w:cs="仿宋"/>
                <w:b/>
                <w:color w:val="000000"/>
                <w:sz w:val="24"/>
                <w:highlight w:val="none"/>
              </w:rPr>
              <w:t xml:space="preserve">彩色照片</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租赁合同（</w:t>
            </w:r>
            <w:r>
              <w:rPr>
                <w:rFonts w:hint="eastAsia" w:ascii="仿宋" w:hAnsi="仿宋" w:eastAsia="仿宋" w:cs="仿宋"/>
                <w:b/>
                <w:bCs/>
                <w:color w:val="000000"/>
                <w:sz w:val="24"/>
                <w:highlight w:val="none"/>
              </w:rPr>
              <w:t xml:space="preserve">租赁期限不得少于本项目维护期</w:t>
            </w:r>
            <w:r>
              <w:rPr>
                <w:rFonts w:hint="eastAsia" w:ascii="仿宋" w:hAnsi="仿宋" w:eastAsia="仿宋" w:cs="仿宋"/>
                <w:b/>
                <w:color w:val="000000"/>
                <w:sz w:val="24"/>
                <w:highlight w:val="none"/>
              </w:rPr>
              <w:t xml:space="preserve">）复印件加盖电子签章</w:t>
            </w:r>
            <w:r>
              <w:rPr>
                <w:rFonts w:hint="eastAsia" w:ascii="仿宋" w:hAnsi="仿宋" w:eastAsia="仿宋" w:cs="仿宋"/>
                <w:b/>
                <w:color w:val="000000"/>
                <w:sz w:val="24"/>
                <w:highlight w:val="none"/>
                <w:lang w:eastAsia="zh-CN"/>
              </w:rPr>
              <w:t xml:space="preserve">。</w:t>
            </w:r>
            <w:r>
              <w:rPr>
                <w:rFonts w:hint="eastAsia" w:eastAsia="仿宋"/>
                <w:vertAlign w:val="baseline"/>
                <w:lang w:eastAsia="zh-CN"/>
              </w:rPr>
            </w:r>
            <w:r/>
          </w:p>
        </w:tc>
      </w:tr>
      <w:tr>
        <w:trPr>
          <w:trHeight w:val="540"/>
        </w:trPr>
        <w:tc>
          <w:tcPr>
            <w:tcW w:w="794"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发电机</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1台</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rHeight w:val="615"/>
        </w:trPr>
        <w:tc>
          <w:tcPr>
            <w:tcW w:w="794"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电焊机</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1台</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c>
          <w:tcPr>
            <w:tcW w:w="794"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接地电阻测试仪</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r>
        <w:trPr/>
        <w:tc>
          <w:tcPr>
            <w:tcW w:w="794"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201"/>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绝缘电阻测试仪</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201"/>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201"/>
              <w:rPr>
                <w:rFonts w:hint="eastAsia"/>
                <w:vertAlign w:val="baseline"/>
                <w:lang w:eastAsia="zh-CN"/>
              </w:rPr>
            </w:pPr>
            <w:r>
              <w:rPr>
                <w:rFonts w:hint="eastAsia"/>
                <w:vertAlign w:val="baseline"/>
                <w:lang w:eastAsia="zh-CN"/>
              </w:rPr>
            </w:r>
            <w:r/>
          </w:p>
        </w:tc>
      </w:tr>
    </w:tbl>
    <w:p>
      <w:pPr>
        <w:pStyle w:val="1201"/>
        <w:rPr>
          <w:rFonts w:hint="eastAsia"/>
          <w:lang w:eastAsia="zh-CN"/>
        </w:rPr>
      </w:pPr>
      <w:r>
        <w:rPr>
          <w:rFonts w:hint="eastAsia"/>
          <w:lang w:eastAsia="zh-CN"/>
        </w:rPr>
      </w:r>
      <w:r/>
    </w:p>
    <w:p>
      <w:pPr>
        <w:pStyle w:val="1182"/>
        <w:jc w:val="left"/>
        <w:spacing w:line="360" w:lineRule="auto"/>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4、预算、付款及相关要求</w:t>
      </w:r>
      <w:r>
        <w:rPr>
          <w:rFonts w:ascii="仿宋_GB2312" w:hAnsi="仿宋_GB2312" w:eastAsia="仿宋_GB2312" w:cs="仿宋_GB2312"/>
          <w:b/>
          <w:bCs/>
          <w:sz w:val="28"/>
          <w:szCs w:val="28"/>
          <w:lang w:val="en-US" w:eastAsia="zh-CN"/>
        </w:rPr>
      </w:r>
      <w:r/>
    </w:p>
    <w:p>
      <w:pPr>
        <w:pStyle w:val="1182"/>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本次项目预算金额110万元。</w:t>
      </w:r>
      <w:r>
        <w:rPr>
          <w:rFonts w:hint="eastAsia" w:ascii="仿宋_GB2312" w:hAnsi="仿宋_GB2312" w:eastAsia="仿宋_GB2312" w:cs="仿宋_GB2312"/>
          <w:sz w:val="28"/>
          <w:szCs w:val="28"/>
          <w:lang w:val="en-US" w:eastAsia="zh-CN"/>
        </w:rPr>
      </w:r>
      <w:r/>
    </w:p>
    <w:p>
      <w:pPr>
        <w:pStyle w:val="1182"/>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养护费用按月支付，每月支付合同金额不高于十二分之一；每月进行考核，执行招标人制定的《淮安经济技术开发区城市路灯照明设施养护考核办法（试行）》和相应的考核评分标准，每月支付养护费用时扣除相应被罚金额，由招标人在下一个月的20日前支付上一个月养护费用。</w:t>
      </w:r>
      <w:r>
        <w:rPr>
          <w:rFonts w:hint="eastAsia" w:ascii="仿宋_GB2312" w:hAnsi="仿宋_GB2312" w:eastAsia="仿宋_GB2312" w:cs="仿宋_GB2312"/>
          <w:sz w:val="28"/>
          <w:szCs w:val="28"/>
          <w:lang w:val="en-US" w:eastAsia="zh-CN"/>
        </w:rPr>
      </w:r>
      <w:r/>
    </w:p>
    <w:p>
      <w:pPr>
        <w:pStyle w:val="1182"/>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服务方案需经招标人审核同意后方可实施。涉及到新购路灯、电器、设备等所有产权均归招标人所有，服务期满后中标人须全部完好移交招标人。</w:t>
      </w:r>
      <w:r>
        <w:rPr>
          <w:rFonts w:hint="eastAsia" w:ascii="仿宋_GB2312" w:hAnsi="仿宋_GB2312" w:eastAsia="仿宋_GB2312" w:cs="仿宋_GB2312"/>
          <w:sz w:val="28"/>
          <w:szCs w:val="28"/>
          <w:lang w:val="en-US" w:eastAsia="zh-CN"/>
        </w:rPr>
      </w:r>
      <w:r/>
    </w:p>
    <w:p>
      <w:pPr>
        <w:pStyle w:val="1182"/>
        <w:jc w:val="left"/>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合同履行期限：</w:t>
      </w:r>
      <w:r>
        <w:rPr>
          <w:rFonts w:hint="eastAsia" w:ascii="仿宋_GB2312" w:hAnsi="仿宋_GB2312" w:eastAsia="仿宋_GB2312" w:cs="仿宋_GB2312"/>
          <w:b/>
          <w:bCs/>
          <w:sz w:val="28"/>
          <w:szCs w:val="28"/>
          <w:lang w:val="en-US" w:eastAsia="zh-CN"/>
        </w:rPr>
        <w:t xml:space="preserve">合同签订之日起1年</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r>
      <w:r/>
    </w:p>
    <w:p>
      <w:pPr>
        <w:pStyle w:val="1182"/>
        <w:ind w:firstLine="554"/>
        <w:jc w:val="left"/>
        <w:spacing w:line="360" w:lineRule="auto"/>
        <w:rPr>
          <w:rFonts w:hint="eastAsia" w:ascii="仿宋" w:hAnsi="仿宋" w:eastAsia="仿宋" w:cs="仿宋"/>
          <w:b/>
          <w:bCs/>
          <w:color w:val="000000"/>
          <w:spacing w:val="-2"/>
          <w:sz w:val="28"/>
          <w:szCs w:val="28"/>
          <w:highlight w:val="none"/>
          <w:u w:val="single"/>
        </w:rPr>
      </w:pPr>
      <w:r>
        <w:rPr>
          <w:rFonts w:hint="eastAsia" w:ascii="仿宋" w:hAnsi="仿宋" w:eastAsia="仿宋" w:cs="仿宋"/>
          <w:b/>
          <w:bCs/>
          <w:color w:val="000000"/>
          <w:spacing w:val="-2"/>
          <w:sz w:val="28"/>
          <w:szCs w:val="28"/>
          <w:highlight w:val="none"/>
          <w:u w:val="single"/>
          <w:lang w:eastAsia="zh-CN"/>
        </w:rPr>
        <w:t xml:space="preserve">项目有续签需求，在保证预算的情况下，</w:t>
      </w:r>
      <w:r>
        <w:rPr>
          <w:rFonts w:hint="eastAsia" w:ascii="仿宋" w:hAnsi="仿宋" w:eastAsia="仿宋" w:cs="仿宋"/>
          <w:b/>
          <w:bCs/>
          <w:color w:val="000000"/>
          <w:spacing w:val="-2"/>
          <w:sz w:val="28"/>
          <w:szCs w:val="28"/>
          <w:highlight w:val="none"/>
          <w:u w:val="single"/>
        </w:rPr>
        <w:t xml:space="preserve">月度考核得分均在</w:t>
      </w:r>
      <w:r>
        <w:rPr>
          <w:rFonts w:hint="eastAsia" w:ascii="仿宋" w:hAnsi="仿宋" w:eastAsia="仿宋" w:cs="仿宋"/>
          <w:b/>
          <w:bCs/>
          <w:color w:val="000000"/>
          <w:spacing w:val="-2"/>
          <w:sz w:val="28"/>
          <w:szCs w:val="28"/>
          <w:highlight w:val="none"/>
          <w:u w:val="single"/>
          <w:lang w:eastAsia="zh-CN"/>
        </w:rPr>
        <w:t xml:space="preserve">90分及</w:t>
      </w:r>
      <w:r>
        <w:rPr>
          <w:rFonts w:hint="eastAsia" w:ascii="仿宋" w:hAnsi="仿宋" w:eastAsia="仿宋" w:cs="仿宋"/>
          <w:b/>
          <w:bCs/>
          <w:color w:val="000000"/>
          <w:spacing w:val="-2"/>
          <w:sz w:val="28"/>
          <w:szCs w:val="28"/>
          <w:highlight w:val="none"/>
          <w:u w:val="single"/>
        </w:rPr>
        <w:t xml:space="preserve">以上可续签两年（一年一签）。</w:t>
      </w:r>
      <w:r>
        <w:rPr>
          <w:rFonts w:hint="eastAsia" w:ascii="仿宋" w:hAnsi="仿宋" w:eastAsia="仿宋" w:cs="仿宋"/>
          <w:b/>
          <w:bCs/>
          <w:color w:val="000000"/>
          <w:spacing w:val="-2"/>
          <w:sz w:val="28"/>
          <w:szCs w:val="28"/>
          <w:highlight w:val="none"/>
          <w:u w:val="single"/>
        </w:rPr>
      </w:r>
      <w:r/>
    </w:p>
    <w:p>
      <w:pPr>
        <w:pStyle w:val="1182"/>
        <w:jc w:val="left"/>
        <w:spacing w:line="360" w:lineRule="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r>
      <w:r/>
    </w:p>
    <w:p>
      <w:pPr>
        <w:pStyle w:val="1182"/>
        <w:jc w:val="left"/>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二</w:t>
      </w:r>
      <w:r>
        <w:rPr>
          <w:rFonts w:hint="eastAsia" w:ascii="仿宋_GB2312" w:hAnsi="仿宋_GB2312" w:eastAsia="仿宋_GB2312" w:cs="仿宋_GB2312"/>
          <w:b/>
          <w:bCs/>
          <w:sz w:val="28"/>
          <w:szCs w:val="28"/>
        </w:rPr>
        <w:t xml:space="preserve">、维护目标：</w:t>
      </w:r>
      <w:r>
        <w:rPr>
          <w:rFonts w:hint="eastAsia" w:ascii="仿宋_GB2312" w:hAnsi="仿宋_GB2312" w:eastAsia="仿宋_GB2312" w:cs="仿宋_GB2312"/>
          <w:b/>
          <w:bCs/>
          <w:sz w:val="28"/>
          <w:szCs w:val="28"/>
        </w:rPr>
      </w:r>
      <w:r/>
    </w:p>
    <w:p>
      <w:pPr>
        <w:pStyle w:val="1182"/>
        <w:ind w:firstLine="560"/>
        <w:jc w:val="left"/>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设施完好率≥98%；亮灯率≥99%；运行故障率≤0.5%；故障修复及时率100%；交办事项办理及时率100%；应急抢修确保60分钟内赶赴现场组织处理；零安全事故。</w:t>
      </w:r>
      <w:r>
        <w:rPr>
          <w:rFonts w:hint="eastAsia" w:ascii="仿宋_GB2312" w:hAnsi="仿宋_GB2312" w:eastAsia="仿宋_GB2312" w:cs="仿宋_GB2312"/>
          <w:sz w:val="28"/>
          <w:szCs w:val="28"/>
        </w:rPr>
      </w:r>
      <w:r/>
    </w:p>
    <w:p>
      <w:pPr>
        <w:pStyle w:val="1201"/>
        <w:jc w:val="left"/>
        <w:rPr>
          <w:rFonts w:hint="eastAsia"/>
          <w:lang w:val="en-US" w:eastAsia="zh-CN"/>
        </w:rPr>
      </w:pPr>
      <w:r>
        <w:rPr>
          <w:rFonts w:hint="eastAsia"/>
          <w:lang w:val="en-US" w:eastAsia="zh-CN"/>
        </w:rPr>
      </w:r>
      <w:r/>
    </w:p>
    <w:p>
      <w:pPr>
        <w:pStyle w:val="1182"/>
        <w:numPr>
          <w:ilvl w:val="0"/>
          <w:numId w:val="0"/>
        </w:numPr>
        <w:jc w:val="left"/>
        <w:spacing w:line="360" w:lineRule="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三、续签合同</w:t>
      </w:r>
      <w:r>
        <w:rPr>
          <w:rFonts w:hint="eastAsia" w:ascii="仿宋_GB2312" w:hAnsi="仿宋_GB2312" w:eastAsia="仿宋_GB2312" w:cs="仿宋_GB2312"/>
          <w:b/>
          <w:bCs/>
          <w:sz w:val="28"/>
          <w:szCs w:val="28"/>
          <w:lang w:val="en-US" w:eastAsia="zh-CN"/>
        </w:rPr>
      </w:r>
      <w:r/>
    </w:p>
    <w:p>
      <w:pPr>
        <w:pStyle w:val="1182"/>
        <w:numPr>
          <w:ilvl w:val="0"/>
          <w:numId w:val="0"/>
        </w:numPr>
        <w:ind w:firstLine="560"/>
        <w:jc w:val="left"/>
        <w:keepLines w:val="0"/>
        <w:keepNext w:val="0"/>
        <w:pageBreakBefore w:val="0"/>
        <w:spacing w:line="360" w:lineRule="auto"/>
        <w:widowControl w:val="off"/>
        <w:rPr>
          <w:rFonts w:hint="eastAsia" w:ascii="仿宋_GB2312" w:hAnsi="仿宋_GB2312" w:eastAsia="仿宋_GB2312" w:cs="仿宋_GB2312"/>
          <w:b w:val="0"/>
          <w:bCs w:val="0"/>
          <w:color w:val="ff0000"/>
          <w:sz w:val="28"/>
          <w:szCs w:val="28"/>
          <w:lang w:val="en-US" w:eastAsia="zh-CN"/>
        </w:rPr>
      </w:pPr>
      <w:r>
        <w:rPr>
          <w:rFonts w:hint="eastAsia" w:ascii="仿宋_GB2312" w:hAnsi="仿宋_GB2312" w:eastAsia="仿宋_GB2312" w:cs="仿宋_GB2312"/>
          <w:b w:val="0"/>
          <w:bCs w:val="0"/>
          <w:sz w:val="28"/>
          <w:szCs w:val="28"/>
          <w:lang w:val="en-US" w:eastAsia="zh-CN"/>
        </w:rPr>
        <w:t xml:space="preserve">招标人将根据《政府购买服务管理办法》（财政部令第102号）第十四条规定，结合考核结果决定是否续签下一年度的服务合同。考核结果为合格的，招标人可选择续签合同，服务合同每年一签，</w:t>
      </w:r>
      <w:r>
        <w:rPr>
          <w:rFonts w:hint="eastAsia" w:ascii="仿宋_GB2312" w:hAnsi="仿宋_GB2312" w:eastAsia="仿宋_GB2312" w:cs="仿宋_GB2312"/>
          <w:b w:val="0"/>
          <w:bCs w:val="0"/>
          <w:color w:val="000000"/>
          <w:sz w:val="28"/>
          <w:szCs w:val="28"/>
          <w:lang w:val="en-US" w:eastAsia="zh-CN"/>
        </w:rPr>
        <w:t xml:space="preserve">总服务期限不超过三年。服务期内月度考核结果在90分（不含90分）以下为考核不合格。</w:t>
      </w:r>
      <w:r>
        <w:rPr>
          <w:rFonts w:hint="eastAsia" w:ascii="仿宋_GB2312" w:hAnsi="仿宋_GB2312" w:eastAsia="仿宋_GB2312" w:cs="仿宋_GB2312"/>
          <w:b w:val="0"/>
          <w:bCs w:val="0"/>
          <w:color w:val="ff0000"/>
          <w:sz w:val="28"/>
          <w:szCs w:val="28"/>
          <w:lang w:val="en-US" w:eastAsia="zh-CN"/>
        </w:rPr>
      </w:r>
      <w:r/>
    </w:p>
    <w:p>
      <w:pPr>
        <w:pStyle w:val="118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01"/>
      </w:p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162" w:name="_Toc18747"/>
      <w:r/>
      <w:bookmarkStart w:id="163" w:name="_Toc32465"/>
      <w:r/>
      <w:bookmarkStart w:id="164" w:name="_Toc2823"/>
      <w:r/>
      <w:bookmarkStart w:id="165" w:name="_Toc14915"/>
      <w:r/>
      <w:bookmarkStart w:id="166" w:name="_Toc21787"/>
      <w:r/>
      <w:bookmarkStart w:id="167" w:name="_Toc2917"/>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highlight w:val="none"/>
          <w:lang w:val="zh-CN"/>
        </w:rPr>
        <w:outlineLvl w:val="0"/>
      </w:pPr>
      <w:r/>
      <w:bookmarkStart w:id="168" w:name="_Toc24824"/>
      <w:r/>
      <w:bookmarkStart w:id="169" w:name="_Toc5045"/>
      <w:r/>
      <w:bookmarkStart w:id="170" w:name="_Toc29024"/>
      <w:r>
        <w:rPr>
          <w:rFonts w:hint="eastAsia" w:ascii="仿宋" w:hAnsi="仿宋" w:eastAsia="仿宋" w:cs="仿宋"/>
          <w:b/>
          <w:bCs/>
          <w:color w:val="000000"/>
          <w:sz w:val="32"/>
          <w:szCs w:val="32"/>
          <w:highlight w:val="none"/>
        </w:rPr>
        <w:t xml:space="preserve">第</w:t>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评标方法与评标标准</w:t>
      </w:r>
      <w:bookmarkEnd w:id="162"/>
      <w:r/>
      <w:bookmarkEnd w:id="163"/>
      <w:r/>
      <w:bookmarkEnd w:id="164"/>
      <w:r/>
      <w:bookmarkEnd w:id="165"/>
      <w:r/>
      <w:bookmarkEnd w:id="166"/>
      <w:r/>
      <w:bookmarkEnd w:id="167"/>
      <w:r/>
      <w:bookmarkEnd w:id="168"/>
      <w:r/>
      <w:bookmarkEnd w:id="169"/>
      <w:r/>
      <w:bookmarkEnd w:id="170"/>
      <w:r>
        <w:rPr>
          <w:rFonts w:hint="eastAsia" w:ascii="仿宋" w:hAnsi="仿宋" w:eastAsia="仿宋" w:cs="仿宋"/>
          <w:b/>
          <w:bCs/>
          <w:color w:val="000000"/>
          <w:sz w:val="24"/>
          <w:highlight w:val="none"/>
          <w:lang w:val="zh-CN"/>
        </w:rPr>
      </w:r>
      <w:r/>
    </w:p>
    <w:p>
      <w:pPr>
        <w:pStyle w:val="1182"/>
        <w:ind w:left="0"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一、本项目采用综合评分法。</w:t>
      </w:r>
      <w:r>
        <w:rPr>
          <w:rFonts w:hint="eastAsia" w:ascii="仿宋" w:hAnsi="仿宋" w:eastAsia="仿宋" w:cs="仿宋"/>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8"/>
          <w:szCs w:val="28"/>
        </w:rPr>
      </w:r>
      <w:r/>
    </w:p>
    <w:p>
      <w:pPr>
        <w:pStyle w:val="1182"/>
        <w:ind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评委会将依据下列</w:t>
      </w:r>
      <w:r>
        <w:rPr>
          <w:rFonts w:hint="eastAsia" w:ascii="仿宋" w:hAnsi="仿宋" w:eastAsia="仿宋" w:cs="仿宋"/>
          <w:color w:val="000000"/>
          <w:sz w:val="28"/>
          <w:szCs w:val="28"/>
          <w:lang w:eastAsia="zh-CN"/>
        </w:rPr>
        <w:t xml:space="preserve">“评审方法与评审标准”</w:t>
      </w:r>
      <w:r>
        <w:rPr>
          <w:rFonts w:hint="eastAsia" w:ascii="仿宋" w:hAnsi="仿宋" w:eastAsia="仿宋" w:cs="仿宋"/>
          <w:color w:val="000000"/>
          <w:sz w:val="28"/>
          <w:szCs w:val="28"/>
        </w:rPr>
        <w:t xml:space="preserve">进行评标，本</w:t>
      </w:r>
      <w:r>
        <w:rPr>
          <w:rFonts w:hint="eastAsia" w:ascii="仿宋" w:hAnsi="仿宋" w:eastAsia="仿宋" w:cs="仿宋"/>
          <w:color w:val="000000"/>
          <w:sz w:val="28"/>
          <w:szCs w:val="28"/>
          <w:lang w:eastAsia="zh-CN"/>
        </w:rPr>
        <w:t xml:space="preserve">评审</w:t>
      </w:r>
      <w:r>
        <w:rPr>
          <w:rFonts w:hint="eastAsia" w:ascii="仿宋" w:hAnsi="仿宋" w:eastAsia="仿宋" w:cs="仿宋"/>
          <w:color w:val="000000"/>
          <w:sz w:val="28"/>
          <w:szCs w:val="28"/>
        </w:rPr>
        <w:t xml:space="preserve">标准的总分为</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仿宋" w:hAnsi="仿宋" w:eastAsia="仿宋" w:cs="仿宋"/>
          <w:color w:val="000000"/>
          <w:sz w:val="28"/>
          <w:szCs w:val="28"/>
        </w:rPr>
      </w:r>
      <w:r/>
    </w:p>
    <w:p>
      <w:pPr>
        <w:pStyle w:val="1182"/>
        <w:ind w:firstLine="562"/>
        <w:spacing w:line="520" w:lineRule="exact"/>
        <w:rPr>
          <w:rFonts w:hint="eastAsia" w:ascii="仿宋" w:hAnsi="仿宋" w:eastAsia="仿宋" w:cs="仿宋"/>
          <w:color w:val="000000"/>
          <w:sz w:val="28"/>
          <w:szCs w:val="28"/>
          <w:vertAlign w:val="baseline"/>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eastAsia="zh-CN"/>
        </w:rPr>
        <w:t xml:space="preserve">评审方法与评审标准</w:t>
      </w:r>
      <w:r>
        <w:rPr>
          <w:rFonts w:hint="eastAsia" w:ascii="仿宋" w:hAnsi="仿宋" w:eastAsia="仿宋" w:cs="仿宋"/>
          <w:color w:val="000000"/>
          <w:sz w:val="28"/>
          <w:szCs w:val="28"/>
          <w:vertAlign w:val="baseline"/>
        </w:rPr>
      </w:r>
      <w:r/>
    </w:p>
    <w:p>
      <w:pPr>
        <w:pStyle w:val="1182"/>
        <w:numPr>
          <w:ilvl w:val="0"/>
          <w:numId w:val="15"/>
        </w:numPr>
        <w:ind w:firstLine="0"/>
        <w:keepLines w:val="0"/>
        <w:keepNext w:val="0"/>
        <w:pageBreakBefore w:val="0"/>
        <w:spacing w:line="520" w:lineRule="exact"/>
        <w:widowControl w:val="off"/>
        <w:rPr>
          <w:rFonts w:hint="eastAsia" w:ascii="仿宋" w:hAnsi="仿宋" w:eastAsia="仿宋" w:cs="仿宋"/>
          <w:b/>
          <w:bCs/>
          <w:color w:val="ff0000"/>
          <w:sz w:val="28"/>
          <w:szCs w:val="28"/>
          <w:lang w:val="en-US" w:eastAsia="zh-CN"/>
        </w:rPr>
      </w:pPr>
      <w:r/>
      <w:bookmarkStart w:id="171" w:name="OLE_LINK18"/>
      <w:r>
        <w:rPr>
          <w:rFonts w:hint="eastAsia" w:ascii="仿宋" w:hAnsi="仿宋" w:eastAsia="仿宋" w:cs="仿宋"/>
          <w:b/>
          <w:bCs/>
          <w:color w:val="000000"/>
          <w:sz w:val="28"/>
          <w:szCs w:val="28"/>
          <w:lang w:val="en-US" w:eastAsia="zh-CN"/>
        </w:rPr>
        <w:t xml:space="preserve">价格评估（</w:t>
      </w:r>
      <w:r>
        <w:rPr>
          <w:rFonts w:hint="eastAsia" w:ascii="仿宋" w:hAnsi="仿宋" w:eastAsia="仿宋" w:cs="仿宋"/>
          <w:b/>
          <w:bCs/>
          <w:strike w:val="0"/>
          <w:color w:val="000000"/>
          <w:sz w:val="28"/>
          <w:szCs w:val="28"/>
          <w:lang w:val="en-US" w:eastAsia="zh-CN"/>
        </w:rPr>
        <w:t xml:space="preserve">10</w:t>
      </w:r>
      <w:r>
        <w:rPr>
          <w:rFonts w:hint="eastAsia" w:ascii="仿宋" w:hAnsi="仿宋" w:eastAsia="仿宋" w:cs="仿宋"/>
          <w:b/>
          <w:bCs/>
          <w:color w:val="000000"/>
          <w:sz w:val="28"/>
          <w:szCs w:val="28"/>
          <w:lang w:val="en-US" w:eastAsia="zh-CN"/>
        </w:rPr>
        <w:t xml:space="preserve">分）</w:t>
      </w:r>
      <w:r>
        <w:rPr>
          <w:rFonts w:hint="eastAsia" w:ascii="仿宋" w:hAnsi="仿宋" w:eastAsia="仿宋" w:cs="仿宋"/>
          <w:b/>
          <w:bCs/>
          <w:color w:val="ff0000"/>
          <w:sz w:val="28"/>
          <w:szCs w:val="28"/>
          <w:lang w:val="en-US" w:eastAsia="zh-CN"/>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637"/>
          <w:tblHeader/>
        </w:trPr>
        <w:tc>
          <w:tcPr>
            <w:tcW w:w="562" w:type="dxa"/>
            <w:vAlign w:val="center"/>
            <w:textDirection w:val="lrTb"/>
            <w:noWrap w:val="false"/>
          </w:tcPr>
          <w:p>
            <w:pPr>
              <w:pStyle w:val="1182"/>
              <w:ind w:firstLine="28"/>
              <w:jc w:val="center"/>
              <w:rPr>
                <w:rFonts w:hint="eastAsia" w:ascii="仿宋" w:hAnsi="仿宋" w:eastAsia="仿宋" w:cs="仿宋"/>
                <w:b/>
                <w:color w:val="000000"/>
                <w:sz w:val="28"/>
                <w:szCs w:val="28"/>
              </w:rPr>
            </w:pPr>
            <w:r/>
            <w:bookmarkStart w:id="172"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27" w:type="dxa"/>
            <w:vAlign w:val="center"/>
            <w:textDirection w:val="lrTb"/>
            <w:noWrap w:val="false"/>
          </w:tcPr>
          <w:p>
            <w:pPr>
              <w:pStyle w:val="1182"/>
              <w:ind w:firstLine="28"/>
              <w:jc w:val="cente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1182"/>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价格分</w:t>
            </w:r>
            <w:r>
              <w:rPr>
                <w:rFonts w:hint="eastAsia" w:ascii="仿宋" w:hAnsi="仿宋" w:eastAsia="仿宋" w:cs="仿宋"/>
                <w:color w:val="000000"/>
                <w:sz w:val="28"/>
                <w:szCs w:val="28"/>
              </w:rPr>
            </w:r>
            <w:r/>
          </w:p>
        </w:tc>
        <w:tc>
          <w:tcPr>
            <w:tcW w:w="7795" w:type="dxa"/>
            <w:vAlign w:val="center"/>
            <w:textDirection w:val="lrTb"/>
            <w:noWrap w:val="false"/>
          </w:tcPr>
          <w:p>
            <w:pPr>
              <w:pStyle w:val="11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1182"/>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118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bl>
    <w:p>
      <w:pPr>
        <w:pStyle w:val="1182"/>
        <w:numPr>
          <w:ilvl w:val="0"/>
          <w:numId w:val="0"/>
        </w:numPr>
        <w:spacing w:line="520" w:lineRule="exact"/>
        <w:rPr>
          <w:rFonts w:hint="eastAsia" w:ascii="仿宋" w:hAnsi="仿宋" w:eastAsia="仿宋" w:cs="仿宋"/>
          <w:b/>
          <w:bCs/>
          <w:color w:val="000000"/>
          <w:sz w:val="28"/>
          <w:szCs w:val="28"/>
          <w:lang w:val="en-US" w:eastAsia="zh-CN"/>
        </w:rPr>
      </w:pPr>
      <w:r/>
      <w:bookmarkEnd w:id="172"/>
      <w:r/>
      <w:bookmarkStart w:id="173" w:name="OLE_LINK24"/>
      <w:r>
        <w:rPr>
          <w:rFonts w:hint="eastAsia" w:ascii="仿宋" w:hAnsi="仿宋" w:eastAsia="仿宋" w:cs="仿宋"/>
          <w:b/>
          <w:bCs/>
          <w:color w:val="000000"/>
          <w:sz w:val="28"/>
          <w:szCs w:val="28"/>
          <w:lang w:val="en-US" w:eastAsia="zh-CN"/>
        </w:rPr>
        <w:t xml:space="preserve">2、技术评估（42分）</w:t>
      </w:r>
      <w:bookmarkEnd w:id="173"/>
      <w:r>
        <w:rPr>
          <w:rFonts w:hint="eastAsia" w:ascii="仿宋" w:hAnsi="仿宋" w:eastAsia="仿宋" w:cs="仿宋"/>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1182"/>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15" w:type="dxa"/>
            <w:vAlign w:val="center"/>
            <w:textDirection w:val="lrTb"/>
            <w:noWrap w:val="false"/>
          </w:tcPr>
          <w:p>
            <w:pPr>
              <w:pStyle w:val="1182"/>
              <w:ind w:firstLine="28"/>
              <w:jc w:val="cente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trHeight w:val="572"/>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1182"/>
              <w:ind w:firstLine="28"/>
              <w:jc w:val="center"/>
              <w:keepLines w:val="0"/>
              <w:keepNext w:val="0"/>
              <w:pageBreakBefore w:val="0"/>
              <w:spacing w:line="240" w:lineRule="auto"/>
              <w:rPr>
                <w:rFonts w:ascii="仿宋" w:hAnsi="仿宋" w:eastAsia="仿宋" w:cs="仿宋"/>
                <w:color w:val="000000"/>
                <w:sz w:val="28"/>
                <w:szCs w:val="28"/>
                <w:lang w:val="en-US"/>
              </w:rPr>
            </w:pPr>
            <w:r>
              <w:rPr>
                <w:rFonts w:hint="eastAsia" w:ascii="仿宋" w:hAnsi="仿宋" w:eastAsia="仿宋" w:cs="仿宋"/>
                <w:color w:val="000000"/>
                <w:sz w:val="28"/>
                <w:szCs w:val="28"/>
                <w:highlight w:val="none"/>
                <w:lang w:val="en-US" w:eastAsia="zh-CN" w:bidi="ar"/>
              </w:rPr>
              <w:t xml:space="preserve">全</w:t>
            </w:r>
            <w:r>
              <w:rPr>
                <w:rFonts w:hint="eastAsia" w:ascii="仿宋" w:hAnsi="仿宋" w:eastAsia="仿宋" w:cs="仿宋"/>
                <w:sz w:val="28"/>
                <w:szCs w:val="28"/>
                <w:lang w:val="en-US" w:eastAsia="zh-CN"/>
              </w:rPr>
              <w:t xml:space="preserve">年路灯维护管理计划</w:t>
            </w:r>
            <w:r>
              <w:rPr>
                <w:rFonts w:ascii="仿宋" w:hAnsi="仿宋" w:eastAsia="仿宋" w:cs="仿宋"/>
                <w:color w:val="000000"/>
                <w:sz w:val="28"/>
                <w:szCs w:val="28"/>
                <w:lang w:val="en-US"/>
              </w:rPr>
            </w:r>
            <w:r/>
          </w:p>
        </w:tc>
        <w:tc>
          <w:tcPr>
            <w:tcW w:w="7795" w:type="dxa"/>
            <w:vAlign w:val="center"/>
            <w:textDirection w:val="lrTb"/>
            <w:noWrap w:val="false"/>
          </w:tcPr>
          <w:p>
            <w:pPr>
              <w:pStyle w:val="1182"/>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主要包括按不同的路灯、不同设施、不同季节、不同天气需制订相应的全年路灯维护管理计划。</w:t>
            </w:r>
            <w:r>
              <w:rPr>
                <w:rFonts w:hint="eastAsia" w:ascii="仿宋" w:hAnsi="仿宋" w:eastAsia="仿宋" w:cs="仿宋"/>
                <w:sz w:val="28"/>
                <w:szCs w:val="28"/>
                <w:lang w:val="en-US" w:eastAsia="zh-CN"/>
              </w:rPr>
            </w:r>
            <w:r/>
          </w:p>
          <w:p>
            <w:pPr>
              <w:pStyle w:val="1182"/>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bidi="ar-SA"/>
              </w:rPr>
              <w:t xml:space="preserve">（</w:t>
            </w:r>
            <w:r>
              <w:rPr>
                <w:rFonts w:hint="eastAsia" w:ascii="仿宋" w:hAnsi="仿宋" w:eastAsia="仿宋" w:cs="仿宋"/>
                <w:b w:val="0"/>
                <w:bCs w:val="0"/>
                <w:color w:val="000000"/>
                <w:sz w:val="28"/>
                <w:szCs w:val="28"/>
                <w:highlight w:val="none"/>
                <w:lang w:val="en-US" w:eastAsia="zh-CN" w:bidi="ar-SA"/>
              </w:rPr>
              <w:t xml:space="preserve">1）</w:t>
            </w:r>
            <w:r>
              <w:rPr>
                <w:rFonts w:hint="eastAsia" w:ascii="仿宋" w:hAnsi="仿宋" w:eastAsia="仿宋" w:cs="仿宋"/>
                <w:sz w:val="28"/>
                <w:szCs w:val="28"/>
              </w:rPr>
              <w:t xml:space="preserve">维护</w:t>
            </w:r>
            <w:r>
              <w:rPr>
                <w:rFonts w:hint="eastAsia" w:ascii="仿宋" w:hAnsi="仿宋" w:eastAsia="仿宋" w:cs="仿宋"/>
                <w:sz w:val="28"/>
                <w:szCs w:val="28"/>
                <w:lang w:val="en-US" w:eastAsia="zh-CN"/>
              </w:rPr>
              <w:t xml:space="preserve">管理</w:t>
            </w:r>
            <w:r>
              <w:rPr>
                <w:rFonts w:hint="eastAsia" w:ascii="仿宋" w:hAnsi="仿宋" w:eastAsia="仿宋" w:cs="仿宋"/>
                <w:sz w:val="28"/>
                <w:szCs w:val="28"/>
              </w:rPr>
              <w:t xml:space="preserve">计划</w:t>
            </w:r>
            <w:r>
              <w:rPr>
                <w:rFonts w:hint="eastAsia" w:ascii="仿宋" w:hAnsi="仿宋" w:eastAsia="仿宋" w:cs="仿宋"/>
                <w:sz w:val="28"/>
                <w:szCs w:val="28"/>
                <w:lang w:eastAsia="zh-CN"/>
              </w:rPr>
              <w:t xml:space="preserve">做到完全覆盖并能延展、拓展，</w:t>
            </w:r>
            <w:r>
              <w:rPr>
                <w:rFonts w:hint="eastAsia" w:ascii="仿宋" w:hAnsi="仿宋" w:eastAsia="仿宋" w:cs="仿宋"/>
                <w:sz w:val="28"/>
                <w:szCs w:val="28"/>
                <w:lang w:val="en-US" w:eastAsia="zh-CN"/>
              </w:rPr>
              <w:t xml:space="preserve">内容全面、详实，图表详尽，非常有针对性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182"/>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维护</w:t>
            </w:r>
            <w:r>
              <w:rPr>
                <w:rFonts w:hint="eastAsia" w:ascii="仿宋" w:hAnsi="仿宋" w:eastAsia="仿宋" w:cs="仿宋"/>
                <w:sz w:val="28"/>
                <w:szCs w:val="28"/>
                <w:lang w:val="en-US" w:eastAsia="zh-CN"/>
              </w:rPr>
              <w:t xml:space="preserve">管理</w:t>
            </w:r>
            <w:r>
              <w:rPr>
                <w:rFonts w:hint="eastAsia" w:ascii="仿宋" w:hAnsi="仿宋" w:eastAsia="仿宋" w:cs="仿宋"/>
                <w:sz w:val="28"/>
                <w:szCs w:val="28"/>
              </w:rPr>
              <w:t xml:space="preserve">计划</w:t>
            </w:r>
            <w:r>
              <w:rPr>
                <w:rFonts w:hint="eastAsia" w:ascii="仿宋" w:hAnsi="仿宋" w:eastAsia="仿宋" w:cs="仿宋"/>
                <w:sz w:val="28"/>
                <w:szCs w:val="28"/>
                <w:lang w:eastAsia="zh-CN"/>
              </w:rPr>
              <w:t xml:space="preserve">仅做到完全覆盖，未能延展、拓展，</w:t>
            </w:r>
            <w:r>
              <w:rPr>
                <w:rFonts w:hint="eastAsia" w:ascii="仿宋" w:hAnsi="仿宋" w:eastAsia="仿宋" w:cs="仿宋"/>
                <w:sz w:val="28"/>
                <w:szCs w:val="28"/>
                <w:lang w:val="en-US" w:eastAsia="zh-CN"/>
              </w:rPr>
              <w:t xml:space="preserve">内容全面、详实但针对性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性、可操作性一般</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182"/>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维护</w:t>
            </w:r>
            <w:r>
              <w:rPr>
                <w:rFonts w:hint="eastAsia" w:ascii="仿宋" w:hAnsi="仿宋" w:eastAsia="仿宋" w:cs="仿宋"/>
                <w:sz w:val="28"/>
                <w:szCs w:val="28"/>
                <w:lang w:val="en-US" w:eastAsia="zh-CN"/>
              </w:rPr>
              <w:t xml:space="preserve">管理</w:t>
            </w:r>
            <w:r>
              <w:rPr>
                <w:rFonts w:hint="eastAsia" w:ascii="仿宋" w:hAnsi="仿宋" w:eastAsia="仿宋" w:cs="仿宋"/>
                <w:sz w:val="28"/>
                <w:szCs w:val="28"/>
              </w:rPr>
              <w:t xml:space="preserve">计划</w:t>
            </w:r>
            <w:r>
              <w:rPr>
                <w:rFonts w:hint="eastAsia" w:ascii="仿宋" w:hAnsi="仿宋" w:eastAsia="仿宋" w:cs="仿宋"/>
                <w:sz w:val="28"/>
                <w:szCs w:val="28"/>
                <w:lang w:val="en-US" w:eastAsia="zh-CN"/>
              </w:rPr>
              <w:t xml:space="preserve">不全面、不够详实具体、几乎无针对性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192"/>
              <w:ind w:left="0" w:firstLine="0"/>
              <w:keepLines w:val="0"/>
              <w:keepNext w:val="0"/>
              <w:pageBreakBefore w:val="0"/>
              <w:spacing w:line="240" w:lineRule="auto"/>
              <w:rPr>
                <w:rFonts w:hint="eastAsia" w:ascii="仿宋" w:hAnsi="仿宋" w:eastAsia="仿宋" w:cs="仿宋"/>
                <w:sz w:val="28"/>
                <w:szCs w:val="28"/>
                <w:lang w:val="en-US" w:eastAsia="zh-CN"/>
              </w:rPr>
            </w:pPr>
            <w:r>
              <w:rPr>
                <w:rFonts w:hint="eastAsia" w:ascii="仿宋" w:hAnsi="仿宋" w:eastAsia="仿宋" w:cs="仿宋"/>
                <w:i w:val="0"/>
                <w:iCs w:val="0"/>
                <w:color w:val="000000"/>
                <w:sz w:val="28"/>
                <w:szCs w:val="28"/>
                <w:highlight w:val="none"/>
                <w:u w:val="none"/>
                <w:lang w:val="en-US" w:eastAsia="zh-CN"/>
              </w:rPr>
              <w:t xml:space="preserve">（4）</w:t>
            </w:r>
            <w:r>
              <w:rPr>
                <w:rFonts w:hint="eastAsia" w:ascii="仿宋" w:hAnsi="仿宋" w:eastAsia="仿宋" w:cs="仿宋"/>
                <w:i w:val="0"/>
                <w:iCs w:val="0"/>
                <w:color w:val="000000"/>
                <w:sz w:val="28"/>
                <w:szCs w:val="28"/>
                <w:highlight w:val="none"/>
                <w:u w:val="none"/>
                <w:lang w:val="en-US" w:eastAsia="zh-CN"/>
              </w:rPr>
              <w:t xml:space="preserve">未提供计划的和经</w:t>
            </w:r>
            <w:r>
              <w:rPr>
                <w:rFonts w:hint="eastAsia" w:ascii="仿宋" w:hAnsi="仿宋" w:eastAsia="仿宋" w:cs="仿宋"/>
                <w:i w:val="0"/>
                <w:iCs w:val="0"/>
                <w:color w:val="000000"/>
                <w:sz w:val="28"/>
                <w:szCs w:val="28"/>
                <w:highlight w:val="none"/>
                <w:u w:val="none"/>
                <w:lang w:val="en-US" w:eastAsia="zh-CN"/>
              </w:rPr>
              <w:t xml:space="preserve">四人及以上</w:t>
            </w:r>
            <w:r>
              <w:rPr>
                <w:rFonts w:hint="eastAsia" w:ascii="仿宋" w:hAnsi="仿宋" w:eastAsia="仿宋" w:cs="仿宋"/>
                <w:i w:val="0"/>
                <w:iCs w:val="0"/>
                <w:color w:val="000000"/>
                <w:sz w:val="28"/>
                <w:szCs w:val="28"/>
                <w:highlight w:val="none"/>
                <w:u w:val="none"/>
                <w:lang w:val="en-US" w:eastAsia="zh-CN"/>
              </w:rPr>
              <w:t xml:space="preserve">评委认定计划存在重大偏差不契合项目内容或者不提供的本项不得分。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182"/>
              <w:jc w:val="center"/>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bidi="ar-SA"/>
              </w:rPr>
            </w:r>
            <w:r/>
          </w:p>
        </w:tc>
      </w:tr>
      <w:tr>
        <w:trPr>
          <w:trHeight w:val="130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1182"/>
              <w:ind w:firstLine="28"/>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sz w:val="28"/>
                <w:szCs w:val="28"/>
              </w:rPr>
              <w:t xml:space="preserve">重大节日、重大活动保障措施 </w:t>
            </w:r>
            <w:r>
              <w:rPr>
                <w:rFonts w:hint="eastAsia" w:ascii="仿宋" w:hAnsi="仿宋" w:eastAsia="仿宋" w:cs="仿宋"/>
                <w:color w:val="000000"/>
                <w:sz w:val="28"/>
                <w:szCs w:val="28"/>
              </w:rPr>
            </w:r>
            <w:r/>
          </w:p>
        </w:tc>
        <w:tc>
          <w:tcPr>
            <w:tcW w:w="7795" w:type="dxa"/>
            <w:vAlign w:val="center"/>
            <w:textDirection w:val="lrTb"/>
            <w:noWrap w:val="false"/>
          </w:tcPr>
          <w:p>
            <w:pPr>
              <w:pStyle w:val="1182"/>
              <w:jc w:val="left"/>
              <w:keepLines w:val="0"/>
              <w:keepNext w:val="0"/>
              <w:pageBreakBefore w:val="0"/>
              <w:spacing w:line="240" w:lineRule="auto"/>
              <w:widowControl/>
              <w:rPr>
                <w:rFonts w:ascii="仿宋" w:hAnsi="仿宋" w:eastAsia="仿宋" w:cs="仿宋"/>
                <w:b/>
                <w:color w:val="ff0000"/>
                <w:sz w:val="28"/>
                <w:szCs w:val="28"/>
              </w:rPr>
            </w:pPr>
            <w:r>
              <w:rPr>
                <w:rFonts w:hint="eastAsia" w:ascii="仿宋" w:hAnsi="仿宋" w:eastAsia="仿宋" w:cs="仿宋"/>
                <w:sz w:val="28"/>
                <w:szCs w:val="28"/>
                <w:lang w:val="en-US" w:eastAsia="zh-CN"/>
              </w:rPr>
              <w:t xml:space="preserve">主要包括</w:t>
            </w:r>
            <w:r>
              <w:rPr>
                <w:rFonts w:hint="eastAsia" w:ascii="仿宋" w:hAnsi="仿宋" w:eastAsia="仿宋" w:cs="仿宋"/>
                <w:sz w:val="28"/>
                <w:szCs w:val="28"/>
              </w:rPr>
              <w:t xml:space="preserve">人员及车辆保障措施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安全措施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重点保障期间巡查、巡修措施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综合信息上报措施等</w:t>
            </w:r>
            <w:r>
              <w:rPr>
                <w:rFonts w:hint="eastAsia" w:ascii="仿宋" w:hAnsi="仿宋" w:eastAsia="仿宋" w:cs="仿宋"/>
                <w:sz w:val="28"/>
                <w:szCs w:val="28"/>
                <w:lang w:eastAsia="zh-CN"/>
              </w:rPr>
              <w:t xml:space="preserve">。</w:t>
            </w:r>
            <w:r>
              <w:rPr>
                <w:rFonts w:ascii="仿宋" w:hAnsi="仿宋" w:eastAsia="仿宋" w:cs="仿宋"/>
                <w:b/>
                <w:color w:val="ff0000"/>
                <w:sz w:val="28"/>
                <w:szCs w:val="28"/>
              </w:rPr>
            </w:r>
            <w:r/>
          </w:p>
          <w:p>
            <w:pPr>
              <w:pStyle w:val="1182"/>
              <w:jc w:val="both"/>
              <w:keepLines w:val="0"/>
              <w:keepNext w:val="0"/>
              <w:pageBreakBefore w:val="0"/>
              <w:spacing w:line="240" w:lineRule="auto"/>
              <w:widowControl/>
              <w:rPr>
                <w:rFonts w:hint="eastAsia" w:ascii="仿宋" w:hAnsi="仿宋" w:eastAsia="仿宋" w:cs="仿宋"/>
                <w:b w:val="0"/>
                <w:bCs w:val="0"/>
                <w:i w:val="0"/>
                <w:iCs w:val="0"/>
                <w:color w:val="000000"/>
                <w:sz w:val="28"/>
                <w:szCs w:val="28"/>
                <w:highlight w:val="none"/>
                <w:u w:val="none"/>
                <w:lang w:val="en-US"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w:t>
            </w:r>
            <w:r>
              <w:rPr>
                <w:rFonts w:hint="eastAsia" w:ascii="仿宋" w:hAnsi="仿宋" w:eastAsia="仿宋" w:cs="仿宋"/>
                <w:b w:val="0"/>
                <w:bCs w:val="0"/>
                <w:i w:val="0"/>
                <w:iCs w:val="0"/>
                <w:color w:val="000000"/>
                <w:sz w:val="28"/>
                <w:szCs w:val="28"/>
                <w:highlight w:val="none"/>
                <w:u w:val="none"/>
                <w:lang w:val="en-US" w:eastAsia="zh-CN" w:bidi="ar"/>
              </w:rPr>
              <w:t xml:space="preserve">1）</w:t>
            </w:r>
            <w:r>
              <w:rPr>
                <w:rFonts w:hint="eastAsia" w:ascii="仿宋" w:hAnsi="仿宋" w:eastAsia="仿宋" w:cs="仿宋"/>
                <w:b w:val="0"/>
                <w:bCs w:val="0"/>
                <w:color w:val="000000"/>
                <w:sz w:val="28"/>
                <w:szCs w:val="28"/>
              </w:rPr>
              <w:t xml:space="preserve">保障措施内容覆盖全面、科学合理、操作性强、符合项目特点的得</w:t>
            </w:r>
            <w:r>
              <w:rPr>
                <w:rFonts w:hint="eastAsia" w:ascii="仿宋" w:hAnsi="仿宋" w:eastAsia="仿宋" w:cs="仿宋"/>
                <w:b w:val="0"/>
                <w:bCs w:val="0"/>
                <w:color w:val="000000"/>
                <w:sz w:val="28"/>
                <w:szCs w:val="28"/>
                <w:lang w:val="en-US" w:eastAsia="zh-CN"/>
              </w:rPr>
              <w:t xml:space="preserve">7</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i w:val="0"/>
                <w:iCs w:val="0"/>
                <w:color w:val="000000"/>
                <w:sz w:val="28"/>
                <w:szCs w:val="28"/>
                <w:highlight w:val="none"/>
                <w:u w:val="none"/>
                <w:lang w:val="en-US" w:eastAsia="zh-CN"/>
              </w:rPr>
            </w:r>
            <w:r/>
          </w:p>
          <w:p>
            <w:pPr>
              <w:pStyle w:val="1182"/>
              <w:jc w:val="both"/>
              <w:keepLines w:val="0"/>
              <w:keepNext w:val="0"/>
              <w:pageBreakBefore w:val="0"/>
              <w:spacing w:line="240" w:lineRule="auto"/>
              <w:widowControl/>
              <w:rPr>
                <w:rFonts w:hint="eastAsia" w:ascii="仿宋" w:hAnsi="仿宋" w:eastAsia="仿宋" w:cs="仿宋"/>
                <w:b w:val="0"/>
                <w:bCs w:val="0"/>
                <w:color w:val="000000"/>
                <w:sz w:val="28"/>
                <w:szCs w:val="28"/>
                <w:lang w:eastAsia="zh-CN"/>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（2）内</w:t>
            </w:r>
            <w:r>
              <w:rPr>
                <w:rFonts w:hint="eastAsia" w:ascii="仿宋" w:hAnsi="仿宋" w:eastAsia="仿宋" w:cs="仿宋"/>
                <w:b w:val="0"/>
                <w:bCs w:val="0"/>
                <w:color w:val="000000"/>
                <w:sz w:val="28"/>
                <w:szCs w:val="28"/>
              </w:rPr>
              <w:t xml:space="preserve">容覆盖较全面、操作性较强、较符合项目特点的得</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182"/>
              <w:jc w:val="both"/>
              <w:keepLines w:val="0"/>
              <w:keepNext w:val="0"/>
              <w:pageBreakBefore w:val="0"/>
              <w:spacing w:line="240" w:lineRule="auto"/>
              <w:widowControl/>
              <w:rPr>
                <w:rFonts w:hint="eastAsia" w:ascii="仿宋" w:hAnsi="仿宋" w:eastAsia="仿宋" w:cs="仿宋"/>
                <w:i w:val="0"/>
                <w:iCs w:val="0"/>
                <w:color w:val="000000"/>
                <w:sz w:val="28"/>
                <w:szCs w:val="28"/>
                <w:highlight w:val="none"/>
                <w:u w:val="none"/>
                <w:lang w:val="en-US" w:eastAsia="zh-CN"/>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（3）</w:t>
            </w:r>
            <w:r>
              <w:rPr>
                <w:rFonts w:hint="eastAsia" w:ascii="仿宋" w:hAnsi="仿宋" w:eastAsia="仿宋" w:cs="仿宋"/>
                <w:b w:val="0"/>
                <w:bCs w:val="0"/>
                <w:color w:val="000000"/>
                <w:sz w:val="28"/>
                <w:szCs w:val="28"/>
              </w:rPr>
              <w:t xml:space="preserve">内容覆盖不够全面、操作性一般、基本符合项目特点的得</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i w:val="0"/>
                <w:iCs w:val="0"/>
                <w:color w:val="000000"/>
                <w:sz w:val="28"/>
                <w:szCs w:val="28"/>
                <w:highlight w:val="none"/>
                <w:u w:val="none"/>
                <w:lang w:val="en-US" w:eastAsia="zh-CN"/>
              </w:rPr>
            </w:r>
            <w:r/>
          </w:p>
          <w:p>
            <w:pPr>
              <w:pStyle w:val="1192"/>
              <w:ind w:left="0" w:firstLine="0"/>
              <w:keepLines w:val="0"/>
              <w:keepNext w:val="0"/>
              <w:pageBreakBefore w:val="0"/>
              <w:spacing w:line="240" w:lineRule="auto"/>
              <w:rPr>
                <w:rFonts w:hint="eastAsia" w:ascii="仿宋" w:hAnsi="仿宋" w:eastAsia="仿宋" w:cs="仿宋"/>
                <w:color w:val="000000"/>
                <w:sz w:val="28"/>
                <w:szCs w:val="28"/>
                <w:highlight w:val="none"/>
                <w:lang w:val="zh-CN" w:eastAsia="zh-CN" w:bidi="ar-SA"/>
              </w:rPr>
            </w:pPr>
            <w:r>
              <w:rPr>
                <w:rFonts w:hint="eastAsia" w:ascii="仿宋" w:hAnsi="仿宋" w:eastAsia="仿宋" w:cs="仿宋"/>
                <w:i w:val="0"/>
                <w:iCs w:val="0"/>
                <w:color w:val="000000"/>
                <w:sz w:val="28"/>
                <w:szCs w:val="28"/>
                <w:highlight w:val="none"/>
                <w:u w:val="none"/>
                <w:lang w:val="en-US" w:eastAsia="zh-CN"/>
              </w:rPr>
              <w:t xml:space="preserve">（4）未提供措施的和经</w:t>
            </w:r>
            <w:r>
              <w:rPr>
                <w:rFonts w:hint="eastAsia" w:ascii="仿宋" w:hAnsi="仿宋" w:eastAsia="仿宋" w:cs="仿宋"/>
                <w:i w:val="0"/>
                <w:iCs w:val="0"/>
                <w:color w:val="000000"/>
                <w:sz w:val="28"/>
                <w:szCs w:val="28"/>
                <w:highlight w:val="none"/>
                <w:u w:val="none"/>
                <w:lang w:val="en-US" w:eastAsia="zh-CN"/>
              </w:rPr>
              <w:t xml:space="preserve">四人及以上</w:t>
            </w:r>
            <w:r>
              <w:rPr>
                <w:rFonts w:hint="eastAsia" w:ascii="仿宋" w:hAnsi="仿宋" w:eastAsia="仿宋" w:cs="仿宋"/>
                <w:i w:val="0"/>
                <w:iCs w:val="0"/>
                <w:color w:val="000000"/>
                <w:sz w:val="28"/>
                <w:szCs w:val="28"/>
                <w:highlight w:val="none"/>
                <w:u w:val="none"/>
                <w:lang w:val="en-US" w:eastAsia="zh-CN"/>
              </w:rPr>
              <w:t xml:space="preserve">评委认定措施存在重大偏差不契合项目内容或者不提供的本项不得分。</w:t>
            </w:r>
            <w:r>
              <w:rPr>
                <w:rFonts w:hint="eastAsia" w:ascii="仿宋" w:hAnsi="仿宋" w:eastAsia="仿宋" w:cs="仿宋"/>
                <w:color w:val="000000"/>
                <w:sz w:val="28"/>
                <w:szCs w:val="28"/>
                <w:highlight w:val="none"/>
                <w:lang w:val="zh-CN" w:eastAsia="zh-CN" w:bidi="ar-SA"/>
              </w:rPr>
            </w:r>
            <w:r/>
          </w:p>
        </w:tc>
        <w:tc>
          <w:tcPr>
            <w:tcW w:w="715" w:type="dxa"/>
            <w:vAlign w:val="center"/>
            <w:textDirection w:val="lrTb"/>
            <w:noWrap w:val="false"/>
          </w:tcPr>
          <w:p>
            <w:pPr>
              <w:pStyle w:val="1182"/>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7</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1182"/>
              <w:ind w:firstLine="28"/>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sz w:val="28"/>
                <w:szCs w:val="28"/>
              </w:rPr>
              <w:t xml:space="preserve">应急抢修方案</w:t>
            </w:r>
            <w:r>
              <w:rPr>
                <w:rFonts w:hint="eastAsia" w:ascii="仿宋" w:hAnsi="仿宋" w:eastAsia="仿宋" w:cs="仿宋"/>
                <w:color w:val="000000"/>
                <w:sz w:val="28"/>
                <w:szCs w:val="28"/>
              </w:rPr>
            </w:r>
            <w:r/>
          </w:p>
        </w:tc>
        <w:tc>
          <w:tcPr>
            <w:tcW w:w="7795" w:type="dxa"/>
            <w:vAlign w:val="center"/>
            <w:textDirection w:val="lrTb"/>
            <w:noWrap w:val="false"/>
          </w:tcPr>
          <w:p>
            <w:pPr>
              <w:pStyle w:val="1182"/>
              <w:jc w:val="left"/>
              <w:keepLines w:val="0"/>
              <w:keepNext w:val="0"/>
              <w:pageBreakBefore w:val="0"/>
              <w:spacing w:line="240" w:lineRule="auto"/>
              <w:widowControl/>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主要包括各项紧急预案；对管理范围内的照明设施的人为损坏的处置以及发生后采取的措施，根据损坏的种类及危害性，分别提供相应的处置方案；组织人员、机械、材料、通讯等工作；台风、水淹、风雪等应急措施到位；应对采购单位临时派发工作内容的应急方案。</w:t>
            </w:r>
            <w:r>
              <w:rPr>
                <w:rFonts w:hint="eastAsia" w:ascii="仿宋" w:hAnsi="仿宋" w:eastAsia="仿宋" w:cs="仿宋"/>
                <w:b w:val="0"/>
                <w:bCs/>
                <w:color w:val="000000"/>
                <w:sz w:val="28"/>
                <w:szCs w:val="28"/>
                <w:lang w:val="en-US" w:eastAsia="zh-CN"/>
              </w:rPr>
            </w:r>
            <w:r/>
          </w:p>
          <w:p>
            <w:pPr>
              <w:pStyle w:val="1182"/>
              <w:jc w:val="left"/>
              <w:keepLines w:val="0"/>
              <w:keepNext w:val="0"/>
              <w:pageBreakBefore w:val="0"/>
              <w:spacing w:line="240" w:lineRule="auto"/>
              <w:widowControl/>
              <w:rPr>
                <w:rFonts w:hint="eastAsia" w:ascii="仿宋" w:hAnsi="仿宋" w:eastAsia="仿宋" w:cs="仿宋"/>
                <w:b w:val="0"/>
                <w:bCs/>
                <w:color w:val="000000"/>
                <w:sz w:val="28"/>
                <w:szCs w:val="28"/>
                <w:lang w:eastAsia="zh-CN"/>
              </w:rPr>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1</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制定方案全面、科学合理、操作性强、符合项目特点的得</w:t>
            </w:r>
            <w:r>
              <w:rPr>
                <w:rFonts w:hint="eastAsia" w:ascii="仿宋" w:hAnsi="仿宋" w:eastAsia="仿宋" w:cs="仿宋"/>
                <w:b w:val="0"/>
                <w:bCs/>
                <w:color w:val="000000"/>
                <w:sz w:val="28"/>
                <w:szCs w:val="28"/>
                <w:lang w:val="en-US" w:eastAsia="zh-CN"/>
              </w:rPr>
              <w:t xml:space="preserve">7</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eastAsia="zh-CN"/>
              </w:rPr>
            </w:r>
            <w:r/>
          </w:p>
          <w:p>
            <w:pPr>
              <w:pStyle w:val="1182"/>
              <w:jc w:val="left"/>
              <w:keepLines w:val="0"/>
              <w:keepNext w:val="0"/>
              <w:pageBreakBefore w:val="0"/>
              <w:spacing w:line="240" w:lineRule="auto"/>
              <w:widowControl/>
              <w:rPr>
                <w:rFonts w:hint="eastAsia" w:ascii="仿宋" w:hAnsi="仿宋" w:eastAsia="仿宋" w:cs="仿宋"/>
                <w:b w:val="0"/>
                <w:bCs/>
                <w:color w:val="000000"/>
                <w:sz w:val="28"/>
                <w:szCs w:val="28"/>
                <w:lang w:eastAsia="zh-CN"/>
              </w:rPr>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内容覆盖较全面、操作性较强、较符合项目特点的得</w:t>
            </w: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分 </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eastAsia="zh-CN"/>
              </w:rPr>
            </w:r>
            <w:r/>
          </w:p>
          <w:p>
            <w:pPr>
              <w:pStyle w:val="1182"/>
              <w:jc w:val="left"/>
              <w:keepLines w:val="0"/>
              <w:keepNext w:val="0"/>
              <w:pageBreakBefore w:val="0"/>
              <w:spacing w:line="240" w:lineRule="auto"/>
              <w:widowControl/>
              <w:rPr>
                <w:rFonts w:hint="eastAsia" w:ascii="仿宋" w:hAnsi="仿宋" w:eastAsia="仿宋" w:cs="仿宋"/>
                <w:b/>
                <w:color w:val="ff0000"/>
                <w:sz w:val="28"/>
                <w:szCs w:val="28"/>
                <w:lang w:eastAsia="zh-CN"/>
              </w:rPr>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内容覆盖不够全面、操作性一般、基本符合项目特点的得</w:t>
            </w: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color w:val="ff0000"/>
                <w:sz w:val="28"/>
                <w:szCs w:val="28"/>
                <w:lang w:eastAsia="zh-CN"/>
              </w:rPr>
            </w:r>
            <w:r/>
          </w:p>
          <w:p>
            <w:pPr>
              <w:pStyle w:val="1192"/>
              <w:ind w:left="0" w:firstLine="0"/>
              <w:keepLines w:val="0"/>
              <w:keepNext w:val="0"/>
              <w:pageBreakBefore w:val="0"/>
              <w:spacing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i w:val="0"/>
                <w:iCs w:val="0"/>
                <w:color w:val="000000"/>
                <w:sz w:val="28"/>
                <w:szCs w:val="28"/>
                <w:highlight w:val="none"/>
                <w:u w:val="none"/>
                <w:lang w:val="en-US" w:eastAsia="zh-CN"/>
              </w:rPr>
              <w:t xml:space="preserve">（4）未提供方案的和经</w:t>
            </w:r>
            <w:r>
              <w:rPr>
                <w:rFonts w:ascii="FangSong" w:hAnsi="FangSong" w:eastAsia="FangSong" w:cs="FangSong"/>
                <w:color w:val="000000"/>
                <w:sz w:val="28"/>
              </w:rPr>
              <w:t xml:space="preserve">四人及以上</w:t>
            </w:r>
            <w:r>
              <w:rPr>
                <w:rFonts w:hint="eastAsia" w:ascii="仿宋" w:hAnsi="仿宋" w:eastAsia="仿宋" w:cs="仿宋"/>
                <w:i w:val="0"/>
                <w:iCs w:val="0"/>
                <w:color w:val="000000"/>
                <w:sz w:val="28"/>
                <w:szCs w:val="28"/>
                <w:highlight w:val="none"/>
                <w:u w:val="none"/>
                <w:lang w:val="en-US" w:eastAsia="zh-CN"/>
              </w:rPr>
              <w:t xml:space="preserve">评委认定方案存在重大偏差不契合项目内容或者不提供的本项不得分。</w:t>
            </w:r>
            <w:r>
              <w:rPr>
                <w:rFonts w:hint="eastAsia" w:ascii="仿宋" w:hAnsi="仿宋" w:eastAsia="仿宋" w:cs="仿宋"/>
                <w:color w:val="000000"/>
                <w:sz w:val="28"/>
                <w:szCs w:val="28"/>
                <w:highlight w:val="none"/>
                <w:lang w:val="en-US" w:eastAsia="zh-CN" w:bidi="ar-SA"/>
              </w:rPr>
            </w:r>
            <w:r/>
          </w:p>
        </w:tc>
        <w:tc>
          <w:tcPr>
            <w:tcW w:w="715" w:type="dxa"/>
            <w:vAlign w:val="center"/>
            <w:textDirection w:val="lrTb"/>
            <w:noWrap w:val="false"/>
          </w:tcPr>
          <w:p>
            <w:pPr>
              <w:pStyle w:val="1182"/>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7</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1182"/>
              <w:ind w:firstLine="28"/>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sz w:val="28"/>
                <w:szCs w:val="28"/>
              </w:rPr>
              <w:t xml:space="preserve">安全文明生产保障措施</w:t>
            </w:r>
            <w:r>
              <w:rPr>
                <w:rFonts w:hint="eastAsia" w:ascii="仿宋" w:hAnsi="仿宋" w:eastAsia="仿宋" w:cs="仿宋"/>
                <w:color w:val="000000"/>
                <w:sz w:val="28"/>
                <w:szCs w:val="28"/>
              </w:rPr>
            </w:r>
            <w:r/>
          </w:p>
        </w:tc>
        <w:tc>
          <w:tcPr>
            <w:tcW w:w="7795" w:type="dxa"/>
            <w:vAlign w:val="center"/>
            <w:textDirection w:val="lrTb"/>
            <w:noWrap w:val="false"/>
          </w:tcPr>
          <w:p>
            <w:pPr>
              <w:pStyle w:val="1182"/>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主要包括安全文明作业制度；正常营运及养护作业时配置的安全防护设施；安全文明作业及规范用工的保障措施，以及保证人员安全措施。</w:t>
            </w:r>
            <w:r>
              <w:rPr>
                <w:rFonts w:hint="eastAsia" w:ascii="仿宋" w:hAnsi="仿宋" w:eastAsia="仿宋" w:cs="仿宋"/>
                <w:sz w:val="28"/>
                <w:szCs w:val="28"/>
                <w:lang w:val="en-US" w:eastAsia="zh-CN"/>
              </w:rPr>
            </w:r>
            <w:r/>
          </w:p>
          <w:p>
            <w:pPr>
              <w:pStyle w:val="1182"/>
              <w:jc w:val="left"/>
              <w:keepLines w:val="0"/>
              <w:keepNext w:val="0"/>
              <w:pageBreakBefore w:val="0"/>
              <w:spacing w:line="240" w:lineRule="auto"/>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保障措施内容覆盖全面、科学合理、操作性强、符合项目特点的得</w:t>
            </w:r>
            <w:r>
              <w:rPr>
                <w:rFonts w:hint="eastAsia" w:ascii="仿宋" w:hAnsi="仿宋" w:eastAsia="仿宋" w:cs="仿宋"/>
                <w:b w:val="0"/>
                <w:bCs w:val="0"/>
                <w:color w:val="000000"/>
                <w:sz w:val="28"/>
                <w:szCs w:val="28"/>
                <w:lang w:val="en-US" w:eastAsia="zh-CN"/>
              </w:rPr>
              <w:t xml:space="preserve">7</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rPr>
            </w:r>
            <w:r/>
          </w:p>
          <w:p>
            <w:pPr>
              <w:pStyle w:val="1182"/>
              <w:jc w:val="left"/>
              <w:keepLines w:val="0"/>
              <w:keepNext w:val="0"/>
              <w:pageBreakBefore w:val="0"/>
              <w:spacing w:line="240" w:lineRule="auto"/>
              <w:widowControl/>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内容覆盖较全面、操作性较强、较符合项目特点的得</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分 </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182"/>
              <w:jc w:val="left"/>
              <w:keepLines w:val="0"/>
              <w:keepNext w:val="0"/>
              <w:pageBreakBefore w:val="0"/>
              <w:spacing w:line="240" w:lineRule="auto"/>
              <w:widowControl/>
              <w:rPr>
                <w:rFonts w:hint="eastAsia" w:ascii="仿宋" w:hAnsi="仿宋" w:eastAsia="仿宋" w:cs="仿宋"/>
                <w:b/>
                <w:color w:val="ff0000"/>
                <w:sz w:val="28"/>
                <w:szCs w:val="28"/>
                <w:lang w:eastAsia="zh-CN"/>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rPr>
              <w:t xml:space="preserve">内容覆盖不够全面、操作性一般、基本符合项目特点的得</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color w:val="ff0000"/>
                <w:sz w:val="28"/>
                <w:szCs w:val="28"/>
                <w:lang w:eastAsia="zh-CN"/>
              </w:rPr>
            </w:r>
            <w:r/>
          </w:p>
          <w:p>
            <w:pPr>
              <w:pStyle w:val="1182"/>
              <w:keepLines w:val="0"/>
              <w:keepNext w:val="0"/>
              <w:pageBreakBefore w:val="0"/>
              <w:spacing w:line="240" w:lineRule="auto"/>
              <w:rPr>
                <w:rFonts w:hint="eastAsia" w:ascii="仿宋" w:hAnsi="仿宋" w:eastAsia="仿宋" w:cs="仿宋"/>
                <w:i w:val="0"/>
                <w:iCs w:val="0"/>
                <w:color w:val="000000"/>
                <w:sz w:val="28"/>
                <w:szCs w:val="28"/>
                <w:highlight w:val="none"/>
                <w:u w:val="none"/>
                <w:lang w:val="en-US" w:eastAsia="zh-CN" w:bidi="ar-SA"/>
              </w:rPr>
            </w:pPr>
            <w:r>
              <w:rPr>
                <w:rFonts w:hint="eastAsia" w:ascii="仿宋" w:hAnsi="仿宋" w:eastAsia="仿宋" w:cs="仿宋"/>
                <w:i w:val="0"/>
                <w:iCs w:val="0"/>
                <w:color w:val="000000"/>
                <w:sz w:val="28"/>
                <w:szCs w:val="28"/>
                <w:highlight w:val="none"/>
                <w:u w:val="none"/>
                <w:lang w:val="en-US" w:eastAsia="zh-CN"/>
              </w:rPr>
              <w:t xml:space="preserve">（4）未提供措施的和经</w:t>
            </w:r>
            <w:r>
              <w:rPr>
                <w:rFonts w:ascii="FangSong" w:hAnsi="FangSong" w:eastAsia="FangSong" w:cs="FangSong"/>
                <w:color w:val="000000"/>
                <w:sz w:val="28"/>
              </w:rPr>
              <w:t xml:space="preserve">四人及以上</w:t>
            </w:r>
            <w:r>
              <w:rPr>
                <w:rFonts w:hint="eastAsia" w:ascii="仿宋" w:hAnsi="仿宋" w:eastAsia="仿宋" w:cs="仿宋"/>
                <w:i w:val="0"/>
                <w:iCs w:val="0"/>
                <w:color w:val="000000"/>
                <w:sz w:val="28"/>
                <w:szCs w:val="28"/>
                <w:highlight w:val="none"/>
                <w:u w:val="none"/>
                <w:lang w:val="en-US" w:eastAsia="zh-CN"/>
              </w:rPr>
              <w:t xml:space="preserve">评委认定措施存在重大偏差不契合项目内容或者不提供的本项不得分。</w:t>
            </w:r>
            <w:r>
              <w:rPr>
                <w:rFonts w:hint="eastAsia" w:ascii="仿宋" w:hAnsi="仿宋" w:eastAsia="仿宋" w:cs="仿宋"/>
                <w:i w:val="0"/>
                <w:iCs w:val="0"/>
                <w:color w:val="000000"/>
                <w:sz w:val="28"/>
                <w:szCs w:val="28"/>
                <w:highlight w:val="none"/>
                <w:u w:val="none"/>
                <w:lang w:val="en-US" w:eastAsia="zh-CN" w:bidi="ar-SA"/>
              </w:rPr>
            </w:r>
            <w:r/>
          </w:p>
        </w:tc>
        <w:tc>
          <w:tcPr>
            <w:tcW w:w="715" w:type="dxa"/>
            <w:vAlign w:val="center"/>
            <w:textDirection w:val="lrTb"/>
            <w:noWrap w:val="false"/>
          </w:tcPr>
          <w:p>
            <w:pPr>
              <w:pStyle w:val="1182"/>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7</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1182"/>
              <w:ind w:firstLine="28"/>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质量保障措施</w:t>
            </w:r>
            <w:r>
              <w:rPr>
                <w:rFonts w:hint="eastAsia" w:ascii="仿宋" w:hAnsi="仿宋" w:eastAsia="仿宋" w:cs="仿宋"/>
                <w:color w:val="000000"/>
                <w:sz w:val="28"/>
                <w:szCs w:val="28"/>
                <w:lang w:val="en-US" w:eastAsia="zh-CN"/>
              </w:rPr>
            </w:r>
            <w:r/>
          </w:p>
        </w:tc>
        <w:tc>
          <w:tcPr>
            <w:tcW w:w="7795" w:type="dxa"/>
            <w:vAlign w:val="center"/>
            <w:textDirection w:val="lrTb"/>
            <w:noWrap w:val="false"/>
          </w:tcPr>
          <w:p>
            <w:pPr>
              <w:pStyle w:val="1182"/>
              <w:jc w:val="left"/>
              <w:keepLines w:val="0"/>
              <w:keepNext w:val="0"/>
              <w:pageBreakBefore w:val="0"/>
              <w:spacing w:line="240" w:lineRule="auto"/>
              <w:widowControl/>
              <w:rPr>
                <w:rFonts w:ascii="仿宋" w:hAnsi="仿宋" w:eastAsia="仿宋" w:cs="仿宋"/>
                <w:sz w:val="28"/>
                <w:szCs w:val="28"/>
              </w:rPr>
            </w:pPr>
            <w:r>
              <w:rPr>
                <w:rFonts w:hint="eastAsia" w:ascii="仿宋" w:hAnsi="仿宋" w:eastAsia="仿宋" w:cs="仿宋"/>
                <w:sz w:val="28"/>
                <w:szCs w:val="28"/>
                <w:lang w:val="en-US" w:eastAsia="zh-CN"/>
              </w:rPr>
              <w:t xml:space="preserve">主要包括</w:t>
            </w:r>
            <w:r>
              <w:rPr>
                <w:rFonts w:hint="eastAsia" w:ascii="仿宋" w:hAnsi="仿宋" w:eastAsia="仿宋" w:cs="仿宋"/>
                <w:sz w:val="28"/>
                <w:szCs w:val="28"/>
              </w:rPr>
              <w:t xml:space="preserve">日常巡修、专项巡修、防汛期间巡修、大型活动期间巡修等存保障措施;各种作业车辆保障;</w:t>
            </w:r>
            <w:r>
              <w:rPr>
                <w:rFonts w:ascii="仿宋" w:hAnsi="仿宋" w:eastAsia="仿宋" w:cs="仿宋"/>
                <w:sz w:val="28"/>
                <w:szCs w:val="28"/>
              </w:rPr>
              <w:t xml:space="preserve">维修工具保障措施;作业人员高温、高空、夜间检修保障措施</w:t>
            </w:r>
            <w:r>
              <w:rPr>
                <w:rFonts w:hint="eastAsia" w:ascii="仿宋" w:hAnsi="仿宋" w:eastAsia="仿宋" w:cs="仿宋"/>
                <w:sz w:val="28"/>
                <w:szCs w:val="28"/>
                <w:lang w:eastAsia="zh-CN"/>
              </w:rPr>
              <w:t xml:space="preserve">。</w:t>
            </w:r>
            <w:r>
              <w:rPr>
                <w:rFonts w:ascii="仿宋" w:hAnsi="仿宋" w:eastAsia="仿宋" w:cs="仿宋"/>
                <w:sz w:val="28"/>
                <w:szCs w:val="28"/>
              </w:rPr>
            </w:r>
            <w:r/>
          </w:p>
          <w:p>
            <w:pPr>
              <w:pStyle w:val="1388"/>
              <w:numPr>
                <w:ilvl w:val="0"/>
                <w:numId w:val="0"/>
              </w:numPr>
              <w:keepLines w:val="0"/>
              <w:keepNext w:val="0"/>
              <w:pageBreakBefore w:val="0"/>
              <w:spacing w:line="24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1</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保障措施内容覆盖全面、科学合理、操作性强、符合项目特点的得</w:t>
            </w:r>
            <w:r>
              <w:rPr>
                <w:rFonts w:hint="eastAsia" w:ascii="仿宋" w:hAnsi="仿宋" w:eastAsia="仿宋" w:cs="仿宋"/>
                <w:b w:val="0"/>
                <w:bCs/>
                <w:color w:val="000000"/>
                <w:sz w:val="28"/>
                <w:szCs w:val="28"/>
                <w:lang w:val="en-US" w:eastAsia="zh-CN"/>
              </w:rPr>
              <w:t xml:space="preserve">7</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rPr>
            </w:r>
            <w:r/>
          </w:p>
          <w:p>
            <w:pPr>
              <w:pStyle w:val="1388"/>
              <w:numPr>
                <w:ilvl w:val="0"/>
                <w:numId w:val="0"/>
              </w:numPr>
              <w:keepLines w:val="0"/>
              <w:keepNext w:val="0"/>
              <w:pageBreakBefore w:val="0"/>
              <w:spacing w:line="240" w:lineRule="auto"/>
              <w:rPr>
                <w:rFonts w:hint="eastAsia" w:ascii="仿宋" w:hAnsi="仿宋" w:eastAsia="仿宋" w:cs="仿宋"/>
                <w:b w:val="0"/>
                <w:bCs/>
                <w:color w:val="000000"/>
                <w:sz w:val="28"/>
                <w:szCs w:val="28"/>
                <w:lang w:eastAsia="zh-CN"/>
              </w:rPr>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内容覆盖较全面、操作性较强、较符合项目特点的得</w:t>
            </w: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eastAsia="zh-CN"/>
              </w:rPr>
            </w:r>
            <w:r/>
          </w:p>
          <w:p>
            <w:pPr>
              <w:pStyle w:val="1388"/>
              <w:numPr>
                <w:ilvl w:val="0"/>
                <w:numId w:val="0"/>
              </w:numPr>
              <w:keepLines w:val="0"/>
              <w:keepNext w:val="0"/>
              <w:pageBreakBefore w:val="0"/>
              <w:spacing w:line="240" w:lineRule="auto"/>
              <w:rPr>
                <w:rFonts w:hint="eastAsia" w:ascii="仿宋" w:hAnsi="仿宋" w:eastAsia="仿宋" w:cs="仿宋"/>
                <w:b w:val="0"/>
                <w:bCs/>
                <w:color w:val="000000"/>
                <w:sz w:val="28"/>
                <w:szCs w:val="28"/>
                <w:lang w:eastAsia="zh-CN"/>
              </w:rPr>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内容覆盖不够全面、操作性一般、基本符合项目特点的得</w:t>
            </w: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eastAsia="zh-CN"/>
              </w:rPr>
            </w:r>
            <w:r/>
          </w:p>
          <w:p>
            <w:pPr>
              <w:pStyle w:val="1388"/>
              <w:numPr>
                <w:ilvl w:val="0"/>
                <w:numId w:val="0"/>
              </w:numP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i w:val="0"/>
                <w:iCs w:val="0"/>
                <w:color w:val="000000"/>
                <w:sz w:val="28"/>
                <w:szCs w:val="28"/>
                <w:highlight w:val="none"/>
                <w:u w:val="none"/>
                <w:lang w:val="en-US" w:eastAsia="zh-CN"/>
              </w:rPr>
              <w:t xml:space="preserve">（4）未提供措施的和经</w:t>
            </w:r>
            <w:r>
              <w:rPr>
                <w:rFonts w:ascii="FangSong" w:hAnsi="FangSong" w:eastAsia="FangSong" w:cs="FangSong"/>
                <w:color w:val="000000"/>
                <w:sz w:val="28"/>
              </w:rPr>
              <w:t xml:space="preserve">四人及以上</w:t>
            </w:r>
            <w:r>
              <w:rPr>
                <w:rFonts w:hint="eastAsia" w:ascii="仿宋" w:hAnsi="仿宋" w:eastAsia="仿宋" w:cs="仿宋"/>
                <w:i w:val="0"/>
                <w:iCs w:val="0"/>
                <w:color w:val="000000"/>
                <w:sz w:val="28"/>
                <w:szCs w:val="28"/>
                <w:highlight w:val="none"/>
                <w:u w:val="none"/>
                <w:lang w:val="en-US" w:eastAsia="zh-CN"/>
              </w:rPr>
              <w:t xml:space="preserve">评委认定措施存在重大偏差不契合项目内容或者不提供的本项不得分。</w:t>
            </w:r>
            <w:r>
              <w:rPr>
                <w:rFonts w:hint="eastAsia" w:ascii="仿宋" w:hAnsi="仿宋" w:eastAsia="仿宋" w:cs="仿宋"/>
                <w:color w:val="000000"/>
                <w:sz w:val="28"/>
                <w:szCs w:val="28"/>
                <w:lang w:val="en-US" w:eastAsia="zh-CN"/>
              </w:rPr>
            </w:r>
            <w:r/>
          </w:p>
        </w:tc>
        <w:tc>
          <w:tcPr>
            <w:tcW w:w="715" w:type="dxa"/>
            <w:vAlign w:val="center"/>
            <w:textDirection w:val="lrTb"/>
            <w:noWrap w:val="false"/>
          </w:tcPr>
          <w:p>
            <w:pPr>
              <w:pStyle w:val="1182"/>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7</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118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182"/>
              <w:ind w:firstLine="28"/>
              <w:jc w:val="center"/>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val="0"/>
                <w:bCs/>
                <w:color w:val="000000"/>
                <w:sz w:val="28"/>
                <w:szCs w:val="28"/>
                <w:highlight w:val="none"/>
              </w:rPr>
              <w:t xml:space="preserve">维护技术资料管理方案</w:t>
            </w:r>
            <w:r>
              <w:rPr>
                <w:rFonts w:hint="eastAsia" w:ascii="仿宋" w:hAnsi="仿宋" w:eastAsia="仿宋" w:cs="仿宋"/>
                <w:sz w:val="28"/>
                <w:szCs w:val="28"/>
              </w:rPr>
            </w:r>
            <w:r/>
          </w:p>
        </w:tc>
        <w:tc>
          <w:tcPr>
            <w:tcW w:w="7795" w:type="dxa"/>
            <w:vAlign w:val="center"/>
            <w:textDirection w:val="lrTb"/>
            <w:noWrap w:val="false"/>
          </w:tcPr>
          <w:p>
            <w:pPr>
              <w:pStyle w:val="1182"/>
              <w:jc w:val="left"/>
              <w:keepLines w:val="0"/>
              <w:keepNext w:val="0"/>
              <w:pageBreakBefore w:val="0"/>
              <w:spacing w:line="240" w:lineRule="auto"/>
              <w:widowControl/>
              <w:rPr>
                <w:rFonts w:hint="eastAsia" w:ascii="仿宋" w:hAnsi="仿宋" w:eastAsia="仿宋" w:cs="仿宋"/>
                <w:b w:val="0"/>
                <w:bCs/>
                <w:color w:val="000000"/>
                <w:sz w:val="28"/>
                <w:szCs w:val="28"/>
                <w:lang w:eastAsia="zh-CN"/>
              </w:rPr>
            </w:pPr>
            <w:r>
              <w:rPr>
                <w:rFonts w:hint="eastAsia" w:ascii="仿宋" w:hAnsi="仿宋" w:eastAsia="仿宋" w:cs="仿宋"/>
                <w:b w:val="0"/>
                <w:bCs/>
                <w:color w:val="000000"/>
                <w:sz w:val="28"/>
                <w:szCs w:val="28"/>
                <w:lang w:val="en-US" w:eastAsia="zh-CN"/>
              </w:rPr>
              <w:t xml:space="preserve">主要包括</w:t>
            </w:r>
            <w:r>
              <w:rPr>
                <w:rFonts w:hint="eastAsia" w:ascii="仿宋" w:hAnsi="仿宋" w:eastAsia="仿宋" w:cs="仿宋"/>
                <w:b w:val="0"/>
                <w:bCs/>
                <w:color w:val="000000"/>
                <w:sz w:val="28"/>
                <w:szCs w:val="28"/>
                <w:lang w:eastAsia="zh-CN"/>
              </w:rPr>
              <w:t xml:space="preserve">项目基础资料、定期更新、归档方案；项目维护资料（</w:t>
            </w:r>
            <w:r>
              <w:rPr>
                <w:rFonts w:hint="eastAsia" w:ascii="仿宋" w:hAnsi="仿宋" w:eastAsia="仿宋" w:cs="仿宋"/>
                <w:b w:val="0"/>
                <w:bCs/>
                <w:color w:val="000000"/>
                <w:sz w:val="28"/>
                <w:szCs w:val="28"/>
                <w:lang w:val="en-US" w:eastAsia="zh-CN"/>
              </w:rPr>
              <w:t xml:space="preserve">包括并不限于</w:t>
            </w:r>
            <w:r>
              <w:rPr>
                <w:rFonts w:hint="eastAsia" w:ascii="仿宋" w:hAnsi="仿宋" w:eastAsia="仿宋" w:cs="仿宋"/>
                <w:b w:val="0"/>
                <w:bCs/>
                <w:color w:val="000000"/>
                <w:sz w:val="28"/>
                <w:szCs w:val="28"/>
                <w:lang w:eastAsia="zh-CN"/>
              </w:rPr>
              <w:t xml:space="preserve">维护台账、安全台账、维护计划等）编制、归档方案；投标人内部档案（维护工作例会、技能训练、应急演练、安全教育等）管理方案等方面。</w:t>
            </w:r>
            <w:r>
              <w:rPr>
                <w:rFonts w:hint="eastAsia" w:ascii="仿宋" w:hAnsi="仿宋" w:eastAsia="仿宋" w:cs="仿宋"/>
                <w:b w:val="0"/>
                <w:bCs/>
                <w:color w:val="000000"/>
                <w:sz w:val="28"/>
                <w:szCs w:val="28"/>
                <w:lang w:eastAsia="zh-CN"/>
              </w:rPr>
            </w:r>
            <w:r/>
          </w:p>
          <w:p>
            <w:pPr>
              <w:pStyle w:val="1182"/>
              <w:jc w:val="left"/>
              <w:keepLines w:val="0"/>
              <w:keepNext w:val="0"/>
              <w:pageBreakBefore w:val="0"/>
              <w:spacing w:line="240" w:lineRule="auto"/>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管理方案</w:t>
            </w:r>
            <w:r>
              <w:rPr>
                <w:rFonts w:hint="eastAsia" w:ascii="仿宋" w:hAnsi="仿宋" w:eastAsia="仿宋" w:cs="仿宋"/>
                <w:b w:val="0"/>
                <w:bCs w:val="0"/>
                <w:color w:val="000000"/>
                <w:sz w:val="28"/>
                <w:szCs w:val="28"/>
              </w:rPr>
              <w:t xml:space="preserve">内容覆盖全面、科学合理、操作性强、符合项目特点的得</w:t>
            </w:r>
            <w:r>
              <w:rPr>
                <w:rFonts w:hint="eastAsia" w:ascii="仿宋" w:hAnsi="仿宋" w:eastAsia="仿宋" w:cs="仿宋"/>
                <w:b w:val="0"/>
                <w:bCs w:val="0"/>
                <w:color w:val="000000"/>
                <w:sz w:val="28"/>
                <w:szCs w:val="28"/>
                <w:lang w:val="en-US" w:eastAsia="zh-CN"/>
              </w:rPr>
              <w:t xml:space="preserve">7</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rPr>
            </w:r>
            <w:r/>
          </w:p>
          <w:p>
            <w:pPr>
              <w:pStyle w:val="1182"/>
              <w:jc w:val="left"/>
              <w:keepLines w:val="0"/>
              <w:keepNext w:val="0"/>
              <w:pageBreakBefore w:val="0"/>
              <w:spacing w:line="240" w:lineRule="auto"/>
              <w:widowControl/>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内容覆盖较全面、操作性较强、较符合项目特点的得</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分 </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182"/>
              <w:jc w:val="left"/>
              <w:keepLines w:val="0"/>
              <w:keepNext w:val="0"/>
              <w:pageBreakBefore w:val="0"/>
              <w:spacing w:line="240" w:lineRule="auto"/>
              <w:widowControl/>
              <w:rPr>
                <w:rFonts w:hint="eastAsia" w:ascii="仿宋" w:hAnsi="仿宋" w:eastAsia="仿宋" w:cs="仿宋"/>
                <w:b/>
                <w:color w:val="ff0000"/>
                <w:sz w:val="28"/>
                <w:szCs w:val="28"/>
                <w:lang w:eastAsia="zh-CN"/>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rPr>
              <w:t xml:space="preserve">内容覆盖不够全面、操作性一般、基本符合项目特点的得</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color w:val="ff0000"/>
                <w:sz w:val="28"/>
                <w:szCs w:val="28"/>
                <w:lang w:eastAsia="zh-CN"/>
              </w:rPr>
            </w:r>
            <w:r/>
          </w:p>
          <w:p>
            <w:pPr>
              <w:pStyle w:val="1388"/>
              <w:numPr>
                <w:ilvl w:val="0"/>
                <w:numId w:val="0"/>
              </w:numPr>
              <w:keepLines w:val="0"/>
              <w:keepNext w:val="0"/>
              <w:pageBreakBefore w:val="0"/>
              <w:spacing w:line="240" w:lineRule="auto"/>
              <w:rPr>
                <w:rFonts w:hint="eastAsia" w:ascii="仿宋" w:hAnsi="仿宋" w:eastAsia="仿宋" w:cs="仿宋"/>
                <w:i w:val="0"/>
                <w:iCs w:val="0"/>
                <w:color w:val="000000"/>
                <w:sz w:val="28"/>
                <w:szCs w:val="28"/>
                <w:highlight w:val="none"/>
                <w:u w:val="none"/>
                <w:lang w:val="en-US" w:eastAsia="zh-CN"/>
              </w:rPr>
            </w:pPr>
            <w:r>
              <w:rPr>
                <w:rFonts w:hint="eastAsia" w:ascii="仿宋" w:hAnsi="仿宋" w:eastAsia="仿宋" w:cs="仿宋"/>
                <w:i w:val="0"/>
                <w:iCs w:val="0"/>
                <w:color w:val="000000"/>
                <w:sz w:val="28"/>
                <w:szCs w:val="28"/>
                <w:highlight w:val="none"/>
                <w:u w:val="none"/>
                <w:lang w:val="en-US" w:eastAsia="zh-CN"/>
              </w:rPr>
              <w:t xml:space="preserve">（4）未提供方案的和经</w:t>
            </w:r>
            <w:r>
              <w:rPr>
                <w:rFonts w:ascii="FangSong" w:hAnsi="FangSong" w:eastAsia="FangSong" w:cs="FangSong"/>
                <w:color w:val="000000"/>
                <w:sz w:val="28"/>
              </w:rPr>
              <w:t xml:space="preserve">四人及以上</w:t>
            </w:r>
            <w:r>
              <w:rPr>
                <w:rFonts w:hint="eastAsia" w:ascii="仿宋" w:hAnsi="仿宋" w:eastAsia="仿宋" w:cs="仿宋"/>
                <w:i w:val="0"/>
                <w:iCs w:val="0"/>
                <w:color w:val="000000"/>
                <w:sz w:val="28"/>
                <w:szCs w:val="28"/>
                <w:highlight w:val="none"/>
                <w:u w:val="none"/>
                <w:lang w:val="en-US" w:eastAsia="zh-CN"/>
              </w:rPr>
              <w:t xml:space="preserve">评委认定方案存在重大偏差不契合项目内容或者不提供的本项不得分。</w:t>
            </w:r>
            <w:r>
              <w:rPr>
                <w:rFonts w:hint="eastAsia" w:ascii="仿宋" w:hAnsi="仿宋" w:eastAsia="仿宋" w:cs="仿宋"/>
                <w:i w:val="0"/>
                <w:iCs w:val="0"/>
                <w:color w:val="000000"/>
                <w:sz w:val="28"/>
                <w:szCs w:val="28"/>
                <w:highlight w:val="none"/>
                <w:u w:val="none"/>
                <w:lang w:val="en-US" w:eastAsia="zh-CN"/>
              </w:rPr>
            </w:r>
            <w:r/>
          </w:p>
        </w:tc>
        <w:tc>
          <w:tcPr>
            <w:tcW w:w="715" w:type="dxa"/>
            <w:vAlign w:val="center"/>
            <w:textDirection w:val="lrTb"/>
            <w:noWrap w:val="false"/>
          </w:tcPr>
          <w:p>
            <w:pPr>
              <w:pStyle w:val="1182"/>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7</w:t>
            </w:r>
            <w:r>
              <w:rPr>
                <w:rFonts w:ascii="Times New Roman" w:hAnsi="Times New Roman" w:eastAsia="仿宋" w:cs="Times New Roman"/>
                <w:color w:val="000000"/>
                <w:sz w:val="28"/>
                <w:szCs w:val="28"/>
                <w:highlight w:val="none"/>
                <w:lang w:val="en-US" w:eastAsia="zh-CN" w:bidi="ar-SA"/>
              </w:rPr>
            </w:r>
            <w:r/>
          </w:p>
        </w:tc>
      </w:tr>
    </w:tbl>
    <w:p>
      <w:pPr>
        <w:pStyle w:val="1182"/>
        <w:spacing w:line="4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1182"/>
        <w:numPr>
          <w:ilvl w:val="0"/>
          <w:numId w:val="0"/>
        </w:numPr>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3、商务评估（48分）</w:t>
      </w:r>
      <w:r>
        <w:rPr>
          <w:rFonts w:hint="eastAsia" w:ascii="仿宋" w:hAnsi="仿宋" w:eastAsia="仿宋" w:cs="仿宋"/>
          <w:b/>
          <w:bCs/>
          <w:color w:val="000000"/>
          <w:sz w:val="28"/>
          <w:szCs w:val="28"/>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1182"/>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序号</w:t>
            </w:r>
            <w:r>
              <w:rPr>
                <w:rFonts w:ascii="Times New Roman" w:hAnsi="Times New Roman" w:eastAsia="宋体" w:cs="Times New Roman"/>
                <w:b/>
                <w:color w:val="000000"/>
                <w:sz w:val="28"/>
                <w:szCs w:val="28"/>
              </w:rPr>
            </w:r>
            <w:r/>
          </w:p>
        </w:tc>
        <w:tc>
          <w:tcPr>
            <w:tcW w:w="1280" w:type="dxa"/>
            <w:vAlign w:val="center"/>
            <w:textDirection w:val="lrTb"/>
            <w:noWrap w:val="false"/>
          </w:tcPr>
          <w:p>
            <w:pPr>
              <w:pStyle w:val="1182"/>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w:t>
            </w:r>
            <w:r>
              <w:rPr>
                <w:rFonts w:ascii="Times New Roman" w:hAnsi="Times New Roman" w:eastAsia="宋体" w:cs="Times New Roman"/>
                <w:b/>
                <w:color w:val="000000"/>
                <w:sz w:val="28"/>
                <w:szCs w:val="28"/>
              </w:rPr>
            </w:r>
            <w:r/>
          </w:p>
          <w:p>
            <w:pPr>
              <w:pStyle w:val="1182"/>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因素</w:t>
            </w:r>
            <w:r>
              <w:rPr>
                <w:rFonts w:ascii="Times New Roman" w:hAnsi="Times New Roman" w:eastAsia="宋体" w:cs="Times New Roman"/>
                <w:b/>
                <w:color w:val="000000"/>
                <w:sz w:val="28"/>
                <w:szCs w:val="28"/>
              </w:rPr>
            </w:r>
            <w:r/>
          </w:p>
        </w:tc>
        <w:tc>
          <w:tcPr>
            <w:tcW w:w="7917" w:type="dxa"/>
            <w:vAlign w:val="center"/>
            <w:textDirection w:val="lrTb"/>
            <w:noWrap w:val="false"/>
          </w:tcPr>
          <w:p>
            <w:pPr>
              <w:pStyle w:val="1182"/>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评分标准</w:t>
            </w:r>
            <w:r>
              <w:rPr>
                <w:rFonts w:ascii="Times New Roman" w:hAnsi="Times New Roman" w:eastAsia="宋体" w:cs="Times New Roman"/>
                <w:b/>
                <w:color w:val="000000"/>
                <w:sz w:val="28"/>
                <w:szCs w:val="28"/>
              </w:rPr>
            </w:r>
            <w:r/>
          </w:p>
        </w:tc>
        <w:tc>
          <w:tcPr>
            <w:tcW w:w="622" w:type="dxa"/>
            <w:vAlign w:val="center"/>
            <w:textDirection w:val="lrTb"/>
            <w:noWrap w:val="false"/>
          </w:tcPr>
          <w:p>
            <w:pPr>
              <w:pStyle w:val="1182"/>
              <w:ind w:firstLine="28"/>
              <w:jc w:val="center"/>
              <w:rPr>
                <w:rFonts w:hint="eastAsia" w:ascii="Times New Roman" w:hAnsi="Times New Roman" w:eastAsia="宋体" w:cs="Times New Roman"/>
                <w:b/>
                <w:color w:val="000000"/>
                <w:sz w:val="28"/>
                <w:szCs w:val="28"/>
                <w:lang w:val="en-US" w:eastAsia="zh-CN"/>
              </w:rPr>
            </w:pPr>
            <w:r>
              <w:rPr>
                <w:rFonts w:hint="eastAsia" w:ascii="Times New Roman" w:hAnsi="Times New Roman" w:cs="Times New Roman"/>
                <w:b/>
                <w:color w:val="000000"/>
                <w:sz w:val="28"/>
                <w:szCs w:val="28"/>
                <w:lang w:val="en-US" w:eastAsia="zh-CN"/>
              </w:rPr>
              <w:t xml:space="preserve">分值</w:t>
            </w:r>
            <w:r>
              <w:rPr>
                <w:rFonts w:hint="eastAsia" w:ascii="Times New Roman" w:hAnsi="Times New Roman" w:eastAsia="宋体" w:cs="Times New Roman"/>
                <w:b/>
                <w:color w:val="000000"/>
                <w:sz w:val="28"/>
                <w:szCs w:val="28"/>
                <w:lang w:val="en-US" w:eastAsia="zh-CN"/>
              </w:rPr>
            </w:r>
            <w:r/>
          </w:p>
        </w:tc>
      </w:tr>
      <w:tr>
        <w:trPr>
          <w:trHeight w:val="130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182"/>
              <w:ind w:firstLine="28"/>
              <w:jc w:val="center"/>
              <w:rPr>
                <w:rFonts w:ascii="仿宋" w:hAnsi="仿宋" w:eastAsia="仿宋" w:cs="仿宋"/>
                <w:b/>
                <w:bCs/>
                <w:color w:val="000000"/>
                <w:sz w:val="28"/>
                <w:szCs w:val="28"/>
                <w:lang w:val="en-US" w:eastAsia="zh-CN"/>
              </w:rPr>
            </w:pPr>
            <w:r>
              <w:rPr>
                <w:rFonts w:hint="eastAsia" w:ascii="仿宋" w:hAnsi="仿宋" w:eastAsia="仿宋" w:cs="仿宋"/>
                <w:color w:val="000000"/>
                <w:sz w:val="28"/>
                <w:szCs w:val="28"/>
              </w:rPr>
              <w:t xml:space="preserve">车辆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巡查配备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1182"/>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rPr>
              <w:t xml:space="preserve">满足</w:t>
            </w:r>
            <w:r>
              <w:rPr>
                <w:rFonts w:hint="eastAsia" w:ascii="仿宋" w:hAnsi="仿宋" w:eastAsia="仿宋" w:cs="仿宋"/>
                <w:color w:val="000000"/>
                <w:sz w:val="28"/>
                <w:szCs w:val="28"/>
                <w:lang w:val="en-US" w:eastAsia="zh-CN"/>
              </w:rPr>
              <w:t xml:space="preserve">采购需求的</w:t>
            </w:r>
            <w:r>
              <w:rPr>
                <w:rFonts w:hint="eastAsia" w:ascii="仿宋" w:hAnsi="仿宋" w:eastAsia="仿宋" w:cs="仿宋"/>
                <w:color w:val="000000"/>
                <w:sz w:val="28"/>
                <w:szCs w:val="28"/>
              </w:rPr>
              <w:t xml:space="preserve">基本条件下：</w:t>
            </w:r>
            <w:r>
              <w:rPr>
                <w:rFonts w:hint="eastAsia" w:ascii="仿宋" w:hAnsi="仿宋" w:eastAsia="仿宋" w:cs="仿宋"/>
                <w:color w:val="000000"/>
                <w:sz w:val="28"/>
                <w:szCs w:val="28"/>
              </w:rPr>
            </w:r>
            <w:r/>
          </w:p>
          <w:p>
            <w:pPr>
              <w:pStyle w:val="1182"/>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增加1辆1</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米及以上高空作业车辆的得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分，8-12米</w:t>
            </w:r>
            <w:r>
              <w:rPr>
                <w:rFonts w:hint="eastAsia" w:ascii="仿宋" w:hAnsi="仿宋" w:eastAsia="仿宋" w:cs="仿宋"/>
                <w:color w:val="000000"/>
                <w:sz w:val="28"/>
                <w:szCs w:val="28"/>
                <w:lang w:val="en-US" w:eastAsia="zh-CN"/>
              </w:rPr>
              <w:t xml:space="preserve">得3分，</w:t>
            </w:r>
            <w:r>
              <w:rPr>
                <w:rFonts w:hint="eastAsia" w:ascii="仿宋" w:hAnsi="仿宋" w:eastAsia="仿宋" w:cs="仿宋"/>
                <w:color w:val="000000"/>
                <w:sz w:val="28"/>
                <w:szCs w:val="28"/>
              </w:rPr>
              <w:t xml:space="preserve">最多得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182"/>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增加1辆巡查皮卡工程车（5座及以上）的得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分，最多得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182"/>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增加1辆运输车（可运输灯杆）得3分，本项最多得3分，</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182"/>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val="en-US" w:eastAsia="zh-CN"/>
              </w:rPr>
              <w:t xml:space="preserve">4</w:t>
            </w: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val="en-US" w:eastAsia="zh-CN"/>
              </w:rPr>
              <w:t xml:space="preserve">另增加防撞车或应急电源车1辆得3分，</w:t>
            </w:r>
            <w:r>
              <w:rPr>
                <w:rFonts w:hint="eastAsia" w:ascii="仿宋" w:hAnsi="仿宋" w:eastAsia="仿宋" w:cs="仿宋"/>
                <w:color w:val="000000"/>
                <w:sz w:val="28"/>
                <w:szCs w:val="28"/>
                <w:lang w:val="en-US" w:eastAsia="zh-CN"/>
              </w:rPr>
              <w:t xml:space="preserve">本项最多得3分，</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182"/>
              <w:ind w:right="-111"/>
              <w:keepLines w:val="0"/>
              <w:keepNext w:val="0"/>
              <w:pageBreakBefore w:val="0"/>
              <w:spacing w:line="240" w:lineRule="auto"/>
              <w:widowControl w:val="off"/>
              <w:rPr>
                <w:rFonts w:ascii="仿宋" w:hAnsi="仿宋" w:eastAsia="仿宋" w:cs="仿宋"/>
                <w:strike w:val="0"/>
                <w:color w:val="000000"/>
                <w:sz w:val="28"/>
                <w:szCs w:val="28"/>
                <w:highlight w:val="none"/>
                <w:lang w:val="en-US" w:eastAsia="zh-CN"/>
              </w:rPr>
            </w:pPr>
            <w:r>
              <w:rPr>
                <w:rFonts w:ascii="仿宋" w:hAnsi="仿宋" w:eastAsia="仿宋" w:cs="仿宋"/>
                <w:strike w:val="0"/>
                <w:color w:val="000000"/>
                <w:sz w:val="28"/>
                <w:szCs w:val="28"/>
                <w:highlight w:val="none"/>
                <w:lang w:val="en-US" w:eastAsia="zh-CN"/>
              </w:rPr>
            </w:r>
            <w:r/>
          </w:p>
          <w:p>
            <w:pPr>
              <w:pStyle w:val="1182"/>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说明：本项最高得</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分。</w:t>
            </w:r>
            <w:r>
              <w:rPr>
                <w:rFonts w:ascii="仿宋" w:hAnsi="仿宋" w:eastAsia="仿宋" w:cs="仿宋"/>
                <w:color w:val="000000"/>
                <w:sz w:val="28"/>
                <w:szCs w:val="28"/>
              </w:rPr>
            </w:r>
            <w:r/>
          </w:p>
          <w:p>
            <w:pPr>
              <w:pStyle w:val="1201"/>
              <w:numPr>
                <w:ilvl w:val="0"/>
                <w:numId w:val="0"/>
              </w:numPr>
              <w:jc w:val="left"/>
              <w:keepLines w:val="0"/>
              <w:keepNext w:val="0"/>
              <w:pageBreakBefore w:val="0"/>
              <w:spacing w:line="240" w:lineRule="auto"/>
              <w:widowControl w:val="off"/>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注</w:t>
            </w:r>
            <w:r>
              <w:rPr>
                <w:rFonts w:ascii="仿宋" w:hAnsi="仿宋" w:eastAsia="仿宋" w:cs="仿宋"/>
                <w:b/>
                <w:bCs/>
                <w:color w:val="000000"/>
                <w:sz w:val="28"/>
                <w:szCs w:val="28"/>
              </w:rPr>
              <w:t xml:space="preserve">:</w:t>
            </w:r>
            <w:r>
              <w:rPr>
                <w:rFonts w:hint="eastAsia" w:ascii="仿宋" w:hAnsi="仿宋" w:eastAsia="仿宋" w:cs="仿宋"/>
                <w:b/>
                <w:bCs/>
                <w:color w:val="000000"/>
                <w:sz w:val="28"/>
                <w:szCs w:val="28"/>
              </w:rPr>
              <w:t xml:space="preserve"> 投标时提供以下相应资料:</w:t>
            </w:r>
            <w:r>
              <w:rPr>
                <w:rFonts w:ascii="仿宋" w:hAnsi="仿宋" w:eastAsia="仿宋" w:cs="仿宋"/>
                <w:b/>
                <w:bCs/>
                <w:color w:val="000000"/>
                <w:sz w:val="28"/>
                <w:szCs w:val="28"/>
              </w:rPr>
            </w:r>
            <w:r/>
          </w:p>
          <w:p>
            <w:pPr>
              <w:pStyle w:val="1182"/>
              <w:ind w:right="-111"/>
              <w:keepLines w:val="0"/>
              <w:keepNext w:val="0"/>
              <w:pageBreakBefore w:val="0"/>
              <w:spacing w:line="240" w:lineRule="auto"/>
              <w:widowControl w:val="off"/>
              <w:rPr>
                <w:rFonts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若为自有车辆须提供：①车辆行驶证；②车辆登记证；③车辆彩色照片(车牌清晰可辨)；④</w:t>
            </w:r>
            <w:r>
              <w:rPr>
                <w:rFonts w:hint="eastAsia" w:ascii="仿宋" w:hAnsi="仿宋" w:eastAsia="仿宋" w:cs="仿宋"/>
                <w:b w:val="0"/>
                <w:bCs w:val="0"/>
                <w:color w:val="000000"/>
                <w:sz w:val="28"/>
                <w:szCs w:val="28"/>
                <w:lang w:val="en-US" w:eastAsia="zh-CN"/>
              </w:rPr>
              <w:t xml:space="preserve">车辆技术参数</w:t>
            </w:r>
            <w:r>
              <w:rPr>
                <w:rFonts w:hint="eastAsia" w:ascii="仿宋" w:hAnsi="仿宋" w:eastAsia="仿宋" w:cs="仿宋"/>
                <w:b w:val="0"/>
                <w:bCs w:val="0"/>
                <w:color w:val="000000"/>
                <w:sz w:val="28"/>
                <w:szCs w:val="28"/>
              </w:rPr>
              <w:t xml:space="preserve">证明材料。</w:t>
            </w:r>
            <w:r>
              <w:rPr>
                <w:rFonts w:ascii="仿宋" w:hAnsi="仿宋" w:eastAsia="仿宋" w:cs="仿宋"/>
                <w:b w:val="0"/>
                <w:bCs w:val="0"/>
                <w:color w:val="000000"/>
                <w:sz w:val="28"/>
                <w:szCs w:val="28"/>
              </w:rPr>
            </w:r>
            <w:r/>
          </w:p>
          <w:p>
            <w:pPr>
              <w:pStyle w:val="1182"/>
              <w:ind w:right="-111"/>
              <w:keepLines w:val="0"/>
              <w:keepNext w:val="0"/>
              <w:pageBreakBefore w:val="0"/>
              <w:spacing w:line="240" w:lineRule="auto"/>
              <w:widowControl w:val="off"/>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rPr>
              <w:t xml:space="preserve">若为租赁车辆须提供：①</w:t>
            </w:r>
            <w:r>
              <w:rPr>
                <w:rFonts w:hint="eastAsia" w:ascii="仿宋" w:hAnsi="仿宋" w:eastAsia="仿宋" w:cs="仿宋"/>
                <w:b w:val="0"/>
                <w:bCs w:val="0"/>
                <w:color w:val="000000"/>
                <w:sz w:val="28"/>
                <w:szCs w:val="28"/>
                <w:lang w:val="en-US" w:eastAsia="zh-CN"/>
              </w:rPr>
              <w:t xml:space="preserve">出租方的</w:t>
            </w:r>
            <w:r>
              <w:rPr>
                <w:rFonts w:hint="eastAsia" w:ascii="仿宋" w:hAnsi="仿宋" w:eastAsia="仿宋" w:cs="仿宋"/>
                <w:b w:val="0"/>
                <w:bCs w:val="0"/>
                <w:color w:val="000000"/>
                <w:sz w:val="28"/>
                <w:szCs w:val="28"/>
              </w:rPr>
              <w:t xml:space="preserve">车辆登记证；②租赁协议（租赁期限不得少于本项目维护期）；③车辆彩色照片(车牌清晰可辨)；④</w:t>
            </w:r>
            <w:r>
              <w:rPr>
                <w:rFonts w:hint="eastAsia" w:ascii="仿宋" w:hAnsi="仿宋" w:eastAsia="仿宋" w:cs="仿宋"/>
                <w:b w:val="0"/>
                <w:bCs w:val="0"/>
                <w:color w:val="000000"/>
                <w:sz w:val="28"/>
                <w:szCs w:val="28"/>
                <w:lang w:val="en-US" w:eastAsia="zh-CN"/>
              </w:rPr>
              <w:t xml:space="preserve">车辆技术参数</w:t>
            </w:r>
            <w:r>
              <w:rPr>
                <w:rFonts w:hint="eastAsia" w:ascii="仿宋" w:hAnsi="仿宋" w:eastAsia="仿宋" w:cs="仿宋"/>
                <w:b w:val="0"/>
                <w:bCs w:val="0"/>
                <w:color w:val="000000"/>
                <w:sz w:val="28"/>
                <w:szCs w:val="28"/>
              </w:rPr>
              <w:t xml:space="preserve">证明材料</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182"/>
              <w:ind w:left="0" w:right="0" w:firstLine="0"/>
              <w:jc w:val="both"/>
              <w:keepLines w:val="0"/>
              <w:keepNext w:val="0"/>
              <w:pageBreakBefore w:val="0"/>
              <w:spacing w:before="0" w:after="0" w:line="240" w:lineRule="auto"/>
              <w:widowControl w:val="off"/>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投标文件中须提供本评分项所需资料原件</w:t>
            </w:r>
            <w:r>
              <w:rPr>
                <w:rFonts w:hint="eastAsia" w:ascii="仿宋" w:hAnsi="仿宋" w:eastAsia="仿宋" w:cs="仿宋"/>
                <w:b/>
                <w:bCs/>
                <w:color w:val="000000"/>
                <w:sz w:val="28"/>
                <w:szCs w:val="28"/>
                <w:lang w:val="en-US" w:eastAsia="zh-CN"/>
              </w:rPr>
              <w:t xml:space="preserve">扫描件或</w:t>
            </w:r>
            <w:r>
              <w:rPr>
                <w:rFonts w:hint="eastAsia" w:ascii="仿宋" w:hAnsi="仿宋" w:eastAsia="仿宋" w:cs="仿宋"/>
                <w:b/>
                <w:bCs/>
                <w:color w:val="000000"/>
                <w:sz w:val="28"/>
                <w:szCs w:val="28"/>
              </w:rPr>
              <w:t xml:space="preserve">复印件（车辆照片须提供彩色照片）并</w:t>
            </w:r>
            <w:r>
              <w:rPr>
                <w:rFonts w:hint="eastAsia" w:ascii="仿宋" w:hAnsi="仿宋" w:eastAsia="仿宋" w:cs="仿宋"/>
                <w:b/>
                <w:bCs/>
                <w:color w:val="000000"/>
                <w:sz w:val="28"/>
                <w:szCs w:val="28"/>
                <w:lang w:val="en-US" w:eastAsia="zh-CN"/>
              </w:rPr>
              <w:t xml:space="preserve">加盖</w:t>
            </w:r>
            <w:r>
              <w:rPr>
                <w:rFonts w:hint="eastAsia" w:ascii="仿宋" w:hAnsi="仿宋" w:eastAsia="仿宋" w:cs="仿宋"/>
                <w:b/>
                <w:bCs/>
                <w:color w:val="000000"/>
                <w:sz w:val="28"/>
                <w:szCs w:val="28"/>
              </w:rPr>
              <w:t xml:space="preserve">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118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118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1182"/>
              <w:jc w:val="center"/>
              <w:spacing w:line="400" w:lineRule="exact"/>
              <w:widowControl/>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设备配备</w:t>
            </w:r>
            <w:r>
              <w:rPr>
                <w:rFonts w:ascii="仿宋_GB2312" w:hAnsi="仿宋_GB2312" w:eastAsia="仿宋_GB2312" w:cs="仿宋_GB2312"/>
                <w:color w:val="000000"/>
                <w:sz w:val="28"/>
                <w:szCs w:val="28"/>
              </w:rPr>
            </w:r>
            <w:r/>
          </w:p>
          <w:p>
            <w:pPr>
              <w:pStyle w:val="1182"/>
              <w:jc w:val="center"/>
              <w:spacing w:line="400" w:lineRule="exact"/>
              <w:widowControl/>
              <w:rPr>
                <w:rFonts w:hint="eastAsia" w:ascii="仿宋" w:hAnsi="仿宋" w:eastAsia="仿宋" w:cs="仿宋_GB2312"/>
                <w:bCs/>
                <w:color w:val="000000"/>
                <w:sz w:val="28"/>
                <w:szCs w:val="28"/>
                <w:lang w:val="en-US" w:eastAsia="zh-CN" w:bidi="ar-SA"/>
              </w:rPr>
            </w:pPr>
            <w:r>
              <w:rPr>
                <w:rFonts w:hint="eastAsia" w:ascii="仿宋" w:hAnsi="仿宋" w:eastAsia="仿宋" w:cs="仿宋_GB2312"/>
                <w:bCs/>
                <w:color w:val="000000"/>
                <w:sz w:val="28"/>
                <w:szCs w:val="28"/>
                <w:lang w:val="en-US" w:eastAsia="zh-CN" w:bidi="ar-SA"/>
              </w:rPr>
            </w:r>
            <w:r/>
          </w:p>
        </w:tc>
        <w:tc>
          <w:tcPr>
            <w:tcW w:w="7917" w:type="dxa"/>
            <w:vAlign w:val="center"/>
            <w:textDirection w:val="lrTb"/>
            <w:noWrap w:val="false"/>
          </w:tcPr>
          <w:p>
            <w:pPr>
              <w:pStyle w:val="1182"/>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rPr>
              <w:t xml:space="preserve">满足</w:t>
            </w:r>
            <w:r>
              <w:rPr>
                <w:rFonts w:hint="eastAsia" w:ascii="仿宋" w:hAnsi="仿宋" w:eastAsia="仿宋" w:cs="仿宋"/>
                <w:color w:val="000000"/>
                <w:sz w:val="28"/>
                <w:szCs w:val="28"/>
                <w:lang w:val="en-US" w:eastAsia="zh-CN"/>
              </w:rPr>
              <w:t xml:space="preserve">采购需求的</w:t>
            </w:r>
            <w:r>
              <w:rPr>
                <w:rFonts w:hint="eastAsia" w:ascii="仿宋" w:hAnsi="仿宋" w:eastAsia="仿宋" w:cs="仿宋"/>
                <w:color w:val="000000"/>
                <w:sz w:val="28"/>
                <w:szCs w:val="28"/>
              </w:rPr>
              <w:t xml:space="preserve">基本条件下：</w:t>
            </w:r>
            <w:r>
              <w:rPr>
                <w:rFonts w:hint="eastAsia" w:ascii="仿宋" w:hAnsi="仿宋" w:eastAsia="仿宋" w:cs="仿宋"/>
                <w:color w:val="000000"/>
                <w:sz w:val="28"/>
                <w:szCs w:val="28"/>
              </w:rPr>
            </w:r>
            <w:r/>
          </w:p>
          <w:p>
            <w:pPr>
              <w:pStyle w:val="1182"/>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增加1台2KW及以上发电机得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82"/>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增加1台</w:t>
            </w:r>
            <w:r>
              <w:rPr>
                <w:rFonts w:hint="eastAsia" w:ascii="仿宋" w:hAnsi="仿宋" w:eastAsia="仿宋" w:cs="仿宋"/>
                <w:color w:val="000000"/>
                <w:sz w:val="28"/>
                <w:szCs w:val="28"/>
                <w:lang w:eastAsia="zh-CN"/>
              </w:rPr>
              <w:t xml:space="preserve">2KW及以上电焊机</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r>
            <w:r/>
          </w:p>
          <w:p>
            <w:pPr>
              <w:pStyle w:val="1182"/>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增加1个接地电阻测试仪得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201"/>
              <w:jc w:val="left"/>
              <w:rPr>
                <w:rFonts w:hint="eastAsia" w:eastAsia="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增加1个</w:t>
            </w:r>
            <w:r>
              <w:rPr>
                <w:rFonts w:hint="eastAsia" w:ascii="仿宋" w:hAnsi="仿宋" w:eastAsia="仿宋" w:cs="仿宋"/>
                <w:color w:val="000000"/>
                <w:sz w:val="28"/>
                <w:szCs w:val="28"/>
                <w:lang w:eastAsia="zh-CN"/>
              </w:rPr>
              <w:t xml:space="preserve">绝缘电阻测试仪</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eastAsia="仿宋"/>
                <w:color w:val="000000"/>
                <w:sz w:val="28"/>
                <w:szCs w:val="28"/>
                <w:lang w:eastAsia="zh-CN"/>
              </w:rPr>
            </w:r>
            <w:r/>
          </w:p>
          <w:p>
            <w:pPr>
              <w:pStyle w:val="1182"/>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（5）另</w:t>
            </w:r>
            <w:r>
              <w:rPr>
                <w:rFonts w:hint="eastAsia" w:ascii="仿宋" w:hAnsi="仿宋" w:eastAsia="仿宋" w:cs="仿宋"/>
                <w:color w:val="000000"/>
                <w:sz w:val="28"/>
                <w:szCs w:val="28"/>
              </w:rPr>
              <w:t xml:space="preserve">增加1个电缆故障检测仪得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182"/>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 说明：本项最高得</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                                         </w:t>
            </w:r>
            <w:r>
              <w:rPr>
                <w:rFonts w:ascii="仿宋" w:hAnsi="仿宋" w:eastAsia="仿宋" w:cs="仿宋"/>
                <w:color w:val="000000"/>
                <w:sz w:val="28"/>
                <w:szCs w:val="28"/>
              </w:rPr>
            </w:r>
            <w:r/>
          </w:p>
          <w:p>
            <w:pPr>
              <w:pStyle w:val="1182"/>
              <w:ind w:right="-111"/>
              <w:keepLines w:val="0"/>
              <w:keepNext w:val="0"/>
              <w:pageBreakBefore w:val="0"/>
              <w:spacing w:line="240" w:lineRule="auto"/>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highlight w:val="none"/>
              </w:rPr>
              <w:t xml:space="preserve">注：须提供各类仪器</w:t>
            </w:r>
            <w:r>
              <w:rPr>
                <w:rFonts w:hint="eastAsia" w:ascii="仿宋" w:hAnsi="仿宋" w:eastAsia="仿宋" w:cs="仿宋"/>
                <w:b/>
                <w:color w:val="000000"/>
                <w:sz w:val="28"/>
                <w:szCs w:val="28"/>
                <w:highlight w:val="none"/>
                <w:lang w:val="en-US" w:eastAsia="zh-CN"/>
              </w:rPr>
              <w:t xml:space="preserve">设备</w:t>
            </w:r>
            <w:r>
              <w:rPr>
                <w:rFonts w:hint="eastAsia" w:ascii="仿宋" w:hAnsi="仿宋" w:eastAsia="仿宋" w:cs="仿宋"/>
                <w:b/>
                <w:color w:val="000000"/>
                <w:sz w:val="28"/>
                <w:szCs w:val="28"/>
                <w:highlight w:val="none"/>
              </w:rPr>
              <w:t xml:space="preserve">彩色照片及购买发票加盖电子签章</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复印件加盖电子签章</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lang w:val="en-US" w:eastAsia="zh-CN" w:bidi="ar-SA"/>
              </w:rPr>
            </w:r>
            <w:r/>
          </w:p>
        </w:tc>
        <w:tc>
          <w:tcPr>
            <w:tcW w:w="622" w:type="dxa"/>
            <w:vAlign w:val="center"/>
            <w:textDirection w:val="lrTb"/>
            <w:noWrap w:val="false"/>
          </w:tcPr>
          <w:p>
            <w:pPr>
              <w:pStyle w:val="118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rPr>
            </w:r>
            <w:r/>
          </w:p>
        </w:tc>
      </w:tr>
      <w:tr>
        <w:trPr>
          <w:trHeight w:val="570"/>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182"/>
              <w:ind w:firstLine="28"/>
              <w:jc w:val="center"/>
              <w:rPr>
                <w:rFonts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rPr>
              <w:t xml:space="preserve">人员配备</w:t>
            </w:r>
            <w:r>
              <w:rPr>
                <w:rFonts w:ascii="仿宋" w:hAnsi="仿宋" w:eastAsia="仿宋" w:cs="仿宋"/>
                <w:strike w:val="0"/>
                <w:color w:val="000000"/>
                <w:sz w:val="28"/>
                <w:szCs w:val="28"/>
                <w:lang w:val="en-US" w:eastAsia="zh-CN"/>
              </w:rPr>
            </w:r>
            <w:r/>
          </w:p>
        </w:tc>
        <w:tc>
          <w:tcPr>
            <w:tcW w:w="7917" w:type="dxa"/>
            <w:vAlign w:val="center"/>
            <w:textDirection w:val="lrTb"/>
            <w:noWrap w:val="false"/>
          </w:tcPr>
          <w:p>
            <w:pPr>
              <w:pStyle w:val="1182"/>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lang w:val="en-US" w:eastAsia="zh-CN" w:bidi="ar-SA"/>
              </w:rPr>
              <w:t xml:space="preserve">（1）</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本项目拟派的项目负责人具有</w:t>
            </w:r>
            <w:r>
              <w:rPr>
                <w:rFonts w:hint="eastAsia" w:ascii="仿宋" w:hAnsi="仿宋" w:eastAsia="仿宋" w:cs="仿宋"/>
                <w:strike w:val="0"/>
                <w:color w:val="000000"/>
                <w:sz w:val="28"/>
                <w:szCs w:val="28"/>
                <w:highlight w:val="none"/>
                <w:lang w:val="en-US" w:eastAsia="zh-CN"/>
              </w:rPr>
              <w:t xml:space="preserve">工程类</w:t>
            </w:r>
            <w:r>
              <w:rPr>
                <w:rFonts w:hint="eastAsia" w:ascii="仿宋" w:hAnsi="仿宋" w:eastAsia="仿宋" w:cs="仿宋"/>
                <w:strike w:val="0"/>
                <w:color w:val="000000"/>
                <w:sz w:val="28"/>
                <w:szCs w:val="28"/>
                <w:highlight w:val="none"/>
                <w:lang w:eastAsia="zh-CN"/>
              </w:rPr>
              <w:t xml:space="preserve">中级及以上职称的得</w:t>
            </w:r>
            <w:r>
              <w:rPr>
                <w:rFonts w:hint="eastAsia" w:ascii="仿宋" w:hAnsi="仿宋" w:eastAsia="仿宋" w:cs="仿宋"/>
                <w:strike w:val="0"/>
                <w:color w:val="000000"/>
                <w:sz w:val="28"/>
                <w:szCs w:val="28"/>
                <w:highlight w:val="none"/>
                <w:lang w:val="en-US" w:eastAsia="zh-CN"/>
              </w:rPr>
              <w:t xml:space="preserve">2</w:t>
            </w:r>
            <w:r>
              <w:rPr>
                <w:rFonts w:hint="eastAsia" w:ascii="仿宋" w:hAnsi="仿宋" w:eastAsia="仿宋" w:cs="仿宋"/>
                <w:strike w:val="0"/>
                <w:color w:val="000000"/>
                <w:sz w:val="28"/>
                <w:szCs w:val="28"/>
                <w:highlight w:val="none"/>
                <w:lang w:eastAsia="zh-CN"/>
              </w:rPr>
              <w:t xml:space="preserve">分，未提供不得分；</w:t>
            </w:r>
            <w:r>
              <w:rPr>
                <w:rFonts w:hint="eastAsia" w:ascii="仿宋" w:hAnsi="仿宋" w:eastAsia="仿宋" w:cs="仿宋"/>
                <w:strike w:val="0"/>
                <w:color w:val="000000"/>
                <w:sz w:val="28"/>
                <w:szCs w:val="28"/>
                <w:lang w:val="en-US" w:eastAsia="zh-CN"/>
              </w:rPr>
            </w:r>
            <w:r/>
          </w:p>
          <w:p>
            <w:pPr>
              <w:pStyle w:val="1182"/>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lang w:val="en-US" w:eastAsia="zh-CN" w:bidi="ar-SA"/>
              </w:rPr>
              <w:t xml:space="preserve">（2）</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配备具有中级及以上职称的技术负责人</w:t>
            </w:r>
            <w:r>
              <w:rPr>
                <w:rFonts w:hint="eastAsia" w:ascii="仿宋" w:hAnsi="仿宋" w:eastAsia="仿宋" w:cs="仿宋"/>
                <w:strike w:val="0"/>
                <w:color w:val="000000"/>
                <w:sz w:val="28"/>
                <w:szCs w:val="28"/>
                <w:highlight w:val="none"/>
                <w:lang w:eastAsia="zh-CN"/>
              </w:rPr>
              <w:t xml:space="preserve">得</w:t>
            </w:r>
            <w:r>
              <w:rPr>
                <w:rFonts w:hint="eastAsia" w:ascii="仿宋" w:hAnsi="仿宋" w:eastAsia="仿宋" w:cs="仿宋"/>
                <w:strike w:val="0"/>
                <w:color w:val="000000"/>
                <w:sz w:val="28"/>
                <w:szCs w:val="28"/>
                <w:highlight w:val="none"/>
                <w:lang w:val="en-US" w:eastAsia="zh-CN"/>
              </w:rPr>
              <w:t xml:space="preserve">3</w:t>
            </w:r>
            <w:r>
              <w:rPr>
                <w:rFonts w:hint="eastAsia" w:ascii="仿宋" w:hAnsi="仿宋" w:eastAsia="仿宋" w:cs="仿宋"/>
                <w:strike w:val="0"/>
                <w:color w:val="000000"/>
                <w:sz w:val="28"/>
                <w:szCs w:val="28"/>
                <w:highlight w:val="none"/>
                <w:lang w:eastAsia="zh-CN"/>
              </w:rPr>
              <w:t xml:space="preserve">分，未提供不得分；</w:t>
            </w:r>
            <w:r>
              <w:rPr>
                <w:rFonts w:hint="eastAsia" w:ascii="仿宋" w:hAnsi="仿宋" w:eastAsia="仿宋" w:cs="仿宋"/>
                <w:strike w:val="0"/>
                <w:color w:val="000000"/>
                <w:sz w:val="28"/>
                <w:szCs w:val="28"/>
                <w:lang w:val="en-US" w:eastAsia="zh-CN"/>
              </w:rPr>
            </w:r>
            <w:r/>
          </w:p>
          <w:p>
            <w:pPr>
              <w:pStyle w:val="1201"/>
              <w:numPr>
                <w:ilvl w:val="0"/>
                <w:numId w:val="0"/>
              </w:numPr>
              <w:ind w:left="0" w:firstLine="0"/>
              <w:jc w:val="left"/>
              <w:rPr>
                <w:rFonts w:hint="eastAsia" w:ascii="仿宋" w:hAnsi="仿宋" w:eastAsia="仿宋" w:cs="仿宋"/>
                <w:strike w:val="0"/>
                <w:color w:val="000000"/>
                <w:sz w:val="28"/>
                <w:szCs w:val="28"/>
                <w:highlight w:val="none"/>
                <w:lang w:val="en-US" w:eastAsia="zh-CN"/>
              </w:rPr>
            </w:pPr>
            <w:r>
              <w:rPr>
                <w:rFonts w:hint="eastAsia" w:ascii="仿宋" w:hAnsi="仿宋" w:eastAsia="仿宋" w:cs="仿宋"/>
                <w:strike w:val="0"/>
                <w:color w:val="000000"/>
                <w:sz w:val="28"/>
                <w:szCs w:val="28"/>
                <w:lang w:val="en-US" w:eastAsia="zh-CN" w:bidi="ar-SA"/>
              </w:rPr>
              <w:t xml:space="preserve">（3）</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有高空作业证得2分，最高得2分，未提供不得分；</w:t>
            </w:r>
            <w:r>
              <w:rPr>
                <w:rFonts w:hint="eastAsia" w:ascii="仿宋" w:hAnsi="仿宋" w:eastAsia="仿宋" w:cs="仿宋"/>
                <w:strike w:val="0"/>
                <w:color w:val="000000"/>
                <w:sz w:val="28"/>
                <w:szCs w:val="28"/>
                <w:highlight w:val="none"/>
                <w:lang w:val="en-US" w:eastAsia="zh-CN"/>
              </w:rPr>
            </w:r>
            <w:r/>
          </w:p>
          <w:p>
            <w:pPr>
              <w:pStyle w:val="1182"/>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（4）</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有B2驾驶证得1.5分，最高得1.5分，未提供不得分；</w:t>
            </w:r>
            <w:r>
              <w:rPr>
                <w:color w:val="000000"/>
                <w:lang w:val="en-US" w:eastAsia="zh-CN"/>
              </w:rPr>
            </w:r>
            <w:r/>
          </w:p>
          <w:p>
            <w:pPr>
              <w:pStyle w:val="1182"/>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（5）</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有高压电工得2分，最高得2分，未提供不得分；</w:t>
            </w:r>
            <w:r>
              <w:rPr>
                <w:color w:val="000000"/>
                <w:lang w:val="en-US" w:eastAsia="zh-CN"/>
              </w:rPr>
            </w:r>
            <w:r/>
          </w:p>
          <w:p>
            <w:pPr>
              <w:pStyle w:val="1182"/>
              <w:numPr>
                <w:ilvl w:val="0"/>
                <w:numId w:val="0"/>
              </w:numPr>
              <w:ind w:left="0" w:firstLine="0"/>
              <w:rPr>
                <w:color w:val="000000"/>
                <w:lang w:val="en-US" w:eastAsia="zh-CN"/>
              </w:rPr>
            </w:pPr>
            <w:r>
              <w:rPr>
                <w:rFonts w:hint="eastAsia" w:ascii="仿宋" w:hAnsi="仿宋" w:eastAsia="仿宋" w:cs="仿宋"/>
                <w:strike w:val="0"/>
                <w:color w:val="000000"/>
                <w:sz w:val="28"/>
                <w:szCs w:val="28"/>
                <w:lang w:eastAsia="zh-CN"/>
              </w:rPr>
              <w:t xml:space="preserve">（</w:t>
            </w:r>
            <w:r>
              <w:rPr>
                <w:rFonts w:hint="eastAsia" w:ascii="仿宋" w:hAnsi="仿宋" w:eastAsia="仿宋" w:cs="仿宋"/>
                <w:strike w:val="0"/>
                <w:color w:val="000000"/>
                <w:sz w:val="28"/>
                <w:szCs w:val="28"/>
                <w:lang w:val="en-US" w:eastAsia="zh-CN"/>
              </w:rPr>
              <w:t xml:space="preserve">6</w:t>
            </w:r>
            <w:r>
              <w:rPr>
                <w:rFonts w:hint="eastAsia" w:ascii="仿宋" w:hAnsi="仿宋" w:eastAsia="仿宋" w:cs="仿宋"/>
                <w:strike w:val="0"/>
                <w:color w:val="000000"/>
                <w:sz w:val="28"/>
                <w:szCs w:val="28"/>
                <w:lang w:eastAsia="zh-CN"/>
              </w:rPr>
              <w:t xml:space="preserve">）</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有低压电工得1.5分，最高得1.5分，未提供不得分；</w:t>
            </w:r>
            <w:r>
              <w:rPr>
                <w:color w:val="000000"/>
                <w:lang w:val="en-US" w:eastAsia="zh-CN"/>
              </w:rPr>
            </w:r>
            <w:r/>
          </w:p>
          <w:p>
            <w:pPr>
              <w:pStyle w:val="1182"/>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（7）</w:t>
            </w: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配备人员中具</w:t>
            </w:r>
            <w:r>
              <w:rPr>
                <w:rFonts w:hint="eastAsia" w:ascii="仿宋" w:hAnsi="仿宋" w:eastAsia="仿宋" w:cs="仿宋"/>
                <w:strike w:val="0"/>
                <w:color w:val="000000"/>
                <w:sz w:val="28"/>
                <w:szCs w:val="28"/>
                <w:highlight w:val="none"/>
                <w:lang w:val="en-US" w:eastAsia="zh-CN"/>
              </w:rPr>
              <w:t xml:space="preserve">有焊工证得1.5分，最高得3分，未提供不得分。</w:t>
            </w:r>
            <w:r>
              <w:rPr>
                <w:color w:val="000000"/>
                <w:lang w:val="en-US" w:eastAsia="zh-CN"/>
              </w:rPr>
            </w:r>
            <w:r/>
          </w:p>
          <w:p>
            <w:pPr>
              <w:pStyle w:val="1182"/>
              <w:numPr>
                <w:ilvl w:val="0"/>
                <w:numId w:val="0"/>
              </w:numPr>
              <w:rPr>
                <w:color w:val="000000"/>
                <w:lang w:val="en-US" w:eastAsia="zh-CN"/>
              </w:rPr>
            </w:pPr>
            <w:r>
              <w:rPr>
                <w:rFonts w:hint="eastAsia" w:ascii="仿宋" w:hAnsi="仿宋" w:eastAsia="仿宋" w:cs="仿宋"/>
                <w:color w:val="000000"/>
                <w:sz w:val="28"/>
                <w:szCs w:val="28"/>
              </w:rPr>
              <w:t xml:space="preserve">说明：本项最高得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color w:val="000000"/>
                <w:lang w:val="en-US" w:eastAsia="zh-CN"/>
              </w:rPr>
            </w:r>
            <w:r/>
          </w:p>
          <w:p>
            <w:pPr>
              <w:pStyle w:val="1182"/>
              <w:keepLines w:val="0"/>
              <w:keepNext w:val="0"/>
              <w:pageBreakBefore w:val="0"/>
              <w:spacing w:line="240" w:lineRule="auto"/>
              <w:widowControl w:val="off"/>
              <w:rPr>
                <w:rFonts w:hint="eastAsia" w:ascii="仿宋" w:hAnsi="仿宋" w:eastAsia="仿宋" w:cs="仿宋"/>
                <w:strike w:val="0"/>
                <w:color w:val="000000"/>
                <w:sz w:val="28"/>
                <w:szCs w:val="28"/>
              </w:rPr>
            </w:pPr>
            <w:r>
              <w:rPr>
                <w:rFonts w:hint="eastAsia" w:ascii="仿宋" w:hAnsi="仿宋" w:eastAsia="仿宋" w:cs="仿宋"/>
                <w:b/>
                <w:strike w:val="0"/>
                <w:color w:val="000000"/>
                <w:sz w:val="28"/>
                <w:szCs w:val="28"/>
              </w:rPr>
              <w:t xml:space="preserve">注：</w:t>
            </w:r>
            <w:r>
              <w:rPr>
                <w:rFonts w:hint="eastAsia" w:ascii="仿宋" w:hAnsi="仿宋" w:eastAsia="仿宋" w:cs="仿宋"/>
                <w:b/>
                <w:strike w:val="0"/>
                <w:color w:val="000000"/>
                <w:sz w:val="28"/>
                <w:szCs w:val="28"/>
                <w:highlight w:val="none"/>
              </w:rPr>
              <w:t xml:space="preserve">以上增加人员</w:t>
            </w:r>
            <w:r>
              <w:rPr>
                <w:rFonts w:hint="eastAsia" w:ascii="仿宋" w:hAnsi="仿宋" w:eastAsia="仿宋" w:cs="仿宋"/>
                <w:b/>
                <w:strike w:val="0"/>
                <w:color w:val="000000"/>
                <w:sz w:val="28"/>
                <w:szCs w:val="28"/>
                <w:highlight w:val="none"/>
                <w:lang w:eastAsia="zh-CN"/>
              </w:rPr>
              <w:t xml:space="preserve">（</w:t>
            </w:r>
            <w:r>
              <w:rPr>
                <w:rFonts w:hint="eastAsia" w:ascii="仿宋" w:hAnsi="仿宋" w:eastAsia="仿宋" w:cs="仿宋"/>
                <w:b/>
                <w:strike w:val="0"/>
                <w:color w:val="000000"/>
                <w:sz w:val="28"/>
                <w:szCs w:val="28"/>
                <w:highlight w:val="none"/>
                <w:lang w:val="en-US" w:eastAsia="zh-CN"/>
              </w:rPr>
              <w:t xml:space="preserve">高空作业证、驾驶证、焊工证除外</w:t>
            </w:r>
            <w:r>
              <w:rPr>
                <w:rFonts w:hint="eastAsia" w:ascii="仿宋" w:hAnsi="仿宋" w:eastAsia="仿宋" w:cs="仿宋"/>
                <w:b/>
                <w:strike w:val="0"/>
                <w:color w:val="000000"/>
                <w:sz w:val="28"/>
                <w:szCs w:val="28"/>
                <w:highlight w:val="none"/>
                <w:lang w:eastAsia="zh-CN"/>
              </w:rPr>
              <w:t xml:space="preserve">）</w:t>
            </w:r>
            <w:r>
              <w:rPr>
                <w:rFonts w:hint="eastAsia" w:ascii="仿宋" w:hAnsi="仿宋" w:eastAsia="仿宋" w:cs="仿宋"/>
                <w:b/>
                <w:strike w:val="0"/>
                <w:color w:val="000000"/>
                <w:sz w:val="28"/>
                <w:szCs w:val="28"/>
                <w:highlight w:val="none"/>
              </w:rPr>
              <w:t xml:space="preserve">不重复计分</w:t>
            </w:r>
            <w:r>
              <w:rPr>
                <w:rFonts w:hint="eastAsia" w:ascii="仿宋" w:hAnsi="仿宋" w:eastAsia="仿宋" w:cs="仿宋"/>
                <w:b/>
                <w:strike w:val="0"/>
                <w:color w:val="000000"/>
                <w:sz w:val="28"/>
                <w:szCs w:val="28"/>
              </w:rPr>
              <w:t xml:space="preserve">。投标文件中须提供项目管理机构人员相应证书和投标人为其缴纳的202</w:t>
            </w:r>
            <w:r>
              <w:rPr>
                <w:rFonts w:hint="eastAsia" w:ascii="仿宋" w:hAnsi="仿宋" w:eastAsia="仿宋" w:cs="仿宋"/>
                <w:b/>
                <w:strike w:val="0"/>
                <w:color w:val="000000"/>
                <w:sz w:val="28"/>
                <w:szCs w:val="28"/>
                <w:lang w:val="en-US" w:eastAsia="zh-CN"/>
              </w:rPr>
              <w:t xml:space="preserve">5</w:t>
            </w:r>
            <w:r>
              <w:rPr>
                <w:rFonts w:hint="eastAsia" w:ascii="仿宋" w:hAnsi="仿宋" w:eastAsia="仿宋" w:cs="仿宋"/>
                <w:b/>
                <w:strike w:val="0"/>
                <w:color w:val="000000"/>
                <w:sz w:val="28"/>
                <w:szCs w:val="28"/>
              </w:rPr>
              <w:t xml:space="preserve">年</w:t>
            </w:r>
            <w:r>
              <w:rPr>
                <w:rFonts w:hint="eastAsia" w:ascii="仿宋" w:hAnsi="仿宋" w:eastAsia="仿宋" w:cs="仿宋"/>
                <w:b/>
                <w:strike w:val="0"/>
                <w:color w:val="000000"/>
                <w:sz w:val="28"/>
                <w:szCs w:val="28"/>
                <w:lang w:val="en-US" w:eastAsia="zh-CN"/>
              </w:rPr>
              <w:t xml:space="preserve">8</w:t>
            </w:r>
            <w:r>
              <w:rPr>
                <w:rFonts w:hint="eastAsia" w:ascii="仿宋" w:hAnsi="仿宋" w:eastAsia="仿宋" w:cs="仿宋"/>
                <w:b/>
                <w:strike w:val="0"/>
                <w:color w:val="000000"/>
                <w:sz w:val="28"/>
                <w:szCs w:val="28"/>
              </w:rPr>
              <w:t xml:space="preserve">月以来任意1个月社保证明，复印件加盖投标人公章。</w:t>
            </w:r>
            <w:r>
              <w:rPr>
                <w:rFonts w:hint="eastAsia" w:ascii="仿宋" w:hAnsi="仿宋" w:eastAsia="仿宋" w:cs="仿宋"/>
                <w:strike w:val="0"/>
                <w:color w:val="000000"/>
                <w:sz w:val="28"/>
                <w:szCs w:val="28"/>
              </w:rPr>
            </w:r>
            <w:r/>
          </w:p>
        </w:tc>
        <w:tc>
          <w:tcPr>
            <w:tcW w:w="622" w:type="dxa"/>
            <w:vAlign w:val="center"/>
            <w:textDirection w:val="lrTb"/>
            <w:noWrap w:val="false"/>
          </w:tcPr>
          <w:p>
            <w:pPr>
              <w:pStyle w:val="118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15</w:t>
            </w:r>
            <w:r>
              <w:rPr>
                <w:rFonts w:ascii="仿宋" w:hAnsi="仿宋" w:eastAsia="仿宋" w:cs="仿宋"/>
                <w:color w:val="000000"/>
                <w:sz w:val="28"/>
                <w:szCs w:val="28"/>
                <w:highlight w:val="none"/>
                <w:lang w:val="en-US" w:eastAsia="zh-CN"/>
              </w:rPr>
            </w:r>
            <w:r/>
          </w:p>
        </w:tc>
      </w:tr>
      <w:tr>
        <w:trPr>
          <w:trHeight w:val="833"/>
        </w:trPr>
        <w:tc>
          <w:tcPr>
            <w:tcW w:w="562"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182"/>
              <w:ind w:firstLine="28"/>
              <w:jc w:val="center"/>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业绩部分</w:t>
            </w:r>
            <w:r>
              <w:rPr>
                <w:rFonts w:ascii="仿宋" w:hAnsi="仿宋" w:eastAsia="仿宋" w:cs="仿宋"/>
                <w:color w:val="000000"/>
                <w:sz w:val="28"/>
                <w:szCs w:val="28"/>
                <w:lang w:val="en-US" w:eastAsia="zh-CN" w:bidi="ar-SA"/>
              </w:rPr>
            </w:r>
            <w:r/>
          </w:p>
        </w:tc>
        <w:tc>
          <w:tcPr>
            <w:tcW w:w="7917" w:type="dxa"/>
            <w:vAlign w:val="center"/>
            <w:textDirection w:val="lrTb"/>
            <w:noWrap w:val="false"/>
          </w:tcPr>
          <w:p>
            <w:pPr>
              <w:pStyle w:val="1182"/>
              <w:keepLines w:val="0"/>
              <w:keepNext w:val="0"/>
              <w:pageBreakBefore w:val="0"/>
              <w:spacing w:line="24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highlight w:val="none"/>
              </w:rPr>
              <w:t xml:space="preserve">投标人</w:t>
            </w:r>
            <w:r>
              <w:rPr>
                <w:rFonts w:ascii="仿宋" w:hAnsi="仿宋" w:eastAsia="仿宋" w:cs="仿宋"/>
                <w:color w:val="000000"/>
                <w:sz w:val="28"/>
                <w:szCs w:val="28"/>
                <w:highlight w:val="none"/>
              </w:rPr>
              <w:t xml:space="preserve">20</w:t>
            </w:r>
            <w:r>
              <w:rPr>
                <w:rFonts w:hint="eastAsia" w:ascii="仿宋" w:hAnsi="仿宋" w:eastAsia="仿宋" w:cs="仿宋"/>
                <w:color w:val="000000"/>
                <w:sz w:val="28"/>
                <w:szCs w:val="28"/>
                <w:highlight w:val="none"/>
              </w:rPr>
              <w:t xml:space="preserve">21年1月以来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以合同签订时间为准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承担过类似</w:t>
            </w:r>
            <w:r>
              <w:rPr>
                <w:rFonts w:hint="eastAsia" w:ascii="仿宋" w:hAnsi="仿宋" w:eastAsia="仿宋" w:cs="仿宋"/>
                <w:color w:val="000000"/>
                <w:sz w:val="28"/>
                <w:szCs w:val="28"/>
                <w:highlight w:val="none"/>
                <w:lang w:val="en-US" w:eastAsia="zh-CN"/>
              </w:rPr>
              <w:t xml:space="preserve">城市照明</w:t>
            </w:r>
            <w:r>
              <w:rPr>
                <w:rFonts w:hint="eastAsia" w:ascii="仿宋" w:hAnsi="仿宋" w:eastAsia="仿宋" w:cs="仿宋"/>
                <w:color w:val="000000"/>
                <w:sz w:val="28"/>
                <w:szCs w:val="28"/>
                <w:highlight w:val="none"/>
              </w:rPr>
              <w:t xml:space="preserve">养护项目的</w:t>
            </w:r>
            <w:r>
              <w:rPr>
                <w:rFonts w:hint="eastAsia" w:ascii="仿宋" w:hAnsi="仿宋" w:eastAsia="仿宋" w:cs="仿宋"/>
                <w:color w:val="ff0000"/>
                <w:sz w:val="28"/>
                <w:szCs w:val="28"/>
                <w:highlight w:val="none"/>
                <w:lang w:val="en-US" w:eastAsia="zh-CN"/>
              </w:rPr>
              <w:t xml:space="preserve">实施案例</w:t>
            </w:r>
            <w:r>
              <w:rPr>
                <w:rFonts w:hint="eastAsia" w:ascii="仿宋" w:hAnsi="仿宋" w:eastAsia="仿宋" w:cs="仿宋"/>
                <w:color w:val="ff0000"/>
                <w:sz w:val="28"/>
                <w:szCs w:val="28"/>
              </w:rPr>
              <w:t xml:space="preserve">，</w:t>
            </w:r>
            <w:r>
              <w:rPr>
                <w:rFonts w:hint="eastAsia" w:ascii="仿宋" w:hAnsi="仿宋" w:eastAsia="仿宋" w:cs="仿宋"/>
                <w:color w:val="000000"/>
                <w:sz w:val="28"/>
                <w:szCs w:val="28"/>
              </w:rPr>
              <w:t xml:space="preserve">每提供一份得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分，本项最高得</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182"/>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rPr>
              <w:t xml:space="preserve">注：</w:t>
            </w:r>
            <w:r>
              <w:rPr>
                <w:rFonts w:hint="eastAsia" w:ascii="仿宋" w:hAnsi="仿宋" w:eastAsia="仿宋" w:cs="仿宋"/>
                <w:b/>
                <w:bCs/>
                <w:color w:val="000000"/>
                <w:sz w:val="28"/>
                <w:szCs w:val="28"/>
              </w:rPr>
              <w:t xml:space="preserve">提供中标通知书、合同</w:t>
            </w:r>
            <w:r>
              <w:rPr>
                <w:rFonts w:hint="eastAsia" w:ascii="仿宋" w:hAnsi="仿宋" w:eastAsia="仿宋" w:cs="仿宋"/>
                <w:b/>
                <w:bCs/>
                <w:color w:val="000000"/>
                <w:sz w:val="28"/>
                <w:szCs w:val="28"/>
                <w:lang w:val="en-US" w:eastAsia="zh-CN"/>
              </w:rPr>
              <w:t xml:space="preserve">扫描件等证明材料</w:t>
            </w:r>
            <w:r>
              <w:rPr>
                <w:rFonts w:hint="eastAsia" w:ascii="仿宋" w:hAnsi="仿宋" w:eastAsia="仿宋" w:cs="仿宋"/>
                <w:b/>
                <w:bCs/>
                <w:color w:val="000000"/>
                <w:sz w:val="28"/>
                <w:szCs w:val="28"/>
              </w:rPr>
              <w:t xml:space="preserve">加盖公章。时间以合同签定时间日期为准，不提供不得分</w:t>
            </w:r>
            <w:r>
              <w:rPr>
                <w:rFonts w:hint="eastAsia" w:ascii="仿宋" w:hAnsi="仿宋" w:eastAsia="仿宋" w:cs="仿宋"/>
                <w:b/>
                <w:bCs/>
                <w:color w:val="000000"/>
                <w:sz w:val="28"/>
                <w:szCs w:val="28"/>
                <w:lang w:eastAsia="zh-CN"/>
              </w:rPr>
              <w:t xml:space="preserve">。</w:t>
            </w:r>
            <w:r>
              <w:rPr>
                <w:rFonts w:hint="eastAsia" w:ascii="仿宋" w:hAnsi="仿宋" w:eastAsia="仿宋" w:cs="仿宋"/>
                <w:color w:val="000000"/>
                <w:sz w:val="28"/>
                <w:szCs w:val="28"/>
                <w:lang w:val="en-US" w:eastAsia="zh-CN" w:bidi="ar-SA"/>
              </w:rPr>
            </w:r>
            <w:r/>
          </w:p>
        </w:tc>
        <w:tc>
          <w:tcPr>
            <w:tcW w:w="622" w:type="dxa"/>
            <w:vAlign w:val="center"/>
            <w:textDirection w:val="lrTb"/>
            <w:noWrap w:val="false"/>
          </w:tcPr>
          <w:p>
            <w:pPr>
              <w:pStyle w:val="1182"/>
              <w:jc w:val="center"/>
              <w:spacing w:line="240" w:lineRule="auto"/>
              <w:rPr>
                <w:rFonts w:ascii="仿宋" w:hAnsi="仿宋" w:eastAsia="仿宋" w:cs="仿宋"/>
                <w:color w:val="000000"/>
                <w:sz w:val="28"/>
                <w:szCs w:val="28"/>
                <w:highlight w:val="none"/>
                <w:lang w:val="en-US" w:eastAsia="zh-CN" w:bidi="ar-SA"/>
              </w:rPr>
            </w:pPr>
            <w:r>
              <w:rPr>
                <w:rFonts w:hint="eastAsia" w:ascii="仿宋" w:hAnsi="仿宋" w:eastAsia="仿宋" w:cs="仿宋_GB2312"/>
                <w:bCs/>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bidi="ar-SA"/>
              </w:rPr>
            </w:r>
            <w:r/>
          </w:p>
        </w:tc>
      </w:tr>
      <w:tr>
        <w:trPr>
          <w:trHeight w:val="833"/>
        </w:trPr>
        <w:tc>
          <w:tcPr>
            <w:tcW w:w="562" w:type="dxa"/>
            <w:vAlign w:val="center"/>
            <w:textDirection w:val="lrTb"/>
            <w:noWrap w:val="false"/>
          </w:tcPr>
          <w:p>
            <w:pPr>
              <w:pStyle w:val="118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118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企业实力</w:t>
            </w:r>
            <w:r>
              <w:rPr>
                <w:rFonts w:hint="eastAsia" w:ascii="仿宋" w:hAnsi="仿宋" w:eastAsia="仿宋" w:cs="仿宋"/>
                <w:color w:val="000000"/>
                <w:sz w:val="28"/>
                <w:szCs w:val="28"/>
                <w:lang w:val="en-US" w:eastAsia="zh-CN"/>
              </w:rPr>
            </w:r>
            <w:r/>
          </w:p>
        </w:tc>
        <w:tc>
          <w:tcPr>
            <w:tcW w:w="7917" w:type="dxa"/>
            <w:vAlign w:val="center"/>
            <w:textDirection w:val="lrTb"/>
            <w:noWrap w:val="false"/>
          </w:tcPr>
          <w:p>
            <w:pPr>
              <w:pStyle w:val="1182"/>
              <w:keepLines w:val="0"/>
              <w:keepNext w:val="0"/>
              <w:pageBreakBefore w:val="0"/>
              <w:spacing w:line="24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Pr>
              <w:t xml:space="preserve">投标人具备有效期内的质量、环境、职业健康安全管理体系认证证书的，每提供1个得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分，本项最高得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分；未提供不得分。</w:t>
            </w:r>
            <w:r>
              <w:rPr>
                <w:rFonts w:hint="eastAsia" w:ascii="仿宋" w:hAnsi="仿宋" w:eastAsia="仿宋" w:cs="仿宋"/>
                <w:b/>
                <w:bCs/>
                <w:color w:val="000000"/>
                <w:sz w:val="28"/>
                <w:szCs w:val="28"/>
                <w:highlight w:val="none"/>
              </w:rPr>
              <w:t xml:space="preserve">（须提供证书扫描件</w:t>
            </w:r>
            <w:r>
              <w:rPr>
                <w:rFonts w:hint="eastAsia" w:ascii="仿宋" w:hAnsi="仿宋" w:eastAsia="仿宋" w:cs="仿宋"/>
                <w:b/>
                <w:bCs/>
                <w:color w:val="000000"/>
                <w:sz w:val="28"/>
                <w:szCs w:val="28"/>
                <w:highlight w:val="none"/>
                <w:lang w:eastAsia="zh-CN"/>
              </w:rPr>
              <w:t xml:space="preserve">及</w:t>
            </w:r>
            <w:r>
              <w:rPr>
                <w:rFonts w:hint="eastAsia" w:ascii="仿宋" w:hAnsi="仿宋" w:eastAsia="仿宋" w:cs="仿宋"/>
                <w:b/>
                <w:bCs/>
                <w:color w:val="000000"/>
                <w:sz w:val="28"/>
                <w:szCs w:val="28"/>
                <w:highlight w:val="none"/>
              </w:rPr>
              <w:t xml:space="preserve">国家认监委统一查询系统网页查询截图）</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1182"/>
              <w:jc w:val="center"/>
              <w:spacing w:line="240" w:lineRule="auto"/>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3</w:t>
            </w:r>
            <w:r>
              <w:rPr>
                <w:rFonts w:ascii="仿宋" w:hAnsi="仿宋" w:eastAsia="仿宋" w:cs="仿宋_GB2312"/>
                <w:bCs/>
                <w:color w:val="000000"/>
                <w:sz w:val="28"/>
                <w:szCs w:val="28"/>
                <w:highlight w:val="none"/>
                <w:lang w:val="en-US" w:eastAsia="zh-CN"/>
              </w:rPr>
            </w:r>
            <w:r/>
          </w:p>
        </w:tc>
      </w:tr>
    </w:tbl>
    <w:p>
      <w:pPr>
        <w:pStyle w:val="1182"/>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 xml:space="preserve">注：</w:t>
      </w:r>
      <w:r>
        <w:rPr>
          <w:rFonts w:hint="eastAsia" w:ascii="仿宋" w:hAnsi="仿宋" w:eastAsia="仿宋" w:cs="仿宋"/>
          <w:b/>
          <w:bCs/>
          <w:color w:val="000000"/>
          <w:sz w:val="30"/>
          <w:szCs w:val="30"/>
          <w:lang w:val="en-US" w:eastAsia="zh-CN"/>
        </w:rPr>
      </w:r>
      <w:r/>
    </w:p>
    <w:p>
      <w:pPr>
        <w:pStyle w:val="1182"/>
        <w:ind w:firstLine="562"/>
        <w:keepLines w:val="0"/>
        <w:keepNext w:val="0"/>
        <w:pageBreakBefore w:val="0"/>
        <w:spacing w:line="52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仿宋" w:hAnsi="仿宋" w:eastAsia="仿宋"/>
          <w:b/>
          <w:bCs/>
          <w:color w:val="000000"/>
          <w:sz w:val="28"/>
          <w:szCs w:val="28"/>
        </w:rPr>
      </w:r>
      <w:r/>
    </w:p>
    <w:p>
      <w:pPr>
        <w:pStyle w:val="1182"/>
        <w:ind w:firstLine="560"/>
        <w:spacing w:line="520" w:lineRule="exact"/>
        <w:rPr>
          <w:rFonts w:hint="eastAsia" w:ascii="仿宋" w:hAnsi="仿宋" w:eastAsia="仿宋" w:cs="仿宋"/>
          <w:sz w:val="28"/>
          <w:szCs w:val="28"/>
        </w:rPr>
      </w:pPr>
      <w:r/>
      <w:bookmarkEnd w:id="171"/>
      <w:r>
        <w:rPr>
          <w:rFonts w:hint="eastAsia" w:ascii="仿宋" w:hAnsi="仿宋" w:eastAsia="仿宋" w:cs="仿宋"/>
          <w:sz w:val="28"/>
          <w:szCs w:val="28"/>
        </w:rPr>
      </w:r>
      <w:r/>
    </w:p>
    <w:p>
      <w:pPr>
        <w:pStyle w:val="1201"/>
        <w:rPr>
          <w:rFonts w:hint="eastAsia" w:ascii="仿宋" w:hAnsi="仿宋" w:eastAsia="仿宋" w:cs="仿宋"/>
          <w:sz w:val="28"/>
          <w:szCs w:val="28"/>
        </w:rPr>
      </w:pPr>
      <w:r>
        <w:rPr>
          <w:rFonts w:hint="eastAsia" w:ascii="仿宋" w:hAnsi="仿宋" w:eastAsia="仿宋" w:cs="仿宋"/>
          <w:sz w:val="28"/>
          <w:szCs w:val="28"/>
        </w:rPr>
      </w:r>
      <w:r/>
    </w:p>
    <w:p>
      <w:pPr>
        <w:pStyle w:val="1192"/>
        <w:ind w:left="0" w:firstLine="0"/>
        <w:rPr>
          <w:rFonts w:hint="eastAsia" w:ascii="仿宋" w:hAnsi="仿宋" w:eastAsia="仿宋" w:cs="仿宋"/>
        </w:rPr>
      </w:pPr>
      <w:r>
        <w:rPr>
          <w:rFonts w:hint="eastAsia" w:ascii="仿宋" w:hAnsi="仿宋" w:eastAsia="仿宋" w:cs="仿宋"/>
        </w:rPr>
      </w:r>
      <w:r/>
    </w:p>
    <w:p>
      <w:pPr>
        <w:pStyle w:val="1182"/>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bookmarkStart w:id="174" w:name="_Toc28567"/>
      <w:r/>
      <w:bookmarkStart w:id="175" w:name="_Toc14983"/>
      <w:r/>
      <w:bookmarkStart w:id="176" w:name="_Toc8027"/>
      <w:r/>
      <w:bookmarkStart w:id="177" w:name="_Toc4872"/>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182"/>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178" w:name="_Toc1530"/>
      <w:r/>
      <w:bookmarkStart w:id="179" w:name="_Toc3090"/>
      <w:r>
        <w:rPr>
          <w:rFonts w:hint="eastAsia" w:ascii="仿宋" w:hAnsi="仿宋" w:eastAsia="仿宋" w:cs="仿宋"/>
          <w:b/>
          <w:bCs/>
          <w:sz w:val="44"/>
          <w:szCs w:val="44"/>
        </w:rPr>
      </w:r>
      <w:r/>
    </w:p>
    <w:p>
      <w:pPr>
        <w:pStyle w:val="1182"/>
        <w:jc w:val="both"/>
        <w:keepLines w:val="0"/>
        <w:keepNext w:val="0"/>
        <w:pageBreakBefore w:val="0"/>
        <w:spacing w:line="800" w:lineRule="exact"/>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pStyle w:val="1182"/>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180" w:name="_Toc22893"/>
      <w:r/>
      <w:bookmarkStart w:id="181" w:name="_Toc1116"/>
      <w:r/>
      <w:bookmarkStart w:id="182" w:name="_Toc9113"/>
      <w:r>
        <w:rPr>
          <w:rFonts w:hint="eastAsia" w:ascii="仿宋" w:hAnsi="仿宋" w:eastAsia="仿宋" w:cs="仿宋"/>
          <w:b/>
          <w:bCs/>
          <w:sz w:val="44"/>
          <w:szCs w:val="44"/>
        </w:rPr>
        <w:t xml:space="preserve">第六章   投  标  文  件</w:t>
      </w:r>
      <w:bookmarkEnd w:id="174"/>
      <w:r/>
      <w:bookmarkEnd w:id="175"/>
      <w:r/>
      <w:bookmarkEnd w:id="176"/>
      <w:r/>
      <w:bookmarkEnd w:id="177"/>
      <w:r/>
      <w:bookmarkEnd w:id="178"/>
      <w:r/>
      <w:bookmarkEnd w:id="179"/>
      <w:r/>
      <w:bookmarkEnd w:id="180"/>
      <w:r/>
      <w:bookmarkEnd w:id="181"/>
      <w:r/>
      <w:bookmarkEnd w:id="182"/>
      <w:r>
        <w:rPr>
          <w:rFonts w:hint="eastAsia" w:ascii="仿宋" w:hAnsi="仿宋" w:eastAsia="仿宋" w:cs="仿宋"/>
          <w:b/>
          <w:bCs/>
          <w:sz w:val="44"/>
          <w:szCs w:val="44"/>
        </w:rPr>
      </w:r>
      <w:r/>
    </w:p>
    <w:p>
      <w:pPr>
        <w:pStyle w:val="1207"/>
        <w:rPr>
          <w:rFonts w:hint="eastAsia" w:ascii="仿宋" w:hAnsi="仿宋" w:eastAsia="仿宋" w:cs="仿宋"/>
          <w:sz w:val="44"/>
          <w:szCs w:val="44"/>
        </w:rPr>
      </w:pPr>
      <w:r>
        <w:rPr>
          <w:rFonts w:hint="eastAsia" w:ascii="仿宋" w:hAnsi="仿宋" w:eastAsia="仿宋" w:cs="仿宋"/>
          <w:sz w:val="44"/>
          <w:szCs w:val="44"/>
        </w:rPr>
      </w:r>
      <w:r/>
    </w:p>
    <w:p>
      <w:pPr>
        <w:pStyle w:val="1207"/>
        <w:rPr>
          <w:rFonts w:hint="eastAsia" w:ascii="仿宋" w:hAnsi="仿宋" w:eastAsia="仿宋" w:cs="仿宋"/>
          <w:sz w:val="32"/>
        </w:rPr>
      </w:pPr>
      <w:r>
        <w:rPr>
          <w:rFonts w:hint="eastAsia" w:ascii="仿宋" w:hAnsi="仿宋" w:eastAsia="仿宋" w:cs="仿宋"/>
          <w:sz w:val="32"/>
        </w:rPr>
      </w:r>
      <w:r/>
    </w:p>
    <w:p>
      <w:pPr>
        <w:pStyle w:val="1207"/>
        <w:rPr>
          <w:rFonts w:hint="eastAsia" w:ascii="仿宋" w:hAnsi="仿宋" w:eastAsia="仿宋" w:cs="仿宋"/>
          <w:sz w:val="32"/>
        </w:rPr>
      </w:pPr>
      <w:r>
        <w:rPr>
          <w:rFonts w:hint="eastAsia" w:ascii="仿宋" w:hAnsi="仿宋" w:eastAsia="仿宋" w:cs="仿宋"/>
          <w:sz w:val="32"/>
        </w:rPr>
      </w:r>
      <w:r/>
    </w:p>
    <w:p>
      <w:pPr>
        <w:pStyle w:val="1207"/>
        <w:rPr>
          <w:rFonts w:hint="eastAsia" w:ascii="仿宋" w:hAnsi="仿宋" w:eastAsia="仿宋" w:cs="仿宋"/>
          <w:sz w:val="32"/>
        </w:rPr>
      </w:pPr>
      <w:r>
        <w:rPr>
          <w:rFonts w:hint="eastAsia" w:ascii="仿宋" w:hAnsi="仿宋" w:eastAsia="仿宋" w:cs="仿宋"/>
          <w:sz w:val="32"/>
        </w:rPr>
      </w:r>
      <w:r/>
    </w:p>
    <w:p>
      <w:pPr>
        <w:pStyle w:val="1207"/>
        <w:rPr>
          <w:rFonts w:hint="eastAsia" w:ascii="仿宋" w:hAnsi="仿宋" w:eastAsia="仿宋" w:cs="仿宋"/>
          <w:sz w:val="32"/>
        </w:rPr>
      </w:pPr>
      <w:r>
        <w:rPr>
          <w:rFonts w:hint="eastAsia" w:ascii="仿宋" w:hAnsi="仿宋" w:eastAsia="仿宋" w:cs="仿宋"/>
          <w:sz w:val="32"/>
        </w:rPr>
      </w:r>
      <w:r/>
    </w:p>
    <w:p>
      <w:pPr>
        <w:pStyle w:val="1182"/>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1207"/>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1207"/>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1182"/>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1182"/>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1182"/>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1207"/>
        <w:ind w:firstLine="1904"/>
        <w:rPr>
          <w:rFonts w:hint="eastAsia" w:ascii="仿宋" w:hAnsi="仿宋" w:eastAsia="仿宋" w:cs="仿宋"/>
          <w:sz w:val="32"/>
        </w:rPr>
      </w:pPr>
      <w:r>
        <w:rPr>
          <w:rFonts w:hint="eastAsia" w:ascii="仿宋" w:hAnsi="仿宋" w:eastAsia="仿宋" w:cs="仿宋"/>
          <w:sz w:val="32"/>
        </w:rPr>
      </w:r>
      <w:r/>
    </w:p>
    <w:p>
      <w:pPr>
        <w:pStyle w:val="1207"/>
        <w:ind w:firstLine="1904"/>
        <w:rPr>
          <w:rFonts w:hint="eastAsia" w:ascii="仿宋" w:hAnsi="仿宋" w:eastAsia="仿宋" w:cs="仿宋"/>
          <w:sz w:val="32"/>
        </w:rPr>
      </w:pPr>
      <w:r>
        <w:rPr>
          <w:rFonts w:hint="eastAsia" w:ascii="仿宋" w:hAnsi="仿宋" w:eastAsia="仿宋" w:cs="仿宋"/>
          <w:sz w:val="32"/>
        </w:rPr>
      </w:r>
      <w:r/>
    </w:p>
    <w:p>
      <w:pPr>
        <w:pStyle w:val="1207"/>
        <w:ind w:firstLine="1904"/>
        <w:rPr>
          <w:rFonts w:hint="eastAsia" w:ascii="仿宋" w:hAnsi="仿宋" w:eastAsia="仿宋" w:cs="仿宋"/>
          <w:sz w:val="32"/>
        </w:rPr>
      </w:pPr>
      <w:r>
        <w:rPr>
          <w:rFonts w:hint="eastAsia" w:ascii="仿宋" w:hAnsi="仿宋" w:eastAsia="仿宋" w:cs="仿宋"/>
          <w:sz w:val="32"/>
        </w:rPr>
      </w:r>
      <w:r/>
    </w:p>
    <w:p>
      <w:pPr>
        <w:pStyle w:val="1207"/>
        <w:ind w:firstLine="1904"/>
        <w:rPr>
          <w:rFonts w:hint="eastAsia" w:ascii="仿宋" w:hAnsi="仿宋" w:eastAsia="仿宋" w:cs="仿宋"/>
          <w:sz w:val="32"/>
        </w:rPr>
      </w:pPr>
      <w:r>
        <w:rPr>
          <w:rFonts w:hint="eastAsia" w:ascii="仿宋" w:hAnsi="仿宋" w:eastAsia="仿宋" w:cs="仿宋"/>
          <w:sz w:val="32"/>
        </w:rPr>
      </w:r>
      <w:r/>
    </w:p>
    <w:p>
      <w:pPr>
        <w:pStyle w:val="1207"/>
        <w:jc w:val="center"/>
        <w:rPr>
          <w:rFonts w:hint="eastAsia" w:ascii="仿宋" w:hAnsi="仿宋" w:eastAsia="仿宋" w:cs="仿宋"/>
          <w:b/>
          <w:sz w:val="32"/>
        </w:rPr>
      </w:pPr>
      <w:r>
        <w:rPr>
          <w:rFonts w:hint="eastAsia" w:ascii="仿宋" w:hAnsi="仿宋" w:eastAsia="仿宋" w:cs="仿宋"/>
          <w:b/>
          <w:sz w:val="36"/>
          <w:szCs w:val="24"/>
          <w:lang w:eastAsia="zh-CN"/>
        </w:rPr>
        <w:t xml:space="preserve">二</w:t>
      </w:r>
      <w:r>
        <w:rPr>
          <w:rFonts w:hint="eastAsia" w:ascii="仿宋" w:hAnsi="仿宋" w:eastAsia="仿宋" w:cs="仿宋"/>
          <w:b/>
          <w:sz w:val="36"/>
          <w:szCs w:val="24"/>
          <w:lang w:val="en-US" w:eastAsia="zh-CN"/>
        </w:rPr>
        <w:t xml:space="preserve">0</w:t>
      </w:r>
      <w:r>
        <w:rPr>
          <w:rFonts w:hint="eastAsia" w:ascii="仿宋" w:hAnsi="仿宋" w:eastAsia="仿宋" w:cs="仿宋"/>
          <w:b/>
          <w:sz w:val="36"/>
          <w:szCs w:val="24"/>
          <w:lang w:eastAsia="zh-CN"/>
        </w:rPr>
        <w:t xml:space="preserve">二</w:t>
      </w:r>
      <w:r>
        <w:rPr>
          <w:rFonts w:hint="eastAsia" w:ascii="仿宋" w:hAnsi="仿宋" w:eastAsia="仿宋" w:cs="仿宋"/>
          <w:b/>
          <w:sz w:val="36"/>
          <w:szCs w:val="24"/>
          <w:lang w:val="en-US" w:eastAsia="zh-CN"/>
        </w:rPr>
        <w:t xml:space="preserve">六</w:t>
      </w:r>
      <w:r>
        <w:rPr>
          <w:rFonts w:hint="eastAsia" w:ascii="仿宋" w:hAnsi="仿宋" w:eastAsia="仿宋" w:cs="仿宋"/>
          <w:b/>
          <w:sz w:val="36"/>
          <w:szCs w:val="24"/>
        </w:rPr>
        <w:t xml:space="preserve">年</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月</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日</w:t>
      </w:r>
      <w:r>
        <w:rPr>
          <w:rFonts w:hint="eastAsia" w:ascii="仿宋" w:hAnsi="仿宋" w:eastAsia="仿宋" w:cs="仿宋"/>
          <w:b/>
          <w:sz w:val="32"/>
        </w:rPr>
      </w:r>
      <w:r/>
    </w:p>
    <w:p>
      <w:pPr>
        <w:pStyle w:val="1207"/>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207"/>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221"/>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207"/>
        <w:numPr>
          <w:ilvl w:val="0"/>
          <w:numId w:val="0"/>
        </w:numPr>
        <w:jc w:val="left"/>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207"/>
        <w:numPr>
          <w:ilvl w:val="0"/>
          <w:numId w:val="0"/>
        </w:numPr>
        <w:jc w:val="center"/>
        <w:keepLines w:val="0"/>
        <w:keepNext w:val="0"/>
        <w:pageBreakBefore w:val="0"/>
        <w:spacing w:line="400" w:lineRule="exact"/>
        <w:rPr>
          <w:rFonts w:hint="eastAsia" w:ascii="仿宋" w:hAnsi="仿宋" w:eastAsia="仿宋" w:cs="仿宋"/>
          <w:sz w:val="28"/>
          <w:lang w:val="en-US" w:eastAsia="zh-CN"/>
        </w:rPr>
      </w:pPr>
      <w:r>
        <w:rPr>
          <w:rFonts w:hint="eastAsia" w:ascii="仿宋" w:hAnsi="仿宋" w:eastAsia="仿宋" w:cs="仿宋"/>
          <w:sz w:val="28"/>
          <w:szCs w:val="20"/>
          <w:lang w:val="en-US" w:eastAsia="zh-CN" w:bidi="ar-SA"/>
        </w:rPr>
        <w:t xml:space="preserve">一、</w:t>
      </w:r>
      <w:r>
        <w:rPr>
          <w:rFonts w:hint="eastAsia" w:ascii="仿宋" w:hAnsi="仿宋" w:eastAsia="仿宋" w:cs="仿宋"/>
          <w:b/>
          <w:sz w:val="32"/>
          <w:szCs w:val="32"/>
        </w:rPr>
        <w:t xml:space="preserve">投标函</w:t>
      </w:r>
      <w:r>
        <w:rPr>
          <w:rFonts w:hint="eastAsia" w:ascii="仿宋" w:hAnsi="仿宋" w:eastAsia="仿宋" w:cs="仿宋"/>
          <w:sz w:val="28"/>
          <w:lang w:val="en-US" w:eastAsia="zh-CN"/>
        </w:rPr>
      </w:r>
      <w:r/>
    </w:p>
    <w:p>
      <w:pPr>
        <w:pStyle w:val="1182"/>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lang w:eastAsia="zh-CN"/>
        </w:rPr>
        <w:t xml:space="preserve">淮安经济技术开发区综合行政执法局</w:t>
      </w:r>
      <w:r>
        <w:rPr>
          <w:rFonts w:hint="eastAsia" w:ascii="仿宋" w:hAnsi="仿宋" w:eastAsia="仿宋" w:cs="仿宋"/>
          <w:sz w:val="28"/>
          <w:szCs w:val="28"/>
          <w:lang w:eastAsia="zh-CN"/>
        </w:rPr>
      </w:r>
      <w:r/>
    </w:p>
    <w:p>
      <w:pPr>
        <w:pStyle w:val="1182"/>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采购项目（项目编号: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rPr>
          <w:rFonts w:hint="eastAsia" w:ascii="仿宋" w:hAnsi="仿宋" w:eastAsia="仿宋" w:cs="仿宋"/>
          <w:sz w:val="28"/>
          <w:szCs w:val="28"/>
        </w:rPr>
      </w:r>
      <w:r/>
    </w:p>
    <w:p>
      <w:pPr>
        <w:pStyle w:val="1353"/>
        <w:ind w:left="0" w:firstLine="560"/>
        <w:jc w:val="both"/>
        <w:keepLines w:val="0"/>
        <w:keepNext w:val="0"/>
        <w:pageBreakBefore w:val="0"/>
        <w:spacing w:before="0" w:after="0"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按招标文件规定的各项要求，我方愿以</w:t>
      </w:r>
      <w:r>
        <w:rPr>
          <w:rFonts w:hint="eastAsia" w:ascii="仿宋" w:hAnsi="仿宋" w:eastAsia="仿宋" w:cs="仿宋"/>
          <w:sz w:val="28"/>
        </w:rPr>
        <w:t xml:space="preserve">（大写人民币）</w:t>
      </w:r>
      <w:r>
        <w:rPr>
          <w:rFonts w:hint="eastAsia" w:ascii="仿宋" w:hAnsi="仿宋" w:eastAsia="仿宋" w:cs="仿宋"/>
          <w:sz w:val="28"/>
          <w:u w:val="single"/>
          <w:lang w:val="en-US" w:eastAsia="zh-CN"/>
        </w:rPr>
        <w:t xml:space="preserve">   </w:t>
      </w:r>
      <w:r>
        <w:rPr>
          <w:rFonts w:hint="eastAsia" w:ascii="仿宋" w:hAnsi="仿宋" w:eastAsia="仿宋" w:cs="仿宋"/>
          <w:sz w:val="28"/>
        </w:rPr>
        <w:t xml:space="preserve">元（RMB</w:t>
      </w:r>
      <w:r>
        <w:rPr>
          <w:rFonts w:hint="eastAsia" w:ascii="仿宋" w:hAnsi="仿宋" w:eastAsia="仿宋" w:cs="仿宋"/>
          <w:sz w:val="28"/>
          <w:u w:val="single"/>
        </w:rPr>
        <w:t xml:space="preserve">￥     </w:t>
      </w:r>
      <w:r>
        <w:rPr>
          <w:rFonts w:hint="eastAsia" w:ascii="仿宋" w:hAnsi="仿宋" w:eastAsia="仿宋" w:cs="仿宋"/>
          <w:sz w:val="28"/>
        </w:rPr>
        <w:t xml:space="preserve">元）的</w:t>
      </w:r>
      <w:r>
        <w:rPr>
          <w:rFonts w:hint="eastAsia" w:ascii="仿宋" w:hAnsi="仿宋" w:eastAsia="仿宋" w:cs="仿宋"/>
          <w:sz w:val="28"/>
          <w:lang w:eastAsia="zh-CN"/>
        </w:rPr>
        <w:t xml:space="preserve">投标</w:t>
      </w:r>
      <w:r>
        <w:rPr>
          <w:rFonts w:hint="eastAsia" w:ascii="仿宋" w:hAnsi="仿宋" w:eastAsia="仿宋" w:cs="仿宋"/>
          <w:sz w:val="28"/>
        </w:rPr>
        <w:t xml:space="preserve">总报价并按</w:t>
      </w:r>
      <w:r>
        <w:rPr>
          <w:rFonts w:hint="eastAsia" w:ascii="仿宋" w:hAnsi="仿宋" w:eastAsia="仿宋" w:cs="仿宋"/>
          <w:sz w:val="28"/>
          <w:lang w:eastAsia="zh-CN"/>
        </w:rPr>
        <w:t xml:space="preserve">投标</w:t>
      </w:r>
      <w:r>
        <w:rPr>
          <w:rFonts w:hint="eastAsia" w:ascii="仿宋" w:hAnsi="仿宋" w:eastAsia="仿宋" w:cs="仿宋"/>
          <w:sz w:val="28"/>
        </w:rPr>
        <w:t xml:space="preserve">文件的规定要求提供货物和服务。</w:t>
      </w:r>
      <w:r>
        <w:rPr>
          <w:rFonts w:hint="eastAsia" w:ascii="仿宋" w:hAnsi="仿宋" w:eastAsia="仿宋" w:cs="仿宋"/>
          <w:sz w:val="28"/>
          <w:szCs w:val="28"/>
        </w:rPr>
      </w:r>
      <w:r/>
    </w:p>
    <w:p>
      <w:pPr>
        <w:pStyle w:val="1182"/>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我们接受招标文件的所有的条款和规定。</w:t>
      </w:r>
      <w:r>
        <w:rPr>
          <w:rFonts w:hint="eastAsia" w:ascii="仿宋" w:hAnsi="仿宋" w:eastAsia="仿宋" w:cs="仿宋"/>
          <w:sz w:val="28"/>
          <w:szCs w:val="28"/>
        </w:rPr>
      </w:r>
      <w:r/>
    </w:p>
    <w:p>
      <w:pPr>
        <w:pStyle w:val="1182"/>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我们同意按照招标文件第二章第1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条的规定，本投标文件的有效期为从开标之日期起计算的</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1182"/>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我们理解，你们无义务必须接受投标价最低的投标。同时也理解你们不承担我们本次投标的费用。</w:t>
      </w:r>
      <w:r>
        <w:rPr>
          <w:rFonts w:hint="eastAsia" w:ascii="仿宋" w:hAnsi="仿宋" w:eastAsia="仿宋" w:cs="仿宋"/>
          <w:sz w:val="28"/>
          <w:szCs w:val="28"/>
        </w:rPr>
      </w:r>
      <w:r/>
    </w:p>
    <w:p>
      <w:pPr>
        <w:pStyle w:val="1182"/>
        <w:ind w:left="0"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我们同意向贵方提供贵方可能要求的与投标有关的任何证据或资料，并保证所提供的都是真实的、准确的。</w:t>
      </w:r>
      <w:r>
        <w:rPr>
          <w:rFonts w:hint="eastAsia" w:ascii="仿宋" w:hAnsi="仿宋" w:eastAsia="仿宋" w:cs="仿宋"/>
          <w:sz w:val="28"/>
          <w:szCs w:val="28"/>
        </w:rPr>
      </w:r>
      <w:r/>
    </w:p>
    <w:p>
      <w:pPr>
        <w:pStyle w:val="1182"/>
        <w:ind w:left="0"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仿宋" w:hAnsi="仿宋" w:eastAsia="仿宋" w:cs="仿宋"/>
          <w:sz w:val="28"/>
          <w:szCs w:val="28"/>
        </w:rPr>
      </w:r>
      <w:r/>
    </w:p>
    <w:p>
      <w:pPr>
        <w:pStyle w:val="1207"/>
        <w:ind w:left="0" w:firstLine="560"/>
        <w:keepLines w:val="0"/>
        <w:keepNext w:val="0"/>
        <w:pageBreakBefore w:val="0"/>
        <w:spacing w:line="48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7.我们同意向贵方提供贵方可能要求的与投标有关的任何证据或资料。</w:t>
      </w:r>
      <w:r>
        <w:rPr>
          <w:rFonts w:hint="eastAsia" w:ascii="仿宋" w:hAnsi="仿宋" w:eastAsia="仿宋" w:cs="仿宋"/>
          <w:sz w:val="28"/>
          <w:szCs w:val="28"/>
        </w:rPr>
      </w:r>
      <w:r/>
    </w:p>
    <w:p>
      <w:pPr>
        <w:pStyle w:val="1353"/>
        <w:ind w:right="560" w:firstLine="2940"/>
        <w:keepLines w:val="0"/>
        <w:keepNext w:val="0"/>
        <w:pageBreakBefore w:val="0"/>
        <w:spacing w:before="0" w:after="0" w:line="40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353"/>
        <w:ind w:right="560" w:firstLine="2940"/>
        <w:keepLines w:val="0"/>
        <w:keepNext w:val="0"/>
        <w:pageBreakBefore w:val="0"/>
        <w:spacing w:before="0" w:after="0"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353"/>
        <w:ind w:right="560" w:firstLine="2940"/>
        <w:keepLines w:val="0"/>
        <w:keepNext w:val="0"/>
        <w:pageBreakBefore w:val="0"/>
        <w:spacing w:before="0" w:after="0" w:line="40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1207"/>
        <w:ind w:right="560" w:firstLine="2940"/>
        <w:keepLines w:val="0"/>
        <w:keepNext w:val="0"/>
        <w:pageBreakBefore w:val="0"/>
        <w:spacing w:line="400" w:lineRule="exact"/>
        <w:rPr>
          <w:rFonts w:hint="eastAsia" w:ascii="仿宋" w:hAnsi="仿宋" w:eastAsia="仿宋" w:cs="仿宋"/>
          <w:sz w:val="28"/>
          <w:u w:val="single"/>
        </w:rPr>
      </w:pPr>
      <w:r>
        <w:rPr>
          <w:rFonts w:hint="eastAsia" w:ascii="仿宋" w:hAnsi="仿宋" w:eastAsia="仿宋" w:cs="仿宋"/>
          <w:sz w:val="28"/>
          <w:szCs w:val="24"/>
        </w:rPr>
        <w:t xml:space="preserve">法定代表人（</w:t>
      </w:r>
      <w:r>
        <w:rPr>
          <w:rFonts w:hint="eastAsia" w:ascii="仿宋" w:hAnsi="仿宋" w:eastAsia="仿宋" w:cs="仿宋"/>
          <w:sz w:val="28"/>
        </w:rPr>
        <w:t xml:space="preserve">电子签章或</w:t>
      </w:r>
      <w:r>
        <w:rPr>
          <w:rFonts w:hint="eastAsia" w:ascii="仿宋" w:hAnsi="仿宋" w:eastAsia="仿宋" w:cs="仿宋"/>
          <w:sz w:val="28"/>
          <w:szCs w:val="24"/>
        </w:rPr>
        <w:t xml:space="preserve">电子签字）</w:t>
      </w:r>
      <w:r>
        <w:rPr>
          <w:rFonts w:hint="eastAsia" w:ascii="仿宋" w:hAnsi="仿宋" w:eastAsia="仿宋" w:cs="仿宋"/>
          <w:sz w:val="28"/>
        </w:rPr>
        <w:t xml:space="preserve">:</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207"/>
        <w:ind w:right="560" w:firstLine="2940"/>
        <w:keepLines w:val="0"/>
        <w:keepNext w:val="0"/>
        <w:pageBreakBefore w:val="0"/>
        <w:spacing w:line="400" w:lineRule="exact"/>
        <w:rPr>
          <w:rFonts w:hint="eastAsia" w:ascii="仿宋" w:hAnsi="仿宋" w:eastAsia="仿宋" w:cs="仿宋"/>
          <w:sz w:val="28"/>
          <w:szCs w:val="24"/>
          <w:u w:val="single"/>
        </w:rPr>
      </w:pPr>
      <w:r>
        <w:rPr>
          <w:rFonts w:hint="eastAsia" w:ascii="仿宋" w:hAnsi="仿宋" w:eastAsia="仿宋" w:cs="仿宋"/>
          <w:sz w:val="28"/>
          <w:szCs w:val="24"/>
        </w:rPr>
        <w:t xml:space="preserve">职务:</w:t>
      </w:r>
      <w:r>
        <w:rPr>
          <w:rFonts w:hint="eastAsia" w:ascii="仿宋" w:hAnsi="仿宋" w:eastAsia="仿宋" w:cs="仿宋"/>
          <w:sz w:val="28"/>
          <w:szCs w:val="24"/>
          <w:u w:val="single"/>
        </w:rPr>
        <w:t xml:space="preserve">                               </w:t>
      </w:r>
      <w:r>
        <w:rPr>
          <w:rFonts w:hint="eastAsia" w:ascii="仿宋" w:hAnsi="仿宋" w:eastAsia="仿宋" w:cs="仿宋"/>
          <w:sz w:val="28"/>
          <w:szCs w:val="24"/>
          <w:u w:val="single"/>
        </w:rPr>
      </w:r>
      <w:r/>
    </w:p>
    <w:p>
      <w:pPr>
        <w:pStyle w:val="1207"/>
        <w:ind w:right="560" w:firstLine="2940"/>
        <w:keepLines w:val="0"/>
        <w:keepNext w:val="0"/>
        <w:pageBreakBefore w:val="0"/>
        <w:spacing w:line="400" w:lineRule="exact"/>
        <w:rPr>
          <w:rFonts w:hint="eastAsia" w:ascii="仿宋" w:hAnsi="仿宋" w:eastAsia="仿宋" w:cs="仿宋"/>
          <w:bCs/>
          <w:sz w:val="32"/>
          <w:szCs w:val="32"/>
        </w:rPr>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bCs/>
          <w:sz w:val="32"/>
          <w:szCs w:val="32"/>
        </w:rPr>
      </w:r>
      <w:r/>
    </w:p>
    <w:p>
      <w:pPr>
        <w:pStyle w:val="1182"/>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Cs/>
          <w:sz w:val="28"/>
        </w:rPr>
        <w:t xml:space="preserve">注：各投标人必须在“投标文件格式”模块中对应的接口上传材料，未在指定模块中上传材料的视同未提供材料处理。</w:t>
      </w:r>
      <w:r>
        <w:rPr>
          <w:rFonts w:hint="eastAsia" w:ascii="仿宋" w:hAnsi="仿宋" w:eastAsia="仿宋" w:cs="仿宋"/>
          <w:b/>
          <w:sz w:val="32"/>
          <w:szCs w:val="32"/>
          <w:lang w:val="en-US" w:eastAsia="zh-CN" w:bidi="ar-SA"/>
        </w:rPr>
      </w:r>
      <w:r/>
    </w:p>
    <w:p>
      <w:pPr>
        <w:pStyle w:val="1182"/>
        <w:numPr>
          <w:ilvl w:val="0"/>
          <w:numId w:val="0"/>
        </w:numPr>
        <w:jc w:val="center"/>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二、</w:t>
      </w:r>
      <w:r>
        <w:rPr>
          <w:rFonts w:hint="eastAsia" w:ascii="仿宋" w:hAnsi="仿宋" w:eastAsia="仿宋" w:cs="仿宋"/>
          <w:b/>
          <w:sz w:val="32"/>
          <w:szCs w:val="32"/>
        </w:rPr>
        <w:t xml:space="preserve">开标一览表</w:t>
      </w:r>
      <w:r>
        <w:rPr>
          <w:rFonts w:hint="eastAsia" w:ascii="仿宋" w:hAnsi="仿宋" w:eastAsia="仿宋" w:cs="仿宋"/>
          <w:b/>
          <w:sz w:val="32"/>
          <w:szCs w:val="32"/>
        </w:rPr>
      </w:r>
      <w:r/>
    </w:p>
    <w:p>
      <w:pPr>
        <w:pStyle w:val="1182"/>
        <w:keepLines w:val="0"/>
        <w:keepNext w:val="0"/>
        <w:pageBreakBefore w:val="0"/>
        <w:spacing w:before="19" w:line="400" w:lineRule="exact"/>
        <w:widowControl/>
        <w:rPr>
          <w:rFonts w:hint="eastAsia" w:ascii="仿宋" w:hAnsi="仿宋" w:eastAsia="仿宋" w:cs="仿宋"/>
          <w:b w:val="0"/>
          <w:bCs/>
          <w:sz w:val="32"/>
          <w:szCs w:val="32"/>
        </w:rPr>
      </w:pPr>
      <w:r/>
      <w:bookmarkStart w:id="183" w:name="_Toc157775468"/>
      <w:r>
        <w:rPr>
          <w:rFonts w:hint="eastAsia" w:ascii="仿宋" w:hAnsi="仿宋" w:eastAsia="仿宋" w:cs="仿宋"/>
          <w:b w:val="0"/>
          <w:bCs/>
          <w:sz w:val="32"/>
          <w:szCs w:val="32"/>
        </w:rPr>
      </w:r>
      <w:r/>
    </w:p>
    <w:p>
      <w:pPr>
        <w:pStyle w:val="1182"/>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投标人全称（加盖CA电子签章）：</w:t>
      </w:r>
      <w:r>
        <w:rPr>
          <w:rFonts w:hint="eastAsia" w:ascii="仿宋" w:hAnsi="仿宋" w:eastAsia="仿宋" w:cs="仿宋"/>
          <w:b w:val="0"/>
          <w:bCs/>
          <w:sz w:val="28"/>
          <w:szCs w:val="28"/>
        </w:rPr>
      </w:r>
      <w:r/>
    </w:p>
    <w:p>
      <w:pPr>
        <w:pStyle w:val="1182"/>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项目名称：</w:t>
      </w:r>
      <w:r>
        <w:rPr>
          <w:rFonts w:hint="eastAsia" w:ascii="仿宋" w:hAnsi="仿宋" w:eastAsia="仿宋" w:cs="仿宋"/>
          <w:b w:val="0"/>
          <w:bCs/>
          <w:sz w:val="28"/>
          <w:szCs w:val="28"/>
        </w:rPr>
      </w:r>
      <w:r/>
    </w:p>
    <w:p>
      <w:pPr>
        <w:pStyle w:val="1182"/>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28"/>
          <w:szCs w:val="28"/>
        </w:rPr>
        <w:t xml:space="preserve">招标编号：                                </w:t>
      </w:r>
      <w:r>
        <w:rPr>
          <w:rFonts w:hint="eastAsia" w:ascii="仿宋" w:hAnsi="仿宋" w:eastAsia="仿宋" w:cs="仿宋"/>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1182"/>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投标</w:t>
            </w:r>
            <w:r>
              <w:rPr>
                <w:rFonts w:hint="eastAsia" w:ascii="仿宋" w:hAnsi="仿宋" w:eastAsia="仿宋" w:cs="仿宋"/>
                <w:b w:val="0"/>
                <w:bCs/>
                <w:sz w:val="32"/>
                <w:szCs w:val="32"/>
                <w:lang w:val="en-US" w:eastAsia="zh-CN"/>
              </w:rPr>
              <w:t xml:space="preserve">报</w:t>
            </w:r>
            <w:r>
              <w:rPr>
                <w:rFonts w:hint="eastAsia" w:ascii="仿宋" w:hAnsi="仿宋" w:eastAsia="仿宋" w:cs="仿宋"/>
                <w:b w:val="0"/>
                <w:bCs/>
                <w:sz w:val="32"/>
                <w:szCs w:val="32"/>
              </w:rPr>
              <w:t xml:space="preserve">价（人民币：元）</w:t>
            </w:r>
            <w:r>
              <w:rPr>
                <w:rFonts w:hint="eastAsia" w:ascii="仿宋" w:hAnsi="仿宋" w:eastAsia="仿宋" w:cs="仿宋"/>
                <w:b w:val="0"/>
                <w:bCs/>
                <w:sz w:val="32"/>
                <w:szCs w:val="32"/>
              </w:rPr>
            </w:r>
            <w:r/>
          </w:p>
        </w:tc>
      </w:tr>
      <w:tr>
        <w:trPr>
          <w:cantSplit/>
          <w:trHeight w:val="909"/>
        </w:trPr>
        <w:tc>
          <w:tcPr>
            <w:tcW w:w="8620" w:type="dxa"/>
            <w:vAlign w:val="center"/>
            <w:textDirection w:val="lrTb"/>
            <w:noWrap w:val="false"/>
          </w:tcPr>
          <w:p>
            <w:pPr>
              <w:pStyle w:val="1182"/>
              <w:keepLines w:val="0"/>
              <w:keepNext w:val="0"/>
              <w:pageBreakBefore w:val="0"/>
              <w:spacing w:before="19" w:line="400" w:lineRule="exact"/>
              <w:widowControl/>
              <w:rPr>
                <w:rFonts w:hint="eastAsia" w:ascii="仿宋" w:hAnsi="仿宋" w:eastAsia="仿宋" w:cs="仿宋"/>
                <w:b w:val="0"/>
                <w:bCs/>
                <w:sz w:val="32"/>
                <w:szCs w:val="32"/>
              </w:rPr>
            </w:pPr>
            <w:r/>
            <w:bookmarkStart w:id="184" w:name="OLE_LINK50"/>
            <w:r>
              <w:rPr>
                <w:rFonts w:hint="eastAsia" w:ascii="仿宋" w:hAnsi="仿宋" w:eastAsia="仿宋" w:cs="仿宋"/>
                <w:b w:val="0"/>
                <w:bCs/>
                <w:sz w:val="32"/>
                <w:szCs w:val="32"/>
                <w:lang w:val="en-US" w:eastAsia="zh-CN"/>
              </w:rPr>
              <w:t xml:space="preserve">投标报价总计</w:t>
            </w:r>
            <w:bookmarkEnd w:id="184"/>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小写</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w:t>
            </w:r>
            <w:r>
              <w:rPr>
                <w:rFonts w:hint="eastAsia" w:ascii="仿宋" w:hAnsi="仿宋" w:eastAsia="仿宋" w:cs="仿宋"/>
                <w:b w:val="0"/>
                <w:bCs/>
                <w:sz w:val="32"/>
                <w:szCs w:val="32"/>
                <w:u w:val="single"/>
              </w:rPr>
              <w:t xml:space="preserve">             </w:t>
            </w:r>
            <w:r>
              <w:rPr>
                <w:rFonts w:hint="eastAsia" w:ascii="仿宋" w:hAnsi="仿宋" w:eastAsia="仿宋" w:cs="仿宋"/>
                <w:b w:val="0"/>
                <w:bCs/>
                <w:sz w:val="32"/>
                <w:szCs w:val="32"/>
                <w:lang w:eastAsia="zh-CN"/>
              </w:rPr>
              <w:t xml:space="preserve">元</w:t>
            </w:r>
            <w:r>
              <w:rPr>
                <w:rFonts w:hint="eastAsia" w:ascii="仿宋" w:hAnsi="仿宋" w:eastAsia="仿宋" w:cs="仿宋"/>
                <w:b w:val="0"/>
                <w:bCs/>
                <w:sz w:val="32"/>
                <w:szCs w:val="32"/>
              </w:rPr>
              <w:t xml:space="preserve"> </w:t>
            </w:r>
            <w:r>
              <w:rPr>
                <w:rFonts w:hint="eastAsia" w:ascii="仿宋" w:hAnsi="仿宋" w:eastAsia="仿宋" w:cs="仿宋"/>
                <w:b w:val="0"/>
                <w:bCs/>
                <w:sz w:val="32"/>
                <w:szCs w:val="32"/>
              </w:rPr>
            </w:r>
            <w:r/>
          </w:p>
          <w:p>
            <w:pPr>
              <w:pStyle w:val="1201"/>
              <w:rPr>
                <w:rFonts w:hint="eastAsia" w:ascii="仿宋" w:hAnsi="仿宋" w:eastAsia="仿宋" w:cs="仿宋"/>
                <w:lang w:eastAsia="zh-CN"/>
              </w:rPr>
            </w:pPr>
            <w:r>
              <w:rPr>
                <w:rFonts w:hint="eastAsia" w:ascii="仿宋" w:hAnsi="仿宋" w:eastAsia="仿宋" w:cs="仿宋"/>
                <w:b w:val="0"/>
                <w:bCs/>
                <w:sz w:val="32"/>
                <w:szCs w:val="32"/>
                <w:lang w:val="en-US" w:eastAsia="zh-CN"/>
              </w:rPr>
              <w:t xml:space="preserve">          </w:t>
            </w:r>
            <w:r>
              <w:rPr>
                <w:rFonts w:hint="eastAsia" w:ascii="仿宋" w:hAnsi="仿宋" w:eastAsia="仿宋" w:cs="仿宋"/>
                <w:lang w:eastAsia="zh-CN"/>
              </w:rPr>
            </w:r>
            <w:r/>
          </w:p>
        </w:tc>
      </w:tr>
      <w:tr>
        <w:trPr>
          <w:cantSplit/>
          <w:trHeight w:val="909"/>
        </w:trPr>
        <w:tc>
          <w:tcPr>
            <w:tcW w:w="8620" w:type="dxa"/>
            <w:vAlign w:val="center"/>
            <w:textDirection w:val="lrTb"/>
            <w:noWrap w:val="false"/>
          </w:tcPr>
          <w:p>
            <w:pPr>
              <w:pStyle w:val="1182"/>
              <w:keepLines w:val="0"/>
              <w:keepNext w:val="0"/>
              <w:pageBreakBefore w:val="0"/>
              <w:spacing w:before="19" w:line="400" w:lineRule="exact"/>
              <w:widowControl/>
              <w:rPr>
                <w:rFonts w:hint="eastAsia" w:ascii="仿宋" w:hAnsi="仿宋" w:eastAsia="仿宋" w:cs="仿宋"/>
                <w:b w:val="0"/>
                <w:bCs/>
                <w:sz w:val="32"/>
                <w:szCs w:val="32"/>
                <w:lang w:eastAsia="zh-CN"/>
              </w:rPr>
            </w:pPr>
            <w:r>
              <w:rPr>
                <w:rFonts w:hint="eastAsia" w:ascii="仿宋" w:hAnsi="仿宋" w:eastAsia="仿宋" w:cs="仿宋"/>
                <w:b w:val="0"/>
                <w:bCs/>
                <w:sz w:val="32"/>
                <w:szCs w:val="32"/>
                <w:lang w:val="en-US" w:eastAsia="zh-CN"/>
              </w:rPr>
              <w:t xml:space="preserve">投标报价总计</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lang w:val="en-US" w:eastAsia="zh-CN"/>
              </w:rPr>
              <w:t xml:space="preserve">大写</w:t>
            </w:r>
            <w:r>
              <w:rPr>
                <w:rFonts w:hint="eastAsia" w:ascii="仿宋" w:hAnsi="仿宋" w:eastAsia="仿宋" w:cs="仿宋"/>
                <w:b w:val="0"/>
                <w:bCs/>
                <w:sz w:val="32"/>
                <w:szCs w:val="32"/>
                <w:lang w:eastAsia="zh-CN"/>
              </w:rPr>
              <w:t xml:space="preserve">）：</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rPr>
                <w:rFonts w:hint="eastAsia" w:ascii="仿宋" w:hAnsi="仿宋" w:eastAsia="仿宋" w:cs="仿宋"/>
                <w:b w:val="0"/>
                <w:bCs/>
                <w:sz w:val="32"/>
                <w:szCs w:val="32"/>
                <w:lang w:eastAsia="zh-CN"/>
              </w:rPr>
            </w:r>
            <w:r/>
          </w:p>
        </w:tc>
      </w:tr>
    </w:tbl>
    <w:p>
      <w:pPr>
        <w:pStyle w:val="1182"/>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r>
      <w:r/>
    </w:p>
    <w:p>
      <w:pPr>
        <w:pStyle w:val="1182"/>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日期：       年   月   日</w:t>
      </w:r>
      <w:r>
        <w:rPr>
          <w:rFonts w:hint="eastAsia" w:ascii="仿宋" w:hAnsi="仿宋" w:eastAsia="仿宋" w:cs="仿宋"/>
          <w:b w:val="0"/>
          <w:bCs/>
          <w:sz w:val="32"/>
          <w:szCs w:val="32"/>
        </w:rPr>
      </w:r>
      <w:r/>
    </w:p>
    <w:p>
      <w:pPr>
        <w:pStyle w:val="1182"/>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1182"/>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u w:val="single"/>
        </w:rPr>
      </w:r>
      <w:r/>
    </w:p>
    <w:p>
      <w:pPr>
        <w:pStyle w:val="1182"/>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1182"/>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182"/>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182"/>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注：</w:t>
      </w:r>
      <w:r>
        <w:rPr>
          <w:rFonts w:hint="eastAsia" w:ascii="仿宋" w:hAnsi="仿宋" w:eastAsia="仿宋" w:cs="仿宋"/>
          <w:sz w:val="28"/>
          <w:szCs w:val="28"/>
          <w:lang w:eastAsia="zh-CN"/>
        </w:rPr>
      </w:r>
      <w:r/>
    </w:p>
    <w:p>
      <w:pPr>
        <w:pStyle w:val="1182"/>
        <w:ind w:firstLine="411"/>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rPr>
        <w:t xml:space="preserve">投标人在投标文件制作工具中制作</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1207"/>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182"/>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1"/>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182"/>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1"/>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182"/>
        <w:rPr>
          <w:rFonts w:hint="eastAsia"/>
          <w:lang w:val="en-US" w:eastAsia="zh-CN"/>
        </w:rPr>
      </w:pPr>
      <w:r>
        <w:rPr>
          <w:rFonts w:hint="eastAsia"/>
          <w:lang w:val="en-US" w:eastAsia="zh-CN"/>
        </w:rPr>
      </w:r>
      <w:r/>
    </w:p>
    <w:p>
      <w:pPr>
        <w:pStyle w:val="1207"/>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7"/>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7"/>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7"/>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7"/>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7"/>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207"/>
        <w:jc w:val="center"/>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三、</w:t>
      </w:r>
      <w:bookmarkStart w:id="185" w:name="OLE_LINK86"/>
      <w:r/>
      <w:bookmarkStart w:id="186" w:name="OLE_LINK67"/>
      <w:r>
        <w:rPr>
          <w:rFonts w:hint="eastAsia" w:ascii="仿宋" w:hAnsi="仿宋" w:eastAsia="仿宋" w:cs="仿宋"/>
          <w:b/>
          <w:sz w:val="32"/>
          <w:szCs w:val="32"/>
          <w:lang w:eastAsia="zh-CN"/>
        </w:rPr>
        <w:t xml:space="preserve">投标</w:t>
      </w:r>
      <w:r>
        <w:rPr>
          <w:rFonts w:hint="eastAsia" w:ascii="仿宋" w:hAnsi="仿宋" w:eastAsia="仿宋" w:cs="仿宋"/>
          <w:b/>
          <w:sz w:val="32"/>
          <w:szCs w:val="32"/>
        </w:rPr>
        <w:t xml:space="preserve">报价明细表</w:t>
      </w:r>
      <w:r>
        <w:rPr>
          <w:rFonts w:hint="eastAsia" w:ascii="仿宋" w:hAnsi="仿宋" w:eastAsia="仿宋" w:cs="仿宋"/>
          <w:b/>
          <w:sz w:val="32"/>
          <w:szCs w:val="32"/>
        </w:rPr>
      </w:r>
      <w:r/>
    </w:p>
    <w:p>
      <w:pPr>
        <w:pStyle w:val="1207"/>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2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790"/>
        <w:gridCol w:w="1718"/>
        <w:gridCol w:w="1289"/>
        <w:gridCol w:w="1912"/>
        <w:gridCol w:w="2479"/>
      </w:tblGrid>
      <w:tr>
        <w:trPr>
          <w:trHeight w:val="621"/>
        </w:trPr>
        <w:tc>
          <w:tcPr>
            <w:tcW w:w="1110" w:type="dxa"/>
            <w:vAlign w:val="center"/>
            <w:textDirection w:val="lrTb"/>
            <w:noWrap w:val="false"/>
          </w:tcPr>
          <w:p>
            <w:pPr>
              <w:pStyle w:val="1182"/>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gridSpan w:val="2"/>
            <w:tcW w:w="2508" w:type="dxa"/>
            <w:vAlign w:val="center"/>
            <w:textDirection w:val="lrTb"/>
            <w:noWrap w:val="false"/>
          </w:tcPr>
          <w:p>
            <w:pPr>
              <w:pStyle w:val="1182"/>
              <w:jc w:val="center"/>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1289" w:type="dxa"/>
            <w:vAlign w:val="center"/>
            <w:textDirection w:val="lrTb"/>
            <w:noWrap w:val="false"/>
          </w:tcPr>
          <w:p>
            <w:pPr>
              <w:pStyle w:val="1182"/>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rPr>
                <w:rFonts w:hint="eastAsia" w:ascii="仿宋" w:hAnsi="仿宋" w:eastAsia="仿宋" w:cs="仿宋"/>
                <w:sz w:val="28"/>
                <w:szCs w:val="28"/>
                <w:lang w:val="en-US" w:eastAsia="zh-CN"/>
              </w:rPr>
            </w:r>
            <w:r/>
          </w:p>
        </w:tc>
        <w:tc>
          <w:tcPr>
            <w:tcW w:w="1912" w:type="dxa"/>
            <w:vAlign w:val="center"/>
            <w:textDirection w:val="lrTb"/>
            <w:noWrap w:val="false"/>
          </w:tcPr>
          <w:p>
            <w:pPr>
              <w:pStyle w:val="1182"/>
              <w:jc w:val="center"/>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价格</w:t>
            </w:r>
            <w:r>
              <w:rPr>
                <w:rFonts w:hint="eastAsia" w:ascii="仿宋" w:hAnsi="仿宋" w:eastAsia="仿宋" w:cs="仿宋"/>
                <w:sz w:val="28"/>
                <w:szCs w:val="28"/>
                <w:lang w:eastAsia="zh-CN"/>
              </w:rPr>
            </w:r>
            <w:r/>
          </w:p>
        </w:tc>
        <w:tc>
          <w:tcPr>
            <w:tcW w:w="2479" w:type="dxa"/>
            <w:vAlign w:val="center"/>
            <w:textDirection w:val="lrTb"/>
            <w:noWrap w:val="false"/>
          </w:tcPr>
          <w:p>
            <w:pPr>
              <w:pStyle w:val="1182"/>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gridSpan w:val="2"/>
            <w:tcW w:w="2508"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gridSpan w:val="2"/>
            <w:tcW w:w="2508"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gridSpan w:val="2"/>
            <w:tcW w:w="2508"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28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2"/>
            <w:tcW w:w="1900"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4919" w:type="dxa"/>
            <w:vAlign w:val="center"/>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2479" w:type="dxa"/>
            <w:vAlign w:val="top"/>
            <w:textDirection w:val="lrTb"/>
            <w:noWrap w:val="false"/>
          </w:tcPr>
          <w:p>
            <w:pPr>
              <w:pStyle w:val="1182"/>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1182"/>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182"/>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182"/>
        <w:jc w:val="both"/>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1182"/>
        <w:spacing w:line="360" w:lineRule="auto"/>
        <w:rPr>
          <w:rFonts w:hint="eastAsia" w:ascii="仿宋" w:hAnsi="仿宋" w:eastAsia="仿宋" w:cs="仿宋"/>
          <w:b/>
          <w:sz w:val="32"/>
          <w:szCs w:val="32"/>
          <w:lang w:val="en-US" w:eastAsia="zh-CN" w:bidi="ar-SA"/>
        </w:rPr>
      </w:pPr>
      <w:r/>
      <w:bookmarkEnd w:id="185"/>
      <w:r/>
      <w:bookmarkEnd w:id="186"/>
      <w:r>
        <w:rPr>
          <w:rFonts w:hint="eastAsia" w:ascii="仿宋" w:hAnsi="仿宋" w:eastAsia="仿宋" w:cs="仿宋"/>
          <w:b/>
          <w:sz w:val="32"/>
          <w:szCs w:val="32"/>
          <w:lang w:val="en-US" w:eastAsia="zh-CN" w:bidi="ar-SA"/>
        </w:rPr>
      </w:r>
      <w:r/>
    </w:p>
    <w:p>
      <w:pPr>
        <w:pStyle w:val="1207"/>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w:t>
      </w:r>
      <w:r>
        <w:rPr>
          <w:rFonts w:hint="eastAsia" w:ascii="仿宋" w:hAnsi="仿宋" w:eastAsia="仿宋" w:cs="仿宋"/>
          <w:sz w:val="28"/>
          <w:szCs w:val="24"/>
        </w:rPr>
      </w:r>
      <w:r/>
    </w:p>
    <w:p>
      <w:pPr>
        <w:pStyle w:val="1207"/>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仿宋" w:hAnsi="仿宋" w:eastAsia="仿宋" w:cs="仿宋"/>
          <w:sz w:val="28"/>
          <w:szCs w:val="24"/>
        </w:rPr>
      </w:r>
      <w:r/>
    </w:p>
    <w:p>
      <w:pPr>
        <w:pStyle w:val="1207"/>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2.“投标分项报价表”中“投标总报价”数额应当与“开标一览表”中“投标总报价”数额一致。</w:t>
      </w:r>
      <w:r>
        <w:rPr>
          <w:rFonts w:hint="eastAsia" w:ascii="仿宋" w:hAnsi="仿宋" w:eastAsia="仿宋" w:cs="仿宋"/>
          <w:sz w:val="28"/>
          <w:szCs w:val="24"/>
        </w:rPr>
      </w:r>
      <w:r/>
    </w:p>
    <w:p>
      <w:pPr>
        <w:pStyle w:val="1207"/>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3</w:t>
      </w:r>
      <w:r>
        <w:rPr>
          <w:rFonts w:ascii="仿宋" w:hAnsi="仿宋" w:eastAsia="仿宋" w:cs="仿宋"/>
          <w:sz w:val="28"/>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sz w:val="28"/>
          <w:szCs w:val="24"/>
        </w:rPr>
      </w:r>
      <w:r/>
    </w:p>
    <w:p>
      <w:pPr>
        <w:pStyle w:val="1207"/>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4.投标人需认真填写本报价表，尤其注意规格型号的准确填写。</w:t>
      </w:r>
      <w:r>
        <w:rPr>
          <w:rFonts w:hint="eastAsia" w:ascii="仿宋" w:hAnsi="仿宋" w:eastAsia="仿宋" w:cs="仿宋"/>
          <w:sz w:val="28"/>
          <w:szCs w:val="24"/>
        </w:rPr>
      </w:r>
      <w:r/>
    </w:p>
    <w:p>
      <w:pPr>
        <w:pStyle w:val="1207"/>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5.项目经办人可以根据项目实际需要对表格结构进行调整。</w:t>
      </w:r>
      <w:r>
        <w:rPr>
          <w:rFonts w:hint="eastAsia" w:ascii="仿宋" w:hAnsi="仿宋" w:eastAsia="仿宋" w:cs="仿宋"/>
          <w:sz w:val="28"/>
          <w:szCs w:val="24"/>
        </w:rPr>
      </w:r>
      <w:r/>
    </w:p>
    <w:p>
      <w:pPr>
        <w:pStyle w:val="1182"/>
        <w:keepLines w:val="0"/>
        <w:keepNext w:val="0"/>
        <w:pageBreakBefore w:val="0"/>
        <w:spacing w:line="400" w:lineRule="exact"/>
        <w:rPr>
          <w:rFonts w:hint="eastAsia" w:ascii="仿宋" w:hAnsi="仿宋" w:eastAsia="仿宋" w:cs="仿宋"/>
        </w:rPr>
      </w:pPr>
      <w:r>
        <w:rPr>
          <w:rFonts w:hint="eastAsia" w:ascii="仿宋" w:hAnsi="仿宋" w:eastAsia="仿宋" w:cs="仿宋"/>
          <w:sz w:val="28"/>
          <w:szCs w:val="28"/>
          <w:lang w:eastAsia="zh-CN"/>
        </w:rPr>
        <w:t xml:space="preserve">　　　　　　　　　</w:t>
      </w:r>
      <w:r>
        <w:rPr>
          <w:rFonts w:hint="eastAsia" w:ascii="仿宋" w:hAnsi="仿宋" w:eastAsia="仿宋" w:cs="仿宋"/>
        </w:rPr>
      </w:r>
      <w:r/>
    </w:p>
    <w:p>
      <w:pPr>
        <w:pStyle w:val="1385"/>
        <w:numPr>
          <w:ilvl w:val="0"/>
          <w:numId w:val="0"/>
        </w:numPr>
        <w:jc w:val="center"/>
        <w:spacing w:line="440" w:lineRule="exact"/>
        <w:rPr>
          <w:rFonts w:hint="eastAsia" w:ascii="仿宋" w:hAnsi="仿宋" w:eastAsia="仿宋" w:cs="仿宋"/>
          <w:b/>
          <w:sz w:val="32"/>
          <w:highlight w:val="none"/>
        </w:rPr>
      </w:pPr>
      <w:r>
        <w:rPr>
          <w:rFonts w:hint="eastAsia" w:ascii="仿宋" w:hAnsi="仿宋" w:eastAsia="仿宋" w:cs="仿宋"/>
          <w:b/>
          <w:sz w:val="32"/>
          <w:highlight w:val="none"/>
          <w:lang w:val="en-US" w:eastAsia="zh-CN"/>
        </w:rPr>
        <w:t xml:space="preserve">四、商务</w:t>
      </w:r>
      <w:r>
        <w:rPr>
          <w:rFonts w:hint="eastAsia" w:ascii="仿宋" w:hAnsi="仿宋" w:eastAsia="仿宋" w:cs="仿宋"/>
          <w:b/>
          <w:sz w:val="32"/>
          <w:highlight w:val="none"/>
        </w:rPr>
        <w:t xml:space="preserve">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p>
      <w:pPr>
        <w:pStyle w:val="1385"/>
        <w:numPr>
          <w:ilvl w:val="0"/>
          <w:numId w:val="0"/>
        </w:numPr>
        <w:jc w:val="both"/>
        <w:spacing w:line="440" w:lineRule="exact"/>
        <w:rPr>
          <w:rFonts w:hint="eastAsia" w:ascii="仿宋" w:hAnsi="仿宋" w:eastAsia="仿宋" w:cs="仿宋"/>
          <w:b/>
          <w:sz w:val="32"/>
          <w:highlight w:val="none"/>
        </w:rPr>
      </w:pPr>
      <w:r>
        <w:rPr>
          <w:rFonts w:hint="eastAsia" w:ascii="仿宋" w:hAnsi="仿宋" w:eastAsia="仿宋" w:cs="仿宋"/>
          <w:b/>
          <w:sz w:val="32"/>
          <w:highlight w:val="none"/>
        </w:rPr>
      </w:r>
      <w:r/>
    </w:p>
    <w:tbl>
      <w:tblPr>
        <w:tblW w:w="8820" w:type="dxa"/>
        <w:jc w:val="center"/>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1231"/>
              <w:ind w:left="0" w:right="0"/>
              <w:jc w:val="center"/>
              <w:keepLines w:val="0"/>
              <w:keepNext w:val="0"/>
              <w:spacing w:before="0" w:beforeAutospacing="0" w:after="0" w:afterAutospacing="0" w:line="400" w:lineRule="exact"/>
              <w:widowControl/>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项目采购需求中商务要求</w:t>
            </w:r>
            <w:r>
              <w:rPr>
                <w:rFonts w:hint="eastAsia" w:ascii="仿宋" w:hAnsi="仿宋" w:eastAsia="仿宋" w:cs="仿宋"/>
                <w:sz w:val="24"/>
                <w:highlight w:val="none"/>
              </w:rPr>
            </w:r>
            <w:r/>
          </w:p>
        </w:tc>
        <w:tc>
          <w:tcPr>
            <w:tcW w:w="2346" w:type="dxa"/>
            <w:vAlign w:val="center"/>
            <w:textDirection w:val="lrTb"/>
            <w:noWrap w:val="false"/>
          </w:tcPr>
          <w:p>
            <w:pPr>
              <w:pStyle w:val="1231"/>
              <w:ind w:left="0" w:right="0"/>
              <w:jc w:val="center"/>
              <w:keepLines w:val="0"/>
              <w:keepNext w:val="0"/>
              <w:spacing w:before="0" w:beforeAutospacing="0" w:after="0" w:afterAutospacing="0" w:line="400" w:lineRule="exact"/>
              <w:widowControl/>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投标响应情况</w:t>
            </w:r>
            <w:r>
              <w:rPr>
                <w:rFonts w:hint="eastAsia" w:ascii="仿宋" w:hAnsi="仿宋" w:eastAsia="仿宋" w:cs="仿宋"/>
                <w:sz w:val="24"/>
                <w:highlight w:val="none"/>
              </w:rPr>
            </w:r>
            <w:r/>
          </w:p>
        </w:tc>
        <w:tc>
          <w:tcPr>
            <w:tcW w:w="1080" w:type="dxa"/>
            <w:vAlign w:val="center"/>
            <w:textDirection w:val="lrTb"/>
            <w:noWrap w:val="false"/>
          </w:tcPr>
          <w:p>
            <w:pPr>
              <w:pStyle w:val="1182"/>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182"/>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182"/>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1182"/>
        <w:spacing w:line="520" w:lineRule="exact"/>
        <w:rPr>
          <w:rFonts w:hint="eastAsia" w:ascii="仿宋" w:hAnsi="仿宋" w:eastAsia="仿宋"/>
          <w:sz w:val="28"/>
          <w:szCs w:val="28"/>
        </w:rPr>
      </w:pPr>
      <w:r>
        <w:rPr>
          <w:rFonts w:hint="eastAsia" w:ascii="仿宋" w:hAnsi="仿宋" w:eastAsia="仿宋"/>
          <w:sz w:val="28"/>
          <w:szCs w:val="28"/>
        </w:rPr>
      </w:r>
      <w:r/>
    </w:p>
    <w:p>
      <w:pPr>
        <w:pStyle w:val="1182"/>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182"/>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1182"/>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82"/>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r>
      <w:r/>
    </w:p>
    <w:p>
      <w:pPr>
        <w:pStyle w:val="1182"/>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（1）是否偏离用符号“+、=、-”分别表示正偏离、完全响应、负偏离。 </w:t>
      </w:r>
      <w:r>
        <w:rPr>
          <w:rFonts w:hint="eastAsia" w:ascii="仿宋" w:hAnsi="仿宋" w:eastAsia="仿宋" w:cs="仿宋"/>
          <w:sz w:val="28"/>
          <w:szCs w:val="28"/>
          <w:highlight w:val="none"/>
        </w:rPr>
      </w:r>
      <w:r/>
    </w:p>
    <w:p>
      <w:pPr>
        <w:pStyle w:val="1182"/>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w:t>
      </w:r>
      <w:r>
        <w:rPr>
          <w:rFonts w:hint="eastAsia" w:ascii="仿宋" w:hAnsi="仿宋" w:eastAsia="仿宋" w:cs="仿宋"/>
          <w:sz w:val="28"/>
          <w:szCs w:val="28"/>
          <w:highlight w:val="none"/>
          <w:lang w:eastAsia="zh-CN"/>
        </w:rPr>
        <w:t xml:space="preserve">第四章</w:t>
      </w:r>
      <w:r>
        <w:rPr>
          <w:rFonts w:hint="eastAsia" w:ascii="仿宋" w:hAnsi="仿宋" w:eastAsia="仿宋" w:cs="仿宋"/>
          <w:sz w:val="28"/>
          <w:szCs w:val="28"/>
          <w:highlight w:val="none"/>
        </w:rPr>
        <w:t xml:space="preserve">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1201"/>
        <w:ind w:firstLine="480"/>
        <w:keepLines w:val="0"/>
        <w:keepNext w:val="0"/>
        <w:pageBreakBefore w:val="0"/>
        <w:widowControl w:val="off"/>
        <w:rPr>
          <w:rFonts w:hint="eastAsia"/>
        </w:rPr>
      </w:pPr>
      <w:r>
        <w:rPr>
          <w:rFonts w:hint="eastAsia"/>
        </w:rPr>
      </w:r>
      <w:r/>
    </w:p>
    <w:p>
      <w:pPr>
        <w:pStyle w:val="1182"/>
        <w:ind w:left="0" w:right="0" w:firstLine="0"/>
        <w:jc w:val="center"/>
        <w:spacing w:before="0" w:after="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1182"/>
        <w:jc w:val="right"/>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182"/>
        <w:ind w:firstLine="480"/>
        <w:jc w:val="right"/>
        <w:keepLines w:val="0"/>
        <w:keepNext w:val="0"/>
        <w:pageBreakBefore w:val="0"/>
        <w:spacing w:line="400" w:lineRule="exact"/>
        <w:rPr>
          <w:rFonts w:hint="eastAsia" w:ascii="仿宋" w:hAnsi="仿宋" w:eastAsia="仿宋" w:cs="仿宋"/>
          <w:bCs/>
          <w:sz w:val="32"/>
        </w:rPr>
      </w:pPr>
      <w:r>
        <w:rPr>
          <w:rFonts w:hint="eastAsia" w:ascii="仿宋" w:hAnsi="仿宋" w:eastAsia="仿宋" w:cs="仿宋"/>
          <w:bCs/>
          <w:sz w:val="32"/>
        </w:rPr>
      </w:r>
      <w:r/>
    </w:p>
    <w:p>
      <w:pPr>
        <w:pStyle w:val="1382"/>
        <w:rPr>
          <w:rFonts w:hint="eastAsia" w:ascii="仿宋" w:hAnsi="仿宋" w:eastAsia="仿宋" w:cs="仿宋"/>
          <w:bCs/>
          <w:sz w:val="32"/>
        </w:rPr>
      </w:pPr>
      <w:r>
        <w:rPr>
          <w:rFonts w:hint="eastAsia" w:ascii="仿宋" w:hAnsi="仿宋" w:eastAsia="仿宋" w:cs="仿宋"/>
          <w:bCs/>
          <w:sz w:val="32"/>
        </w:rPr>
      </w:r>
      <w:r/>
    </w:p>
    <w:p>
      <w:pPr>
        <w:pStyle w:val="1182"/>
        <w:spacing w:line="440" w:lineRule="exact"/>
        <w:rPr>
          <w:rFonts w:ascii="仿宋" w:hAnsi="仿宋" w:eastAsia="仿宋"/>
          <w:sz w:val="28"/>
          <w:szCs w:val="28"/>
        </w:rPr>
      </w:pPr>
      <w:r/>
      <w:bookmarkEnd w:id="183"/>
      <w:r>
        <w:rPr>
          <w:rFonts w:ascii="仿宋" w:hAnsi="仿宋" w:eastAsia="仿宋"/>
          <w:sz w:val="28"/>
          <w:szCs w:val="28"/>
        </w:rPr>
      </w:r>
      <w:r/>
    </w:p>
    <w:p>
      <w:pPr>
        <w:pStyle w:val="1182"/>
        <w:ind w:firstLine="411"/>
        <w:spacing w:line="440" w:lineRule="exact"/>
        <w:rPr>
          <w:rFonts w:ascii="仿宋" w:hAnsi="仿宋" w:eastAsia="仿宋"/>
          <w:sz w:val="28"/>
          <w:szCs w:val="28"/>
        </w:rPr>
      </w:pPr>
      <w:r>
        <w:rPr>
          <w:rFonts w:ascii="仿宋" w:hAnsi="仿宋" w:eastAsia="仿宋"/>
          <w:sz w:val="28"/>
          <w:szCs w:val="28"/>
        </w:rPr>
      </w:r>
      <w:r/>
    </w:p>
    <w:p>
      <w:pPr>
        <w:pStyle w:val="1182"/>
        <w:numPr>
          <w:ilvl w:val="0"/>
          <w:numId w:val="0"/>
        </w:numPr>
        <w:jc w:val="both"/>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182"/>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182"/>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182"/>
        <w:numPr>
          <w:ilvl w:val="0"/>
          <w:numId w:val="0"/>
        </w:numPr>
        <w:jc w:val="center"/>
        <w:spacing w:before="19" w:line="600" w:lineRule="auto"/>
        <w:widowControl/>
        <w:rPr>
          <w:rFonts w:hint="eastAsia" w:ascii="仿宋" w:hAnsi="仿宋" w:eastAsia="仿宋" w:cs="仿宋"/>
          <w:b/>
          <w:sz w:val="32"/>
        </w:rPr>
      </w:pPr>
      <w:r>
        <w:rPr>
          <w:rFonts w:hint="eastAsia" w:ascii="仿宋" w:hAnsi="仿宋" w:eastAsia="仿宋" w:cs="仿宋"/>
          <w:b/>
          <w:bCs/>
          <w:sz w:val="32"/>
          <w:highlight w:val="none"/>
          <w:lang w:val="en-US" w:eastAsia="zh-CN"/>
        </w:rPr>
        <w:t xml:space="preserve">五、</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sz w:val="32"/>
        </w:rPr>
      </w:r>
      <w:r/>
    </w:p>
    <w:p>
      <w:pPr>
        <w:pStyle w:val="1255"/>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182"/>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1255"/>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sz w:val="28"/>
          <w:szCs w:val="28"/>
          <w:highlight w:val="none"/>
          <w:lang w:val="zh-CN"/>
        </w:rPr>
        <w:outlineLvl w:val="0"/>
      </w:pPr>
      <w:r/>
      <w:bookmarkStart w:id="187" w:name="_Toc18585"/>
      <w:r/>
      <w:bookmarkStart w:id="188" w:name="_Toc2597"/>
      <w:r/>
      <w:bookmarkStart w:id="189" w:name="_Toc16560"/>
      <w:r/>
      <w:bookmarkStart w:id="190" w:name="_Toc23377"/>
      <w:r>
        <w:rPr>
          <w:rFonts w:hint="eastAsia" w:ascii="仿宋" w:hAnsi="仿宋" w:eastAsia="仿宋" w:cs="仿宋"/>
          <w:sz w:val="28"/>
          <w:szCs w:val="28"/>
          <w:highlight w:val="none"/>
          <w:lang w:val="zh-CN"/>
        </w:rPr>
        <w:t xml:space="preserve">（投标人根据</w:t>
      </w:r>
      <w:r>
        <w:rPr>
          <w:rFonts w:hint="eastAsia" w:ascii="仿宋" w:hAnsi="仿宋" w:eastAsia="仿宋" w:cs="仿宋"/>
          <w:b/>
          <w:bCs/>
          <w:sz w:val="28"/>
          <w:szCs w:val="28"/>
          <w:highlight w:val="none"/>
          <w:lang w:val="zh-CN"/>
        </w:rPr>
        <w:t xml:space="preserve">第</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zh-CN"/>
        </w:rPr>
        <w:t xml:space="preserve">章评标方法与评标标准</w:t>
      </w:r>
      <w:r>
        <w:rPr>
          <w:rFonts w:hint="eastAsia" w:ascii="仿宋" w:hAnsi="仿宋" w:eastAsia="仿宋" w:cs="仿宋"/>
          <w:sz w:val="28"/>
          <w:szCs w:val="28"/>
          <w:highlight w:val="none"/>
          <w:lang w:val="zh-CN"/>
        </w:rPr>
        <w:t xml:space="preserve">的要求提供相关材料）</w:t>
      </w:r>
      <w:bookmarkEnd w:id="187"/>
      <w:r/>
      <w:bookmarkEnd w:id="188"/>
      <w:r/>
      <w:bookmarkEnd w:id="189"/>
      <w:r/>
      <w:bookmarkEnd w:id="190"/>
      <w:r>
        <w:rPr>
          <w:rFonts w:hint="eastAsia" w:ascii="仿宋" w:hAnsi="仿宋" w:eastAsia="仿宋" w:cs="仿宋"/>
          <w:sz w:val="28"/>
          <w:szCs w:val="28"/>
          <w:highlight w:val="none"/>
          <w:lang w:val="zh-CN"/>
        </w:rPr>
      </w:r>
      <w:r/>
    </w:p>
    <w:p>
      <w:pPr>
        <w:pStyle w:val="1182"/>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1255"/>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182"/>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1182"/>
        <w:jc w:val="left"/>
        <w:widowControl/>
        <w:rPr>
          <w:rFonts w:hint="eastAsia" w:ascii="仿宋" w:hAnsi="仿宋" w:eastAsia="仿宋" w:cs="仿宋"/>
          <w:b/>
          <w:bCs/>
          <w:sz w:val="32"/>
        </w:rPr>
      </w:pPr>
      <w:r>
        <w:rPr>
          <w:rFonts w:hint="eastAsia" w:ascii="仿宋" w:hAnsi="仿宋" w:eastAsia="仿宋" w:cs="仿宋"/>
          <w:b/>
          <w:bCs/>
          <w:sz w:val="32"/>
        </w:rPr>
      </w:r>
      <w:r/>
    </w:p>
    <w:p>
      <w:pPr>
        <w:pStyle w:val="1182"/>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182"/>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378"/>
        <w:jc w:val="left"/>
        <w:spacing w:line="640" w:lineRule="exact"/>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378"/>
        <w:jc w:val="center"/>
        <w:spacing w:line="640" w:lineRule="exact"/>
        <w:widowControl/>
        <w:rPr>
          <w:rFonts w:hint="eastAsia" w:ascii="仿宋" w:hAnsi="仿宋" w:eastAsia="仿宋" w:cs="仿宋"/>
          <w:b/>
          <w:bCs/>
          <w:color w:val="000000"/>
          <w:sz w:val="28"/>
          <w:szCs w:val="28"/>
          <w:highlight w:val="none"/>
        </w:rPr>
      </w:pPr>
      <w:r>
        <w:rPr>
          <w:rFonts w:hint="eastAsia" w:ascii="仿宋" w:hAnsi="仿宋" w:eastAsia="仿宋" w:cs="仿宋"/>
          <w:b/>
          <w:color w:val="000000"/>
          <w:sz w:val="28"/>
          <w:szCs w:val="28"/>
          <w:highlight w:val="none"/>
        </w:rPr>
      </w:r>
      <w:r>
        <w:rPr>
          <w:rFonts w:hint="eastAsia" w:ascii="仿宋" w:hAnsi="仿宋" w:eastAsia="仿宋" w:cs="仿宋"/>
          <w:b/>
          <w:color w:val="000000"/>
          <w:sz w:val="28"/>
          <w:szCs w:val="28"/>
          <w:highlight w:val="none"/>
        </w:rPr>
      </w:r>
      <w:r/>
    </w:p>
    <w:p>
      <w:pPr>
        <w:pStyle w:val="1378"/>
        <w:jc w:val="center"/>
        <w:spacing w:line="640" w:lineRule="exact"/>
        <w:widowControl/>
        <w:rPr>
          <w:rFonts w:hint="eastAsia" w:ascii="仿宋" w:hAnsi="仿宋" w:eastAsia="仿宋" w:cs="仿宋"/>
          <w:b/>
          <w:bCs/>
          <w:color w:val="000000"/>
          <w:sz w:val="28"/>
          <w:szCs w:val="28"/>
          <w:highlight w:val="none"/>
        </w:rPr>
      </w:pPr>
      <w:r>
        <w:rPr>
          <w:rFonts w:hint="eastAsia" w:ascii="仿宋" w:hAnsi="仿宋" w:eastAsia="仿宋" w:cs="仿宋"/>
          <w:b/>
          <w:color w:val="000000"/>
          <w:sz w:val="28"/>
          <w:szCs w:val="28"/>
          <w:highlight w:val="none"/>
        </w:rPr>
      </w:r>
      <w:r>
        <w:rPr>
          <w:rFonts w:hint="eastAsia" w:ascii="仿宋" w:hAnsi="仿宋" w:eastAsia="仿宋" w:cs="仿宋"/>
          <w:b/>
          <w:color w:val="000000"/>
          <w:sz w:val="28"/>
          <w:szCs w:val="28"/>
          <w:highlight w:val="none"/>
        </w:rPr>
      </w:r>
      <w:r/>
    </w:p>
    <w:p>
      <w:pPr>
        <w:pStyle w:val="1378"/>
        <w:jc w:val="center"/>
        <w:spacing w:line="640" w:lineRule="exact"/>
        <w:widowControl/>
        <w:rPr>
          <w:rFonts w:hint="eastAsia" w:ascii="仿宋" w:hAnsi="仿宋" w:eastAsia="仿宋" w:cs="仿宋"/>
          <w:b/>
          <w:bCs/>
          <w:color w:val="000000"/>
          <w:sz w:val="28"/>
          <w:szCs w:val="28"/>
          <w:highlight w:val="none"/>
        </w:rPr>
      </w:pP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一</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拟投入</w:t>
      </w:r>
      <w:r>
        <w:rPr>
          <w:rFonts w:hint="eastAsia" w:ascii="仿宋" w:hAnsi="仿宋" w:eastAsia="仿宋" w:cs="仿宋"/>
          <w:b/>
          <w:color w:val="000000"/>
          <w:sz w:val="28"/>
          <w:szCs w:val="28"/>
          <w:highlight w:val="none"/>
          <w:lang w:val="en-US" w:eastAsia="zh-CN"/>
        </w:rPr>
        <w:t xml:space="preserve">车辆、设备、</w:t>
      </w:r>
      <w:r>
        <w:rPr>
          <w:rFonts w:hint="eastAsia" w:ascii="仿宋" w:hAnsi="仿宋" w:eastAsia="仿宋" w:cs="仿宋"/>
          <w:b/>
          <w:color w:val="000000"/>
          <w:sz w:val="28"/>
          <w:szCs w:val="28"/>
          <w:highlight w:val="none"/>
        </w:rPr>
        <w:t xml:space="preserve">仪器、通讯、交通工具</w:t>
      </w:r>
      <w:r>
        <w:rPr>
          <w:rFonts w:hint="eastAsia" w:ascii="仿宋" w:hAnsi="仿宋" w:eastAsia="仿宋" w:cs="仿宋"/>
          <w:b/>
          <w:color w:val="000000"/>
          <w:sz w:val="28"/>
          <w:szCs w:val="28"/>
          <w:highlight w:val="none"/>
          <w:lang w:val="en-US" w:eastAsia="zh-CN"/>
        </w:rPr>
        <w:t xml:space="preserve">等</w:t>
      </w:r>
      <w:r>
        <w:rPr>
          <w:rFonts w:hint="eastAsia" w:ascii="仿宋" w:hAnsi="仿宋" w:eastAsia="仿宋" w:cs="仿宋"/>
          <w:b/>
          <w:color w:val="000000"/>
          <w:sz w:val="28"/>
          <w:szCs w:val="28"/>
          <w:highlight w:val="none"/>
        </w:rPr>
        <w:t xml:space="preserve">一览表</w:t>
      </w:r>
      <w:r>
        <w:rPr>
          <w:rFonts w:hint="eastAsia" w:ascii="仿宋" w:hAnsi="仿宋" w:eastAsia="仿宋" w:cs="仿宋"/>
          <w:b/>
          <w:color w:val="000000"/>
          <w:sz w:val="28"/>
          <w:szCs w:val="28"/>
          <w:highlight w:val="none"/>
        </w:rPr>
      </w:r>
      <w:r/>
    </w:p>
    <w:p>
      <w:pPr>
        <w:pStyle w:val="1201"/>
        <w:spacing w:after="0" w:line="217" w:lineRule="auto"/>
        <w:widowControl/>
        <w:rPr>
          <w:rFonts w:hint="eastAsia"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r>
      <w:r/>
    </w:p>
    <w:p>
      <w:pPr>
        <w:pStyle w:val="1201"/>
        <w:jc w:val="left"/>
        <w:spacing w:after="0" w:line="217" w:lineRule="auto"/>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z w:val="28"/>
          <w:szCs w:val="28"/>
          <w:highlight w:val="none"/>
          <w:u w:val="single"/>
        </w:rPr>
      </w:r>
      <w:r/>
    </w:p>
    <w:tbl>
      <w:tblPr>
        <w:tblW w:w="9336"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7"/>
        <w:gridCol w:w="1751"/>
        <w:gridCol w:w="2012"/>
        <w:gridCol w:w="1188"/>
        <w:gridCol w:w="533"/>
        <w:gridCol w:w="557"/>
        <w:gridCol w:w="1188"/>
        <w:gridCol w:w="1410"/>
      </w:tblGrid>
      <w:tr>
        <w:trPr>
          <w:trHeight w:val="948"/>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称</w:t>
            </w: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生产厂家、品牌</w:t>
            </w: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规格、型号、参数等</w:t>
            </w: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购买时间</w:t>
            </w: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p>
            <w:pPr>
              <w:pStyle w:val="1182"/>
              <w:jc w:val="center"/>
              <w:spacing w:line="36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自有还是租赁等信息）</w:t>
            </w:r>
            <w:r>
              <w:rPr>
                <w:rFonts w:hint="eastAsia" w:ascii="仿宋" w:hAnsi="仿宋" w:eastAsia="仿宋" w:cs="仿宋"/>
                <w:color w:val="000000"/>
                <w:sz w:val="28"/>
                <w:szCs w:val="28"/>
                <w:highlight w:val="none"/>
                <w:lang w:val="en-US" w:eastAsia="zh-CN"/>
              </w:rPr>
            </w:r>
            <w:r/>
          </w:p>
        </w:tc>
      </w:tr>
      <w:tr>
        <w:trPr>
          <w:trHeight w:val="539"/>
        </w:trPr>
        <w:tc>
          <w:tcPr>
            <w:tcW w:w="697" w:type="dxa"/>
            <w:vAlign w:val="center"/>
            <w:textDirection w:val="lrTb"/>
            <w:noWrap w:val="false"/>
          </w:tcPr>
          <w:p>
            <w:pPr>
              <w:pStyle w:val="1389"/>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389"/>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46"/>
        </w:trPr>
        <w:tc>
          <w:tcPr>
            <w:tcW w:w="69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1182"/>
        <w:spacing w:line="256"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378"/>
        <w:ind w:firstLine="281"/>
        <w:spacing w:line="440" w:lineRule="exact"/>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p>
      <w:pPr>
        <w:pStyle w:val="1378"/>
        <w:ind w:firstLine="560"/>
        <w:spacing w:line="44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此表为投标人拟为本项投入的车辆、设备、仪器、通讯、交通工具等明细表，请投标人按招标文件</w:t>
      </w:r>
      <w:r>
        <w:rPr>
          <w:rFonts w:hint="eastAsia" w:ascii="仿宋" w:hAnsi="仿宋" w:eastAsia="仿宋" w:cs="仿宋"/>
          <w:b w:val="0"/>
          <w:bCs w:val="0"/>
          <w:sz w:val="28"/>
          <w:szCs w:val="28"/>
          <w:highlight w:val="none"/>
          <w:lang w:val="zh-CN"/>
        </w:rPr>
        <w:t xml:space="preserve">第</w:t>
      </w:r>
      <w:r>
        <w:rPr>
          <w:rFonts w:hint="eastAsia" w:ascii="仿宋" w:hAnsi="仿宋" w:eastAsia="仿宋" w:cs="仿宋"/>
          <w:b w:val="0"/>
          <w:bCs w:val="0"/>
          <w:sz w:val="28"/>
          <w:szCs w:val="28"/>
          <w:highlight w:val="none"/>
          <w:lang w:val="en-US" w:eastAsia="zh-CN"/>
        </w:rPr>
        <w:t xml:space="preserve">五</w:t>
      </w:r>
      <w:r>
        <w:rPr>
          <w:rFonts w:hint="eastAsia" w:ascii="仿宋" w:hAnsi="仿宋" w:eastAsia="仿宋" w:cs="仿宋"/>
          <w:b w:val="0"/>
          <w:bCs w:val="0"/>
          <w:sz w:val="28"/>
          <w:szCs w:val="28"/>
          <w:highlight w:val="none"/>
          <w:lang w:val="zh-CN"/>
        </w:rPr>
        <w:t xml:space="preserve">章评标方法与评标标准</w:t>
      </w:r>
      <w:r>
        <w:rPr>
          <w:rFonts w:hint="eastAsia" w:ascii="仿宋" w:hAnsi="仿宋" w:eastAsia="仿宋" w:cs="仿宋"/>
          <w:color w:val="000000"/>
          <w:sz w:val="28"/>
          <w:szCs w:val="28"/>
          <w:highlight w:val="none"/>
          <w:lang w:val="en-US" w:eastAsia="zh-CN"/>
        </w:rPr>
        <w:t xml:space="preserve">中的要求进行填写并提供相关证明材料。</w:t>
      </w:r>
      <w:r>
        <w:rPr>
          <w:rFonts w:hint="eastAsia" w:ascii="仿宋" w:hAnsi="仿宋" w:eastAsia="仿宋" w:cs="仿宋"/>
          <w:color w:val="000000"/>
          <w:sz w:val="28"/>
          <w:szCs w:val="28"/>
          <w:highlight w:val="none"/>
          <w:lang w:val="en-US" w:eastAsia="zh-CN"/>
        </w:rPr>
      </w:r>
      <w:r/>
    </w:p>
    <w:p>
      <w:pPr>
        <w:pStyle w:val="1378"/>
        <w:ind w:firstLine="560"/>
        <w:spacing w:line="44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此表为表样，行数可自行添加，但表式不变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r>
      <w:r/>
    </w:p>
    <w:p>
      <w:pPr>
        <w:pStyle w:val="1182"/>
        <w:ind w:firstLine="5600"/>
        <w:spacing w:line="80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1182"/>
        <w:ind w:firstLine="5600"/>
        <w:keepLines w:val="0"/>
        <w:keepNext w:val="0"/>
        <w:pageBreakBefore w:val="0"/>
        <w:spacing w:line="60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1182"/>
        <w:keepLines w:val="0"/>
        <w:keepNext w:val="0"/>
        <w:pageBreakBefore w:val="0"/>
        <w:spacing w:line="600" w:lineRule="exact"/>
        <w:widowControl/>
        <w:rPr>
          <w:rFonts w:hint="eastAsia" w:ascii="仿宋" w:hAnsi="仿宋" w:eastAsia="仿宋" w:cs="仿宋"/>
          <w:color w:val="000000"/>
          <w:sz w:val="28"/>
          <w:szCs w:val="28"/>
          <w:highlight w:val="none"/>
        </w:rPr>
        <w:sectPr>
          <w:footnotePr/>
          <w:endnotePr/>
          <w:type w:val="nextPage"/>
          <w:pgSz w:w="11906" w:h="16838" w:orient="portrait"/>
          <w:pgMar w:top="1361" w:right="1304" w:bottom="1134" w:left="1587" w:header="850" w:footer="992" w:gutter="0"/>
          <w:pgNumType w:start="1"/>
          <w:cols w:num="1" w:sep="0" w:space="1701" w:equalWidth="1"/>
          <w:docGrid w:linePitch="360"/>
        </w:sect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rPr>
      </w:r>
      <w:r/>
    </w:p>
    <w:p>
      <w:pPr>
        <w:pStyle w:val="1378"/>
        <w:jc w:val="center"/>
        <w:spacing w:line="640" w:lineRule="exact"/>
        <w:widowControl/>
        <w:rPr>
          <w:rFonts w:hint="eastAsia" w:ascii="仿宋" w:hAnsi="仿宋" w:eastAsia="仿宋" w:cs="仿宋"/>
          <w:b/>
          <w:bCs/>
          <w:sz w:val="28"/>
          <w:szCs w:val="28"/>
        </w:rPr>
      </w:pP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lang w:val="en-US" w:eastAsia="zh-CN"/>
        </w:rPr>
        <w:t xml:space="preserve">二</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rPr>
        <w:t xml:space="preserve">项目管理机构（项目</w:t>
      </w:r>
      <w:r>
        <w:rPr>
          <w:rFonts w:hint="eastAsia" w:ascii="仿宋" w:hAnsi="仿宋" w:eastAsia="仿宋" w:cs="仿宋"/>
          <w:b/>
          <w:color w:val="000000"/>
          <w:sz w:val="32"/>
          <w:szCs w:val="32"/>
          <w:highlight w:val="none"/>
          <w:lang w:val="en-US" w:eastAsia="zh-CN"/>
        </w:rPr>
        <w:t xml:space="preserve">管理、维护服务人员</w:t>
      </w:r>
      <w:r>
        <w:rPr>
          <w:rFonts w:hint="eastAsia" w:ascii="仿宋" w:hAnsi="仿宋" w:eastAsia="仿宋" w:cs="仿宋"/>
          <w:b/>
          <w:color w:val="000000"/>
          <w:sz w:val="32"/>
          <w:szCs w:val="32"/>
          <w:highlight w:val="none"/>
        </w:rPr>
        <w:t xml:space="preserve">）配备表</w:t>
      </w:r>
      <w:r>
        <w:rPr>
          <w:rFonts w:hint="eastAsia" w:ascii="仿宋" w:hAnsi="仿宋" w:eastAsia="仿宋" w:cs="仿宋"/>
          <w:b/>
          <w:bCs/>
          <w:sz w:val="28"/>
          <w:szCs w:val="28"/>
        </w:rPr>
      </w:r>
      <w:r/>
    </w:p>
    <w:p>
      <w:pPr>
        <w:pStyle w:val="1182"/>
        <w:spacing w:line="87"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jc w:val="left"/>
        <w:spacing w:after="0" w:line="222"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pacing w:val="-1"/>
          <w:sz w:val="28"/>
          <w:szCs w:val="28"/>
          <w:highlight w:val="none"/>
        </w:rPr>
        <w:t xml:space="preserve"> </w:t>
      </w:r>
      <w:r>
        <w:rPr>
          <w:rFonts w:hint="eastAsia" w:ascii="仿宋" w:hAnsi="仿宋" w:eastAsia="仿宋" w:cs="仿宋"/>
          <w:color w:val="000000"/>
          <w:sz w:val="28"/>
          <w:szCs w:val="28"/>
          <w:highlight w:val="none"/>
        </w:rPr>
      </w:r>
      <w:r/>
    </w:p>
    <w:tbl>
      <w:tblPr>
        <w:tblpPr w:horzAnchor="page" w:tblpX="1198" w:vertAnchor="text" w:tblpY="264" w:leftFromText="180" w:topFromText="0" w:rightFromText="180" w:bottomFromText="0"/>
        <w:tblW w:w="97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2"/>
        <w:gridCol w:w="1333"/>
        <w:gridCol w:w="567"/>
        <w:gridCol w:w="612"/>
        <w:gridCol w:w="963"/>
        <w:gridCol w:w="1087"/>
        <w:gridCol w:w="1088"/>
        <w:gridCol w:w="2250"/>
        <w:gridCol w:w="1324"/>
      </w:tblGrid>
      <w:tr>
        <w:trPr>
          <w:trHeight w:val="680"/>
        </w:trPr>
        <w:tc>
          <w:tcPr>
            <w:tcW w:w="55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3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56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6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96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08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专业</w:t>
            </w:r>
            <w:r>
              <w:rPr>
                <w:rFonts w:hint="eastAsia" w:ascii="仿宋" w:hAnsi="仿宋" w:eastAsia="仿宋" w:cs="仿宋"/>
                <w:color w:val="000000"/>
                <w:sz w:val="28"/>
                <w:szCs w:val="28"/>
                <w:highlight w:val="none"/>
              </w:rPr>
            </w:r>
            <w:r/>
          </w:p>
        </w:tc>
        <w:tc>
          <w:tcPr>
            <w:tcW w:w="10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225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324"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33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56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612"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963"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087"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088"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2250"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324" w:type="dxa"/>
            <w:vAlign w:val="center"/>
            <w:textDirection w:val="lrTb"/>
            <w:noWrap w:val="false"/>
          </w:tcPr>
          <w:p>
            <w:pPr>
              <w:pStyle w:val="1182"/>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182"/>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bl>
    <w:p>
      <w:pPr>
        <w:pStyle w:val="1207"/>
        <w:jc w:val="center"/>
        <w:spacing w:line="440" w:lineRule="exact"/>
        <w:rPr>
          <w:rFonts w:ascii="仿宋" w:hAnsi="仿宋" w:eastAsia="仿宋"/>
          <w:b/>
          <w:sz w:val="32"/>
        </w:rPr>
      </w:pPr>
      <w:r>
        <w:rPr>
          <w:rFonts w:ascii="仿宋" w:hAnsi="仿宋" w:eastAsia="仿宋"/>
          <w:b/>
          <w:sz w:val="32"/>
        </w:rPr>
      </w:r>
      <w:r/>
    </w:p>
    <w:p>
      <w:pPr>
        <w:pStyle w:val="1182"/>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182"/>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1378"/>
        <w:jc w:val="center"/>
        <w:spacing w:line="640" w:lineRule="exact"/>
        <w:widowControl/>
        <w:rPr>
          <w:rFonts w:hint="eastAsia" w:ascii="仿宋" w:hAnsi="仿宋" w:eastAsia="仿宋"/>
          <w:sz w:val="28"/>
          <w:szCs w:val="28"/>
        </w:rPr>
      </w:pPr>
      <w:r>
        <w:rPr>
          <w:rFonts w:hint="eastAsia" w:ascii="仿宋" w:hAnsi="仿宋" w:eastAsia="仿宋"/>
          <w:sz w:val="28"/>
          <w:szCs w:val="28"/>
        </w:rPr>
        <w:t xml:space="preserve">注:（1）此表为表样，行数可自行添加，但表式不变。</w:t>
      </w:r>
      <w:r>
        <w:rPr>
          <w:rFonts w:hint="eastAsia" w:ascii="仿宋" w:hAnsi="仿宋" w:eastAsia="仿宋"/>
          <w:sz w:val="28"/>
          <w:szCs w:val="28"/>
        </w:rPr>
      </w:r>
      <w:r/>
    </w:p>
    <w:p>
      <w:pPr>
        <w:pStyle w:val="1378"/>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378"/>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378"/>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378"/>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378"/>
        <w:jc w:val="center"/>
        <w:spacing w:line="6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lang w:val="en-US" w:eastAsia="zh-CN"/>
        </w:rPr>
        <w:t xml:space="preserve">三</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rPr>
        <w:t xml:space="preserve">项目业绩一览表</w:t>
      </w:r>
      <w:r>
        <w:rPr>
          <w:rFonts w:hint="eastAsia" w:ascii="仿宋" w:hAnsi="仿宋" w:eastAsia="仿宋" w:cs="仿宋"/>
          <w:b/>
          <w:color w:val="000000"/>
          <w:sz w:val="32"/>
          <w:szCs w:val="32"/>
          <w:highlight w:val="none"/>
        </w:rPr>
      </w:r>
      <w:r/>
    </w:p>
    <w:p>
      <w:pPr>
        <w:pStyle w:val="1201"/>
        <w:jc w:val="left"/>
        <w:spacing w:after="0" w:line="222"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pacing w:val="-1"/>
          <w:sz w:val="28"/>
          <w:szCs w:val="28"/>
          <w:highlight w:val="none"/>
        </w:rPr>
        <w:t xml:space="preserve"> </w:t>
      </w:r>
      <w:r>
        <w:rPr>
          <w:rFonts w:hint="eastAsia" w:ascii="仿宋" w:hAnsi="仿宋" w:eastAsia="仿宋" w:cs="仿宋"/>
          <w:color w:val="000000"/>
          <w:sz w:val="28"/>
          <w:szCs w:val="28"/>
          <w:highlight w:val="none"/>
        </w:rPr>
      </w:r>
      <w:r/>
    </w:p>
    <w:tbl>
      <w:tblPr>
        <w:tblpPr w:horzAnchor="page" w:tblpX="1035" w:vertAnchor="text" w:tblpY="142" w:leftFromText="180" w:topFromText="0" w:rightFromText="180" w:bottomFromText="0"/>
        <w:tblW w:w="99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7"/>
        <w:gridCol w:w="1785"/>
        <w:gridCol w:w="1382"/>
        <w:gridCol w:w="1573"/>
        <w:gridCol w:w="1518"/>
        <w:gridCol w:w="1332"/>
        <w:gridCol w:w="1770"/>
      </w:tblGrid>
      <w:tr>
        <w:trPr>
          <w:trHeight w:val="860"/>
        </w:trPr>
        <w:tc>
          <w:tcPr>
            <w:tcW w:w="607"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序 号</w:t>
            </w:r>
            <w:r>
              <w:rPr>
                <w:rFonts w:hint="eastAsia" w:ascii="仿宋" w:hAnsi="仿宋" w:eastAsia="仿宋" w:cs="仿宋"/>
                <w:color w:val="000000"/>
                <w:sz w:val="28"/>
                <w:szCs w:val="28"/>
                <w:highlight w:val="none"/>
              </w:rPr>
            </w:r>
            <w:r/>
          </w:p>
        </w:tc>
        <w:tc>
          <w:tcPr>
            <w:tcW w:w="1785"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1382"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项目时间</w:t>
            </w:r>
            <w:r>
              <w:rPr>
                <w:rFonts w:hint="eastAsia" w:ascii="仿宋" w:hAnsi="仿宋" w:eastAsia="仿宋" w:cs="仿宋"/>
                <w:color w:val="000000"/>
                <w:sz w:val="28"/>
                <w:szCs w:val="28"/>
                <w:highlight w:val="none"/>
              </w:rPr>
            </w:r>
            <w:r/>
          </w:p>
        </w:tc>
        <w:tc>
          <w:tcPr>
            <w:tcW w:w="1573"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（人民币）</w:t>
            </w:r>
            <w:r>
              <w:rPr>
                <w:rFonts w:hint="eastAsia" w:ascii="仿宋" w:hAnsi="仿宋" w:eastAsia="仿宋" w:cs="仿宋"/>
                <w:color w:val="000000"/>
                <w:sz w:val="28"/>
                <w:szCs w:val="28"/>
                <w:highlight w:val="none"/>
              </w:rPr>
            </w:r>
            <w:r/>
          </w:p>
        </w:tc>
        <w:tc>
          <w:tcPr>
            <w:tcW w:w="1518"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业主单位</w:t>
            </w:r>
            <w:r>
              <w:rPr>
                <w:rFonts w:hint="eastAsia" w:ascii="仿宋" w:hAnsi="仿宋" w:eastAsia="仿宋" w:cs="仿宋"/>
                <w:color w:val="000000"/>
                <w:sz w:val="28"/>
                <w:szCs w:val="28"/>
                <w:highlight w:val="none"/>
              </w:rPr>
            </w:r>
            <w:r/>
          </w:p>
        </w:tc>
        <w:tc>
          <w:tcPr>
            <w:tcW w:w="1332"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业务联系人</w:t>
            </w:r>
            <w:r>
              <w:rPr>
                <w:rFonts w:hint="eastAsia" w:ascii="仿宋" w:hAnsi="仿宋" w:eastAsia="仿宋" w:cs="仿宋"/>
                <w:color w:val="000000"/>
                <w:sz w:val="28"/>
                <w:szCs w:val="28"/>
                <w:highlight w:val="none"/>
              </w:rPr>
            </w:r>
            <w:r/>
          </w:p>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rPr>
            </w:r>
            <w:r/>
          </w:p>
        </w:tc>
        <w:tc>
          <w:tcPr>
            <w:tcW w:w="1770" w:type="dxa"/>
            <w:vAlign w:val="center"/>
            <w:textDirection w:val="lrTb"/>
            <w:noWrap w:val="false"/>
          </w:tcPr>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p>
            <w:pPr>
              <w:pStyle w:val="1182"/>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（项目所在地等）</w:t>
            </w: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70"/>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70"/>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571"/>
        </w:trPr>
        <w:tc>
          <w:tcPr>
            <w:tcW w:w="607"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182"/>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bl>
    <w:p>
      <w:pPr>
        <w:pStyle w:val="1182"/>
        <w:spacing w:line="95"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82"/>
        <w:spacing w:line="251"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01"/>
        <w:ind w:firstLine="273"/>
        <w:jc w:val="left"/>
        <w:spacing w:after="0" w:line="222" w:lineRule="auto"/>
        <w:widowControl/>
        <w:rPr>
          <w:rFonts w:hint="eastAsia" w:ascii="仿宋" w:hAnsi="仿宋" w:eastAsia="仿宋" w:cs="仿宋"/>
          <w:color w:val="000000"/>
          <w:sz w:val="28"/>
          <w:szCs w:val="28"/>
          <w:highlight w:val="none"/>
        </w:rPr>
        <w:sectPr>
          <w:headerReference w:type="default" r:id="rId12"/>
          <w:footerReference w:type="default" r:id="rId19"/>
          <w:footnotePr/>
          <w:endnotePr/>
          <w:type w:val="nextPage"/>
          <w:pgSz w:w="11906" w:h="16838" w:orient="portrait"/>
          <w:pgMar w:top="1361" w:right="1304" w:bottom="1134" w:left="1587" w:header="850" w:footer="992" w:gutter="0"/>
          <w:pgNumType w:start="1"/>
          <w:cols w:num="1" w:sep="0" w:space="1701" w:equalWidth="1"/>
          <w:docGrid w:linePitch="360"/>
        </w:sectPr>
      </w:pPr>
      <w:r>
        <w:rPr>
          <w:rFonts w:hint="eastAsia" w:ascii="仿宋" w:hAnsi="仿宋" w:eastAsia="仿宋" w:cs="仿宋"/>
          <w:b/>
          <w:bCs/>
          <w:color w:val="000000"/>
          <w:spacing w:val="-4"/>
          <w:sz w:val="28"/>
          <w:szCs w:val="28"/>
          <w:highlight w:val="none"/>
          <w:lang w:val="en-US" w:eastAsia="zh-CN"/>
        </w:rPr>
        <w:t xml:space="preserve">注：</w:t>
      </w:r>
      <w:r>
        <w:rPr>
          <w:rFonts w:hint="eastAsia" w:ascii="仿宋" w:hAnsi="仿宋" w:eastAsia="仿宋" w:cs="仿宋"/>
          <w:b/>
          <w:bCs/>
          <w:color w:val="000000"/>
          <w:spacing w:val="-4"/>
          <w:sz w:val="28"/>
          <w:szCs w:val="28"/>
          <w:highlight w:val="none"/>
        </w:rPr>
        <w:t xml:space="preserve">同时按评分标准中要求提供相关证明文件。</w:t>
      </w:r>
      <w:r>
        <w:rPr>
          <w:rFonts w:hint="eastAsia" w:ascii="仿宋" w:hAnsi="仿宋" w:eastAsia="仿宋" w:cs="仿宋"/>
          <w:color w:val="000000"/>
          <w:sz w:val="28"/>
          <w:szCs w:val="28"/>
          <w:highlight w:val="none"/>
        </w:rPr>
      </w:r>
      <w:r/>
    </w:p>
    <w:p>
      <w:pPr>
        <w:pStyle w:val="1182"/>
        <w:jc w:val="center"/>
        <w:spacing w:line="240" w:lineRule="auto"/>
        <w:widowControl/>
        <w:rPr>
          <w:rFonts w:hint="eastAsia" w:ascii="仿宋" w:hAnsi="仿宋" w:eastAsia="仿宋" w:cs="仿宋"/>
          <w:sz w:val="28"/>
          <w:szCs w:val="28"/>
        </w:rPr>
      </w:pPr>
      <w:r>
        <w:rPr>
          <w:rFonts w:hint="eastAsia" w:ascii="仿宋" w:hAnsi="仿宋" w:eastAsia="仿宋" w:cs="仿宋"/>
          <w:b/>
          <w:sz w:val="32"/>
          <w:lang w:val="en-US" w:eastAsia="zh-CN"/>
        </w:rPr>
        <w:t xml:space="preserve">六</w:t>
      </w:r>
      <w:r>
        <w:rPr>
          <w:rFonts w:hint="eastAsia" w:ascii="仿宋" w:hAnsi="仿宋" w:eastAsia="仿宋" w:cs="仿宋"/>
          <w:b/>
          <w:sz w:val="32"/>
        </w:rPr>
        <w:t xml:space="preserve">、资质审查时投标投标人必须提供的资格证明文件</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1、投标人提供下列材料之一:</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（1）投标人提供法定代表人资格证明（扫描件并加盖投标人电子签章， 格式详见示范格式一）和法定代表人身份证（原件扫描件并加盖投标人电子签章）；</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（2）投标人提供授权委托书（扫描件并加盖投标人电子签章，格式详见示范格式二）和受托人身份证（原件扫描件并加盖投标人电子签章）。</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2、提供法人或者其他组织的营业执照、税务登记证、组织机构代码证或已办理三证合一的营业执照（扫描件加盖投标人电子签章）；</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针对本项目须作出承诺；（提供承诺书扫描件并进行电子签章，必须提供，格式详见示范格式三）</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投标人符合《政府采购法》第二十二条规定条件的承诺函（格式详见示范格式</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1182"/>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仿宋" w:hAnsi="仿宋" w:eastAsia="仿宋" w:cs="仿宋"/>
          <w:sz w:val="28"/>
          <w:szCs w:val="28"/>
          <w:lang w:val="en-US" w:eastAsia="zh-CN"/>
        </w:rPr>
      </w:r>
      <w:r/>
    </w:p>
    <w:p>
      <w:pPr>
        <w:pStyle w:val="1182"/>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（1）企业声明函（详见示范格式五）；</w:t>
      </w:r>
      <w:r>
        <w:rPr>
          <w:rFonts w:hint="eastAsia" w:ascii="仿宋" w:hAnsi="仿宋" w:eastAsia="仿宋" w:cs="仿宋"/>
          <w:sz w:val="28"/>
          <w:szCs w:val="28"/>
          <w:lang w:val="en-US" w:eastAsia="zh-CN"/>
        </w:rPr>
      </w:r>
      <w:r/>
    </w:p>
    <w:p>
      <w:pPr>
        <w:pStyle w:val="1182"/>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（2）《残疾人福利性单位声明函》（详见示范格式六）；</w:t>
      </w:r>
      <w:r>
        <w:rPr>
          <w:rFonts w:hint="eastAsia" w:ascii="仿宋" w:hAnsi="仿宋" w:eastAsia="仿宋" w:cs="仿宋"/>
          <w:sz w:val="28"/>
          <w:szCs w:val="28"/>
          <w:lang w:val="en-US" w:eastAsia="zh-CN"/>
        </w:rPr>
      </w:r>
      <w:r/>
    </w:p>
    <w:p>
      <w:pPr>
        <w:pStyle w:val="1182"/>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lang w:val="en-US" w:eastAsia="zh-CN"/>
        </w:rPr>
      </w:r>
      <w:r/>
    </w:p>
    <w:p>
      <w:pPr>
        <w:pStyle w:val="1182"/>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具有城市及道路照明工程专业承包</w:t>
      </w:r>
      <w:r>
        <w:rPr>
          <w:rFonts w:hint="eastAsia" w:ascii="仿宋" w:hAnsi="仿宋" w:eastAsia="仿宋" w:cs="仿宋"/>
          <w:sz w:val="28"/>
          <w:szCs w:val="28"/>
          <w:lang w:val="en-US" w:eastAsia="zh-CN"/>
        </w:rPr>
        <w:t xml:space="preserve">叁</w:t>
      </w:r>
      <w:r>
        <w:rPr>
          <w:rFonts w:hint="eastAsia" w:ascii="仿宋" w:hAnsi="仿宋" w:eastAsia="仿宋" w:cs="仿宋"/>
          <w:sz w:val="28"/>
          <w:szCs w:val="28"/>
          <w:lang w:eastAsia="zh-CN"/>
        </w:rPr>
        <w:t xml:space="preserve">级(含叁级及以上资质）</w:t>
      </w:r>
      <w:r>
        <w:rPr>
          <w:rFonts w:hint="eastAsia" w:ascii="仿宋" w:hAnsi="仿宋" w:eastAsia="仿宋" w:cs="仿宋"/>
          <w:sz w:val="28"/>
          <w:szCs w:val="28"/>
          <w:lang w:val="en-US" w:eastAsia="zh-CN"/>
        </w:rPr>
        <w:t xml:space="preserve">和</w:t>
      </w:r>
      <w:r>
        <w:rPr>
          <w:rFonts w:hint="eastAsia" w:ascii="仿宋" w:hAnsi="仿宋" w:eastAsia="仿宋" w:cs="仿宋"/>
          <w:sz w:val="28"/>
          <w:szCs w:val="28"/>
          <w:lang w:eastAsia="zh-CN"/>
        </w:rPr>
        <w:t xml:space="preserve">有效的企业安全生产许可证（</w:t>
      </w:r>
      <w:r>
        <w:rPr>
          <w:rFonts w:hint="eastAsia" w:ascii="仿宋" w:hAnsi="仿宋" w:eastAsia="仿宋" w:cs="仿宋"/>
          <w:sz w:val="28"/>
          <w:szCs w:val="28"/>
          <w:lang w:val="en-US" w:eastAsia="zh-CN"/>
        </w:rPr>
        <w:t xml:space="preserve">提供有效扫描件并加盖公章</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1182"/>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项目负责人具备二级及以上注册建造师（市政</w:t>
      </w:r>
      <w:r>
        <w:rPr>
          <w:rFonts w:hint="eastAsia" w:ascii="仿宋" w:hAnsi="仿宋" w:eastAsia="仿宋" w:cs="仿宋"/>
          <w:sz w:val="28"/>
          <w:szCs w:val="28"/>
          <w:lang w:val="en-US" w:eastAsia="zh-CN"/>
        </w:rPr>
        <w:t xml:space="preserve">公用</w:t>
      </w:r>
      <w:r>
        <w:rPr>
          <w:rFonts w:hint="eastAsia" w:ascii="仿宋" w:hAnsi="仿宋" w:eastAsia="仿宋" w:cs="仿宋"/>
          <w:sz w:val="28"/>
          <w:szCs w:val="28"/>
          <w:lang w:eastAsia="zh-CN"/>
        </w:rPr>
        <w:t xml:space="preserve">工程或机电工程专业），项目负责人还需具有施工企业项目负责人安全生产考核合格证书，同时提供自20</w:t>
      </w:r>
      <w:r>
        <w:rPr>
          <w:rFonts w:hint="eastAsia" w:ascii="仿宋" w:hAnsi="仿宋" w:eastAsia="仿宋" w:cs="仿宋"/>
          <w:sz w:val="28"/>
          <w:szCs w:val="28"/>
          <w:lang w:val="en-US" w:eastAsia="zh-CN"/>
        </w:rPr>
        <w:t xml:space="preserve">25</w:t>
      </w:r>
      <w:r>
        <w:rPr>
          <w:rFonts w:hint="eastAsia" w:ascii="仿宋" w:hAnsi="仿宋" w:eastAsia="仿宋" w:cs="仿宋"/>
          <w:sz w:val="28"/>
          <w:szCs w:val="28"/>
          <w:lang w:eastAsia="zh-CN"/>
        </w:rPr>
        <w:t xml:space="preserve">年</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月01日以来任意1个月社会保险证明。</w:t>
      </w:r>
      <w:r>
        <w:rPr>
          <w:rFonts w:hint="eastAsia" w:ascii="仿宋" w:hAnsi="仿宋" w:eastAsia="仿宋" w:cs="仿宋"/>
          <w:sz w:val="28"/>
          <w:szCs w:val="28"/>
          <w:lang w:val="en-US" w:eastAsia="zh-CN"/>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（1）上述是对投标人资质审查时，投标人所必须要提供的资格证明文件，如投标人未能提供上述资格证明文件以及发现投标人的资质条件不符合招标文件要求，可随时取消其投标资格。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1182"/>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1182"/>
        <w:ind w:left="-357" w:firstLine="304"/>
        <w:spacing w:line="440" w:lineRule="exact"/>
        <w:rPr>
          <w:rFonts w:hint="eastAsia" w:ascii="仿宋" w:hAnsi="仿宋" w:eastAsia="仿宋" w:cs="仿宋"/>
          <w:sz w:val="24"/>
          <w:szCs w:val="20"/>
        </w:rPr>
      </w:pPr>
      <w:r>
        <w:rPr>
          <w:rFonts w:hint="eastAsia" w:ascii="仿宋" w:hAnsi="仿宋" w:eastAsia="仿宋" w:cs="仿宋"/>
          <w:sz w:val="24"/>
          <w:szCs w:val="20"/>
        </w:rPr>
      </w:r>
      <w:r/>
    </w:p>
    <w:p>
      <w:pPr>
        <w:pStyle w:val="1182"/>
        <w:spacing w:line="520" w:lineRule="exact"/>
        <w:rPr>
          <w:rFonts w:hint="eastAsia" w:ascii="仿宋" w:hAnsi="仿宋" w:eastAsia="仿宋" w:cs="仿宋"/>
          <w:sz w:val="28"/>
          <w:szCs w:val="28"/>
          <w:lang w:val="zh-CN"/>
        </w:rPr>
      </w:pPr>
      <w:r/>
      <w:bookmarkStart w:id="191" w:name="_Toc157775454"/>
      <w:r>
        <w:rPr>
          <w:rFonts w:hint="eastAsia" w:ascii="仿宋" w:hAnsi="仿宋" w:eastAsia="仿宋" w:cs="仿宋"/>
          <w:sz w:val="28"/>
          <w:szCs w:val="28"/>
          <w:lang w:val="zh-CN"/>
        </w:rPr>
      </w:r>
      <w:r/>
    </w:p>
    <w:p>
      <w:pPr>
        <w:pStyle w:val="1182"/>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1255"/>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182"/>
        <w:rPr>
          <w:rFonts w:hint="eastAsia" w:ascii="仿宋" w:hAnsi="仿宋" w:eastAsia="仿宋" w:cs="仿宋"/>
          <w:b/>
          <w:sz w:val="36"/>
        </w:rPr>
      </w:pPr>
      <w:r>
        <w:rPr>
          <w:rFonts w:hint="eastAsia" w:ascii="仿宋" w:hAnsi="仿宋" w:eastAsia="仿宋" w:cs="仿宋"/>
          <w:b/>
          <w:sz w:val="36"/>
        </w:rPr>
      </w:r>
      <w:r/>
    </w:p>
    <w:p>
      <w:pPr>
        <w:pStyle w:val="1255"/>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182"/>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182"/>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182"/>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182"/>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182"/>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182"/>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182"/>
        <w:jc w:val="center"/>
        <w:spacing w:line="44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七</w:t>
      </w:r>
      <w:r>
        <w:rPr>
          <w:rFonts w:hint="eastAsia" w:ascii="仿宋" w:hAnsi="仿宋" w:eastAsia="仿宋" w:cs="仿宋"/>
          <w:b/>
          <w:sz w:val="32"/>
          <w:szCs w:val="32"/>
        </w:rPr>
        <w:t xml:space="preserve">、示范格式</w:t>
      </w:r>
      <w:r>
        <w:rPr>
          <w:rFonts w:hint="eastAsia" w:ascii="仿宋" w:hAnsi="仿宋" w:eastAsia="仿宋" w:cs="仿宋"/>
          <w:b/>
          <w:sz w:val="32"/>
          <w:szCs w:val="32"/>
        </w:rPr>
      </w:r>
      <w:r/>
    </w:p>
    <w:p>
      <w:pPr>
        <w:pStyle w:val="1182"/>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1182"/>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1182"/>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1182"/>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1182"/>
        <w:ind w:firstLine="2570"/>
        <w:keepLines w:val="0"/>
        <w:keepNext w:val="0"/>
        <w:pageBreakBefore w:val="0"/>
        <w:spacing w:line="400" w:lineRule="exact"/>
        <w:rPr>
          <w:rFonts w:hint="eastAsia" w:ascii="仿宋" w:hAnsi="仿宋" w:eastAsia="仿宋" w:cs="仿宋"/>
          <w:b/>
          <w:bCs/>
          <w:sz w:val="32"/>
        </w:rPr>
      </w:pPr>
      <w:r/>
      <w:bookmarkEnd w:id="191"/>
      <w:r>
        <w:rPr>
          <w:rFonts w:hint="eastAsia" w:ascii="仿宋" w:hAnsi="仿宋" w:eastAsia="仿宋" w:cs="仿宋"/>
          <w:b/>
          <w:bCs/>
          <w:sz w:val="32"/>
        </w:rPr>
      </w:r>
      <w:r/>
    </w:p>
    <w:p>
      <w:pPr>
        <w:pStyle w:val="1182"/>
        <w:jc w:val="center"/>
        <w:keepLines w:val="0"/>
        <w:keepNext w:val="0"/>
        <w:pageBreakBefore w:val="0"/>
        <w:spacing w:line="400" w:lineRule="exact"/>
        <w:rPr>
          <w:rFonts w:hint="eastAsia" w:ascii="仿宋" w:hAnsi="仿宋" w:eastAsia="仿宋" w:cs="仿宋"/>
          <w:b/>
          <w:bCs/>
          <w:sz w:val="32"/>
          <w:szCs w:val="32"/>
          <w:lang w:val="zh-CN"/>
        </w:rPr>
        <w:outlineLvl w:val="0"/>
      </w:pPr>
      <w:r/>
      <w:bookmarkStart w:id="192" w:name="_Toc1441"/>
      <w:r/>
      <w:bookmarkStart w:id="193" w:name="_Toc18185"/>
      <w:r/>
      <w:bookmarkStart w:id="194" w:name="_Toc25194"/>
      <w:r/>
      <w:bookmarkStart w:id="195" w:name="_Toc962"/>
      <w:r/>
      <w:bookmarkStart w:id="196" w:name="_Toc16611"/>
      <w:r/>
      <w:bookmarkStart w:id="197" w:name="_Toc9875"/>
      <w:r/>
      <w:bookmarkStart w:id="198" w:name="_Toc32666"/>
      <w:r/>
      <w:bookmarkStart w:id="199" w:name="_Toc26979"/>
      <w:r/>
      <w:bookmarkStart w:id="200" w:name="_Toc15716"/>
      <w:r>
        <w:rPr>
          <w:rFonts w:hint="eastAsia" w:ascii="仿宋" w:hAnsi="仿宋" w:eastAsia="仿宋" w:cs="仿宋"/>
          <w:b/>
          <w:bCs/>
          <w:sz w:val="32"/>
          <w:szCs w:val="32"/>
          <w:lang w:val="zh-CN"/>
        </w:rPr>
        <w:t xml:space="preserve">法定代表人资格证明</w:t>
      </w:r>
      <w:bookmarkEnd w:id="192"/>
      <w:r/>
      <w:bookmarkEnd w:id="193"/>
      <w:r/>
      <w:bookmarkEnd w:id="194"/>
      <w:r/>
      <w:bookmarkEnd w:id="195"/>
      <w:r/>
      <w:bookmarkEnd w:id="196"/>
      <w:r/>
      <w:bookmarkEnd w:id="197"/>
      <w:r/>
      <w:bookmarkEnd w:id="198"/>
      <w:r/>
      <w:bookmarkEnd w:id="199"/>
      <w:r/>
      <w:bookmarkEnd w:id="200"/>
      <w:r>
        <w:rPr>
          <w:rFonts w:hint="eastAsia" w:ascii="仿宋" w:hAnsi="仿宋" w:eastAsia="仿宋" w:cs="仿宋"/>
          <w:b/>
          <w:bCs/>
          <w:sz w:val="32"/>
          <w:szCs w:val="32"/>
          <w:lang w:val="zh-CN"/>
        </w:rPr>
      </w:r>
      <w:r/>
    </w:p>
    <w:p>
      <w:pPr>
        <w:pStyle w:val="1182"/>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1182"/>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1182"/>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1182"/>
        <w:ind w:left="1"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val="en-US" w:eastAsia="zh-CN"/>
        </w:rPr>
        <w:t xml:space="preserve">的政府采购活动</w:t>
      </w:r>
      <w:r>
        <w:rPr>
          <w:rFonts w:hint="eastAsia" w:ascii="仿宋" w:hAnsi="仿宋" w:eastAsia="仿宋" w:cs="仿宋"/>
          <w:sz w:val="28"/>
        </w:rPr>
        <w:t xml:space="preserve">，签署上述项目的投标文件、进行投标、签署合同和处理与之有关的一切事务。</w:t>
      </w:r>
      <w:r>
        <w:rPr>
          <w:rFonts w:hint="eastAsia" w:ascii="仿宋" w:hAnsi="仿宋" w:eastAsia="仿宋" w:cs="仿宋"/>
          <w:sz w:val="28"/>
          <w:szCs w:val="28"/>
          <w:lang w:val="zh-CN"/>
        </w:rPr>
      </w:r>
      <w:r/>
    </w:p>
    <w:p>
      <w:pPr>
        <w:pStyle w:val="1182"/>
        <w:ind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353"/>
        <w:ind w:left="4760" w:right="560" w:hanging="1820"/>
        <w:keepLines w:val="0"/>
        <w:keepNext w:val="0"/>
        <w:pageBreakBefore w:val="0"/>
        <w:spacing w:before="0" w:after="0"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1182"/>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1182"/>
        <w:ind w:left="-359" w:firstLine="357"/>
        <w:keepLines w:val="0"/>
        <w:keepNext w:val="0"/>
        <w:pageBreakBefore w:val="0"/>
        <w:spacing w:line="400" w:lineRule="exact"/>
        <w:rPr>
          <w:rFonts w:hint="eastAsia" w:ascii="仿宋" w:hAnsi="仿宋" w:eastAsia="仿宋" w:cs="仿宋"/>
          <w:b/>
          <w:sz w:val="32"/>
        </w:rPr>
      </w:pPr>
      <w:r>
        <w:rPr>
          <w:rFonts w:hint="eastAsia" w:ascii="仿宋" w:hAnsi="仿宋" w:eastAsia="仿宋" w:cs="仿宋"/>
          <w:b/>
          <w:sz w:val="32"/>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255"/>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182"/>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1182"/>
        <w:jc w:val="center"/>
        <w:keepLines w:val="0"/>
        <w:keepNext w:val="0"/>
        <w:pageBreakBefore w:val="0"/>
        <w:spacing w:line="400" w:lineRule="exact"/>
        <w:rPr>
          <w:rFonts w:hint="eastAsia" w:ascii="仿宋" w:hAnsi="仿宋" w:eastAsia="仿宋" w:cs="仿宋"/>
          <w:b/>
          <w:bCs/>
          <w:sz w:val="28"/>
        </w:rPr>
        <w:outlineLvl w:val="0"/>
      </w:pPr>
      <w:r/>
      <w:bookmarkStart w:id="201" w:name="_Toc975"/>
      <w:r/>
      <w:bookmarkStart w:id="202" w:name="_Toc693"/>
      <w:r/>
      <w:bookmarkStart w:id="203" w:name="_Toc31066"/>
      <w:r/>
      <w:bookmarkStart w:id="204" w:name="_Toc12356"/>
      <w:r/>
      <w:bookmarkStart w:id="205" w:name="_Toc7252"/>
      <w:r/>
      <w:bookmarkStart w:id="206" w:name="_Toc6968"/>
      <w:r/>
      <w:bookmarkStart w:id="207" w:name="_Toc12964"/>
      <w:r/>
      <w:bookmarkStart w:id="208" w:name="_Toc11115"/>
      <w:r/>
      <w:bookmarkStart w:id="209" w:name="_Toc28333"/>
      <w:r>
        <w:rPr>
          <w:rFonts w:hint="eastAsia" w:ascii="仿宋" w:hAnsi="仿宋" w:eastAsia="仿宋" w:cs="仿宋"/>
          <w:b/>
          <w:bCs/>
          <w:sz w:val="32"/>
        </w:rPr>
        <w:t xml:space="preserve">授权委托书</w:t>
      </w:r>
      <w:bookmarkEnd w:id="201"/>
      <w:r/>
      <w:bookmarkEnd w:id="202"/>
      <w:r/>
      <w:bookmarkEnd w:id="203"/>
      <w:r/>
      <w:bookmarkEnd w:id="204"/>
      <w:r/>
      <w:bookmarkEnd w:id="205"/>
      <w:r/>
      <w:bookmarkEnd w:id="206"/>
      <w:r/>
      <w:bookmarkEnd w:id="207"/>
      <w:r/>
      <w:bookmarkEnd w:id="208"/>
      <w:r/>
      <w:bookmarkEnd w:id="209"/>
      <w:r>
        <w:rPr>
          <w:rFonts w:hint="eastAsia" w:ascii="仿宋" w:hAnsi="仿宋" w:eastAsia="仿宋" w:cs="仿宋"/>
          <w:b/>
          <w:bCs/>
          <w:sz w:val="28"/>
        </w:rPr>
      </w:r>
      <w:r/>
    </w:p>
    <w:p>
      <w:pPr>
        <w:pStyle w:val="1182"/>
        <w:keepLines w:val="0"/>
        <w:keepNext w:val="0"/>
        <w:pageBreakBefore w:val="0"/>
        <w:spacing w:line="40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82"/>
        <w:keepLines w:val="0"/>
        <w:keepNext w:val="0"/>
        <w:pageBreakBefore w:val="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代表我公司参加（项目编号:    ）</w:t>
      </w:r>
      <w:r>
        <w:rPr>
          <w:rFonts w:hint="eastAsia" w:ascii="仿宋" w:hAnsi="仿宋" w:eastAsia="仿宋" w:cs="仿宋"/>
          <w:bCs/>
          <w:sz w:val="28"/>
          <w:u w:val="single"/>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仿宋" w:hAnsi="仿宋" w:eastAsia="仿宋" w:cs="仿宋"/>
          <w:color w:val="000000"/>
          <w:sz w:val="28"/>
          <w:szCs w:val="28"/>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1182"/>
        <w:ind w:firstLine="600"/>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182"/>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182"/>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82"/>
        <w:ind w:left="-359" w:firstLine="548"/>
        <w:keepLines w:val="0"/>
        <w:keepNext w:val="0"/>
        <w:pageBreakBefore w:val="0"/>
        <w:spacing w:line="400" w:lineRule="exact"/>
        <w:rPr>
          <w:rFonts w:hint="eastAsia" w:ascii="仿宋" w:hAnsi="仿宋" w:eastAsia="仿宋" w:cs="仿宋"/>
          <w:bCs/>
          <w:sz w:val="28"/>
        </w:rPr>
      </w:pPr>
      <w:r>
        <w:rPr>
          <w:rFonts w:hint="eastAsia" w:ascii="仿宋" w:hAnsi="仿宋" w:eastAsia="仿宋" w:cs="仿宋"/>
          <w:bCs/>
          <w:sz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1182"/>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255"/>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lang w:eastAsia="zh-CN"/>
        </w:rPr>
      </w:pPr>
      <w:r>
        <w:rPr>
          <w:rFonts w:hint="eastAsia" w:ascii="仿宋" w:hAnsi="仿宋" w:eastAsia="仿宋" w:cs="仿宋"/>
          <w:b/>
          <w:sz w:val="32"/>
          <w:szCs w:val="32"/>
          <w:highlight w:val="none"/>
          <w:lang w:val="en-US" w:eastAsia="zh-CN"/>
        </w:rPr>
      </w:r>
      <w:r>
        <w:rPr>
          <w:rFonts w:hint="eastAsia" w:ascii="仿宋" w:hAnsi="仿宋" w:eastAsia="仿宋" w:cs="仿宋"/>
          <w:b/>
          <w:sz w:val="32"/>
          <w:szCs w:val="32"/>
          <w:highlight w:val="none"/>
          <w:lang w:val="en-US" w:eastAsia="zh-CN"/>
        </w:rPr>
      </w:r>
      <w:r/>
    </w:p>
    <w:p>
      <w:pPr>
        <w:pStyle w:val="1182"/>
        <w:rPr>
          <w:rFonts w:hint="eastAsia" w:ascii="仿宋" w:hAnsi="仿宋" w:eastAsia="仿宋" w:cs="仿宋"/>
          <w:b/>
          <w:bCs/>
          <w:sz w:val="32"/>
          <w:szCs w:val="32"/>
          <w:highlight w:val="none"/>
          <w:lang w:val="en-US"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三</w:t>
      </w:r>
      <w:r>
        <w:rPr>
          <w:rFonts w:hint="eastAsia" w:ascii="仿宋" w:hAnsi="仿宋" w:eastAsia="仿宋" w:cs="仿宋"/>
          <w:b/>
          <w:sz w:val="32"/>
          <w:szCs w:val="32"/>
          <w:lang w:eastAsia="zh-CN"/>
        </w:rPr>
      </w:r>
      <w:r/>
    </w:p>
    <w:p>
      <w:pPr>
        <w:pStyle w:val="1182"/>
        <w:jc w:val="center"/>
        <w:rPr>
          <w:rFonts w:hint="eastAsia" w:ascii="仿宋" w:hAnsi="仿宋" w:eastAsia="仿宋" w:cs="仿宋"/>
          <w:b/>
          <w:sz w:val="28"/>
          <w:szCs w:val="28"/>
        </w:rPr>
      </w:pPr>
      <w:r>
        <w:rPr>
          <w:rFonts w:hint="eastAsia" w:ascii="仿宋" w:hAnsi="仿宋" w:eastAsia="仿宋" w:cs="仿宋"/>
          <w:b/>
          <w:sz w:val="28"/>
          <w:szCs w:val="28"/>
        </w:rPr>
      </w:r>
      <w:r/>
    </w:p>
    <w:p>
      <w:pPr>
        <w:pStyle w:val="1182"/>
        <w:jc w:val="center"/>
        <w:rPr>
          <w:rFonts w:hint="eastAsia" w:ascii="仿宋" w:hAnsi="仿宋" w:eastAsia="仿宋" w:cs="仿宋"/>
          <w:b/>
          <w:sz w:val="28"/>
          <w:szCs w:val="28"/>
        </w:rPr>
        <w:outlineLvl w:val="0"/>
      </w:pPr>
      <w:r/>
      <w:bookmarkStart w:id="210" w:name="_Toc30120"/>
      <w:r/>
      <w:bookmarkStart w:id="211" w:name="_Toc14969"/>
      <w:r/>
      <w:bookmarkStart w:id="212" w:name="_Toc4735"/>
      <w:r/>
      <w:bookmarkStart w:id="213" w:name="_Toc8854"/>
      <w:r/>
      <w:bookmarkStart w:id="214" w:name="_Toc17745"/>
      <w:r/>
      <w:bookmarkStart w:id="215" w:name="_Toc8380"/>
      <w:r/>
      <w:bookmarkStart w:id="216" w:name="_Toc16616"/>
      <w:r/>
      <w:bookmarkStart w:id="217" w:name="_Toc28099"/>
      <w:r/>
      <w:bookmarkStart w:id="218" w:name="_Toc25530"/>
      <w:r>
        <w:rPr>
          <w:rFonts w:hint="eastAsia" w:ascii="仿宋" w:hAnsi="仿宋" w:eastAsia="仿宋" w:cs="仿宋"/>
          <w:b/>
          <w:sz w:val="28"/>
          <w:szCs w:val="28"/>
        </w:rPr>
        <w:t xml:space="preserve">承   诺  书</w:t>
      </w:r>
      <w:bookmarkEnd w:id="210"/>
      <w:r/>
      <w:bookmarkEnd w:id="211"/>
      <w:r/>
      <w:bookmarkEnd w:id="212"/>
      <w:r/>
      <w:bookmarkEnd w:id="213"/>
      <w:r/>
      <w:bookmarkEnd w:id="214"/>
      <w:r/>
      <w:bookmarkEnd w:id="215"/>
      <w:r/>
      <w:bookmarkEnd w:id="216"/>
      <w:r/>
      <w:bookmarkEnd w:id="217"/>
      <w:r/>
      <w:bookmarkEnd w:id="218"/>
      <w:r>
        <w:rPr>
          <w:rFonts w:hint="eastAsia" w:ascii="仿宋" w:hAnsi="仿宋" w:eastAsia="仿宋" w:cs="仿宋"/>
          <w:b/>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致：（采购人）</w:t>
      </w: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          （项目名称及项目编号）            的投标过程中，做如下承诺：</w:t>
      </w: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1182"/>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1182"/>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1182"/>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1255"/>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82"/>
        <w:rPr>
          <w:rFonts w:hint="eastAsia" w:ascii="仿宋" w:hAnsi="仿宋" w:eastAsia="仿宋" w:cs="仿宋"/>
        </w:rPr>
      </w:pPr>
      <w:r>
        <w:rPr>
          <w:rFonts w:hint="eastAsia" w:ascii="仿宋" w:hAnsi="仿宋" w:eastAsia="仿宋" w:cs="仿宋"/>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              (</w:t>
      </w:r>
      <w:r>
        <w:rPr>
          <w:rFonts w:hint="eastAsia" w:ascii="仿宋" w:hAnsi="仿宋" w:eastAsia="仿宋" w:cs="仿宋"/>
          <w:sz w:val="28"/>
          <w:szCs w:val="28"/>
          <w:lang w:val="en-US" w:eastAsia="zh-CN"/>
        </w:rPr>
        <w:t xml:space="preserve">电子签章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182"/>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82"/>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rPr>
          <w:rFonts w:hint="eastAsia" w:ascii="仿宋" w:hAnsi="仿宋" w:eastAsia="仿宋" w:cs="仿宋"/>
          <w:color w:val="000000"/>
          <w:sz w:val="28"/>
          <w:szCs w:val="28"/>
        </w:rPr>
      </w:r>
      <w:r/>
    </w:p>
    <w:p>
      <w:pPr>
        <w:pStyle w:val="118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182"/>
        <w:ind w:firstLine="448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rPr>
          <w:rFonts w:hint="eastAsia" w:ascii="仿宋" w:hAnsi="仿宋" w:eastAsia="仿宋" w:cs="仿宋"/>
          <w:color w:val="000000"/>
          <w:sz w:val="28"/>
          <w:szCs w:val="28"/>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255"/>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pStyle w:val="1182"/>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1182"/>
        <w:rPr>
          <w:rFonts w:hint="eastAsia" w:ascii="仿宋" w:hAnsi="仿宋" w:eastAsia="仿宋" w:cs="仿宋"/>
          <w:b/>
          <w:bCs/>
          <w:sz w:val="32"/>
          <w:szCs w:val="32"/>
          <w:highlight w:val="none"/>
        </w:rPr>
      </w:pPr>
      <w:r>
        <w:rPr>
          <w:rFonts w:hint="eastAsia" w:ascii="仿宋" w:hAnsi="仿宋" w:eastAsia="仿宋" w:cs="仿宋"/>
          <w:b/>
          <w:sz w:val="32"/>
          <w:szCs w:val="32"/>
        </w:rPr>
        <w:t xml:space="preserve">示范格式四</w:t>
      </w:r>
      <w:r>
        <w:rPr>
          <w:rFonts w:hint="eastAsia" w:ascii="仿宋" w:hAnsi="仿宋" w:eastAsia="仿宋" w:cs="仿宋"/>
          <w:b/>
          <w:sz w:val="32"/>
          <w:szCs w:val="32"/>
        </w:rPr>
      </w:r>
      <w:r/>
    </w:p>
    <w:p>
      <w:pPr>
        <w:pStyle w:val="1182"/>
        <w:jc w:val="center"/>
        <w:spacing w:line="480" w:lineRule="auto"/>
        <w:rPr>
          <w:rFonts w:hint="eastAsia" w:ascii="仿宋" w:hAnsi="仿宋" w:eastAsia="仿宋" w:cs="仿宋"/>
          <w:sz w:val="24"/>
        </w:rPr>
        <w:outlineLvl w:val="0"/>
      </w:pPr>
      <w:r/>
      <w:bookmarkStart w:id="219" w:name="_Toc26069"/>
      <w:r/>
      <w:bookmarkStart w:id="220" w:name="_Toc12109"/>
      <w:r/>
      <w:bookmarkStart w:id="221" w:name="_Toc20998"/>
      <w:r/>
      <w:bookmarkStart w:id="222" w:name="_Toc6450"/>
      <w:r/>
      <w:bookmarkStart w:id="223" w:name="_Toc30097"/>
      <w:r/>
      <w:bookmarkStart w:id="224" w:name="_Toc4860"/>
      <w:r/>
      <w:bookmarkStart w:id="225" w:name="_Toc32027"/>
      <w:r/>
      <w:bookmarkStart w:id="226" w:name="_Toc24696"/>
      <w:r/>
      <w:bookmarkStart w:id="227" w:name="_Toc19967"/>
      <w:r>
        <w:rPr>
          <w:rFonts w:hint="eastAsia" w:ascii="仿宋" w:hAnsi="仿宋" w:eastAsia="仿宋" w:cs="仿宋"/>
          <w:b/>
          <w:bCs/>
          <w:sz w:val="28"/>
          <w:szCs w:val="28"/>
        </w:rPr>
        <w:t xml:space="preserve">关于《政府采购法》第二十二条规定的声明函</w:t>
      </w:r>
      <w:bookmarkEnd w:id="219"/>
      <w:r/>
      <w:bookmarkEnd w:id="220"/>
      <w:r/>
      <w:bookmarkEnd w:id="221"/>
      <w:r/>
      <w:bookmarkEnd w:id="222"/>
      <w:r/>
      <w:bookmarkEnd w:id="223"/>
      <w:r/>
      <w:bookmarkEnd w:id="224"/>
      <w:r/>
      <w:bookmarkEnd w:id="225"/>
      <w:r/>
      <w:bookmarkEnd w:id="226"/>
      <w:r/>
      <w:bookmarkEnd w:id="227"/>
      <w:r>
        <w:rPr>
          <w:rFonts w:hint="eastAsia" w:ascii="仿宋" w:hAnsi="仿宋" w:eastAsia="仿宋" w:cs="仿宋"/>
          <w:sz w:val="24"/>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致：采购人</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我方在（项目名称及项目编号）的投标过程中，做如下承诺：</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一、我单位具有独立承担民事责任的能力；</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二、我单位具有良好的商业信誉和健全的财务会计制度；</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三、我单位具有履行合同所必需的设备和专业技术能力；</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四、我单位有依法缴纳税收和社会保障资金的良好记录；</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五、我单位参加政府采购活动前三年内，在经营活动中没有重大违法记录；</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特此声明！                    </w:t>
      </w:r>
      <w:r>
        <w:rPr>
          <w:rFonts w:hint="eastAsia" w:ascii="仿宋" w:hAnsi="仿宋" w:eastAsia="仿宋" w:cs="仿宋"/>
          <w:sz w:val="28"/>
          <w:szCs w:val="28"/>
        </w:rPr>
      </w:r>
      <w:r/>
    </w:p>
    <w:p>
      <w:pPr>
        <w:pStyle w:val="1182"/>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lang w:val="en-US" w:eastAsia="zh-CN"/>
        </w:rPr>
        <w:t xml:space="preserve">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1182"/>
        <w:ind w:firstLine="4760"/>
        <w:jc w:val="left"/>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法定代表人或委托受托人签字：</w:t>
      </w:r>
      <w:r>
        <w:rPr>
          <w:rFonts w:hint="eastAsia" w:ascii="仿宋" w:hAnsi="仿宋" w:eastAsia="仿宋" w:cs="仿宋"/>
          <w:sz w:val="28"/>
          <w:szCs w:val="28"/>
          <w:u w:val="single"/>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日 期：       年      月    日</w:t>
      </w:r>
      <w:r>
        <w:rPr>
          <w:rFonts w:hint="eastAsia" w:ascii="仿宋" w:hAnsi="仿宋" w:eastAsia="仿宋" w:cs="仿宋"/>
          <w:sz w:val="28"/>
          <w:szCs w:val="28"/>
        </w:rPr>
      </w:r>
      <w:r/>
    </w:p>
    <w:p>
      <w:pPr>
        <w:pStyle w:val="1182"/>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pStyle w:val="1182"/>
        <w:rPr>
          <w:rFonts w:hint="eastAsia" w:ascii="仿宋" w:hAnsi="仿宋" w:eastAsia="仿宋" w:cs="仿宋"/>
          <w:sz w:val="28"/>
          <w:szCs w:val="28"/>
          <w:highlight w:val="none"/>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五</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182"/>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企业声明函（服务）</w:t>
      </w:r>
      <w:r>
        <w:rPr>
          <w:rFonts w:hint="eastAsia" w:ascii="仿宋" w:hAnsi="仿宋" w:eastAsia="仿宋" w:cs="仿宋"/>
          <w:b/>
          <w:bCs/>
          <w:sz w:val="32"/>
          <w:szCs w:val="32"/>
        </w:rPr>
      </w:r>
      <w:r/>
    </w:p>
    <w:p>
      <w:pPr>
        <w:pStyle w:val="1192"/>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19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119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119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119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19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119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1182"/>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182"/>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1182"/>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92"/>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1192"/>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1192"/>
        <w:ind w:firstLine="0"/>
        <w:jc w:val="left"/>
        <w:spacing w:line="520" w:lineRule="exact"/>
        <w:rPr>
          <w:rFonts w:hint="eastAsia" w:ascii="仿宋" w:hAnsi="仿宋" w:eastAsia="仿宋" w:cs="仿宋"/>
          <w:b/>
          <w:bCs/>
          <w:sz w:val="32"/>
          <w:szCs w:val="32"/>
          <w:lang w:val="en-US" w:eastAsia="zh-CN"/>
        </w:rPr>
        <w:outlineLvl w:val="0"/>
      </w:pPr>
      <w:r>
        <w:rPr>
          <w:rFonts w:hint="eastAsia" w:ascii="仿宋" w:hAnsi="仿宋" w:eastAsia="仿宋" w:cs="仿宋"/>
          <w:b/>
          <w:sz w:val="32"/>
          <w:szCs w:val="32"/>
          <w:highlight w:val="none"/>
          <w:lang w:val="en-US" w:eastAsia="zh-CN"/>
        </w:rPr>
      </w:r>
      <w:r>
        <w:rPr>
          <w:rFonts w:hint="eastAsia" w:ascii="仿宋" w:hAnsi="仿宋" w:eastAsia="仿宋" w:cs="仿宋"/>
          <w:b/>
          <w:sz w:val="32"/>
          <w:szCs w:val="32"/>
          <w:highlight w:val="none"/>
          <w:lang w:val="en-US" w:eastAsia="zh-CN"/>
        </w:rPr>
      </w:r>
      <w:r/>
    </w:p>
    <w:p>
      <w:pPr>
        <w:pStyle w:val="1192"/>
        <w:ind w:firstLine="0"/>
        <w:jc w:val="left"/>
        <w:spacing w:line="520" w:lineRule="exact"/>
        <w:rPr>
          <w:rFonts w:hint="eastAsia" w:ascii="仿宋" w:hAnsi="仿宋" w:eastAsia="仿宋" w:cs="仿宋"/>
          <w:b/>
          <w:bCs/>
          <w:sz w:val="32"/>
          <w:szCs w:val="32"/>
          <w:highlight w:val="none"/>
          <w:lang w:val="en-US" w:eastAsia="zh-CN"/>
        </w:rPr>
        <w:outlineLvl w:val="0"/>
      </w:pPr>
      <w:r/>
      <w:bookmarkStart w:id="228" w:name="_Toc29640"/>
      <w:r/>
      <w:bookmarkStart w:id="229" w:name="_Toc25141"/>
      <w:r/>
      <w:bookmarkStart w:id="230" w:name="_Toc7840"/>
      <w:r/>
      <w:bookmarkStart w:id="231" w:name="_Toc14981"/>
      <w:r/>
      <w:bookmarkStart w:id="232" w:name="_Toc11922"/>
      <w:r/>
      <w:bookmarkStart w:id="233" w:name="_Toc10249"/>
      <w:r/>
      <w:bookmarkStart w:id="234" w:name="_Toc8264"/>
      <w:r/>
      <w:bookmarkStart w:id="235" w:name="_Toc11977"/>
      <w:r/>
      <w:bookmarkStart w:id="236" w:name="_Toc968"/>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bookmarkEnd w:id="228"/>
      <w:r/>
      <w:bookmarkEnd w:id="229"/>
      <w:r/>
      <w:bookmarkEnd w:id="230"/>
      <w:r/>
      <w:bookmarkEnd w:id="231"/>
      <w:r/>
      <w:bookmarkEnd w:id="232"/>
      <w:r/>
      <w:bookmarkEnd w:id="233"/>
      <w:r/>
      <w:bookmarkEnd w:id="234"/>
      <w:r/>
      <w:bookmarkEnd w:id="235"/>
      <w:r/>
      <w:bookmarkEnd w:id="236"/>
      <w:r>
        <w:rPr>
          <w:rFonts w:hint="eastAsia" w:ascii="仿宋" w:hAnsi="仿宋" w:eastAsia="仿宋" w:cs="仿宋"/>
          <w:b/>
          <w:sz w:val="32"/>
          <w:szCs w:val="32"/>
          <w:lang w:val="en-US" w:eastAsia="zh-CN"/>
        </w:rPr>
      </w:r>
      <w:r/>
    </w:p>
    <w:p>
      <w:pPr>
        <w:pStyle w:val="1182"/>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82"/>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82"/>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82"/>
        <w:jc w:val="center"/>
        <w:keepLines w:val="0"/>
        <w:keepNext w:val="0"/>
        <w:pageBreakBefore w:val="0"/>
        <w:spacing w:line="400" w:lineRule="exact"/>
        <w:widowControl/>
        <w:rPr>
          <w:rFonts w:hint="eastAsia" w:ascii="仿宋" w:hAnsi="仿宋" w:eastAsia="仿宋" w:cs="仿宋"/>
          <w:sz w:val="24"/>
        </w:rPr>
        <w:outlineLvl w:val="0"/>
      </w:pPr>
      <w:r/>
      <w:bookmarkStart w:id="237" w:name="_Toc23254"/>
      <w:r/>
      <w:bookmarkStart w:id="238" w:name="_Toc23147"/>
      <w:r/>
      <w:bookmarkStart w:id="239" w:name="_Toc1999"/>
      <w:r/>
      <w:bookmarkStart w:id="240" w:name="_Toc7311"/>
      <w:r/>
      <w:bookmarkStart w:id="241" w:name="_Toc24941"/>
      <w:r/>
      <w:bookmarkStart w:id="242" w:name="_Toc22055"/>
      <w:r/>
      <w:bookmarkStart w:id="243" w:name="_Toc28592"/>
      <w:r/>
      <w:bookmarkStart w:id="244" w:name="_Toc7918"/>
      <w:r/>
      <w:bookmarkStart w:id="245" w:name="_Toc12842"/>
      <w:r>
        <w:rPr>
          <w:rFonts w:hint="eastAsia" w:ascii="仿宋" w:hAnsi="仿宋" w:eastAsia="仿宋" w:cs="仿宋"/>
          <w:b/>
          <w:bCs/>
          <w:color w:val="000000"/>
          <w:sz w:val="32"/>
          <w:szCs w:val="32"/>
        </w:rPr>
        <w:t xml:space="preserve">残疾人福利性单位声明函</w:t>
      </w:r>
      <w:bookmarkEnd w:id="237"/>
      <w:r/>
      <w:bookmarkEnd w:id="238"/>
      <w:r/>
      <w:bookmarkEnd w:id="239"/>
      <w:r/>
      <w:bookmarkEnd w:id="240"/>
      <w:r/>
      <w:bookmarkEnd w:id="241"/>
      <w:r/>
      <w:bookmarkEnd w:id="242"/>
      <w:r/>
      <w:bookmarkEnd w:id="243"/>
      <w:r/>
      <w:bookmarkEnd w:id="244"/>
      <w:r/>
      <w:bookmarkEnd w:id="245"/>
      <w:r>
        <w:rPr>
          <w:rFonts w:hint="eastAsia" w:ascii="仿宋" w:hAnsi="仿宋" w:eastAsia="仿宋" w:cs="仿宋"/>
          <w:sz w:val="24"/>
        </w:rPr>
      </w:r>
      <w:r/>
    </w:p>
    <w:p>
      <w:pPr>
        <w:pStyle w:val="1192"/>
        <w:ind w:firstLine="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192"/>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1192"/>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1192"/>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，由本企业承担工程、提供服务，或者提供其他残疾人福利性单位制造的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（不包括使用非残疾人福利性单位注册商标的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192"/>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1192"/>
        <w:ind w:firstLine="560"/>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1182"/>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82"/>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182"/>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182"/>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182"/>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p>
      <w:pPr>
        <w:pStyle w:val="1182"/>
        <w:ind w:firstLine="565"/>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1182"/>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1215"/>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215"/>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215"/>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215"/>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215"/>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182"/>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1182"/>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32"/>
          <w:szCs w:val="32"/>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1182"/>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1182"/>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__________________</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18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sectPr>
      <w:headerReference w:type="default" r:id="rId13"/>
      <w:footerReference w:type="default" r:id="rId20"/>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_GBK">
    <w:panose1 w:val="020B0503020202020204"/>
  </w:font>
  <w:font w:name="方正仿宋_GB2312">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MingLiU">
    <w:panose1 w:val="02020500000000000000"/>
  </w:font>
  <w:font w:name="Tahoma">
    <w:panose1 w:val="020B0604030504040204"/>
  </w:font>
  <w:font w:name="等线">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left="479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82"/>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8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r/>
                        </w:p>
                        <w:p>
                          <w:pPr>
                            <w:pStyle w:val="11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pPr>
                      <w:pStyle w:val="1182"/>
                    </w:pPr>
                    <w:r/>
                    <w:r/>
                  </w:p>
                </w:txbxContent>
              </v:textbox>
            </v:shape>
          </w:pict>
        </mc:Fallback>
      </mc:AlternateContent>
    </w: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left="479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82"/>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8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r/>
                        </w:p>
                        <w:p>
                          <w:pPr>
                            <w:pStyle w:val="118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pPr>
                      <w:pStyle w:val="1182"/>
                    </w:pPr>
                    <w:r/>
                    <w:r/>
                  </w:p>
                </w:txbxContent>
              </v:textbox>
            </v:shape>
          </w:pict>
        </mc:Fallback>
      </mc:AlternateConten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left="4904"/>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182"/>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18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r/>
                        </w:p>
                        <w:p>
                          <w:pPr>
                            <w:pStyle w:val="1182"/>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pPr>
                      <w:pStyle w:val="1182"/>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182"/>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1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237"/>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1217"/>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经开区枚乘片区路灯市场化养护</w:t>
          </w:r>
          <w:r>
            <w:rPr>
              <w:rFonts w:hint="eastAsia" w:ascii="楷体" w:hAnsi="楷体" w:eastAsia="楷体" w:cs="楷体"/>
              <w:sz w:val="22"/>
              <w:szCs w:val="28"/>
              <w:vertAlign w:val="baseline"/>
              <w:lang w:val="en-US" w:eastAsia="zh-CN"/>
            </w:rPr>
          </w:r>
          <w:r/>
        </w:p>
      </w:tc>
    </w:tr>
  </w:tbl>
  <w:p>
    <w:pPr>
      <w:pStyle w:val="1182"/>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spacing w:before="13" w:line="179" w:lineRule="auto"/>
      <w:tabs>
        <w:tab w:val="left" w:pos="462" w:leader="none"/>
      </w:tabs>
      <w:rPr>
        <w:sz w:val="18"/>
        <w:szCs w:val="18"/>
      </w:rPr>
      <w:pBdr>
        <w:bottom w:val="single" w:color="000000" w:sz="4" w:space="0"/>
      </w:pBdr>
    </w:pPr>
    <w:r>
      <w:rPr>
        <w:rFonts w:hint="eastAsia" w:ascii="仿宋" w:hAnsi="仿宋" w:eastAsia="仿宋" w:cs="仿宋"/>
        <w:sz w:val="28"/>
        <w:szCs w:val="28"/>
        <w:u w:val="none"/>
        <w:lang w:val="en-US" w:eastAsia="zh-CN"/>
      </w:rPr>
      <w:t xml:space="preserve">经开区枚乘片区路灯市场化养护</w:t>
    </w: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112"/>
      <w:spacing w:before="13" w:line="179" w:lineRule="auto"/>
      <w:tabs>
        <w:tab w:val="left" w:pos="575" w:leader="none"/>
      </w:tabs>
      <w:rPr>
        <w:sz w:val="18"/>
        <w:szCs w:val="18"/>
      </w:rPr>
    </w:pPr>
    <w:r>
      <w:rPr>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237"/>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1217"/>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246" w:name="OLE_LINK1"/>
          <w:r>
            <w:rPr>
              <w:rFonts w:hint="eastAsia" w:ascii="仿宋" w:hAnsi="仿宋" w:eastAsia="仿宋" w:cs="仿宋"/>
              <w:sz w:val="28"/>
              <w:szCs w:val="28"/>
              <w:u w:val="none"/>
              <w:lang w:val="en-US" w:eastAsia="zh-CN"/>
            </w:rPr>
            <w:t xml:space="preserve">经开区枚乘片区路灯市场化养护</w:t>
          </w:r>
          <w:r>
            <w:rPr>
              <w:rFonts w:hint="eastAsia"/>
              <w:sz w:val="28"/>
              <w:szCs w:val="28"/>
              <w:u w:val="single"/>
              <w:vertAlign w:val="baseline"/>
              <w:lang w:val="en-US" w:eastAsia="zh-CN"/>
            </w:rPr>
          </w:r>
          <w:r/>
        </w:p>
      </w:tc>
    </w:tr>
  </w:tbl>
  <w:p>
    <w:pPr>
      <w:pStyle w:val="1217"/>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246"/>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82"/>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182"/>
        <w:ind w:left="288" w:hanging="288"/>
      </w:pPr>
      <w:rPr>
        <w:color w:val="000000"/>
        <w:sz w:val="28"/>
        <w:szCs w:val="28"/>
      </w:rPr>
    </w:lvl>
    <w:lvl w:ilvl="1">
      <w:start w:val="1"/>
      <w:numFmt w:val="lowerLetter"/>
      <w:isLgl w:val="false"/>
      <w:suff w:val="tab"/>
      <w:lvlText w:val="%2."/>
      <w:lvlJc w:val="left"/>
      <w:pPr>
        <w:pStyle w:val="1182"/>
        <w:ind w:left="720" w:hanging="288"/>
      </w:pPr>
      <w:rPr>
        <w:color w:val="3370ff"/>
        <w:sz w:val="22"/>
        <w:szCs w:val="22"/>
      </w:rPr>
    </w:lvl>
    <w:lvl w:ilvl="2">
      <w:start w:val="1"/>
      <w:numFmt w:val="lowerRoman"/>
      <w:isLgl w:val="false"/>
      <w:suff w:val="tab"/>
      <w:lvlText w:val="%3."/>
      <w:lvlJc w:val="left"/>
      <w:pPr>
        <w:pStyle w:val="1182"/>
        <w:ind w:left="1152" w:hanging="288"/>
      </w:pPr>
      <w:rPr>
        <w:color w:val="3370ff"/>
        <w:sz w:val="22"/>
        <w:szCs w:val="22"/>
      </w:rPr>
    </w:lvl>
    <w:lvl w:ilvl="3">
      <w:start w:val="1"/>
      <w:numFmt w:val="decimal"/>
      <w:isLgl w:val="false"/>
      <w:suff w:val="tab"/>
      <w:lvlText w:val="%4."/>
      <w:lvlJc w:val="left"/>
      <w:pPr>
        <w:pStyle w:val="1182"/>
        <w:ind w:left="1583" w:hanging="288"/>
      </w:pPr>
      <w:rPr>
        <w:color w:val="3370ff"/>
        <w:sz w:val="22"/>
        <w:szCs w:val="22"/>
      </w:rPr>
    </w:lvl>
    <w:lvl w:ilvl="4">
      <w:start w:val="1"/>
      <w:numFmt w:val="lowerLetter"/>
      <w:isLgl w:val="false"/>
      <w:suff w:val="tab"/>
      <w:lvlText w:val="%5."/>
      <w:lvlJc w:val="left"/>
      <w:pPr>
        <w:pStyle w:val="1182"/>
        <w:ind w:left="2015" w:hanging="288"/>
      </w:pPr>
      <w:rPr>
        <w:color w:val="3370ff"/>
        <w:sz w:val="22"/>
        <w:szCs w:val="22"/>
      </w:rPr>
    </w:lvl>
    <w:lvl w:ilvl="5">
      <w:start w:val="1"/>
      <w:numFmt w:val="lowerRoman"/>
      <w:isLgl w:val="false"/>
      <w:suff w:val="tab"/>
      <w:lvlText w:val="%6."/>
      <w:lvlJc w:val="left"/>
      <w:pPr>
        <w:pStyle w:val="1182"/>
        <w:ind w:left="2448" w:hanging="288"/>
      </w:pPr>
      <w:rPr>
        <w:color w:val="3370ff"/>
        <w:sz w:val="22"/>
        <w:szCs w:val="22"/>
      </w:rPr>
    </w:lvl>
    <w:lvl w:ilvl="6">
      <w:start w:val="1"/>
      <w:numFmt w:val="decimal"/>
      <w:isLgl w:val="false"/>
      <w:suff w:val="tab"/>
      <w:lvlText w:val="%7."/>
      <w:lvlJc w:val="left"/>
      <w:pPr>
        <w:pStyle w:val="1182"/>
        <w:ind w:left="2879" w:hanging="288"/>
      </w:pPr>
      <w:rPr>
        <w:color w:val="3370ff"/>
        <w:sz w:val="22"/>
        <w:szCs w:val="22"/>
      </w:rPr>
    </w:lvl>
    <w:lvl w:ilvl="7">
      <w:start w:val="1"/>
      <w:numFmt w:val="lowerLetter"/>
      <w:isLgl w:val="false"/>
      <w:suff w:val="tab"/>
      <w:lvlText w:val="%8."/>
      <w:lvlJc w:val="left"/>
      <w:pPr>
        <w:pStyle w:val="1182"/>
        <w:ind w:left="3312" w:hanging="288"/>
      </w:pPr>
      <w:rPr>
        <w:color w:val="3370ff"/>
        <w:sz w:val="22"/>
        <w:szCs w:val="22"/>
      </w:rPr>
    </w:lvl>
    <w:lvl w:ilvl="8">
      <w:start w:val="1"/>
      <w:numFmt w:val="lowerRoman"/>
      <w:isLgl w:val="false"/>
      <w:suff w:val="tab"/>
      <w:lvlText w:val="%9."/>
      <w:lvlJc w:val="left"/>
      <w:pPr>
        <w:pStyle w:val="1182"/>
        <w:ind w:left="3744" w:hanging="288"/>
      </w:pPr>
      <w:rPr>
        <w:color w:val="3370ff"/>
        <w:sz w:val="22"/>
        <w:szCs w:val="22"/>
      </w:rPr>
    </w:lvl>
  </w:abstractNum>
  <w:abstractNum w:abstractNumId="2">
    <w:multiLevelType w:val="hybridMultilevel"/>
    <w:lvl w:ilvl="0">
      <w:start w:val="1"/>
      <w:numFmt w:val="decimal"/>
      <w:isLgl w:val="false"/>
      <w:suff w:val="nothing"/>
      <w:lvlText w:val="（%1）"/>
      <w:lvlJc w:val="left"/>
      <w:pPr>
        <w:pStyle w:val="1182"/>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82"/>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1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83"/>
      <w:isLgl w:val="false"/>
      <w:suff w:val="tab"/>
      <w:lvlText w:val="%1"/>
      <w:lvlJc w:val="left"/>
      <w:pPr>
        <w:pStyle w:val="1182"/>
        <w:ind w:left="432" w:hanging="432"/>
        <w:tabs>
          <w:tab w:val="num" w:pos="432" w:leader="none"/>
        </w:tabs>
      </w:pPr>
      <w:rPr>
        <w:rFonts w:cs="Times New Roman"/>
      </w:rPr>
    </w:lvl>
    <w:lvl w:ilvl="1">
      <w:start w:val="1"/>
      <w:numFmt w:val="decimal"/>
      <w:isLgl w:val="false"/>
      <w:suff w:val="tab"/>
      <w:lvlText w:val="%1.%2"/>
      <w:lvlJc w:val="left"/>
      <w:pPr>
        <w:pStyle w:val="1182"/>
        <w:ind w:left="576" w:hanging="576"/>
        <w:tabs>
          <w:tab w:val="num" w:pos="576" w:leader="none"/>
        </w:tabs>
      </w:pPr>
      <w:rPr>
        <w:rFonts w:cs="Times New Roman"/>
      </w:rPr>
    </w:lvl>
    <w:lvl w:ilvl="2">
      <w:start w:val="1"/>
      <w:numFmt w:val="decimal"/>
      <w:pStyle w:val="1185"/>
      <w:isLgl w:val="false"/>
      <w:suff w:val="tab"/>
      <w:lvlText w:val="%1.%2.%3"/>
      <w:lvlJc w:val="left"/>
      <w:pPr>
        <w:pStyle w:val="1182"/>
        <w:ind w:left="720" w:hanging="720"/>
        <w:tabs>
          <w:tab w:val="num" w:pos="720" w:leader="none"/>
        </w:tabs>
      </w:pPr>
      <w:rPr>
        <w:rFonts w:cs="Times New Roman"/>
      </w:rPr>
    </w:lvl>
    <w:lvl w:ilvl="3">
      <w:start w:val="1"/>
      <w:numFmt w:val="decimal"/>
      <w:isLgl w:val="false"/>
      <w:suff w:val="tab"/>
      <w:lvlText w:val="%1.%2.%3.%4"/>
      <w:lvlJc w:val="left"/>
      <w:pPr>
        <w:pStyle w:val="1182"/>
        <w:ind w:left="864" w:hanging="864"/>
        <w:tabs>
          <w:tab w:val="num" w:pos="864" w:leader="none"/>
        </w:tabs>
      </w:pPr>
      <w:rPr>
        <w:rFonts w:cs="Times New Roman"/>
      </w:rPr>
    </w:lvl>
    <w:lvl w:ilvl="4">
      <w:start w:val="1"/>
      <w:numFmt w:val="decimal"/>
      <w:isLgl w:val="false"/>
      <w:suff w:val="tab"/>
      <w:lvlText w:val="%1.%2.%3.%4.%5"/>
      <w:lvlJc w:val="left"/>
      <w:pPr>
        <w:pStyle w:val="1182"/>
        <w:ind w:left="1008" w:hanging="1008"/>
        <w:tabs>
          <w:tab w:val="num" w:pos="1008" w:leader="none"/>
        </w:tabs>
      </w:pPr>
      <w:rPr>
        <w:rFonts w:cs="Times New Roman"/>
      </w:rPr>
    </w:lvl>
    <w:lvl w:ilvl="5">
      <w:start w:val="1"/>
      <w:numFmt w:val="decimal"/>
      <w:isLgl w:val="false"/>
      <w:suff w:val="tab"/>
      <w:lvlText w:val="%1.%2.%3.%4.%5.%6"/>
      <w:lvlJc w:val="left"/>
      <w:pPr>
        <w:pStyle w:val="1182"/>
        <w:ind w:left="1152" w:hanging="1152"/>
        <w:tabs>
          <w:tab w:val="num" w:pos="1152" w:leader="none"/>
        </w:tabs>
      </w:pPr>
      <w:rPr>
        <w:rFonts w:cs="Times New Roman"/>
      </w:rPr>
    </w:lvl>
    <w:lvl w:ilvl="6">
      <w:start w:val="1"/>
      <w:numFmt w:val="decimal"/>
      <w:isLgl w:val="false"/>
      <w:suff w:val="tab"/>
      <w:lvlText w:val="%1.%2.%3.%4.%5.%6.%7"/>
      <w:lvlJc w:val="left"/>
      <w:pPr>
        <w:pStyle w:val="1182"/>
        <w:ind w:left="1296" w:hanging="1296"/>
        <w:tabs>
          <w:tab w:val="num" w:pos="1296" w:leader="none"/>
        </w:tabs>
      </w:pPr>
      <w:rPr>
        <w:rFonts w:cs="Times New Roman"/>
      </w:rPr>
    </w:lvl>
    <w:lvl w:ilvl="7">
      <w:start w:val="1"/>
      <w:numFmt w:val="decimal"/>
      <w:isLgl w:val="false"/>
      <w:suff w:val="tab"/>
      <w:lvlText w:val="%1.%2.%3.%4.%5.%6.%7.%8"/>
      <w:lvlJc w:val="left"/>
      <w:pPr>
        <w:pStyle w:val="1182"/>
        <w:ind w:left="1440" w:hanging="1440"/>
        <w:tabs>
          <w:tab w:val="num" w:pos="1440" w:leader="none"/>
        </w:tabs>
      </w:pPr>
      <w:rPr>
        <w:rFonts w:cs="Times New Roman"/>
      </w:rPr>
    </w:lvl>
    <w:lvl w:ilvl="8">
      <w:start w:val="1"/>
      <w:numFmt w:val="decimal"/>
      <w:isLgl w:val="false"/>
      <w:suff w:val="tab"/>
      <w:lvlText w:val="%1.%2.%3.%4.%5.%6.%7.%8.%9"/>
      <w:lvlJc w:val="left"/>
      <w:pPr>
        <w:pStyle w:val="1182"/>
        <w:ind w:left="1584" w:hanging="1584"/>
        <w:tabs>
          <w:tab w:val="num" w:pos="1584" w:leader="none"/>
        </w:tabs>
      </w:pPr>
      <w:rPr>
        <w:rFonts w:cs="Times New Roman"/>
      </w:rPr>
    </w:lvl>
  </w:abstractNum>
  <w:abstractNum w:abstractNumId="10">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Thousand"/>
      <w:pStyle w:val="1256"/>
      <w:isLgl w:val="false"/>
      <w:suff w:val="nothing"/>
      <w:lvlText w:val="第%1部分"/>
      <w:lvlJc w:val="center"/>
      <w:pPr>
        <w:pStyle w:val="1182"/>
        <w:ind w:left="432" w:firstLine="288"/>
      </w:pPr>
      <w:rPr>
        <w:rFonts w:hint="eastAsia"/>
        <w:sz w:val="28"/>
        <w:szCs w:val="28"/>
        <w:lang w:val="en-US"/>
      </w:rPr>
    </w:lvl>
    <w:lvl w:ilvl="1">
      <w:start w:val="1"/>
      <w:numFmt w:val="chineseCountingThousand"/>
      <w:isLgl w:val="false"/>
      <w:suff w:val="nothing"/>
      <w:lvlText w:val="%2、"/>
      <w:lvlJc w:val="left"/>
      <w:pPr>
        <w:pStyle w:val="1182"/>
        <w:ind w:left="360" w:firstLine="0"/>
      </w:pPr>
      <w:rPr>
        <w:rFonts w:hint="eastAsia"/>
        <w:lang w:val="en-US"/>
      </w:rPr>
    </w:lvl>
    <w:lvl w:ilvl="2">
      <w:start w:val="1"/>
      <w:numFmt w:val="chineseCountingThousand"/>
      <w:isLgl w:val="false"/>
      <w:suff w:val="nothing"/>
      <w:lvlText w:val="(%3)"/>
      <w:lvlJc w:val="left"/>
      <w:pPr>
        <w:pStyle w:val="1182"/>
        <w:ind w:left="0" w:firstLine="0"/>
      </w:pPr>
      <w:rPr>
        <w:rFonts w:hint="eastAsia"/>
      </w:rPr>
    </w:lvl>
    <w:lvl w:ilvl="3">
      <w:start w:val="1"/>
      <w:numFmt w:val="decimal"/>
      <w:isLgl w:val="false"/>
      <w:suff w:val="nothing"/>
      <w:lvlText w:val="%4、"/>
      <w:lvlJc w:val="left"/>
      <w:pPr>
        <w:pStyle w:val="1182"/>
        <w:ind w:left="0" w:firstLine="0"/>
      </w:pPr>
      <w:rPr>
        <w:rFonts w:hint="eastAsia"/>
      </w:rPr>
    </w:lvl>
    <w:lvl w:ilvl="4">
      <w:start w:val="1"/>
      <w:numFmt w:val="upperLetter"/>
      <w:isLgl w:val="false"/>
      <w:suff w:val="nothing"/>
      <w:lvlText w:val="%5、"/>
      <w:lvlJc w:val="left"/>
      <w:pPr>
        <w:pStyle w:val="1182"/>
        <w:ind w:left="0" w:firstLine="0"/>
      </w:pPr>
      <w:rPr>
        <w:rFonts w:hint="eastAsia"/>
      </w:rPr>
    </w:lvl>
    <w:lvl w:ilvl="5">
      <w:start w:val="1"/>
      <w:numFmt w:val="decimal"/>
      <w:isLgl w:val="false"/>
      <w:suff w:val="nothing"/>
      <w:lvlText w:val=""/>
      <w:lvlJc w:val="left"/>
      <w:pPr>
        <w:pStyle w:val="1182"/>
        <w:ind w:left="0" w:firstLine="0"/>
      </w:pPr>
      <w:rPr>
        <w:rFonts w:hint="eastAsia"/>
      </w:rPr>
    </w:lvl>
    <w:lvl w:ilvl="6">
      <w:start w:val="1"/>
      <w:numFmt w:val="decimal"/>
      <w:isLgl w:val="false"/>
      <w:suff w:val="nothing"/>
      <w:lvlText w:val=""/>
      <w:lvlJc w:val="left"/>
      <w:pPr>
        <w:pStyle w:val="1182"/>
        <w:ind w:left="0" w:firstLine="0"/>
      </w:pPr>
      <w:rPr>
        <w:rFonts w:hint="eastAsia"/>
      </w:rPr>
    </w:lvl>
    <w:lvl w:ilvl="7">
      <w:start w:val="1"/>
      <w:numFmt w:val="decimal"/>
      <w:isLgl w:val="false"/>
      <w:suff w:val="nothing"/>
      <w:lvlText w:val=""/>
      <w:lvlJc w:val="left"/>
      <w:pPr>
        <w:pStyle w:val="1182"/>
        <w:ind w:left="0" w:firstLine="0"/>
      </w:pPr>
      <w:rPr>
        <w:rFonts w:hint="eastAsia"/>
      </w:rPr>
    </w:lvl>
    <w:lvl w:ilvl="8">
      <w:start w:val="1"/>
      <w:numFmt w:val="decimal"/>
      <w:isLgl w:val="false"/>
      <w:suff w:val="nothing"/>
      <w:lvlText w:val=""/>
      <w:lvlJc w:val="left"/>
      <w:pPr>
        <w:pStyle w:val="1182"/>
        <w:ind w:left="0" w:firstLine="0"/>
      </w:pPr>
      <w:rPr>
        <w:rFonts w:hint="eastAsia"/>
      </w:rPr>
    </w:lvl>
  </w:abstractNum>
  <w:abstractNum w:abstractNumId="13">
    <w:multiLevelType w:val="hybridMultilevel"/>
    <w:lvl w:ilvl="0">
      <w:start w:val="3"/>
      <w:numFmt w:val="chineseCounting"/>
      <w:isLgl w:val="false"/>
      <w:suff w:val="nothing"/>
      <w:lvlText w:val="%1、"/>
      <w:lvlJc w:val="left"/>
      <w:pPr>
        <w:pStyle w:val="1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1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2"/>
  </w:num>
  <w:num w:numId="3">
    <w:abstractNumId w:val="5"/>
  </w:num>
  <w:num w:numId="4">
    <w:abstractNumId w:val="0"/>
  </w:num>
  <w:num w:numId="5">
    <w:abstractNumId w:val="14"/>
  </w:num>
  <w:num w:numId="6">
    <w:abstractNumId w:val="11"/>
  </w:num>
  <w:num w:numId="7">
    <w:abstractNumId w:val="3"/>
  </w:num>
  <w:num w:numId="8">
    <w:abstractNumId w:val="6"/>
  </w:num>
  <w:num w:numId="9">
    <w:abstractNumId w:val="7"/>
  </w:num>
  <w:num w:numId="10">
    <w:abstractNumId w:val="8"/>
  </w:num>
  <w:num w:numId="11">
    <w:abstractNumId w:val="2"/>
  </w:num>
  <w:num w:numId="12">
    <w:abstractNumId w:val="10"/>
  </w:num>
  <w:num w:numId="13">
    <w:abstractNumId w:val="13"/>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5">
    <w:name w:val="Heading 1"/>
    <w:basedOn w:val="1182"/>
    <w:next w:val="1182"/>
    <w:link w:val="1006"/>
    <w:uiPriority w:val="9"/>
    <w:qFormat/>
    <w:pPr>
      <w:keepLines/>
      <w:keepNext/>
      <w:spacing w:before="480" w:after="200"/>
      <w:outlineLvl w:val="0"/>
    </w:pPr>
    <w:rPr>
      <w:rFonts w:ascii="Arial" w:hAnsi="Arial" w:eastAsia="Arial" w:cs="Arial"/>
      <w:sz w:val="40"/>
      <w:szCs w:val="40"/>
    </w:rPr>
  </w:style>
  <w:style w:type="character" w:styleId="1006">
    <w:name w:val="Heading 1 Char"/>
    <w:link w:val="1005"/>
    <w:uiPriority w:val="9"/>
    <w:rPr>
      <w:rFonts w:ascii="Arial" w:hAnsi="Arial" w:eastAsia="Arial" w:cs="Arial"/>
      <w:sz w:val="40"/>
      <w:szCs w:val="40"/>
    </w:rPr>
  </w:style>
  <w:style w:type="paragraph" w:styleId="1007">
    <w:name w:val="Heading 2"/>
    <w:basedOn w:val="1182"/>
    <w:next w:val="1182"/>
    <w:link w:val="1008"/>
    <w:uiPriority w:val="9"/>
    <w:unhideWhenUsed/>
    <w:qFormat/>
    <w:pPr>
      <w:keepLines/>
      <w:keepNext/>
      <w:spacing w:before="360" w:after="200"/>
      <w:outlineLvl w:val="1"/>
    </w:pPr>
    <w:rPr>
      <w:rFonts w:ascii="Arial" w:hAnsi="Arial" w:eastAsia="Arial" w:cs="Arial"/>
      <w:sz w:val="34"/>
    </w:rPr>
  </w:style>
  <w:style w:type="character" w:styleId="1008">
    <w:name w:val="Heading 2 Char"/>
    <w:link w:val="1007"/>
    <w:uiPriority w:val="9"/>
    <w:rPr>
      <w:rFonts w:ascii="Arial" w:hAnsi="Arial" w:eastAsia="Arial" w:cs="Arial"/>
      <w:sz w:val="34"/>
    </w:rPr>
  </w:style>
  <w:style w:type="paragraph" w:styleId="1009">
    <w:name w:val="Heading 3"/>
    <w:basedOn w:val="1182"/>
    <w:next w:val="1182"/>
    <w:link w:val="1010"/>
    <w:uiPriority w:val="9"/>
    <w:unhideWhenUsed/>
    <w:qFormat/>
    <w:pPr>
      <w:keepLines/>
      <w:keepNext/>
      <w:spacing w:before="320" w:after="200"/>
      <w:outlineLvl w:val="2"/>
    </w:pPr>
    <w:rPr>
      <w:rFonts w:ascii="Arial" w:hAnsi="Arial" w:eastAsia="Arial" w:cs="Arial"/>
      <w:sz w:val="30"/>
      <w:szCs w:val="30"/>
    </w:rPr>
  </w:style>
  <w:style w:type="character" w:styleId="1010">
    <w:name w:val="Heading 3 Char"/>
    <w:link w:val="1009"/>
    <w:uiPriority w:val="9"/>
    <w:rPr>
      <w:rFonts w:ascii="Arial" w:hAnsi="Arial" w:eastAsia="Arial" w:cs="Arial"/>
      <w:sz w:val="30"/>
      <w:szCs w:val="30"/>
    </w:rPr>
  </w:style>
  <w:style w:type="paragraph" w:styleId="1011">
    <w:name w:val="Heading 4"/>
    <w:basedOn w:val="1182"/>
    <w:next w:val="1182"/>
    <w:link w:val="1012"/>
    <w:uiPriority w:val="9"/>
    <w:unhideWhenUsed/>
    <w:qFormat/>
    <w:pPr>
      <w:keepLines/>
      <w:keepNext/>
      <w:spacing w:before="320" w:after="200"/>
      <w:outlineLvl w:val="3"/>
    </w:pPr>
    <w:rPr>
      <w:rFonts w:ascii="Arial" w:hAnsi="Arial" w:eastAsia="Arial" w:cs="Arial"/>
      <w:b/>
      <w:bCs/>
      <w:sz w:val="26"/>
      <w:szCs w:val="26"/>
    </w:rPr>
  </w:style>
  <w:style w:type="character" w:styleId="1012">
    <w:name w:val="Heading 4 Char"/>
    <w:link w:val="1011"/>
    <w:uiPriority w:val="9"/>
    <w:rPr>
      <w:rFonts w:ascii="Arial" w:hAnsi="Arial" w:eastAsia="Arial" w:cs="Arial"/>
      <w:b/>
      <w:bCs/>
      <w:sz w:val="26"/>
      <w:szCs w:val="26"/>
    </w:rPr>
  </w:style>
  <w:style w:type="paragraph" w:styleId="1013">
    <w:name w:val="Heading 5"/>
    <w:basedOn w:val="1182"/>
    <w:next w:val="1182"/>
    <w:link w:val="1014"/>
    <w:uiPriority w:val="9"/>
    <w:unhideWhenUsed/>
    <w:qFormat/>
    <w:pPr>
      <w:keepLines/>
      <w:keepNext/>
      <w:spacing w:before="320" w:after="200"/>
      <w:outlineLvl w:val="4"/>
    </w:pPr>
    <w:rPr>
      <w:rFonts w:ascii="Arial" w:hAnsi="Arial" w:eastAsia="Arial" w:cs="Arial"/>
      <w:b/>
      <w:bCs/>
      <w:sz w:val="24"/>
      <w:szCs w:val="24"/>
    </w:rPr>
  </w:style>
  <w:style w:type="character" w:styleId="1014">
    <w:name w:val="Heading 5 Char"/>
    <w:link w:val="1013"/>
    <w:uiPriority w:val="9"/>
    <w:rPr>
      <w:rFonts w:ascii="Arial" w:hAnsi="Arial" w:eastAsia="Arial" w:cs="Arial"/>
      <w:b/>
      <w:bCs/>
      <w:sz w:val="24"/>
      <w:szCs w:val="24"/>
    </w:rPr>
  </w:style>
  <w:style w:type="paragraph" w:styleId="1015">
    <w:name w:val="Heading 6"/>
    <w:basedOn w:val="1182"/>
    <w:next w:val="1182"/>
    <w:link w:val="1016"/>
    <w:uiPriority w:val="9"/>
    <w:unhideWhenUsed/>
    <w:qFormat/>
    <w:pPr>
      <w:keepLines/>
      <w:keepNext/>
      <w:spacing w:before="320" w:after="200"/>
      <w:outlineLvl w:val="5"/>
    </w:pPr>
    <w:rPr>
      <w:rFonts w:ascii="Arial" w:hAnsi="Arial" w:eastAsia="Arial" w:cs="Arial"/>
      <w:b/>
      <w:bCs/>
      <w:sz w:val="22"/>
      <w:szCs w:val="22"/>
    </w:rPr>
  </w:style>
  <w:style w:type="character" w:styleId="1016">
    <w:name w:val="Heading 6 Char"/>
    <w:link w:val="1015"/>
    <w:uiPriority w:val="9"/>
    <w:rPr>
      <w:rFonts w:ascii="Arial" w:hAnsi="Arial" w:eastAsia="Arial" w:cs="Arial"/>
      <w:b/>
      <w:bCs/>
      <w:sz w:val="22"/>
      <w:szCs w:val="22"/>
    </w:rPr>
  </w:style>
  <w:style w:type="paragraph" w:styleId="1017">
    <w:name w:val="Heading 7"/>
    <w:basedOn w:val="1182"/>
    <w:next w:val="1182"/>
    <w:link w:val="1018"/>
    <w:uiPriority w:val="9"/>
    <w:unhideWhenUsed/>
    <w:qFormat/>
    <w:pPr>
      <w:keepLines/>
      <w:keepNext/>
      <w:spacing w:before="320" w:after="200"/>
      <w:outlineLvl w:val="6"/>
    </w:pPr>
    <w:rPr>
      <w:rFonts w:ascii="Arial" w:hAnsi="Arial" w:eastAsia="Arial" w:cs="Arial"/>
      <w:b/>
      <w:bCs/>
      <w:i/>
      <w:iCs/>
      <w:sz w:val="22"/>
      <w:szCs w:val="22"/>
    </w:rPr>
  </w:style>
  <w:style w:type="character" w:styleId="1018">
    <w:name w:val="Heading 7 Char"/>
    <w:link w:val="1017"/>
    <w:uiPriority w:val="9"/>
    <w:rPr>
      <w:rFonts w:ascii="Arial" w:hAnsi="Arial" w:eastAsia="Arial" w:cs="Arial"/>
      <w:b/>
      <w:bCs/>
      <w:i/>
      <w:iCs/>
      <w:sz w:val="22"/>
      <w:szCs w:val="22"/>
    </w:rPr>
  </w:style>
  <w:style w:type="paragraph" w:styleId="1019">
    <w:name w:val="Heading 8"/>
    <w:basedOn w:val="1182"/>
    <w:next w:val="1182"/>
    <w:link w:val="1020"/>
    <w:uiPriority w:val="9"/>
    <w:unhideWhenUsed/>
    <w:qFormat/>
    <w:pPr>
      <w:keepLines/>
      <w:keepNext/>
      <w:spacing w:before="320" w:after="200"/>
      <w:outlineLvl w:val="7"/>
    </w:pPr>
    <w:rPr>
      <w:rFonts w:ascii="Arial" w:hAnsi="Arial" w:eastAsia="Arial" w:cs="Arial"/>
      <w:i/>
      <w:iCs/>
      <w:sz w:val="22"/>
      <w:szCs w:val="22"/>
    </w:rPr>
  </w:style>
  <w:style w:type="character" w:styleId="1020">
    <w:name w:val="Heading 8 Char"/>
    <w:link w:val="1019"/>
    <w:uiPriority w:val="9"/>
    <w:rPr>
      <w:rFonts w:ascii="Arial" w:hAnsi="Arial" w:eastAsia="Arial" w:cs="Arial"/>
      <w:i/>
      <w:iCs/>
      <w:sz w:val="22"/>
      <w:szCs w:val="22"/>
    </w:rPr>
  </w:style>
  <w:style w:type="paragraph" w:styleId="1021">
    <w:name w:val="Heading 9"/>
    <w:basedOn w:val="1182"/>
    <w:next w:val="1182"/>
    <w:link w:val="1022"/>
    <w:uiPriority w:val="9"/>
    <w:unhideWhenUsed/>
    <w:qFormat/>
    <w:pPr>
      <w:keepLines/>
      <w:keepNext/>
      <w:spacing w:before="320" w:after="200"/>
      <w:outlineLvl w:val="8"/>
    </w:pPr>
    <w:rPr>
      <w:rFonts w:ascii="Arial" w:hAnsi="Arial" w:eastAsia="Arial" w:cs="Arial"/>
      <w:i/>
      <w:iCs/>
      <w:sz w:val="21"/>
      <w:szCs w:val="21"/>
    </w:rPr>
  </w:style>
  <w:style w:type="character" w:styleId="1022">
    <w:name w:val="Heading 9 Char"/>
    <w:link w:val="1021"/>
    <w:uiPriority w:val="9"/>
    <w:rPr>
      <w:rFonts w:ascii="Arial" w:hAnsi="Arial" w:eastAsia="Arial" w:cs="Arial"/>
      <w:i/>
      <w:iCs/>
      <w:sz w:val="21"/>
      <w:szCs w:val="21"/>
    </w:rPr>
  </w:style>
  <w:style w:type="paragraph" w:styleId="1023">
    <w:name w:val="No Spacing"/>
    <w:uiPriority w:val="1"/>
    <w:qFormat/>
    <w:pPr>
      <w:spacing w:before="0" w:after="0" w:line="240" w:lineRule="auto"/>
    </w:pPr>
  </w:style>
  <w:style w:type="paragraph" w:styleId="1024">
    <w:name w:val="Title"/>
    <w:basedOn w:val="1182"/>
    <w:next w:val="1182"/>
    <w:link w:val="1025"/>
    <w:uiPriority w:val="10"/>
    <w:qFormat/>
    <w:pPr>
      <w:contextualSpacing/>
      <w:spacing w:before="300" w:after="200"/>
    </w:pPr>
    <w:rPr>
      <w:sz w:val="48"/>
      <w:szCs w:val="48"/>
    </w:rPr>
  </w:style>
  <w:style w:type="character" w:styleId="1025">
    <w:name w:val="Title Char"/>
    <w:link w:val="1024"/>
    <w:uiPriority w:val="10"/>
    <w:rPr>
      <w:sz w:val="48"/>
      <w:szCs w:val="48"/>
    </w:rPr>
  </w:style>
  <w:style w:type="paragraph" w:styleId="1026">
    <w:name w:val="Subtitle"/>
    <w:basedOn w:val="1182"/>
    <w:next w:val="1182"/>
    <w:link w:val="1027"/>
    <w:uiPriority w:val="11"/>
    <w:qFormat/>
    <w:pPr>
      <w:spacing w:before="200" w:after="200"/>
    </w:pPr>
    <w:rPr>
      <w:sz w:val="24"/>
      <w:szCs w:val="24"/>
    </w:rPr>
  </w:style>
  <w:style w:type="character" w:styleId="1027">
    <w:name w:val="Subtitle Char"/>
    <w:link w:val="1026"/>
    <w:uiPriority w:val="11"/>
    <w:rPr>
      <w:sz w:val="24"/>
      <w:szCs w:val="24"/>
    </w:rPr>
  </w:style>
  <w:style w:type="paragraph" w:styleId="1028">
    <w:name w:val="Quote"/>
    <w:basedOn w:val="1182"/>
    <w:next w:val="1182"/>
    <w:link w:val="1029"/>
    <w:uiPriority w:val="29"/>
    <w:qFormat/>
    <w:pPr>
      <w:ind w:left="720" w:right="720"/>
    </w:pPr>
    <w:rPr>
      <w:i/>
    </w:rPr>
  </w:style>
  <w:style w:type="character" w:styleId="1029">
    <w:name w:val="Quote Char"/>
    <w:link w:val="1028"/>
    <w:uiPriority w:val="29"/>
    <w:rPr>
      <w:i/>
    </w:rPr>
  </w:style>
  <w:style w:type="paragraph" w:styleId="1030">
    <w:name w:val="Intense Quote"/>
    <w:basedOn w:val="1182"/>
    <w:next w:val="1182"/>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name w:val="Intense Quote Char"/>
    <w:link w:val="1030"/>
    <w:uiPriority w:val="30"/>
    <w:rPr>
      <w:i/>
    </w:rPr>
  </w:style>
  <w:style w:type="paragraph" w:styleId="1032">
    <w:name w:val="Header"/>
    <w:basedOn w:val="1182"/>
    <w:link w:val="1033"/>
    <w:uiPriority w:val="99"/>
    <w:unhideWhenUsed/>
    <w:pPr>
      <w:spacing w:after="0" w:line="240" w:lineRule="auto"/>
      <w:tabs>
        <w:tab w:val="center" w:pos="7143" w:leader="none"/>
        <w:tab w:val="right" w:pos="14287" w:leader="none"/>
      </w:tabs>
    </w:pPr>
  </w:style>
  <w:style w:type="character" w:styleId="1033">
    <w:name w:val="Header Char"/>
    <w:link w:val="1032"/>
    <w:uiPriority w:val="99"/>
  </w:style>
  <w:style w:type="paragraph" w:styleId="1034">
    <w:name w:val="Footer"/>
    <w:basedOn w:val="1182"/>
    <w:link w:val="1037"/>
    <w:uiPriority w:val="99"/>
    <w:unhideWhenUsed/>
    <w:pPr>
      <w:spacing w:after="0" w:line="240" w:lineRule="auto"/>
      <w:tabs>
        <w:tab w:val="center" w:pos="7143" w:leader="none"/>
        <w:tab w:val="right" w:pos="14287" w:leader="none"/>
      </w:tabs>
    </w:pPr>
  </w:style>
  <w:style w:type="character" w:styleId="1035">
    <w:name w:val="Footer Char"/>
    <w:link w:val="1034"/>
    <w:uiPriority w:val="99"/>
  </w:style>
  <w:style w:type="paragraph" w:styleId="1036">
    <w:name w:val="Caption"/>
    <w:basedOn w:val="1182"/>
    <w:next w:val="1182"/>
    <w:uiPriority w:val="35"/>
    <w:semiHidden/>
    <w:unhideWhenUsed/>
    <w:qFormat/>
    <w:pPr>
      <w:spacing w:line="276" w:lineRule="auto"/>
    </w:pPr>
    <w:rPr>
      <w:b/>
      <w:bCs/>
      <w:color w:val="4f81bd" w:themeColor="accent1"/>
      <w:sz w:val="18"/>
      <w:szCs w:val="18"/>
    </w:rPr>
  </w:style>
  <w:style w:type="character" w:styleId="1037">
    <w:name w:val="Caption Char"/>
    <w:basedOn w:val="1036"/>
    <w:link w:val="1034"/>
    <w:uiPriority w:val="99"/>
  </w:style>
  <w:style w:type="table" w:styleId="10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4">
    <w:name w:val="Hyperlink"/>
    <w:uiPriority w:val="99"/>
    <w:unhideWhenUsed/>
    <w:rPr>
      <w:color w:val="0000ff" w:themeColor="hyperlink"/>
      <w:u w:val="single"/>
    </w:rPr>
  </w:style>
  <w:style w:type="paragraph" w:styleId="1165">
    <w:name w:val="footnote text"/>
    <w:basedOn w:val="1182"/>
    <w:link w:val="1166"/>
    <w:uiPriority w:val="99"/>
    <w:semiHidden/>
    <w:unhideWhenUsed/>
    <w:pPr>
      <w:spacing w:after="40" w:line="240" w:lineRule="auto"/>
    </w:pPr>
    <w:rPr>
      <w:sz w:val="18"/>
    </w:rPr>
  </w:style>
  <w:style w:type="character" w:styleId="1166">
    <w:name w:val="Footnote Text Char"/>
    <w:link w:val="1165"/>
    <w:uiPriority w:val="99"/>
    <w:rPr>
      <w:sz w:val="18"/>
    </w:rPr>
  </w:style>
  <w:style w:type="character" w:styleId="1167">
    <w:name w:val="footnote reference"/>
    <w:uiPriority w:val="99"/>
    <w:unhideWhenUsed/>
    <w:rPr>
      <w:vertAlign w:val="superscript"/>
    </w:rPr>
  </w:style>
  <w:style w:type="paragraph" w:styleId="1168">
    <w:name w:val="endnote text"/>
    <w:basedOn w:val="1182"/>
    <w:link w:val="1169"/>
    <w:uiPriority w:val="99"/>
    <w:semiHidden/>
    <w:unhideWhenUsed/>
    <w:pPr>
      <w:spacing w:after="0" w:line="240" w:lineRule="auto"/>
    </w:pPr>
    <w:rPr>
      <w:sz w:val="20"/>
    </w:rPr>
  </w:style>
  <w:style w:type="character" w:styleId="1169">
    <w:name w:val="Endnote Text Char"/>
    <w:link w:val="1168"/>
    <w:uiPriority w:val="99"/>
    <w:rPr>
      <w:sz w:val="20"/>
    </w:rPr>
  </w:style>
  <w:style w:type="character" w:styleId="1170">
    <w:name w:val="endnote reference"/>
    <w:uiPriority w:val="99"/>
    <w:semiHidden/>
    <w:unhideWhenUsed/>
    <w:rPr>
      <w:vertAlign w:val="superscript"/>
    </w:rPr>
  </w:style>
  <w:style w:type="paragraph" w:styleId="1171">
    <w:name w:val="toc 1"/>
    <w:basedOn w:val="1182"/>
    <w:next w:val="1182"/>
    <w:uiPriority w:val="39"/>
    <w:unhideWhenUsed/>
    <w:pPr>
      <w:ind w:left="0" w:right="0" w:firstLine="0"/>
      <w:spacing w:after="57"/>
    </w:pPr>
  </w:style>
  <w:style w:type="paragraph" w:styleId="1172">
    <w:name w:val="toc 2"/>
    <w:basedOn w:val="1182"/>
    <w:next w:val="1182"/>
    <w:uiPriority w:val="39"/>
    <w:unhideWhenUsed/>
    <w:pPr>
      <w:ind w:left="283" w:right="0" w:firstLine="0"/>
      <w:spacing w:after="57"/>
    </w:pPr>
  </w:style>
  <w:style w:type="paragraph" w:styleId="1173">
    <w:name w:val="toc 3"/>
    <w:basedOn w:val="1182"/>
    <w:next w:val="1182"/>
    <w:uiPriority w:val="39"/>
    <w:unhideWhenUsed/>
    <w:pPr>
      <w:ind w:left="567" w:right="0" w:firstLine="0"/>
      <w:spacing w:after="57"/>
    </w:pPr>
  </w:style>
  <w:style w:type="paragraph" w:styleId="1174">
    <w:name w:val="toc 4"/>
    <w:basedOn w:val="1182"/>
    <w:next w:val="1182"/>
    <w:uiPriority w:val="39"/>
    <w:unhideWhenUsed/>
    <w:pPr>
      <w:ind w:left="850" w:right="0" w:firstLine="0"/>
      <w:spacing w:after="57"/>
    </w:pPr>
  </w:style>
  <w:style w:type="paragraph" w:styleId="1175">
    <w:name w:val="toc 5"/>
    <w:basedOn w:val="1182"/>
    <w:next w:val="1182"/>
    <w:uiPriority w:val="39"/>
    <w:unhideWhenUsed/>
    <w:pPr>
      <w:ind w:left="1134" w:right="0" w:firstLine="0"/>
      <w:spacing w:after="57"/>
    </w:pPr>
  </w:style>
  <w:style w:type="paragraph" w:styleId="1176">
    <w:name w:val="toc 6"/>
    <w:basedOn w:val="1182"/>
    <w:next w:val="1182"/>
    <w:uiPriority w:val="39"/>
    <w:unhideWhenUsed/>
    <w:pPr>
      <w:ind w:left="1417" w:right="0" w:firstLine="0"/>
      <w:spacing w:after="57"/>
    </w:pPr>
  </w:style>
  <w:style w:type="paragraph" w:styleId="1177">
    <w:name w:val="toc 7"/>
    <w:basedOn w:val="1182"/>
    <w:next w:val="1182"/>
    <w:uiPriority w:val="39"/>
    <w:unhideWhenUsed/>
    <w:pPr>
      <w:ind w:left="1701" w:right="0" w:firstLine="0"/>
      <w:spacing w:after="57"/>
    </w:pPr>
  </w:style>
  <w:style w:type="paragraph" w:styleId="1178">
    <w:name w:val="toc 8"/>
    <w:basedOn w:val="1182"/>
    <w:next w:val="1182"/>
    <w:uiPriority w:val="39"/>
    <w:unhideWhenUsed/>
    <w:pPr>
      <w:ind w:left="1984" w:right="0" w:firstLine="0"/>
      <w:spacing w:after="57"/>
    </w:pPr>
  </w:style>
  <w:style w:type="paragraph" w:styleId="1179">
    <w:name w:val="toc 9"/>
    <w:basedOn w:val="1182"/>
    <w:next w:val="1182"/>
    <w:uiPriority w:val="39"/>
    <w:unhideWhenUsed/>
    <w:pPr>
      <w:ind w:left="2268" w:right="0" w:firstLine="0"/>
      <w:spacing w:after="57"/>
    </w:pPr>
  </w:style>
  <w:style w:type="paragraph" w:styleId="1180">
    <w:name w:val="TOC Heading"/>
    <w:uiPriority w:val="39"/>
    <w:unhideWhenUsed/>
  </w:style>
  <w:style w:type="paragraph" w:styleId="1181">
    <w:name w:val="table of figures"/>
    <w:basedOn w:val="1182"/>
    <w:next w:val="1182"/>
    <w:uiPriority w:val="99"/>
    <w:unhideWhenUsed/>
    <w:pPr>
      <w:spacing w:after="0" w:afterAutospacing="0"/>
    </w:pPr>
  </w:style>
  <w:style w:type="paragraph" w:styleId="1182" w:default="1">
    <w:name w:val="Normal"/>
    <w:next w:val="1182"/>
    <w:link w:val="1182"/>
    <w:qFormat/>
    <w:pPr>
      <w:jc w:val="both"/>
      <w:widowControl w:val="off"/>
    </w:pPr>
    <w:rPr>
      <w:sz w:val="21"/>
      <w:szCs w:val="24"/>
      <w:lang w:val="en-US" w:eastAsia="zh-CN" w:bidi="ar-SA"/>
    </w:rPr>
  </w:style>
  <w:style w:type="paragraph" w:styleId="1183">
    <w:name w:val="标题 1"/>
    <w:basedOn w:val="1182"/>
    <w:next w:val="1182"/>
    <w:link w:val="1189"/>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1184">
    <w:name w:val="标题 2"/>
    <w:basedOn w:val="1182"/>
    <w:next w:val="1182"/>
    <w:link w:val="1182"/>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1185">
    <w:name w:val="标题 3"/>
    <w:basedOn w:val="1182"/>
    <w:next w:val="1182"/>
    <w:link w:val="1190"/>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1186">
    <w:name w:val="标题 4"/>
    <w:basedOn w:val="1182"/>
    <w:next w:val="1182"/>
    <w:link w:val="1182"/>
    <w:qFormat/>
    <w:pPr>
      <w:jc w:val="center"/>
      <w:keepLines/>
      <w:keepNext/>
      <w:spacing w:before="280" w:after="290" w:line="480" w:lineRule="exact"/>
      <w:outlineLvl w:val="3"/>
    </w:pPr>
    <w:rPr>
      <w:rFonts w:ascii="宋体" w:hAnsi="宋体" w:eastAsia="宋体"/>
      <w:b/>
      <w:sz w:val="24"/>
    </w:rPr>
  </w:style>
  <w:style w:type="character" w:styleId="1187">
    <w:name w:val="默认段落字体"/>
    <w:next w:val="1187"/>
    <w:link w:val="1182"/>
    <w:uiPriority w:val="99"/>
    <w:semiHidden/>
    <w:qFormat/>
  </w:style>
  <w:style w:type="table" w:styleId="1188">
    <w:name w:val="普通表格"/>
    <w:next w:val="1188"/>
    <w:link w:val="118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89">
    <w:name w:val="标题 1 Char"/>
    <w:next w:val="1189"/>
    <w:link w:val="1183"/>
    <w:uiPriority w:val="99"/>
    <w:qFormat/>
    <w:rPr>
      <w:rFonts w:cs="Times New Roman"/>
      <w:b/>
      <w:bCs/>
      <w:sz w:val="44"/>
      <w:szCs w:val="44"/>
    </w:rPr>
  </w:style>
  <w:style w:type="character" w:styleId="1190">
    <w:name w:val="标题 3 Char"/>
    <w:next w:val="1190"/>
    <w:link w:val="1185"/>
    <w:uiPriority w:val="99"/>
    <w:semiHidden/>
    <w:qFormat/>
    <w:rPr>
      <w:rFonts w:cs="Times New Roman"/>
      <w:b/>
      <w:bCs/>
      <w:sz w:val="32"/>
      <w:szCs w:val="32"/>
    </w:rPr>
  </w:style>
  <w:style w:type="paragraph" w:styleId="1191">
    <w:name w:val="引文目录"/>
    <w:basedOn w:val="1182"/>
    <w:next w:val="1182"/>
    <w:link w:val="1182"/>
    <w:qFormat/>
    <w:pPr>
      <w:ind w:left="420"/>
    </w:pPr>
  </w:style>
  <w:style w:type="paragraph" w:styleId="1192">
    <w:name w:val="正文缩进"/>
    <w:basedOn w:val="1182"/>
    <w:next w:val="1192"/>
    <w:link w:val="1182"/>
    <w:uiPriority w:val="99"/>
    <w:qFormat/>
    <w:pPr>
      <w:ind w:firstLine="420"/>
    </w:pPr>
  </w:style>
  <w:style w:type="paragraph" w:styleId="1193">
    <w:name w:val="索引 5"/>
    <w:basedOn w:val="1182"/>
    <w:next w:val="1182"/>
    <w:link w:val="1182"/>
    <w:qFormat/>
    <w:pPr>
      <w:ind w:left="798"/>
      <w:jc w:val="left"/>
    </w:pPr>
    <w:rPr>
      <w:rFonts w:ascii="Calibri" w:hAnsi="Calibri"/>
    </w:rPr>
  </w:style>
  <w:style w:type="paragraph" w:styleId="1194">
    <w:name w:val="文档结构图"/>
    <w:basedOn w:val="1182"/>
    <w:next w:val="1194"/>
    <w:link w:val="1195"/>
    <w:uiPriority w:val="99"/>
    <w:semiHidden/>
    <w:qFormat/>
    <w:pPr>
      <w:shd w:val="clear" w:color="auto" w:fill="000080"/>
    </w:pPr>
    <w:rPr>
      <w:sz w:val="2"/>
      <w:szCs w:val="20"/>
    </w:rPr>
  </w:style>
  <w:style w:type="character" w:styleId="1195">
    <w:name w:val="文档结构图 Char"/>
    <w:next w:val="1195"/>
    <w:link w:val="1194"/>
    <w:uiPriority w:val="99"/>
    <w:semiHidden/>
    <w:qFormat/>
    <w:rPr>
      <w:rFonts w:cs="Times New Roman"/>
      <w:sz w:val="2"/>
    </w:rPr>
  </w:style>
  <w:style w:type="paragraph" w:styleId="1196">
    <w:name w:val="引文目录标题"/>
    <w:basedOn w:val="1182"/>
    <w:next w:val="1182"/>
    <w:link w:val="1182"/>
    <w:qFormat/>
    <w:pPr>
      <w:spacing w:before="120"/>
    </w:pPr>
    <w:rPr>
      <w:rFonts w:ascii="Arial" w:hAnsi="Arial"/>
      <w:sz w:val="24"/>
    </w:rPr>
  </w:style>
  <w:style w:type="paragraph" w:styleId="1197">
    <w:name w:val="批注文字"/>
    <w:basedOn w:val="1182"/>
    <w:next w:val="1197"/>
    <w:link w:val="1198"/>
    <w:uiPriority w:val="99"/>
    <w:qFormat/>
    <w:pPr>
      <w:jc w:val="left"/>
    </w:pPr>
    <w:rPr>
      <w:sz w:val="24"/>
    </w:rPr>
  </w:style>
  <w:style w:type="character" w:styleId="1198">
    <w:name w:val="批注文字 Char"/>
    <w:next w:val="1198"/>
    <w:link w:val="1197"/>
    <w:uiPriority w:val="99"/>
    <w:semiHidden/>
    <w:qFormat/>
    <w:rPr>
      <w:rFonts w:cs="Times New Roman"/>
      <w:sz w:val="24"/>
      <w:szCs w:val="24"/>
    </w:rPr>
  </w:style>
  <w:style w:type="paragraph" w:styleId="1199">
    <w:name w:val="正文文本 3"/>
    <w:basedOn w:val="1182"/>
    <w:next w:val="1199"/>
    <w:link w:val="1200"/>
    <w:uiPriority w:val="99"/>
    <w:qFormat/>
    <w:pPr>
      <w:jc w:val="center"/>
    </w:pPr>
    <w:rPr>
      <w:sz w:val="16"/>
      <w:szCs w:val="16"/>
    </w:rPr>
  </w:style>
  <w:style w:type="character" w:styleId="1200">
    <w:name w:val="正文文本 3 Char"/>
    <w:next w:val="1200"/>
    <w:link w:val="1199"/>
    <w:uiPriority w:val="99"/>
    <w:semiHidden/>
    <w:qFormat/>
    <w:rPr>
      <w:rFonts w:cs="Times New Roman"/>
      <w:sz w:val="16"/>
      <w:szCs w:val="16"/>
    </w:rPr>
  </w:style>
  <w:style w:type="paragraph" w:styleId="1201">
    <w:name w:val="正文文本"/>
    <w:basedOn w:val="1182"/>
    <w:next w:val="1182"/>
    <w:link w:val="1202"/>
    <w:uiPriority w:val="99"/>
    <w:qFormat/>
    <w:pPr>
      <w:jc w:val="center"/>
    </w:pPr>
    <w:rPr>
      <w:sz w:val="24"/>
    </w:rPr>
  </w:style>
  <w:style w:type="character" w:styleId="1202">
    <w:name w:val="正文文本 Char"/>
    <w:next w:val="1202"/>
    <w:link w:val="1201"/>
    <w:uiPriority w:val="99"/>
    <w:semiHidden/>
    <w:qFormat/>
    <w:rPr>
      <w:rFonts w:cs="Times New Roman"/>
      <w:sz w:val="24"/>
      <w:szCs w:val="24"/>
    </w:rPr>
  </w:style>
  <w:style w:type="paragraph" w:styleId="1203">
    <w:name w:val="正文文本缩进"/>
    <w:basedOn w:val="1182"/>
    <w:next w:val="1203"/>
    <w:link w:val="1204"/>
    <w:uiPriority w:val="99"/>
    <w:qFormat/>
    <w:pPr>
      <w:ind w:left="420"/>
      <w:spacing w:after="120"/>
    </w:pPr>
    <w:rPr>
      <w:sz w:val="24"/>
    </w:rPr>
  </w:style>
  <w:style w:type="character" w:styleId="1204">
    <w:name w:val="正文文本缩进 Char"/>
    <w:next w:val="1204"/>
    <w:link w:val="1203"/>
    <w:uiPriority w:val="99"/>
    <w:semiHidden/>
    <w:qFormat/>
    <w:rPr>
      <w:rFonts w:cs="Times New Roman"/>
      <w:sz w:val="24"/>
      <w:szCs w:val="24"/>
    </w:rPr>
  </w:style>
  <w:style w:type="paragraph" w:styleId="1205">
    <w:name w:val="文本块"/>
    <w:basedOn w:val="1182"/>
    <w:next w:val="1205"/>
    <w:link w:val="1182"/>
    <w:uiPriority w:val="99"/>
    <w:qFormat/>
    <w:pPr>
      <w:ind w:left="420" w:right="33"/>
      <w:jc w:val="left"/>
    </w:pPr>
    <w:rPr>
      <w:sz w:val="24"/>
      <w:szCs w:val="20"/>
    </w:rPr>
  </w:style>
  <w:style w:type="paragraph" w:styleId="1206">
    <w:name w:val="索引 4"/>
    <w:basedOn w:val="1182"/>
    <w:next w:val="1182"/>
    <w:link w:val="1182"/>
    <w:unhideWhenUsed/>
    <w:qFormat/>
  </w:style>
  <w:style w:type="paragraph" w:styleId="1207">
    <w:name w:val="纯文本"/>
    <w:basedOn w:val="1182"/>
    <w:next w:val="1182"/>
    <w:link w:val="1208"/>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1208">
    <w:name w:val="纯文本 Char"/>
    <w:next w:val="1208"/>
    <w:link w:val="1207"/>
    <w:qFormat/>
    <w:rPr>
      <w:rFonts w:ascii="宋体" w:hAnsi="Courier New" w:cs="Courier New"/>
      <w:sz w:val="21"/>
      <w:szCs w:val="21"/>
    </w:rPr>
  </w:style>
  <w:style w:type="paragraph" w:styleId="1209">
    <w:name w:val="日期"/>
    <w:basedOn w:val="1182"/>
    <w:next w:val="1182"/>
    <w:link w:val="1210"/>
    <w:uiPriority w:val="99"/>
    <w:qFormat/>
    <w:pPr>
      <w:ind w:left="100"/>
    </w:pPr>
    <w:rPr>
      <w:sz w:val="24"/>
    </w:rPr>
  </w:style>
  <w:style w:type="character" w:styleId="1210">
    <w:name w:val="日期 Char"/>
    <w:next w:val="1210"/>
    <w:link w:val="1209"/>
    <w:uiPriority w:val="99"/>
    <w:semiHidden/>
    <w:qFormat/>
    <w:rPr>
      <w:rFonts w:cs="Times New Roman"/>
      <w:sz w:val="24"/>
      <w:szCs w:val="24"/>
    </w:rPr>
  </w:style>
  <w:style w:type="paragraph" w:styleId="1211">
    <w:name w:val="正文文本缩进 2"/>
    <w:basedOn w:val="1182"/>
    <w:next w:val="1211"/>
    <w:link w:val="1212"/>
    <w:uiPriority w:val="99"/>
    <w:qFormat/>
    <w:pPr>
      <w:ind w:right="-2" w:firstLine="540"/>
      <w:tabs>
        <w:tab w:val="left" w:pos="9741" w:leader="none"/>
      </w:tabs>
    </w:pPr>
    <w:rPr>
      <w:sz w:val="24"/>
    </w:rPr>
  </w:style>
  <w:style w:type="character" w:styleId="1212">
    <w:name w:val="正文文本缩进 2 Char"/>
    <w:next w:val="1212"/>
    <w:link w:val="1211"/>
    <w:uiPriority w:val="99"/>
    <w:semiHidden/>
    <w:qFormat/>
    <w:rPr>
      <w:rFonts w:cs="Times New Roman"/>
      <w:sz w:val="24"/>
      <w:szCs w:val="24"/>
    </w:rPr>
  </w:style>
  <w:style w:type="paragraph" w:styleId="1213">
    <w:name w:val="批注框文本"/>
    <w:basedOn w:val="1182"/>
    <w:next w:val="1213"/>
    <w:link w:val="1214"/>
    <w:uiPriority w:val="99"/>
    <w:semiHidden/>
    <w:qFormat/>
    <w:rPr>
      <w:sz w:val="2"/>
      <w:szCs w:val="20"/>
    </w:rPr>
  </w:style>
  <w:style w:type="character" w:styleId="1214">
    <w:name w:val="批注框文本 Char"/>
    <w:next w:val="1214"/>
    <w:link w:val="1213"/>
    <w:uiPriority w:val="99"/>
    <w:semiHidden/>
    <w:qFormat/>
    <w:rPr>
      <w:rFonts w:cs="Times New Roman"/>
      <w:sz w:val="2"/>
    </w:rPr>
  </w:style>
  <w:style w:type="paragraph" w:styleId="1215">
    <w:name w:val="页脚"/>
    <w:basedOn w:val="1182"/>
    <w:next w:val="1215"/>
    <w:link w:val="1216"/>
    <w:uiPriority w:val="99"/>
    <w:qFormat/>
    <w:pPr>
      <w:jc w:val="left"/>
      <w:tabs>
        <w:tab w:val="center" w:pos="4153" w:leader="none"/>
        <w:tab w:val="right" w:pos="8306" w:leader="none"/>
      </w:tabs>
    </w:pPr>
    <w:rPr>
      <w:sz w:val="18"/>
      <w:szCs w:val="18"/>
    </w:rPr>
  </w:style>
  <w:style w:type="character" w:styleId="1216">
    <w:name w:val="页脚 Char"/>
    <w:next w:val="1216"/>
    <w:link w:val="1215"/>
    <w:uiPriority w:val="99"/>
    <w:semiHidden/>
    <w:qFormat/>
    <w:rPr>
      <w:rFonts w:cs="Times New Roman"/>
      <w:sz w:val="18"/>
      <w:szCs w:val="18"/>
    </w:rPr>
  </w:style>
  <w:style w:type="paragraph" w:styleId="1217">
    <w:name w:val="页眉"/>
    <w:basedOn w:val="1182"/>
    <w:next w:val="1217"/>
    <w:link w:val="1218"/>
    <w:uiPriority w:val="99"/>
    <w:qFormat/>
    <w:pPr>
      <w:jc w:val="center"/>
      <w:tabs>
        <w:tab w:val="center" w:pos="4153" w:leader="none"/>
        <w:tab w:val="right" w:pos="8306" w:leader="none"/>
      </w:tabs>
      <w:pBdr>
        <w:bottom w:val="single" w:color="000000" w:sz="6" w:space="1"/>
      </w:pBdr>
    </w:pPr>
    <w:rPr>
      <w:sz w:val="18"/>
      <w:szCs w:val="18"/>
    </w:rPr>
  </w:style>
  <w:style w:type="character" w:styleId="1218">
    <w:name w:val="页眉 Char"/>
    <w:next w:val="1218"/>
    <w:link w:val="1217"/>
    <w:uiPriority w:val="99"/>
    <w:semiHidden/>
    <w:qFormat/>
    <w:rPr>
      <w:rFonts w:cs="Times New Roman"/>
      <w:sz w:val="18"/>
      <w:szCs w:val="18"/>
    </w:rPr>
  </w:style>
  <w:style w:type="paragraph" w:styleId="1219">
    <w:name w:val="目录 1"/>
    <w:basedOn w:val="1182"/>
    <w:next w:val="1182"/>
    <w:link w:val="1182"/>
    <w:semiHidden/>
  </w:style>
  <w:style w:type="paragraph" w:styleId="1220">
    <w:name w:val="脚注文本"/>
    <w:basedOn w:val="1182"/>
    <w:next w:val="1193"/>
    <w:link w:val="1182"/>
    <w:qFormat/>
    <w:pPr>
      <w:jc w:val="left"/>
    </w:pPr>
    <w:rPr>
      <w:rFonts w:ascii="Calibri" w:hAnsi="Calibri"/>
      <w:sz w:val="18"/>
    </w:rPr>
  </w:style>
  <w:style w:type="paragraph" w:styleId="1221">
    <w:name w:val="目录 6"/>
    <w:basedOn w:val="1182"/>
    <w:next w:val="1222"/>
    <w:link w:val="1182"/>
    <w:qFormat/>
    <w:pPr>
      <w:ind w:left="1700"/>
    </w:pPr>
    <w:rPr>
      <w:rFonts w:ascii="宋体" w:hAnsi="宋体" w:cs="宋体"/>
    </w:rPr>
  </w:style>
  <w:style w:type="paragraph" w:styleId="1222">
    <w:name w:val="xl76"/>
    <w:basedOn w:val="1182"/>
    <w:next w:val="1223"/>
    <w:link w:val="1182"/>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1223">
    <w:name w:val="xl56"/>
    <w:basedOn w:val="1182"/>
    <w:next w:val="1224"/>
    <w:link w:val="1182"/>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224">
    <w:name w:val="xl32"/>
    <w:basedOn w:val="1182"/>
    <w:next w:val="1182"/>
    <w:link w:val="118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25">
    <w:name w:val="正文文本缩进 3"/>
    <w:basedOn w:val="1182"/>
    <w:next w:val="1225"/>
    <w:link w:val="1226"/>
    <w:uiPriority w:val="99"/>
    <w:qFormat/>
    <w:pPr>
      <w:ind w:firstLine="435"/>
    </w:pPr>
    <w:rPr>
      <w:sz w:val="16"/>
      <w:szCs w:val="16"/>
    </w:rPr>
  </w:style>
  <w:style w:type="character" w:styleId="1226">
    <w:name w:val="正文文本缩进 3 Char"/>
    <w:next w:val="1226"/>
    <w:link w:val="1225"/>
    <w:uiPriority w:val="99"/>
    <w:semiHidden/>
    <w:qFormat/>
    <w:rPr>
      <w:rFonts w:cs="Times New Roman"/>
      <w:sz w:val="16"/>
      <w:szCs w:val="16"/>
    </w:rPr>
  </w:style>
  <w:style w:type="paragraph" w:styleId="1227">
    <w:name w:val="目录 2"/>
    <w:basedOn w:val="1182"/>
    <w:next w:val="1182"/>
    <w:link w:val="1182"/>
    <w:semiHidden/>
    <w:qFormat/>
    <w:pPr>
      <w:ind w:left="420"/>
    </w:pPr>
    <w:rPr>
      <w:szCs w:val="20"/>
    </w:rPr>
  </w:style>
  <w:style w:type="paragraph" w:styleId="1228">
    <w:name w:val="正文文本 2"/>
    <w:basedOn w:val="1182"/>
    <w:next w:val="1228"/>
    <w:link w:val="1229"/>
    <w:uiPriority w:val="99"/>
    <w:qFormat/>
    <w:rPr>
      <w:sz w:val="24"/>
    </w:rPr>
  </w:style>
  <w:style w:type="character" w:styleId="1229">
    <w:name w:val="正文文本 2 Char"/>
    <w:next w:val="1229"/>
    <w:link w:val="1228"/>
    <w:uiPriority w:val="99"/>
    <w:semiHidden/>
    <w:qFormat/>
    <w:rPr>
      <w:rFonts w:cs="Times New Roman"/>
      <w:sz w:val="24"/>
      <w:szCs w:val="24"/>
    </w:rPr>
  </w:style>
  <w:style w:type="paragraph" w:styleId="1230">
    <w:name w:val="信息标题"/>
    <w:basedOn w:val="1182"/>
    <w:next w:val="1230"/>
    <w:link w:val="1182"/>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1231">
    <w:name w:val="普通(网站)"/>
    <w:basedOn w:val="1182"/>
    <w:next w:val="1231"/>
    <w:link w:val="1182"/>
    <w:uiPriority w:val="99"/>
    <w:qFormat/>
    <w:pPr>
      <w:jc w:val="left"/>
      <w:spacing w:before="100" w:beforeAutospacing="1" w:after="100" w:afterAutospacing="1"/>
    </w:pPr>
    <w:rPr>
      <w:sz w:val="24"/>
      <w:szCs w:val="20"/>
    </w:rPr>
  </w:style>
  <w:style w:type="paragraph" w:styleId="1232">
    <w:name w:val="标题"/>
    <w:basedOn w:val="1182"/>
    <w:next w:val="1182"/>
    <w:link w:val="1182"/>
    <w:qFormat/>
    <w:pPr>
      <w:jc w:val="center"/>
      <w:outlineLvl w:val="0"/>
    </w:pPr>
    <w:rPr>
      <w:rFonts w:ascii="Arial" w:hAnsi="Arial"/>
      <w:b/>
      <w:sz w:val="32"/>
    </w:rPr>
  </w:style>
  <w:style w:type="paragraph" w:styleId="1233">
    <w:name w:val="批注主题"/>
    <w:basedOn w:val="1197"/>
    <w:next w:val="1197"/>
    <w:link w:val="1234"/>
    <w:uiPriority w:val="99"/>
    <w:unhideWhenUsed/>
    <w:rPr>
      <w:b/>
      <w:bCs/>
      <w:sz w:val="21"/>
    </w:rPr>
  </w:style>
  <w:style w:type="character" w:styleId="1234">
    <w:name w:val="批注主题 Char"/>
    <w:next w:val="1234"/>
    <w:link w:val="1233"/>
    <w:uiPriority w:val="99"/>
    <w:semiHidden/>
    <w:rPr>
      <w:rFonts w:cs="Times New Roman"/>
      <w:b/>
      <w:bCs/>
      <w:sz w:val="21"/>
      <w:szCs w:val="24"/>
    </w:rPr>
  </w:style>
  <w:style w:type="paragraph" w:styleId="1235">
    <w:name w:val="正文首行缩进"/>
    <w:basedOn w:val="1201"/>
    <w:next w:val="1232"/>
    <w:link w:val="1182"/>
    <w:uiPriority w:val="99"/>
    <w:unhideWhenUsed/>
    <w:qFormat/>
    <w:pPr>
      <w:ind w:firstLine="420"/>
    </w:pPr>
  </w:style>
  <w:style w:type="paragraph" w:styleId="1236">
    <w:name w:val="正文首行缩进 2"/>
    <w:basedOn w:val="1203"/>
    <w:next w:val="1236"/>
    <w:link w:val="1182"/>
    <w:pPr>
      <w:ind w:left="420" w:firstLine="420"/>
      <w:spacing w:after="120"/>
      <w:widowControl/>
    </w:pPr>
    <w:rPr>
      <w:rFonts w:ascii="仿宋_GB2312" w:eastAsia="仿宋_GB2312"/>
      <w:color w:val="ff6600"/>
      <w:sz w:val="21"/>
    </w:rPr>
  </w:style>
  <w:style w:type="table" w:styleId="1237">
    <w:name w:val="网格型"/>
    <w:basedOn w:val="1188"/>
    <w:next w:val="1237"/>
    <w:link w:val="1182"/>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38">
    <w:name w:val="要点"/>
    <w:basedOn w:val="1187"/>
    <w:next w:val="1238"/>
    <w:link w:val="1182"/>
    <w:uiPriority w:val="99"/>
    <w:qFormat/>
    <w:rPr>
      <w:rFonts w:cs="Times New Roman"/>
      <w:b/>
    </w:rPr>
  </w:style>
  <w:style w:type="character" w:styleId="1239">
    <w:name w:val="页码"/>
    <w:basedOn w:val="1187"/>
    <w:next w:val="1239"/>
    <w:link w:val="1182"/>
    <w:uiPriority w:val="99"/>
    <w:qFormat/>
    <w:rPr>
      <w:rFonts w:cs="Times New Roman"/>
    </w:rPr>
  </w:style>
  <w:style w:type="character" w:styleId="1240">
    <w:name w:val="已访问的超链接"/>
    <w:next w:val="1240"/>
    <w:link w:val="1182"/>
    <w:uiPriority w:val="99"/>
    <w:qFormat/>
    <w:rPr>
      <w:rFonts w:cs="Times New Roman"/>
      <w:color w:val="800080"/>
      <w:u w:val="single"/>
    </w:rPr>
  </w:style>
  <w:style w:type="character" w:styleId="1241">
    <w:name w:val="强调"/>
    <w:basedOn w:val="1187"/>
    <w:next w:val="1241"/>
    <w:link w:val="1182"/>
    <w:qFormat/>
    <w:rPr>
      <w:b/>
      <w:bCs/>
      <w:i w:val="0"/>
      <w:iCs w:val="0"/>
    </w:rPr>
  </w:style>
  <w:style w:type="character" w:styleId="1242">
    <w:name w:val="HTML 定义"/>
    <w:basedOn w:val="1187"/>
    <w:next w:val="1242"/>
    <w:link w:val="1182"/>
    <w:uiPriority w:val="99"/>
    <w:unhideWhenUsed/>
    <w:rPr>
      <w:i w:val="0"/>
      <w:iCs w:val="0"/>
    </w:rPr>
  </w:style>
  <w:style w:type="character" w:styleId="1243">
    <w:name w:val="HTML 打字机"/>
    <w:basedOn w:val="1187"/>
    <w:next w:val="1243"/>
    <w:link w:val="1182"/>
    <w:uiPriority w:val="99"/>
    <w:unhideWhenUsed/>
    <w:rPr>
      <w:rFonts w:ascii="monospace" w:hAnsi="monospace" w:eastAsia="monospace" w:cs="monospace"/>
      <w:sz w:val="20"/>
    </w:rPr>
  </w:style>
  <w:style w:type="character" w:styleId="1244">
    <w:name w:val="HTML 缩写"/>
    <w:basedOn w:val="1187"/>
    <w:next w:val="1244"/>
    <w:link w:val="1182"/>
    <w:uiPriority w:val="99"/>
    <w:unhideWhenUsed/>
  </w:style>
  <w:style w:type="character" w:styleId="1245">
    <w:name w:val="HTML 变量"/>
    <w:basedOn w:val="1187"/>
    <w:next w:val="1245"/>
    <w:link w:val="1182"/>
    <w:uiPriority w:val="99"/>
    <w:unhideWhenUsed/>
    <w:rPr>
      <w:i w:val="0"/>
      <w:iCs w:val="0"/>
      <w:shd w:val="clear" w:color="auto" w:fill="ffffff"/>
    </w:rPr>
  </w:style>
  <w:style w:type="character" w:styleId="1246">
    <w:name w:val="超链接"/>
    <w:next w:val="1246"/>
    <w:link w:val="1182"/>
    <w:uiPriority w:val="99"/>
    <w:qFormat/>
    <w:rPr>
      <w:rFonts w:cs="Times New Roman"/>
      <w:color w:val="0000ff"/>
      <w:u w:val="single"/>
    </w:rPr>
  </w:style>
  <w:style w:type="character" w:styleId="1247">
    <w:name w:val="HTML 代码"/>
    <w:basedOn w:val="1187"/>
    <w:next w:val="1247"/>
    <w:link w:val="1182"/>
    <w:uiPriority w:val="99"/>
    <w:unhideWhenUsed/>
    <w:rPr>
      <w:rFonts w:ascii="monospace" w:hAnsi="monospace" w:eastAsia="monospace" w:cs="monospace"/>
      <w:i w:val="0"/>
      <w:iCs w:val="0"/>
      <w:sz w:val="20"/>
    </w:rPr>
  </w:style>
  <w:style w:type="character" w:styleId="1248">
    <w:name w:val="批注引用"/>
    <w:next w:val="1248"/>
    <w:link w:val="1182"/>
    <w:uiPriority w:val="99"/>
    <w:unhideWhenUsed/>
    <w:rPr>
      <w:sz w:val="21"/>
      <w:szCs w:val="21"/>
    </w:rPr>
  </w:style>
  <w:style w:type="character" w:styleId="1249">
    <w:name w:val="HTML 引文"/>
    <w:basedOn w:val="1187"/>
    <w:next w:val="1249"/>
    <w:link w:val="1182"/>
    <w:uiPriority w:val="99"/>
    <w:unhideWhenUsed/>
    <w:rPr>
      <w:i w:val="0"/>
      <w:iCs w:val="0"/>
    </w:rPr>
  </w:style>
  <w:style w:type="character" w:styleId="1250">
    <w:name w:val="HTML 键盘"/>
    <w:basedOn w:val="1187"/>
    <w:next w:val="1250"/>
    <w:link w:val="1182"/>
    <w:uiPriority w:val="99"/>
    <w:unhideWhenUsed/>
    <w:rPr>
      <w:rFonts w:ascii="monospace" w:hAnsi="monospace" w:eastAsia="monospace" w:cs="monospace"/>
      <w:sz w:val="20"/>
    </w:rPr>
  </w:style>
  <w:style w:type="character" w:styleId="1251">
    <w:name w:val="HTML 样本"/>
    <w:basedOn w:val="1187"/>
    <w:next w:val="1251"/>
    <w:link w:val="1182"/>
    <w:uiPriority w:val="99"/>
    <w:unhideWhenUsed/>
    <w:rPr>
      <w:rFonts w:ascii="monospace" w:hAnsi="monospace" w:eastAsia="monospace" w:cs="monospace"/>
    </w:rPr>
  </w:style>
  <w:style w:type="paragraph" w:styleId="1252">
    <w:name w:val=" Char Char Char Char Char Char Char Char Char Char Char Char Char"/>
    <w:basedOn w:val="1182"/>
    <w:next w:val="1182"/>
    <w:link w:val="1182"/>
    <w:pPr>
      <w:jc w:val="left"/>
      <w:spacing w:after="160" w:line="240" w:lineRule="exact"/>
      <w:widowControl/>
    </w:pPr>
    <w:rPr>
      <w:rFonts w:ascii="Verdana" w:hAnsi="Verdana"/>
      <w:sz w:val="20"/>
      <w:szCs w:val="20"/>
      <w:lang w:eastAsia="en-US"/>
    </w:rPr>
  </w:style>
  <w:style w:type="paragraph" w:styleId="1253">
    <w:name w:val="正文文本1"/>
    <w:basedOn w:val="1182"/>
    <w:next w:val="1254"/>
    <w:link w:val="1182"/>
    <w:qFormat/>
    <w:pPr>
      <w:spacing w:after="120"/>
    </w:pPr>
  </w:style>
  <w:style w:type="paragraph" w:styleId="1254">
    <w:name w:val="正文缩进1"/>
    <w:basedOn w:val="1182"/>
    <w:next w:val="1182"/>
    <w:link w:val="1182"/>
    <w:qFormat/>
    <w:pPr>
      <w:ind w:firstLine="420"/>
    </w:pPr>
    <w:rPr>
      <w:szCs w:val="20"/>
    </w:rPr>
  </w:style>
  <w:style w:type="paragraph" w:styleId="1255">
    <w:name w:val="正文1"/>
    <w:basedOn w:val="1256"/>
    <w:next w:val="1182"/>
    <w:link w:val="1182"/>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1256">
    <w:name w:val="样式1"/>
    <w:basedOn w:val="1182"/>
    <w:next w:val="1196"/>
    <w:link w:val="1182"/>
    <w:qFormat/>
    <w:pPr>
      <w:numPr>
        <w:ilvl w:val="0"/>
        <w:numId w:val="2"/>
      </w:numPr>
      <w:tabs>
        <w:tab w:val="left" w:pos="1110" w:leader="none"/>
      </w:tabs>
    </w:pPr>
    <w:rPr>
      <w:rFonts w:ascii="宋体" w:hAnsi="宋体"/>
      <w:szCs w:val="21"/>
    </w:rPr>
  </w:style>
  <w:style w:type="character" w:styleId="1257">
    <w:name w:val="页码1"/>
    <w:next w:val="1257"/>
    <w:link w:val="1182"/>
    <w:qFormat/>
    <w:rPr>
      <w:sz w:val="21"/>
      <w:szCs w:val="24"/>
      <w:lang w:val="en-US" w:eastAsia="zh-CN" w:bidi="ar-SA"/>
    </w:rPr>
  </w:style>
  <w:style w:type="paragraph" w:styleId="1258">
    <w:name w:val="信息标题1"/>
    <w:basedOn w:val="1182"/>
    <w:next w:val="1182"/>
    <w:link w:val="118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259">
    <w:name w:val="标题 21"/>
    <w:basedOn w:val="1182"/>
    <w:next w:val="1182"/>
    <w:link w:val="1182"/>
    <w:qFormat/>
    <w:pPr>
      <w:jc w:val="center"/>
      <w:keepLines/>
      <w:keepNext/>
      <w:spacing w:before="260" w:after="260" w:line="416" w:lineRule="auto"/>
      <w:outlineLvl w:val="1"/>
    </w:pPr>
    <w:rPr>
      <w:rFonts w:ascii="Arial" w:hAnsi="Arial" w:eastAsia="幼圆" w:cs="Arial"/>
      <w:b/>
      <w:bCs/>
      <w:sz w:val="44"/>
      <w:szCs w:val="44"/>
    </w:rPr>
  </w:style>
  <w:style w:type="paragraph" w:styleId="1260">
    <w:name w:val="Char Char Char Char Char"/>
    <w:basedOn w:val="1182"/>
    <w:next w:val="1182"/>
    <w:link w:val="1182"/>
    <w:uiPriority w:val="99"/>
    <w:qFormat/>
    <w:pPr>
      <w:ind w:firstLine="5632"/>
      <w:jc w:val="both"/>
      <w:spacing w:after="0"/>
      <w:widowControl w:val="off"/>
    </w:pPr>
    <w:rPr>
      <w:rFonts w:ascii="Times New Roman" w:hAnsi="Times New Roman" w:eastAsia="宋体" w:cs="Times New Roman"/>
      <w:sz w:val="21"/>
    </w:rPr>
  </w:style>
  <w:style w:type="paragraph" w:styleId="1261">
    <w:name w:val="Default"/>
    <w:next w:val="1261"/>
    <w:link w:val="1182"/>
    <w:uiPriority w:val="99"/>
    <w:qFormat/>
    <w:pPr>
      <w:widowControl w:val="off"/>
    </w:pPr>
    <w:rPr>
      <w:rFonts w:ascii="仿宋" w:eastAsia="仿宋" w:cs="仿宋"/>
      <w:color w:val="000000"/>
      <w:sz w:val="24"/>
      <w:szCs w:val="24"/>
      <w:lang w:val="en-US" w:eastAsia="zh-CN" w:bidi="ar-SA"/>
    </w:rPr>
  </w:style>
  <w:style w:type="paragraph" w:styleId="1262">
    <w:name w:val="BodyText1"/>
    <w:basedOn w:val="1182"/>
    <w:next w:val="1262"/>
    <w:link w:val="1182"/>
    <w:qFormat/>
    <w:pPr>
      <w:spacing w:after="120"/>
    </w:pPr>
  </w:style>
  <w:style w:type="character" w:styleId="1263">
    <w:name w:val="Plain Text Char1"/>
    <w:next w:val="1263"/>
    <w:link w:val="1182"/>
    <w:uiPriority w:val="99"/>
    <w:qFormat/>
    <w:rPr>
      <w:rFonts w:ascii="宋体" w:hAnsi="Courier New" w:eastAsia="宋体"/>
      <w:sz w:val="21"/>
      <w:lang w:val="en-US" w:eastAsia="zh-CN"/>
    </w:rPr>
  </w:style>
  <w:style w:type="character" w:styleId="1264">
    <w:name w:val="15"/>
    <w:next w:val="1264"/>
    <w:link w:val="1182"/>
    <w:uiPriority w:val="99"/>
    <w:qFormat/>
    <w:rPr>
      <w:rFonts w:ascii="Calibri" w:hAnsi="Calibri"/>
    </w:rPr>
  </w:style>
  <w:style w:type="character" w:styleId="1265">
    <w:name w:val="10"/>
    <w:next w:val="1265"/>
    <w:link w:val="1182"/>
    <w:uiPriority w:val="99"/>
    <w:qFormat/>
    <w:rPr>
      <w:rFonts w:ascii="Calibri" w:hAnsi="Calibri"/>
    </w:rPr>
  </w:style>
  <w:style w:type="character" w:styleId="1266">
    <w:name w:val="apple-converted-space"/>
    <w:next w:val="1266"/>
    <w:link w:val="1182"/>
    <w:uiPriority w:val="99"/>
    <w:qFormat/>
    <w:rPr>
      <w:rFonts w:cs="Times New Roman"/>
    </w:rPr>
  </w:style>
  <w:style w:type="character" w:styleId="1267">
    <w:name w:val="纯文本 Char1"/>
    <w:next w:val="1267"/>
    <w:link w:val="1182"/>
    <w:uiPriority w:val="99"/>
    <w:qFormat/>
    <w:rPr>
      <w:rFonts w:ascii="宋体" w:hAnsi="Courier New"/>
      <w:sz w:val="21"/>
    </w:rPr>
  </w:style>
  <w:style w:type="character" w:styleId="1268">
    <w:name w:val="apple-style-span"/>
    <w:next w:val="1268"/>
    <w:link w:val="1182"/>
    <w:uiPriority w:val="99"/>
    <w:qFormat/>
    <w:rPr>
      <w:rFonts w:cs="Times New Roman"/>
    </w:rPr>
  </w:style>
  <w:style w:type="paragraph" w:styleId="1269">
    <w:name w:val="xl78"/>
    <w:basedOn w:val="1182"/>
    <w:next w:val="1269"/>
    <w:link w:val="118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270">
    <w:name w:val="xl29"/>
    <w:basedOn w:val="1182"/>
    <w:next w:val="1270"/>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71">
    <w:name w:val="xl59"/>
    <w:basedOn w:val="1182"/>
    <w:next w:val="1271"/>
    <w:link w:val="1182"/>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272">
    <w:name w:val="xl54"/>
    <w:basedOn w:val="1182"/>
    <w:next w:val="1272"/>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273">
    <w:name w:val="xl55"/>
    <w:basedOn w:val="1182"/>
    <w:next w:val="1273"/>
    <w:link w:val="11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274">
    <w:name w:val="无间隔"/>
    <w:next w:val="1274"/>
    <w:link w:val="1182"/>
    <w:uiPriority w:val="1"/>
    <w:qFormat/>
    <w:pPr>
      <w:jc w:val="both"/>
      <w:widowControl w:val="off"/>
    </w:pPr>
    <w:rPr>
      <w:rFonts w:ascii="Calibri" w:hAnsi="Calibri"/>
      <w:sz w:val="21"/>
      <w:szCs w:val="22"/>
      <w:lang w:val="en-US" w:eastAsia="zh-CN" w:bidi="ar-SA"/>
    </w:rPr>
  </w:style>
  <w:style w:type="paragraph" w:styleId="1275">
    <w:name w:val="font8"/>
    <w:basedOn w:val="1182"/>
    <w:next w:val="1275"/>
    <w:link w:val="1182"/>
    <w:uiPriority w:val="99"/>
    <w:qFormat/>
    <w:pPr>
      <w:jc w:val="left"/>
      <w:spacing w:before="100" w:beforeAutospacing="1" w:after="100" w:afterAutospacing="1"/>
      <w:widowControl/>
    </w:pPr>
    <w:rPr>
      <w:sz w:val="18"/>
      <w:szCs w:val="18"/>
    </w:rPr>
  </w:style>
  <w:style w:type="paragraph" w:styleId="1276">
    <w:name w:val="xl86"/>
    <w:basedOn w:val="1182"/>
    <w:next w:val="1276"/>
    <w:link w:val="11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277">
    <w:name w:val="font10"/>
    <w:basedOn w:val="1182"/>
    <w:next w:val="1277"/>
    <w:link w:val="1182"/>
    <w:uiPriority w:val="99"/>
    <w:qFormat/>
    <w:pPr>
      <w:jc w:val="left"/>
      <w:spacing w:before="100" w:beforeAutospacing="1" w:after="100" w:afterAutospacing="1"/>
      <w:widowControl/>
    </w:pPr>
    <w:rPr>
      <w:sz w:val="18"/>
      <w:szCs w:val="18"/>
    </w:rPr>
  </w:style>
  <w:style w:type="paragraph" w:styleId="1278">
    <w:name w:val="[Normal]"/>
    <w:next w:val="1278"/>
    <w:link w:val="1182"/>
    <w:qFormat/>
    <w:rPr>
      <w:rFonts w:ascii="Arial Unicode MS" w:hAnsi="Arial Unicode MS" w:eastAsia="Arial Unicode MS" w:cs="Courier New"/>
      <w:sz w:val="24"/>
      <w:szCs w:val="22"/>
      <w:lang w:val="zh-CN" w:eastAsia="zh-CN" w:bidi="ar-SA"/>
    </w:rPr>
  </w:style>
  <w:style w:type="paragraph" w:styleId="1279">
    <w:name w:val="xl72"/>
    <w:basedOn w:val="1182"/>
    <w:next w:val="1279"/>
    <w:link w:val="11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280">
    <w:name w:val="Char Char Char Char Char Char Char Char"/>
    <w:basedOn w:val="1182"/>
    <w:next w:val="1280"/>
    <w:link w:val="1182"/>
    <w:uiPriority w:val="99"/>
    <w:qFormat/>
    <w:pPr>
      <w:jc w:val="left"/>
      <w:spacing w:after="160" w:line="240" w:lineRule="exact"/>
      <w:widowControl/>
    </w:pPr>
    <w:rPr>
      <w:rFonts w:ascii="Verdana" w:hAnsi="Verdana"/>
      <w:sz w:val="20"/>
      <w:szCs w:val="20"/>
      <w:lang w:eastAsia="en-US"/>
    </w:rPr>
  </w:style>
  <w:style w:type="paragraph" w:styleId="1281">
    <w:name w:val="xl77"/>
    <w:basedOn w:val="1182"/>
    <w:next w:val="1281"/>
    <w:link w:val="1182"/>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282">
    <w:name w:val="xl52"/>
    <w:basedOn w:val="1182"/>
    <w:next w:val="1282"/>
    <w:link w:val="118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283">
    <w:name w:val="xl79"/>
    <w:basedOn w:val="1182"/>
    <w:next w:val="1283"/>
    <w:link w:val="1182"/>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284">
    <w:name w:val="_Style 2"/>
    <w:basedOn w:val="1182"/>
    <w:next w:val="1284"/>
    <w:link w:val="1182"/>
    <w:qFormat/>
    <w:pPr>
      <w:ind w:firstLine="420"/>
    </w:pPr>
  </w:style>
  <w:style w:type="paragraph" w:styleId="1285">
    <w:name w:val="xl60"/>
    <w:basedOn w:val="1182"/>
    <w:next w:val="1285"/>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286">
    <w:name w:val="xl37"/>
    <w:basedOn w:val="1182"/>
    <w:next w:val="1286"/>
    <w:link w:val="1182"/>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287">
    <w:name w:val="xl75"/>
    <w:basedOn w:val="1182"/>
    <w:next w:val="1287"/>
    <w:link w:val="1182"/>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288">
    <w:name w:val="xl64"/>
    <w:basedOn w:val="1182"/>
    <w:next w:val="1288"/>
    <w:link w:val="1182"/>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289">
    <w:name w:val="列出段落"/>
    <w:basedOn w:val="1182"/>
    <w:next w:val="1289"/>
    <w:link w:val="1182"/>
    <w:uiPriority w:val="99"/>
    <w:qFormat/>
    <w:pPr>
      <w:ind w:firstLine="420"/>
    </w:pPr>
  </w:style>
  <w:style w:type="paragraph" w:styleId="1290">
    <w:name w:val="Char"/>
    <w:basedOn w:val="1182"/>
    <w:next w:val="1290"/>
    <w:link w:val="1182"/>
    <w:uiPriority w:val="99"/>
    <w:qFormat/>
    <w:pPr>
      <w:tabs>
        <w:tab w:val="left" w:pos="360" w:leader="none"/>
      </w:tabs>
    </w:pPr>
    <w:rPr>
      <w:sz w:val="24"/>
    </w:rPr>
  </w:style>
  <w:style w:type="paragraph" w:styleId="1291">
    <w:name w:val="图"/>
    <w:basedOn w:val="1182"/>
    <w:next w:val="1292"/>
    <w:link w:val="1182"/>
    <w:qFormat/>
    <w:pPr>
      <w:jc w:val="center"/>
      <w:spacing w:before="60" w:after="60" w:line="360" w:lineRule="atLeast"/>
      <w:tabs>
        <w:tab w:val="left" w:pos="680" w:leader="none"/>
      </w:tabs>
    </w:pPr>
    <w:rPr>
      <w:rFonts w:ascii="Calibri" w:hAnsi="Calibri" w:eastAsia="黑体"/>
      <w:b/>
      <w:sz w:val="24"/>
      <w:szCs w:val="24"/>
    </w:rPr>
  </w:style>
  <w:style w:type="paragraph" w:styleId="1292">
    <w:name w:val="文档正文"/>
    <w:basedOn w:val="1182"/>
    <w:next w:val="1292"/>
    <w:link w:val="1182"/>
    <w:qFormat/>
    <w:rPr>
      <w:rFonts w:ascii="宋体"/>
      <w:sz w:val="20"/>
      <w:szCs w:val="20"/>
    </w:rPr>
  </w:style>
  <w:style w:type="paragraph" w:styleId="1293">
    <w:name w:val="列出段落1"/>
    <w:basedOn w:val="1182"/>
    <w:next w:val="1293"/>
    <w:link w:val="1182"/>
    <w:uiPriority w:val="99"/>
    <w:qFormat/>
    <w:pPr>
      <w:ind w:firstLine="420"/>
    </w:pPr>
    <w:rPr>
      <w:rFonts w:ascii="Calibri" w:hAnsi="Calibri"/>
      <w:szCs w:val="22"/>
    </w:rPr>
  </w:style>
  <w:style w:type="paragraph" w:styleId="1294">
    <w:name w:val="xl36"/>
    <w:basedOn w:val="1182"/>
    <w:next w:val="1294"/>
    <w:link w:val="1182"/>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295">
    <w:name w:val="xl43"/>
    <w:basedOn w:val="1182"/>
    <w:next w:val="1295"/>
    <w:link w:val="1182"/>
    <w:uiPriority w:val="99"/>
    <w:qFormat/>
    <w:pPr>
      <w:jc w:val="left"/>
      <w:spacing w:before="100" w:beforeAutospacing="1" w:after="100" w:afterAutospacing="1"/>
      <w:widowControl/>
    </w:pPr>
    <w:rPr>
      <w:rFonts w:ascii="Arial Unicode MS" w:hAnsi="Arial Unicode MS"/>
      <w:sz w:val="24"/>
    </w:rPr>
  </w:style>
  <w:style w:type="paragraph" w:styleId="1296">
    <w:name w:val="Char1"/>
    <w:basedOn w:val="1194"/>
    <w:next w:val="1296"/>
    <w:link w:val="1182"/>
    <w:uiPriority w:val="99"/>
    <w:qFormat/>
    <w:pPr>
      <w:spacing w:line="360" w:lineRule="auto"/>
    </w:pPr>
    <w:rPr>
      <w:rFonts w:ascii="Tahoma" w:hAnsi="Tahoma"/>
      <w:sz w:val="24"/>
    </w:rPr>
  </w:style>
  <w:style w:type="paragraph" w:styleId="1297">
    <w:name w:val="xl85"/>
    <w:basedOn w:val="1182"/>
    <w:next w:val="1297"/>
    <w:link w:val="11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298">
    <w:name w:val="Char Char Char Char Char Char Char Char Char Char Char Char Char"/>
    <w:basedOn w:val="1182"/>
    <w:next w:val="1298"/>
    <w:link w:val="1182"/>
    <w:uiPriority w:val="99"/>
    <w:qFormat/>
    <w:pPr>
      <w:jc w:val="left"/>
      <w:spacing w:after="160" w:line="240" w:lineRule="exact"/>
      <w:widowControl/>
    </w:pPr>
    <w:rPr>
      <w:rFonts w:ascii="Verdana" w:hAnsi="Verdana"/>
      <w:sz w:val="20"/>
      <w:szCs w:val="20"/>
      <w:lang w:eastAsia="en-US"/>
    </w:rPr>
  </w:style>
  <w:style w:type="paragraph" w:styleId="1299">
    <w:name w:val="xl66"/>
    <w:basedOn w:val="1182"/>
    <w:next w:val="1299"/>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300">
    <w:name w:val="标书正文格式"/>
    <w:next w:val="1300"/>
    <w:link w:val="1182"/>
    <w:uiPriority w:val="99"/>
    <w:qFormat/>
    <w:pPr>
      <w:ind w:firstLine="480"/>
      <w:jc w:val="both"/>
      <w:spacing w:line="360" w:lineRule="auto"/>
    </w:pPr>
    <w:rPr>
      <w:rFonts w:ascii="宋体" w:hAnsi="宋体"/>
      <w:sz w:val="24"/>
      <w:szCs w:val="24"/>
      <w:lang w:val="en-US" w:eastAsia="zh-CN" w:bidi="ar-SA"/>
    </w:rPr>
  </w:style>
  <w:style w:type="paragraph" w:styleId="1301">
    <w:name w:val="xl46"/>
    <w:basedOn w:val="1182"/>
    <w:next w:val="1301"/>
    <w:link w:val="1182"/>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302">
    <w:name w:val="xl57"/>
    <w:basedOn w:val="1182"/>
    <w:next w:val="1302"/>
    <w:link w:val="11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303">
    <w:name w:val="xl65"/>
    <w:basedOn w:val="1182"/>
    <w:next w:val="1303"/>
    <w:link w:val="1182"/>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304">
    <w:name w:val="font12"/>
    <w:basedOn w:val="1182"/>
    <w:next w:val="1304"/>
    <w:link w:val="1182"/>
    <w:uiPriority w:val="99"/>
    <w:qFormat/>
    <w:pPr>
      <w:jc w:val="left"/>
      <w:spacing w:before="100" w:beforeAutospacing="1" w:after="100" w:afterAutospacing="1"/>
      <w:widowControl/>
    </w:pPr>
    <w:rPr>
      <w:color w:val="333333"/>
      <w:sz w:val="18"/>
      <w:szCs w:val="18"/>
    </w:rPr>
  </w:style>
  <w:style w:type="paragraph" w:styleId="1305">
    <w:name w:val="xl63"/>
    <w:basedOn w:val="1182"/>
    <w:next w:val="1305"/>
    <w:link w:val="1182"/>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306">
    <w:name w:val="默认段落字体 Para Char Char Char Char Char Char Char Char Char1 Char Char Char Char Char Char Char"/>
    <w:basedOn w:val="1194"/>
    <w:next w:val="1306"/>
    <w:link w:val="1182"/>
    <w:uiPriority w:val="99"/>
    <w:qFormat/>
    <w:rPr>
      <w:rFonts w:ascii="Tahoma" w:hAnsi="Tahoma"/>
      <w:sz w:val="24"/>
    </w:rPr>
  </w:style>
  <w:style w:type="paragraph" w:styleId="1307">
    <w:name w:val="Normal_19"/>
    <w:next w:val="1307"/>
    <w:link w:val="1182"/>
    <w:qFormat/>
    <w:pPr>
      <w:jc w:val="both"/>
      <w:widowControl w:val="off"/>
    </w:pPr>
    <w:rPr>
      <w:rFonts w:eastAsia="Times New Roman"/>
      <w:lang w:val="en-US" w:eastAsia="zh-CN" w:bidi="ar-SA"/>
    </w:rPr>
  </w:style>
  <w:style w:type="paragraph" w:styleId="1308">
    <w:name w:val="font13"/>
    <w:basedOn w:val="1182"/>
    <w:next w:val="1308"/>
    <w:link w:val="1182"/>
    <w:uiPriority w:val="99"/>
    <w:qFormat/>
    <w:pPr>
      <w:jc w:val="left"/>
      <w:spacing w:before="100" w:beforeAutospacing="1" w:after="100" w:afterAutospacing="1"/>
      <w:widowControl/>
    </w:pPr>
    <w:rPr>
      <w:b/>
      <w:bCs/>
      <w:sz w:val="18"/>
      <w:szCs w:val="18"/>
    </w:rPr>
  </w:style>
  <w:style w:type="paragraph" w:styleId="1309">
    <w:name w:val="xl83"/>
    <w:basedOn w:val="1182"/>
    <w:next w:val="1309"/>
    <w:link w:val="1182"/>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310">
    <w:name w:val="xl61"/>
    <w:basedOn w:val="1182"/>
    <w:next w:val="1310"/>
    <w:link w:val="1182"/>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311">
    <w:name w:val="xl42"/>
    <w:basedOn w:val="1182"/>
    <w:next w:val="1311"/>
    <w:link w:val="11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312">
    <w:name w:val="font9"/>
    <w:basedOn w:val="1182"/>
    <w:next w:val="1312"/>
    <w:link w:val="1182"/>
    <w:uiPriority w:val="99"/>
    <w:qFormat/>
    <w:pPr>
      <w:jc w:val="left"/>
      <w:spacing w:before="100" w:beforeAutospacing="1" w:after="100" w:afterAutospacing="1"/>
      <w:widowControl/>
    </w:pPr>
    <w:rPr>
      <w:b/>
      <w:bCs/>
      <w:color w:val="000000"/>
      <w:sz w:val="18"/>
      <w:szCs w:val="18"/>
    </w:rPr>
  </w:style>
  <w:style w:type="paragraph" w:styleId="1313">
    <w:name w:val="xl67"/>
    <w:basedOn w:val="1182"/>
    <w:next w:val="1313"/>
    <w:link w:val="1182"/>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314">
    <w:name w:val="Other|1"/>
    <w:basedOn w:val="1182"/>
    <w:next w:val="1314"/>
    <w:link w:val="1182"/>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315">
    <w:name w:val="xl28"/>
    <w:basedOn w:val="1182"/>
    <w:next w:val="1315"/>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316">
    <w:name w:val="font5"/>
    <w:basedOn w:val="1182"/>
    <w:next w:val="1316"/>
    <w:link w:val="1182"/>
    <w:uiPriority w:val="99"/>
    <w:qFormat/>
    <w:pPr>
      <w:jc w:val="left"/>
      <w:spacing w:before="100" w:beforeAutospacing="1" w:after="100" w:afterAutospacing="1"/>
      <w:widowControl/>
    </w:pPr>
    <w:rPr>
      <w:rFonts w:ascii="宋体" w:hAnsi="宋体"/>
      <w:sz w:val="18"/>
      <w:szCs w:val="18"/>
    </w:rPr>
  </w:style>
  <w:style w:type="paragraph" w:styleId="1317">
    <w:name w:val="Normal_19_0"/>
    <w:next w:val="1317"/>
    <w:link w:val="1182"/>
    <w:qFormat/>
    <w:rPr>
      <w:rFonts w:eastAsia="Times New Roman"/>
      <w:sz w:val="24"/>
      <w:szCs w:val="24"/>
      <w:lang w:val="en-US" w:eastAsia="zh-CN" w:bidi="ar-SA"/>
    </w:rPr>
  </w:style>
  <w:style w:type="paragraph" w:styleId="1318">
    <w:name w:val="xl82"/>
    <w:basedOn w:val="1182"/>
    <w:next w:val="1318"/>
    <w:link w:val="118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319">
    <w:name w:val="xl80"/>
    <w:basedOn w:val="1182"/>
    <w:next w:val="1319"/>
    <w:link w:val="1182"/>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320">
    <w:name w:val="p17"/>
    <w:basedOn w:val="1182"/>
    <w:next w:val="1320"/>
    <w:link w:val="1182"/>
    <w:uiPriority w:val="99"/>
    <w:qFormat/>
    <w:pPr>
      <w:widowControl/>
    </w:pPr>
    <w:rPr>
      <w:rFonts w:hAnsi="宋体"/>
      <w:sz w:val="34"/>
    </w:rPr>
  </w:style>
  <w:style w:type="paragraph" w:styleId="1321">
    <w:name w:val="xl51"/>
    <w:basedOn w:val="1182"/>
    <w:next w:val="1321"/>
    <w:link w:val="1182"/>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322">
    <w:name w:val="font7"/>
    <w:basedOn w:val="1182"/>
    <w:next w:val="1322"/>
    <w:link w:val="1182"/>
    <w:uiPriority w:val="99"/>
    <w:qFormat/>
    <w:pPr>
      <w:jc w:val="left"/>
      <w:spacing w:before="100" w:beforeAutospacing="1" w:after="100" w:afterAutospacing="1"/>
      <w:widowControl/>
    </w:pPr>
    <w:rPr>
      <w:sz w:val="18"/>
      <w:szCs w:val="18"/>
    </w:rPr>
  </w:style>
  <w:style w:type="paragraph" w:styleId="1323">
    <w:name w:val="xl49"/>
    <w:basedOn w:val="1182"/>
    <w:next w:val="1323"/>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324">
    <w:name w:val="xl74"/>
    <w:basedOn w:val="1182"/>
    <w:next w:val="1324"/>
    <w:link w:val="1182"/>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325">
    <w:name w:val="xl69"/>
    <w:basedOn w:val="1182"/>
    <w:next w:val="1325"/>
    <w:link w:val="1182"/>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326">
    <w:name w:val="xl73"/>
    <w:basedOn w:val="1182"/>
    <w:next w:val="1326"/>
    <w:link w:val="1182"/>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327">
    <w:name w:val="xl50"/>
    <w:basedOn w:val="1182"/>
    <w:next w:val="1327"/>
    <w:link w:val="1182"/>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328">
    <w:name w:val="xl34"/>
    <w:basedOn w:val="1182"/>
    <w:next w:val="1328"/>
    <w:link w:val="1182"/>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329">
    <w:name w:val="xl44"/>
    <w:basedOn w:val="1182"/>
    <w:next w:val="1329"/>
    <w:link w:val="1182"/>
    <w:uiPriority w:val="99"/>
    <w:qFormat/>
    <w:pPr>
      <w:jc w:val="right"/>
      <w:spacing w:before="100" w:beforeAutospacing="1" w:after="100" w:afterAutospacing="1"/>
      <w:widowControl/>
    </w:pPr>
    <w:rPr>
      <w:rFonts w:ascii="Arial Unicode MS" w:hAnsi="Arial Unicode MS"/>
      <w:sz w:val="24"/>
    </w:rPr>
  </w:style>
  <w:style w:type="paragraph" w:styleId="1330">
    <w:name w:val="_Style 3"/>
    <w:basedOn w:val="1182"/>
    <w:next w:val="1330"/>
    <w:link w:val="1182"/>
    <w:uiPriority w:val="99"/>
    <w:qFormat/>
    <w:pPr>
      <w:ind w:firstLine="420"/>
      <w:jc w:val="left"/>
      <w:spacing w:after="200"/>
      <w:widowControl/>
    </w:pPr>
    <w:rPr>
      <w:rFonts w:ascii="Tahoma" w:hAnsi="Tahoma" w:eastAsia="微软雅黑"/>
      <w:sz w:val="22"/>
      <w:szCs w:val="22"/>
    </w:rPr>
  </w:style>
  <w:style w:type="paragraph" w:styleId="1331">
    <w:name w:val="xl40"/>
    <w:basedOn w:val="1182"/>
    <w:next w:val="1331"/>
    <w:link w:val="118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332">
    <w:name w:val="xl47"/>
    <w:basedOn w:val="1182"/>
    <w:next w:val="1332"/>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3">
    <w:name w:val="xl31"/>
    <w:basedOn w:val="1182"/>
    <w:next w:val="1333"/>
    <w:link w:val="11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34">
    <w:name w:val="xl38"/>
    <w:basedOn w:val="1182"/>
    <w:next w:val="1334"/>
    <w:link w:val="118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35">
    <w:name w:val="xl33"/>
    <w:basedOn w:val="1182"/>
    <w:next w:val="1335"/>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36">
    <w:name w:val="xl53"/>
    <w:basedOn w:val="1182"/>
    <w:next w:val="1336"/>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7">
    <w:name w:val="Char Char Char Char"/>
    <w:basedOn w:val="1194"/>
    <w:next w:val="1337"/>
    <w:link w:val="1182"/>
    <w:uiPriority w:val="99"/>
    <w:qFormat/>
    <w:pPr>
      <w:spacing w:line="360" w:lineRule="auto"/>
    </w:pPr>
    <w:rPr>
      <w:rFonts w:ascii="Tahoma" w:hAnsi="Tahoma"/>
      <w:sz w:val="24"/>
    </w:rPr>
  </w:style>
  <w:style w:type="paragraph" w:styleId="1338">
    <w:name w:val="xl81"/>
    <w:basedOn w:val="1182"/>
    <w:next w:val="1338"/>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339">
    <w:name w:val="_Style 1"/>
    <w:basedOn w:val="1340"/>
    <w:next w:val="1339"/>
    <w:link w:val="1182"/>
    <w:uiPriority w:val="99"/>
    <w:qFormat/>
    <w:pPr>
      <w:ind w:firstLine="420"/>
    </w:pPr>
  </w:style>
  <w:style w:type="paragraph" w:styleId="1340">
    <w:name w:val="Normal_20"/>
    <w:next w:val="1340"/>
    <w:link w:val="1182"/>
    <w:uiPriority w:val="99"/>
    <w:qFormat/>
    <w:pPr>
      <w:jc w:val="both"/>
      <w:widowControl w:val="off"/>
    </w:pPr>
    <w:rPr>
      <w:rFonts w:ascii="Calibri" w:hAnsi="Calibri"/>
      <w:sz w:val="21"/>
      <w:szCs w:val="22"/>
      <w:lang w:val="en-US" w:eastAsia="zh-CN" w:bidi="ar-SA"/>
    </w:rPr>
  </w:style>
  <w:style w:type="paragraph" w:styleId="1341">
    <w:name w:val="xl62"/>
    <w:basedOn w:val="1182"/>
    <w:next w:val="1341"/>
    <w:link w:val="118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342">
    <w:name w:val="xl58"/>
    <w:basedOn w:val="1182"/>
    <w:next w:val="1342"/>
    <w:link w:val="11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343">
    <w:name w:val="xl39"/>
    <w:basedOn w:val="1182"/>
    <w:next w:val="1343"/>
    <w:link w:val="11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344">
    <w:name w:val="xl68"/>
    <w:basedOn w:val="1182"/>
    <w:next w:val="1344"/>
    <w:link w:val="1182"/>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345">
    <w:name w:val="xl35"/>
    <w:basedOn w:val="1182"/>
    <w:next w:val="1345"/>
    <w:link w:val="1182"/>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346">
    <w:name w:val="xl30"/>
    <w:basedOn w:val="1182"/>
    <w:next w:val="1346"/>
    <w:link w:val="1182"/>
    <w:uiPriority w:val="99"/>
    <w:qFormat/>
    <w:pPr>
      <w:jc w:val="left"/>
      <w:spacing w:before="100" w:beforeAutospacing="1" w:after="100" w:afterAutospacing="1"/>
      <w:widowControl/>
    </w:pPr>
    <w:rPr>
      <w:rFonts w:ascii="Arial Unicode MS" w:hAnsi="Arial Unicode MS"/>
      <w:sz w:val="18"/>
      <w:szCs w:val="18"/>
    </w:rPr>
  </w:style>
  <w:style w:type="paragraph" w:styleId="1347">
    <w:name w:val="xl71"/>
    <w:basedOn w:val="1182"/>
    <w:next w:val="1347"/>
    <w:link w:val="1182"/>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348">
    <w:name w:val="xl84"/>
    <w:basedOn w:val="1182"/>
    <w:next w:val="1348"/>
    <w:link w:val="1182"/>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349">
    <w:name w:val="font11"/>
    <w:basedOn w:val="1182"/>
    <w:next w:val="1349"/>
    <w:link w:val="1182"/>
    <w:uiPriority w:val="99"/>
    <w:qFormat/>
    <w:pPr>
      <w:jc w:val="left"/>
      <w:spacing w:before="100" w:beforeAutospacing="1" w:after="100" w:afterAutospacing="1"/>
      <w:widowControl/>
    </w:pPr>
    <w:rPr>
      <w:rFonts w:ascii="宋体" w:hAnsi="宋体"/>
      <w:color w:val="333333"/>
      <w:sz w:val="18"/>
      <w:szCs w:val="18"/>
    </w:rPr>
  </w:style>
  <w:style w:type="paragraph" w:styleId="1350">
    <w:name w:val="font6"/>
    <w:basedOn w:val="1182"/>
    <w:next w:val="1350"/>
    <w:link w:val="1182"/>
    <w:uiPriority w:val="99"/>
    <w:qFormat/>
    <w:pPr>
      <w:jc w:val="left"/>
      <w:spacing w:before="100" w:beforeAutospacing="1" w:after="100" w:afterAutospacing="1"/>
      <w:widowControl/>
    </w:pPr>
    <w:rPr>
      <w:sz w:val="18"/>
      <w:szCs w:val="18"/>
    </w:rPr>
  </w:style>
  <w:style w:type="paragraph" w:styleId="1351">
    <w:name w:val="xl41"/>
    <w:basedOn w:val="1182"/>
    <w:next w:val="1351"/>
    <w:link w:val="118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352">
    <w:name w:val="xl70"/>
    <w:basedOn w:val="1182"/>
    <w:next w:val="1352"/>
    <w:link w:val="11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353">
    <w:name w:val="普通正文"/>
    <w:basedOn w:val="1182"/>
    <w:next w:val="1353"/>
    <w:link w:val="1182"/>
    <w:uiPriority w:val="99"/>
    <w:qFormat/>
    <w:pPr>
      <w:ind w:firstLine="480"/>
      <w:jc w:val="left"/>
      <w:spacing w:before="120" w:after="120" w:line="360" w:lineRule="auto"/>
    </w:pPr>
    <w:rPr>
      <w:rFonts w:ascii="Arial" w:hAnsi="Arial"/>
      <w:sz w:val="24"/>
    </w:rPr>
  </w:style>
  <w:style w:type="paragraph" w:styleId="1354">
    <w:name w:val="xl45"/>
    <w:basedOn w:val="1182"/>
    <w:next w:val="1354"/>
    <w:link w:val="1182"/>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355">
    <w:name w:val="xl48"/>
    <w:basedOn w:val="1182"/>
    <w:next w:val="1355"/>
    <w:link w:val="1182"/>
    <w:uiPriority w:val="99"/>
    <w:qFormat/>
    <w:pPr>
      <w:jc w:val="center"/>
      <w:spacing w:before="100" w:beforeAutospacing="1" w:after="100" w:afterAutospacing="1"/>
      <w:widowControl/>
    </w:pPr>
    <w:rPr>
      <w:rFonts w:ascii="Arial Unicode MS" w:hAnsi="Arial Unicode MS"/>
      <w:sz w:val="28"/>
      <w:szCs w:val="28"/>
    </w:rPr>
  </w:style>
  <w:style w:type="character" w:styleId="1356">
    <w:name w:val="NormalCharacter1"/>
    <w:next w:val="1356"/>
    <w:link w:val="1182"/>
    <w:semiHidden/>
    <w:qFormat/>
  </w:style>
  <w:style w:type="character" w:styleId="1357">
    <w:name w:val="font21"/>
    <w:basedOn w:val="1187"/>
    <w:next w:val="1357"/>
    <w:link w:val="1182"/>
    <w:qFormat/>
    <w:rPr>
      <w:rFonts w:hint="eastAsia" w:ascii="微软雅黑" w:hAnsi="微软雅黑" w:eastAsia="微软雅黑" w:cs="微软雅黑"/>
      <w:color w:val="000000"/>
      <w:sz w:val="18"/>
      <w:szCs w:val="18"/>
      <w:u w:val="none"/>
    </w:rPr>
  </w:style>
  <w:style w:type="character" w:styleId="1358">
    <w:name w:val="font41"/>
    <w:basedOn w:val="1187"/>
    <w:next w:val="1358"/>
    <w:link w:val="1182"/>
    <w:qFormat/>
    <w:rPr>
      <w:rFonts w:hint="eastAsia" w:ascii="微软雅黑" w:hAnsi="微软雅黑" w:eastAsia="微软雅黑" w:cs="微软雅黑"/>
      <w:color w:val="000000"/>
      <w:sz w:val="18"/>
      <w:szCs w:val="18"/>
      <w:u w:val="none"/>
    </w:rPr>
  </w:style>
  <w:style w:type="character" w:styleId="1359">
    <w:name w:val="font171"/>
    <w:basedOn w:val="1187"/>
    <w:next w:val="1359"/>
    <w:link w:val="1182"/>
    <w:qFormat/>
    <w:rPr>
      <w:rFonts w:hint="eastAsia" w:ascii="宋体" w:hAnsi="宋体" w:eastAsia="宋体" w:cs="宋体"/>
      <w:color w:val="000000"/>
      <w:sz w:val="18"/>
      <w:szCs w:val="18"/>
      <w:u w:val="none"/>
    </w:rPr>
  </w:style>
  <w:style w:type="character" w:styleId="1360">
    <w:name w:val="font81"/>
    <w:basedOn w:val="1187"/>
    <w:next w:val="1360"/>
    <w:link w:val="1182"/>
    <w:qFormat/>
    <w:rPr>
      <w:rFonts w:hint="eastAsia" w:ascii="微软雅黑" w:hAnsi="微软雅黑" w:eastAsia="微软雅黑" w:cs="微软雅黑"/>
      <w:color w:val="000000"/>
      <w:sz w:val="18"/>
      <w:szCs w:val="18"/>
      <w:u w:val="none"/>
    </w:rPr>
  </w:style>
  <w:style w:type="paragraph" w:styleId="1361">
    <w:name w:val="List Paragraph"/>
    <w:basedOn w:val="1182"/>
    <w:next w:val="1361"/>
    <w:link w:val="1182"/>
    <w:uiPriority w:val="34"/>
    <w:qFormat/>
    <w:pPr>
      <w:ind w:firstLine="420"/>
    </w:pPr>
  </w:style>
  <w:style w:type="paragraph" w:styleId="1362">
    <w:name w:val="PlainText1"/>
    <w:basedOn w:val="1182"/>
    <w:next w:val="1362"/>
    <w:link w:val="1182"/>
    <w:qFormat/>
    <w:pPr>
      <w:widowControl/>
    </w:pPr>
    <w:rPr>
      <w:rFonts w:ascii="宋体" w:hAnsi="Courier New"/>
      <w:szCs w:val="20"/>
    </w:rPr>
  </w:style>
  <w:style w:type="table" w:styleId="1363">
    <w:name w:val="Table Normal"/>
    <w:next w:val="1363"/>
    <w:link w:val="1182"/>
    <w:unhideWhenUsed/>
    <w:qFormat/>
    <w:tblPr/>
  </w:style>
  <w:style w:type="paragraph" w:styleId="1364">
    <w:name w:val="WPSOffice手动目录 1"/>
    <w:next w:val="1364"/>
    <w:link w:val="1182"/>
    <w:qFormat/>
    <w:rPr>
      <w:rFonts w:ascii="Times New Roman" w:hAnsi="Times New Roman" w:eastAsia="宋体" w:cs="Times New Roman"/>
      <w:sz w:val="20"/>
      <w:szCs w:val="20"/>
    </w:rPr>
  </w:style>
  <w:style w:type="character" w:styleId="1365">
    <w:name w:val="font61"/>
    <w:basedOn w:val="1187"/>
    <w:next w:val="1365"/>
    <w:link w:val="1182"/>
    <w:rPr>
      <w:rFonts w:ascii="Arial" w:hAnsi="Arial" w:cs="Arial"/>
      <w:i w:val="0"/>
      <w:iCs w:val="0"/>
      <w:color w:val="000000"/>
      <w:sz w:val="20"/>
      <w:szCs w:val="20"/>
      <w:u w:val="none"/>
    </w:rPr>
  </w:style>
  <w:style w:type="paragraph" w:styleId="1366">
    <w:name w:val="Table Paragraph"/>
    <w:basedOn w:val="1182"/>
    <w:next w:val="1366"/>
    <w:link w:val="1182"/>
    <w:uiPriority w:val="1"/>
    <w:qFormat/>
  </w:style>
  <w:style w:type="character" w:styleId="1367">
    <w:name w:val="font01"/>
    <w:basedOn w:val="1187"/>
    <w:next w:val="1367"/>
    <w:link w:val="1182"/>
    <w:rPr>
      <w:rFonts w:hint="eastAsia" w:ascii="宋体" w:hAnsi="宋体" w:eastAsia="宋体" w:cs="宋体"/>
      <w:i w:val="0"/>
      <w:iCs w:val="0"/>
      <w:color w:val="000000"/>
      <w:sz w:val="20"/>
      <w:szCs w:val="20"/>
      <w:u w:val="none"/>
    </w:rPr>
  </w:style>
  <w:style w:type="character" w:styleId="1368">
    <w:name w:val="font71"/>
    <w:basedOn w:val="1187"/>
    <w:next w:val="1368"/>
    <w:link w:val="1182"/>
    <w:rPr>
      <w:rFonts w:hint="eastAsia" w:ascii="宋体" w:hAnsi="宋体" w:eastAsia="宋体" w:cs="宋体"/>
      <w:color w:val="000000"/>
      <w:sz w:val="20"/>
      <w:szCs w:val="20"/>
      <w:u w:val="none"/>
    </w:rPr>
  </w:style>
  <w:style w:type="character" w:styleId="1369">
    <w:name w:val="font121"/>
    <w:basedOn w:val="1187"/>
    <w:next w:val="1369"/>
    <w:link w:val="1182"/>
    <w:rPr>
      <w:rFonts w:hint="eastAsia" w:ascii="宋体" w:hAnsi="宋体" w:eastAsia="宋体" w:cs="宋体"/>
      <w:color w:val="000000"/>
      <w:sz w:val="20"/>
      <w:szCs w:val="20"/>
      <w:u w:val="none"/>
    </w:rPr>
  </w:style>
  <w:style w:type="character" w:styleId="1370">
    <w:name w:val="font112"/>
    <w:basedOn w:val="1187"/>
    <w:next w:val="1370"/>
    <w:link w:val="1182"/>
    <w:rPr>
      <w:rFonts w:hint="eastAsia" w:ascii="宋体" w:hAnsi="宋体" w:eastAsia="宋体" w:cs="宋体"/>
      <w:color w:val="000000"/>
      <w:sz w:val="20"/>
      <w:szCs w:val="20"/>
      <w:u w:val="none"/>
    </w:rPr>
  </w:style>
  <w:style w:type="character" w:styleId="1371">
    <w:name w:val="hover"/>
    <w:basedOn w:val="1187"/>
    <w:next w:val="1371"/>
    <w:link w:val="1182"/>
  </w:style>
  <w:style w:type="character" w:styleId="1372">
    <w:name w:val="hover1"/>
    <w:basedOn w:val="1187"/>
    <w:next w:val="1372"/>
    <w:link w:val="1182"/>
    <w:rPr>
      <w:color w:val="2590eb"/>
    </w:rPr>
  </w:style>
  <w:style w:type="character" w:styleId="1373">
    <w:name w:val="hover2"/>
    <w:basedOn w:val="1187"/>
    <w:next w:val="1373"/>
    <w:link w:val="1182"/>
    <w:rPr>
      <w:color w:val="2590eb"/>
    </w:rPr>
  </w:style>
  <w:style w:type="character" w:styleId="1374">
    <w:name w:val="hover3"/>
    <w:basedOn w:val="1187"/>
    <w:next w:val="1374"/>
    <w:link w:val="1182"/>
    <w:rPr>
      <w:color w:val="2590eb"/>
      <w:shd w:val="clear" w:color="auto" w:fill="e9f4fd"/>
    </w:rPr>
  </w:style>
  <w:style w:type="character" w:styleId="1375">
    <w:name w:val="hover4"/>
    <w:basedOn w:val="1187"/>
    <w:next w:val="1375"/>
    <w:link w:val="1182"/>
    <w:rPr>
      <w:color w:val="2590eb"/>
      <w:shd w:val="clear" w:color="auto" w:fill="e9f4fd"/>
    </w:rPr>
  </w:style>
  <w:style w:type="paragraph" w:styleId="1376">
    <w:name w:val="表 靠左"/>
    <w:basedOn w:val="1377"/>
    <w:next w:val="1376"/>
    <w:link w:val="1182"/>
    <w:qFormat/>
    <w:pPr>
      <w:jc w:val="left"/>
    </w:pPr>
    <w:rPr>
      <w:rFonts w:ascii="宋体" w:hAnsi="宋体" w:eastAsia="宋体"/>
    </w:rPr>
  </w:style>
  <w:style w:type="paragraph" w:styleId="1377">
    <w:name w:val="表"/>
    <w:basedOn w:val="1182"/>
    <w:next w:val="1182"/>
    <w:link w:val="1182"/>
    <w:qFormat/>
    <w:pPr>
      <w:jc w:val="center"/>
    </w:pPr>
  </w:style>
  <w:style w:type="paragraph" w:styleId="1378">
    <w:name w:val="纯文本1"/>
    <w:basedOn w:val="1182"/>
    <w:next w:val="1378"/>
    <w:link w:val="1182"/>
    <w:qFormat/>
    <w:rPr>
      <w:rFonts w:ascii="宋体" w:hAnsi="Courier New"/>
      <w:szCs w:val="20"/>
    </w:rPr>
  </w:style>
  <w:style w:type="paragraph" w:styleId="1379">
    <w:name w:val="页眉1"/>
    <w:basedOn w:val="1182"/>
    <w:next w:val="1379"/>
    <w:link w:val="1182"/>
    <w:qFormat/>
    <w:pPr>
      <w:jc w:val="center"/>
      <w:tabs>
        <w:tab w:val="center" w:pos="4153" w:leader="none"/>
        <w:tab w:val="right" w:pos="8306" w:leader="none"/>
      </w:tabs>
      <w:pBdr>
        <w:bottom w:val="single" w:color="000000" w:sz="6" w:space="1"/>
      </w:pBdr>
    </w:pPr>
    <w:rPr>
      <w:sz w:val="18"/>
      <w:szCs w:val="18"/>
    </w:rPr>
  </w:style>
  <w:style w:type="paragraph" w:styleId="1380">
    <w:name w:val="页脚1"/>
    <w:basedOn w:val="1182"/>
    <w:next w:val="1380"/>
    <w:link w:val="1182"/>
    <w:qFormat/>
    <w:pPr>
      <w:jc w:val="left"/>
      <w:tabs>
        <w:tab w:val="center" w:pos="4153" w:leader="none"/>
        <w:tab w:val="right" w:pos="8306" w:leader="none"/>
      </w:tabs>
    </w:pPr>
    <w:rPr>
      <w:sz w:val="18"/>
      <w:szCs w:val="18"/>
    </w:rPr>
  </w:style>
  <w:style w:type="character" w:styleId="1381">
    <w:name w:val="font31"/>
    <w:basedOn w:val="1187"/>
    <w:next w:val="1381"/>
    <w:link w:val="1182"/>
    <w:rPr>
      <w:rFonts w:hint="eastAsia" w:ascii="仿宋" w:hAnsi="仿宋" w:eastAsia="仿宋" w:cs="仿宋"/>
      <w:i w:val="0"/>
      <w:iCs w:val="0"/>
      <w:color w:val="000000"/>
      <w:sz w:val="18"/>
      <w:szCs w:val="18"/>
      <w:u w:val="none"/>
    </w:rPr>
  </w:style>
  <w:style w:type="paragraph" w:styleId="1382">
    <w:name w:val="正文文本11"/>
    <w:basedOn w:val="1182"/>
    <w:next w:val="1182"/>
    <w:link w:val="1182"/>
    <w:qFormat/>
    <w:rPr>
      <w:rFonts w:ascii="楷体_GB2312" w:hAnsi="Arial" w:eastAsia="楷体_GB2312" w:cs="Times New Roman"/>
      <w:sz w:val="28"/>
      <w:szCs w:val="28"/>
    </w:rPr>
  </w:style>
  <w:style w:type="paragraph" w:styleId="1383">
    <w:name w:val="正文文本缩进11"/>
    <w:basedOn w:val="1182"/>
    <w:next w:val="1384"/>
    <w:link w:val="1182"/>
    <w:qFormat/>
    <w:pPr>
      <w:ind w:firstLine="435"/>
      <w:spacing w:line="480" w:lineRule="exact"/>
    </w:pPr>
    <w:rPr>
      <w:sz w:val="24"/>
    </w:rPr>
  </w:style>
  <w:style w:type="paragraph" w:styleId="1384">
    <w:name w:val="寄信人地址1"/>
    <w:basedOn w:val="1182"/>
    <w:next w:val="1384"/>
    <w:link w:val="1182"/>
    <w:qFormat/>
    <w:rPr>
      <w:rFonts w:ascii="Arial" w:hAnsi="Arial" w:eastAsia="楷体_GB2312" w:cs="Times New Roman"/>
      <w:sz w:val="26"/>
      <w:szCs w:val="20"/>
    </w:rPr>
  </w:style>
  <w:style w:type="paragraph" w:styleId="1385">
    <w:name w:val="纯文本11"/>
    <w:basedOn w:val="1182"/>
    <w:next w:val="1385"/>
    <w:link w:val="1182"/>
    <w:qFormat/>
    <w:rPr>
      <w:rFonts w:ascii="宋体" w:hAnsi="Courier New"/>
      <w:szCs w:val="20"/>
    </w:rPr>
  </w:style>
  <w:style w:type="character" w:styleId="1386">
    <w:name w:val="active16"/>
    <w:basedOn w:val="1187"/>
    <w:next w:val="1386"/>
    <w:link w:val="1182"/>
    <w:rPr>
      <w:color w:val="ffffff"/>
      <w:shd w:val="clear" w:color="auto" w:fill="0f5bb9"/>
    </w:rPr>
  </w:style>
  <w:style w:type="paragraph" w:styleId="1387">
    <w:name w:val="正文格式－文字"/>
    <w:next w:val="1387"/>
    <w:link w:val="1182"/>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388">
    <w:name w:val="段"/>
    <w:basedOn w:val="1182"/>
    <w:next w:val="1388"/>
    <w:link w:val="1182"/>
    <w:qFormat/>
    <w:pPr>
      <w:ind w:firstLine="200"/>
      <w:widowControl/>
    </w:pPr>
    <w:rPr>
      <w:rFonts w:hint="eastAsia" w:ascii="宋体"/>
      <w:szCs w:val="20"/>
    </w:rPr>
  </w:style>
  <w:style w:type="paragraph" w:styleId="1389">
    <w:name w:val="Table Text"/>
    <w:basedOn w:val="1182"/>
    <w:next w:val="1389"/>
    <w:link w:val="1182"/>
    <w:semiHidden/>
    <w:qFormat/>
    <w:rPr>
      <w:rFonts w:ascii="宋体" w:hAnsi="宋体" w:eastAsia="宋体" w:cs="宋体"/>
      <w:sz w:val="24"/>
      <w:szCs w:val="24"/>
      <w:lang w:eastAsia="en-US"/>
    </w:rPr>
  </w:style>
  <w:style w:type="paragraph" w:styleId="1390">
    <w:name w:val="_Style 13"/>
    <w:next w:val="1390"/>
    <w:link w:val="1182"/>
    <w:qFormat/>
    <w:pPr>
      <w:ind w:left="0"/>
      <w:jc w:val="left"/>
      <w:spacing w:before="120" w:after="120" w:line="288" w:lineRule="auto"/>
    </w:pPr>
    <w:rPr>
      <w:rFonts w:ascii="Arial" w:hAnsi="Arial" w:eastAsia="等线" w:cs="Arial"/>
      <w:sz w:val="22"/>
      <w:szCs w:val="22"/>
    </w:rPr>
  </w:style>
  <w:style w:type="character" w:styleId="1391" w:default="1">
    <w:name w:val="Default Paragraph Font"/>
    <w:uiPriority w:val="1"/>
    <w:semiHidden/>
    <w:unhideWhenUsed/>
  </w:style>
  <w:style w:type="numbering" w:styleId="1392" w:default="1">
    <w:name w:val="No List"/>
    <w:uiPriority w:val="99"/>
    <w:semiHidden/>
    <w:unhideWhenUsed/>
  </w:style>
  <w:style w:type="table" w:styleId="1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5</cp:revision>
  <dcterms:created xsi:type="dcterms:W3CDTF">2018-06-19T10:06:00Z</dcterms:created>
  <dcterms:modified xsi:type="dcterms:W3CDTF">2026-03-26T03:02:52Z</dcterms:modified>
</cp:coreProperties>
</file>