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南医大常州医疗健康科技园新建工程一期科研平台细胞学仪器设备采购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JSZC-320412-XHJS-G2026-0006</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4"/>
        <w:spacing w:line="360" w:lineRule="auto"/>
        <w:rPr>
          <w:rFonts w:ascii="Calibri" w:hAnsi="Calibri"/>
          <w:b w:val="0"/>
          <w:sz w:val="21"/>
          <w:szCs w:val="22"/>
        </w:rPr>
      </w:pPr>
      <w:r>
        <w:rPr>
          <w:rFonts w:ascii="Calibri" w:hAnsi="Calibri"/>
          <w:b w:val="0"/>
          <w:sz w:val="21"/>
          <w:szCs w:val="22"/>
        </w:rPr>
      </w:r>
      <w:r/>
    </w:p>
    <w:p>
      <w:pPr>
        <w:pStyle w:val="994"/>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5"/>
        <w:rPr>
          <w:rFonts w:hint="eastAsia"/>
          <w:color w:val="auto"/>
        </w:rPr>
      </w:pPr>
      <w:r>
        <w:rPr>
          <w:rFonts w:hint="eastAsia"/>
          <w:color w:val="auto"/>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5"/>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南医大常州医疗健康科技园新建工程一期科研平台细胞学仪器设备采购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hint="eastAsia" w:ascii="宋体" w:hAnsi="宋体"/>
          <w:sz w:val="24"/>
        </w:rPr>
        <w:t xml:space="preserve">6</w:t>
      </w:r>
      <w:r>
        <w:rPr>
          <w:rFonts w:hint="eastAsia" w:ascii="宋体" w:hAnsi="宋体"/>
          <w:bCs/>
          <w:sz w:val="24"/>
        </w:rPr>
        <w:t xml:space="preserve">年 </w:t>
      </w:r>
      <w:r>
        <w:rPr>
          <w:rFonts w:hint="eastAsia" w:ascii="宋体" w:hAnsi="宋体"/>
          <w:bCs/>
          <w:sz w:val="24"/>
        </w:rPr>
        <w:t xml:space="preserve">月 </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JSZC-320412-XHJS-G2026-0006</w:t>
      </w:r>
      <w:r>
        <w:rPr>
          <w:rFonts w:hint="eastAsia" w:asciiTheme="minorEastAsia" w:hAnsiTheme="minorEastAsia" w:eastAsiaTheme="minorEastAsia"/>
          <w:sz w:val="24"/>
        </w:rPr>
        <w:t xml:space="preserve"> </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南医大常州医疗健康科技园新建工程一期科研平台细胞学仪器设备采购</w:t>
      </w:r>
      <w:r/>
    </w:p>
    <w:p>
      <w:pPr>
        <w:ind w:firstLine="480"/>
        <w:spacing w:line="360" w:lineRule="auto"/>
        <w:rPr>
          <w:rFonts w:hint="eastAsia" w:asciiTheme="minorEastAsia" w:hAnsiTheme="minorEastAsia" w:eastAsiaTheme="minorEastAsia"/>
          <w:sz w:val="24"/>
        </w:rPr>
      </w:pPr>
      <w:r>
        <w:rPr>
          <w:sz w:val="24"/>
        </w:rPr>
        <w:t xml:space="preserve">3.</w:t>
      </w:r>
      <w:r>
        <w:rPr>
          <w:sz w:val="24"/>
        </w:rPr>
        <w:t xml:space="preserve">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2452</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2425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0"/>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w:t>
      </w:r>
      <w:r>
        <w:rPr>
          <w:rFonts w:hint="eastAsia" w:asciiTheme="minorEastAsia" w:hAnsiTheme="minorEastAsia" w:eastAsiaTheme="minorEastAsia"/>
          <w:sz w:val="24"/>
          <w:lang w:bidi="ar"/>
        </w:rPr>
        <w:t xml:space="preserve">年</w:t>
      </w:r>
      <w:r>
        <w:rPr>
          <w:rFonts w:hint="eastAsia" w:asciiTheme="minorEastAsia" w:hAnsiTheme="minorEastAsia" w:eastAsiaTheme="minorEastAsia"/>
          <w:sz w:val="24"/>
          <w:lang w:bidi="ar"/>
        </w:rPr>
        <w:t xml:space="preserve">4</w:t>
      </w:r>
      <w:r>
        <w:rPr>
          <w:rFonts w:hint="eastAsia" w:asciiTheme="minorEastAsia" w:hAnsiTheme="minorEastAsia" w:eastAsiaTheme="minorEastAsia"/>
          <w:sz w:val="24"/>
          <w:lang w:bidi="ar"/>
        </w:rPr>
        <w:t xml:space="preserve">月</w:t>
      </w:r>
      <w:r>
        <w:rPr>
          <w:rFonts w:hint="eastAsia" w:asciiTheme="minorEastAsia" w:hAnsiTheme="minorEastAsia" w:eastAsiaTheme="minorEastAsia"/>
          <w:sz w:val="24"/>
          <w:lang w:bidi="ar"/>
        </w:rPr>
        <w:t xml:space="preserve">1</w:t>
      </w:r>
      <w:r>
        <w:rPr>
          <w:rFonts w:hint="eastAsia" w:asciiTheme="minorEastAsia" w:hAnsiTheme="minorEastAsia" w:eastAsiaTheme="minorEastAsia"/>
          <w:sz w:val="24"/>
          <w:lang w:bidi="ar"/>
        </w:rPr>
        <w:t xml:space="preserve">日17:</w:t>
      </w:r>
      <w:r>
        <w:rPr>
          <w:rFonts w:asciiTheme="minorEastAsia" w:hAnsiTheme="minorEastAsia" w:eastAsiaTheme="minorEastAsia"/>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5"/>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w:t>
      </w:r>
      <w:r>
        <w:rPr>
          <w:rFonts w:asciiTheme="minorEastAsia" w:hAnsiTheme="minorEastAsia" w:eastAsiaTheme="minorEastAsia"/>
          <w:sz w:val="24"/>
          <w:lang w:bidi="ar"/>
        </w:rPr>
        <w:t xml:space="preserve">年</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月</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日</w:t>
      </w:r>
      <w:r>
        <w:rPr>
          <w:rFonts w:asciiTheme="minorEastAsia" w:hAnsiTheme="minorEastAsia" w:eastAsiaTheme="minorEastAsia"/>
          <w:sz w:val="24"/>
          <w:lang w:bidi="ar"/>
        </w:rPr>
        <w:t xml:space="preserve">09</w:t>
      </w:r>
      <w:r>
        <w:rPr>
          <w:rFonts w:hint="eastAsia" w:asciiTheme="minorEastAsia" w:hAnsiTheme="minorEastAsia" w:eastAsiaTheme="minorEastAsia"/>
          <w:sz w:val="24"/>
          <w:lang w:bidi="ar"/>
        </w:rPr>
        <w:t xml:space="preserve">:</w:t>
      </w:r>
      <w:r>
        <w:rPr>
          <w:rFonts w:asciiTheme="minorEastAsia" w:hAnsiTheme="minorEastAsia" w:eastAsiaTheme="minorEastAsia"/>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0"/>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0"/>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5"/>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7"/>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cs="宋体"/>
                <w:sz w:val="20"/>
                <w:szCs w:val="20"/>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光谱流式细胞分选仪</w:t>
            </w:r>
            <w:r/>
          </w:p>
          <w:p>
            <w:pPr>
              <w:jc w:val="left"/>
              <w:spacing w:line="360" w:lineRule="exact"/>
              <w:rPr>
                <w:rFonts w:hint="eastAsia" w:ascii="宋体" w:hAnsi="宋体"/>
                <w:sz w:val="24"/>
              </w:rPr>
            </w:pPr>
            <w:r>
              <w:rPr>
                <w:rFonts w:hint="eastAsia" w:ascii="宋体" w:hAnsi="宋体"/>
                <w:b/>
                <w:bCs/>
                <w:sz w:val="24"/>
                <w:u w:val="single"/>
              </w:rPr>
              <w:t xml:space="preserve">（采购清单序号</w:t>
            </w:r>
            <w:r>
              <w:rPr>
                <w:rFonts w:hint="eastAsia" w:ascii="宋体" w:hAnsi="宋体"/>
                <w:b/>
                <w:bCs/>
                <w:sz w:val="24"/>
                <w:u w:val="single"/>
              </w:rPr>
              <w:t xml:space="preserve">4</w:t>
            </w:r>
            <w:r>
              <w:rPr>
                <w:rFonts w:hint="eastAsia" w:ascii="宋体" w:hAnsi="宋体"/>
                <w:b/>
                <w:bCs/>
                <w:sz w:val="24"/>
                <w:u w:val="single"/>
              </w:rPr>
              <w:t xml:space="preserve">）</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4"/>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4"/>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4"/>
              <w:ind w:firstLine="0"/>
              <w:spacing w:before="0" w:line="300" w:lineRule="exact"/>
              <w:rPr>
                <w:rFonts w:hint="eastAsia"/>
              </w:rPr>
            </w:pPr>
            <w:r>
              <w:rPr>
                <w:rFonts w:hint="eastAsia"/>
              </w:rPr>
              <w:t xml:space="preserve">（3）样品不能出现制造厂或投标人的标志、标记。</w:t>
            </w:r>
            <w:r/>
          </w:p>
          <w:p>
            <w:pPr>
              <w:pStyle w:val="1034"/>
              <w:ind w:firstLine="0"/>
              <w:spacing w:before="0" w:line="300" w:lineRule="exact"/>
              <w:rPr>
                <w:rFonts w:hint="eastAsia"/>
              </w:rPr>
            </w:pPr>
            <w:r>
              <w:rPr>
                <w:rFonts w:hint="eastAsia"/>
              </w:rPr>
              <w:t xml:space="preserve">（4）样品递交及退还必须出具投标人的授权委托书及被授权委托人身份证。</w:t>
            </w:r>
            <w:r/>
          </w:p>
          <w:p>
            <w:pPr>
              <w:pStyle w:val="1034"/>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br w:type="page" w:clear="all"/>
            </w:r>
            <w: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7"/>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rPr>
              <w:t xml:space="preserve">2</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5"/>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5"/>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w:t>
            </w:r>
            <w:r>
              <w:rPr>
                <w:rFonts w:hint="eastAsia" w:asciiTheme="minorEastAsia" w:hAnsiTheme="minorEastAsia" w:eastAsiaTheme="minorEastAsia"/>
                <w:sz w:val="24"/>
              </w:rPr>
              <w:t xml:space="preserve">发改价格</w:t>
            </w:r>
            <w:r>
              <w:rPr>
                <w:rFonts w:hint="eastAsia" w:asciiTheme="minorEastAsia" w:hAnsiTheme="minorEastAsia" w:eastAsiaTheme="minorEastAsia"/>
                <w:sz w:val="24"/>
              </w:rPr>
              <w:t xml:space="preserve">【2011】534号文标准的50%</w:t>
            </w:r>
            <w:r>
              <w:rPr>
                <w:rFonts w:asciiTheme="minorEastAsia" w:hAnsiTheme="minorEastAsia" w:eastAsiaTheme="minorEastAsia"/>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0"/>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96"/>
      <w:r/>
      <w:bookmarkEnd w:id="225"/>
      <w:r/>
      <w:bookmarkEnd w:id="226"/>
      <w:r/>
      <w:bookmarkEnd w:id="227"/>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29"/>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1"/>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1"/>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1"/>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1"/>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1"/>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1"/>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5"/>
        <w:ind w:firstLine="602"/>
        <w:rPr>
          <w:rFonts w:hint="eastAsia"/>
          <w:color w:val="auto"/>
        </w:rPr>
      </w:pPr>
      <w:r>
        <w:rPr>
          <w:b/>
          <w:color w:val="auto"/>
          <w:sz w:val="30"/>
          <w:szCs w:val="30"/>
        </w:rPr>
        <w:t xml:space="preserve">一、符合性审查要求</w:t>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8"/>
        <w:gridCol w:w="5343"/>
        <w:gridCol w:w="850"/>
      </w:tblGrid>
      <w:tr>
        <w:trPr>
          <w:jc w:val="center"/>
          <w:trHeight w:val="300"/>
        </w:trPr>
        <w:tc>
          <w:tcPr>
            <w:tcW w:w="458" w:type="pct"/>
            <w:vAlign w:val="center"/>
            <w:textDirection w:val="lrTb"/>
            <w:noWrap w:val="false"/>
          </w:tcPr>
          <w:p>
            <w:pPr>
              <w:jc w:val="center"/>
              <w:widowControl/>
              <w:rPr>
                <w:b/>
                <w:sz w:val="24"/>
              </w:rPr>
            </w:pPr>
            <w:r>
              <w:rPr>
                <w:b/>
                <w:sz w:val="24"/>
              </w:rPr>
              <w:t xml:space="preserve">序号</w:t>
            </w:r>
            <w:r/>
          </w:p>
        </w:tc>
        <w:tc>
          <w:tcPr>
            <w:tcW w:w="899" w:type="pct"/>
            <w:vAlign w:val="center"/>
            <w:textDirection w:val="lrTb"/>
            <w:noWrap w:val="false"/>
          </w:tcPr>
          <w:p>
            <w:pPr>
              <w:jc w:val="center"/>
              <w:widowControl/>
              <w:rPr>
                <w:b/>
                <w:sz w:val="24"/>
              </w:rPr>
            </w:pPr>
            <w:r>
              <w:rPr>
                <w:b/>
                <w:sz w:val="24"/>
              </w:rPr>
              <w:t xml:space="preserve">审查因素</w:t>
            </w:r>
            <w:r/>
          </w:p>
        </w:tc>
        <w:tc>
          <w:tcPr>
            <w:tcW w:w="3143" w:type="pct"/>
            <w:vAlign w:val="center"/>
            <w:textDirection w:val="lrTb"/>
            <w:noWrap w:val="false"/>
          </w:tcPr>
          <w:p>
            <w:pPr>
              <w:jc w:val="center"/>
              <w:widowControl/>
              <w:rPr>
                <w:b/>
                <w:sz w:val="24"/>
              </w:rPr>
            </w:pPr>
            <w:r>
              <w:rPr>
                <w:b/>
                <w:sz w:val="24"/>
              </w:rPr>
              <w:t xml:space="preserve">审查内容</w:t>
            </w:r>
            <w:r/>
          </w:p>
        </w:tc>
        <w:tc>
          <w:tcPr>
            <w:tcW w:w="500"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58" w:type="pct"/>
            <w:vAlign w:val="center"/>
            <w:textDirection w:val="lrTb"/>
            <w:noWrap w:val="false"/>
          </w:tcPr>
          <w:p>
            <w:pPr>
              <w:jc w:val="center"/>
              <w:widowControl/>
              <w:rPr>
                <w:sz w:val="24"/>
              </w:rPr>
            </w:pPr>
            <w:r>
              <w:rPr>
                <w:sz w:val="24"/>
              </w:rPr>
              <w:t xml:space="preserve">1</w:t>
            </w:r>
            <w:r/>
          </w:p>
        </w:tc>
        <w:tc>
          <w:tcPr>
            <w:tcW w:w="899" w:type="pct"/>
            <w:vAlign w:val="center"/>
            <w:textDirection w:val="lrTb"/>
            <w:noWrap w:val="false"/>
          </w:tcPr>
          <w:p>
            <w:pPr>
              <w:jc w:val="left"/>
              <w:widowControl/>
              <w:rPr>
                <w:sz w:val="24"/>
              </w:rPr>
            </w:pPr>
            <w:r>
              <w:rPr>
                <w:rFonts w:hint="eastAsia"/>
                <w:sz w:val="24"/>
              </w:rPr>
              <w:t xml:space="preserve">投标函</w:t>
            </w:r>
            <w:r/>
          </w:p>
        </w:tc>
        <w:tc>
          <w:tcPr>
            <w:tcW w:w="3143"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500"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58" w:type="pct"/>
            <w:vAlign w:val="center"/>
            <w:textDirection w:val="lrTb"/>
            <w:noWrap w:val="false"/>
          </w:tcPr>
          <w:p>
            <w:pPr>
              <w:jc w:val="center"/>
              <w:widowControl/>
              <w:rPr>
                <w:sz w:val="24"/>
              </w:rPr>
            </w:pPr>
            <w:r>
              <w:rPr>
                <w:sz w:val="24"/>
              </w:rPr>
              <w:t xml:space="preserve">2</w:t>
            </w:r>
            <w:r/>
          </w:p>
        </w:tc>
        <w:tc>
          <w:tcPr>
            <w:tcW w:w="899" w:type="pct"/>
            <w:vAlign w:val="center"/>
            <w:textDirection w:val="lrTb"/>
            <w:noWrap w:val="false"/>
          </w:tcPr>
          <w:p>
            <w:pPr>
              <w:jc w:val="left"/>
              <w:widowControl/>
              <w:rPr>
                <w:sz w:val="24"/>
              </w:rPr>
            </w:pPr>
            <w:r>
              <w:rPr>
                <w:sz w:val="24"/>
              </w:rPr>
              <w:t xml:space="preserve">投标完整性</w:t>
            </w:r>
            <w:r/>
          </w:p>
        </w:tc>
        <w:tc>
          <w:tcPr>
            <w:tcW w:w="3143"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500"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58" w:type="pct"/>
            <w:vAlign w:val="center"/>
            <w:textDirection w:val="lrTb"/>
            <w:noWrap w:val="false"/>
          </w:tcPr>
          <w:p>
            <w:pPr>
              <w:jc w:val="center"/>
              <w:widowControl/>
              <w:rPr>
                <w:sz w:val="24"/>
              </w:rPr>
            </w:pPr>
            <w:r>
              <w:rPr>
                <w:sz w:val="24"/>
              </w:rPr>
              <w:t xml:space="preserve">3</w:t>
            </w:r>
            <w:r/>
          </w:p>
        </w:tc>
        <w:tc>
          <w:tcPr>
            <w:tcW w:w="899" w:type="pct"/>
            <w:vAlign w:val="center"/>
            <w:textDirection w:val="lrTb"/>
            <w:noWrap w:val="false"/>
          </w:tcPr>
          <w:p>
            <w:pPr>
              <w:jc w:val="left"/>
              <w:widowControl/>
              <w:rPr>
                <w:sz w:val="24"/>
              </w:rPr>
            </w:pPr>
            <w:r>
              <w:rPr>
                <w:sz w:val="24"/>
              </w:rPr>
              <w:t xml:space="preserve">投标报价</w:t>
            </w:r>
            <w:r/>
          </w:p>
        </w:tc>
        <w:tc>
          <w:tcPr>
            <w:tcW w:w="3143"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4</w:t>
            </w:r>
            <w:r/>
          </w:p>
        </w:tc>
        <w:tc>
          <w:tcPr>
            <w:tcW w:w="899" w:type="pct"/>
            <w:vAlign w:val="center"/>
            <w:textDirection w:val="lrTb"/>
            <w:noWrap w:val="false"/>
          </w:tcPr>
          <w:p>
            <w:pPr>
              <w:jc w:val="left"/>
              <w:widowControl/>
              <w:rPr>
                <w:sz w:val="24"/>
              </w:rPr>
            </w:pPr>
            <w:r>
              <w:rPr>
                <w:sz w:val="24"/>
              </w:rPr>
              <w:t xml:space="preserve">报价唯一性</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5</w:t>
            </w:r>
            <w:r/>
          </w:p>
        </w:tc>
        <w:tc>
          <w:tcPr>
            <w:tcW w:w="899" w:type="pct"/>
            <w:vAlign w:val="center"/>
            <w:textDirection w:val="lrTb"/>
            <w:noWrap w:val="false"/>
          </w:tcPr>
          <w:p>
            <w:pPr>
              <w:jc w:val="left"/>
              <w:widowControl/>
              <w:rPr>
                <w:sz w:val="24"/>
              </w:rPr>
            </w:pPr>
            <w:r>
              <w:rPr>
                <w:sz w:val="24"/>
              </w:rPr>
              <w:t xml:space="preserve">投标有效期</w:t>
            </w:r>
            <w:r/>
          </w:p>
        </w:tc>
        <w:tc>
          <w:tcPr>
            <w:tcW w:w="3143"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6</w:t>
            </w:r>
            <w:r/>
          </w:p>
        </w:tc>
        <w:tc>
          <w:tcPr>
            <w:tcW w:w="899" w:type="pct"/>
            <w:vAlign w:val="center"/>
            <w:textDirection w:val="lrTb"/>
            <w:noWrap w:val="false"/>
          </w:tcPr>
          <w:p>
            <w:pPr>
              <w:jc w:val="left"/>
              <w:widowControl/>
              <w:rPr>
                <w:sz w:val="24"/>
              </w:rPr>
            </w:pPr>
            <w:r>
              <w:rPr>
                <w:sz w:val="24"/>
              </w:rPr>
              <w:t xml:space="preserve">签署、加盖公章</w:t>
            </w:r>
            <w:r/>
          </w:p>
        </w:tc>
        <w:tc>
          <w:tcPr>
            <w:tcW w:w="3143" w:type="pct"/>
            <w:vAlign w:val="center"/>
            <w:textDirection w:val="lrTb"/>
            <w:noWrap w:val="false"/>
          </w:tcPr>
          <w:p>
            <w:pPr>
              <w:jc w:val="left"/>
              <w:widowControl/>
              <w:rPr>
                <w:sz w:val="24"/>
              </w:rPr>
            </w:pPr>
            <w:r>
              <w:rPr>
                <w:sz w:val="24"/>
              </w:rPr>
              <w:t xml:space="preserve">按照招标文件要求签署、加盖公章的；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7</w:t>
            </w:r>
            <w:r/>
          </w:p>
        </w:tc>
        <w:tc>
          <w:tcPr>
            <w:tcW w:w="899" w:type="pct"/>
            <w:vAlign w:val="center"/>
            <w:textDirection w:val="lrTb"/>
            <w:noWrap w:val="false"/>
          </w:tcPr>
          <w:p>
            <w:pPr>
              <w:jc w:val="left"/>
              <w:widowControl/>
              <w:rPr>
                <w:sz w:val="24"/>
              </w:rPr>
            </w:pPr>
            <w:r>
              <w:rPr>
                <w:rFonts w:hint="eastAsia"/>
                <w:sz w:val="24"/>
              </w:rPr>
              <w:t xml:space="preserve">实质性格式</w:t>
            </w:r>
            <w:r/>
          </w:p>
        </w:tc>
        <w:tc>
          <w:tcPr>
            <w:tcW w:w="3143"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8</w:t>
            </w:r>
            <w:r/>
          </w:p>
        </w:tc>
        <w:tc>
          <w:tcPr>
            <w:tcW w:w="89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143"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9</w:t>
            </w:r>
            <w:r/>
          </w:p>
        </w:tc>
        <w:tc>
          <w:tcPr>
            <w:tcW w:w="899" w:type="pct"/>
            <w:vAlign w:val="center"/>
            <w:textDirection w:val="lrTb"/>
            <w:noWrap w:val="false"/>
          </w:tcPr>
          <w:p>
            <w:pPr>
              <w:jc w:val="left"/>
              <w:widowControl/>
              <w:rPr>
                <w:sz w:val="24"/>
              </w:rPr>
            </w:pPr>
            <w:r>
              <w:rPr>
                <w:sz w:val="24"/>
              </w:rPr>
              <w:t xml:space="preserve">分包承担主体资质（如有）</w:t>
            </w:r>
            <w:r/>
          </w:p>
        </w:tc>
        <w:tc>
          <w:tcPr>
            <w:tcW w:w="3143"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10</w:t>
            </w:r>
            <w:r/>
          </w:p>
        </w:tc>
        <w:tc>
          <w:tcPr>
            <w:tcW w:w="899" w:type="pct"/>
            <w:vAlign w:val="center"/>
            <w:textDirection w:val="lrTb"/>
            <w:noWrap w:val="false"/>
          </w:tcPr>
          <w:p>
            <w:pPr>
              <w:jc w:val="left"/>
              <w:widowControl/>
              <w:rPr>
                <w:sz w:val="24"/>
              </w:rPr>
            </w:pPr>
            <w:r>
              <w:rPr>
                <w:sz w:val="24"/>
              </w:rPr>
              <w:t xml:space="preserve">分包意向协议（如有）</w:t>
            </w:r>
            <w:r/>
          </w:p>
        </w:tc>
        <w:tc>
          <w:tcPr>
            <w:tcW w:w="3143"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11</w:t>
            </w:r>
            <w:r/>
          </w:p>
        </w:tc>
        <w:tc>
          <w:tcPr>
            <w:tcW w:w="899" w:type="pct"/>
            <w:vAlign w:val="center"/>
            <w:textDirection w:val="lrTb"/>
            <w:noWrap w:val="false"/>
          </w:tcPr>
          <w:p>
            <w:pPr>
              <w:jc w:val="left"/>
              <w:widowControl/>
              <w:rPr>
                <w:sz w:val="24"/>
              </w:rPr>
            </w:pPr>
            <w:r>
              <w:rPr>
                <w:sz w:val="24"/>
              </w:rPr>
              <w:t xml:space="preserve">报价的修正（如有）</w:t>
            </w:r>
            <w:r/>
          </w:p>
        </w:tc>
        <w:tc>
          <w:tcPr>
            <w:tcW w:w="3143"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12</w:t>
            </w:r>
            <w:r/>
          </w:p>
        </w:tc>
        <w:tc>
          <w:tcPr>
            <w:tcW w:w="899" w:type="pct"/>
            <w:vAlign w:val="center"/>
            <w:textDirection w:val="lrTb"/>
            <w:noWrap w:val="false"/>
          </w:tcPr>
          <w:p>
            <w:pPr>
              <w:jc w:val="left"/>
              <w:widowControl/>
              <w:rPr>
                <w:sz w:val="24"/>
              </w:rPr>
            </w:pPr>
            <w:r>
              <w:rPr>
                <w:sz w:val="24"/>
              </w:rPr>
              <w:t xml:space="preserve">报价合理性</w:t>
            </w:r>
            <w:r/>
          </w:p>
        </w:tc>
        <w:tc>
          <w:tcPr>
            <w:tcW w:w="3143"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w:t>
            </w:r>
            <w:r>
              <w:rPr>
                <w:rFonts w:hint="eastAsia"/>
                <w:color w:val="ff0000"/>
                <w:sz w:val="24"/>
              </w:rPr>
              <w:t xml:space="preserve">商提供的相关书面说明及证明材料，以及评审委员会有关互联网浏览、查询历史一并归档。</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13</w:t>
            </w:r>
            <w:r/>
          </w:p>
        </w:tc>
        <w:tc>
          <w:tcPr>
            <w:tcW w:w="89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143"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500"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14</w:t>
            </w:r>
            <w:r/>
          </w:p>
        </w:tc>
        <w:tc>
          <w:tcPr>
            <w:tcW w:w="89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143"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15</w:t>
            </w:r>
            <w:r/>
          </w:p>
        </w:tc>
        <w:tc>
          <w:tcPr>
            <w:tcW w:w="899" w:type="pct"/>
            <w:vAlign w:val="center"/>
            <w:textDirection w:val="lrTb"/>
            <w:noWrap w:val="false"/>
          </w:tcPr>
          <w:p>
            <w:pPr>
              <w:jc w:val="left"/>
              <w:widowControl/>
              <w:rPr>
                <w:sz w:val="24"/>
              </w:rPr>
            </w:pPr>
            <w:r>
              <w:rPr>
                <w:sz w:val="24"/>
              </w:rPr>
              <w:t xml:space="preserve">公平竞争</w:t>
            </w:r>
            <w:r/>
          </w:p>
        </w:tc>
        <w:tc>
          <w:tcPr>
            <w:tcW w:w="3143"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16</w:t>
            </w:r>
            <w:r/>
          </w:p>
        </w:tc>
        <w:tc>
          <w:tcPr>
            <w:tcW w:w="899" w:type="pct"/>
            <w:vAlign w:val="center"/>
            <w:textDirection w:val="lrTb"/>
            <w:noWrap w:val="false"/>
          </w:tcPr>
          <w:p>
            <w:pPr>
              <w:jc w:val="left"/>
              <w:widowControl/>
              <w:rPr>
                <w:sz w:val="24"/>
              </w:rPr>
            </w:pPr>
            <w:r>
              <w:rPr>
                <w:sz w:val="24"/>
              </w:rPr>
              <w:t xml:space="preserve">串通投标</w:t>
            </w:r>
            <w:r/>
          </w:p>
        </w:tc>
        <w:tc>
          <w:tcPr>
            <w:tcW w:w="3143"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17</w:t>
            </w:r>
            <w:r/>
          </w:p>
        </w:tc>
        <w:tc>
          <w:tcPr>
            <w:tcW w:w="899" w:type="pct"/>
            <w:vAlign w:val="center"/>
            <w:textDirection w:val="lrTb"/>
            <w:noWrap w:val="false"/>
          </w:tcPr>
          <w:p>
            <w:pPr>
              <w:jc w:val="left"/>
              <w:widowControl/>
              <w:rPr>
                <w:sz w:val="24"/>
              </w:rPr>
            </w:pPr>
            <w:r>
              <w:rPr>
                <w:sz w:val="24"/>
              </w:rPr>
              <w:t xml:space="preserve">附加条件</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99" w:type="pct"/>
            <w:vAlign w:val="center"/>
            <w:textDirection w:val="lrTb"/>
            <w:noWrap w:val="false"/>
          </w:tcPr>
          <w:p>
            <w:pPr>
              <w:jc w:val="left"/>
              <w:widowControl/>
              <w:rPr>
                <w:sz w:val="24"/>
              </w:rPr>
            </w:pPr>
            <w:r>
              <w:rPr>
                <w:sz w:val="24"/>
              </w:rPr>
              <w:t xml:space="preserve">其他无效情形</w:t>
            </w:r>
            <w:r/>
          </w:p>
        </w:tc>
        <w:tc>
          <w:tcPr>
            <w:tcW w:w="3143"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500" w:type="pct"/>
            <w:vAlign w:val="center"/>
            <w:textDirection w:val="lrTb"/>
            <w:noWrap w:val="false"/>
          </w:tcPr>
          <w:p>
            <w:pPr>
              <w:jc w:val="left"/>
              <w:widowControl/>
              <w:rPr>
                <w:sz w:val="24"/>
              </w:rPr>
            </w:pPr>
            <w:r>
              <w:rPr>
                <w:sz w:val="24"/>
              </w:rPr>
            </w:r>
            <w:r/>
          </w:p>
        </w:tc>
      </w:tr>
    </w:tbl>
    <w:p>
      <w:pPr>
        <w:pStyle w:val="1221"/>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1"/>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1"/>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w:t>
      </w:r>
      <w:r>
        <w:rPr>
          <w:sz w:val="24"/>
        </w:rPr>
        <w:t xml:space="preserve">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1"/>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5"/>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29"/>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价格分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30</w:t>
            </w:r>
            <w:r/>
          </w:p>
        </w:tc>
        <w:tc>
          <w:tcPr>
            <w:tcW w:w="5470"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满足采购文件要求且最低的报价为评标基准价，其价格分为满分。其他供应商的价格</w:t>
            </w:r>
            <w:r>
              <w:rPr>
                <w:rStyle w:val="1274"/>
                <w:rFonts w:hint="default"/>
                <w:color w:val="auto"/>
                <w:sz w:val="21"/>
                <w:szCs w:val="21"/>
                <w:lang w:bidi="ar"/>
              </w:rPr>
              <w:t xml:space="preserve">分统一</w:t>
            </w:r>
            <w:r>
              <w:rPr>
                <w:rStyle w:val="1274"/>
                <w:rFonts w:hint="default"/>
                <w:color w:val="auto"/>
                <w:sz w:val="21"/>
                <w:szCs w:val="21"/>
                <w:lang w:bidi="ar"/>
              </w:rPr>
              <w:t xml:space="preserve">按照下列公式计算：</w:t>
            </w:r>
            <w:r>
              <w:rPr>
                <w:rStyle w:val="1274"/>
                <w:rFonts w:hint="default"/>
                <w:color w:val="auto"/>
                <w:sz w:val="21"/>
                <w:szCs w:val="21"/>
              </w:rPr>
              <w:t xml:space="preserve">投标报价得分=(评标基准价／投标报价)×</w:t>
            </w:r>
            <w:r>
              <w:rPr>
                <w:rStyle w:val="1274"/>
                <w:rFonts w:hint="default"/>
                <w:color w:val="auto"/>
                <w:sz w:val="21"/>
                <w:szCs w:val="21"/>
              </w:rPr>
              <w:t xml:space="preserve">价格权</w:t>
            </w:r>
            <w:r>
              <w:rPr>
                <w:rStyle w:val="1274"/>
                <w:rFonts w:hint="default"/>
                <w:color w:val="auto"/>
                <w:sz w:val="21"/>
                <w:szCs w:val="21"/>
              </w:rPr>
              <w:t xml:space="preserve">值×100。</w:t>
            </w:r>
            <w:r/>
          </w:p>
        </w:tc>
        <w:tc>
          <w:tcPr>
            <w:tcW w:w="2126" w:type="dxa"/>
            <w:vAlign w:val="center"/>
            <w:textDirection w:val="lrTb"/>
            <w:noWrap w:val="false"/>
          </w:tcPr>
          <w:p>
            <w:pPr>
              <w:widowControl/>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主观分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32</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4</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演示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光谱流式细胞分选仪</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1、激光器配置：集成固态激光器，标准配置至少包含 5 </w:t>
            </w:r>
            <w:r>
              <w:rPr>
                <w:rStyle w:val="1274"/>
                <w:rFonts w:hint="default"/>
                <w:color w:val="000000" w:themeColor="text1"/>
                <w:sz w:val="21"/>
                <w:szCs w:val="21"/>
                <w:lang w:bidi="ar"/>
              </w:rPr>
              <w:t xml:space="preserve">根独立</w:t>
            </w:r>
            <w:r>
              <w:rPr>
                <w:rStyle w:val="1274"/>
                <w:rFonts w:hint="default"/>
                <w:color w:val="000000" w:themeColor="text1"/>
                <w:sz w:val="21"/>
                <w:szCs w:val="21"/>
                <w:lang w:bidi="ar"/>
              </w:rPr>
              <w:t xml:space="preserve">激光器，350±5nm；405±5nm；488±5nm；561±5nm；637±5nm；不少于5个独立光斑，要求各激光器彼此独立，无共线。</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2、检测器：</w:t>
            </w:r>
            <w:r>
              <w:rPr>
                <w:rStyle w:val="1274"/>
                <w:rFonts w:hint="default"/>
                <w:color w:val="000000" w:themeColor="text1"/>
                <w:sz w:val="21"/>
                <w:szCs w:val="21"/>
                <w:lang w:bidi="ar"/>
              </w:rPr>
              <w:t xml:space="preserve">仪器标配的</w:t>
            </w:r>
            <w:r>
              <w:rPr>
                <w:rStyle w:val="1274"/>
                <w:rFonts w:hint="default"/>
                <w:color w:val="000000" w:themeColor="text1"/>
                <w:sz w:val="21"/>
                <w:szCs w:val="21"/>
                <w:lang w:bidi="ar"/>
              </w:rPr>
              <w:t xml:space="preserve">荧光信号检测器总数不低于60</w:t>
            </w:r>
            <w:r>
              <w:rPr>
                <w:rStyle w:val="1274"/>
                <w:rFonts w:hint="default"/>
                <w:color w:val="000000" w:themeColor="text1"/>
                <w:sz w:val="21"/>
                <w:szCs w:val="21"/>
                <w:lang w:bidi="ar"/>
              </w:rPr>
              <w:t xml:space="preserve">个，散射光通道不少于2个。所有荧光通道的电压值都可以随时、独立调整。</w:t>
            </w:r>
            <w:r/>
          </w:p>
          <w:p>
            <w:pPr>
              <w:rPr>
                <w:rStyle w:val="1274"/>
                <w:rFonts w:hint="default"/>
                <w:color w:val="auto"/>
                <w:sz w:val="21"/>
                <w:szCs w:val="21"/>
                <w:lang w:bidi="ar"/>
              </w:rPr>
            </w:pPr>
            <w:r>
              <w:rPr>
                <w:rStyle w:val="1274"/>
                <w:rFonts w:hint="default"/>
                <w:color w:val="auto"/>
                <w:sz w:val="21"/>
                <w:szCs w:val="21"/>
                <w:lang w:bidi="ar"/>
              </w:rPr>
              <w:t xml:space="preserve">3、分选原理：采用</w:t>
            </w:r>
            <w:r>
              <w:rPr>
                <w:rStyle w:val="1274"/>
                <w:rFonts w:hint="default"/>
                <w:color w:val="auto"/>
                <w:sz w:val="21"/>
                <w:szCs w:val="21"/>
                <w:lang w:bidi="ar"/>
              </w:rPr>
              <w:t xml:space="preserve">石英杯式</w:t>
            </w:r>
            <w:r>
              <w:rPr>
                <w:rStyle w:val="1274"/>
                <w:rFonts w:hint="default"/>
                <w:color w:val="auto"/>
                <w:sz w:val="21"/>
                <w:szCs w:val="21"/>
                <w:lang w:bidi="ar"/>
              </w:rPr>
              <w:t xml:space="preserve">激发或芯片激发方式。采用不间断、正压压力泵上样方式。</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4、喷嘴类型：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Style w:val="1274"/>
                <w:rFonts w:hint="default"/>
                <w:color w:val="000000" w:themeColor="text1"/>
                <w:sz w:val="21"/>
                <w:szCs w:val="21"/>
                <w:lang w:bidi="ar"/>
              </w:rPr>
              <w:t xml:space="preserve">，可插拔使用；切换不同尺寸后，仪器自动识别，更新为当前喷嘴所需设置。</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5、仪器内置集成成像模块，并可实现图像与流式数据的关联分析。</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6、</w:t>
            </w:r>
            <w:r>
              <w:rPr>
                <w:rStyle w:val="1274"/>
                <w:rFonts w:hint="default"/>
                <w:color w:val="000000" w:themeColor="text1"/>
                <w:sz w:val="21"/>
                <w:szCs w:val="21"/>
                <w:lang w:bidi="ar"/>
              </w:rPr>
              <w:t xml:space="preserve">光谱解混能力</w:t>
            </w:r>
            <w:r>
              <w:rPr>
                <w:rStyle w:val="1274"/>
                <w:rFonts w:hint="default"/>
                <w:color w:val="000000" w:themeColor="text1"/>
                <w:sz w:val="21"/>
                <w:szCs w:val="21"/>
                <w:lang w:bidi="ar"/>
              </w:rPr>
              <w:t xml:space="preserve">：随机软件需具备先进的</w:t>
            </w:r>
            <w:r>
              <w:rPr>
                <w:rStyle w:val="1274"/>
                <w:rFonts w:hint="default"/>
                <w:color w:val="000000" w:themeColor="text1"/>
                <w:sz w:val="21"/>
                <w:szCs w:val="21"/>
                <w:lang w:bidi="ar"/>
              </w:rPr>
              <w:t xml:space="preserve">光谱解混算法</w:t>
            </w:r>
            <w:r>
              <w:rPr>
                <w:rStyle w:val="1274"/>
                <w:rFonts w:hint="default"/>
                <w:color w:val="000000" w:themeColor="text1"/>
                <w:sz w:val="21"/>
                <w:szCs w:val="21"/>
                <w:lang w:bidi="ar"/>
              </w:rPr>
              <w:t xml:space="preserve">，能够稳定并准确解析 不低于30种荧光染料同时标记的高维度实验面板。</w:t>
            </w:r>
            <w:r/>
          </w:p>
          <w:p>
            <w:pPr>
              <w:rPr>
                <w:rStyle w:val="1274"/>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4"/>
                <w:rFonts w:hint="default"/>
                <w:b/>
                <w:color w:val="auto"/>
                <w:sz w:val="21"/>
                <w:szCs w:val="21"/>
              </w:rPr>
            </w:pPr>
            <w:r>
              <w:rPr>
                <w:rStyle w:val="1274"/>
                <w:rFonts w:hint="default"/>
                <w:color w:val="auto"/>
                <w:sz w:val="21"/>
                <w:szCs w:val="21"/>
              </w:rPr>
              <w:t xml:space="preserve">投标人需按照要求制作演示视频文件，视频文件的格式为*.mp4或*.</w:t>
            </w:r>
            <w:r>
              <w:rPr>
                <w:rStyle w:val="1274"/>
                <w:rFonts w:hint="default"/>
                <w:color w:val="auto"/>
                <w:sz w:val="21"/>
                <w:szCs w:val="21"/>
              </w:rPr>
              <w:t xml:space="preserve">avi</w:t>
            </w:r>
            <w:r>
              <w:rPr>
                <w:rStyle w:val="1274"/>
                <w:rFonts w:hint="default"/>
                <w:color w:val="auto"/>
                <w:sz w:val="21"/>
                <w:szCs w:val="21"/>
              </w:rPr>
              <w:t xml:space="preserve">，投标人须将视频文件分段压缩为*.zip文件上传（单个文件不得</w:t>
            </w:r>
            <w:r>
              <w:rPr>
                <w:rStyle w:val="1274"/>
                <w:rFonts w:hint="default"/>
                <w:color w:val="auto"/>
                <w:sz w:val="21"/>
                <w:szCs w:val="21"/>
              </w:rPr>
              <w:t xml:space="preserve">大于50M，所有文件总共不得大于300M）。文件上</w:t>
            </w:r>
            <w:r>
              <w:rPr>
                <w:rStyle w:val="1274"/>
                <w:rFonts w:hint="default"/>
                <w:color w:val="auto"/>
                <w:sz w:val="21"/>
                <w:szCs w:val="21"/>
              </w:rPr>
              <w:t xml:space="preserve">传方式见</w:t>
            </w:r>
            <w:r>
              <w:rPr>
                <w:rStyle w:val="1274"/>
                <w:rFonts w:hint="default"/>
                <w:color w:val="auto"/>
                <w:sz w:val="21"/>
                <w:szCs w:val="21"/>
              </w:rPr>
              <w:t xml:space="preserve">《操作手册》规定，上传的演示视频将作为投标文件的组成部分，每个视频时长总计不超过5分钟。</w:t>
            </w:r>
            <w:r/>
          </w:p>
          <w:p>
            <w:pPr>
              <w:jc w:val="left"/>
              <w:rPr>
                <w:rStyle w:val="1274"/>
                <w:rFonts w:hint="default"/>
                <w:b/>
                <w:color w:val="auto"/>
                <w:sz w:val="21"/>
                <w:szCs w:val="21"/>
              </w:rPr>
            </w:pPr>
            <w:r>
              <w:rPr>
                <w:rStyle w:val="1274"/>
                <w:rFonts w:hint="default"/>
                <w:b/>
                <w:color w:val="auto"/>
                <w:sz w:val="21"/>
                <w:szCs w:val="21"/>
              </w:rPr>
              <w:t xml:space="preserve">注：</w:t>
            </w:r>
            <w:r/>
          </w:p>
          <w:p>
            <w:pPr>
              <w:jc w:val="left"/>
              <w:rPr>
                <w:rStyle w:val="1274"/>
                <w:rFonts w:hint="default"/>
                <w:bCs/>
                <w:color w:val="auto"/>
                <w:sz w:val="21"/>
                <w:szCs w:val="21"/>
                <w:highlight w:val="yellow"/>
              </w:rPr>
            </w:pPr>
            <w:r>
              <w:rPr>
                <w:rStyle w:val="1274"/>
                <w:rFonts w:hint="default"/>
                <w:bCs/>
                <w:color w:val="auto"/>
                <w:sz w:val="21"/>
                <w:szCs w:val="21"/>
                <w:highlight w:val="yellow"/>
              </w:rPr>
              <w:t xml:space="preserve">1、需用视频进行清晰演示，PPT演示不得分。</w:t>
            </w:r>
            <w:r/>
          </w:p>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客观分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38</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业绩</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6</w:t>
            </w:r>
            <w:r/>
          </w:p>
        </w:tc>
        <w:tc>
          <w:tcPr>
            <w:tcW w:w="5470" w:type="dxa"/>
            <w:vAlign w:val="center"/>
            <w:textDirection w:val="lrTb"/>
            <w:noWrap w:val="false"/>
          </w:tcPr>
          <w:p>
            <w:pPr>
              <w:rPr>
                <w:rStyle w:val="1274"/>
                <w:rFonts w:hint="default"/>
                <w:color w:val="000000" w:themeColor="text1"/>
                <w:sz w:val="21"/>
                <w:szCs w:val="21"/>
                <w:highlight w:val="yellow"/>
                <w:lang w:bidi="ar"/>
              </w:rPr>
            </w:pPr>
            <w:r>
              <w:rPr>
                <w:rStyle w:val="1274"/>
                <w:rFonts w:hint="default"/>
                <w:color w:val="000000" w:themeColor="text1"/>
                <w:sz w:val="21"/>
                <w:szCs w:val="21"/>
                <w:lang w:bidi="ar"/>
              </w:rPr>
              <w:t xml:space="preserve">1</w:t>
            </w:r>
            <w:r>
              <w:rPr>
                <w:rStyle w:val="1274"/>
                <w:rFonts w:hint="default"/>
                <w:color w:val="000000" w:themeColor="text1"/>
                <w:sz w:val="21"/>
                <w:szCs w:val="21"/>
                <w:highlight w:val="yellow"/>
                <w:lang w:bidi="ar"/>
              </w:rPr>
              <w:t xml:space="preserve">、提供自202</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年</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月1日起，投标人承担过类似动物学与细胞培养仪器设备供货合同（合同中内容须包含光谱流式细胞分选仪产品），有一个得2分，本项最高得2分。</w:t>
            </w:r>
            <w:r/>
          </w:p>
          <w:p>
            <w:pPr>
              <w:rPr>
                <w:rStyle w:val="1274"/>
                <w:rFonts w:hint="default"/>
                <w:color w:val="000000" w:themeColor="text1"/>
                <w:sz w:val="21"/>
                <w:szCs w:val="21"/>
                <w:highlight w:val="yellow"/>
                <w:lang w:bidi="ar"/>
              </w:rPr>
            </w:pPr>
            <w:r>
              <w:rPr>
                <w:rStyle w:val="1274"/>
                <w:rFonts w:hint="default"/>
                <w:color w:val="000000" w:themeColor="text1"/>
                <w:sz w:val="21"/>
                <w:szCs w:val="21"/>
                <w:highlight w:val="yellow"/>
                <w:lang w:bidi="ar"/>
              </w:rPr>
              <w:t xml:space="preserve">2、提供自202</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年</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月1日起，投标人承担过类似动物学与细胞培养仪器设备供货合同（合同中内容须包含流式细胞分选仪产品），有一个得2分，本项最高得2分。</w:t>
            </w:r>
            <w:r/>
          </w:p>
          <w:p>
            <w:pPr>
              <w:widowControl/>
              <w:rPr>
                <w:rStyle w:val="1274"/>
                <w:rFonts w:hint="default"/>
                <w:color w:val="000000" w:themeColor="text1"/>
                <w:sz w:val="21"/>
                <w:szCs w:val="21"/>
                <w:highlight w:val="yellow"/>
                <w:lang w:bidi="ar"/>
              </w:rPr>
            </w:pPr>
            <w:r>
              <w:rPr>
                <w:rStyle w:val="1274"/>
                <w:rFonts w:hint="default"/>
                <w:color w:val="000000" w:themeColor="text1"/>
                <w:sz w:val="21"/>
                <w:szCs w:val="21"/>
                <w:highlight w:val="yellow"/>
                <w:lang w:bidi="ar"/>
              </w:rPr>
              <w:t xml:space="preserve">3、提供自202</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年</w:t>
            </w:r>
            <w:r>
              <w:rPr>
                <w:rStyle w:val="1274"/>
                <w:rFonts w:hint="default"/>
                <w:color w:val="000000" w:themeColor="text1"/>
                <w:sz w:val="21"/>
                <w:szCs w:val="21"/>
                <w:highlight w:val="yellow"/>
                <w:lang w:bidi="ar"/>
              </w:rPr>
              <w:t xml:space="preserve">3</w:t>
            </w:r>
            <w:r>
              <w:rPr>
                <w:rStyle w:val="1274"/>
                <w:rFonts w:hint="default"/>
                <w:color w:val="000000" w:themeColor="text1"/>
                <w:sz w:val="21"/>
                <w:szCs w:val="21"/>
                <w:highlight w:val="yellow"/>
                <w:lang w:bidi="ar"/>
              </w:rPr>
              <w:t xml:space="preserve">月1日起，投标人承担过类似动物学与细胞培养仪器设备供货合同（合同中内容须包含光谱流式细胞检测仪产品），有一个得2分，本项最高得2分。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highlight w:val="yellow"/>
                <w:lang w:bidi="ar"/>
              </w:rPr>
              <w:t xml:space="preserve">以上最高得6分</w:t>
            </w:r>
            <w:r/>
          </w:p>
        </w:tc>
        <w:tc>
          <w:tcPr>
            <w:tcW w:w="212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1、投标人提供业绩的合同</w:t>
            </w:r>
            <w:r>
              <w:rPr>
                <w:rStyle w:val="1274"/>
                <w:rFonts w:hint="default"/>
                <w:color w:val="auto"/>
                <w:sz w:val="21"/>
                <w:szCs w:val="21"/>
                <w:lang w:bidi="ar"/>
              </w:rPr>
              <w:t xml:space="preserve">及履行该合同的过程性材料，包括但不</w:t>
            </w:r>
            <w:r>
              <w:rPr>
                <w:rStyle w:val="1274"/>
                <w:rFonts w:hint="default"/>
                <w:color w:val="auto"/>
                <w:sz w:val="21"/>
                <w:szCs w:val="21"/>
                <w:lang w:bidi="ar"/>
              </w:rPr>
              <w:t xml:space="preserve">限于</w:t>
            </w:r>
            <w:r>
              <w:rPr>
                <w:rStyle w:val="1274"/>
                <w:rFonts w:hint="default"/>
                <w:color w:val="auto"/>
                <w:sz w:val="21"/>
                <w:szCs w:val="21"/>
                <w:highlight w:val="yellow"/>
                <w:lang w:bidi="ar"/>
              </w:rPr>
              <w:t xml:space="preserve">收</w:t>
            </w:r>
            <w:r>
              <w:rPr>
                <w:rStyle w:val="1274"/>
                <w:rFonts w:hint="default"/>
                <w:color w:val="auto"/>
                <w:sz w:val="21"/>
                <w:szCs w:val="21"/>
                <w:highlight w:val="yellow"/>
                <w:lang w:bidi="ar"/>
              </w:rPr>
              <w:t xml:space="preserve">付款</w:t>
            </w:r>
            <w:r>
              <w:rPr>
                <w:rStyle w:val="1274"/>
                <w:rFonts w:hint="default"/>
                <w:color w:val="auto"/>
                <w:sz w:val="21"/>
                <w:szCs w:val="21"/>
                <w:highlight w:val="yellow"/>
                <w:lang w:bidi="ar"/>
              </w:rPr>
              <w:t xml:space="preserve">银行转账</w:t>
            </w:r>
            <w:r>
              <w:rPr>
                <w:rStyle w:val="1274"/>
                <w:rFonts w:hint="default"/>
                <w:color w:val="auto"/>
                <w:sz w:val="21"/>
                <w:szCs w:val="21"/>
                <w:highlight w:val="yellow"/>
                <w:lang w:bidi="ar"/>
              </w:rPr>
              <w:t xml:space="preserve">凭证</w:t>
            </w:r>
            <w:r>
              <w:rPr>
                <w:rStyle w:val="1274"/>
                <w:rFonts w:hint="default"/>
                <w:color w:val="auto"/>
                <w:sz w:val="21"/>
                <w:szCs w:val="21"/>
                <w:highlight w:val="yellow"/>
                <w:lang w:bidi="ar"/>
              </w:rPr>
              <w:t xml:space="preserve">或</w:t>
            </w:r>
            <w:r>
              <w:rPr>
                <w:rStyle w:val="1274"/>
                <w:rFonts w:hint="default"/>
                <w:color w:val="auto"/>
                <w:sz w:val="21"/>
                <w:szCs w:val="21"/>
                <w:highlight w:val="yellow"/>
                <w:lang w:bidi="ar"/>
              </w:rPr>
              <w:t xml:space="preserve">发票等</w:t>
            </w:r>
            <w:r>
              <w:rPr>
                <w:rStyle w:val="1274"/>
                <w:rFonts w:hint="default"/>
                <w:color w:val="auto"/>
                <w:sz w:val="21"/>
                <w:szCs w:val="21"/>
                <w:lang w:bidi="ar"/>
              </w:rPr>
              <w:t xml:space="preserve">。（如合同中无法体现相关内容的，须另提供原采购单位出具的相关证明材料加盖原采购单位公章）。</w:t>
            </w:r>
            <w:r/>
          </w:p>
          <w:p>
            <w:pPr>
              <w:widowControl/>
              <w:rPr>
                <w:rStyle w:val="1274"/>
                <w:rFonts w:hint="default"/>
                <w:color w:val="auto"/>
                <w:sz w:val="21"/>
                <w:szCs w:val="21"/>
                <w:lang w:bidi="ar"/>
              </w:rPr>
            </w:pPr>
            <w:r>
              <w:rPr>
                <w:rStyle w:val="1274"/>
                <w:rFonts w:hint="default"/>
                <w:color w:val="auto"/>
                <w:sz w:val="21"/>
                <w:szCs w:val="21"/>
                <w:lang w:bidi="ar"/>
              </w:rPr>
              <w:t xml:space="preserve">2、</w:t>
            </w:r>
            <w:r>
              <w:rPr>
                <w:rStyle w:val="1274"/>
                <w:rFonts w:hint="default"/>
                <w:color w:val="auto"/>
                <w:sz w:val="21"/>
                <w:szCs w:val="21"/>
                <w:lang w:bidi="ar"/>
              </w:rPr>
              <w:t xml:space="preserve">时间以签订合同时间为准。</w:t>
            </w:r>
            <w:r/>
          </w:p>
          <w:p>
            <w:pPr>
              <w:widowControl/>
              <w:rPr>
                <w:rStyle w:val="1274"/>
                <w:rFonts w:hint="default"/>
                <w:color w:val="auto"/>
                <w:sz w:val="21"/>
                <w:szCs w:val="21"/>
                <w:lang w:bidi="ar"/>
              </w:rPr>
            </w:pPr>
            <w:r>
              <w:rPr>
                <w:rStyle w:val="1274"/>
                <w:rFonts w:hint="default"/>
                <w:color w:val="auto"/>
                <w:sz w:val="21"/>
                <w:szCs w:val="21"/>
                <w:highlight w:val="yellow"/>
                <w:lang w:bidi="ar"/>
              </w:rPr>
              <w:t xml:space="preserve">3、合同中同时包含</w:t>
            </w:r>
            <w:r>
              <w:rPr>
                <w:rStyle w:val="1274"/>
                <w:rFonts w:hint="default"/>
                <w:color w:val="auto"/>
                <w:sz w:val="21"/>
                <w:szCs w:val="21"/>
                <w:highlight w:val="yellow"/>
                <w:lang w:bidi="ar"/>
              </w:rPr>
              <w:t xml:space="preserve">光谱流式细胞分选仪</w:t>
            </w:r>
            <w:r>
              <w:rPr>
                <w:rStyle w:val="1274"/>
                <w:rFonts w:hint="default"/>
                <w:color w:val="auto"/>
                <w:sz w:val="21"/>
                <w:szCs w:val="21"/>
                <w:highlight w:val="yellow"/>
                <w:lang w:bidi="ar"/>
              </w:rPr>
              <w:t xml:space="preserve">、</w:t>
            </w:r>
            <w:r>
              <w:rPr>
                <w:rStyle w:val="1274"/>
                <w:rFonts w:hint="default"/>
                <w:color w:val="auto"/>
                <w:sz w:val="21"/>
                <w:szCs w:val="21"/>
                <w:highlight w:val="yellow"/>
                <w:lang w:bidi="ar"/>
              </w:rPr>
              <w:t xml:space="preserve">流式细胞分选仪</w:t>
            </w:r>
            <w:r>
              <w:rPr>
                <w:rStyle w:val="1274"/>
                <w:rFonts w:hint="default"/>
                <w:color w:val="auto"/>
                <w:sz w:val="21"/>
                <w:szCs w:val="21"/>
                <w:highlight w:val="yellow"/>
                <w:lang w:bidi="ar"/>
              </w:rPr>
              <w:t xml:space="preserve">、</w:t>
            </w:r>
            <w:r>
              <w:rPr>
                <w:rStyle w:val="1274"/>
                <w:rFonts w:hint="default"/>
                <w:color w:val="auto"/>
                <w:sz w:val="21"/>
                <w:szCs w:val="21"/>
                <w:highlight w:val="yellow"/>
                <w:lang w:bidi="ar"/>
              </w:rPr>
              <w:t xml:space="preserve">光谱流式细胞检测仪</w:t>
            </w:r>
            <w:r>
              <w:rPr>
                <w:rStyle w:val="1274"/>
                <w:rFonts w:hint="default"/>
                <w:color w:val="auto"/>
                <w:sz w:val="21"/>
                <w:szCs w:val="21"/>
                <w:highlight w:val="yellow"/>
                <w:lang w:bidi="ar"/>
              </w:rPr>
              <w:t xml:space="preserve">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30</w:t>
            </w:r>
            <w:r/>
          </w:p>
        </w:tc>
        <w:tc>
          <w:tcPr>
            <w:tcW w:w="5470"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打“▲”的每项负偏离扣2分，扣完为止。</w:t>
            </w:r>
            <w:r/>
          </w:p>
        </w:tc>
        <w:tc>
          <w:tcPr>
            <w:tcW w:w="2126"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“▲”提供投标人或生产厂家的相关证明材料任意一种包括不限于：</w:t>
            </w:r>
            <w:bookmarkStart w:id="290" w:name="_Hlk206157369"/>
            <w:r>
              <w:rPr>
                <w:rStyle w:val="1274"/>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w:t>
            </w:r>
            <w:r>
              <w:rPr>
                <w:rStyle w:val="1274"/>
                <w:rFonts w:hint="default"/>
                <w:b/>
                <w:bCs/>
                <w:color w:val="000000" w:themeColor="text1"/>
                <w:sz w:val="21"/>
                <w:szCs w:val="21"/>
                <w:lang w:bidi="ar"/>
              </w:rPr>
              <w:t xml:space="preserve">实物照片、</w:t>
            </w:r>
            <w:r>
              <w:rPr>
                <w:rStyle w:val="1274"/>
                <w:rFonts w:hint="default"/>
                <w:b/>
                <w:bCs/>
                <w:color w:val="000000" w:themeColor="text1"/>
                <w:sz w:val="21"/>
                <w:szCs w:val="21"/>
                <w:lang w:bidi="ar"/>
              </w:rPr>
              <w:t xml:space="preserve">官网截</w:t>
            </w:r>
            <w:r>
              <w:rPr>
                <w:rStyle w:val="1274"/>
                <w:rFonts w:hint="default"/>
                <w:b/>
                <w:bCs/>
                <w:color w:val="000000" w:themeColor="text1"/>
                <w:sz w:val="21"/>
                <w:szCs w:val="21"/>
                <w:lang w:bidi="ar"/>
              </w:rPr>
              <w:t xml:space="preserve">图、功能界面截图等</w:t>
            </w:r>
            <w:bookmarkEnd w:id="290"/>
            <w:r>
              <w:rPr>
                <w:rStyle w:val="1274"/>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合计</w:t>
            </w:r>
            <w:r/>
          </w:p>
        </w:tc>
        <w:tc>
          <w:tcPr>
            <w:tcW w:w="127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100</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4"/>
                <w:rFonts w:hint="default"/>
                <w:color w:val="auto"/>
                <w:sz w:val="21"/>
                <w:szCs w:val="21"/>
                <w:lang w:bidi="ar"/>
              </w:rPr>
            </w:pPr>
            <w:r>
              <w:rPr>
                <w:rFonts w:hint="default"/>
                <w:color w:val="auto"/>
                <w:sz w:val="21"/>
                <w:szCs w:val="21"/>
                <w:lang w:bidi="ar"/>
              </w:rPr>
            </w:r>
            <w:r/>
          </w:p>
        </w:tc>
      </w:tr>
    </w:tbl>
    <w:p>
      <w:pPr>
        <w:pStyle w:val="1221"/>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1"/>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南医大常州医疗健康科技园新建工程一期科研平台细胞学仪器设备采购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7"/>
        <w:gridCol w:w="1074"/>
        <w:gridCol w:w="11295"/>
        <w:gridCol w:w="481"/>
        <w:gridCol w:w="481"/>
      </w:tblGrid>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★3.检测通道：支持≥22个荧光检测通道，可同时兼容多种常用荧光素（如FITC、PE、APC、PerCP-Cy5.5、PE-Cy7、APC-Cy7、BV421、BV510等）。</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▲4.灵敏度：荧光检测灵敏度：FITC≤90MESF，PE≤50MESF，APC≤70MESF, PE-CY5≤10MESF。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5.分辨率：前向散射光（FSC）分辨率≤2.0% CV（检测标准微球），侧向散射光（SSC）分辨率≤3.5% CV，核心荧光参数（PE、APC标记信号）分辨率≤5% CV，可清晰区分低差异细胞亚群（如Th1/Th2/Th17细胞、调节性T细胞）。</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6.检测速度：最高检测速度≥15,000细胞/秒，在高速检测模式（≥12,000细胞/秒）下，数据采集准确率≥99.8%（细胞计数偏差≤0.2%），支持大样本量（≥10</w:t>
            </w:r>
            <w:r>
              <w:rPr>
                <w:rFonts w:hint="eastAsia" w:cs="宋体" w:asciiTheme="minorEastAsia" w:hAnsiTheme="minorEastAsia" w:eastAsiaTheme="minorEastAsia"/>
                <w:sz w:val="22"/>
                <w:szCs w:val="22"/>
                <w:vertAlign w:val="superscript"/>
              </w:rPr>
              <w:t xml:space="preserve">6</w:t>
            </w:r>
            <w:r>
              <w:rPr>
                <w:rFonts w:hint="eastAsia" w:cs="宋体" w:asciiTheme="minorEastAsia" w:hAnsiTheme="minorEastAsia" w:eastAsiaTheme="minorEastAsia"/>
                <w:sz w:val="20"/>
                <w:szCs w:val="20"/>
              </w:rPr>
              <w:t xml:space="preserve">细胞/样本）快速分析，且高速模式下不损失灵敏度与分辨率。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▲7.样本处理：需采用稳定的鞘液正压上样方式，支持样本体积范围50μL-5mL，兼容标准流式管（12×75mm）；具备样本自动混匀功能；支持4-37℃样本温度控制（温度精度±0.5℃）。</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数据处理：配备专业数据分析软件，支持实时数据采集、多维度可视化分析（散点图、等高线图、热图、三维分布图），可实现细胞群智能门控（AI辅助识别目标细胞群）、荧光补偿自动计算、统计分析（细胞比例、平均荧光强度、中位数荧光强度）及自定义报告生成；软件兼容FCS 3.1/FCS 3.2数据格式，支持与第三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工具（如</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Cytobank</w:t>
            </w:r>
            <w:r>
              <w:rPr>
                <w:rFonts w:hint="eastAsia" w:cs="宋体" w:asciiTheme="minorEastAsia" w:hAnsiTheme="minorEastAsia" w:eastAsiaTheme="minorEastAsia"/>
                <w:sz w:val="20"/>
                <w:szCs w:val="20"/>
              </w:rPr>
              <w:t xml:space="preserve">）对接；具备审</w:t>
            </w:r>
            <w:r>
              <w:rPr>
                <w:rFonts w:hint="eastAsia" w:cs="宋体" w:asciiTheme="minorEastAsia" w:hAnsiTheme="minorEastAsia" w:eastAsiaTheme="minorEastAsia"/>
                <w:sz w:val="20"/>
                <w:szCs w:val="20"/>
              </w:rPr>
              <w:t xml:space="preserve">计追踪功能，可记录操作人员、操作时间、参数修改记录及数据导出日志，满足GLP/GMP数据合</w:t>
            </w:r>
            <w:r>
              <w:rPr>
                <w:rFonts w:hint="eastAsia" w:cs="宋体" w:asciiTheme="minorEastAsia" w:hAnsiTheme="minorEastAsia" w:eastAsiaTheme="minorEastAsia"/>
                <w:sz w:val="20"/>
                <w:szCs w:val="20"/>
              </w:rPr>
              <w:t xml:space="preserve">规</w:t>
            </w:r>
            <w:r>
              <w:rPr>
                <w:rFonts w:hint="eastAsia" w:cs="宋体" w:asciiTheme="minorEastAsia" w:hAnsiTheme="minorEastAsia" w:eastAsiaTheme="minorEastAsia"/>
                <w:sz w:val="20"/>
                <w:szCs w:val="20"/>
              </w:rPr>
              <w:t xml:space="preserve">需求。</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连续运行12小时内，核心参数（荧光信号强度、分辨率、信噪比）波动范围≤1.5%；仪器校准后，2个月内无需重新校准即可维持检测精度（偏差≤2%）；平均无故障运行时间（MTBF）≥3500小时；内置自动质控模块，可定期执行光源稳定性、检测器灵敏度、流体系统精度校验，并生成质控报告，异常参数实时预警。</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1.仪器类型：光谱流式细胞检测仪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★3.光谱检测能力：具备全光谱检测</w:t>
            </w:r>
            <w:r>
              <w:rPr>
                <w:rFonts w:hint="eastAsia" w:cs="宋体" w:asciiTheme="minorEastAsia" w:hAnsiTheme="minorEastAsia" w:eastAsiaTheme="minorEastAsia"/>
                <w:sz w:val="20"/>
                <w:szCs w:val="20"/>
              </w:rPr>
              <w:t xml:space="preserve">与解混功能</w:t>
            </w:r>
            <w:r>
              <w:rPr>
                <w:rFonts w:hint="eastAsia" w:cs="宋体" w:asciiTheme="minorEastAsia" w:hAnsiTheme="minorEastAsia" w:eastAsiaTheme="minorEastAsia"/>
                <w:sz w:val="20"/>
                <w:szCs w:val="20"/>
              </w:rPr>
              <w:t xml:space="preserve">，检测波长范围覆盖380-850nm；支持≥45个荧光检测通道，可同时兼容常用荧光素（FITC、PE、APC、PerCP-Cy5.5、PE-Cy7、APC-Cy7、BV421、BV510、BV605、BV711等）及新型荧光染料；</w:t>
            </w:r>
            <w:r>
              <w:rPr>
                <w:rFonts w:hint="eastAsia" w:cs="宋体" w:asciiTheme="minorEastAsia" w:hAnsiTheme="minorEastAsia" w:eastAsiaTheme="minorEastAsia"/>
                <w:sz w:val="20"/>
                <w:szCs w:val="20"/>
              </w:rPr>
              <w:t xml:space="preserve">光谱解混准确率</w:t>
            </w:r>
            <w:r>
              <w:rPr>
                <w:rFonts w:hint="eastAsia" w:cs="宋体" w:asciiTheme="minorEastAsia" w:hAnsiTheme="minorEastAsia" w:eastAsiaTheme="minorEastAsia"/>
                <w:sz w:val="20"/>
                <w:szCs w:val="20"/>
              </w:rPr>
              <w:t xml:space="preserve">≥99%每个通道电压可单独调节，可根据需求切换光谱和滤光片模式，实时自动荧光分解。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检测器。通过滤光片切分的方式将荧光连续切分成光谱信息，并可同时在线进行光谱计算与荧光补偿计算，两种数据可以同时交互验证。</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▲5.检测器类型：光电倍增管（PMT）检测。灵敏度FITC≤55MESF，PE≤20MESF。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▲6.检测速度：最高检测速度≥30,000细胞/秒；数据采集准确率≥99.8%（细胞计数偏差≤0.2%）。</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▲7.样本处理：支持样本体积范围50μL-5mL，兼容标准流式管（12×75mm）；上样方</w:t>
            </w:r>
            <w:r>
              <w:rPr>
                <w:rFonts w:hint="eastAsia" w:cs="宋体" w:asciiTheme="minorEastAsia" w:hAnsiTheme="minorEastAsia" w:eastAsiaTheme="minorEastAsia"/>
                <w:sz w:val="20"/>
                <w:szCs w:val="20"/>
              </w:rPr>
              <w:t xml:space="preserve">式采用</w:t>
            </w:r>
            <w:r>
              <w:rPr>
                <w:rFonts w:hint="eastAsia" w:cs="宋体" w:asciiTheme="minorEastAsia" w:hAnsiTheme="minorEastAsia" w:eastAsiaTheme="minorEastAsia"/>
                <w:sz w:val="20"/>
                <w:szCs w:val="20"/>
              </w:rPr>
              <w:t xml:space="preserve">气压泵正压上样。具备样本自动混匀功能；支持4-37℃样本温度控制。</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数据处理：配备专业光谱分析软件，支持实时全光谱数据采集、多维度可视化分析（散点图、等高线图、热图、三维光谱图）；支持荧光补偿自动计算、统计分析（细胞比例、平均荧光强度、中位数荧光强度、光谱相似度分析）及自定义报告生成；兼容FCS 3.1/FCS 3.2数据格式，可与第三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工具（如</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Cytobank</w:t>
            </w:r>
            <w:r>
              <w:rPr>
                <w:rFonts w:hint="eastAsia" w:cs="宋体" w:asciiTheme="minorEastAsia" w:hAnsiTheme="minorEastAsia" w:eastAsiaTheme="minorEastAsia"/>
                <w:sz w:val="20"/>
                <w:szCs w:val="20"/>
              </w:rPr>
              <w:t xml:space="preserve">）无缝对接。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与扩展性：准确报告仪器性能基线，质控程序可以确定并描述装机时基线性能状态，优化和标准化仪器设置，追踪仪器设置。即自动调整电压、激光参数、时间延迟，监测仪器的变异系数值（CV）系统检测荧光效率（</w:t>
            </w:r>
            <w:r>
              <w:rPr>
                <w:rFonts w:hint="eastAsia" w:cs="宋体" w:asciiTheme="minorEastAsia" w:hAnsiTheme="minorEastAsia" w:eastAsiaTheme="minorEastAsia"/>
                <w:sz w:val="20"/>
                <w:szCs w:val="20"/>
              </w:rPr>
              <w:t xml:space="preserve">Qr</w:t>
            </w:r>
            <w:r>
              <w:rPr>
                <w:rFonts w:hint="eastAsia" w:cs="宋体" w:asciiTheme="minorEastAsia" w:hAnsiTheme="minorEastAsia" w:eastAsiaTheme="minorEastAsia"/>
                <w:sz w:val="20"/>
                <w:szCs w:val="20"/>
              </w:rPr>
              <w:t xml:space="preserve">）、荧光检测器检测到的实际光学背景（Br）、电子噪音 (</w:t>
            </w:r>
            <w:r>
              <w:rPr>
                <w:rFonts w:hint="eastAsia" w:cs="宋体" w:asciiTheme="minorEastAsia" w:hAnsiTheme="minorEastAsia" w:eastAsiaTheme="minorEastAsia"/>
                <w:sz w:val="20"/>
                <w:szCs w:val="20"/>
              </w:rPr>
              <w:t xml:space="preserve">SDen</w:t>
            </w:r>
            <w:r>
              <w:rPr>
                <w:rFonts w:hint="eastAsia" w:cs="宋体" w:asciiTheme="minorEastAsia" w:hAnsiTheme="minorEastAsia" w:eastAsiaTheme="minorEastAsia"/>
                <w:sz w:val="20"/>
                <w:szCs w:val="20"/>
              </w:rPr>
              <w:t xml:space="preserve">)、线性度等20方面性能，保证不同时间检测数据的一致性。</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10.安全性：适配生物安全二级（BSL-2）实验室操作。</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流式细胞分选仪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1.仪器类型：流式细胞分选仪。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50mW（紫外/近紫外波段）、≥80mW（蓝/绿/红波段）。</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检测器阵列。</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★4.检测与分选通道：支持≥35个荧光检测通道，可同时兼容常用荧光素（FITC、PE、APC、PerCP-Cy5.5、PE-Cy7、APC-Cy7、BV421、BV510等）；分选通道支持≥4路独立分选，支持 96 孔板或 384 孔板分选。可实现“单细胞分选”“纯度优先分选”“得率优先分选”等多种模式，分选速度≥10,000细胞/秒，高速分选模式下数据采集准确率≥99.5%。检测灵敏度FITC≤87MESF，PE≤29MES</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▲5.最大检测速度≥50000细胞/秒，最大分选速度≥50000细胞/秒。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 分选纯度与得率：分选高丰度细胞（如外周血CD4+T细胞）时，纯度≥98%；分选低丰度细胞（如CD34+</w:t>
            </w:r>
            <w:r>
              <w:rPr>
                <w:rFonts w:hint="eastAsia" w:cs="宋体" w:asciiTheme="minorEastAsia" w:hAnsiTheme="minorEastAsia" w:eastAsiaTheme="minorEastAsia"/>
                <w:sz w:val="20"/>
                <w:szCs w:val="20"/>
              </w:rPr>
              <w:t xml:space="preserve">造血干祖细胞</w:t>
            </w:r>
            <w:r>
              <w:rPr>
                <w:rFonts w:hint="eastAsia" w:cs="宋体" w:asciiTheme="minorEastAsia" w:hAnsiTheme="minorEastAsia" w:eastAsiaTheme="minorEastAsia"/>
                <w:sz w:val="20"/>
                <w:szCs w:val="20"/>
              </w:rPr>
              <w:t xml:space="preserve">，占比0.1%-1%）时，纯度≥95%、得率≥85%；分选单细胞时，单个孔/管的单细胞落入率≥90%，无细胞污染率≤5%，确保下游实验样本质量。</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▲7.喷嘴种类：配备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样本处理：支持样本体积范围50μL-5mL，兼容标准流式管（12×75mm）；具备样本自动混匀功能，防止细胞沉淀；支持4-37℃样本温度控制（温度精度±0.5℃），维持细胞活性；样本间交叉污染率≤0.1%，分选后细胞存活率≥90%（</w:t>
            </w:r>
            <w:r>
              <w:rPr>
                <w:rFonts w:hint="eastAsia" w:cs="宋体" w:asciiTheme="minorEastAsia" w:hAnsiTheme="minorEastAsia" w:eastAsiaTheme="minorEastAsia"/>
                <w:sz w:val="20"/>
                <w:szCs w:val="20"/>
              </w:rPr>
              <w:t xml:space="preserve">台盼蓝</w:t>
            </w:r>
            <w:r>
              <w:rPr>
                <w:rFonts w:hint="eastAsia" w:cs="宋体" w:asciiTheme="minorEastAsia" w:hAnsiTheme="minorEastAsia" w:eastAsiaTheme="minorEastAsia"/>
                <w:sz w:val="20"/>
                <w:szCs w:val="20"/>
              </w:rPr>
              <w:t xml:space="preserve">染色法检测）。</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数据处理与控制：通过滤光片切分的方式将荧光连续切分成光谱信息，并可同时在线进行光谱计算与荧光补偿计算，两种数据可以同时交互验证。配备专业分析与分选控制软件，支持实时数据采集、多维度可视化分析（散点图、等高线图、分选策略编辑图），可自定义分选逻辑（如基于多参数组合的细胞筛选）；支持FCS 3.1/FCS 3.2数据格式，可与第三</w:t>
            </w:r>
            <w:r>
              <w:rPr>
                <w:rFonts w:hint="eastAsia" w:cs="宋体" w:asciiTheme="minorEastAsia" w:hAnsiTheme="minorEastAsia" w:eastAsiaTheme="minorEastAsia"/>
                <w:sz w:val="20"/>
                <w:szCs w:val="20"/>
              </w:rPr>
              <w:t xml:space="preserve">方分析</w:t>
            </w:r>
            <w:r>
              <w:rPr>
                <w:rFonts w:hint="eastAsia" w:cs="宋体" w:asciiTheme="minorEastAsia" w:hAnsiTheme="minorEastAsia" w:eastAsiaTheme="minorEastAsia"/>
                <w:sz w:val="20"/>
                <w:szCs w:val="20"/>
              </w:rPr>
              <w:t xml:space="preserve">工具（</w:t>
            </w:r>
            <w:r>
              <w:rPr>
                <w:rFonts w:hint="eastAsia" w:cs="宋体" w:asciiTheme="minorEastAsia" w:hAnsiTheme="minorEastAsia" w:eastAsiaTheme="minorEastAsia"/>
                <w:sz w:val="20"/>
                <w:szCs w:val="20"/>
              </w:rPr>
              <w:t xml:space="preserve">FlowJo</w:t>
            </w:r>
            <w:r>
              <w:rPr>
                <w:rFonts w:hint="eastAsia" w:cs="宋体" w:asciiTheme="minorEastAsia" w:hAnsiTheme="minorEastAsia" w:eastAsiaTheme="minorEastAsia"/>
                <w:sz w:val="20"/>
                <w:szCs w:val="20"/>
              </w:rPr>
              <w:t xml:space="preserve">）对接。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 仪器稳定性与扩展性：连续运行12小时内，核心参数（荧光信号强度、分选纯度、得率）波动范围≤2%；仪器校准后，1个月内无需重新校准即可维持检测与分选精度；平均无故障运行时间（MTBF）≥3000小时；支持后续激光器、检测器扩展。</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安全性：样本</w:t>
            </w:r>
            <w:r>
              <w:rPr>
                <w:rFonts w:hint="eastAsia" w:cs="宋体" w:asciiTheme="minorEastAsia" w:hAnsiTheme="minorEastAsia" w:eastAsiaTheme="minorEastAsia"/>
                <w:sz w:val="20"/>
                <w:szCs w:val="20"/>
              </w:rPr>
              <w:t xml:space="preserve">仓采用</w:t>
            </w:r>
            <w:r>
              <w:rPr>
                <w:rFonts w:hint="eastAsia" w:cs="宋体" w:asciiTheme="minorEastAsia" w:hAnsiTheme="minorEastAsia" w:eastAsiaTheme="minorEastAsia"/>
                <w:sz w:val="20"/>
                <w:szCs w:val="20"/>
              </w:rPr>
              <w:t xml:space="preserve">防气溶胶泄漏设计，适配生物安全二级（BSL-2）实验室操作；分选废液收集系统具备密封防漏功能，符合生物安全处理规范。</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光谱流式细胞分选仪</w:t>
            </w:r>
            <w:r/>
          </w:p>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b/>
                <w:bCs/>
                <w:color w:val="ee0000"/>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1.仪器原理：必须采用全光谱流式细胞术，具备连续收集全波段荧光光谱并进行</w:t>
            </w:r>
            <w:r>
              <w:rPr>
                <w:rFonts w:hint="eastAsia" w:cs="宋体" w:asciiTheme="minorEastAsia" w:hAnsiTheme="minorEastAsia" w:eastAsiaTheme="minorEastAsia"/>
                <w:sz w:val="20"/>
                <w:szCs w:val="20"/>
              </w:rPr>
              <w:t xml:space="preserve">光谱解混的</w:t>
            </w:r>
            <w:r>
              <w:rPr>
                <w:rFonts w:hint="eastAsia" w:cs="宋体" w:asciiTheme="minorEastAsia" w:hAnsiTheme="minorEastAsia" w:eastAsiaTheme="minorEastAsia"/>
                <w:sz w:val="20"/>
                <w:szCs w:val="20"/>
              </w:rPr>
              <w:t xml:space="preserve">能力。</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2.激光器配置：集成固态激光器，标准配置至少包含 5 </w:t>
            </w:r>
            <w:r>
              <w:rPr>
                <w:rFonts w:hint="eastAsia" w:cs="宋体" w:asciiTheme="minorEastAsia" w:hAnsiTheme="minorEastAsia" w:eastAsiaTheme="minorEastAsia"/>
                <w:sz w:val="20"/>
                <w:szCs w:val="20"/>
              </w:rPr>
              <w:t xml:space="preserve">根独立</w:t>
            </w:r>
            <w:r>
              <w:rPr>
                <w:rFonts w:hint="eastAsia" w:cs="宋体" w:asciiTheme="minorEastAsia" w:hAnsiTheme="minorEastAsia" w:eastAsiaTheme="minorEastAsia"/>
                <w:sz w:val="20"/>
                <w:szCs w:val="20"/>
              </w:rPr>
              <w:t xml:space="preserve">激光器，350±5nm；405±5nm；488±5nm；561±5nm；637±5nm；不少于5个独立光斑，要求各激光器彼此独立，无共线重叠干扰。</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3.检测器：</w:t>
            </w:r>
            <w:r>
              <w:rPr>
                <w:rFonts w:hint="eastAsia" w:cs="宋体" w:asciiTheme="minorEastAsia" w:hAnsiTheme="minorEastAsia" w:eastAsiaTheme="minorEastAsia"/>
                <w:sz w:val="20"/>
                <w:szCs w:val="20"/>
              </w:rPr>
              <w:t xml:space="preserve">仪器标配的</w:t>
            </w:r>
            <w:r>
              <w:rPr>
                <w:rFonts w:hint="eastAsia" w:cs="宋体" w:asciiTheme="minorEastAsia" w:hAnsiTheme="minorEastAsia" w:eastAsiaTheme="minorEastAsia"/>
                <w:sz w:val="20"/>
                <w:szCs w:val="20"/>
              </w:rPr>
              <w:t xml:space="preserve">荧光信号检测器总数不低于60个，散射光通道不少于2个。所有荧光通道的电压值都可以随时、独立调整。</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4.分选原理：采用</w:t>
            </w:r>
            <w:r>
              <w:rPr>
                <w:rFonts w:hint="eastAsia" w:cs="宋体" w:asciiTheme="minorEastAsia" w:hAnsiTheme="minorEastAsia" w:eastAsiaTheme="minorEastAsia"/>
                <w:sz w:val="20"/>
                <w:szCs w:val="20"/>
              </w:rPr>
              <w:t xml:space="preserve">石英杯式</w:t>
            </w:r>
            <w:r>
              <w:rPr>
                <w:rFonts w:hint="eastAsia" w:cs="宋体" w:asciiTheme="minorEastAsia" w:hAnsiTheme="minorEastAsia" w:eastAsiaTheme="minorEastAsia"/>
                <w:sz w:val="20"/>
                <w:szCs w:val="20"/>
              </w:rPr>
              <w:t xml:space="preserve">激发或芯片激发方式。采用不间断、正压压力泵上样方式采集样本。</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5.分选纯度与回收率：在最佳条件下，对目标细胞进行分选，纯度≥98%；对比例低于1%的稀有细胞群体进行分选，回收率≥80%。</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，可插拔并可超声清洗长期使用；切换不同尺寸后，无需任何操作、仪器自动识别和调取相应条件，即时更新为当前喷嘴所需一切设置。</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▲7.荧光灵敏度：FITC≤60 MESF；PE（488 nm）≤20 MESF；PE（561 nm）≤20 MESF；APC≤2015 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8.集成化细胞成像功能：仪器内置集成成像模块，并可实现图像与流式数据的关联分析。</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rPr>
                <w:rFonts w:hint="eastAsia" w:cs="宋体" w:asciiTheme="minorEastAsia" w:hAnsiTheme="minorEastAsia" w:eastAsiaTheme="minorEastAsia"/>
                <w:sz w:val="20"/>
                <w:szCs w:val="20"/>
              </w:rPr>
              <w:t xml:space="preserve">光谱解混能力</w:t>
            </w:r>
            <w:r>
              <w:rPr>
                <w:rFonts w:hint="eastAsia" w:cs="宋体" w:asciiTheme="minorEastAsia" w:hAnsiTheme="minorEastAsia" w:eastAsiaTheme="minorEastAsia"/>
                <w:sz w:val="20"/>
                <w:szCs w:val="20"/>
              </w:rPr>
              <w:t xml:space="preserve">：随机软件需具备先进的</w:t>
            </w:r>
            <w:r>
              <w:rPr>
                <w:rFonts w:hint="eastAsia" w:cs="宋体" w:asciiTheme="minorEastAsia" w:hAnsiTheme="minorEastAsia" w:eastAsiaTheme="minorEastAsia"/>
                <w:sz w:val="20"/>
                <w:szCs w:val="20"/>
              </w:rPr>
              <w:t xml:space="preserve">光谱解混算法</w:t>
            </w:r>
            <w:r>
              <w:rPr>
                <w:rFonts w:hint="eastAsia" w:cs="宋体" w:asciiTheme="minorEastAsia" w:hAnsiTheme="minorEastAsia" w:eastAsiaTheme="minorEastAsia"/>
                <w:sz w:val="20"/>
                <w:szCs w:val="20"/>
              </w:rPr>
              <w:t xml:space="preserve">，能够稳定并准确解析不低于30种荧光染料同时标记的高维度实验面板。</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▲10.分析及分选速度：仪器的实时分析速度最高不低于15,000个/秒；在保证高纯度和高活性的条件下，仪器的最大分选速度</w:t>
            </w:r>
            <w:r>
              <w:rPr>
                <w:rFonts w:hint="eastAsia" w:cs="宋体" w:asciiTheme="minorEastAsia" w:hAnsiTheme="minorEastAsia" w:eastAsiaTheme="minorEastAsia"/>
                <w:sz w:val="20"/>
                <w:szCs w:val="20"/>
              </w:rPr>
              <w:t xml:space="preserve">不低于 15,000 </w:t>
            </w:r>
            <w:r>
              <w:rPr>
                <w:rFonts w:hint="eastAsia" w:cs="宋体" w:asciiTheme="minorEastAsia" w:hAnsiTheme="minorEastAsia" w:eastAsiaTheme="minorEastAsia"/>
                <w:sz w:val="20"/>
                <w:szCs w:val="20"/>
              </w:rPr>
              <w:t xml:space="preserve">个</w:t>
            </w:r>
            <w:r>
              <w:rPr>
                <w:rFonts w:hint="eastAsia" w:cs="宋体" w:asciiTheme="minorEastAsia" w:hAnsiTheme="minorEastAsia" w:eastAsiaTheme="minorEastAsia"/>
                <w:sz w:val="20"/>
                <w:szCs w:val="20"/>
              </w:rPr>
              <w:t xml:space="preserve">/秒。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液流支撑：提供紧凑型液流车一台，</w:t>
            </w:r>
            <w:r>
              <w:rPr>
                <w:rFonts w:hint="eastAsia" w:cs="宋体" w:asciiTheme="minorEastAsia" w:hAnsiTheme="minorEastAsia" w:eastAsiaTheme="minorEastAsia"/>
                <w:sz w:val="20"/>
                <w:szCs w:val="20"/>
              </w:rPr>
              <w:t xml:space="preserve">标配不</w:t>
            </w:r>
            <w:r>
              <w:rPr>
                <w:rFonts w:hint="eastAsia" w:cs="宋体" w:asciiTheme="minorEastAsia" w:hAnsiTheme="minorEastAsia" w:eastAsiaTheme="minorEastAsia"/>
                <w:sz w:val="20"/>
                <w:szCs w:val="20"/>
              </w:rPr>
              <w:t xml:space="preserve">小于10L的</w:t>
            </w:r>
            <w:r>
              <w:rPr>
                <w:rFonts w:hint="eastAsia" w:cs="宋体" w:asciiTheme="minorEastAsia" w:hAnsiTheme="minorEastAsia" w:eastAsiaTheme="minorEastAsia"/>
                <w:sz w:val="20"/>
                <w:szCs w:val="20"/>
              </w:rPr>
              <w:t xml:space="preserve">鞘液桶和废液桶各一个</w:t>
            </w:r>
            <w:r>
              <w:rPr>
                <w:rFonts w:hint="eastAsia" w:cs="宋体" w:asciiTheme="minorEastAsia" w:hAnsiTheme="minorEastAsia" w:eastAsiaTheme="minorEastAsia"/>
                <w:sz w:val="20"/>
                <w:szCs w:val="20"/>
              </w:rPr>
              <w:t xml:space="preserve">，能持续进行实验而无需更换鞘液。能自动完成开关机仪器的清洗工作，可对液流自动监测并有堵塞报警功能。</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 分选模式：支持4路分选，并可灵活设置为1-4个出口。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 细胞收集方式：支持分选</w:t>
            </w:r>
            <w:r>
              <w:rPr>
                <w:rFonts w:hint="eastAsia" w:cs="宋体" w:asciiTheme="minorEastAsia" w:hAnsiTheme="minorEastAsia" w:eastAsiaTheme="minorEastAsia"/>
                <w:sz w:val="20"/>
                <w:szCs w:val="20"/>
              </w:rPr>
              <w:t xml:space="preserve">到</w:t>
            </w:r>
            <w:r>
              <w:rPr>
                <w:rFonts w:hint="eastAsia" w:cs="宋体" w:asciiTheme="minorEastAsia" w:hAnsiTheme="minorEastAsia" w:eastAsiaTheme="minorEastAsia"/>
                <w:sz w:val="20"/>
                <w:szCs w:val="20"/>
              </w:rPr>
              <w:t xml:space="preserve">多种容器，包括但不限于流式管、15</w:t>
            </w:r>
            <w:r>
              <w:rPr>
                <w:rFonts w:hint="eastAsia" w:cs="宋体" w:asciiTheme="minorEastAsia" w:hAnsiTheme="minorEastAsia" w:eastAsiaTheme="minorEastAsia"/>
                <w:sz w:val="20"/>
                <w:szCs w:val="20"/>
              </w:rPr>
              <w:t xml:space="preserve">或</w:t>
            </w:r>
            <w:r>
              <w:rPr>
                <w:rFonts w:hint="eastAsia" w:cs="宋体" w:asciiTheme="minorEastAsia" w:hAnsiTheme="minorEastAsia" w:eastAsiaTheme="minorEastAsia"/>
                <w:sz w:val="20"/>
                <w:szCs w:val="20"/>
              </w:rPr>
              <w:t xml:space="preserve">50ml离心管、96孔板、384孔板以及载玻片。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 生物安全性：仪器需提供全封闭式分选系统或可安装于II级生物安全柜内的配置选项，确保操作生物危害性样本时的安全。</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 软件系统：配备专业光谱分析软件，软件需具备光谱库创建、自动解混、大数据量处理、图像与流式数据整合分析及数据导出功能。</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cstheme="minorBidi"/>
          <w:b/>
          <w:bCs/>
          <w:sz w:val="24"/>
          <w:szCs w:val="22"/>
        </w:rPr>
        <w:t xml:space="preserve">光谱流式细胞分选仪</w:t>
      </w:r>
      <w:r>
        <w:rPr>
          <w:rFonts w:hint="eastAsia" w:ascii="宋体" w:hAnsi="宋体"/>
          <w:b/>
          <w:bCs/>
          <w:sz w:val="24"/>
        </w:rPr>
        <w:t xml:space="preserve">（采购清单序号4）</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1"/>
        <w:ind w:firstLine="480"/>
        <w:spacing w:before="0" w:line="360" w:lineRule="auto"/>
        <w:rPr>
          <w:rFonts w:hint="eastAsia" w:cs="宋体"/>
        </w:rPr>
      </w:pPr>
      <w:r>
        <w:rPr>
          <w:rFonts w:hint="eastAsia" w:cs="宋体"/>
        </w:rPr>
        <w:t xml:space="preserve">1、</w:t>
      </w:r>
      <w:bookmarkStart w:id="291"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1"/>
      <w:r/>
      <w:r/>
    </w:p>
    <w:p>
      <w:pPr>
        <w:pStyle w:val="1011"/>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南医大常州医疗健康科技园新建工程一期科研平台细胞学仪器设备采购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5"/>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南医大常州医疗健康科技园新建工程一期科研平台细胞学仪器设备采购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南医大常州医疗健康科技园新建工程一期科研平台细胞学仪器设备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2"/>
        <w:jc w:val="left"/>
        <w:spacing w:line="420" w:lineRule="atLeast"/>
        <w:widowControl/>
        <w:rPr>
          <w:rFonts w:hint="eastAsia" w:ascii="宋体" w:hAnsi="宋体"/>
          <w:sz w:val="24"/>
          <w:lang w:val="zh-CN"/>
        </w:rPr>
      </w:pPr>
      <w:r>
        <w:rPr>
          <w:rFonts w:hint="eastAsia" w:ascii="宋体" w:hAnsi="宋体"/>
          <w:sz w:val="24"/>
          <w:lang w:val="zh-CN"/>
        </w:rPr>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822"/>
      </w:pPr>
      <w:r/>
      <w:r/>
    </w:p>
    <w:p>
      <w:pPr>
        <w:pStyle w:val="822"/>
      </w:pPr>
      <w:r/>
      <w:r/>
    </w:p>
    <w:p>
      <w:pPr>
        <w:pStyle w:val="810"/>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0"/>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5"/>
        <w:rPr>
          <w:rFonts w:hint="eastAsia"/>
          <w:color w:val="auto"/>
        </w:rPr>
      </w:pPr>
      <w:r>
        <w:rPr>
          <w:rFonts w:hint="eastAsia"/>
          <w:color w:val="auto"/>
        </w:rPr>
      </w:r>
      <w:r/>
    </w:p>
    <w:p>
      <w:pPr>
        <w:pStyle w:val="1011"/>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5"/>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0"/>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5"/>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南医大常州医疗健康科技园新建工程一期科研平台细胞学仪器设备采购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6"/>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2"/>
      </w:pPr>
      <w:r/>
      <w:r/>
    </w:p>
    <w:p>
      <w:pPr>
        <w:pStyle w:val="1221"/>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1"/>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pStyle w:val="1214"/>
        <w:ind w:firstLine="0"/>
      </w:pPr>
      <w:r/>
      <w:r/>
    </w:p>
    <w:p>
      <w:pPr>
        <w:pStyle w:val="1214"/>
        <w:ind w:firstLine="0"/>
      </w:pPr>
      <w:r/>
      <w:r/>
    </w:p>
    <w:p>
      <w:pPr>
        <w:pStyle w:val="1214"/>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4"/>
        <w:ind w:firstLine="400"/>
      </w:pPr>
      <w:r/>
      <w:r/>
    </w:p>
    <w:p>
      <w:pPr>
        <w:pStyle w:val="1011"/>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1275"/>
        <w:spacing w:line="400" w:lineRule="exact"/>
        <w:rPr>
          <w:b/>
          <w:bCs/>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bCs/>
          <w:sz w:val="32"/>
          <w:szCs w:val="32"/>
        </w:rPr>
        <w:t xml:space="preserve">六、关于符合本国产品标准的声明函（实质性格式）</w:t>
      </w:r>
      <w:r/>
    </w:p>
    <w:p>
      <w:pPr>
        <w:pStyle w:val="102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29"/>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42"/>
          <w:rFonts w:hint="eastAsia"/>
          <w:color w:val="ff0000"/>
          <w:u w:val="single"/>
          <w:shd w:val="clear" w:color="auto" w:fill="ffffff"/>
        </w:rPr>
        <w:t xml:space="preserve">（产品名称1）</w:t>
      </w:r>
      <w:r>
        <w:rPr>
          <w:rStyle w:val="1042"/>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Style w:val="1042"/>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42"/>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Style w:val="1042"/>
          <w:rFonts w:hint="eastAsia"/>
          <w:color w:val="ff0000"/>
          <w:shd w:val="clear" w:color="auto" w:fill="ffffff"/>
          <w:vertAlign w:val="superscript"/>
        </w:rPr>
        <w:t xml:space="preserve">3</w:t>
      </w:r>
      <w:r>
        <w:rPr>
          <w:rFonts w:hint="eastAsia"/>
          <w:color w:val="ff0000"/>
          <w:shd w:val="clear" w:color="auto" w:fill="ffffff"/>
        </w:rPr>
        <w:t xml:space="preserve">。</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Style w:val="1042"/>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Style w:val="1042"/>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42"/>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29"/>
        <w:spacing w:before="0" w:beforeAutospacing="0" w:after="0" w:afterAutospacing="0" w:line="500" w:lineRule="exact"/>
        <w:rPr>
          <w:rFonts w:hint="eastAsia"/>
          <w:color w:val="ff0000"/>
        </w:rPr>
      </w:pPr>
      <w:r>
        <w:rPr>
          <w:rFonts w:hint="eastAsia"/>
          <w:color w:val="ff0000"/>
        </w:rPr>
      </w:r>
      <w:r/>
    </w:p>
    <w:p>
      <w:pPr>
        <w:pStyle w:val="1029"/>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29"/>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1011"/>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1"/>
      </w:pPr>
      <w:r/>
      <w:r/>
    </w:p>
    <w:p>
      <w:pPr>
        <w:pStyle w:val="1221"/>
      </w:pPr>
      <w:r/>
      <w:r/>
    </w:p>
    <w:p>
      <w:pPr>
        <w:pStyle w:val="1221"/>
      </w:pPr>
      <w:r/>
      <w:r/>
    </w:p>
    <w:p>
      <w:pPr>
        <w:pStyle w:val="1221"/>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5"/>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1"/>
      </w:p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45"/>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221"/>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1"/>
        <w:rPr>
          <w:rFonts w:ascii="Times New Roman" w:hAnsi="Times New Roman"/>
          <w:sz w:val="20"/>
          <w:szCs w:val="20"/>
        </w:rPr>
      </w:pPr>
      <w:r>
        <w:rPr>
          <w:rFonts w:ascii="Times New Roman" w:hAnsi="Times New Roman"/>
          <w:sz w:val="20"/>
          <w:szCs w:val="20"/>
        </w:rPr>
      </w:r>
      <w:r/>
    </w:p>
    <w:p>
      <w:pPr>
        <w:pStyle w:val="1011"/>
        <w:rPr>
          <w:rFonts w:hint="eastAsia"/>
        </w:rPr>
      </w:pPr>
      <w:r>
        <w:rPr>
          <w:rFonts w:hint="eastAsia"/>
        </w:rPr>
      </w:r>
      <w:r/>
    </w:p>
    <w:p>
      <w:pPr>
        <w:pStyle w:val="1011"/>
        <w:rPr>
          <w:rFonts w:hint="eastAsia"/>
        </w:rPr>
      </w:pPr>
      <w:r>
        <w:rPr>
          <w:rFonts w:hint="eastAsia"/>
        </w:rPr>
      </w:r>
      <w:r/>
    </w:p>
    <w:p>
      <w:pPr>
        <w:jc w:val="center"/>
        <w:rPr>
          <w:b/>
          <w:spacing w:val="20"/>
          <w:sz w:val="32"/>
          <w:szCs w:val="32"/>
        </w:rPr>
      </w:pPr>
      <w:r>
        <w:rPr>
          <w:b/>
          <w:spacing w:val="20"/>
          <w:sz w:val="32"/>
          <w:szCs w:val="3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1"/>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45"/>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5"/>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5"/>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5"/>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1"/>
      </w:pPr>
      <w:r/>
      <w:r/>
    </w:p>
    <w:p>
      <w:pPr>
        <w:pStyle w:val="1045"/>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
  </w:p>
  <w:p>
    <w:pPr>
      <w:pStyle w:val="85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Pr>
        <w:rStyle w:val="1040"/>
      </w:rPr>
      <w:fldChar w:fldCharType="begin"/>
    </w:r>
    <w:r>
      <w:rPr>
        <w:rStyle w:val="1040"/>
      </w:rPr>
      <w:instrText xml:space="preserve">PAGE  </w:instrText>
    </w:r>
    <w:r>
      <w:rPr>
        <w:rStyle w:val="1040"/>
      </w:rPr>
      <w:fldChar w:fldCharType="end"/>
    </w:r>
    <w:r/>
  </w:p>
  <w:p>
    <w:pPr>
      <w:pStyle w:val="85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2"/>
      <w:isLgl w:val="false"/>
      <w:suff w:val="nothing"/>
      <w:lvlText w:val="%1.%2.%3.%4.%5.%6　"/>
      <w:lvlJc w:val="left"/>
      <w:pPr>
        <w:ind w:left="-25" w:firstLine="0"/>
      </w:pPr>
      <w:rPr>
        <w:rFonts w:ascii="Times New Roman" w:hAnsi="Times New Roman" w:eastAsia="宋体"/>
        <w:b/>
        <w:i w:val="0"/>
        <w:sz w:val="28"/>
      </w:rPr>
    </w:lvl>
    <w:lvl w:ilvl="6">
      <w:start w:val="1"/>
      <w:numFmt w:val="lowerLetter"/>
      <w:pStyle w:val="112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1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7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000000"/>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8"/>
  </w:num>
  <w:num w:numId="2">
    <w:abstractNumId w:val="16"/>
  </w:num>
  <w:num w:numId="3">
    <w:abstractNumId w:val="18"/>
  </w:num>
  <w:num w:numId="4">
    <w:abstractNumId w:val="13"/>
  </w:num>
  <w:num w:numId="5">
    <w:abstractNumId w:val="17"/>
  </w:num>
  <w:num w:numId="6">
    <w:abstractNumId w:val="14"/>
  </w:num>
  <w:num w:numId="7">
    <w:abstractNumId w:val="22"/>
  </w:num>
  <w:num w:numId="8">
    <w:abstractNumId w:val="11"/>
  </w:num>
  <w:num w:numId="9">
    <w:abstractNumId w:val="10"/>
  </w:num>
  <w:num w:numId="10">
    <w:abstractNumId w:val="15"/>
  </w:num>
  <w:num w:numId="11">
    <w:abstractNumId w:val="1"/>
  </w:num>
  <w:num w:numId="12">
    <w:abstractNumId w:val="4"/>
  </w:num>
  <w:num w:numId="13">
    <w:abstractNumId w:val="19"/>
  </w:num>
  <w:num w:numId="14">
    <w:abstractNumId w:val="12"/>
  </w:num>
  <w:num w:numId="15">
    <w:abstractNumId w:val="5"/>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9"/>
    <w:lvlOverride w:ilvl="0">
      <w:startOverride w:val="1"/>
    </w:lvlOverride>
  </w:num>
  <w:num w:numId="20">
    <w:abstractNumId w:val="0"/>
  </w:num>
  <w:num w:numId="21">
    <w:abstractNumId w:val="20"/>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8"/>
    <w:link w:val="847"/>
    <w:uiPriority w:val="11"/>
    <w:rPr>
      <w:sz w:val="24"/>
      <w:szCs w:val="24"/>
    </w:rPr>
  </w:style>
  <w:style w:type="character" w:styleId="785">
    <w:name w:val="Quote Char"/>
    <w:link w:val="849"/>
    <w:uiPriority w:val="29"/>
    <w:rPr>
      <w:i/>
    </w:rPr>
  </w:style>
  <w:style w:type="character" w:styleId="786">
    <w:name w:val="Intense Quote Char"/>
    <w:link w:val="851"/>
    <w:uiPriority w:val="30"/>
    <w:rPr>
      <w:i/>
    </w:rPr>
  </w:style>
  <w:style w:type="table" w:styleId="787">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988"/>
    <w:uiPriority w:val="99"/>
    <w:rPr>
      <w:sz w:val="18"/>
    </w:rPr>
  </w:style>
  <w:style w:type="character" w:styleId="807">
    <w:name w:val="Endnote Text Char"/>
    <w:link w:val="991"/>
    <w:uiPriority w:val="99"/>
    <w:rPr>
      <w:sz w:val="20"/>
    </w:rPr>
  </w:style>
  <w:style w:type="paragraph" w:styleId="808" w:default="1">
    <w:name w:val="Normal"/>
    <w:qFormat/>
    <w:pPr>
      <w:jc w:val="both"/>
      <w:widowControl w:val="off"/>
    </w:pPr>
    <w:rPr>
      <w:sz w:val="21"/>
      <w:szCs w:val="24"/>
    </w:rPr>
  </w:style>
  <w:style w:type="paragraph" w:styleId="809">
    <w:name w:val="Heading 1"/>
    <w:basedOn w:val="808"/>
    <w:next w:val="808"/>
    <w:link w:val="821"/>
    <w:uiPriority w:val="99"/>
    <w:qFormat/>
    <w:pPr>
      <w:jc w:val="center"/>
      <w:keepLines/>
      <w:keepNext/>
      <w:spacing w:before="240" w:after="120" w:line="300" w:lineRule="auto"/>
      <w:outlineLvl w:val="0"/>
    </w:pPr>
    <w:rPr>
      <w:rFonts w:ascii="宋体"/>
      <w:b/>
      <w:sz w:val="32"/>
      <w:szCs w:val="20"/>
    </w:rPr>
  </w:style>
  <w:style w:type="paragraph" w:styleId="810">
    <w:name w:val="Heading 2"/>
    <w:basedOn w:val="808"/>
    <w:next w:val="822"/>
    <w:link w:val="824"/>
    <w:uiPriority w:val="99"/>
    <w:qFormat/>
    <w:pPr>
      <w:jc w:val="center"/>
      <w:keepLines/>
      <w:keepNext/>
      <w:spacing w:before="120" w:line="300" w:lineRule="auto"/>
      <w:outlineLvl w:val="1"/>
    </w:pPr>
    <w:rPr>
      <w:rFonts w:ascii="Arial" w:hAnsi="Arial" w:eastAsia="黑体"/>
      <w:b/>
      <w:sz w:val="30"/>
      <w:szCs w:val="20"/>
    </w:rPr>
  </w:style>
  <w:style w:type="paragraph" w:styleId="811">
    <w:name w:val="Heading 3"/>
    <w:basedOn w:val="808"/>
    <w:next w:val="808"/>
    <w:link w:val="825"/>
    <w:uiPriority w:val="99"/>
    <w:qFormat/>
    <w:pPr>
      <w:jc w:val="left"/>
      <w:keepLines/>
      <w:keepNext/>
      <w:spacing w:before="360" w:after="120"/>
      <w:outlineLvl w:val="2"/>
    </w:pPr>
    <w:rPr>
      <w:rFonts w:ascii="宋体"/>
      <w:b/>
      <w:sz w:val="24"/>
      <w:szCs w:val="20"/>
      <w:u w:val="single"/>
    </w:rPr>
  </w:style>
  <w:style w:type="paragraph" w:styleId="812">
    <w:name w:val="Heading 4"/>
    <w:basedOn w:val="808"/>
    <w:next w:val="808"/>
    <w:link w:val="826"/>
    <w:qFormat/>
    <w:pPr>
      <w:keepLines/>
      <w:keepNext/>
      <w:spacing w:before="280" w:after="290" w:line="376" w:lineRule="atLeast"/>
      <w:outlineLvl w:val="3"/>
    </w:pPr>
    <w:rPr>
      <w:rFonts w:ascii="Arial" w:hAnsi="Arial" w:eastAsia="黑体"/>
      <w:b/>
      <w:sz w:val="28"/>
      <w:szCs w:val="20"/>
    </w:rPr>
  </w:style>
  <w:style w:type="paragraph" w:styleId="813">
    <w:name w:val="Heading 5"/>
    <w:basedOn w:val="808"/>
    <w:next w:val="808"/>
    <w:link w:val="827"/>
    <w:qFormat/>
    <w:pPr>
      <w:keepLines/>
      <w:keepNext/>
      <w:spacing w:before="280" w:after="290" w:line="376" w:lineRule="atLeast"/>
      <w:outlineLvl w:val="4"/>
    </w:pPr>
    <w:rPr>
      <w:b/>
      <w:sz w:val="28"/>
      <w:szCs w:val="20"/>
    </w:rPr>
  </w:style>
  <w:style w:type="paragraph" w:styleId="814">
    <w:name w:val="Heading 6"/>
    <w:basedOn w:val="808"/>
    <w:next w:val="808"/>
    <w:link w:val="828"/>
    <w:qFormat/>
    <w:pPr>
      <w:keepLines/>
      <w:keepNext/>
      <w:spacing w:before="240" w:after="64" w:line="320" w:lineRule="atLeast"/>
      <w:outlineLvl w:val="5"/>
    </w:pPr>
    <w:rPr>
      <w:rFonts w:ascii="Arial" w:hAnsi="Arial" w:eastAsia="黑体"/>
      <w:b/>
      <w:sz w:val="24"/>
      <w:szCs w:val="20"/>
    </w:rPr>
  </w:style>
  <w:style w:type="paragraph" w:styleId="815">
    <w:name w:val="Heading 7"/>
    <w:basedOn w:val="808"/>
    <w:next w:val="808"/>
    <w:link w:val="829"/>
    <w:qFormat/>
    <w:pPr>
      <w:keepLines/>
      <w:keepNext/>
      <w:spacing w:before="240" w:after="64" w:line="320" w:lineRule="atLeast"/>
      <w:outlineLvl w:val="6"/>
    </w:pPr>
    <w:rPr>
      <w:b/>
      <w:sz w:val="24"/>
      <w:szCs w:val="20"/>
    </w:rPr>
  </w:style>
  <w:style w:type="paragraph" w:styleId="816">
    <w:name w:val="Heading 8"/>
    <w:basedOn w:val="808"/>
    <w:next w:val="808"/>
    <w:link w:val="830"/>
    <w:qFormat/>
    <w:pPr>
      <w:keepLines/>
      <w:keepNext/>
      <w:spacing w:before="240" w:after="64" w:line="320" w:lineRule="atLeast"/>
      <w:outlineLvl w:val="7"/>
    </w:pPr>
    <w:rPr>
      <w:rFonts w:ascii="Arial" w:hAnsi="Arial" w:eastAsia="黑体"/>
      <w:sz w:val="24"/>
      <w:szCs w:val="20"/>
    </w:rPr>
  </w:style>
  <w:style w:type="paragraph" w:styleId="817">
    <w:name w:val="Heading 9"/>
    <w:basedOn w:val="808"/>
    <w:next w:val="808"/>
    <w:link w:val="831"/>
    <w:qFormat/>
    <w:pPr>
      <w:keepLines/>
      <w:keepNext/>
      <w:spacing w:before="240" w:after="64" w:line="320" w:lineRule="atLeast"/>
      <w:outlineLvl w:val="8"/>
    </w:pPr>
    <w:rPr>
      <w:rFonts w:ascii="Arial" w:hAnsi="Arial" w:eastAsia="黑体"/>
      <w:szCs w:val="20"/>
    </w:rPr>
  </w:style>
  <w:style w:type="character" w:styleId="818" w:default="1">
    <w:name w:val="Default Paragraph Font"/>
    <w:uiPriority w:val="1"/>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character" w:styleId="821" w:customStyle="1">
    <w:name w:val="标题 1 字符"/>
    <w:link w:val="809"/>
    <w:uiPriority w:val="99"/>
    <w:qFormat/>
    <w:rPr>
      <w:rFonts w:ascii="宋体"/>
      <w:b/>
      <w:sz w:val="32"/>
    </w:rPr>
  </w:style>
  <w:style w:type="paragraph" w:styleId="822">
    <w:name w:val="Normal Indent"/>
    <w:basedOn w:val="808"/>
    <w:link w:val="823"/>
    <w:uiPriority w:val="99"/>
    <w:qFormat/>
    <w:pPr>
      <w:ind w:firstLine="420"/>
      <w:jc w:val="left"/>
    </w:pPr>
    <w:rPr>
      <w:rFonts w:ascii="宋体"/>
      <w:sz w:val="24"/>
    </w:rPr>
  </w:style>
  <w:style w:type="character" w:styleId="823" w:customStyle="1">
    <w:name w:val="正文缩进 字符"/>
    <w:link w:val="822"/>
    <w:qFormat/>
    <w:rPr>
      <w:rFonts w:ascii="宋体" w:eastAsia="宋体"/>
      <w:sz w:val="24"/>
      <w:szCs w:val="24"/>
      <w:lang w:val="en-US" w:eastAsia="zh-CN" w:bidi="ar-SA"/>
    </w:rPr>
  </w:style>
  <w:style w:type="character" w:styleId="824" w:customStyle="1">
    <w:name w:val="标题 2 字符"/>
    <w:link w:val="810"/>
    <w:qFormat/>
    <w:rPr>
      <w:rFonts w:ascii="Arial" w:hAnsi="Arial" w:eastAsia="黑体"/>
      <w:b/>
      <w:sz w:val="30"/>
      <w:lang w:val="en-US" w:eastAsia="zh-CN" w:bidi="ar-SA"/>
    </w:rPr>
  </w:style>
  <w:style w:type="character" w:styleId="825" w:customStyle="1">
    <w:name w:val="标题 3 字符"/>
    <w:link w:val="811"/>
    <w:uiPriority w:val="99"/>
    <w:qFormat/>
    <w:rPr>
      <w:rFonts w:ascii="宋体" w:eastAsia="宋体"/>
      <w:b/>
      <w:sz w:val="24"/>
      <w:u w:val="single"/>
      <w:lang w:val="en-US" w:eastAsia="zh-CN" w:bidi="ar-SA"/>
    </w:rPr>
  </w:style>
  <w:style w:type="character" w:styleId="826" w:customStyle="1">
    <w:name w:val="标题 4 字符"/>
    <w:link w:val="812"/>
    <w:qFormat/>
    <w:rPr>
      <w:rFonts w:ascii="Arial" w:hAnsi="Arial" w:eastAsia="黑体"/>
      <w:b/>
      <w:sz w:val="28"/>
    </w:rPr>
  </w:style>
  <w:style w:type="character" w:styleId="827" w:customStyle="1">
    <w:name w:val="标题 5 字符"/>
    <w:link w:val="813"/>
    <w:qFormat/>
    <w:rPr>
      <w:b/>
      <w:sz w:val="28"/>
    </w:rPr>
  </w:style>
  <w:style w:type="character" w:styleId="828" w:customStyle="1">
    <w:name w:val="标题 6 字符"/>
    <w:link w:val="814"/>
    <w:qFormat/>
    <w:rPr>
      <w:rFonts w:ascii="Arial" w:hAnsi="Arial" w:eastAsia="黑体"/>
      <w:b/>
      <w:sz w:val="24"/>
    </w:rPr>
  </w:style>
  <w:style w:type="character" w:styleId="829" w:customStyle="1">
    <w:name w:val="标题 7 字符"/>
    <w:link w:val="815"/>
    <w:qFormat/>
    <w:rPr>
      <w:b/>
      <w:sz w:val="24"/>
    </w:rPr>
  </w:style>
  <w:style w:type="character" w:styleId="830" w:customStyle="1">
    <w:name w:val="标题 8 字符"/>
    <w:link w:val="816"/>
    <w:qFormat/>
    <w:rPr>
      <w:rFonts w:ascii="Arial" w:hAnsi="Arial" w:eastAsia="黑体"/>
      <w:sz w:val="24"/>
    </w:rPr>
  </w:style>
  <w:style w:type="character" w:styleId="831" w:customStyle="1">
    <w:name w:val="标题 9 字符"/>
    <w:link w:val="817"/>
    <w:qFormat/>
    <w:rPr>
      <w:rFonts w:ascii="Arial" w:hAnsi="Arial" w:eastAsia="黑体"/>
      <w:sz w:val="21"/>
    </w:rPr>
  </w:style>
  <w:style w:type="character" w:styleId="832" w:customStyle="1">
    <w:name w:val="Heading 1 Char"/>
    <w:uiPriority w:val="9"/>
    <w:rPr>
      <w:rFonts w:ascii="Arial" w:hAnsi="Arial" w:eastAsia="Arial" w:cs="Arial"/>
      <w:sz w:val="40"/>
      <w:szCs w:val="40"/>
    </w:rPr>
  </w:style>
  <w:style w:type="character" w:styleId="833" w:customStyle="1">
    <w:name w:val="Heading 2 Char"/>
    <w:uiPriority w:val="9"/>
    <w:rPr>
      <w:rFonts w:ascii="Arial" w:hAnsi="Arial" w:eastAsia="Arial" w:cs="Arial"/>
      <w:sz w:val="34"/>
    </w:rPr>
  </w:style>
  <w:style w:type="character" w:styleId="834" w:customStyle="1">
    <w:name w:val="Heading 3 Char"/>
    <w:uiPriority w:val="9"/>
    <w:rPr>
      <w:rFonts w:ascii="Arial" w:hAnsi="Arial" w:eastAsia="Arial" w:cs="Arial"/>
      <w:sz w:val="30"/>
      <w:szCs w:val="30"/>
    </w:rPr>
  </w:style>
  <w:style w:type="character" w:styleId="835" w:customStyle="1">
    <w:name w:val="Heading 4 Char"/>
    <w:uiPriority w:val="9"/>
    <w:rPr>
      <w:rFonts w:ascii="Arial" w:hAnsi="Arial" w:eastAsia="Arial" w:cs="Arial"/>
      <w:b/>
      <w:bCs/>
      <w:sz w:val="26"/>
      <w:szCs w:val="26"/>
    </w:rPr>
  </w:style>
  <w:style w:type="character" w:styleId="836" w:customStyle="1">
    <w:name w:val="Heading 5 Char"/>
    <w:uiPriority w:val="9"/>
    <w:rPr>
      <w:rFonts w:ascii="Arial" w:hAnsi="Arial" w:eastAsia="Arial" w:cs="Arial"/>
      <w:b/>
      <w:bCs/>
      <w:sz w:val="24"/>
      <w:szCs w:val="24"/>
    </w:rPr>
  </w:style>
  <w:style w:type="character" w:styleId="837" w:customStyle="1">
    <w:name w:val="Heading 6 Char"/>
    <w:uiPriority w:val="9"/>
    <w:rPr>
      <w:rFonts w:ascii="Arial" w:hAnsi="Arial" w:eastAsia="Arial" w:cs="Arial"/>
      <w:b/>
      <w:bCs/>
      <w:sz w:val="22"/>
      <w:szCs w:val="22"/>
    </w:rPr>
  </w:style>
  <w:style w:type="character" w:styleId="838" w:customStyle="1">
    <w:name w:val="Heading 7 Char"/>
    <w:uiPriority w:val="9"/>
    <w:rPr>
      <w:rFonts w:ascii="Arial" w:hAnsi="Arial" w:eastAsia="Arial" w:cs="Arial"/>
      <w:b/>
      <w:bCs/>
      <w:i/>
      <w:iCs/>
      <w:sz w:val="22"/>
      <w:szCs w:val="22"/>
    </w:rPr>
  </w:style>
  <w:style w:type="character" w:styleId="839" w:customStyle="1">
    <w:name w:val="Heading 8 Char"/>
    <w:uiPriority w:val="9"/>
    <w:rPr>
      <w:rFonts w:ascii="Arial" w:hAnsi="Arial" w:eastAsia="Arial" w:cs="Arial"/>
      <w:i/>
      <w:iCs/>
      <w:sz w:val="22"/>
      <w:szCs w:val="22"/>
    </w:rPr>
  </w:style>
  <w:style w:type="character" w:styleId="840" w:customStyle="1">
    <w:name w:val="Heading 9 Char"/>
    <w:uiPriority w:val="9"/>
    <w:rPr>
      <w:rFonts w:ascii="Arial" w:hAnsi="Arial" w:eastAsia="Arial" w:cs="Arial"/>
      <w:i/>
      <w:iCs/>
      <w:sz w:val="21"/>
      <w:szCs w:val="21"/>
    </w:rPr>
  </w:style>
  <w:style w:type="paragraph" w:styleId="841">
    <w:name w:val="List Paragraph"/>
    <w:basedOn w:val="808"/>
    <w:link w:val="842"/>
    <w:uiPriority w:val="34"/>
    <w:qFormat/>
    <w:pPr>
      <w:ind w:firstLine="420"/>
    </w:pPr>
    <w:rPr>
      <w:rFonts w:ascii="Calibri" w:hAnsi="Calibri"/>
      <w:szCs w:val="22"/>
    </w:rPr>
  </w:style>
  <w:style w:type="character" w:styleId="842" w:customStyle="1">
    <w:name w:val="列表段落 字符1"/>
    <w:link w:val="841"/>
    <w:uiPriority w:val="34"/>
    <w:qFormat/>
    <w:rPr>
      <w:rFonts w:ascii="Calibri" w:hAnsi="Calibri" w:eastAsia="宋体"/>
      <w:sz w:val="21"/>
      <w:szCs w:val="22"/>
      <w:lang w:val="en-US" w:eastAsia="zh-CN" w:bidi="ar-SA"/>
    </w:rPr>
  </w:style>
  <w:style w:type="paragraph" w:styleId="843">
    <w:name w:val="No Spacing"/>
    <w:qFormat/>
    <w:pPr>
      <w:jc w:val="both"/>
      <w:widowControl w:val="off"/>
    </w:pPr>
    <w:rPr>
      <w:sz w:val="21"/>
      <w:szCs w:val="24"/>
    </w:rPr>
  </w:style>
  <w:style w:type="paragraph" w:styleId="844">
    <w:name w:val="Title"/>
    <w:basedOn w:val="808"/>
    <w:link w:val="845"/>
    <w:qFormat/>
    <w:pPr>
      <w:jc w:val="center"/>
      <w:outlineLvl w:val="0"/>
    </w:pPr>
    <w:rPr>
      <w:b/>
      <w:sz w:val="32"/>
      <w:szCs w:val="20"/>
    </w:rPr>
  </w:style>
  <w:style w:type="character" w:styleId="845" w:customStyle="1">
    <w:name w:val="标题 字符"/>
    <w:link w:val="844"/>
    <w:qFormat/>
    <w:rPr>
      <w:b/>
      <w:sz w:val="32"/>
    </w:rPr>
  </w:style>
  <w:style w:type="character" w:styleId="846" w:customStyle="1">
    <w:name w:val="Title Char"/>
    <w:uiPriority w:val="10"/>
    <w:rPr>
      <w:sz w:val="48"/>
      <w:szCs w:val="48"/>
    </w:rPr>
  </w:style>
  <w:style w:type="paragraph" w:styleId="847">
    <w:name w:val="Subtitle"/>
    <w:basedOn w:val="808"/>
    <w:next w:val="808"/>
    <w:link w:val="848"/>
    <w:uiPriority w:val="11"/>
    <w:qFormat/>
    <w:pPr>
      <w:spacing w:before="200" w:after="200"/>
    </w:pPr>
    <w:rPr>
      <w:sz w:val="24"/>
    </w:rPr>
  </w:style>
  <w:style w:type="character" w:styleId="848" w:customStyle="1">
    <w:name w:val="副标题 字符"/>
    <w:link w:val="847"/>
    <w:uiPriority w:val="11"/>
    <w:rPr>
      <w:sz w:val="24"/>
      <w:szCs w:val="24"/>
    </w:rPr>
  </w:style>
  <w:style w:type="paragraph" w:styleId="849">
    <w:name w:val="Quote"/>
    <w:basedOn w:val="808"/>
    <w:next w:val="808"/>
    <w:link w:val="850"/>
    <w:uiPriority w:val="29"/>
    <w:qFormat/>
    <w:pPr>
      <w:ind w:left="720" w:right="720"/>
    </w:pPr>
    <w:rPr>
      <w:i/>
    </w:rPr>
  </w:style>
  <w:style w:type="character" w:styleId="850" w:customStyle="1">
    <w:name w:val="引用 字符"/>
    <w:link w:val="849"/>
    <w:uiPriority w:val="29"/>
    <w:rPr>
      <w:i/>
    </w:rPr>
  </w:style>
  <w:style w:type="paragraph" w:styleId="851">
    <w:name w:val="Intense Quote"/>
    <w:basedOn w:val="808"/>
    <w:next w:val="80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rPr>
      <w:i/>
    </w:rPr>
  </w:style>
  <w:style w:type="paragraph" w:styleId="853">
    <w:name w:val="Header"/>
    <w:basedOn w:val="808"/>
    <w:link w:val="854"/>
    <w:uiPriority w:val="99"/>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
    <w:link w:val="853"/>
    <w:qFormat/>
    <w:rPr>
      <w:rFonts w:eastAsia="宋体"/>
      <w:sz w:val="18"/>
      <w:szCs w:val="18"/>
      <w:lang w:val="en-US" w:eastAsia="zh-CN" w:bidi="ar-SA"/>
    </w:rPr>
  </w:style>
  <w:style w:type="character" w:styleId="855" w:customStyle="1">
    <w:name w:val="Header Char"/>
    <w:uiPriority w:val="99"/>
  </w:style>
  <w:style w:type="paragraph" w:styleId="856">
    <w:name w:val="Footer"/>
    <w:basedOn w:val="808"/>
    <w:link w:val="857"/>
    <w:uiPriority w:val="99"/>
    <w:qFormat/>
    <w:pPr>
      <w:jc w:val="left"/>
      <w:tabs>
        <w:tab w:val="center" w:pos="4153" w:leader="none"/>
        <w:tab w:val="right" w:pos="8306" w:leader="none"/>
      </w:tabs>
    </w:pPr>
    <w:rPr>
      <w:rFonts w:ascii="宋体"/>
      <w:sz w:val="18"/>
      <w:szCs w:val="20"/>
    </w:rPr>
  </w:style>
  <w:style w:type="character" w:styleId="857" w:customStyle="1">
    <w:name w:val="页脚 字符"/>
    <w:link w:val="856"/>
    <w:uiPriority w:val="99"/>
    <w:qFormat/>
    <w:rPr>
      <w:rFonts w:ascii="宋体" w:eastAsia="宋体"/>
      <w:sz w:val="18"/>
      <w:lang w:val="en-US" w:eastAsia="zh-CN" w:bidi="ar-SA"/>
    </w:rPr>
  </w:style>
  <w:style w:type="character" w:styleId="858" w:customStyle="1">
    <w:name w:val="Footer Char"/>
    <w:uiPriority w:val="99"/>
  </w:style>
  <w:style w:type="paragraph" w:styleId="859">
    <w:name w:val="Caption"/>
    <w:basedOn w:val="808"/>
    <w:next w:val="808"/>
    <w:qFormat/>
    <w:pPr>
      <w:spacing w:line="480" w:lineRule="auto"/>
    </w:pPr>
    <w:rPr>
      <w:rFonts w:ascii="华文中宋" w:hAnsi="华文中宋" w:eastAsia="华文中宋"/>
      <w:sz w:val="36"/>
      <w:szCs w:val="20"/>
    </w:rPr>
  </w:style>
  <w:style w:type="character" w:styleId="860" w:customStyle="1">
    <w:name w:val="Caption Char"/>
    <w:uiPriority w:val="99"/>
  </w:style>
  <w:style w:type="table" w:styleId="861">
    <w:name w:val="Table Grid"/>
    <w:basedOn w:val="819"/>
    <w:uiPriority w:val="39"/>
    <w:qFormat/>
    <w:tblPr/>
  </w:style>
  <w:style w:type="table" w:styleId="86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name w:val="Hyperlink"/>
    <w:uiPriority w:val="99"/>
    <w:qFormat/>
    <w:rPr>
      <w:color w:val="333333"/>
      <w:u w:val="none"/>
    </w:rPr>
  </w:style>
  <w:style w:type="paragraph" w:styleId="988">
    <w:name w:val="footnote text"/>
    <w:basedOn w:val="808"/>
    <w:link w:val="989"/>
    <w:uiPriority w:val="99"/>
    <w:semiHidden/>
    <w:unhideWhenUsed/>
    <w:pPr>
      <w:spacing w:after="40"/>
    </w:pPr>
    <w:rPr>
      <w:sz w:val="18"/>
    </w:rPr>
  </w:style>
  <w:style w:type="character" w:styleId="989" w:customStyle="1">
    <w:name w:val="脚注文本 字符"/>
    <w:link w:val="988"/>
    <w:uiPriority w:val="99"/>
    <w:rPr>
      <w:sz w:val="18"/>
    </w:rPr>
  </w:style>
  <w:style w:type="character" w:styleId="990">
    <w:name w:val="footnote reference"/>
    <w:uiPriority w:val="99"/>
    <w:unhideWhenUsed/>
    <w:rPr>
      <w:vertAlign w:val="superscript"/>
    </w:rPr>
  </w:style>
  <w:style w:type="paragraph" w:styleId="991">
    <w:name w:val="endnote text"/>
    <w:basedOn w:val="808"/>
    <w:link w:val="992"/>
    <w:uiPriority w:val="99"/>
    <w:semiHidden/>
    <w:unhideWhenUsed/>
    <w:rPr>
      <w:sz w:val="20"/>
    </w:rPr>
  </w:style>
  <w:style w:type="character" w:styleId="992" w:customStyle="1">
    <w:name w:val="尾注文本 字符"/>
    <w:link w:val="991"/>
    <w:uiPriority w:val="99"/>
    <w:rPr>
      <w:sz w:val="20"/>
    </w:rPr>
  </w:style>
  <w:style w:type="character" w:styleId="993">
    <w:name w:val="endnote reference"/>
    <w:uiPriority w:val="99"/>
    <w:semiHidden/>
    <w:unhideWhenUsed/>
    <w:rPr>
      <w:vertAlign w:val="superscript"/>
    </w:rPr>
  </w:style>
  <w:style w:type="paragraph" w:styleId="994">
    <w:name w:val="toc 1"/>
    <w:basedOn w:val="808"/>
    <w:next w:val="808"/>
    <w:uiPriority w:val="99"/>
    <w:qFormat/>
    <w:pPr>
      <w:spacing w:line="300" w:lineRule="auto"/>
      <w:tabs>
        <w:tab w:val="left" w:pos="1050" w:leader="none"/>
        <w:tab w:val="right" w:pos="8937" w:leader="dot"/>
      </w:tabs>
    </w:pPr>
    <w:rPr>
      <w:rFonts w:ascii="宋体" w:hAnsi="宋体"/>
      <w:b/>
      <w:sz w:val="24"/>
    </w:rPr>
  </w:style>
  <w:style w:type="paragraph" w:styleId="995">
    <w:name w:val="toc 2"/>
    <w:basedOn w:val="808"/>
    <w:next w:val="808"/>
    <w:uiPriority w:val="99"/>
    <w:qFormat/>
    <w:pPr>
      <w:ind w:left="420"/>
      <w:spacing w:line="312" w:lineRule="auto"/>
      <w:tabs>
        <w:tab w:val="right" w:pos="8937" w:leader="dot"/>
      </w:tabs>
    </w:pPr>
  </w:style>
  <w:style w:type="paragraph" w:styleId="996">
    <w:name w:val="toc 3"/>
    <w:basedOn w:val="808"/>
    <w:next w:val="808"/>
    <w:uiPriority w:val="99"/>
    <w:qFormat/>
    <w:pPr>
      <w:ind w:left="840"/>
    </w:pPr>
  </w:style>
  <w:style w:type="paragraph" w:styleId="997">
    <w:name w:val="toc 4"/>
    <w:basedOn w:val="808"/>
    <w:next w:val="808"/>
    <w:uiPriority w:val="99"/>
    <w:qFormat/>
    <w:pPr>
      <w:ind w:left="1260"/>
    </w:pPr>
  </w:style>
  <w:style w:type="paragraph" w:styleId="998">
    <w:name w:val="toc 5"/>
    <w:basedOn w:val="808"/>
    <w:next w:val="808"/>
    <w:uiPriority w:val="99"/>
    <w:qFormat/>
    <w:pPr>
      <w:ind w:left="1680"/>
    </w:pPr>
  </w:style>
  <w:style w:type="paragraph" w:styleId="999">
    <w:name w:val="toc 6"/>
    <w:basedOn w:val="808"/>
    <w:next w:val="808"/>
    <w:uiPriority w:val="99"/>
    <w:qFormat/>
    <w:pPr>
      <w:ind w:left="2100"/>
    </w:pPr>
  </w:style>
  <w:style w:type="paragraph" w:styleId="1000">
    <w:name w:val="toc 7"/>
    <w:basedOn w:val="808"/>
    <w:next w:val="808"/>
    <w:uiPriority w:val="99"/>
    <w:qFormat/>
    <w:pPr>
      <w:ind w:left="2520"/>
    </w:pPr>
  </w:style>
  <w:style w:type="paragraph" w:styleId="1001">
    <w:name w:val="toc 8"/>
    <w:basedOn w:val="808"/>
    <w:next w:val="808"/>
    <w:uiPriority w:val="99"/>
    <w:qFormat/>
    <w:pPr>
      <w:ind w:left="2940"/>
    </w:pPr>
  </w:style>
  <w:style w:type="paragraph" w:styleId="1002">
    <w:name w:val="toc 9"/>
    <w:basedOn w:val="808"/>
    <w:next w:val="808"/>
    <w:uiPriority w:val="99"/>
    <w:qFormat/>
    <w:pPr>
      <w:ind w:left="3360"/>
    </w:pPr>
  </w:style>
  <w:style w:type="paragraph" w:styleId="1003">
    <w:name w:val="TOC Heading"/>
    <w:uiPriority w:val="39"/>
    <w:unhideWhenUsed/>
  </w:style>
  <w:style w:type="paragraph" w:styleId="1004">
    <w:name w:val="table of figures"/>
    <w:basedOn w:val="808"/>
    <w:next w:val="808"/>
    <w:uiPriority w:val="99"/>
    <w:unhideWhenUsed/>
  </w:style>
  <w:style w:type="paragraph" w:styleId="1005">
    <w:name w:val="Document Map"/>
    <w:basedOn w:val="808"/>
    <w:link w:val="1006"/>
    <w:qFormat/>
    <w:pPr>
      <w:shd w:val="clear" w:color="auto" w:fill="000080"/>
    </w:pPr>
  </w:style>
  <w:style w:type="character" w:styleId="1006" w:customStyle="1">
    <w:name w:val="文档结构图 字符"/>
    <w:link w:val="1005"/>
    <w:qFormat/>
    <w:rPr>
      <w:sz w:val="21"/>
      <w:szCs w:val="24"/>
      <w:shd w:val="clear" w:color="auto" w:fill="000080"/>
    </w:rPr>
  </w:style>
  <w:style w:type="paragraph" w:styleId="1007">
    <w:name w:val="annotation text"/>
    <w:basedOn w:val="808"/>
    <w:link w:val="1008"/>
    <w:uiPriority w:val="99"/>
    <w:qFormat/>
    <w:pPr>
      <w:jc w:val="left"/>
    </w:pPr>
  </w:style>
  <w:style w:type="character" w:styleId="1008" w:customStyle="1">
    <w:name w:val="批注文字 字符2"/>
    <w:link w:val="1007"/>
    <w:uiPriority w:val="99"/>
    <w:qFormat/>
    <w:rPr>
      <w:sz w:val="21"/>
      <w:szCs w:val="24"/>
    </w:rPr>
  </w:style>
  <w:style w:type="paragraph" w:styleId="1009">
    <w:name w:val="Body Text 3"/>
    <w:basedOn w:val="808"/>
    <w:link w:val="1010"/>
    <w:qFormat/>
    <w:pPr>
      <w:spacing w:after="120"/>
    </w:pPr>
    <w:rPr>
      <w:sz w:val="16"/>
      <w:szCs w:val="16"/>
    </w:rPr>
  </w:style>
  <w:style w:type="character" w:styleId="1010" w:customStyle="1">
    <w:name w:val="正文文本 3 字符"/>
    <w:link w:val="1009"/>
    <w:qFormat/>
    <w:rPr>
      <w:sz w:val="16"/>
      <w:szCs w:val="16"/>
    </w:rPr>
  </w:style>
  <w:style w:type="paragraph" w:styleId="1011">
    <w:name w:val="Body Text"/>
    <w:basedOn w:val="808"/>
    <w:link w:val="1012"/>
    <w:qFormat/>
    <w:pPr>
      <w:spacing w:before="120" w:line="22" w:lineRule="atLeast"/>
      <w:tabs>
        <w:tab w:val="left" w:pos="567" w:leader="none"/>
      </w:tabs>
    </w:pPr>
    <w:rPr>
      <w:rFonts w:ascii="宋体" w:hAnsi="宋体"/>
      <w:sz w:val="24"/>
    </w:rPr>
  </w:style>
  <w:style w:type="character" w:styleId="1012" w:customStyle="1">
    <w:name w:val="正文文本 字符"/>
    <w:link w:val="1011"/>
    <w:qFormat/>
    <w:rPr>
      <w:rFonts w:ascii="宋体" w:hAnsi="宋体"/>
      <w:sz w:val="24"/>
      <w:szCs w:val="24"/>
    </w:rPr>
  </w:style>
  <w:style w:type="paragraph" w:styleId="1013">
    <w:name w:val="Body Text Indent"/>
    <w:basedOn w:val="808"/>
    <w:link w:val="1014"/>
    <w:qFormat/>
    <w:pPr>
      <w:ind w:firstLine="570"/>
      <w:spacing w:line="360" w:lineRule="auto"/>
    </w:pPr>
    <w:rPr>
      <w:sz w:val="24"/>
    </w:rPr>
  </w:style>
  <w:style w:type="character" w:styleId="1014" w:customStyle="1">
    <w:name w:val="正文文本缩进 字符"/>
    <w:link w:val="1013"/>
    <w:qFormat/>
    <w:rPr>
      <w:rFonts w:eastAsia="宋体"/>
      <w:sz w:val="24"/>
      <w:szCs w:val="24"/>
      <w:lang w:val="en-US" w:eastAsia="zh-CN" w:bidi="ar-SA"/>
    </w:rPr>
  </w:style>
  <w:style w:type="paragraph" w:styleId="1015">
    <w:name w:val="List 2"/>
    <w:basedOn w:val="808"/>
    <w:qFormat/>
    <w:pPr>
      <w:ind w:left="100" w:hanging="200"/>
    </w:pPr>
  </w:style>
  <w:style w:type="paragraph" w:styleId="1016">
    <w:name w:val="Block Text"/>
    <w:basedOn w:val="808"/>
    <w:qFormat/>
    <w:pPr>
      <w:ind w:left="480" w:right="-341" w:firstLine="513"/>
      <w:widowControl/>
    </w:pPr>
    <w:rPr>
      <w:sz w:val="24"/>
      <w:szCs w:val="20"/>
    </w:rPr>
  </w:style>
  <w:style w:type="paragraph" w:styleId="1017">
    <w:name w:val="Plain Text"/>
    <w:basedOn w:val="808"/>
    <w:link w:val="1018"/>
    <w:uiPriority w:val="99"/>
    <w:qFormat/>
    <w:rPr>
      <w:rFonts w:hint="eastAsia" w:ascii="宋体" w:hAnsi="Courier New"/>
      <w:szCs w:val="20"/>
    </w:rPr>
  </w:style>
  <w:style w:type="character" w:styleId="1018" w:customStyle="1">
    <w:name w:val="纯文本 字符2"/>
    <w:link w:val="1017"/>
    <w:uiPriority w:val="99"/>
    <w:qFormat/>
    <w:rPr>
      <w:rFonts w:hint="eastAsia" w:ascii="宋体" w:hAnsi="Courier New" w:eastAsia="宋体" w:cs="宋体"/>
      <w:sz w:val="21"/>
    </w:rPr>
  </w:style>
  <w:style w:type="paragraph" w:styleId="1019">
    <w:name w:val="Date"/>
    <w:basedOn w:val="808"/>
    <w:next w:val="808"/>
    <w:link w:val="1020"/>
    <w:uiPriority w:val="99"/>
    <w:qFormat/>
    <w:pPr>
      <w:ind w:left="100"/>
    </w:pPr>
    <w:rPr>
      <w:rFonts w:ascii="仿宋_GB2312" w:hAnsi="宋体" w:eastAsia="仿宋_GB2312"/>
      <w:color w:val="000000"/>
      <w:sz w:val="24"/>
    </w:rPr>
  </w:style>
  <w:style w:type="character" w:styleId="1020" w:customStyle="1">
    <w:name w:val="日期 字符"/>
    <w:link w:val="1019"/>
    <w:uiPriority w:val="99"/>
    <w:qFormat/>
    <w:rPr>
      <w:rFonts w:ascii="仿宋_GB2312" w:hAnsi="宋体" w:eastAsia="仿宋_GB2312"/>
      <w:color w:val="000000"/>
      <w:sz w:val="24"/>
      <w:szCs w:val="24"/>
    </w:rPr>
  </w:style>
  <w:style w:type="paragraph" w:styleId="1021">
    <w:name w:val="Body Text Indent 2"/>
    <w:basedOn w:val="808"/>
    <w:link w:val="1022"/>
    <w:qFormat/>
    <w:pPr>
      <w:ind w:firstLine="480"/>
    </w:pPr>
    <w:rPr>
      <w:rFonts w:ascii="仿宋_GB2312" w:eastAsia="仿宋_GB2312"/>
      <w:sz w:val="24"/>
    </w:rPr>
  </w:style>
  <w:style w:type="character" w:styleId="1022" w:customStyle="1">
    <w:name w:val="正文文本缩进 2 字符"/>
    <w:link w:val="1021"/>
    <w:qFormat/>
    <w:rPr>
      <w:rFonts w:ascii="仿宋_GB2312" w:eastAsia="仿宋_GB2312"/>
      <w:sz w:val="24"/>
      <w:szCs w:val="24"/>
    </w:rPr>
  </w:style>
  <w:style w:type="paragraph" w:styleId="1023">
    <w:name w:val="Balloon Text"/>
    <w:basedOn w:val="808"/>
    <w:link w:val="1024"/>
    <w:uiPriority w:val="99"/>
    <w:qFormat/>
    <w:rPr>
      <w:sz w:val="18"/>
      <w:szCs w:val="18"/>
    </w:rPr>
  </w:style>
  <w:style w:type="character" w:styleId="1024" w:customStyle="1">
    <w:name w:val="批注框文本 字符"/>
    <w:link w:val="1023"/>
    <w:uiPriority w:val="99"/>
    <w:qFormat/>
    <w:rPr>
      <w:sz w:val="18"/>
      <w:szCs w:val="18"/>
    </w:rPr>
  </w:style>
  <w:style w:type="paragraph" w:styleId="1025">
    <w:name w:val="Body Text Indent 3"/>
    <w:basedOn w:val="808"/>
    <w:link w:val="1026"/>
    <w:qFormat/>
    <w:pPr>
      <w:ind w:left="720" w:firstLine="480"/>
      <w:jc w:val="left"/>
      <w:spacing w:before="120" w:line="22" w:lineRule="atLeast"/>
    </w:pPr>
    <w:rPr>
      <w:rFonts w:ascii="宋体"/>
      <w:sz w:val="24"/>
      <w:szCs w:val="20"/>
    </w:rPr>
  </w:style>
  <w:style w:type="character" w:styleId="1026" w:customStyle="1">
    <w:name w:val="正文文本缩进 3 字符"/>
    <w:link w:val="1025"/>
    <w:qFormat/>
    <w:rPr>
      <w:rFonts w:ascii="宋体"/>
      <w:sz w:val="24"/>
    </w:rPr>
  </w:style>
  <w:style w:type="paragraph" w:styleId="1027">
    <w:name w:val="HTML Preformatted"/>
    <w:basedOn w:val="808"/>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8" w:customStyle="1">
    <w:name w:val="HTML 预设格式 字符"/>
    <w:link w:val="1027"/>
    <w:qFormat/>
    <w:rPr>
      <w:rFonts w:ascii="宋体" w:hAnsi="宋体" w:cs="宋体"/>
      <w:sz w:val="24"/>
      <w:szCs w:val="24"/>
    </w:rPr>
  </w:style>
  <w:style w:type="paragraph" w:styleId="1029">
    <w:name w:val="Normal (Web)"/>
    <w:basedOn w:val="808"/>
    <w:uiPriority w:val="99"/>
    <w:unhideWhenUsed/>
    <w:qFormat/>
    <w:pPr>
      <w:jc w:val="left"/>
      <w:spacing w:before="100" w:beforeAutospacing="1" w:after="100" w:afterAutospacing="1"/>
      <w:widowControl/>
    </w:pPr>
    <w:rPr>
      <w:rFonts w:ascii="宋体" w:hAnsi="宋体" w:cs="宋体"/>
      <w:sz w:val="24"/>
    </w:rPr>
  </w:style>
  <w:style w:type="paragraph" w:styleId="1030">
    <w:name w:val="index 1"/>
    <w:basedOn w:val="808"/>
    <w:next w:val="808"/>
    <w:qFormat/>
    <w:rPr>
      <w:szCs w:val="20"/>
    </w:rPr>
  </w:style>
  <w:style w:type="paragraph" w:styleId="1031">
    <w:name w:val="index 2"/>
    <w:basedOn w:val="808"/>
    <w:next w:val="808"/>
    <w:uiPriority w:val="99"/>
    <w:qFormat/>
    <w:pPr>
      <w:ind w:left="200"/>
    </w:pPr>
    <w:rPr>
      <w:szCs w:val="20"/>
    </w:rPr>
  </w:style>
  <w:style w:type="paragraph" w:styleId="1032">
    <w:name w:val="annotation subject"/>
    <w:basedOn w:val="1007"/>
    <w:next w:val="1007"/>
    <w:link w:val="1033"/>
    <w:qFormat/>
    <w:rPr>
      <w:b/>
      <w:bCs/>
    </w:rPr>
  </w:style>
  <w:style w:type="character" w:styleId="1033" w:customStyle="1">
    <w:name w:val="批注主题 字符"/>
    <w:link w:val="1032"/>
    <w:qFormat/>
    <w:rPr>
      <w:rFonts w:ascii="Times New Roman" w:hAnsi="Times New Roman" w:eastAsia="宋体" w:cs="Times New Roman"/>
      <w:b/>
      <w:bCs/>
      <w:sz w:val="21"/>
      <w:szCs w:val="24"/>
      <w:lang w:val="en-US" w:eastAsia="zh-CN" w:bidi="ar-SA"/>
    </w:rPr>
  </w:style>
  <w:style w:type="paragraph" w:styleId="1034">
    <w:name w:val="Body Text First Indent"/>
    <w:basedOn w:val="1011"/>
    <w:link w:val="1035"/>
    <w:uiPriority w:val="99"/>
    <w:qFormat/>
    <w:pPr>
      <w:ind w:firstLine="420"/>
    </w:pPr>
  </w:style>
  <w:style w:type="character" w:styleId="1035" w:customStyle="1">
    <w:name w:val="正文文本首行缩进 字符"/>
    <w:link w:val="1034"/>
    <w:uiPriority w:val="99"/>
  </w:style>
  <w:style w:type="paragraph" w:styleId="1036">
    <w:name w:val="Body Text First Indent 2"/>
    <w:basedOn w:val="1013"/>
    <w:link w:val="1037"/>
    <w:qFormat/>
    <w:pPr>
      <w:ind w:left="420" w:firstLine="420"/>
      <w:spacing w:after="120" w:line="480" w:lineRule="exact"/>
    </w:pPr>
    <w:rPr>
      <w:szCs w:val="20"/>
    </w:rPr>
  </w:style>
  <w:style w:type="character" w:styleId="1037" w:customStyle="1">
    <w:name w:val="正文文本首行缩进 2 字符"/>
    <w:link w:val="1036"/>
    <w:qFormat/>
    <w:rPr>
      <w:rFonts w:eastAsia="宋体"/>
      <w:sz w:val="24"/>
      <w:szCs w:val="24"/>
      <w:lang w:val="en-US" w:eastAsia="zh-CN" w:bidi="ar-SA"/>
    </w:rPr>
  </w:style>
  <w:style w:type="table" w:styleId="1038" w:customStyle="1">
    <w:name w:val="中等深浅网格 1 - 强调文字颜色 21"/>
    <w:basedOn w:val="819"/>
    <w:qFormat/>
    <w:rPr>
      <w:sz w:val="21"/>
      <w:szCs w:val="24"/>
    </w:rPr>
    <w:tblPr/>
  </w:style>
  <w:style w:type="character" w:styleId="1039">
    <w:name w:val="Strong"/>
    <w:uiPriority w:val="99"/>
    <w:qFormat/>
    <w:rPr>
      <w:b/>
      <w:bCs/>
    </w:rPr>
  </w:style>
  <w:style w:type="character" w:styleId="1040">
    <w:name w:val="page number"/>
    <w:uiPriority w:val="99"/>
    <w:qFormat/>
  </w:style>
  <w:style w:type="character" w:styleId="1041">
    <w:name w:val="FollowedHyperlink"/>
    <w:uiPriority w:val="99"/>
    <w:qFormat/>
    <w:rPr>
      <w:color w:val="333333"/>
      <w:u w:val="none"/>
    </w:rPr>
  </w:style>
  <w:style w:type="character" w:styleId="1042">
    <w:name w:val="Emphasis"/>
    <w:uiPriority w:val="20"/>
    <w:qFormat/>
    <w:rPr>
      <w:color w:val="cc0033"/>
    </w:rPr>
  </w:style>
  <w:style w:type="character" w:styleId="1043">
    <w:name w:val="annotation reference"/>
    <w:qFormat/>
    <w:rPr>
      <w:sz w:val="21"/>
      <w:szCs w:val="21"/>
    </w:rPr>
  </w:style>
  <w:style w:type="character" w:styleId="1044">
    <w:name w:val="HTML Cite"/>
    <w:qFormat/>
    <w:rPr>
      <w:i/>
      <w:iCs/>
    </w:rPr>
  </w:style>
  <w:style w:type="paragraph" w:styleId="1045" w:customStyle="1">
    <w:name w:val="Default"/>
    <w:link w:val="1347"/>
    <w:qFormat/>
    <w:pPr>
      <w:widowControl w:val="off"/>
    </w:pPr>
    <w:rPr>
      <w:rFonts w:ascii="Symbol" w:hAnsi="Symbol" w:cs="Symbol"/>
      <w:color w:val="000000"/>
      <w:sz w:val="24"/>
      <w:szCs w:val="24"/>
    </w:rPr>
  </w:style>
  <w:style w:type="character" w:styleId="1046" w:customStyle="1">
    <w:name w:val="批注文字 字符"/>
    <w:uiPriority w:val="99"/>
    <w:qFormat/>
    <w:rPr>
      <w:rFonts w:ascii="Times New Roman" w:hAnsi="Times New Roman" w:eastAsia="宋体" w:cs="Times New Roman"/>
      <w:sz w:val="24"/>
      <w:lang w:val="en-US" w:eastAsia="zh-CN" w:bidi="ar-SA"/>
    </w:rPr>
  </w:style>
  <w:style w:type="character" w:styleId="1047" w:customStyle="1">
    <w:name w:val="c21"/>
    <w:qFormat/>
    <w:rPr>
      <w:rFonts w:ascii="ˎ̥" w:hAnsi="ˎ̥"/>
      <w:color w:val="000000"/>
      <w:sz w:val="20"/>
      <w:szCs w:val="20"/>
      <w:u w:val="none"/>
    </w:rPr>
  </w:style>
  <w:style w:type="character" w:styleId="1048" w:customStyle="1">
    <w:name w:val="title4"/>
    <w:qFormat/>
    <w:rPr>
      <w:b/>
      <w:bCs/>
      <w:color w:val="1d87b3"/>
      <w:sz w:val="15"/>
      <w:szCs w:val="15"/>
    </w:rPr>
  </w:style>
  <w:style w:type="character" w:styleId="1049" w:customStyle="1">
    <w:name w:val="标题 2 Char Char"/>
    <w:qFormat/>
    <w:rPr>
      <w:rFonts w:ascii="Arial" w:hAnsi="Arial" w:eastAsia="黑体"/>
      <w:b/>
      <w:bCs/>
      <w:sz w:val="32"/>
      <w:szCs w:val="32"/>
      <w:lang w:val="en-US" w:eastAsia="zh-CN" w:bidi="ar-SA"/>
    </w:rPr>
  </w:style>
  <w:style w:type="character" w:styleId="1050" w:customStyle="1">
    <w:name w:val="black1"/>
    <w:qFormat/>
    <w:rPr>
      <w:color w:val="000000"/>
    </w:rPr>
  </w:style>
  <w:style w:type="character" w:styleId="1051" w:customStyle="1">
    <w:name w:val="street-address"/>
    <w:qFormat/>
  </w:style>
  <w:style w:type="character" w:styleId="1052" w:customStyle="1">
    <w:name w:val="locality"/>
    <w:qFormat/>
  </w:style>
  <w:style w:type="character" w:styleId="1053" w:customStyle="1">
    <w:name w:val="正文文本缩进 Char1"/>
    <w:link w:val="1054"/>
    <w:qFormat/>
    <w:rPr>
      <w:rFonts w:ascii="宋体" w:hAnsi="宋体" w:eastAsia="宋体"/>
      <w:sz w:val="24"/>
      <w:szCs w:val="24"/>
      <w:lang w:bidi="ar-SA"/>
    </w:rPr>
  </w:style>
  <w:style w:type="paragraph" w:styleId="1054" w:customStyle="1">
    <w:name w:val="正文文本缩进1"/>
    <w:basedOn w:val="808"/>
    <w:link w:val="1053"/>
    <w:qFormat/>
    <w:pPr>
      <w:ind w:firstLine="480"/>
      <w:spacing w:line="480" w:lineRule="exact"/>
    </w:pPr>
    <w:rPr>
      <w:rFonts w:ascii="宋体" w:hAnsi="宋体"/>
      <w:sz w:val="24"/>
    </w:rPr>
  </w:style>
  <w:style w:type="character" w:styleId="1055" w:customStyle="1">
    <w:name w:val="Char Char11"/>
    <w:qFormat/>
    <w:rPr>
      <w:rFonts w:ascii="宋体" w:eastAsia="宋体"/>
      <w:b/>
      <w:sz w:val="24"/>
      <w:u w:val="single"/>
      <w:lang w:val="en-US" w:eastAsia="zh-CN" w:bidi="ar-SA"/>
    </w:rPr>
  </w:style>
  <w:style w:type="character" w:styleId="1056" w:customStyle="1">
    <w:name w:val="txt"/>
    <w:qFormat/>
  </w:style>
  <w:style w:type="character" w:styleId="1057" w:customStyle="1">
    <w:name w:val="正文缩进 Char Char"/>
    <w:link w:val="1058"/>
    <w:qFormat/>
    <w:rPr>
      <w:rFonts w:ascii="宋体" w:eastAsia="宋体"/>
      <w:color w:val="000000"/>
      <w:sz w:val="28"/>
      <w:lang w:bidi="ar-SA"/>
    </w:rPr>
  </w:style>
  <w:style w:type="paragraph" w:styleId="1058" w:customStyle="1">
    <w:name w:val="正文缩进1"/>
    <w:basedOn w:val="808"/>
    <w:link w:val="1057"/>
    <w:qFormat/>
    <w:pPr>
      <w:ind w:firstLine="567"/>
      <w:spacing w:line="480" w:lineRule="exact"/>
      <w:widowControl/>
    </w:pPr>
    <w:rPr>
      <w:rFonts w:ascii="宋体"/>
      <w:color w:val="000000"/>
      <w:sz w:val="28"/>
      <w:szCs w:val="20"/>
    </w:rPr>
  </w:style>
  <w:style w:type="character" w:styleId="1059" w:customStyle="1">
    <w:name w:val="普通文字1 Char1"/>
    <w:qFormat/>
    <w:rPr>
      <w:rFonts w:ascii="宋体" w:hAnsi="Courier New" w:eastAsia="宋体"/>
      <w:sz w:val="21"/>
      <w:lang w:val="en-US" w:eastAsia="zh-CN" w:bidi="ar-SA"/>
    </w:rPr>
  </w:style>
  <w:style w:type="character" w:styleId="1060" w:customStyle="1">
    <w:name w:val="chanpin1"/>
    <w:qFormat/>
    <w:rPr>
      <w:rFonts w:ascii="ˎ̥" w:hAnsi="ˎ̥"/>
      <w:color w:val="000000"/>
      <w:sz w:val="20"/>
      <w:szCs w:val="20"/>
      <w:u w:val="none"/>
    </w:rPr>
  </w:style>
  <w:style w:type="character" w:styleId="1061" w:customStyle="1">
    <w:name w:val="标题 3 Char Char"/>
    <w:qFormat/>
    <w:rPr>
      <w:rFonts w:eastAsia="宋体"/>
      <w:b/>
      <w:bCs/>
      <w:sz w:val="32"/>
      <w:szCs w:val="32"/>
      <w:lang w:val="en-US" w:eastAsia="zh-CN" w:bidi="ar-SA"/>
    </w:rPr>
  </w:style>
  <w:style w:type="character" w:styleId="1062" w:customStyle="1">
    <w:name w:val="段1 Char"/>
    <w:qFormat/>
    <w:rPr>
      <w:rFonts w:ascii="宋体" w:eastAsia="宋体"/>
      <w:sz w:val="24"/>
      <w:lang w:val="en-US" w:eastAsia="zh-CN" w:bidi="ar-SA"/>
    </w:rPr>
  </w:style>
  <w:style w:type="character" w:styleId="1063" w:customStyle="1">
    <w:name w:val="chanpin拷贝"/>
    <w:qFormat/>
  </w:style>
  <w:style w:type="character" w:styleId="1064" w:customStyle="1">
    <w:name w:val="纯文本 Char1"/>
    <w:qFormat/>
    <w:rPr>
      <w:rFonts w:ascii="宋体" w:hAnsi="Courier New" w:eastAsia="宋体"/>
      <w:sz w:val="21"/>
      <w:lang w:val="en-US" w:eastAsia="zh-CN" w:bidi="ar-SA"/>
    </w:rPr>
  </w:style>
  <w:style w:type="character" w:styleId="1065" w:customStyle="1">
    <w:name w:val="apple-style-span"/>
    <w:qFormat/>
    <w:rPr>
      <w:rFonts w:cs="Times New Roman"/>
    </w:rPr>
  </w:style>
  <w:style w:type="paragraph" w:styleId="1066" w:customStyle="1">
    <w:name w:val="二级条标题"/>
    <w:basedOn w:val="1067"/>
    <w:next w:val="808"/>
    <w:qFormat/>
    <w:pPr>
      <w:numPr>
        <w:ilvl w:val="0"/>
        <w:numId w:val="0"/>
      </w:numPr>
      <w:ind w:hanging="840"/>
      <w:outlineLvl w:val="2"/>
    </w:pPr>
    <w:rPr>
      <w:rFonts w:ascii="宋体" w:eastAsia="宋体"/>
      <w:b w:val="0"/>
    </w:rPr>
  </w:style>
  <w:style w:type="paragraph" w:styleId="1067" w:customStyle="1">
    <w:name w:val="一级条标题"/>
    <w:basedOn w:val="1068"/>
    <w:next w:val="808"/>
    <w:qFormat/>
    <w:pPr>
      <w:numPr>
        <w:ilvl w:val="1"/>
      </w:numPr>
      <w:ind w:left="0" w:hanging="840"/>
      <w:tabs>
        <w:tab w:val="left" w:pos="360" w:leader="none"/>
        <w:tab w:val="left" w:pos="840" w:leader="none"/>
      </w:tabs>
      <w:outlineLvl w:val="1"/>
    </w:pPr>
  </w:style>
  <w:style w:type="paragraph" w:styleId="1068" w:customStyle="1">
    <w:name w:val="章标题"/>
    <w:next w:val="808"/>
    <w:qFormat/>
    <w:pPr>
      <w:numPr>
        <w:numId w:val="1"/>
      </w:numPr>
      <w:ind w:left="0"/>
      <w:jc w:val="both"/>
      <w:spacing w:before="156" w:after="156" w:line="460" w:lineRule="exact"/>
      <w:outlineLvl w:val="0"/>
    </w:pPr>
    <w:rPr>
      <w:rFonts w:ascii="黑体" w:eastAsia="黑体"/>
      <w:b/>
      <w:sz w:val="28"/>
    </w:rPr>
  </w:style>
  <w:style w:type="paragraph" w:styleId="1069" w:customStyle="1">
    <w:name w:val="font7"/>
    <w:basedOn w:val="808"/>
    <w:qFormat/>
    <w:pPr>
      <w:jc w:val="left"/>
      <w:spacing w:before="100" w:beforeAutospacing="1" w:after="100" w:afterAutospacing="1"/>
      <w:widowControl/>
    </w:pPr>
    <w:rPr>
      <w:rFonts w:eastAsia="Arial Unicode MS"/>
      <w:b/>
      <w:bCs/>
      <w:color w:val="000000"/>
      <w:sz w:val="20"/>
      <w:szCs w:val="20"/>
    </w:rPr>
  </w:style>
  <w:style w:type="paragraph" w:styleId="1070" w:customStyle="1">
    <w:name w:val="字元 字元"/>
    <w:basedOn w:val="808"/>
    <w:qFormat/>
    <w:rPr>
      <w:rFonts w:ascii="Tahoma" w:hAnsi="Tahoma"/>
      <w:sz w:val="24"/>
      <w:szCs w:val="20"/>
    </w:rPr>
  </w:style>
  <w:style w:type="paragraph" w:styleId="1071" w:customStyle="1">
    <w:name w:val="Char3 Char Char Char"/>
    <w:basedOn w:val="808"/>
    <w:qFormat/>
    <w:rPr>
      <w:rFonts w:ascii="Tahoma" w:hAnsi="Tahoma"/>
      <w:sz w:val="24"/>
      <w:szCs w:val="20"/>
    </w:rPr>
  </w:style>
  <w:style w:type="paragraph" w:styleId="1072" w:customStyle="1">
    <w:name w:val="font6"/>
    <w:basedOn w:val="808"/>
    <w:qFormat/>
    <w:pPr>
      <w:jc w:val="left"/>
      <w:spacing w:before="100" w:beforeAutospacing="1" w:after="100" w:afterAutospacing="1"/>
      <w:widowControl/>
    </w:pPr>
    <w:rPr>
      <w:rFonts w:ascii="宋体" w:hAnsi="宋体" w:cs="宋体"/>
      <w:sz w:val="20"/>
      <w:szCs w:val="20"/>
    </w:rPr>
  </w:style>
  <w:style w:type="paragraph" w:styleId="1073" w:customStyle="1">
    <w:name w:val="项目编号2"/>
    <w:basedOn w:val="1074"/>
    <w:qFormat/>
    <w:pPr>
      <w:numPr>
        <w:numId w:val="3"/>
      </w:numPr>
    </w:pPr>
  </w:style>
  <w:style w:type="paragraph" w:styleId="1074" w:customStyle="1">
    <w:name w:val="项目编号1"/>
    <w:basedOn w:val="808"/>
    <w:qFormat/>
    <w:pPr>
      <w:numPr>
        <w:numId w:val="2"/>
      </w:numPr>
      <w:spacing w:before="100" w:beforeAutospacing="1" w:after="100" w:afterAutospacing="1" w:line="360" w:lineRule="auto"/>
    </w:pPr>
    <w:rPr>
      <w:sz w:val="24"/>
    </w:rPr>
  </w:style>
  <w:style w:type="paragraph" w:styleId="1075" w:customStyle="1">
    <w:name w:val="图中文字"/>
    <w:basedOn w:val="808"/>
    <w:qFormat/>
    <w:pPr>
      <w:jc w:val="center"/>
      <w:spacing w:line="0" w:lineRule="atLeast"/>
    </w:pPr>
    <w:rPr>
      <w:sz w:val="24"/>
      <w:szCs w:val="20"/>
    </w:rPr>
  </w:style>
  <w:style w:type="paragraph" w:styleId="1076" w:customStyle="1">
    <w:name w:val="xl46"/>
    <w:basedOn w:val="8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customStyle="1">
    <w:name w:val="xl25"/>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Char2"/>
    <w:basedOn w:val="808"/>
    <w:qFormat/>
    <w:rPr>
      <w:rFonts w:ascii="Tahoma" w:hAnsi="Tahoma"/>
      <w:sz w:val="24"/>
      <w:szCs w:val="20"/>
    </w:rPr>
  </w:style>
  <w:style w:type="paragraph" w:styleId="1079" w:customStyle="1">
    <w:name w:val="xl35"/>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0" w:customStyle="1">
    <w:name w:val="xl4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5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2" w:customStyle="1">
    <w:name w:val="xl43"/>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customStyle="1">
    <w:name w:val="background1"/>
    <w:basedOn w:val="808"/>
    <w:qFormat/>
    <w:pPr>
      <w:jc w:val="left"/>
      <w:spacing w:before="100" w:beforeAutospacing="1" w:after="100" w:afterAutospacing="1"/>
      <w:widowControl/>
    </w:pPr>
    <w:rPr>
      <w:rFonts w:ascii="宋体" w:hAnsi="宋体" w:cs="宋体"/>
      <w:sz w:val="24"/>
    </w:rPr>
  </w:style>
  <w:style w:type="paragraph" w:styleId="1084" w:customStyle="1">
    <w:name w:val="Char Char Char Char Char Char Char"/>
    <w:basedOn w:val="808"/>
    <w:qFormat/>
    <w:pPr>
      <w:ind w:firstLine="200"/>
      <w:spacing w:line="360" w:lineRule="auto"/>
    </w:pPr>
    <w:rPr>
      <w:rFonts w:eastAsia="仿宋_GB2312"/>
      <w:sz w:val="24"/>
    </w:rPr>
  </w:style>
  <w:style w:type="paragraph" w:styleId="1085" w:customStyle="1">
    <w:name w:val="xl38"/>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6" w:customStyle="1">
    <w:name w:val="xl36"/>
    <w:basedOn w:val="8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customStyle="1">
    <w:name w:val="正文 + 宋体"/>
    <w:basedOn w:val="808"/>
    <w:qFormat/>
    <w:pPr>
      <w:ind w:left="360" w:hanging="360"/>
      <w:jc w:val="left"/>
      <w:widowControl/>
    </w:pPr>
    <w:rPr>
      <w:rFonts w:ascii="宋体" w:hAnsi="宋体" w:cs="宋体"/>
      <w:b/>
      <w:bCs/>
      <w:color w:val="000000"/>
      <w:sz w:val="18"/>
      <w:szCs w:val="18"/>
    </w:rPr>
  </w:style>
  <w:style w:type="paragraph" w:styleId="1088" w:customStyle="1">
    <w:name w:val="正文列项_数字"/>
    <w:basedOn w:val="808"/>
    <w:qFormat/>
    <w:pPr>
      <w:numPr>
        <w:ilvl w:val="7"/>
        <w:numId w:val="1"/>
      </w:numPr>
      <w:ind w:left="680" w:hanging="150"/>
      <w:spacing w:line="460" w:lineRule="exact"/>
      <w:tabs>
        <w:tab w:val="clear" w:pos="860" w:leader="none"/>
      </w:tabs>
      <w:outlineLvl w:val="7"/>
    </w:pPr>
    <w:rPr>
      <w:rFonts w:ascii="宋体"/>
      <w:sz w:val="28"/>
      <w:szCs w:val="20"/>
    </w:rPr>
  </w:style>
  <w:style w:type="paragraph" w:styleId="1089" w:customStyle="1">
    <w:name w:val="xl3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37"/>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3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font8"/>
    <w:basedOn w:val="808"/>
    <w:qFormat/>
    <w:pPr>
      <w:jc w:val="left"/>
      <w:spacing w:before="100" w:beforeAutospacing="1" w:after="100" w:afterAutospacing="1"/>
      <w:widowControl/>
    </w:pPr>
    <w:rPr>
      <w:sz w:val="36"/>
      <w:szCs w:val="36"/>
    </w:rPr>
  </w:style>
  <w:style w:type="paragraph" w:styleId="1093" w:customStyle="1">
    <w:name w:val="Char"/>
    <w:basedOn w:val="808"/>
    <w:qFormat/>
    <w:pPr>
      <w:tabs>
        <w:tab w:val="left" w:pos="360" w:leader="none"/>
      </w:tabs>
    </w:pPr>
    <w:rPr>
      <w:sz w:val="24"/>
    </w:rPr>
  </w:style>
  <w:style w:type="paragraph" w:styleId="1094" w:customStyle="1">
    <w:name w:val="Char Char Char Char Char Char Char Char Char Char Char Char Char Char Char Char"/>
    <w:basedOn w:val="808"/>
    <w:qFormat/>
    <w:pPr>
      <w:jc w:val="center"/>
      <w:spacing w:after="160" w:line="240" w:lineRule="exact"/>
      <w:widowControl/>
    </w:pPr>
    <w:rPr>
      <w:rFonts w:ascii="宋体" w:hAnsi="宋体"/>
      <w:b/>
      <w:sz w:val="30"/>
      <w:szCs w:val="30"/>
      <w:lang w:eastAsia="en-US"/>
    </w:rPr>
  </w:style>
  <w:style w:type="paragraph" w:styleId="1095" w:customStyle="1">
    <w:name w:val="xl45"/>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6" w:customStyle="1">
    <w:name w:val="Char Char1 Char Char Char Char Char Char"/>
    <w:basedOn w:val="808"/>
    <w:qFormat/>
    <w:pPr>
      <w:jc w:val="left"/>
      <w:spacing w:after="160" w:line="240" w:lineRule="exact"/>
      <w:widowControl/>
    </w:pPr>
    <w:rPr>
      <w:rFonts w:ascii="Verdana" w:hAnsi="Verdana" w:eastAsia="仿宋_GB2312"/>
      <w:sz w:val="24"/>
      <w:szCs w:val="20"/>
      <w:lang w:eastAsia="en-US"/>
    </w:rPr>
  </w:style>
  <w:style w:type="paragraph" w:styleId="1097" w:customStyle="1">
    <w:name w:val="Char Char1"/>
    <w:basedOn w:val="1005"/>
    <w:qFormat/>
    <w:rPr>
      <w:rFonts w:ascii="Tahoma" w:hAnsi="Tahoma"/>
      <w:sz w:val="24"/>
    </w:rPr>
  </w:style>
  <w:style w:type="paragraph" w:styleId="1098" w:customStyle="1">
    <w:name w:val="xl2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9" w:customStyle="1">
    <w:name w:val="xl3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41"/>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1" w:customStyle="1">
    <w:name w:val="样式 宋体 五号 行距: 单倍行距"/>
    <w:basedOn w:val="808"/>
    <w:qFormat/>
    <w:pPr>
      <w:jc w:val="left"/>
    </w:pPr>
    <w:rPr>
      <w:rFonts w:ascii="宋体" w:hAnsi="宋体"/>
      <w:szCs w:val="20"/>
    </w:rPr>
  </w:style>
  <w:style w:type="paragraph" w:styleId="1102" w:customStyle="1">
    <w:name w:val="Char1 Char Char Char1"/>
    <w:basedOn w:val="808"/>
    <w:qFormat/>
    <w:rPr>
      <w:rFonts w:ascii="Tahoma" w:hAnsi="Tahoma" w:cs="仿宋_GB2312"/>
      <w:sz w:val="24"/>
      <w:szCs w:val="28"/>
    </w:rPr>
  </w:style>
  <w:style w:type="paragraph" w:styleId="1103" w:customStyle="1">
    <w:name w:val="四级条标题"/>
    <w:basedOn w:val="1104"/>
    <w:next w:val="808"/>
    <w:qFormat/>
    <w:pPr>
      <w:numPr>
        <w:ilvl w:val="4"/>
      </w:numPr>
      <w:ind w:left="0" w:hanging="840"/>
      <w:outlineLvl w:val="4"/>
    </w:pPr>
  </w:style>
  <w:style w:type="paragraph" w:styleId="1104" w:customStyle="1">
    <w:name w:val="三级条标题"/>
    <w:basedOn w:val="1066"/>
    <w:next w:val="808"/>
    <w:qFormat/>
    <w:pPr>
      <w:numPr>
        <w:ilvl w:val="3"/>
        <w:numId w:val="1"/>
      </w:numPr>
      <w:ind w:left="0" w:hanging="840"/>
      <w:outlineLvl w:val="3"/>
    </w:pPr>
  </w:style>
  <w:style w:type="paragraph" w:styleId="1105" w:customStyle="1">
    <w:name w:val="??"/>
    <w:qFormat/>
    <w:pPr>
      <w:jc w:val="both"/>
      <w:widowControl w:val="off"/>
    </w:pPr>
    <w:rPr>
      <w:sz w:val="21"/>
      <w:lang w:eastAsia="en-US"/>
    </w:rPr>
  </w:style>
  <w:style w:type="paragraph" w:styleId="1106" w:customStyle="1">
    <w:name w:val="样式 标题 2 + 宋体 五号 行距: 单倍行距"/>
    <w:basedOn w:val="8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7" w:customStyle="1">
    <w:name w:val="List Paragraph1"/>
    <w:basedOn w:val="808"/>
    <w:qFormat/>
    <w:pPr>
      <w:ind w:firstLine="420"/>
    </w:pPr>
    <w:rPr>
      <w:rFonts w:ascii="Calibri" w:hAnsi="Calibri"/>
      <w:szCs w:val="22"/>
    </w:rPr>
  </w:style>
  <w:style w:type="paragraph" w:styleId="1108" w:customStyle="1">
    <w:name w:val="项目符号1"/>
    <w:basedOn w:val="1109"/>
    <w:qFormat/>
    <w:pPr>
      <w:ind w:left="-25" w:firstLine="0"/>
    </w:pPr>
  </w:style>
  <w:style w:type="paragraph" w:styleId="1109" w:customStyle="1">
    <w:name w:val="正文文本样式"/>
    <w:basedOn w:val="808"/>
    <w:qFormat/>
    <w:pPr>
      <w:ind w:firstLine="482"/>
      <w:spacing w:line="360" w:lineRule="auto"/>
    </w:pPr>
    <w:rPr>
      <w:rFonts w:cs="宋体"/>
      <w:sz w:val="24"/>
      <w:szCs w:val="20"/>
    </w:rPr>
  </w:style>
  <w:style w:type="paragraph" w:styleId="1110" w:customStyle="1">
    <w:name w:val="xl27"/>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font5"/>
    <w:basedOn w:val="808"/>
    <w:qFormat/>
    <w:pPr>
      <w:jc w:val="left"/>
      <w:spacing w:before="100" w:beforeAutospacing="1" w:after="100" w:afterAutospacing="1"/>
      <w:widowControl/>
    </w:pPr>
    <w:rPr>
      <w:rFonts w:ascii="宋体" w:hAnsi="宋体" w:cs="宋体"/>
      <w:sz w:val="18"/>
      <w:szCs w:val="18"/>
    </w:rPr>
  </w:style>
  <w:style w:type="paragraph" w:styleId="1112" w:customStyle="1">
    <w:name w:val="五级条标题"/>
    <w:basedOn w:val="1103"/>
    <w:next w:val="808"/>
    <w:qFormat/>
    <w:pPr>
      <w:numPr>
        <w:ilvl w:val="5"/>
      </w:numPr>
      <w:ind w:left="0" w:hanging="840"/>
      <w:outlineLvl w:val="5"/>
    </w:pPr>
  </w:style>
  <w:style w:type="paragraph" w:styleId="1113" w:customStyle="1">
    <w:name w:val="xl4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4" w:customStyle="1">
    <w:name w:val="文档正文"/>
    <w:basedOn w:val="808"/>
    <w:qFormat/>
    <w:pPr>
      <w:spacing w:before="120" w:after="120" w:line="180" w:lineRule="auto"/>
    </w:pPr>
    <w:rPr>
      <w:rFonts w:ascii="Arial" w:hAnsi="Arial"/>
      <w:szCs w:val="20"/>
    </w:rPr>
  </w:style>
  <w:style w:type="paragraph" w:styleId="1115" w:customStyle="1">
    <w:name w:val="xl33"/>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6" w:customStyle="1">
    <w:name w:val="xl4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7" w:customStyle="1">
    <w:name w:val="Char Char Char1 Char"/>
    <w:basedOn w:val="808"/>
    <w:uiPriority w:val="99"/>
    <w:qFormat/>
    <w:rPr>
      <w:rFonts w:ascii="Tahoma" w:hAnsi="Tahoma"/>
      <w:sz w:val="24"/>
      <w:szCs w:val="20"/>
    </w:rPr>
  </w:style>
  <w:style w:type="paragraph" w:styleId="1118" w:customStyle="1">
    <w:name w:val="xl44"/>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9" w:customStyle="1">
    <w:name w:val="1名"/>
    <w:basedOn w:val="808"/>
    <w:qFormat/>
    <w:pPr>
      <w:numPr>
        <w:numId w:val="5"/>
      </w:numPr>
      <w:spacing w:before="120"/>
      <w:tabs>
        <w:tab w:val="left" w:pos="360" w:leader="none"/>
      </w:tabs>
    </w:pPr>
    <w:rPr>
      <w:rFonts w:ascii="宋体"/>
      <w:sz w:val="28"/>
      <w:szCs w:val="20"/>
    </w:rPr>
  </w:style>
  <w:style w:type="paragraph" w:styleId="1120" w:customStyle="1">
    <w:name w:val="font9"/>
    <w:basedOn w:val="808"/>
    <w:qFormat/>
    <w:pPr>
      <w:jc w:val="left"/>
      <w:spacing w:before="100" w:beforeAutospacing="1" w:after="100" w:afterAutospacing="1"/>
      <w:widowControl/>
    </w:pPr>
    <w:rPr>
      <w:rFonts w:hint="eastAsia" w:ascii="宋体" w:hAnsi="宋体" w:cs="Arial Unicode MS"/>
      <w:color w:val="000000"/>
      <w:sz w:val="20"/>
      <w:szCs w:val="20"/>
    </w:rPr>
  </w:style>
  <w:style w:type="paragraph" w:styleId="1121" w:customStyle="1">
    <w:name w:val="Char Char Char1 Char1"/>
    <w:basedOn w:val="808"/>
    <w:uiPriority w:val="99"/>
    <w:qFormat/>
    <w:rPr>
      <w:rFonts w:ascii="Tahoma" w:hAnsi="Tahoma"/>
      <w:sz w:val="24"/>
      <w:szCs w:val="20"/>
    </w:rPr>
  </w:style>
  <w:style w:type="paragraph" w:styleId="1122" w:customStyle="1">
    <w:name w:val="Char Char Char Char Char Char Char Char Char Char"/>
    <w:basedOn w:val="808"/>
    <w:qFormat/>
  </w:style>
  <w:style w:type="paragraph" w:styleId="1123" w:customStyle="1">
    <w:name w:val="Char Char1 Char Char Char Char Char Char Char Char"/>
    <w:basedOn w:val="808"/>
    <w:qFormat/>
    <w:pPr>
      <w:jc w:val="left"/>
      <w:spacing w:after="160" w:line="240" w:lineRule="exact"/>
      <w:widowControl/>
    </w:pPr>
    <w:rPr>
      <w:rFonts w:ascii="Verdana" w:hAnsi="Verdana"/>
      <w:sz w:val="20"/>
      <w:szCs w:val="20"/>
      <w:lang w:eastAsia="en-US"/>
    </w:rPr>
  </w:style>
  <w:style w:type="paragraph" w:styleId="1124" w:customStyle="1">
    <w:name w:val="Char1"/>
    <w:basedOn w:val="808"/>
    <w:qFormat/>
    <w:pPr>
      <w:tabs>
        <w:tab w:val="left" w:pos="360" w:leader="none"/>
      </w:tabs>
    </w:pPr>
    <w:rPr>
      <w:sz w:val="24"/>
    </w:rPr>
  </w:style>
  <w:style w:type="paragraph" w:styleId="1125" w:customStyle="1">
    <w:name w:val="正文列项_字母"/>
    <w:basedOn w:val="808"/>
    <w:qFormat/>
    <w:pPr>
      <w:numPr>
        <w:ilvl w:val="6"/>
        <w:numId w:val="1"/>
      </w:numPr>
      <w:ind w:left="480" w:hanging="180"/>
      <w:spacing w:line="460" w:lineRule="exact"/>
      <w:tabs>
        <w:tab w:val="clear" w:pos="635" w:leader="none"/>
      </w:tabs>
      <w:outlineLvl w:val="6"/>
    </w:pPr>
    <w:rPr>
      <w:rFonts w:ascii="宋体"/>
      <w:sz w:val="28"/>
      <w:szCs w:val="20"/>
    </w:rPr>
  </w:style>
  <w:style w:type="paragraph" w:styleId="1126" w:customStyle="1">
    <w:name w:val="xl2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47"/>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默认段落字体 Para Char Char Char Char"/>
    <w:basedOn w:val="808"/>
    <w:qFormat/>
    <w:rPr>
      <w:rFonts w:ascii="Arial" w:hAnsi="Arial" w:cs="Arial"/>
      <w:szCs w:val="21"/>
    </w:rPr>
  </w:style>
  <w:style w:type="paragraph" w:styleId="1129" w:customStyle="1">
    <w:name w:val="xl4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0" w:customStyle="1">
    <w:name w:val="xl3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customStyle="1">
    <w:name w:val="xl53"/>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 Char"/>
    <w:basedOn w:val="808"/>
    <w:qFormat/>
    <w:rPr>
      <w:rFonts w:ascii="Tahoma" w:hAnsi="Tahoma"/>
      <w:sz w:val="24"/>
      <w:szCs w:val="20"/>
    </w:rPr>
  </w:style>
  <w:style w:type="paragraph" w:styleId="1133" w:customStyle="1">
    <w:name w:val="xl5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4" w:customStyle="1">
    <w:name w:val="缺省文本"/>
    <w:basedOn w:val="808"/>
    <w:qFormat/>
    <w:pPr>
      <w:jc w:val="left"/>
    </w:pPr>
    <w:rPr>
      <w:sz w:val="24"/>
    </w:rPr>
  </w:style>
  <w:style w:type="paragraph" w:styleId="1135" w:customStyle="1">
    <w:name w:val="Char Char Char1"/>
    <w:basedOn w:val="808"/>
    <w:qFormat/>
    <w:rPr>
      <w:rFonts w:ascii="Tahoma" w:hAnsi="Tahoma"/>
      <w:sz w:val="24"/>
      <w:szCs w:val="20"/>
    </w:rPr>
  </w:style>
  <w:style w:type="paragraph" w:styleId="1136" w:customStyle="1">
    <w:name w:val="Char Char Char Char Char Char Char1"/>
    <w:basedOn w:val="808"/>
    <w:qFormat/>
    <w:pPr>
      <w:ind w:firstLine="200"/>
      <w:spacing w:line="360" w:lineRule="auto"/>
    </w:pPr>
    <w:rPr>
      <w:rFonts w:eastAsia="仿宋_GB2312"/>
      <w:sz w:val="24"/>
    </w:rPr>
  </w:style>
  <w:style w:type="paragraph" w:styleId="1137" w:customStyle="1">
    <w:name w:val="xl5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样式2"/>
    <w:basedOn w:val="1030"/>
    <w:uiPriority w:val="99"/>
    <w:qFormat/>
    <w:pPr>
      <w:jc w:val="center"/>
      <w:spacing w:line="360" w:lineRule="auto"/>
    </w:pPr>
    <w:rPr>
      <w:sz w:val="24"/>
    </w:rPr>
  </w:style>
  <w:style w:type="paragraph" w:styleId="1139" w:customStyle="1">
    <w:name w:val="xl2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xl2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正文 + 楷体_GB2312"/>
    <w:basedOn w:val="808"/>
    <w:qFormat/>
    <w:pPr>
      <w:jc w:val="left"/>
      <w:widowControl/>
    </w:pPr>
    <w:rPr>
      <w:rFonts w:ascii="楷体_GB2312" w:eastAsia="楷体_GB2312" w:cs="Arial"/>
      <w:sz w:val="24"/>
    </w:rPr>
  </w:style>
  <w:style w:type="paragraph" w:styleId="1142" w:customStyle="1">
    <w:name w:val="xl3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3" w:customStyle="1">
    <w:name w:val="1 Char Char Char Char"/>
    <w:basedOn w:val="808"/>
    <w:qFormat/>
    <w:rPr>
      <w:rFonts w:ascii="Tahoma" w:hAnsi="Tahoma"/>
      <w:sz w:val="24"/>
      <w:szCs w:val="20"/>
    </w:rPr>
  </w:style>
  <w:style w:type="paragraph" w:styleId="1144" w:customStyle="1">
    <w:name w:val="列出段落1"/>
    <w:basedOn w:val="808"/>
    <w:qFormat/>
    <w:pPr>
      <w:ind w:firstLine="420"/>
    </w:pPr>
    <w:rPr>
      <w:rFonts w:ascii="Calibri" w:hAnsi="Calibri"/>
      <w:szCs w:val="22"/>
    </w:rPr>
  </w:style>
  <w:style w:type="paragraph" w:styleId="1145" w:customStyle="1">
    <w:name w:val="default"/>
    <w:basedOn w:val="808"/>
    <w:qFormat/>
    <w:pPr>
      <w:jc w:val="left"/>
      <w:spacing w:before="100" w:beforeAutospacing="1" w:after="100" w:afterAutospacing="1"/>
      <w:widowControl/>
    </w:pPr>
    <w:rPr>
      <w:rFonts w:ascii="宋体" w:hAnsi="宋体" w:cs="宋体"/>
      <w:sz w:val="24"/>
    </w:rPr>
  </w:style>
  <w:style w:type="paragraph" w:styleId="1146" w:customStyle="1">
    <w:name w:val="字元 字元1"/>
    <w:basedOn w:val="808"/>
    <w:qFormat/>
    <w:rPr>
      <w:rFonts w:ascii="Tahoma" w:hAnsi="Tahoma"/>
      <w:sz w:val="24"/>
      <w:szCs w:val="20"/>
    </w:rPr>
  </w:style>
  <w:style w:type="paragraph" w:styleId="1147" w:customStyle="1">
    <w:name w:val="_Style 160"/>
    <w:qFormat/>
    <w:rPr>
      <w:sz w:val="21"/>
      <w:szCs w:val="24"/>
    </w:rPr>
  </w:style>
  <w:style w:type="paragraph" w:styleId="1148" w:customStyle="1">
    <w:name w:val="项目编号3"/>
    <w:basedOn w:val="1109"/>
    <w:qFormat/>
    <w:pPr>
      <w:numPr>
        <w:numId w:val="6"/>
      </w:numPr>
    </w:pPr>
  </w:style>
  <w:style w:type="paragraph" w:styleId="1149" w:customStyle="1">
    <w:name w:val="Char21"/>
    <w:basedOn w:val="808"/>
    <w:qFormat/>
    <w:rPr>
      <w:rFonts w:ascii="Tahoma" w:hAnsi="Tahoma"/>
      <w:sz w:val="24"/>
      <w:szCs w:val="20"/>
    </w:rPr>
  </w:style>
  <w:style w:type="paragraph" w:styleId="1150" w:customStyle="1">
    <w:name w:val="表格文字"/>
    <w:basedOn w:val="1013"/>
    <w:qFormat/>
    <w:pPr>
      <w:ind w:firstLine="0"/>
      <w:spacing w:before="20" w:after="20" w:line="240" w:lineRule="auto"/>
    </w:pPr>
    <w:rPr>
      <w:rFonts w:ascii="Century Gothic" w:hAnsi="Century Gothic"/>
      <w:sz w:val="20"/>
      <w:szCs w:val="20"/>
    </w:rPr>
  </w:style>
  <w:style w:type="paragraph" w:styleId="1151" w:customStyle="1">
    <w:name w:val="Char Char Char Char Char Char Char Char Char Char1"/>
    <w:basedOn w:val="808"/>
    <w:qFormat/>
    <w:rPr>
      <w:rFonts w:ascii="宋体" w:hAnsi="宋体" w:cs="Courier New"/>
      <w:sz w:val="32"/>
      <w:szCs w:val="32"/>
    </w:rPr>
  </w:style>
  <w:style w:type="paragraph" w:styleId="1152" w:customStyle="1">
    <w:name w:val="正文文本样式 加粗"/>
    <w:basedOn w:val="1109"/>
    <w:qFormat/>
    <w:rPr>
      <w:b/>
    </w:rPr>
  </w:style>
  <w:style w:type="paragraph" w:styleId="1153" w:customStyle="1">
    <w:name w:val="Char2 Char Char Char Char Char Char"/>
    <w:basedOn w:val="808"/>
    <w:qFormat/>
    <w:pPr>
      <w:jc w:val="center"/>
      <w:spacing w:line="400" w:lineRule="exact"/>
      <w:widowControl/>
    </w:pPr>
  </w:style>
  <w:style w:type="paragraph" w:styleId="1154" w:customStyle="1">
    <w:name w:val="Char Char4"/>
    <w:basedOn w:val="808"/>
    <w:qFormat/>
    <w:pPr>
      <w:jc w:val="center"/>
      <w:spacing w:line="400" w:lineRule="exact"/>
      <w:widowControl/>
    </w:pPr>
  </w:style>
  <w:style w:type="paragraph" w:styleId="1155" w:customStyle="1">
    <w:name w:val="Char3 Char Char Char1"/>
    <w:basedOn w:val="808"/>
    <w:qFormat/>
    <w:rPr>
      <w:rFonts w:ascii="Tahoma" w:hAnsi="Tahoma"/>
      <w:sz w:val="24"/>
      <w:szCs w:val="20"/>
    </w:rPr>
  </w:style>
  <w:style w:type="paragraph" w:styleId="1156" w:customStyle="1">
    <w:name w:val="22222222222222"/>
    <w:basedOn w:val="808"/>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qFormat/>
    <w:rPr>
      <w:sz w:val="21"/>
      <w:szCs w:val="24"/>
      <w:lang w:val="zh-CN" w:eastAsia="zh-CN" w:bidi="ar-SA"/>
    </w:rPr>
  </w:style>
  <w:style w:type="paragraph" w:styleId="1158" w:customStyle="1">
    <w:name w:val="1"/>
    <w:link w:val="1157"/>
    <w:qFormat/>
    <w:rPr>
      <w:sz w:val="21"/>
      <w:szCs w:val="24"/>
      <w:lang w:val="zh-CN"/>
    </w:rPr>
  </w:style>
  <w:style w:type="paragraph" w:styleId="1159" w:customStyle="1">
    <w:name w:val="图文"/>
    <w:basedOn w:val="808"/>
    <w:qFormat/>
    <w:pPr>
      <w:spacing w:after="50" w:line="360" w:lineRule="auto"/>
    </w:pPr>
    <w:rPr>
      <w:sz w:val="24"/>
    </w:rPr>
  </w:style>
  <w:style w:type="paragraph" w:styleId="1160" w:customStyle="1">
    <w:name w:val="xl23"/>
    <w:basedOn w:val="808"/>
    <w:qFormat/>
    <w:pPr>
      <w:spacing w:before="100" w:beforeAutospacing="1" w:after="100" w:afterAutospacing="1" w:line="360" w:lineRule="auto"/>
      <w:widowControl/>
    </w:pPr>
    <w:rPr>
      <w:sz w:val="24"/>
      <w:szCs w:val="20"/>
    </w:rPr>
  </w:style>
  <w:style w:type="paragraph" w:styleId="1161" w:customStyle="1">
    <w:name w:val="正文表格"/>
    <w:basedOn w:val="808"/>
    <w:link w:val="1162"/>
    <w:qFormat/>
    <w:pPr>
      <w:jc w:val="left"/>
    </w:pPr>
    <w:rPr>
      <w:rFonts w:ascii="宋体" w:hAnsi="宋体"/>
      <w:color w:val="000000"/>
      <w:szCs w:val="21"/>
    </w:rPr>
  </w:style>
  <w:style w:type="character" w:styleId="1162" w:customStyle="1">
    <w:name w:val="正文表格 Char"/>
    <w:link w:val="1161"/>
    <w:qFormat/>
    <w:rPr>
      <w:rFonts w:ascii="宋体" w:hAnsi="宋体"/>
      <w:color w:val="000000"/>
      <w:sz w:val="21"/>
      <w:szCs w:val="21"/>
    </w:rPr>
  </w:style>
  <w:style w:type="paragraph" w:styleId="1163" w:customStyle="1">
    <w:name w:val="正文重点"/>
    <w:basedOn w:val="808"/>
    <w:link w:val="1164"/>
    <w:qFormat/>
    <w:pPr>
      <w:ind w:firstLine="482"/>
      <w:jc w:val="left"/>
      <w:spacing w:line="360" w:lineRule="auto"/>
    </w:pPr>
    <w:rPr>
      <w:b/>
      <w:sz w:val="24"/>
      <w:szCs w:val="20"/>
    </w:rPr>
  </w:style>
  <w:style w:type="character" w:styleId="1164" w:customStyle="1">
    <w:name w:val="正文重点 Char"/>
    <w:link w:val="1163"/>
    <w:qFormat/>
    <w:rPr>
      <w:b/>
      <w:sz w:val="24"/>
    </w:rPr>
  </w:style>
  <w:style w:type="paragraph" w:styleId="1165" w:customStyle="1">
    <w:name w:val="标题1-附件"/>
    <w:basedOn w:val="809"/>
    <w:qFormat/>
    <w:pPr>
      <w:jc w:val="left"/>
    </w:pPr>
    <w:rPr>
      <w:sz w:val="24"/>
      <w:szCs w:val="24"/>
    </w:rPr>
  </w:style>
  <w:style w:type="paragraph" w:styleId="1166" w:customStyle="1">
    <w:name w:val="正文小标题"/>
    <w:basedOn w:val="808"/>
    <w:next w:val="822"/>
    <w:link w:val="1167"/>
    <w:qFormat/>
    <w:pPr>
      <w:ind w:firstLine="482"/>
      <w:jc w:val="left"/>
      <w:spacing w:before="312" w:after="312"/>
    </w:pPr>
    <w:rPr>
      <w:rFonts w:ascii="宋体" w:hAnsi="宋体"/>
      <w:b/>
      <w:i/>
      <w:color w:val="ff0000"/>
      <w:sz w:val="24"/>
      <w:szCs w:val="20"/>
    </w:rPr>
  </w:style>
  <w:style w:type="character" w:styleId="1167" w:customStyle="1">
    <w:name w:val="正文小标题 Char"/>
    <w:link w:val="1166"/>
    <w:qFormat/>
    <w:rPr>
      <w:rFonts w:ascii="宋体" w:hAnsi="宋体"/>
      <w:b/>
      <w:i/>
      <w:color w:val="ff0000"/>
      <w:sz w:val="24"/>
    </w:rPr>
  </w:style>
  <w:style w:type="paragraph" w:styleId="1168" w:customStyle="1">
    <w:name w:val="正文大标题"/>
    <w:basedOn w:val="1166"/>
    <w:next w:val="822"/>
    <w:link w:val="1169"/>
    <w:qFormat/>
    <w:pPr>
      <w:jc w:val="center"/>
    </w:pPr>
    <w:rPr>
      <w:i w:val="0"/>
      <w:color w:val="000000"/>
      <w:sz w:val="28"/>
      <w:szCs w:val="21"/>
    </w:rPr>
  </w:style>
  <w:style w:type="character" w:styleId="1169" w:customStyle="1">
    <w:name w:val="正文大标题 Char"/>
    <w:link w:val="1168"/>
    <w:qFormat/>
    <w:rPr>
      <w:rFonts w:ascii="宋体" w:hAnsi="宋体"/>
      <w:b/>
      <w:color w:val="000000"/>
      <w:sz w:val="28"/>
      <w:szCs w:val="21"/>
    </w:rPr>
  </w:style>
  <w:style w:type="paragraph" w:styleId="1170" w:customStyle="1">
    <w:name w:val="注释"/>
    <w:basedOn w:val="808"/>
    <w:link w:val="1171"/>
    <w:qFormat/>
    <w:pPr>
      <w:ind w:left="420" w:hanging="420"/>
      <w:jc w:val="left"/>
    </w:pPr>
    <w:rPr>
      <w:rFonts w:ascii="宋体" w:hAnsi="宋体"/>
      <w:szCs w:val="21"/>
    </w:rPr>
  </w:style>
  <w:style w:type="character" w:styleId="1171" w:customStyle="1">
    <w:name w:val="注释 Char"/>
    <w:link w:val="1170"/>
    <w:qFormat/>
    <w:rPr>
      <w:rFonts w:ascii="宋体" w:hAnsi="宋体"/>
      <w:sz w:val="21"/>
      <w:szCs w:val="21"/>
    </w:rPr>
  </w:style>
  <w:style w:type="paragraph" w:styleId="1172" w:customStyle="1">
    <w:name w:val="正文须知-1级"/>
    <w:basedOn w:val="808"/>
    <w:next w:val="808"/>
    <w:qFormat/>
    <w:pPr>
      <w:numPr>
        <w:numId w:val="7"/>
      </w:numPr>
      <w:spacing w:line="300" w:lineRule="auto"/>
    </w:pPr>
    <w:rPr>
      <w:rFonts w:ascii="宋体" w:hAnsi="Calibri"/>
      <w:sz w:val="24"/>
      <w:szCs w:val="21"/>
    </w:rPr>
  </w:style>
  <w:style w:type="paragraph" w:styleId="1173" w:customStyle="1">
    <w:name w:val="正文须知-2级"/>
    <w:basedOn w:val="808"/>
    <w:qFormat/>
    <w:pPr>
      <w:numPr>
        <w:ilvl w:val="1"/>
        <w:numId w:val="7"/>
      </w:numPr>
      <w:spacing w:line="300" w:lineRule="auto"/>
    </w:pPr>
    <w:rPr>
      <w:rFonts w:ascii="宋体" w:hAnsi="Calibri"/>
      <w:sz w:val="24"/>
      <w:szCs w:val="21"/>
    </w:rPr>
  </w:style>
  <w:style w:type="paragraph" w:styleId="1174" w:customStyle="1">
    <w:name w:val="正文须知-3级"/>
    <w:basedOn w:val="808"/>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8"/>
    <w:qFormat/>
    <w:pPr>
      <w:ind w:firstLine="480"/>
      <w:jc w:val="center"/>
    </w:pPr>
    <w:rPr>
      <w:sz w:val="24"/>
      <w:szCs w:val="20"/>
    </w:rPr>
  </w:style>
  <w:style w:type="character" w:styleId="1177" w:customStyle="1">
    <w:name w:val="纯文本 字符1"/>
    <w:qFormat/>
    <w:rPr>
      <w:rFonts w:ascii="宋体" w:hAnsi="Courier New"/>
    </w:rPr>
  </w:style>
  <w:style w:type="character" w:styleId="1178" w:customStyle="1">
    <w:name w:val="bjh-p"/>
    <w:qFormat/>
  </w:style>
  <w:style w:type="paragraph" w:styleId="1179" w:customStyle="1">
    <w:name w:val="无标题条"/>
    <w:next w:val="808"/>
    <w:qFormat/>
    <w:pPr>
      <w:jc w:val="both"/>
    </w:pPr>
    <w:rPr>
      <w:sz w:val="21"/>
    </w:rPr>
  </w:style>
  <w:style w:type="character" w:styleId="1180" w:customStyle="1">
    <w:name w:val="正文格式 Char"/>
    <w:link w:val="1181"/>
    <w:qFormat/>
    <w:rPr>
      <w:rFonts w:ascii="宋体" w:hAnsi="宋体"/>
      <w:sz w:val="24"/>
      <w:szCs w:val="24"/>
      <w:lang w:val="en-GB"/>
    </w:rPr>
  </w:style>
  <w:style w:type="paragraph" w:styleId="1181" w:customStyle="1">
    <w:name w:val="正文格式"/>
    <w:basedOn w:val="808"/>
    <w:link w:val="1180"/>
    <w:qFormat/>
    <w:pPr>
      <w:ind w:firstLine="480"/>
      <w:spacing w:line="360" w:lineRule="auto"/>
    </w:pPr>
    <w:rPr>
      <w:rFonts w:ascii="宋体" w:hAnsi="宋体"/>
      <w:sz w:val="24"/>
      <w:lang w:val="en-GB"/>
    </w:rPr>
  </w:style>
  <w:style w:type="character" w:styleId="1182" w:customStyle="1">
    <w:name w:val="标题 3 Char"/>
    <w:uiPriority w:val="99"/>
    <w:qFormat/>
    <w:rPr>
      <w:rFonts w:ascii="宋体" w:eastAsia="宋体"/>
      <w:b/>
      <w:sz w:val="24"/>
      <w:u w:val="single"/>
      <w:lang w:val="en-US" w:eastAsia="zh-CN" w:bidi="ar-SA"/>
    </w:rPr>
  </w:style>
  <w:style w:type="character" w:styleId="1183" w:customStyle="1">
    <w:name w:val="正文缩进 Char"/>
    <w:uiPriority w:val="99"/>
    <w:qFormat/>
    <w:rPr>
      <w:rFonts w:ascii="宋体" w:eastAsia="宋体"/>
      <w:sz w:val="24"/>
      <w:szCs w:val="24"/>
      <w:lang w:val="en-US" w:eastAsia="zh-CN" w:bidi="ar-SA"/>
    </w:rPr>
  </w:style>
  <w:style w:type="character" w:styleId="1184" w:customStyle="1">
    <w:name w:val="Char Char111"/>
    <w:qFormat/>
    <w:rPr>
      <w:rFonts w:ascii="宋体" w:eastAsia="宋体"/>
      <w:b/>
      <w:sz w:val="24"/>
      <w:u w:val="single"/>
      <w:lang w:val="en-US" w:eastAsia="zh-CN" w:bidi="ar-SA"/>
    </w:rPr>
  </w:style>
  <w:style w:type="character" w:styleId="1185" w:customStyle="1">
    <w:name w:val="正文文本缩进 Char"/>
    <w:qFormat/>
    <w:rPr>
      <w:rFonts w:eastAsia="宋体"/>
      <w:sz w:val="24"/>
      <w:szCs w:val="24"/>
      <w:lang w:val="en-US" w:eastAsia="zh-CN" w:bidi="ar-SA"/>
    </w:rPr>
  </w:style>
  <w:style w:type="character" w:styleId="1186" w:customStyle="1">
    <w:name w:val="列出段落 Char"/>
    <w:uiPriority w:val="34"/>
    <w:qFormat/>
    <w:rPr>
      <w:rFonts w:ascii="Calibri" w:hAnsi="Calibri" w:eastAsia="宋体"/>
      <w:sz w:val="21"/>
      <w:szCs w:val="22"/>
      <w:lang w:val="en-US" w:eastAsia="zh-CN" w:bidi="ar-SA"/>
    </w:rPr>
  </w:style>
  <w:style w:type="character" w:styleId="1187" w:customStyle="1">
    <w:name w:val="页眉 Char"/>
    <w:uiPriority w:val="99"/>
    <w:qFormat/>
    <w:rPr>
      <w:rFonts w:eastAsia="宋体"/>
      <w:sz w:val="18"/>
      <w:szCs w:val="18"/>
      <w:lang w:val="en-US" w:eastAsia="zh-CN" w:bidi="ar-SA"/>
    </w:rPr>
  </w:style>
  <w:style w:type="character" w:styleId="1188" w:customStyle="1">
    <w:name w:val="标题 2 Char"/>
    <w:uiPriority w:val="99"/>
    <w:qFormat/>
    <w:rPr>
      <w:rFonts w:ascii="Arial" w:hAnsi="Arial" w:eastAsia="黑体"/>
      <w:b/>
      <w:sz w:val="30"/>
      <w:lang w:val="en-US" w:eastAsia="zh-CN" w:bidi="ar-SA"/>
    </w:rPr>
  </w:style>
  <w:style w:type="paragraph" w:styleId="1189" w:customStyle="1">
    <w:name w:val="字元 字元2"/>
    <w:basedOn w:val="808"/>
    <w:qFormat/>
    <w:rPr>
      <w:rFonts w:ascii="Tahoma" w:hAnsi="Tahoma"/>
      <w:sz w:val="24"/>
      <w:szCs w:val="20"/>
    </w:rPr>
  </w:style>
  <w:style w:type="paragraph" w:styleId="1190" w:customStyle="1">
    <w:name w:val="Char3 Char Char Char2"/>
    <w:basedOn w:val="808"/>
    <w:qFormat/>
    <w:rPr>
      <w:rFonts w:ascii="Tahoma" w:hAnsi="Tahoma"/>
      <w:sz w:val="24"/>
      <w:szCs w:val="20"/>
    </w:rPr>
  </w:style>
  <w:style w:type="paragraph" w:styleId="1191" w:customStyle="1">
    <w:name w:val="正文文本缩进2"/>
    <w:basedOn w:val="808"/>
    <w:qFormat/>
    <w:pPr>
      <w:ind w:firstLine="480"/>
      <w:spacing w:line="480" w:lineRule="exact"/>
    </w:pPr>
    <w:rPr>
      <w:rFonts w:ascii="宋体" w:hAnsi="宋体"/>
      <w:sz w:val="24"/>
      <w:lang w:val="zh-CN"/>
    </w:rPr>
  </w:style>
  <w:style w:type="paragraph" w:styleId="1192" w:customStyle="1">
    <w:name w:val="Char3"/>
    <w:basedOn w:val="808"/>
    <w:qFormat/>
    <w:pPr>
      <w:tabs>
        <w:tab w:val="left" w:pos="360" w:leader="none"/>
      </w:tabs>
    </w:pPr>
    <w:rPr>
      <w:sz w:val="24"/>
    </w:rPr>
  </w:style>
  <w:style w:type="paragraph" w:styleId="1193" w:customStyle="1">
    <w:name w:val="Char Char Char Char Char Char Char Char Char Char Char Char Char Char Char Char1"/>
    <w:basedOn w:val="808"/>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8"/>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8"/>
    <w:qFormat/>
    <w:pPr>
      <w:ind w:firstLine="420"/>
    </w:pPr>
    <w:rPr>
      <w:rFonts w:ascii="Calibri" w:hAnsi="Calibri"/>
      <w:szCs w:val="22"/>
    </w:rPr>
  </w:style>
  <w:style w:type="paragraph" w:styleId="1196" w:customStyle="1">
    <w:name w:val="Char Char Char1 Char2"/>
    <w:basedOn w:val="808"/>
    <w:uiPriority w:val="99"/>
    <w:qFormat/>
    <w:rPr>
      <w:rFonts w:ascii="Tahoma" w:hAnsi="Tahoma"/>
      <w:sz w:val="24"/>
      <w:szCs w:val="20"/>
    </w:rPr>
  </w:style>
  <w:style w:type="paragraph" w:styleId="1197" w:customStyle="1">
    <w:name w:val="Char Char Char2"/>
    <w:basedOn w:val="808"/>
    <w:qFormat/>
    <w:rPr>
      <w:rFonts w:ascii="Tahoma" w:hAnsi="Tahoma"/>
      <w:sz w:val="24"/>
      <w:szCs w:val="20"/>
    </w:rPr>
  </w:style>
  <w:style w:type="paragraph" w:styleId="1198" w:customStyle="1">
    <w:name w:val="Char Char Char Char Char Char Char2"/>
    <w:basedOn w:val="808"/>
    <w:qFormat/>
    <w:pPr>
      <w:ind w:firstLine="200"/>
      <w:spacing w:line="360" w:lineRule="auto"/>
    </w:pPr>
    <w:rPr>
      <w:rFonts w:eastAsia="仿宋_GB2312"/>
      <w:sz w:val="24"/>
    </w:rPr>
  </w:style>
  <w:style w:type="paragraph" w:styleId="1199" w:customStyle="1">
    <w:name w:val="正文缩进2"/>
    <w:basedOn w:val="808"/>
    <w:qFormat/>
    <w:pPr>
      <w:ind w:firstLine="567"/>
      <w:spacing w:line="480" w:lineRule="exact"/>
      <w:widowControl/>
    </w:pPr>
    <w:rPr>
      <w:rFonts w:ascii="宋体"/>
      <w:color w:val="000000"/>
      <w:sz w:val="28"/>
      <w:szCs w:val="20"/>
      <w:lang w:val="zh-CN"/>
    </w:rPr>
  </w:style>
  <w:style w:type="paragraph" w:styleId="1200" w:customStyle="1">
    <w:name w:val="Revision1"/>
    <w:qFormat/>
    <w:rPr>
      <w:sz w:val="21"/>
      <w:szCs w:val="24"/>
    </w:rPr>
  </w:style>
  <w:style w:type="paragraph" w:styleId="1201" w:customStyle="1">
    <w:name w:val="Char22"/>
    <w:basedOn w:val="808"/>
    <w:qFormat/>
    <w:rPr>
      <w:rFonts w:ascii="Tahoma" w:hAnsi="Tahoma"/>
      <w:sz w:val="24"/>
      <w:szCs w:val="20"/>
    </w:rPr>
  </w:style>
  <w:style w:type="paragraph" w:styleId="1202" w:customStyle="1">
    <w:name w:val="Char Char Char Char Char Char Char Char Char Char2"/>
    <w:basedOn w:val="808"/>
    <w:qFormat/>
    <w:rPr>
      <w:rFonts w:ascii="宋体" w:hAnsi="宋体" w:cs="Courier New"/>
      <w:sz w:val="32"/>
      <w:szCs w:val="32"/>
    </w:rPr>
  </w:style>
  <w:style w:type="paragraph" w:styleId="1203" w:customStyle="1">
    <w:name w:val="Char2 Char Char Char Char Char Char1"/>
    <w:basedOn w:val="808"/>
    <w:qFormat/>
    <w:pPr>
      <w:jc w:val="center"/>
      <w:spacing w:line="400" w:lineRule="exact"/>
      <w:widowControl/>
    </w:pPr>
  </w:style>
  <w:style w:type="character" w:styleId="1204" w:customStyle="1">
    <w:name w:val="页脚 Char"/>
    <w:uiPriority w:val="99"/>
    <w:qFormat/>
    <w:rPr>
      <w:rFonts w:ascii="宋体" w:eastAsia="宋体"/>
      <w:sz w:val="18"/>
      <w:lang w:val="en-US" w:eastAsia="zh-CN" w:bidi="ar-SA"/>
    </w:rPr>
  </w:style>
  <w:style w:type="paragraph" w:styleId="1205" w:customStyle="1">
    <w:name w:val="Char Char41"/>
    <w:basedOn w:val="808"/>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qFormat/>
    <w:rPr>
      <w:b/>
      <w:sz w:val="32"/>
    </w:rPr>
  </w:style>
  <w:style w:type="paragraph" w:styleId="1208" w:customStyle="1">
    <w:name w:val="图例"/>
    <w:basedOn w:val="808"/>
    <w:qFormat/>
    <w:pPr>
      <w:jc w:val="center"/>
      <w:spacing w:before="120" w:after="120" w:line="360" w:lineRule="auto"/>
    </w:pPr>
    <w:rPr>
      <w:rFonts w:eastAsia="仿宋_GB2312"/>
      <w:b/>
      <w:sz w:val="24"/>
      <w:szCs w:val="20"/>
    </w:rPr>
  </w:style>
  <w:style w:type="table" w:styleId="120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0" w:customStyle="1">
    <w:name w:val="Table Paragraph"/>
    <w:basedOn w:val="808"/>
    <w:uiPriority w:val="1"/>
    <w:qFormat/>
    <w:pPr>
      <w:jc w:val="left"/>
    </w:pPr>
    <w:rPr>
      <w:rFonts w:ascii="宋体" w:hAnsi="宋体" w:cs="宋体"/>
      <w:sz w:val="22"/>
      <w:szCs w:val="22"/>
      <w:lang w:eastAsia="en-US"/>
    </w:rPr>
  </w:style>
  <w:style w:type="paragraph" w:styleId="1211" w:customStyle="1">
    <w:name w:val="成文日期"/>
    <w:basedOn w:val="808"/>
    <w:link w:val="1212"/>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qFormat/>
    <w:rPr>
      <w:rFonts w:ascii="仿宋_GB2312" w:eastAsia="仿宋_GB2312"/>
      <w:sz w:val="32"/>
    </w:rPr>
  </w:style>
  <w:style w:type="paragraph" w:styleId="1213">
    <w:name w:val="Revision"/>
    <w:uiPriority w:val="99"/>
    <w:unhideWhenUsed/>
    <w:rPr>
      <w:sz w:val="21"/>
      <w:szCs w:val="24"/>
    </w:rPr>
  </w:style>
  <w:style w:type="paragraph" w:styleId="1214" w:customStyle="1">
    <w:name w:val="正文1"/>
    <w:basedOn w:val="808"/>
    <w:qFormat/>
    <w:pPr>
      <w:contextualSpacing/>
      <w:ind w:firstLine="200"/>
      <w:jc w:val="left"/>
      <w:spacing w:before="120" w:after="120"/>
      <w:widowControl/>
    </w:pPr>
    <w:rPr>
      <w:rFonts w:ascii="Calibri" w:hAnsi="Calibri" w:eastAsia="Adobe 仿宋 Std R"/>
      <w:sz w:val="20"/>
      <w:szCs w:val="21"/>
    </w:rPr>
  </w:style>
  <w:style w:type="character" w:styleId="1215" w:customStyle="1">
    <w:name w:val="材料标题 Char"/>
    <w:link w:val="1216"/>
    <w:qFormat/>
    <w:rPr>
      <w:rFonts w:ascii="方正小标宋简体" w:eastAsia="方正小标宋简体"/>
      <w:color w:val="000000"/>
      <w:sz w:val="44"/>
      <w:szCs w:val="44"/>
    </w:rPr>
  </w:style>
  <w:style w:type="paragraph" w:styleId="1216" w:customStyle="1">
    <w:name w:val="材料标题"/>
    <w:basedOn w:val="808"/>
    <w:link w:val="1215"/>
    <w:qFormat/>
    <w:pPr>
      <w:jc w:val="center"/>
      <w:spacing w:line="700" w:lineRule="exact"/>
    </w:pPr>
    <w:rPr>
      <w:rFonts w:ascii="方正小标宋简体" w:eastAsia="方正小标宋简体"/>
      <w:color w:val="000000"/>
      <w:sz w:val="44"/>
      <w:szCs w:val="44"/>
    </w:rPr>
  </w:style>
  <w:style w:type="character" w:styleId="1217" w:customStyle="1">
    <w:name w:val="未处理的提及1"/>
    <w:uiPriority w:val="99"/>
    <w:unhideWhenUsed/>
    <w:rPr>
      <w:color w:val="605e5c"/>
      <w:shd w:val="clear" w:color="auto" w:fill="e1dfdd"/>
    </w:rPr>
  </w:style>
  <w:style w:type="character" w:styleId="1218" w:customStyle="1">
    <w:name w:val="grame"/>
  </w:style>
  <w:style w:type="paragraph" w:styleId="1219" w:customStyle="1">
    <w:name w:val="_Style 259"/>
    <w:uiPriority w:val="99"/>
    <w:qFormat/>
    <w:rPr>
      <w:sz w:val="21"/>
      <w:szCs w:val="24"/>
    </w:rPr>
  </w:style>
  <w:style w:type="character" w:styleId="1220" w:customStyle="1">
    <w:name w:val="☆ 正文 Char"/>
    <w:link w:val="1221"/>
    <w:qFormat/>
    <w:rPr>
      <w:sz w:val="21"/>
      <w:szCs w:val="22"/>
    </w:rPr>
  </w:style>
  <w:style w:type="paragraph" w:styleId="1221" w:customStyle="1">
    <w:name w:val="☆ 正文"/>
    <w:basedOn w:val="808"/>
    <w:link w:val="1220"/>
    <w:qFormat/>
    <w:rPr>
      <w:szCs w:val="22"/>
    </w:rPr>
  </w:style>
  <w:style w:type="paragraph" w:styleId="1222" w:customStyle="1">
    <w:name w:val="_Style 493"/>
    <w:basedOn w:val="808"/>
    <w:next w:val="841"/>
    <w:qFormat/>
    <w:pPr>
      <w:ind w:firstLine="420"/>
    </w:pPr>
    <w:rPr>
      <w:rFonts w:ascii="Calibri" w:hAnsi="Calibri"/>
      <w:szCs w:val="22"/>
    </w:rPr>
  </w:style>
  <w:style w:type="paragraph" w:styleId="1223" w:customStyle="1">
    <w:name w:val="二级目录"/>
    <w:next w:val="808"/>
    <w:uiPriority w:val="99"/>
    <w:qFormat/>
    <w:pPr>
      <w:ind w:left="720" w:hanging="720"/>
      <w:tabs>
        <w:tab w:val="left" w:pos="720" w:leader="none"/>
      </w:tabs>
      <w:outlineLvl w:val="1"/>
    </w:pPr>
    <w:rPr>
      <w:rFonts w:cs="Calibri"/>
      <w:b/>
      <w:bCs/>
      <w:sz w:val="30"/>
      <w:szCs w:val="30"/>
    </w:rPr>
  </w:style>
  <w:style w:type="table" w:styleId="1224" w:customStyle="1">
    <w:name w:val="中等深浅网格 1 - 着色 21"/>
    <w:basedOn w:val="819"/>
    <w:qFormat/>
    <w:rPr>
      <w:sz w:val="21"/>
      <w:szCs w:val="24"/>
    </w:rPr>
    <w:tblPr/>
  </w:style>
  <w:style w:type="character" w:styleId="1225" w:customStyle="1">
    <w:name w:val="访问过的超链接1"/>
    <w:uiPriority w:val="99"/>
    <w:qFormat/>
    <w:rPr>
      <w:color w:val="333333"/>
      <w:u w:val="none"/>
    </w:rPr>
  </w:style>
  <w:style w:type="paragraph" w:styleId="1226" w:customStyle="1">
    <w:name w:val="列出段落11"/>
    <w:basedOn w:val="808"/>
    <w:qFormat/>
    <w:pPr>
      <w:ind w:firstLine="420"/>
    </w:pPr>
    <w:rPr>
      <w:rFonts w:ascii="Calibri" w:hAnsi="Calibri"/>
      <w:szCs w:val="22"/>
    </w:rPr>
  </w:style>
  <w:style w:type="paragraph" w:styleId="1227" w:customStyle="1">
    <w:name w:val="无间隔1"/>
    <w:qFormat/>
    <w:pPr>
      <w:jc w:val="both"/>
      <w:widowControl w:val="off"/>
    </w:pPr>
    <w:rPr>
      <w:sz w:val="21"/>
      <w:szCs w:val="24"/>
    </w:rPr>
  </w:style>
  <w:style w:type="paragraph" w:styleId="1228" w:customStyle="1">
    <w:name w:val="修订1"/>
    <w:qFormat/>
    <w:rPr>
      <w:sz w:val="21"/>
      <w:szCs w:val="24"/>
    </w:rPr>
  </w:style>
  <w:style w:type="paragraph" w:styleId="1229" w:customStyle="1">
    <w:name w:val="修订2"/>
    <w:uiPriority w:val="99"/>
    <w:unhideWhenUsed/>
    <w:qFormat/>
    <w:rPr>
      <w:sz w:val="21"/>
      <w:szCs w:val="24"/>
    </w:rPr>
  </w:style>
  <w:style w:type="paragraph" w:styleId="1230" w:customStyle="1">
    <w:name w:val="msolistparagraph"/>
    <w:basedOn w:val="808"/>
    <w:qFormat/>
    <w:pPr>
      <w:ind w:firstLine="420"/>
    </w:pPr>
    <w:rPr>
      <w:rFonts w:ascii="Calibri" w:hAnsi="Calibri"/>
      <w:sz w:val="20"/>
      <w:szCs w:val="22"/>
    </w:rPr>
  </w:style>
  <w:style w:type="paragraph" w:styleId="1231" w:customStyle="1">
    <w:name w:val="首行缩进"/>
    <w:basedOn w:val="808"/>
    <w:qFormat/>
    <w:pPr>
      <w:ind w:firstLine="480"/>
      <w:jc w:val="left"/>
      <w:spacing w:line="360" w:lineRule="auto"/>
    </w:pPr>
    <w:rPr>
      <w:rFonts w:ascii="宋体" w:hAnsi="宋体"/>
      <w:sz w:val="20"/>
      <w:szCs w:val="22"/>
    </w:rPr>
  </w:style>
  <w:style w:type="paragraph" w:styleId="1232" w:customStyle="1">
    <w:name w:val="xl65"/>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6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67"/>
    <w:basedOn w:val="808"/>
    <w:qFormat/>
    <w:pPr>
      <w:jc w:val="center"/>
      <w:spacing w:before="100" w:beforeAutospacing="1" w:after="100" w:afterAutospacing="1"/>
      <w:widowControl/>
    </w:pPr>
    <w:rPr>
      <w:rFonts w:ascii="宋体" w:hAnsi="宋体" w:cs="宋体"/>
      <w:b/>
      <w:bCs/>
      <w:sz w:val="18"/>
      <w:szCs w:val="18"/>
    </w:rPr>
  </w:style>
  <w:style w:type="paragraph" w:styleId="1235" w:customStyle="1">
    <w:name w:val="xl68"/>
    <w:basedOn w:val="808"/>
    <w:qFormat/>
    <w:pPr>
      <w:jc w:val="center"/>
      <w:spacing w:before="100" w:beforeAutospacing="1" w:after="100" w:afterAutospacing="1"/>
      <w:widowControl/>
    </w:pPr>
    <w:rPr>
      <w:rFonts w:ascii="宋体" w:hAnsi="宋体" w:cs="宋体"/>
      <w:sz w:val="24"/>
    </w:rPr>
  </w:style>
  <w:style w:type="paragraph" w:styleId="1236" w:customStyle="1">
    <w:name w:val="xl69"/>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7" w:customStyle="1">
    <w:name w:val="xl7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customStyle="1">
    <w:name w:val="xl71"/>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customStyle="1">
    <w:name w:val="xl7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0" w:customStyle="1">
    <w:name w:val="xl73"/>
    <w:basedOn w:val="808"/>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1" w:customStyle="1">
    <w:name w:val="xl7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5"/>
    <w:basedOn w:val="8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6"/>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7"/>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7" w:customStyle="1">
    <w:name w:val="xl8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81"/>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2"/>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0" w:customStyle="1">
    <w:name w:val="xl83"/>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85"/>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6"/>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7"/>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9"/>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90"/>
    <w:basedOn w:val="808"/>
    <w:qFormat/>
    <w:pPr>
      <w:jc w:val="center"/>
      <w:spacing w:before="100" w:beforeAutospacing="1" w:after="100" w:afterAutospacing="1"/>
      <w:widowControl/>
    </w:pPr>
    <w:rPr>
      <w:rFonts w:ascii="宋体" w:hAnsi="宋体" w:cs="宋体"/>
      <w:b/>
      <w:bCs/>
      <w:sz w:val="24"/>
    </w:rPr>
  </w:style>
  <w:style w:type="paragraph" w:styleId="1258" w:customStyle="1">
    <w:name w:val="xl91"/>
    <w:basedOn w:val="808"/>
    <w:pPr>
      <w:jc w:val="center"/>
      <w:spacing w:before="100" w:beforeAutospacing="1" w:after="100" w:afterAutospacing="1"/>
      <w:widowControl/>
    </w:pPr>
    <w:rPr>
      <w:rFonts w:ascii="宋体" w:hAnsi="宋体" w:cs="宋体"/>
      <w:sz w:val="24"/>
    </w:rPr>
  </w:style>
  <w:style w:type="paragraph" w:styleId="1259" w:customStyle="1">
    <w:name w:val="xl92"/>
    <w:basedOn w:val="808"/>
    <w:qFormat/>
    <w:pPr>
      <w:jc w:val="left"/>
      <w:spacing w:before="100" w:beforeAutospacing="1" w:after="100" w:afterAutospacing="1"/>
      <w:widowControl/>
    </w:pPr>
    <w:rPr>
      <w:rFonts w:ascii="宋体" w:hAnsi="宋体" w:cs="宋体"/>
      <w:sz w:val="24"/>
    </w:rPr>
  </w:style>
  <w:style w:type="paragraph" w:styleId="1260" w:customStyle="1">
    <w:name w:val="xl93"/>
    <w:basedOn w:val="808"/>
    <w:qFormat/>
    <w:pPr>
      <w:jc w:val="left"/>
      <w:spacing w:before="100" w:beforeAutospacing="1" w:after="100" w:afterAutospacing="1"/>
      <w:widowControl/>
    </w:pPr>
    <w:rPr>
      <w:rFonts w:ascii="宋体" w:hAnsi="宋体" w:cs="宋体"/>
      <w:sz w:val="24"/>
    </w:rPr>
  </w:style>
  <w:style w:type="paragraph" w:styleId="1261" w:customStyle="1">
    <w:name w:val="xl94"/>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2" w:customStyle="1">
    <w:name w:val="xl95"/>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3" w:customStyle="1">
    <w:name w:val="xl96"/>
    <w:basedOn w:val="808"/>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4" w:customStyle="1">
    <w:name w:val="xl97"/>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5" w:customStyle="1">
    <w:name w:val="font41"/>
    <w:qFormat/>
    <w:rPr>
      <w:rFonts w:hint="eastAsia" w:ascii="宋体" w:hAnsi="宋体" w:eastAsia="宋体" w:cs="宋体"/>
      <w:color w:val="000000"/>
      <w:sz w:val="20"/>
      <w:szCs w:val="20"/>
      <w:u w:val="none"/>
    </w:rPr>
  </w:style>
  <w:style w:type="character" w:styleId="1266" w:customStyle="1">
    <w:name w:val="font21"/>
    <w:qFormat/>
    <w:rPr>
      <w:rFonts w:ascii="Times New Roman" w:hAnsi="Times New Roman" w:cs="Times New Roman"/>
      <w:color w:val="000000"/>
      <w:sz w:val="20"/>
      <w:szCs w:val="20"/>
      <w:u w:val="none"/>
    </w:rPr>
  </w:style>
  <w:style w:type="paragraph" w:styleId="1267" w:customStyle="1">
    <w:name w:val="xl98"/>
    <w:basedOn w:val="808"/>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8" w:customStyle="1">
    <w:name w:val="xl99"/>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9" w:customStyle="1">
    <w:name w:val="正文文本缩进 Char Char"/>
    <w:basedOn w:val="808"/>
    <w:uiPriority w:val="99"/>
    <w:qFormat/>
    <w:pPr>
      <w:ind w:left="420"/>
      <w:spacing w:after="120"/>
    </w:pPr>
    <w:rPr>
      <w:szCs w:val="20"/>
    </w:rPr>
  </w:style>
  <w:style w:type="character" w:styleId="1270" w:customStyle="1">
    <w:name w:val="font31"/>
    <w:qFormat/>
    <w:rPr>
      <w:rFonts w:hint="eastAsia" w:ascii="宋体" w:hAnsi="宋体" w:eastAsia="宋体" w:cs="宋体"/>
      <w:i w:val="0"/>
      <w:color w:val="000000"/>
      <w:sz w:val="22"/>
      <w:szCs w:val="22"/>
      <w:u w:val="none"/>
    </w:rPr>
  </w:style>
  <w:style w:type="character" w:styleId="1271" w:customStyle="1">
    <w:name w:val="Placeholder Text1"/>
    <w:uiPriority w:val="99"/>
    <w:semiHidden/>
    <w:qFormat/>
    <w:rPr>
      <w:rFonts w:cs="Times New Roman"/>
      <w:color w:val="808080"/>
    </w:rPr>
  </w:style>
  <w:style w:type="character" w:styleId="1272" w:customStyle="1">
    <w:name w:val="font01"/>
    <w:rPr>
      <w:rFonts w:ascii="font-weight : 400" w:hAnsi="font-weight : 400" w:eastAsia="font-weight : 400" w:cs="font-weight : 400"/>
      <w:i w:val="0"/>
      <w:color w:val="000000"/>
      <w:sz w:val="22"/>
      <w:szCs w:val="22"/>
      <w:u w:val="none"/>
    </w:rPr>
  </w:style>
  <w:style w:type="character" w:styleId="1273" w:customStyle="1">
    <w:name w:val="info1"/>
    <w:uiPriority w:val="99"/>
    <w:qFormat/>
    <w:rPr>
      <w:sz w:val="29"/>
    </w:rPr>
  </w:style>
  <w:style w:type="character" w:styleId="1274" w:customStyle="1">
    <w:name w:val="font11"/>
    <w:rPr>
      <w:rFonts w:hint="eastAsia" w:ascii="宋体" w:hAnsi="宋体" w:eastAsia="宋体" w:cs="宋体"/>
      <w:i w:val="0"/>
      <w:color w:val="000000"/>
      <w:sz w:val="22"/>
      <w:szCs w:val="22"/>
      <w:u w:val="none"/>
    </w:rPr>
  </w:style>
  <w:style w:type="character" w:styleId="1275" w:customStyle="1">
    <w:name w:val="引用 Char"/>
    <w:link w:val="1276"/>
    <w:uiPriority w:val="99"/>
    <w:qFormat/>
    <w:rPr>
      <w:rFonts w:eastAsia="仿宋_GB2312"/>
      <w:color w:val="000000"/>
      <w:sz w:val="24"/>
    </w:rPr>
  </w:style>
  <w:style w:type="paragraph" w:styleId="1276" w:customStyle="1">
    <w:name w:val="引用1"/>
    <w:basedOn w:val="808"/>
    <w:next w:val="808"/>
    <w:link w:val="1275"/>
    <w:uiPriority w:val="99"/>
    <w:qFormat/>
    <w:rPr>
      <w:rFonts w:eastAsia="仿宋_GB2312"/>
      <w:color w:val="000000"/>
      <w:sz w:val="24"/>
      <w:szCs w:val="20"/>
    </w:rPr>
  </w:style>
  <w:style w:type="character" w:styleId="1277" w:customStyle="1">
    <w:name w:val="已访问的超链接1"/>
    <w:uiPriority w:val="99"/>
    <w:qFormat/>
    <w:rPr>
      <w:rFonts w:ascii="Times New Roman"/>
    </w:rPr>
  </w:style>
  <w:style w:type="paragraph" w:styleId="1278" w:customStyle="1">
    <w:name w:val="Char Char Char Char1"/>
    <w:basedOn w:val="808"/>
    <w:uiPriority w:val="99"/>
    <w:qFormat/>
    <w:pPr>
      <w:ind w:firstLine="200"/>
      <w:spacing w:line="360" w:lineRule="auto"/>
    </w:pPr>
    <w:rPr>
      <w:szCs w:val="20"/>
    </w:rPr>
  </w:style>
  <w:style w:type="paragraph" w:styleId="1279" w:customStyle="1">
    <w:name w:val="xl105"/>
    <w:basedOn w:val="808"/>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0" w:customStyle="1">
    <w:name w:val="p0"/>
    <w:basedOn w:val="808"/>
    <w:uiPriority w:val="99"/>
    <w:qFormat/>
    <w:pPr>
      <w:widowControl/>
    </w:pPr>
    <w:rPr>
      <w:szCs w:val="20"/>
    </w:rPr>
  </w:style>
  <w:style w:type="paragraph" w:styleId="1281" w:customStyle="1">
    <w:name w:val="样式4"/>
    <w:basedOn w:val="810"/>
    <w:uiPriority w:val="99"/>
    <w:qFormat/>
    <w:pPr>
      <w:spacing w:before="0" w:line="240" w:lineRule="auto"/>
    </w:pPr>
    <w:rPr>
      <w:b w:val="0"/>
      <w:sz w:val="28"/>
    </w:rPr>
  </w:style>
  <w:style w:type="paragraph" w:styleId="1282" w:customStyle="1">
    <w:name w:val="Char Char Char1 Char4"/>
    <w:basedOn w:val="808"/>
    <w:uiPriority w:val="99"/>
    <w:qFormat/>
    <w:pPr>
      <w:ind w:firstLine="200"/>
      <w:spacing w:line="360" w:lineRule="auto"/>
    </w:pPr>
    <w:rPr>
      <w:rFonts w:ascii="宋体" w:hAnsi="宋体"/>
      <w:sz w:val="24"/>
      <w:szCs w:val="20"/>
    </w:rPr>
  </w:style>
  <w:style w:type="paragraph" w:styleId="1283" w:customStyle="1">
    <w:name w:val="Char Char Char Char"/>
    <w:basedOn w:val="808"/>
    <w:uiPriority w:val="99"/>
    <w:qFormat/>
    <w:rPr>
      <w:szCs w:val="20"/>
    </w:rPr>
  </w:style>
  <w:style w:type="paragraph" w:styleId="1284" w:customStyle="1">
    <w:name w:val="Char Char Char1 Char6"/>
    <w:basedOn w:val="808"/>
    <w:uiPriority w:val="99"/>
    <w:qFormat/>
    <w:pPr>
      <w:ind w:firstLine="200"/>
      <w:spacing w:line="360" w:lineRule="auto"/>
    </w:pPr>
    <w:rPr>
      <w:rFonts w:ascii="宋体" w:hAnsi="宋体"/>
      <w:sz w:val="24"/>
      <w:szCs w:val="20"/>
    </w:rPr>
  </w:style>
  <w:style w:type="paragraph" w:styleId="1285" w:customStyle="1">
    <w:name w:val="正文文本缩进 3 Char Char"/>
    <w:basedOn w:val="808"/>
    <w:uiPriority w:val="99"/>
    <w:qFormat/>
    <w:pPr>
      <w:ind w:firstLine="479"/>
      <w:spacing w:line="400" w:lineRule="exact"/>
    </w:pPr>
    <w:rPr>
      <w:rFonts w:ascii="仿宋_GB2312" w:eastAsia="仿宋_GB2312"/>
      <w:szCs w:val="20"/>
    </w:rPr>
  </w:style>
  <w:style w:type="paragraph" w:styleId="1286" w:customStyle="1">
    <w:name w:val="Char Char Char1 Char Char Char Char"/>
    <w:basedOn w:val="808"/>
    <w:uiPriority w:val="99"/>
    <w:qFormat/>
    <w:rPr>
      <w:rFonts w:ascii="宋体" w:hAnsi="宋体" w:cs="Courier New"/>
      <w:sz w:val="32"/>
      <w:szCs w:val="32"/>
    </w:rPr>
  </w:style>
  <w:style w:type="paragraph" w:styleId="1287" w:customStyle="1">
    <w:name w:val="xl103"/>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样式1"/>
    <w:basedOn w:val="810"/>
    <w:uiPriority w:val="99"/>
    <w:qFormat/>
    <w:pPr>
      <w:spacing w:before="0" w:line="415" w:lineRule="auto"/>
    </w:pPr>
    <w:rPr>
      <w:b w:val="0"/>
      <w:sz w:val="28"/>
    </w:rPr>
  </w:style>
  <w:style w:type="paragraph" w:styleId="1289" w:customStyle="1">
    <w:name w:val="xl100"/>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0" w:customStyle="1">
    <w:name w:val="xl104"/>
    <w:basedOn w:val="8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1" w:customStyle="1">
    <w:name w:val="xl101"/>
    <w:basedOn w:val="808"/>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2" w:customStyle="1">
    <w:name w:val="Char Char Char1 Char8"/>
    <w:basedOn w:val="808"/>
    <w:uiPriority w:val="99"/>
    <w:qFormat/>
    <w:pPr>
      <w:ind w:firstLine="200"/>
      <w:spacing w:line="360" w:lineRule="auto"/>
    </w:pPr>
    <w:rPr>
      <w:szCs w:val="20"/>
    </w:rPr>
  </w:style>
  <w:style w:type="paragraph" w:styleId="1293" w:customStyle="1">
    <w:name w:val="Char Char Char1 Char5"/>
    <w:basedOn w:val="808"/>
    <w:uiPriority w:val="99"/>
    <w:qFormat/>
    <w:pPr>
      <w:ind w:firstLine="200"/>
      <w:spacing w:line="360" w:lineRule="auto"/>
    </w:pPr>
    <w:rPr>
      <w:rFonts w:ascii="宋体" w:hAnsi="宋体"/>
      <w:sz w:val="24"/>
      <w:szCs w:val="20"/>
    </w:rPr>
  </w:style>
  <w:style w:type="paragraph" w:styleId="1294" w:customStyle="1">
    <w:name w:val="普通(网站)1"/>
    <w:basedOn w:val="808"/>
    <w:uiPriority w:val="99"/>
    <w:qFormat/>
    <w:pPr>
      <w:jc w:val="left"/>
      <w:spacing w:before="100" w:beforeAutospacing="1" w:after="100" w:afterAutospacing="1"/>
      <w:widowControl/>
    </w:pPr>
    <w:rPr>
      <w:rFonts w:ascii="宋体" w:hAnsi="宋体"/>
      <w:sz w:val="24"/>
      <w:szCs w:val="20"/>
    </w:rPr>
  </w:style>
  <w:style w:type="paragraph" w:styleId="1295" w:customStyle="1">
    <w:name w:val="样式3"/>
    <w:basedOn w:val="810"/>
    <w:uiPriority w:val="99"/>
    <w:qFormat/>
    <w:pPr>
      <w:spacing w:before="0" w:line="240" w:lineRule="auto"/>
    </w:pPr>
    <w:rPr>
      <w:b w:val="0"/>
      <w:sz w:val="28"/>
    </w:rPr>
  </w:style>
  <w:style w:type="paragraph" w:styleId="1296" w:customStyle="1">
    <w:name w:val="xl106"/>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7" w:customStyle="1">
    <w:name w:val="_Style 49"/>
    <w:basedOn w:val="808"/>
    <w:next w:val="1017"/>
    <w:uiPriority w:val="99"/>
    <w:qFormat/>
    <w:rPr>
      <w:rFonts w:ascii="宋体" w:hAnsi="Courier New"/>
      <w:sz w:val="24"/>
      <w:szCs w:val="20"/>
    </w:rPr>
  </w:style>
  <w:style w:type="paragraph" w:styleId="1298" w:customStyle="1">
    <w:name w:val="xl64"/>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Char Char Char1 Char3"/>
    <w:basedOn w:val="808"/>
    <w:uiPriority w:val="99"/>
    <w:qFormat/>
    <w:pPr>
      <w:ind w:firstLine="200"/>
      <w:spacing w:line="360" w:lineRule="auto"/>
    </w:pPr>
    <w:rPr>
      <w:rFonts w:ascii="宋体" w:hAnsi="宋体"/>
      <w:sz w:val="24"/>
      <w:szCs w:val="20"/>
    </w:rPr>
  </w:style>
  <w:style w:type="paragraph" w:styleId="1300" w:customStyle="1">
    <w:name w:val="Char Char Char1 Char7"/>
    <w:basedOn w:val="808"/>
    <w:uiPriority w:val="99"/>
    <w:qFormat/>
    <w:pPr>
      <w:ind w:firstLine="200"/>
      <w:spacing w:line="360" w:lineRule="auto"/>
    </w:pPr>
    <w:rPr>
      <w:rFonts w:ascii="宋体" w:hAnsi="宋体"/>
      <w:sz w:val="24"/>
      <w:szCs w:val="20"/>
    </w:rPr>
  </w:style>
  <w:style w:type="paragraph" w:styleId="1301" w:customStyle="1">
    <w:name w:val="xl63"/>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2" w:customStyle="1">
    <w:name w:val="xl102"/>
    <w:basedOn w:val="8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默认段落字体 Para Char Char Char Char Char Char Char Char Char1 Char Char Char Char Char Char Char Char"/>
    <w:basedOn w:val="1005"/>
    <w:qFormat/>
  </w:style>
  <w:style w:type="paragraph" w:styleId="1304" w:customStyle="1">
    <w:name w:val="xl107"/>
    <w:basedOn w:val="8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msonormal"/>
    <w:basedOn w:val="808"/>
    <w:pPr>
      <w:jc w:val="left"/>
      <w:spacing w:before="100" w:beforeAutospacing="1" w:after="100" w:afterAutospacing="1"/>
      <w:widowControl/>
    </w:pPr>
    <w:rPr>
      <w:rFonts w:ascii="宋体" w:hAnsi="宋体" w:cs="宋体"/>
      <w:sz w:val="24"/>
    </w:rPr>
  </w:style>
  <w:style w:type="character" w:styleId="1306" w:customStyle="1">
    <w:name w:val="批注文字 字符1"/>
    <w:uiPriority w:val="99"/>
    <w:qFormat/>
    <w:rPr>
      <w:sz w:val="21"/>
      <w:szCs w:val="24"/>
    </w:rPr>
  </w:style>
  <w:style w:type="paragraph" w:styleId="1307" w:customStyle="1">
    <w:name w:val="主要内容"/>
    <w:basedOn w:val="808"/>
    <w:qFormat/>
    <w:pPr>
      <w:ind w:firstLine="480"/>
      <w:spacing w:line="360" w:lineRule="auto"/>
      <w:widowControl/>
    </w:pPr>
    <w:rPr>
      <w:rFonts w:ascii="宋体" w:hAnsi="宋体"/>
      <w:bCs/>
      <w:color w:val="000000"/>
      <w:sz w:val="24"/>
      <w:szCs w:val="20"/>
    </w:rPr>
  </w:style>
  <w:style w:type="paragraph" w:styleId="1308" w:customStyle="1">
    <w:name w:val="Body text|1"/>
    <w:basedOn w:val="808"/>
    <w:qFormat/>
    <w:pPr>
      <w:ind w:firstLine="400"/>
      <w:jc w:val="left"/>
      <w:spacing w:line="360" w:lineRule="auto"/>
    </w:pPr>
    <w:rPr>
      <w:rFonts w:ascii="宋体" w:hAnsi="宋体" w:cs="宋体"/>
      <w:sz w:val="22"/>
      <w:szCs w:val="22"/>
      <w:lang w:val="zh-TW" w:eastAsia="zh-TW" w:bidi="zh-TW"/>
    </w:rPr>
  </w:style>
  <w:style w:type="character" w:styleId="1309" w:customStyle="1">
    <w:name w:val="NormalCharacter1"/>
    <w:qFormat/>
    <w:rPr>
      <w:rFonts w:ascii="Times New Roman" w:hAnsi="Times New Roman" w:eastAsia="宋体" w:cs="Times New Roman"/>
      <w:sz w:val="21"/>
      <w:szCs w:val="24"/>
      <w:lang w:val="en-US" w:eastAsia="zh-CN" w:bidi="ar-SA"/>
    </w:rPr>
  </w:style>
  <w:style w:type="character" w:styleId="1310" w:customStyle="1">
    <w:name w:val="列表段落 字符"/>
    <w:uiPriority w:val="34"/>
    <w:qFormat/>
    <w:rPr>
      <w:rFonts w:ascii="Calibri" w:hAnsi="Calibri" w:eastAsia="宋体"/>
    </w:rPr>
  </w:style>
  <w:style w:type="paragraph" w:styleId="1311" w:customStyle="1">
    <w:name w:val="正文_1"/>
    <w:qFormat/>
    <w:pPr>
      <w:jc w:val="both"/>
      <w:widowControl w:val="off"/>
    </w:pPr>
    <w:rPr>
      <w:sz w:val="21"/>
    </w:rPr>
  </w:style>
  <w:style w:type="character" w:styleId="1312" w:customStyle="1">
    <w:name w:val="normaltextrun"/>
    <w:qFormat/>
  </w:style>
  <w:style w:type="character" w:styleId="1313" w:customStyle="1">
    <w:name w:val="标题 1 Char"/>
    <w:uiPriority w:val="99"/>
    <w:qFormat/>
    <w:rPr>
      <w:rFonts w:ascii="宋体"/>
      <w:b/>
      <w:sz w:val="32"/>
    </w:rPr>
  </w:style>
  <w:style w:type="character" w:styleId="1314" w:customStyle="1">
    <w:name w:val="标题 2 Char1"/>
    <w:qFormat/>
    <w:rPr>
      <w:rFonts w:ascii="Arial" w:hAnsi="Arial" w:eastAsia="黑体"/>
      <w:b/>
      <w:sz w:val="30"/>
      <w:lang w:val="en-US" w:eastAsia="zh-CN" w:bidi="ar-SA"/>
    </w:rPr>
  </w:style>
  <w:style w:type="character" w:styleId="1315" w:customStyle="1">
    <w:name w:val="正文缩进 Char1"/>
    <w:qFormat/>
    <w:rPr>
      <w:rFonts w:ascii="宋体" w:eastAsia="宋体"/>
      <w:sz w:val="24"/>
      <w:szCs w:val="24"/>
      <w:lang w:val="en-US" w:eastAsia="zh-CN" w:bidi="ar-SA"/>
    </w:rPr>
  </w:style>
  <w:style w:type="character" w:styleId="1316" w:customStyle="1">
    <w:name w:val="标题 3 Char1"/>
    <w:uiPriority w:val="99"/>
    <w:qFormat/>
    <w:rPr>
      <w:rFonts w:ascii="宋体" w:eastAsia="宋体"/>
      <w:b/>
      <w:sz w:val="24"/>
      <w:u w:val="single"/>
      <w:lang w:val="en-US" w:eastAsia="zh-CN" w:bidi="ar-SA"/>
    </w:rPr>
  </w:style>
  <w:style w:type="character" w:styleId="1317" w:customStyle="1">
    <w:name w:val="标题 4 Char"/>
    <w:qFormat/>
    <w:rPr>
      <w:rFonts w:ascii="Arial" w:hAnsi="Arial" w:eastAsia="黑体"/>
      <w:b/>
      <w:sz w:val="28"/>
    </w:rPr>
  </w:style>
  <w:style w:type="character" w:styleId="1318" w:customStyle="1">
    <w:name w:val="标题 5 Char"/>
    <w:qFormat/>
    <w:rPr>
      <w:b/>
      <w:sz w:val="28"/>
    </w:rPr>
  </w:style>
  <w:style w:type="character" w:styleId="1319" w:customStyle="1">
    <w:name w:val="标题 6 Char"/>
    <w:qFormat/>
    <w:rPr>
      <w:rFonts w:ascii="Arial" w:hAnsi="Arial" w:eastAsia="黑体"/>
      <w:b/>
      <w:sz w:val="24"/>
    </w:rPr>
  </w:style>
  <w:style w:type="character" w:styleId="1320" w:customStyle="1">
    <w:name w:val="标题 7 Char"/>
    <w:qFormat/>
    <w:rPr>
      <w:b/>
      <w:sz w:val="24"/>
    </w:rPr>
  </w:style>
  <w:style w:type="character" w:styleId="1321" w:customStyle="1">
    <w:name w:val="标题 8 Char"/>
    <w:qFormat/>
    <w:rPr>
      <w:rFonts w:ascii="Arial" w:hAnsi="Arial" w:eastAsia="黑体"/>
      <w:sz w:val="24"/>
    </w:rPr>
  </w:style>
  <w:style w:type="character" w:styleId="1322" w:customStyle="1">
    <w:name w:val="标题 9 Char"/>
    <w:qFormat/>
    <w:rPr>
      <w:rFonts w:ascii="Arial" w:hAnsi="Arial" w:eastAsia="黑体"/>
      <w:sz w:val="21"/>
    </w:rPr>
  </w:style>
  <w:style w:type="character" w:styleId="1323" w:customStyle="1">
    <w:name w:val="文档结构图 Char"/>
    <w:qFormat/>
    <w:rPr>
      <w:sz w:val="21"/>
      <w:szCs w:val="24"/>
      <w:shd w:val="clear" w:color="auto" w:fill="000080"/>
    </w:rPr>
  </w:style>
  <w:style w:type="character" w:styleId="1324" w:customStyle="1">
    <w:name w:val="批注文字 Char1"/>
    <w:uiPriority w:val="99"/>
    <w:qFormat/>
    <w:rPr>
      <w:sz w:val="21"/>
      <w:szCs w:val="24"/>
    </w:rPr>
  </w:style>
  <w:style w:type="character" w:styleId="1325" w:customStyle="1">
    <w:name w:val="正文文本 3 Char"/>
    <w:qFormat/>
    <w:rPr>
      <w:sz w:val="16"/>
      <w:szCs w:val="16"/>
    </w:rPr>
  </w:style>
  <w:style w:type="character" w:styleId="1326" w:customStyle="1">
    <w:name w:val="正文文本 Char"/>
    <w:qFormat/>
    <w:rPr>
      <w:rFonts w:ascii="宋体" w:hAnsi="宋体"/>
      <w:sz w:val="24"/>
      <w:szCs w:val="24"/>
    </w:rPr>
  </w:style>
  <w:style w:type="character" w:styleId="1327" w:customStyle="1">
    <w:name w:val="正文文本缩进 Char2"/>
    <w:qFormat/>
    <w:rPr>
      <w:rFonts w:eastAsia="宋体"/>
      <w:sz w:val="24"/>
      <w:szCs w:val="24"/>
      <w:lang w:val="en-US" w:eastAsia="zh-CN" w:bidi="ar-SA"/>
    </w:rPr>
  </w:style>
  <w:style w:type="character" w:styleId="1328" w:customStyle="1">
    <w:name w:val="纯文本 Char"/>
    <w:uiPriority w:val="99"/>
    <w:qFormat/>
    <w:rPr>
      <w:rFonts w:hint="eastAsia" w:ascii="宋体" w:hAnsi="Courier New" w:eastAsia="宋体" w:cs="宋体"/>
      <w:sz w:val="21"/>
    </w:rPr>
  </w:style>
  <w:style w:type="character" w:styleId="1329" w:customStyle="1">
    <w:name w:val="日期 Char"/>
    <w:uiPriority w:val="99"/>
    <w:qFormat/>
    <w:rPr>
      <w:rFonts w:ascii="仿宋_GB2312" w:hAnsi="宋体" w:eastAsia="仿宋_GB2312"/>
      <w:color w:val="000000"/>
      <w:sz w:val="24"/>
      <w:szCs w:val="24"/>
    </w:rPr>
  </w:style>
  <w:style w:type="character" w:styleId="1330" w:customStyle="1">
    <w:name w:val="正文文本缩进 2 Char"/>
    <w:qFormat/>
    <w:rPr>
      <w:rFonts w:ascii="仿宋_GB2312" w:eastAsia="仿宋_GB2312"/>
      <w:sz w:val="24"/>
      <w:szCs w:val="24"/>
    </w:rPr>
  </w:style>
  <w:style w:type="character" w:styleId="1331" w:customStyle="1">
    <w:name w:val="批注框文本 Char"/>
    <w:uiPriority w:val="99"/>
    <w:qFormat/>
    <w:rPr>
      <w:sz w:val="18"/>
      <w:szCs w:val="18"/>
    </w:rPr>
  </w:style>
  <w:style w:type="character" w:styleId="1332" w:customStyle="1">
    <w:name w:val="页脚 Char1"/>
    <w:uiPriority w:val="99"/>
    <w:qFormat/>
    <w:rPr>
      <w:rFonts w:ascii="宋体" w:eastAsia="宋体"/>
      <w:sz w:val="18"/>
      <w:lang w:val="en-US" w:eastAsia="zh-CN" w:bidi="ar-SA"/>
    </w:rPr>
  </w:style>
  <w:style w:type="character" w:styleId="1333" w:customStyle="1">
    <w:name w:val="页眉 Char1"/>
    <w:qFormat/>
    <w:rPr>
      <w:rFonts w:eastAsia="宋体"/>
      <w:sz w:val="18"/>
      <w:szCs w:val="18"/>
      <w:lang w:val="en-US" w:eastAsia="zh-CN" w:bidi="ar-SA"/>
    </w:rPr>
  </w:style>
  <w:style w:type="character" w:styleId="1334" w:customStyle="1">
    <w:name w:val="正文文本缩进 3 Char"/>
    <w:qFormat/>
    <w:rPr>
      <w:rFonts w:ascii="宋体"/>
      <w:sz w:val="24"/>
    </w:rPr>
  </w:style>
  <w:style w:type="character" w:styleId="1335" w:customStyle="1">
    <w:name w:val="HTML 预设格式 Char"/>
    <w:qFormat/>
    <w:rPr>
      <w:rFonts w:ascii="宋体" w:hAnsi="宋体" w:cs="宋体"/>
      <w:sz w:val="24"/>
      <w:szCs w:val="24"/>
    </w:rPr>
  </w:style>
  <w:style w:type="character" w:styleId="1336" w:customStyle="1">
    <w:name w:val="标题 Char1"/>
    <w:qFormat/>
    <w:rPr>
      <w:b/>
      <w:sz w:val="32"/>
    </w:rPr>
  </w:style>
  <w:style w:type="character" w:styleId="1337" w:customStyle="1">
    <w:name w:val="批注主题 Char"/>
    <w:qFormat/>
    <w:rPr>
      <w:rFonts w:ascii="Times New Roman" w:hAnsi="Times New Roman" w:eastAsia="宋体" w:cs="Times New Roman"/>
      <w:b/>
      <w:bCs/>
      <w:sz w:val="21"/>
      <w:szCs w:val="24"/>
      <w:lang w:val="en-US" w:eastAsia="zh-CN" w:bidi="ar-SA"/>
    </w:rPr>
  </w:style>
  <w:style w:type="character" w:styleId="1338" w:customStyle="1">
    <w:name w:val="正文首行缩进 Char"/>
    <w:uiPriority w:val="99"/>
  </w:style>
  <w:style w:type="character" w:styleId="1339" w:customStyle="1">
    <w:name w:val="正文首行缩进 2 Char"/>
    <w:qFormat/>
    <w:rPr>
      <w:rFonts w:eastAsia="宋体"/>
      <w:sz w:val="24"/>
      <w:szCs w:val="24"/>
      <w:lang w:val="en-US" w:eastAsia="zh-CN" w:bidi="ar-SA"/>
    </w:rPr>
  </w:style>
  <w:style w:type="character" w:styleId="1340" w:customStyle="1">
    <w:name w:val="列出段落 Char1"/>
    <w:uiPriority w:val="34"/>
    <w:qFormat/>
    <w:rPr>
      <w:rFonts w:ascii="Calibri" w:hAnsi="Calibri" w:eastAsia="宋体"/>
      <w:sz w:val="21"/>
      <w:szCs w:val="22"/>
      <w:lang w:val="en-US" w:eastAsia="zh-CN" w:bidi="ar-SA"/>
    </w:rPr>
  </w:style>
  <w:style w:type="paragraph" w:styleId="1341" w:customStyle="1">
    <w:name w:val="_Style 2591"/>
    <w:uiPriority w:val="99"/>
    <w:qFormat/>
    <w:rPr>
      <w:sz w:val="21"/>
      <w:szCs w:val="24"/>
    </w:rPr>
  </w:style>
  <w:style w:type="character" w:styleId="1342" w:customStyle="1">
    <w:name w:val="font51"/>
    <w:qFormat/>
    <w:rPr>
      <w:rFonts w:hint="eastAsia" w:ascii="宋体" w:hAnsi="宋体" w:eastAsia="宋体" w:cs="宋体"/>
      <w:color w:val="000000"/>
      <w:sz w:val="18"/>
      <w:szCs w:val="18"/>
      <w:u w:val="none"/>
    </w:rPr>
  </w:style>
  <w:style w:type="character" w:styleId="1343" w:customStyle="1">
    <w:name w:val="font121"/>
    <w:qFormat/>
    <w:rPr>
      <w:rFonts w:hint="eastAsia" w:ascii="宋体" w:hAnsi="宋体" w:eastAsia="宋体" w:cs="宋体"/>
      <w:b/>
      <w:bCs/>
      <w:color w:val="000000"/>
      <w:sz w:val="18"/>
      <w:szCs w:val="18"/>
      <w:u w:val="none"/>
    </w:rPr>
  </w:style>
  <w:style w:type="character" w:styleId="1344" w:customStyle="1">
    <w:name w:val="font131"/>
    <w:qFormat/>
    <w:rPr>
      <w:rFonts w:ascii="Calibri" w:hAnsi="Calibri" w:cs="Calibri"/>
      <w:color w:val="000000"/>
      <w:sz w:val="18"/>
      <w:szCs w:val="18"/>
      <w:u w:val="none"/>
    </w:rPr>
  </w:style>
  <w:style w:type="table" w:styleId="1345" w:customStyle="1">
    <w:name w:val="无格式表格 12"/>
    <w:basedOn w:val="819"/>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6" w:customStyle="1">
    <w:name w:val="网格型浅色1"/>
    <w:basedOn w:val="819"/>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7" w:customStyle="1">
    <w:name w:val="Default Char"/>
    <w:link w:val="1045"/>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19</cp:revision>
  <dcterms:created xsi:type="dcterms:W3CDTF">2025-11-26T08:40:00Z</dcterms:created>
  <dcterms:modified xsi:type="dcterms:W3CDTF">2026-04-13T07:06:20Z</dcterms:modified>
  <cp:version>917504</cp:version>
</cp:coreProperties>
</file>