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5"/>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r>
      <w:r/>
    </w:p>
    <w:p>
      <w:pPr>
        <w:pStyle w:val="925"/>
        <w:ind w:firstLine="300"/>
        <w:spacing w:line="360" w:lineRule="auto"/>
        <w:rPr>
          <w:sz w:val="60"/>
          <w:szCs w:val="60"/>
        </w:rPr>
      </w:pPr>
      <w:r>
        <w:rPr>
          <w:sz w:val="60"/>
          <w:szCs w:val="60"/>
        </w:rPr>
      </w:r>
      <w:r/>
    </w:p>
    <w:p>
      <w:pPr>
        <w:pStyle w:val="925"/>
        <w:jc w:val="center"/>
        <w:rPr>
          <w:b/>
          <w:bCs/>
          <w:sz w:val="60"/>
          <w:szCs w:val="60"/>
        </w:rPr>
      </w:pPr>
      <w:r>
        <w:rPr>
          <w:b/>
          <w:bCs/>
          <w:sz w:val="60"/>
          <w:szCs w:val="60"/>
        </w:rPr>
        <w:t xml:space="preserve">常州市政府采购项目</w:t>
      </w:r>
      <w:r>
        <w:rPr>
          <w:b/>
          <w:bCs/>
          <w:sz w:val="60"/>
          <w:szCs w:val="60"/>
        </w:rPr>
      </w:r>
      <w:r/>
    </w:p>
    <w:p>
      <w:pPr>
        <w:pStyle w:val="925"/>
        <w:jc w:val="center"/>
        <w:rPr>
          <w:b/>
          <w:bCs/>
          <w:sz w:val="60"/>
          <w:szCs w:val="60"/>
        </w:rPr>
      </w:pPr>
      <w:r>
        <w:rPr>
          <w:b/>
          <w:bCs/>
          <w:sz w:val="60"/>
          <w:szCs w:val="60"/>
        </w:rPr>
        <w:t xml:space="preserve">竞争性磋商文件</w:t>
      </w:r>
      <w:r>
        <w:rPr>
          <w:b/>
          <w:bCs/>
          <w:sz w:val="60"/>
          <w:szCs w:val="60"/>
        </w:rPr>
      </w:r>
      <w:r/>
    </w:p>
    <w:p>
      <w:pPr>
        <w:pStyle w:val="925"/>
        <w:jc w:val="center"/>
        <w:spacing w:line="360" w:lineRule="auto"/>
        <w:rPr>
          <w:rFonts w:ascii="宋体" w:hAnsi="宋体"/>
          <w:b/>
          <w:bCs/>
          <w:sz w:val="60"/>
          <w:szCs w:val="60"/>
        </w:rPr>
      </w:pPr>
      <w:r>
        <w:rPr>
          <w:rFonts w:ascii="宋体" w:hAnsi="宋体"/>
          <w:b/>
          <w:bCs/>
          <w:sz w:val="60"/>
          <w:szCs w:val="60"/>
        </w:rPr>
      </w:r>
      <w:r/>
    </w:p>
    <w:p>
      <w:pPr>
        <w:pStyle w:val="925"/>
        <w:jc w:val="center"/>
        <w:spacing w:line="360" w:lineRule="auto"/>
        <w:rPr>
          <w:rFonts w:ascii="宋体" w:hAnsi="宋体"/>
          <w:b/>
          <w:bCs/>
          <w:sz w:val="60"/>
          <w:szCs w:val="60"/>
        </w:rPr>
      </w:pPr>
      <w:r>
        <w:rPr>
          <w:rFonts w:ascii="宋体" w:hAnsi="宋体"/>
          <w:b/>
          <w:bCs/>
          <w:sz w:val="60"/>
          <w:szCs w:val="60"/>
        </w:rPr>
      </w:r>
      <w:r/>
    </w:p>
    <w:p>
      <w:pPr>
        <w:pStyle w:val="925"/>
        <w:ind w:left="2832" w:hanging="1900"/>
        <w:jc w:val="left"/>
        <w:spacing w:line="360" w:lineRule="auto"/>
        <w:tabs>
          <w:tab w:val="left" w:pos="5609" w:leader="none"/>
        </w:tabs>
        <w:rPr>
          <w:rFonts w:hint="eastAsia" w:eastAsia="宋体"/>
          <w:bCs/>
          <w:color w:val="000000"/>
          <w:sz w:val="36"/>
          <w:szCs w:val="36"/>
          <w:lang w:eastAsia="zh-CN"/>
        </w:rPr>
      </w:pPr>
      <w:r>
        <w:rPr>
          <w:bCs/>
          <w:color w:val="000000"/>
          <w:sz w:val="36"/>
          <w:szCs w:val="36"/>
        </w:rPr>
        <w:t xml:space="preserve">项目名称：</w:t>
      </w:r>
      <w:r>
        <w:rPr>
          <w:rFonts w:hint="eastAsia"/>
          <w:bCs/>
          <w:color w:val="000000"/>
          <w:spacing w:val="-10"/>
          <w:sz w:val="36"/>
          <w:szCs w:val="36"/>
          <w:lang w:eastAsia="zh-CN"/>
        </w:rPr>
        <w:t xml:space="preserve">沪武高速公路中断232省道（圩墩大桥段）交通导改工程（二期）</w:t>
      </w:r>
      <w:r>
        <w:rPr>
          <w:rFonts w:hint="eastAsia" w:eastAsia="宋体"/>
          <w:bCs/>
          <w:color w:val="000000"/>
          <w:sz w:val="36"/>
          <w:szCs w:val="36"/>
          <w:lang w:eastAsia="zh-CN"/>
        </w:rPr>
      </w:r>
      <w:r/>
    </w:p>
    <w:p>
      <w:pPr>
        <w:pStyle w:val="925"/>
        <w:ind w:left="2832" w:hanging="1900"/>
        <w:jc w:val="left"/>
        <w:spacing w:line="360" w:lineRule="auto"/>
        <w:tabs>
          <w:tab w:val="left" w:pos="3240" w:leader="none"/>
          <w:tab w:val="left" w:pos="3420" w:leader="none"/>
        </w:tabs>
        <w:rPr>
          <w:rFonts w:hint="eastAsia" w:eastAsia="宋体"/>
          <w:bCs/>
          <w:color w:val="000000"/>
          <w:sz w:val="36"/>
          <w:szCs w:val="36"/>
          <w:highlight w:val="none"/>
          <w:lang w:eastAsia="zh-CN"/>
        </w:rPr>
      </w:pPr>
      <w:r>
        <w:rPr>
          <w:bCs/>
          <w:color w:val="000000"/>
          <w:sz w:val="36"/>
          <w:szCs w:val="36"/>
        </w:rPr>
        <w:t xml:space="preserve">项目编号/包号：</w:t>
      </w:r>
      <w:r>
        <w:rPr>
          <w:rFonts w:hint="eastAsia"/>
          <w:bCs/>
          <w:color w:val="000000"/>
          <w:sz w:val="36"/>
          <w:szCs w:val="36"/>
          <w:highlight w:val="none"/>
          <w:lang w:eastAsia="zh-CN"/>
        </w:rPr>
        <w:t xml:space="preserve">JSZC-320412056-HTJS-C2026-0004</w:t>
      </w:r>
      <w:r>
        <w:rPr>
          <w:rFonts w:hint="eastAsia" w:eastAsia="宋体"/>
          <w:bCs/>
          <w:color w:val="000000"/>
          <w:sz w:val="36"/>
          <w:szCs w:val="36"/>
          <w:highlight w:val="none"/>
          <w:lang w:eastAsia="zh-CN"/>
        </w:rPr>
      </w:r>
      <w:r/>
    </w:p>
    <w:p>
      <w:pPr>
        <w:pStyle w:val="925"/>
        <w:ind w:left="2832" w:hanging="1900"/>
        <w:jc w:val="left"/>
        <w:spacing w:line="360" w:lineRule="auto"/>
        <w:tabs>
          <w:tab w:val="left" w:pos="3240" w:leader="none"/>
          <w:tab w:val="left" w:pos="3420" w:leader="none"/>
        </w:tabs>
        <w:rPr>
          <w:rFonts w:hint="eastAsia" w:eastAsia="宋体"/>
          <w:bCs/>
          <w:sz w:val="36"/>
          <w:szCs w:val="36"/>
          <w:lang w:eastAsia="zh-CN"/>
        </w:rPr>
      </w:pPr>
      <w:r>
        <w:rPr>
          <w:bCs/>
          <w:sz w:val="36"/>
          <w:szCs w:val="36"/>
        </w:rPr>
        <w:t xml:space="preserve">采 购 人：</w:t>
      </w:r>
      <w:r>
        <w:rPr>
          <w:rFonts w:hint="eastAsia"/>
          <w:bCs/>
          <w:sz w:val="36"/>
          <w:szCs w:val="36"/>
          <w:lang w:eastAsia="zh-CN"/>
        </w:rPr>
        <w:t xml:space="preserve">江苏常州经济开发区建设管理服务中心</w:t>
      </w:r>
      <w:r>
        <w:rPr>
          <w:rFonts w:hint="eastAsia" w:eastAsia="宋体"/>
          <w:bCs/>
          <w:sz w:val="36"/>
          <w:szCs w:val="36"/>
          <w:lang w:eastAsia="zh-CN"/>
        </w:rPr>
      </w:r>
      <w:r/>
    </w:p>
    <w:p>
      <w:pPr>
        <w:pStyle w:val="925"/>
        <w:ind w:left="2832" w:hanging="1900"/>
        <w:jc w:val="left"/>
        <w:spacing w:line="360" w:lineRule="auto"/>
        <w:tabs>
          <w:tab w:val="left" w:pos="3240" w:leader="none"/>
          <w:tab w:val="left" w:pos="3420" w:leader="none"/>
        </w:tabs>
        <w:rPr>
          <w:rFonts w:hint="eastAsia" w:eastAsia="宋体"/>
          <w:bCs/>
          <w:sz w:val="36"/>
          <w:szCs w:val="36"/>
          <w:lang w:eastAsia="zh-CN"/>
        </w:rPr>
      </w:pPr>
      <w:r>
        <w:rPr>
          <w:rFonts w:hint="eastAsia"/>
          <w:bCs/>
          <w:sz w:val="36"/>
          <w:szCs w:val="36"/>
        </w:rPr>
        <w:t xml:space="preserve">采购</w:t>
      </w:r>
      <w:r>
        <w:rPr>
          <w:bCs/>
          <w:sz w:val="36"/>
          <w:szCs w:val="36"/>
        </w:rPr>
        <w:t xml:space="preserve">代理机构：</w:t>
      </w:r>
      <w:r>
        <w:rPr>
          <w:rFonts w:hint="eastAsia"/>
          <w:bCs/>
          <w:sz w:val="36"/>
          <w:szCs w:val="36"/>
          <w:lang w:eastAsia="zh-CN"/>
        </w:rPr>
        <w:t xml:space="preserve">江苏恒泰建设工程咨询有限公司</w:t>
      </w:r>
      <w:r>
        <w:rPr>
          <w:rFonts w:hint="eastAsia" w:eastAsia="宋体"/>
          <w:bCs/>
          <w:sz w:val="36"/>
          <w:szCs w:val="36"/>
          <w:lang w:eastAsia="zh-CN"/>
        </w:rPr>
      </w:r>
      <w:r/>
    </w:p>
    <w:p>
      <w:pPr>
        <w:pStyle w:val="925"/>
        <w:jc w:val="left"/>
        <w:widowControl/>
        <w:rPr>
          <w:sz w:val="24"/>
        </w:rPr>
      </w:pPr>
      <w:r>
        <w:rPr>
          <w:b/>
          <w:bCs/>
          <w:sz w:val="44"/>
        </w:rPr>
        <w:br w:type="page" w:clear="all"/>
      </w:r>
      <w:r>
        <w:rPr>
          <w:sz w:val="24"/>
        </w:rPr>
      </w:r>
      <w:r/>
    </w:p>
    <w:p>
      <w:pPr>
        <w:pStyle w:val="925"/>
        <w:jc w:val="left"/>
        <w:widowControl/>
        <w:rPr>
          <w:sz w:val="24"/>
        </w:rPr>
      </w:pPr>
      <w:r>
        <w:rPr>
          <w:sz w:val="24"/>
        </w:rPr>
      </w:r>
      <w:r/>
    </w:p>
    <w:p>
      <w:pPr>
        <w:pStyle w:val="1103"/>
        <w:spacing w:line="360" w:lineRule="auto"/>
        <w:rPr>
          <w:rFonts w:ascii="Times New Roman" w:hAnsi="Times New Roman" w:cs="Times New Roman"/>
          <w:color w:val="000000"/>
        </w:rPr>
      </w:pPr>
      <w:r>
        <w:rPr>
          <w:rFonts w:ascii="Times New Roman" w:hAnsi="Times New Roman" w:cs="Times New Roman"/>
          <w:color w:val="000000"/>
        </w:rPr>
      </w:r>
      <w:r/>
    </w:p>
    <w:p>
      <w:pPr>
        <w:pStyle w:val="925"/>
        <w:jc w:val="center"/>
        <w:spacing w:line="360" w:lineRule="auto"/>
        <w:rPr>
          <w:b/>
          <w:sz w:val="36"/>
          <w:szCs w:val="36"/>
        </w:rPr>
        <w:outlineLvl w:val="0"/>
      </w:pPr>
      <w:r/>
      <w:bookmarkStart w:id="0" w:name="_Toc104818924"/>
      <w:r>
        <w:rPr>
          <w:rFonts w:hint="eastAsia"/>
          <w:b/>
          <w:sz w:val="36"/>
          <w:szCs w:val="36"/>
        </w:rPr>
        <w:t xml:space="preserve">目</w:t>
      </w:r>
      <w:r>
        <w:rPr>
          <w:b/>
          <w:sz w:val="36"/>
          <w:szCs w:val="36"/>
        </w:rPr>
        <w:t xml:space="preserve">      </w:t>
      </w:r>
      <w:r>
        <w:rPr>
          <w:rFonts w:hint="eastAsia"/>
          <w:b/>
          <w:sz w:val="36"/>
          <w:szCs w:val="36"/>
        </w:rPr>
        <w:t xml:space="preserve">录</w:t>
      </w:r>
      <w:bookmarkEnd w:id="0"/>
      <w:r>
        <w:rPr>
          <w:b/>
          <w:sz w:val="36"/>
          <w:szCs w:val="36"/>
        </w:rPr>
      </w:r>
      <w:r/>
    </w:p>
    <w:p>
      <w:pPr>
        <w:pStyle w:val="925"/>
      </w:pPr>
      <w:r/>
      <w:r/>
    </w:p>
    <w:p>
      <w:pPr>
        <w:pStyle w:val="925"/>
      </w:pPr>
      <w:r/>
      <w:r/>
    </w:p>
    <w:p>
      <w:pPr>
        <w:pStyle w:val="925"/>
      </w:pPr>
      <w:r/>
      <w:r/>
    </w:p>
    <w:p>
      <w:pPr>
        <w:pStyle w:val="977"/>
        <w:spacing w:line="480" w:lineRule="auto"/>
        <w:tabs>
          <w:tab w:val="left" w:pos="1050" w:leader="none"/>
          <w:tab w:val="right" w:pos="8937" w:leader="dot"/>
        </w:tabs>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Calibri" w:hAnsi="Calibri"/>
          <w:b w:val="0"/>
          <w:sz w:val="21"/>
          <w:szCs w:val="22"/>
        </w:rPr>
      </w:r>
      <w:r/>
    </w:p>
    <w:p>
      <w:pPr>
        <w:pStyle w:val="977"/>
        <w:spacing w:line="480" w:lineRule="auto"/>
        <w:tabs>
          <w:tab w:val="left" w:pos="1050" w:leader="none"/>
          <w:tab w:val="right" w:pos="8937" w:leader="dot"/>
        </w:tabs>
        <w:rPr>
          <w:rFonts w:ascii="Calibri" w:hAnsi="Calibri"/>
          <w:b w:val="0"/>
          <w:sz w:val="21"/>
          <w:szCs w:val="22"/>
        </w:rPr>
      </w:pPr>
      <w:r>
        <w:rPr>
          <w:rStyle w:val="1000"/>
          <w:color w:val="000000"/>
        </w:rPr>
        <w:fldChar w:fldCharType="begin"/>
      </w:r>
      <w:r>
        <w:rPr>
          <w:rStyle w:val="1000"/>
          <w:color w:val="000000"/>
        </w:rPr>
        <w:instrText xml:space="preserve"> </w:instrText>
      </w:r>
      <w:r>
        <w:instrText xml:space="preserve">HYPERLINK \l "_Toc104818925"</w:instrText>
      </w:r>
      <w:r>
        <w:rPr>
          <w:rStyle w:val="1000"/>
          <w:color w:val="000000"/>
        </w:rPr>
        <w:instrText xml:space="preserve"> </w:instrText>
      </w:r>
      <w:r>
        <w:rPr>
          <w:rStyle w:val="1000"/>
          <w:color w:val="000000"/>
        </w:rPr>
        <w:fldChar w:fldCharType="separate"/>
      </w:r>
      <w:r>
        <w:rPr>
          <w:rStyle w:val="1000"/>
          <w:rFonts w:hint="eastAsia"/>
          <w:color w:val="000000"/>
        </w:rPr>
        <w:t xml:space="preserve">第一章</w:t>
      </w:r>
      <w:r>
        <w:rPr>
          <w:rStyle w:val="1000"/>
          <w:color w:val="000000"/>
        </w:rPr>
        <w:t xml:space="preserve">   </w:t>
      </w:r>
      <w:r>
        <w:rPr>
          <w:rStyle w:val="1000"/>
          <w:rFonts w:hint="eastAsia"/>
          <w:color w:val="000000"/>
        </w:rPr>
        <w:t xml:space="preserve">采购邀请</w:t>
      </w:r>
      <w:r>
        <w:tab/>
      </w:r>
      <w:r>
        <w:fldChar w:fldCharType="begin"/>
      </w:r>
      <w:r>
        <w:instrText xml:space="preserve"> PAGEREF _Toc104818925 \h </w:instrText>
      </w:r>
      <w:r>
        <w:fldChar w:fldCharType="separate"/>
      </w:r>
      <w:r>
        <w:t xml:space="preserve">1</w:t>
      </w:r>
      <w:r>
        <w:fldChar w:fldCharType="end"/>
      </w:r>
      <w:r>
        <w:rPr>
          <w:rStyle w:val="1000"/>
          <w:color w:val="000000"/>
        </w:rPr>
        <w:fldChar w:fldCharType="end"/>
      </w:r>
      <w:r>
        <w:rPr>
          <w:rFonts w:ascii="Calibri" w:hAnsi="Calibri"/>
          <w:b w:val="0"/>
          <w:sz w:val="21"/>
          <w:szCs w:val="22"/>
        </w:rPr>
      </w:r>
      <w:r/>
    </w:p>
    <w:p>
      <w:pPr>
        <w:pStyle w:val="977"/>
        <w:spacing w:line="480" w:lineRule="auto"/>
        <w:tabs>
          <w:tab w:val="left" w:pos="1050" w:leader="none"/>
          <w:tab w:val="right" w:pos="8937" w:leader="dot"/>
        </w:tabs>
        <w:rPr>
          <w:rFonts w:ascii="Calibri" w:hAnsi="Calibri"/>
          <w:b w:val="0"/>
          <w:sz w:val="21"/>
          <w:szCs w:val="22"/>
        </w:rPr>
      </w:pPr>
      <w:r>
        <w:rPr>
          <w:rStyle w:val="1000"/>
          <w:color w:val="000000"/>
        </w:rPr>
        <w:fldChar w:fldCharType="begin"/>
      </w:r>
      <w:r>
        <w:rPr>
          <w:rStyle w:val="1000"/>
          <w:color w:val="000000"/>
        </w:rPr>
        <w:instrText xml:space="preserve"> </w:instrText>
      </w:r>
      <w:r>
        <w:instrText xml:space="preserve">HYPERLINK \l "_Toc104818926"</w:instrText>
      </w:r>
      <w:r>
        <w:rPr>
          <w:rStyle w:val="1000"/>
          <w:color w:val="000000"/>
        </w:rPr>
        <w:instrText xml:space="preserve"> </w:instrText>
      </w:r>
      <w:r>
        <w:rPr>
          <w:rStyle w:val="1000"/>
          <w:color w:val="000000"/>
        </w:rPr>
        <w:fldChar w:fldCharType="separate"/>
      </w:r>
      <w:r>
        <w:rPr>
          <w:rStyle w:val="1000"/>
          <w:rFonts w:hint="eastAsia"/>
          <w:color w:val="000000"/>
        </w:rPr>
        <w:t xml:space="preserve">第二章</w:t>
      </w:r>
      <w:r>
        <w:rPr>
          <w:rStyle w:val="1000"/>
          <w:color w:val="000000"/>
        </w:rPr>
        <w:t xml:space="preserve">   </w:t>
      </w:r>
      <w:r>
        <w:rPr>
          <w:rStyle w:val="1000"/>
          <w:rFonts w:hint="eastAsia"/>
          <w:color w:val="000000"/>
        </w:rPr>
        <w:t xml:space="preserve">供应商须知</w:t>
      </w:r>
      <w:r>
        <w:tab/>
      </w:r>
      <w:r>
        <w:fldChar w:fldCharType="begin"/>
      </w:r>
      <w:r>
        <w:instrText xml:space="preserve"> PAGEREF _Toc104818926 \h </w:instrText>
      </w:r>
      <w:r>
        <w:fldChar w:fldCharType="separate"/>
      </w:r>
      <w:r>
        <w:t xml:space="preserve">6</w:t>
      </w:r>
      <w:r>
        <w:fldChar w:fldCharType="end"/>
      </w:r>
      <w:r>
        <w:rPr>
          <w:rStyle w:val="1000"/>
          <w:color w:val="000000"/>
        </w:rPr>
        <w:fldChar w:fldCharType="end"/>
      </w:r>
      <w:r>
        <w:rPr>
          <w:rFonts w:ascii="Calibri" w:hAnsi="Calibri"/>
          <w:b w:val="0"/>
          <w:sz w:val="21"/>
          <w:szCs w:val="22"/>
        </w:rPr>
      </w:r>
      <w:r/>
    </w:p>
    <w:p>
      <w:pPr>
        <w:pStyle w:val="977"/>
        <w:spacing w:line="480" w:lineRule="auto"/>
        <w:tabs>
          <w:tab w:val="left" w:pos="1050" w:leader="none"/>
          <w:tab w:val="right" w:pos="8937" w:leader="dot"/>
        </w:tabs>
        <w:rPr>
          <w:rFonts w:ascii="Calibri" w:hAnsi="Calibri"/>
          <w:b w:val="0"/>
          <w:sz w:val="21"/>
          <w:szCs w:val="22"/>
        </w:rPr>
      </w:pPr>
      <w:r>
        <w:rPr>
          <w:rStyle w:val="1000"/>
          <w:color w:val="000000"/>
        </w:rPr>
        <w:fldChar w:fldCharType="begin"/>
      </w:r>
      <w:r>
        <w:rPr>
          <w:rStyle w:val="1000"/>
          <w:color w:val="000000"/>
        </w:rPr>
        <w:instrText xml:space="preserve"> </w:instrText>
      </w:r>
      <w:r>
        <w:instrText xml:space="preserve">HYPERLINK \l "_Toc104818927"</w:instrText>
      </w:r>
      <w:r>
        <w:rPr>
          <w:rStyle w:val="1000"/>
          <w:color w:val="000000"/>
        </w:rPr>
        <w:instrText xml:space="preserve"> </w:instrText>
      </w:r>
      <w:r>
        <w:rPr>
          <w:rStyle w:val="1000"/>
          <w:color w:val="000000"/>
        </w:rPr>
        <w:fldChar w:fldCharType="separate"/>
      </w:r>
      <w:r>
        <w:rPr>
          <w:rStyle w:val="1000"/>
          <w:rFonts w:hint="eastAsia"/>
          <w:color w:val="000000"/>
        </w:rPr>
        <w:t xml:space="preserve">第三章</w:t>
      </w:r>
      <w:r>
        <w:rPr>
          <w:rStyle w:val="1000"/>
          <w:color w:val="000000"/>
        </w:rPr>
        <w:t xml:space="preserve">   </w:t>
      </w:r>
      <w:r>
        <w:rPr>
          <w:rStyle w:val="1000"/>
          <w:rFonts w:hint="eastAsia"/>
          <w:color w:val="000000"/>
        </w:rPr>
        <w:t xml:space="preserve">评审程序、评审方法和评审标准</w:t>
      </w:r>
      <w:r>
        <w:tab/>
      </w:r>
      <w:r>
        <w:fldChar w:fldCharType="begin"/>
      </w:r>
      <w:r>
        <w:instrText xml:space="preserve"> PAGEREF _Toc104818927 \h </w:instrText>
      </w:r>
      <w:r>
        <w:fldChar w:fldCharType="separate"/>
      </w:r>
      <w:r>
        <w:t xml:space="preserve">20</w:t>
      </w:r>
      <w:r>
        <w:fldChar w:fldCharType="end"/>
      </w:r>
      <w:r>
        <w:rPr>
          <w:rStyle w:val="1000"/>
          <w:color w:val="000000"/>
        </w:rPr>
        <w:fldChar w:fldCharType="end"/>
      </w:r>
      <w:r>
        <w:rPr>
          <w:rFonts w:ascii="Calibri" w:hAnsi="Calibri"/>
          <w:b w:val="0"/>
          <w:sz w:val="21"/>
          <w:szCs w:val="22"/>
        </w:rPr>
      </w:r>
      <w:r/>
    </w:p>
    <w:p>
      <w:pPr>
        <w:pStyle w:val="977"/>
        <w:spacing w:line="480" w:lineRule="auto"/>
        <w:tabs>
          <w:tab w:val="left" w:pos="1050" w:leader="none"/>
          <w:tab w:val="right" w:pos="8937" w:leader="dot"/>
        </w:tabs>
        <w:rPr>
          <w:rFonts w:ascii="Calibri" w:hAnsi="Calibri"/>
          <w:b w:val="0"/>
          <w:sz w:val="21"/>
          <w:szCs w:val="22"/>
        </w:rPr>
      </w:pPr>
      <w:r>
        <w:rPr>
          <w:rStyle w:val="1000"/>
          <w:color w:val="000000"/>
        </w:rPr>
        <w:fldChar w:fldCharType="begin"/>
      </w:r>
      <w:r>
        <w:rPr>
          <w:rStyle w:val="1000"/>
          <w:color w:val="000000"/>
        </w:rPr>
        <w:instrText xml:space="preserve"> </w:instrText>
      </w:r>
      <w:r>
        <w:instrText xml:space="preserve">HYPERLINK \l "_Toc104818928"</w:instrText>
      </w:r>
      <w:r>
        <w:rPr>
          <w:rStyle w:val="1000"/>
          <w:color w:val="000000"/>
        </w:rPr>
        <w:instrText xml:space="preserve"> </w:instrText>
      </w:r>
      <w:r>
        <w:rPr>
          <w:rStyle w:val="1000"/>
          <w:color w:val="000000"/>
        </w:rPr>
        <w:fldChar w:fldCharType="separate"/>
      </w:r>
      <w:r>
        <w:rPr>
          <w:rStyle w:val="1000"/>
          <w:rFonts w:hint="eastAsia"/>
          <w:color w:val="000000"/>
        </w:rPr>
        <w:t xml:space="preserve">第四章</w:t>
      </w:r>
      <w:r>
        <w:rPr>
          <w:rStyle w:val="1000"/>
          <w:color w:val="000000"/>
        </w:rPr>
        <w:t xml:space="preserve">   </w:t>
      </w:r>
      <w:r>
        <w:rPr>
          <w:rStyle w:val="1000"/>
          <w:rFonts w:hint="eastAsia"/>
          <w:color w:val="000000"/>
        </w:rPr>
        <w:t xml:space="preserve">采购需求</w:t>
      </w:r>
      <w:r>
        <w:tab/>
      </w:r>
      <w:r>
        <w:fldChar w:fldCharType="begin"/>
      </w:r>
      <w:r>
        <w:instrText xml:space="preserve"> PAGEREF _Toc104818928 \h </w:instrText>
      </w:r>
      <w:r>
        <w:fldChar w:fldCharType="separate"/>
      </w:r>
      <w:r>
        <w:t xml:space="preserve">30</w:t>
      </w:r>
      <w:r>
        <w:fldChar w:fldCharType="end"/>
      </w:r>
      <w:r>
        <w:rPr>
          <w:rStyle w:val="1000"/>
          <w:color w:val="000000"/>
        </w:rPr>
        <w:fldChar w:fldCharType="end"/>
      </w:r>
      <w:r>
        <w:rPr>
          <w:rFonts w:ascii="Calibri" w:hAnsi="Calibri"/>
          <w:b w:val="0"/>
          <w:sz w:val="21"/>
          <w:szCs w:val="22"/>
        </w:rPr>
      </w:r>
      <w:r/>
    </w:p>
    <w:p>
      <w:pPr>
        <w:pStyle w:val="977"/>
        <w:spacing w:line="480" w:lineRule="auto"/>
        <w:tabs>
          <w:tab w:val="left" w:pos="1050" w:leader="none"/>
          <w:tab w:val="right" w:pos="8937" w:leader="dot"/>
        </w:tabs>
        <w:rPr>
          <w:rFonts w:ascii="Calibri" w:hAnsi="Calibri"/>
          <w:b w:val="0"/>
          <w:sz w:val="21"/>
          <w:szCs w:val="22"/>
        </w:rPr>
      </w:pPr>
      <w:r>
        <w:rPr>
          <w:rStyle w:val="1000"/>
          <w:color w:val="000000"/>
        </w:rPr>
        <w:fldChar w:fldCharType="begin"/>
      </w:r>
      <w:r>
        <w:rPr>
          <w:rStyle w:val="1000"/>
          <w:color w:val="000000"/>
        </w:rPr>
        <w:instrText xml:space="preserve"> </w:instrText>
      </w:r>
      <w:r>
        <w:instrText xml:space="preserve">HYPERLINK \l "_Toc104818929"</w:instrText>
      </w:r>
      <w:r>
        <w:rPr>
          <w:rStyle w:val="1000"/>
          <w:color w:val="000000"/>
        </w:rPr>
        <w:instrText xml:space="preserve"> </w:instrText>
      </w:r>
      <w:r>
        <w:rPr>
          <w:rStyle w:val="1000"/>
          <w:color w:val="000000"/>
        </w:rPr>
        <w:fldChar w:fldCharType="separate"/>
      </w:r>
      <w:r>
        <w:rPr>
          <w:rStyle w:val="1000"/>
          <w:rFonts w:hint="eastAsia"/>
          <w:color w:val="000000"/>
        </w:rPr>
        <w:t xml:space="preserve">第五章</w:t>
      </w:r>
      <w:r>
        <w:rPr>
          <w:rStyle w:val="1000"/>
          <w:color w:val="000000"/>
        </w:rPr>
        <w:t xml:space="preserve">   </w:t>
      </w:r>
      <w:r>
        <w:rPr>
          <w:rStyle w:val="1000"/>
          <w:rFonts w:hint="eastAsia"/>
          <w:color w:val="000000"/>
        </w:rPr>
        <w:t xml:space="preserve">合同草案条款</w:t>
      </w:r>
      <w:r>
        <w:tab/>
      </w:r>
      <w:r>
        <w:fldChar w:fldCharType="begin"/>
      </w:r>
      <w:r>
        <w:instrText xml:space="preserve"> PAGEREF _Toc104818929 \h </w:instrText>
      </w:r>
      <w:r>
        <w:fldChar w:fldCharType="separate"/>
      </w:r>
      <w:r>
        <w:t xml:space="preserve">32</w:t>
      </w:r>
      <w:r>
        <w:fldChar w:fldCharType="end"/>
      </w:r>
      <w:r>
        <w:rPr>
          <w:rStyle w:val="1000"/>
          <w:color w:val="000000"/>
        </w:rPr>
        <w:fldChar w:fldCharType="end"/>
      </w:r>
      <w:r>
        <w:rPr>
          <w:rFonts w:ascii="Calibri" w:hAnsi="Calibri"/>
          <w:b w:val="0"/>
          <w:sz w:val="21"/>
          <w:szCs w:val="22"/>
        </w:rPr>
      </w:r>
      <w:r/>
    </w:p>
    <w:p>
      <w:pPr>
        <w:pStyle w:val="977"/>
        <w:spacing w:line="480" w:lineRule="auto"/>
        <w:tabs>
          <w:tab w:val="left" w:pos="1050" w:leader="none"/>
          <w:tab w:val="right" w:pos="8937" w:leader="dot"/>
        </w:tabs>
        <w:rPr>
          <w:rFonts w:ascii="Calibri" w:hAnsi="Calibri"/>
          <w:b w:val="0"/>
          <w:sz w:val="21"/>
          <w:szCs w:val="22"/>
        </w:rPr>
      </w:pPr>
      <w:r>
        <w:rPr>
          <w:rStyle w:val="1000"/>
          <w:color w:val="000000"/>
        </w:rPr>
        <w:fldChar w:fldCharType="begin"/>
      </w:r>
      <w:r>
        <w:rPr>
          <w:rStyle w:val="1000"/>
          <w:color w:val="000000"/>
        </w:rPr>
        <w:instrText xml:space="preserve"> </w:instrText>
      </w:r>
      <w:r>
        <w:instrText xml:space="preserve">HYPERLINK \l "_Toc104818930"</w:instrText>
      </w:r>
      <w:r>
        <w:rPr>
          <w:rStyle w:val="1000"/>
          <w:color w:val="000000"/>
        </w:rPr>
        <w:instrText xml:space="preserve"> </w:instrText>
      </w:r>
      <w:r>
        <w:rPr>
          <w:rStyle w:val="1000"/>
          <w:color w:val="000000"/>
        </w:rPr>
        <w:fldChar w:fldCharType="separate"/>
      </w:r>
      <w:r>
        <w:rPr>
          <w:rStyle w:val="1000"/>
          <w:rFonts w:hint="eastAsia"/>
          <w:color w:val="000000"/>
        </w:rPr>
        <w:t xml:space="preserve">第六章</w:t>
      </w:r>
      <w:r>
        <w:rPr>
          <w:rStyle w:val="1000"/>
          <w:color w:val="000000"/>
        </w:rPr>
        <w:t xml:space="preserve">   </w:t>
      </w:r>
      <w:r>
        <w:rPr>
          <w:rStyle w:val="1000"/>
          <w:rFonts w:hint="eastAsia"/>
          <w:color w:val="000000"/>
        </w:rPr>
        <w:t xml:space="preserve">响应文件格式</w:t>
      </w:r>
      <w:r>
        <w:tab/>
      </w:r>
      <w:r>
        <w:fldChar w:fldCharType="begin"/>
      </w:r>
      <w:r>
        <w:instrText xml:space="preserve"> PAGEREF _Toc104818930 \h </w:instrText>
      </w:r>
      <w:r>
        <w:fldChar w:fldCharType="separate"/>
      </w:r>
      <w:r>
        <w:t xml:space="preserve">33</w:t>
      </w:r>
      <w:r>
        <w:fldChar w:fldCharType="end"/>
      </w:r>
      <w:r>
        <w:rPr>
          <w:rStyle w:val="1000"/>
          <w:color w:val="000000"/>
        </w:rPr>
        <w:fldChar w:fldCharType="end"/>
      </w:r>
      <w:r>
        <w:rPr>
          <w:rFonts w:ascii="Calibri" w:hAnsi="Calibri"/>
          <w:b w:val="0"/>
          <w:sz w:val="21"/>
          <w:szCs w:val="22"/>
        </w:rPr>
      </w:r>
      <w:r/>
    </w:p>
    <w:p>
      <w:pPr>
        <w:pStyle w:val="977"/>
        <w:spacing w:line="480" w:lineRule="auto"/>
        <w:tabs>
          <w:tab w:val="left" w:pos="1050" w:leader="none"/>
          <w:tab w:val="right" w:pos="8937" w:leader="dot"/>
        </w:tabs>
        <w:rPr>
          <w:rFonts w:ascii="Times New Roman" w:hAnsi="Times New Roman"/>
          <w:b w:val="0"/>
        </w:rPr>
        <w:sectPr>
          <w:headerReference w:type="default" r:id="rId9"/>
          <w:headerReference w:type="first" r:id="rId10"/>
          <w:footerReference w:type="default" r:id="rId11"/>
          <w:footerReference w:type="even" r:id="rId12"/>
          <w:footerReference w:type="first" r:id="rId13"/>
          <w:footnotePr/>
          <w:endnotePr/>
          <w:type w:val="nextColumn"/>
          <w:pgSz w:w="11907" w:h="16840" w:orient="portrait"/>
          <w:pgMar w:top="1418" w:right="1134" w:bottom="1418" w:left="1134" w:header="851" w:footer="851" w:gutter="0"/>
          <w:pgNumType w:start="1"/>
          <w:cols w:num="1" w:sep="0" w:space="1701" w:equalWidth="1"/>
          <w:docGrid w:linePitch="360"/>
          <w:titlePg/>
        </w:sectPr>
      </w:pPr>
      <w:r>
        <w:rPr>
          <w:rFonts w:ascii="Times New Roman" w:hAnsi="Times New Roman"/>
          <w:b w:val="0"/>
        </w:rPr>
        <w:fldChar w:fldCharType="end"/>
      </w:r>
      <w:r>
        <w:rPr>
          <w:rFonts w:ascii="Times New Roman" w:hAnsi="Times New Roman"/>
          <w:b w:val="0"/>
        </w:rPr>
      </w:r>
      <w:r/>
    </w:p>
    <w:p>
      <w:pPr>
        <w:pStyle w:val="925"/>
        <w:jc w:val="center"/>
        <w:keepLines w:val="0"/>
        <w:keepNext w:val="0"/>
        <w:pageBreakBefore w:val="0"/>
        <w:spacing w:line="360" w:lineRule="auto"/>
        <w:widowControl w:val="off"/>
        <w:rPr>
          <w:b/>
          <w:sz w:val="36"/>
          <w:szCs w:val="36"/>
        </w:rPr>
        <w:outlineLvl w:val="0"/>
      </w:pPr>
      <w:r/>
      <w:bookmarkStart w:id="1" w:name="_Toc104818925"/>
      <w:r>
        <w:rPr>
          <w:b/>
          <w:sz w:val="36"/>
          <w:szCs w:val="36"/>
        </w:rPr>
        <w:t xml:space="preserve">第一章   采购邀请</w:t>
      </w:r>
      <w:bookmarkEnd w:id="1"/>
      <w:r/>
      <w:bookmarkStart w:id="2" w:name="_Toc28359079"/>
      <w:r/>
      <w:bookmarkStart w:id="3" w:name="_Toc28359002"/>
      <w:r/>
      <w:bookmarkStart w:id="4" w:name="_Toc35393790"/>
      <w:r/>
      <w:bookmarkStart w:id="5" w:name="_Hlk24379207"/>
      <w:r/>
      <w:bookmarkStart w:id="6" w:name="_Toc35393621"/>
      <w:r>
        <w:rPr>
          <w:b/>
          <w:sz w:val="36"/>
          <w:szCs w:val="36"/>
        </w:rPr>
      </w:r>
      <w:r/>
    </w:p>
    <w:p>
      <w:pPr>
        <w:pStyle w:val="926"/>
        <w:tabs>
          <w:tab w:val="left" w:pos="0" w:leader="none"/>
          <w:tab w:val="left" w:pos="3165" w:leader="none"/>
          <w:tab w:val="center" w:pos="4153" w:leader="none"/>
        </w:tabs>
        <w:rPr>
          <w:szCs w:val="32"/>
        </w:rPr>
      </w:pPr>
      <w:r/>
      <w:bookmarkEnd w:id="2"/>
      <w:r/>
      <w:bookmarkEnd w:id="3"/>
      <w:r/>
      <w:bookmarkEnd w:id="4"/>
      <w:r/>
      <w:bookmarkEnd w:id="5"/>
      <w:r/>
      <w:bookmarkEnd w:id="6"/>
      <w:r/>
      <w:bookmarkStart w:id="7" w:name="_Toc28359001"/>
      <w:r/>
      <w:bookmarkStart w:id="8" w:name="_Toc35393789"/>
      <w:r/>
      <w:bookmarkStart w:id="9" w:name="_Toc60930665"/>
      <w:r/>
      <w:bookmarkStart w:id="10" w:name="_Toc15655"/>
      <w:r/>
      <w:bookmarkStart w:id="11" w:name="_Toc27546"/>
      <w:r/>
      <w:bookmarkStart w:id="12" w:name="_Toc329009661"/>
      <w:r/>
      <w:bookmarkStart w:id="13" w:name="_Toc2959"/>
      <w:r/>
      <w:bookmarkStart w:id="14" w:name="_Toc393194378"/>
      <w:r>
        <w:rPr>
          <w:rFonts w:hint="eastAsia"/>
          <w:szCs w:val="32"/>
        </w:rPr>
        <w:t xml:space="preserve">竞争性磋商公告</w:t>
      </w:r>
      <w:bookmarkEnd w:id="7"/>
      <w:r/>
      <w:bookmarkEnd w:id="8"/>
      <w:r/>
      <w:bookmarkEnd w:id="9"/>
      <w:r>
        <w:rPr>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54"/>
      </w:tblGrid>
      <w:tr>
        <w:trPr/>
        <w:tc>
          <w:tcPr>
            <w:tcW w:w="9854" w:type="dxa"/>
            <w:vAlign w:val="top"/>
            <w:textDirection w:val="lrTb"/>
            <w:noWrap w:val="false"/>
          </w:tcPr>
          <w:p>
            <w:pPr>
              <w:pStyle w:val="925"/>
              <w:ind w:firstLine="420"/>
              <w:jc w:val="left"/>
              <w:spacing w:line="360" w:lineRule="auto"/>
              <w:rPr>
                <w:rFonts w:ascii="宋体" w:hAnsi="宋体"/>
                <w:bCs/>
                <w:color w:val="000000"/>
                <w:szCs w:val="21"/>
              </w:rPr>
            </w:pPr>
            <w:r/>
            <w:bookmarkEnd w:id="10"/>
            <w:r/>
            <w:bookmarkEnd w:id="11"/>
            <w:r/>
            <w:bookmarkEnd w:id="12"/>
            <w:r/>
            <w:bookmarkEnd w:id="13"/>
            <w:r/>
            <w:bookmarkEnd w:id="14"/>
            <w:r/>
            <w:bookmarkStart w:id="15" w:name="_Toc329009663"/>
            <w:r>
              <w:rPr>
                <w:rFonts w:hint="eastAsia" w:ascii="宋体" w:hAnsi="宋体"/>
                <w:bCs/>
                <w:color w:val="000000"/>
                <w:szCs w:val="21"/>
              </w:rPr>
              <w:t xml:space="preserve">项目概况</w:t>
            </w:r>
            <w:r>
              <w:rPr>
                <w:rFonts w:ascii="宋体" w:hAnsi="宋体"/>
                <w:bCs/>
                <w:color w:val="000000"/>
                <w:szCs w:val="21"/>
              </w:rPr>
            </w:r>
            <w:r/>
          </w:p>
          <w:p>
            <w:pPr>
              <w:pStyle w:val="925"/>
              <w:jc w:val="left"/>
              <w:spacing w:line="360" w:lineRule="auto"/>
              <w:rPr>
                <w:rFonts w:ascii="宋体" w:hAnsi="宋体"/>
                <w:bCs/>
                <w:color w:val="000000"/>
                <w:szCs w:val="21"/>
              </w:rPr>
            </w:pPr>
            <w:r>
              <w:rPr>
                <w:rFonts w:hint="eastAsia" w:ascii="宋体" w:hAnsi="宋体"/>
                <w:bCs/>
                <w:color w:val="000000"/>
                <w:szCs w:val="21"/>
                <w:u w:val="single"/>
                <w:lang w:eastAsia="zh-CN"/>
              </w:rPr>
              <w:t xml:space="preserve">沪武高速公路中断232省道（圩墩大桥段）交通导</w:t>
            </w:r>
            <w:r>
              <w:rPr>
                <w:rFonts w:hint="eastAsia" w:ascii="宋体" w:hAnsi="宋体"/>
                <w:bCs/>
                <w:color w:val="000000"/>
                <w:szCs w:val="21"/>
                <w:u w:val="single"/>
                <w:lang w:eastAsia="zh-CN"/>
              </w:rPr>
              <w:t xml:space="preserve">改工程（二期）JSZC-320412056-HTJS-C2026-0004</w:t>
            </w:r>
            <w:r>
              <w:rPr>
                <w:rFonts w:hint="eastAsia" w:ascii="宋体" w:hAnsi="宋体"/>
                <w:bCs/>
                <w:color w:val="000000"/>
                <w:szCs w:val="21"/>
              </w:rPr>
              <w:t xml:space="preserve">的潜在供应商应在</w:t>
            </w:r>
            <w:r>
              <w:rPr>
                <w:rFonts w:hint="eastAsia" w:ascii="宋体" w:hAnsi="宋体"/>
                <w:bCs/>
                <w:color w:val="000000"/>
                <w:szCs w:val="21"/>
                <w:u w:val="single"/>
              </w:rPr>
              <w:t xml:space="preserve">“苏采云”政府采购交易系统</w:t>
            </w:r>
            <w:r>
              <w:rPr>
                <w:rFonts w:hint="eastAsia" w:ascii="宋体" w:hAnsi="宋体"/>
                <w:bCs/>
                <w:color w:val="000000"/>
                <w:szCs w:val="21"/>
              </w:rPr>
              <w:t xml:space="preserve">获取竞争性磋商文件，并于</w:t>
            </w:r>
            <w:r>
              <w:rPr>
                <w:rFonts w:hint="eastAsia" w:ascii="宋体" w:hAnsi="宋体"/>
                <w:bCs/>
                <w:color w:val="000000"/>
                <w:szCs w:val="21"/>
                <w:u w:val="single"/>
              </w:rPr>
              <w:t xml:space="preserve">202</w:t>
            </w:r>
            <w:r>
              <w:rPr>
                <w:rFonts w:hint="eastAsia" w:ascii="宋体" w:hAnsi="宋体"/>
                <w:bCs/>
                <w:color w:val="000000"/>
                <w:szCs w:val="21"/>
                <w:u w:val="single"/>
                <w:lang w:val="en-US" w:eastAsia="zh-CN"/>
              </w:rPr>
              <w:t xml:space="preserve">6</w:t>
            </w:r>
            <w:r>
              <w:rPr>
                <w:rFonts w:hint="eastAsia" w:ascii="宋体" w:hAnsi="宋体"/>
                <w:bCs/>
                <w:color w:val="000000"/>
                <w:szCs w:val="21"/>
                <w:u w:val="single"/>
              </w:rPr>
              <w:t xml:space="preserve">年</w:t>
            </w:r>
            <w:r>
              <w:rPr>
                <w:rFonts w:hint="eastAsia" w:ascii="宋体" w:hAnsi="宋体"/>
                <w:bCs/>
                <w:color w:val="000000"/>
                <w:szCs w:val="21"/>
                <w:u w:val="single"/>
                <w:lang w:val="en-US" w:eastAsia="zh-CN"/>
              </w:rPr>
              <w:t xml:space="preserve">4</w:t>
            </w:r>
            <w:r>
              <w:rPr>
                <w:rFonts w:hint="eastAsia" w:ascii="宋体" w:hAnsi="宋体"/>
                <w:bCs/>
                <w:color w:val="000000"/>
                <w:szCs w:val="21"/>
                <w:u w:val="single"/>
              </w:rPr>
              <w:t xml:space="preserve">月</w:t>
            </w:r>
            <w:r>
              <w:rPr>
                <w:rFonts w:hint="eastAsia" w:ascii="宋体" w:hAnsi="宋体"/>
                <w:bCs/>
                <w:color w:val="000000"/>
                <w:szCs w:val="21"/>
                <w:u w:val="single"/>
                <w:lang w:val="en-US" w:eastAsia="zh-CN"/>
              </w:rPr>
              <w:t xml:space="preserve">1</w:t>
            </w:r>
            <w:r>
              <w:rPr>
                <w:rFonts w:hint="eastAsia" w:ascii="宋体" w:hAnsi="宋体"/>
                <w:bCs/>
                <w:color w:val="000000"/>
                <w:szCs w:val="21"/>
                <w:u w:val="single"/>
                <w:lang w:val="en-US" w:eastAsia="zh-CN"/>
              </w:rPr>
              <w:t xml:space="preserve">3</w:t>
            </w:r>
            <w:r>
              <w:rPr>
                <w:rFonts w:hint="eastAsia" w:ascii="宋体" w:hAnsi="宋体"/>
                <w:bCs/>
                <w:color w:val="000000"/>
                <w:szCs w:val="21"/>
                <w:u w:val="single"/>
              </w:rPr>
              <w:t xml:space="preserve">日14:</w:t>
            </w:r>
            <w:r>
              <w:rPr>
                <w:rFonts w:hint="eastAsia" w:ascii="宋体" w:hAnsi="宋体"/>
                <w:bCs/>
                <w:color w:val="000000"/>
                <w:szCs w:val="21"/>
                <w:u w:val="single"/>
                <w:lang w:val="en-US" w:eastAsia="zh-CN"/>
              </w:rPr>
              <w:t xml:space="preserve">0</w:t>
            </w:r>
            <w:r>
              <w:rPr>
                <w:rFonts w:hint="eastAsia" w:ascii="宋体" w:hAnsi="宋体"/>
                <w:bCs/>
                <w:color w:val="000000"/>
                <w:szCs w:val="21"/>
                <w:u w:val="single"/>
              </w:rPr>
              <w:t xml:space="preserve">0（</w:t>
            </w:r>
            <w:r>
              <w:rPr>
                <w:rFonts w:hint="eastAsia" w:ascii="宋体" w:hAnsi="宋体"/>
                <w:bCs/>
                <w:color w:val="000000"/>
                <w:szCs w:val="21"/>
                <w:u w:val="single"/>
              </w:rPr>
              <w:t xml:space="preserve">北京时间）</w:t>
            </w:r>
            <w:r>
              <w:rPr>
                <w:rFonts w:hint="eastAsia" w:ascii="宋体" w:hAnsi="宋体"/>
                <w:bCs/>
                <w:color w:val="000000"/>
                <w:szCs w:val="21"/>
              </w:rPr>
              <w:t xml:space="preserve">前提交响应文件。</w:t>
            </w:r>
            <w:r>
              <w:rPr>
                <w:rFonts w:ascii="宋体" w:hAnsi="宋体"/>
                <w:bCs/>
                <w:color w:val="000000"/>
                <w:szCs w:val="21"/>
              </w:rPr>
            </w:r>
            <w:r/>
          </w:p>
        </w:tc>
      </w:tr>
    </w:tbl>
    <w:p>
      <w:pPr>
        <w:pStyle w:val="925"/>
        <w:jc w:val="left"/>
        <w:spacing w:line="360" w:lineRule="auto"/>
        <w:rPr>
          <w:rFonts w:ascii="宋体" w:hAnsi="宋体"/>
          <w:bCs/>
          <w:color w:val="000000"/>
          <w:szCs w:val="21"/>
        </w:rPr>
      </w:pPr>
      <w:r>
        <w:rPr>
          <w:rFonts w:hint="eastAsia" w:ascii="宋体" w:hAnsi="宋体"/>
          <w:bCs/>
          <w:color w:val="000000"/>
          <w:szCs w:val="21"/>
        </w:rPr>
        <w:t xml:space="preserve">一、项目基本情况</w:t>
      </w:r>
      <w:r>
        <w:rPr>
          <w:rFonts w:ascii="宋体" w:hAnsi="宋体"/>
          <w:bCs/>
          <w:color w:val="000000"/>
          <w:szCs w:val="21"/>
        </w:rPr>
      </w:r>
      <w:r/>
    </w:p>
    <w:p>
      <w:pPr>
        <w:pStyle w:val="925"/>
        <w:ind w:firstLine="420"/>
        <w:jc w:val="left"/>
        <w:spacing w:line="360" w:lineRule="auto"/>
        <w:rPr>
          <w:rFonts w:hint="eastAsia" w:ascii="宋体" w:hAnsi="宋体" w:eastAsia="宋体" w:cs="Times New Roman"/>
          <w:bCs/>
          <w:color w:val="000000"/>
          <w:szCs w:val="21"/>
          <w:u w:val="single"/>
          <w:lang w:eastAsia="zh-CN"/>
        </w:rPr>
      </w:pPr>
      <w:r>
        <w:rPr>
          <w:rFonts w:hint="eastAsia" w:ascii="宋体" w:hAnsi="宋体"/>
          <w:bCs/>
          <w:color w:val="000000"/>
          <w:szCs w:val="21"/>
        </w:rPr>
        <w:t xml:space="preserve">1.项目编号：</w:t>
      </w:r>
      <w:r>
        <w:rPr>
          <w:rFonts w:hint="eastAsia" w:ascii="宋体" w:hAnsi="宋体" w:eastAsia="宋体" w:cs="Times New Roman"/>
          <w:bCs/>
          <w:color w:val="000000"/>
          <w:szCs w:val="21"/>
          <w:u w:val="single"/>
          <w:lang w:eastAsia="zh-CN"/>
        </w:rPr>
        <w:t xml:space="preserve">JSZC-320412056-HTJS-C2026-0004</w:t>
      </w:r>
      <w:r>
        <w:rPr>
          <w:rFonts w:hint="eastAsia" w:ascii="宋体" w:hAnsi="宋体" w:eastAsia="宋体" w:cs="Times New Roman"/>
          <w:bCs/>
          <w:color w:val="000000"/>
          <w:szCs w:val="21"/>
          <w:u w:val="single"/>
          <w:lang w:eastAsia="zh-CN"/>
        </w:rPr>
      </w:r>
      <w:r/>
    </w:p>
    <w:p>
      <w:pPr>
        <w:pStyle w:val="925"/>
        <w:ind w:firstLine="420"/>
        <w:jc w:val="left"/>
        <w:spacing w:line="360" w:lineRule="auto"/>
        <w:rPr>
          <w:rFonts w:hint="eastAsia" w:ascii="宋体" w:hAnsi="宋体" w:eastAsia="宋体"/>
          <w:bCs/>
          <w:szCs w:val="21"/>
          <w:lang w:eastAsia="zh-CN"/>
        </w:rPr>
      </w:pPr>
      <w:r>
        <w:rPr>
          <w:rFonts w:hint="eastAsia" w:ascii="宋体" w:hAnsi="宋体"/>
          <w:bCs/>
          <w:szCs w:val="21"/>
        </w:rPr>
        <w:t xml:space="preserve">2.项目名称：</w:t>
      </w:r>
      <w:r>
        <w:rPr>
          <w:rFonts w:hint="eastAsia" w:ascii="宋体" w:hAnsi="宋体"/>
          <w:bCs/>
          <w:szCs w:val="21"/>
          <w:u w:val="single"/>
          <w:lang w:eastAsia="zh-CN"/>
        </w:rPr>
        <w:t xml:space="preserve">沪武高速公路中断232省道（圩墩大桥段）交通导改工程（二期）</w:t>
      </w:r>
      <w:r>
        <w:rPr>
          <w:rFonts w:hint="eastAsia" w:ascii="宋体" w:hAnsi="宋体" w:eastAsia="宋体"/>
          <w:bCs/>
          <w:szCs w:val="21"/>
          <w:lang w:eastAsia="zh-CN"/>
        </w:rPr>
      </w:r>
      <w:r/>
    </w:p>
    <w:p>
      <w:pPr>
        <w:pStyle w:val="925"/>
        <w:ind w:firstLine="420"/>
        <w:jc w:val="left"/>
        <w:spacing w:line="360" w:lineRule="auto"/>
        <w:rPr>
          <w:rFonts w:ascii="宋体" w:hAnsi="宋体"/>
          <w:bCs/>
          <w:szCs w:val="21"/>
        </w:rPr>
      </w:pPr>
      <w:r>
        <w:rPr>
          <w:rFonts w:hint="eastAsia" w:ascii="宋体" w:hAnsi="宋体"/>
          <w:bCs/>
          <w:szCs w:val="21"/>
        </w:rPr>
        <w:t xml:space="preserve">3.采购方式：</w:t>
      </w:r>
      <w:r>
        <w:rPr>
          <w:rFonts w:hint="eastAsia" w:ascii="宋体" w:hAnsi="宋体"/>
          <w:bCs/>
          <w:szCs w:val="21"/>
          <w:u w:val="single"/>
        </w:rPr>
        <w:t xml:space="preserve">竞争性磋商</w:t>
      </w:r>
      <w:r>
        <w:rPr>
          <w:rFonts w:ascii="宋体" w:hAnsi="宋体"/>
          <w:bCs/>
          <w:szCs w:val="21"/>
        </w:rPr>
      </w:r>
      <w:r/>
    </w:p>
    <w:p>
      <w:pPr>
        <w:pStyle w:val="925"/>
        <w:ind w:firstLine="420"/>
        <w:jc w:val="left"/>
        <w:spacing w:line="360" w:lineRule="auto"/>
        <w:rPr>
          <w:rFonts w:ascii="宋体" w:hAnsi="宋体" w:eastAsia="宋体"/>
          <w:bCs/>
          <w:szCs w:val="21"/>
          <w:lang w:val="en-US" w:eastAsia="zh-CN"/>
        </w:rPr>
      </w:pPr>
      <w:r>
        <w:rPr>
          <w:rFonts w:hint="eastAsia" w:ascii="宋体" w:hAnsi="宋体"/>
          <w:bCs/>
          <w:szCs w:val="21"/>
        </w:rPr>
        <w:t xml:space="preserve">4.预算金额：</w:t>
      </w:r>
      <w:r>
        <w:rPr>
          <w:rFonts w:hint="eastAsia" w:ascii="宋体" w:hAnsi="宋体"/>
          <w:bCs/>
          <w:szCs w:val="21"/>
          <w:u w:val="single"/>
        </w:rPr>
        <w:t xml:space="preserve">394.16</w:t>
      </w:r>
      <w:r>
        <w:rPr>
          <w:rFonts w:hint="eastAsia" w:ascii="宋体" w:hAnsi="宋体" w:eastAsia="宋体" w:cs="Times New Roman"/>
          <w:bCs/>
          <w:szCs w:val="21"/>
          <w:u w:val="single"/>
          <w:lang w:val="en-US" w:eastAsia="zh-CN"/>
        </w:rPr>
        <w:t xml:space="preserve">万（</w:t>
      </w:r>
      <w:r>
        <w:rPr>
          <w:rFonts w:hint="eastAsia" w:ascii="宋体" w:hAnsi="宋体" w:eastAsia="宋体" w:cs="Times New Roman"/>
          <w:bCs/>
          <w:szCs w:val="21"/>
          <w:u w:val="single"/>
          <w:lang w:val="en-US" w:eastAsia="zh-CN"/>
        </w:rPr>
        <w:t xml:space="preserve">01包：202.14万元，02包：192.02万元。）</w:t>
      </w:r>
      <w:r>
        <w:rPr>
          <w:rFonts w:ascii="宋体" w:hAnsi="宋体" w:eastAsia="宋体"/>
          <w:bCs/>
          <w:szCs w:val="21"/>
          <w:lang w:val="en-US" w:eastAsia="zh-CN"/>
        </w:rPr>
      </w:r>
      <w:r/>
    </w:p>
    <w:p>
      <w:pPr>
        <w:pStyle w:val="925"/>
        <w:ind w:firstLine="420"/>
        <w:jc w:val="left"/>
        <w:spacing w:line="360" w:lineRule="auto"/>
        <w:rPr>
          <w:rFonts w:ascii="宋体" w:hAnsi="宋体"/>
          <w:bCs/>
          <w:szCs w:val="21"/>
        </w:rPr>
      </w:pPr>
      <w:r>
        <w:rPr>
          <w:rFonts w:hint="eastAsia" w:ascii="宋体" w:hAnsi="宋体"/>
          <w:bCs/>
          <w:szCs w:val="21"/>
        </w:rPr>
        <w:t xml:space="preserve">5.最高限价：</w:t>
      </w:r>
      <w:r>
        <w:rPr>
          <w:rFonts w:hint="eastAsia" w:ascii="宋体" w:hAnsi="宋体"/>
          <w:b/>
          <w:bCs w:val="0"/>
          <w:szCs w:val="21"/>
          <w:u w:val="single"/>
        </w:rPr>
        <w:t xml:space="preserve">01包：202.1396万元，02包：192.018万元。</w:t>
      </w:r>
      <w:r>
        <w:rPr>
          <w:rFonts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6.采购需求：</w:t>
      </w:r>
      <w:r>
        <w:rPr>
          <w:rFonts w:hint="eastAsia" w:ascii="宋体" w:hAnsi="宋体"/>
          <w:bCs/>
          <w:szCs w:val="21"/>
          <w:u w:val="single"/>
        </w:rPr>
        <w:t xml:space="preserve">本项目共设</w:t>
      </w:r>
      <w:r>
        <w:rPr>
          <w:rFonts w:hint="eastAsia" w:ascii="宋体" w:hAnsi="宋体"/>
          <w:bCs/>
          <w:szCs w:val="21"/>
          <w:u w:val="single"/>
          <w:lang w:val="en-US" w:eastAsia="zh-CN"/>
        </w:rPr>
        <w:t xml:space="preserve">两</w:t>
      </w:r>
      <w:r>
        <w:rPr>
          <w:rFonts w:hint="eastAsia" w:ascii="宋体" w:hAnsi="宋体"/>
          <w:bCs/>
          <w:szCs w:val="21"/>
          <w:u w:val="single"/>
        </w:rPr>
        <w:t xml:space="preserve">个包：</w:t>
      </w:r>
      <w:r>
        <w:rPr>
          <w:rFonts w:hint="eastAsia" w:ascii="宋体" w:hAnsi="宋体"/>
          <w:bCs/>
          <w:szCs w:val="21"/>
        </w:rPr>
      </w:r>
      <w:r/>
    </w:p>
    <w:p>
      <w:pPr>
        <w:pStyle w:val="925"/>
        <w:ind w:firstLine="420"/>
        <w:jc w:val="left"/>
        <w:spacing w:line="360" w:lineRule="auto"/>
        <w:rPr>
          <w:rFonts w:hint="eastAsia" w:ascii="宋体" w:hAnsi="宋体" w:eastAsia="宋体" w:cs="宋体"/>
          <w:bCs/>
          <w:color w:val="000000"/>
          <w:szCs w:val="21"/>
          <w:u w:val="single"/>
          <w:lang w:eastAsia="zh-CN"/>
        </w:rPr>
      </w:pPr>
      <w:r>
        <w:rPr>
          <w:rFonts w:hint="eastAsia" w:ascii="宋体" w:hAnsi="宋体" w:eastAsia="宋体" w:cs="宋体"/>
          <w:bCs/>
          <w:color w:val="000000"/>
          <w:szCs w:val="21"/>
          <w:u w:val="single"/>
        </w:rPr>
        <w:t xml:space="preserve">01包，主要工作内容为</w:t>
      </w:r>
      <w:r>
        <w:rPr>
          <w:rFonts w:hint="eastAsia" w:ascii="宋体" w:hAnsi="宋体" w:eastAsia="宋体" w:cs="宋体"/>
          <w:bCs/>
          <w:color w:val="000000"/>
          <w:szCs w:val="21"/>
          <w:u w:val="single"/>
          <w:lang w:eastAsia="zh-CN"/>
        </w:rPr>
        <w:t xml:space="preserve">沪武高速公路中断232省道（圩墩大桥段）交通导改工程（二期）</w:t>
      </w:r>
      <w:r>
        <w:rPr>
          <w:rFonts w:hint="eastAsia" w:ascii="宋体" w:hAnsi="宋体" w:eastAsia="宋体" w:cs="宋体"/>
          <w:bCs/>
          <w:color w:val="000000"/>
          <w:szCs w:val="21"/>
          <w:u w:val="single"/>
        </w:rPr>
        <w:t xml:space="preserve">范围内</w:t>
      </w:r>
      <w:r>
        <w:rPr>
          <w:rFonts w:hint="eastAsia" w:ascii="宋体" w:hAnsi="宋体" w:eastAsia="宋体" w:cs="宋体"/>
          <w:bCs/>
          <w:color w:val="000000"/>
          <w:szCs w:val="21"/>
          <w:u w:val="single"/>
          <w:lang w:val="en-US" w:eastAsia="zh-CN"/>
        </w:rPr>
        <w:t xml:space="preserve">护栏、交通标线等安全设施</w:t>
      </w:r>
      <w:r>
        <w:rPr>
          <w:rFonts w:hint="eastAsia" w:ascii="宋体" w:hAnsi="宋体" w:eastAsia="宋体" w:cs="宋体"/>
          <w:bCs/>
          <w:color w:val="000000"/>
          <w:szCs w:val="21"/>
          <w:u w:val="single"/>
        </w:rPr>
        <w:t xml:space="preserve">的全部作业以及为实施以上永久工程而必须的临时工程的施工和缺陷修复。具体工作内容详见设计图纸及工程量清单。</w:t>
      </w:r>
      <w:r>
        <w:rPr>
          <w:rFonts w:hint="eastAsia" w:ascii="宋体" w:hAnsi="宋体" w:eastAsia="宋体" w:cs="宋体"/>
          <w:bCs/>
          <w:color w:val="000000"/>
          <w:szCs w:val="21"/>
          <w:u w:val="single"/>
          <w:lang w:eastAsia="zh-CN"/>
        </w:rPr>
      </w:r>
      <w:r/>
    </w:p>
    <w:p>
      <w:pPr>
        <w:pStyle w:val="925"/>
        <w:ind w:firstLine="420"/>
        <w:jc w:val="left"/>
        <w:spacing w:line="360" w:lineRule="auto"/>
        <w:rPr>
          <w:rFonts w:hint="eastAsia" w:ascii="宋体" w:hAnsi="宋体" w:eastAsia="宋体" w:cs="宋体"/>
          <w:bCs/>
          <w:color w:val="000000"/>
          <w:szCs w:val="21"/>
          <w:highlight w:val="none"/>
          <w:u w:val="single"/>
          <w:lang w:eastAsia="zh-CN"/>
        </w:rPr>
      </w:pPr>
      <w:r>
        <w:rPr>
          <w:rFonts w:hint="eastAsia" w:ascii="宋体" w:hAnsi="宋体" w:eastAsia="宋体" w:cs="宋体"/>
          <w:bCs/>
          <w:color w:val="000000"/>
          <w:szCs w:val="21"/>
          <w:u w:val="single"/>
        </w:rPr>
        <w:t xml:space="preserve">0</w:t>
      </w:r>
      <w:r>
        <w:rPr>
          <w:rFonts w:hint="eastAsia" w:ascii="宋体" w:hAnsi="宋体" w:eastAsia="宋体" w:cs="宋体"/>
          <w:bCs/>
          <w:color w:val="000000"/>
          <w:szCs w:val="21"/>
          <w:u w:val="single"/>
          <w:lang w:val="en-US" w:eastAsia="zh-CN"/>
        </w:rPr>
        <w:t xml:space="preserve">2</w:t>
      </w:r>
      <w:r>
        <w:rPr>
          <w:rFonts w:hint="eastAsia" w:ascii="宋体" w:hAnsi="宋体" w:eastAsia="宋体" w:cs="宋体"/>
          <w:bCs/>
          <w:color w:val="000000"/>
          <w:szCs w:val="21"/>
          <w:u w:val="single"/>
        </w:rPr>
        <w:t xml:space="preserve">包，主要工作内容为</w:t>
      </w:r>
      <w:r>
        <w:rPr>
          <w:rFonts w:hint="eastAsia" w:ascii="宋体" w:hAnsi="宋体" w:eastAsia="宋体" w:cs="宋体"/>
          <w:bCs/>
          <w:color w:val="000000"/>
          <w:szCs w:val="21"/>
          <w:u w:val="single"/>
          <w:lang w:eastAsia="zh-CN"/>
        </w:rPr>
        <w:t xml:space="preserve">沪武高速公路中断232省道（圩墩大桥段）交通导改工程（二期）</w:t>
      </w:r>
      <w:r>
        <w:rPr>
          <w:rFonts w:hint="eastAsia" w:ascii="宋体" w:hAnsi="宋体" w:eastAsia="宋体" w:cs="宋体"/>
          <w:bCs/>
          <w:color w:val="000000"/>
          <w:szCs w:val="21"/>
          <w:u w:val="single"/>
        </w:rPr>
        <w:t xml:space="preserve">范围内</w:t>
      </w:r>
      <w:r>
        <w:rPr>
          <w:rFonts w:hint="eastAsia" w:ascii="宋体" w:hAnsi="宋体" w:eastAsia="宋体" w:cs="宋体"/>
          <w:bCs/>
          <w:color w:val="000000"/>
          <w:szCs w:val="21"/>
          <w:u w:val="single"/>
          <w:lang w:val="en-US" w:eastAsia="zh-CN"/>
        </w:rPr>
        <w:t xml:space="preserve">信号灯、电子警察等</w:t>
      </w:r>
      <w:r>
        <w:rPr>
          <w:rFonts w:hint="eastAsia" w:ascii="宋体" w:hAnsi="宋体" w:eastAsia="宋体" w:cs="宋体"/>
          <w:bCs/>
          <w:color w:val="000000"/>
          <w:szCs w:val="21"/>
          <w:u w:val="single"/>
        </w:rPr>
        <w:t xml:space="preserve">的全部作业以及为实施以上永久工程而必须的临时工程的施工和缺陷修复。具体工作内容详见设计图纸及工程量清单。</w:t>
      </w:r>
      <w:r>
        <w:rPr>
          <w:rFonts w:hint="eastAsia" w:ascii="宋体" w:hAnsi="宋体" w:eastAsia="宋体" w:cs="宋体"/>
          <w:bCs/>
          <w:color w:val="000000"/>
          <w:szCs w:val="21"/>
          <w:highlight w:val="none"/>
          <w:u w:val="single"/>
          <w:lang w:eastAsia="zh-CN"/>
        </w:rPr>
      </w:r>
      <w:r/>
    </w:p>
    <w:p>
      <w:pPr>
        <w:pStyle w:val="925"/>
        <w:ind w:firstLine="422"/>
        <w:jc w:val="left"/>
        <w:spacing w:line="360" w:lineRule="auto"/>
        <w:rPr>
          <w:rFonts w:ascii="宋体" w:hAnsi="宋体"/>
          <w:b/>
          <w:bCs w:val="0"/>
          <w:szCs w:val="21"/>
          <w:highlight w:val="none"/>
          <w:u w:val="single"/>
          <w:lang w:val="en-US" w:eastAsia="zh-CN"/>
        </w:rPr>
      </w:pPr>
      <w:r>
        <w:rPr>
          <w:rFonts w:ascii="宋体" w:hAnsi="宋体"/>
          <w:b/>
          <w:bCs w:val="0"/>
          <w:szCs w:val="21"/>
          <w:highlight w:val="none"/>
          <w:u w:val="single"/>
          <w:lang w:val="en-US" w:eastAsia="zh-CN"/>
        </w:rPr>
        <w:t xml:space="preserve">供应商可对本次采购的单个包或全部包进行响应，在磋商响应文件中注明所投包并响应该包全部内容。同一供应商仅限成交一个包。</w:t>
      </w:r>
      <w:r>
        <w:rPr>
          <w:rFonts w:ascii="宋体" w:hAnsi="宋体"/>
          <w:b/>
          <w:bCs w:val="0"/>
          <w:szCs w:val="21"/>
          <w:highlight w:val="none"/>
          <w:u w:val="single"/>
          <w:lang w:val="en-US" w:eastAsia="zh-CN"/>
        </w:rPr>
      </w:r>
      <w:r/>
    </w:p>
    <w:p>
      <w:pPr>
        <w:pStyle w:val="925"/>
        <w:ind w:firstLine="422"/>
        <w:jc w:val="left"/>
        <w:spacing w:line="360" w:lineRule="auto"/>
        <w:rPr>
          <w:rFonts w:hint="eastAsia" w:ascii="宋体" w:hAnsi="宋体"/>
          <w:bCs/>
          <w:szCs w:val="21"/>
          <w:u w:val="single"/>
        </w:rPr>
      </w:pPr>
      <w:r>
        <w:rPr>
          <w:rFonts w:ascii="宋体" w:hAnsi="宋体"/>
          <w:b/>
          <w:bCs w:val="0"/>
          <w:szCs w:val="21"/>
          <w:highlight w:val="none"/>
          <w:u w:val="single"/>
          <w:lang w:val="en-US" w:eastAsia="zh-CN"/>
        </w:rPr>
        <w:t xml:space="preserve">2个包同时评审，</w:t>
      </w:r>
      <w:r>
        <w:rPr>
          <w:rFonts w:ascii="SimSun" w:hAnsi="SimSun" w:eastAsia="SimSun" w:cs="SimSun"/>
          <w:b/>
          <w:color w:val="000000"/>
          <w:sz w:val="21"/>
          <w:u w:val="single"/>
        </w:rPr>
        <w:t xml:space="preserve">按01包→02包的顺序依次确定第一成交候选人，01包确定为第一成交候选人的供应商不再被推荐为02包的成交候选人。</w:t>
      </w:r>
      <w:r>
        <w:rPr>
          <w:rFonts w:hint="eastAsia" w:ascii="宋体" w:hAnsi="宋体"/>
          <w:bCs/>
          <w:szCs w:val="21"/>
          <w:u w:val="single"/>
        </w:rPr>
      </w:r>
      <w:r/>
    </w:p>
    <w:p>
      <w:pPr>
        <w:pStyle w:val="925"/>
        <w:ind w:firstLine="420"/>
        <w:jc w:val="left"/>
        <w:spacing w:line="360" w:lineRule="auto"/>
        <w:rPr>
          <w:rFonts w:hint="eastAsia" w:ascii="宋体" w:hAnsi="宋体" w:cs="Microsoft JhengHei Light"/>
          <w:color w:val="000000"/>
          <w:szCs w:val="21"/>
        </w:rPr>
      </w:pPr>
      <w:r>
        <w:rPr>
          <w:rFonts w:hint="eastAsia" w:ascii="宋体" w:hAnsi="宋体"/>
          <w:bCs/>
          <w:color w:val="000000"/>
          <w:szCs w:val="21"/>
        </w:rPr>
        <w:t xml:space="preserve">7.合同履行期限：</w:t>
      </w:r>
      <w:r>
        <w:rPr>
          <w:rFonts w:hint="eastAsia" w:ascii="宋体" w:hAnsi="宋体"/>
          <w:bCs/>
          <w:color w:val="000000"/>
          <w:szCs w:val="21"/>
        </w:rPr>
        <w:t xml:space="preserve">合同签订后60日历天。</w:t>
      </w:r>
      <w:r>
        <w:rPr>
          <w:rFonts w:hint="eastAsia" w:ascii="宋体" w:hAnsi="宋体" w:cs="Microsoft JhengHei Light"/>
          <w:color w:val="000000"/>
          <w:szCs w:val="21"/>
        </w:rPr>
        <w:t xml:space="preserve">缺陷责任期自实际交工日期起计算2年。</w:t>
      </w:r>
      <w:r>
        <w:rPr>
          <w:rFonts w:hint="eastAsia" w:ascii="宋体" w:hAnsi="宋体" w:cs="Microsoft JhengHei Light"/>
          <w:color w:val="000000"/>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8.</w:t>
      </w:r>
      <w:r>
        <w:rPr>
          <w:rFonts w:hint="eastAsia" w:ascii="宋体" w:hAnsi="宋体"/>
          <w:bCs/>
          <w:szCs w:val="21"/>
        </w:rPr>
        <w:t xml:space="preserve">本项目（是/否）接受联合体：否。</w:t>
      </w:r>
      <w:r>
        <w:rPr>
          <w:rFonts w:ascii="宋体" w:hAnsi="宋体"/>
          <w:bCs/>
          <w:szCs w:val="21"/>
        </w:rPr>
      </w:r>
      <w:r/>
    </w:p>
    <w:p>
      <w:pPr>
        <w:pStyle w:val="925"/>
        <w:jc w:val="left"/>
        <w:spacing w:line="360" w:lineRule="auto"/>
        <w:rPr>
          <w:rFonts w:ascii="宋体" w:hAnsi="宋体"/>
          <w:bCs/>
          <w:szCs w:val="21"/>
        </w:rPr>
      </w:pPr>
      <w:r>
        <w:rPr>
          <w:rFonts w:hint="eastAsia" w:ascii="宋体" w:hAnsi="宋体"/>
          <w:bCs/>
          <w:szCs w:val="21"/>
        </w:rPr>
        <w:t xml:space="preserve">二、申请人的资格要求</w:t>
      </w:r>
      <w:r>
        <w:rPr>
          <w:rFonts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（一）满足《中华人民共和国政府采购法》第二十二条规定；</w:t>
      </w:r>
      <w:r>
        <w:rPr>
          <w:rFonts w:hint="eastAsia"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1.1 满足《中华人民共和国政府采购法》第二十二条规定以及下列情形。</w:t>
      </w:r>
      <w:r>
        <w:rPr>
          <w:rFonts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（二）落实政府采购政策需满足的资格要求：</w:t>
      </w:r>
      <w:r>
        <w:rPr>
          <w:rFonts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2.1 中小企</w:t>
      </w:r>
      <w:r>
        <w:rPr>
          <w:rFonts w:hint="eastAsia" w:ascii="宋体" w:hAnsi="宋体"/>
          <w:bCs/>
          <w:color w:val="000000"/>
          <w:szCs w:val="21"/>
        </w:rPr>
        <w:t xml:space="preserve">业政策：</w:t>
      </w:r>
      <w:r>
        <w:rPr>
          <w:rFonts w:hint="eastAsia" w:ascii="宋体" w:hAnsi="宋体"/>
          <w:b/>
          <w:bCs/>
          <w:color w:val="000000"/>
          <w:szCs w:val="21"/>
        </w:rPr>
        <w:t xml:space="preserve">本项目专门面向中小微企业采购。</w:t>
      </w:r>
      <w:r>
        <w:rPr>
          <w:rFonts w:hint="eastAsia" w:ascii="宋体" w:hAnsi="宋体"/>
          <w:bCs/>
          <w:color w:val="000000"/>
          <w:szCs w:val="21"/>
        </w:rPr>
        <w:t xml:space="preserve">即：</w:t>
      </w:r>
      <w:r>
        <w:rPr>
          <w:rFonts w:hint="eastAsia" w:ascii="宋体" w:hAnsi="宋体"/>
          <w:bCs/>
          <w:szCs w:val="21"/>
        </w:rPr>
        <w:t xml:space="preserve">提供的服务全部由符合政策要求的中小微企业承接。监狱企业、残疾性福利企业视同小微企业。</w:t>
      </w:r>
      <w:r>
        <w:rPr>
          <w:rFonts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2.2 其他落实政府采购政策的资格要求（如有）：无。</w:t>
      </w:r>
      <w:r>
        <w:rPr>
          <w:rFonts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（三）本项目的特定资格要求：</w:t>
      </w:r>
      <w:r>
        <w:rPr>
          <w:rFonts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3.1供应商具有独立法人资格，持有有效营业执照或事业单位法人证书。</w:t>
      </w:r>
      <w:r>
        <w:rPr>
          <w:rFonts w:ascii="宋体" w:hAnsi="宋体"/>
          <w:bCs/>
          <w:szCs w:val="21"/>
        </w:rPr>
      </w:r>
      <w:r/>
    </w:p>
    <w:p>
      <w:pPr>
        <w:pStyle w:val="925"/>
        <w:ind w:firstLine="420"/>
        <w:jc w:val="left"/>
        <w:spacing w:line="360" w:lineRule="auto"/>
        <w:rPr>
          <w:rFonts w:ascii="宋体" w:hAnsi="宋体" w:eastAsia="宋体" w:cs="宋体"/>
          <w:b/>
          <w:bCs/>
          <w:color w:val="000000"/>
          <w:szCs w:val="21"/>
          <w:highlight w:val="none"/>
          <w:lang w:val="en-US" w:eastAsia="zh-CN"/>
        </w:rPr>
      </w:pPr>
      <w:r>
        <w:rPr>
          <w:rFonts w:hint="eastAsia" w:ascii="宋体" w:hAnsi="宋体" w:cs="宋体"/>
          <w:b/>
          <w:bCs/>
          <w:color w:val="000000"/>
          <w:szCs w:val="21"/>
          <w:highlight w:val="none"/>
        </w:rPr>
        <w:t xml:space="preserve">3.</w:t>
      </w:r>
      <w:r>
        <w:rPr>
          <w:rFonts w:hint="eastAsia" w:ascii="宋体" w:hAnsi="宋体" w:cs="宋体"/>
          <w:b/>
          <w:bCs/>
          <w:color w:val="000000"/>
          <w:szCs w:val="21"/>
          <w:highlight w:val="none"/>
          <w:lang w:val="en-US" w:eastAsia="zh-CN"/>
        </w:rPr>
        <w:t xml:space="preserve">2</w:t>
      </w:r>
      <w:r>
        <w:rPr>
          <w:rFonts w:hint="eastAsia" w:ascii="宋体" w:hAnsi="宋体" w:cs="宋体"/>
          <w:b/>
          <w:bCs/>
          <w:color w:val="000000"/>
          <w:szCs w:val="21"/>
          <w:highlight w:val="none"/>
        </w:rPr>
        <w:t xml:space="preserve"> </w:t>
      </w:r>
      <w:r>
        <w:rPr>
          <w:rFonts w:hint="eastAsia" w:ascii="宋体" w:hAnsi="宋体" w:cs="宋体"/>
          <w:b/>
          <w:bCs/>
          <w:color w:val="000000"/>
          <w:szCs w:val="21"/>
          <w:highlight w:val="none"/>
          <w:lang w:val="en-US" w:eastAsia="zh-CN"/>
        </w:rPr>
        <w:t xml:space="preserve">企业资质要求</w:t>
      </w:r>
      <w:r>
        <w:rPr>
          <w:rFonts w:ascii="宋体" w:hAnsi="宋体" w:eastAsia="宋体" w:cs="宋体"/>
          <w:b/>
          <w:bCs/>
          <w:color w:val="000000"/>
          <w:szCs w:val="21"/>
          <w:highlight w:val="none"/>
          <w:lang w:val="en-US" w:eastAsia="zh-CN"/>
        </w:rPr>
      </w:r>
      <w:r/>
    </w:p>
    <w:p>
      <w:pPr>
        <w:pStyle w:val="925"/>
        <w:ind w:firstLine="420"/>
        <w:jc w:val="left"/>
        <w:spacing w:line="360" w:lineRule="auto"/>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lang w:val="en-US" w:eastAsia="zh-CN"/>
        </w:rPr>
        <w:t xml:space="preserve">01包：</w:t>
      </w:r>
      <w:r>
        <w:rPr>
          <w:rFonts w:hint="eastAsia" w:ascii="宋体" w:hAnsi="宋体" w:cs="宋体"/>
          <w:b/>
          <w:bCs/>
          <w:color w:val="000000"/>
          <w:szCs w:val="21"/>
          <w:highlight w:val="none"/>
        </w:rPr>
        <w:t xml:space="preserve">供应商具备建设行政主管部门核发的有效的公路交通工程（公路安全设施分项）专业承包二级及以上资质</w:t>
      </w:r>
      <w:r>
        <w:rPr>
          <w:rFonts w:hint="eastAsia" w:ascii="宋体" w:hAnsi="宋体" w:cs="宋体"/>
          <w:b/>
          <w:bCs/>
          <w:color w:val="000000"/>
          <w:szCs w:val="21"/>
          <w:highlight w:val="none"/>
          <w:lang w:eastAsia="zh-CN"/>
        </w:rPr>
        <w:t xml:space="preserve">。</w:t>
      </w:r>
      <w:r>
        <w:rPr>
          <w:rFonts w:hint="eastAsia" w:ascii="宋体" w:hAnsi="宋体" w:eastAsia="宋体" w:cs="宋体"/>
          <w:b/>
          <w:bCs/>
          <w:color w:val="000000"/>
          <w:szCs w:val="21"/>
          <w:highlight w:val="none"/>
          <w:lang w:eastAsia="zh-CN"/>
        </w:rPr>
      </w:r>
      <w:r/>
    </w:p>
    <w:p>
      <w:pPr>
        <w:pStyle w:val="925"/>
        <w:ind w:firstLine="422"/>
        <w:jc w:val="left"/>
        <w:spacing w:line="360" w:lineRule="auto"/>
        <w:rPr>
          <w:rFonts w:ascii="宋体" w:hAnsi="宋体"/>
          <w:bCs/>
          <w:szCs w:val="21"/>
        </w:rPr>
      </w:pPr>
      <w:r>
        <w:rPr>
          <w:rFonts w:hint="eastAsia" w:ascii="宋体" w:hAnsi="宋体" w:cs="宋体"/>
          <w:b/>
          <w:bCs/>
          <w:color w:val="000000"/>
          <w:szCs w:val="21"/>
          <w:highlight w:val="none"/>
          <w:lang w:val="en-US" w:eastAsia="zh-CN"/>
        </w:rPr>
        <w:t xml:space="preserve">02包：</w:t>
      </w:r>
      <w:r>
        <w:rPr>
          <w:rFonts w:hint="eastAsia" w:ascii="宋体" w:hAnsi="宋体" w:cs="宋体"/>
          <w:b/>
          <w:bCs/>
          <w:color w:val="000000"/>
          <w:szCs w:val="21"/>
          <w:highlight w:val="none"/>
        </w:rPr>
        <w:t xml:space="preserve">供应商具备建设行政主管部门核发的有效的公路交通工程（公路机电工程分项）专业承包二级及以上资质或者电子与智能化工程专业承包二级及以上资质。</w:t>
      </w:r>
      <w:r>
        <w:rPr>
          <w:rFonts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3.3供应商具备省级及以上有关主管部门核发的有效的《安全生产许可证》。</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（四）其他要求：</w:t>
      </w:r>
      <w:r>
        <w:rPr>
          <w:rFonts w:hint="eastAsia" w:ascii="宋体" w:hAnsi="宋体"/>
          <w:bCs/>
          <w:szCs w:val="21"/>
        </w:rPr>
      </w:r>
      <w:r/>
    </w:p>
    <w:p>
      <w:pPr>
        <w:pStyle w:val="925"/>
        <w:ind w:firstLine="420"/>
        <w:jc w:val="left"/>
        <w:keepLines w:val="0"/>
        <w:keepNext w:val="0"/>
        <w:pageBreakBefore w:val="0"/>
        <w:spacing w:line="360" w:lineRule="auto"/>
        <w:widowControl w:val="off"/>
        <w:rPr>
          <w:rFonts w:ascii="宋体" w:hAnsi="宋体"/>
          <w:bCs/>
          <w:szCs w:val="21"/>
        </w:rPr>
      </w:pPr>
      <w:r>
        <w:rPr>
          <w:rFonts w:hint="eastAsia" w:ascii="宋体" w:hAnsi="宋体"/>
          <w:bCs/>
          <w:szCs w:val="21"/>
        </w:rPr>
        <w:t xml:space="preserve">4.1</w:t>
      </w:r>
      <w:r>
        <w:rPr>
          <w:rFonts w:hint="eastAsia" w:ascii="宋体" w:hAnsi="宋体"/>
          <w:szCs w:val="21"/>
        </w:rPr>
        <w:t xml:space="preserve">未被“信用中国”网站(www.creditchina.gov.cn)和中国政府采购网（http://www.ccgp.gov.cn/）列入失信被执行人（http://zxgk.court.gov.cn/shixin/）、重大税收违法失信主体（https://www.creditchina.gov.cn/zhuanxiangchaxun/zhongdashuishouweifaanjian/）、政府采购严重违法失信行为记录名单（http://www.ccgp.gov.cn/search/cr/）。</w:t>
      </w:r>
      <w:r>
        <w:rPr>
          <w:rFonts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4.2单位负责人为同一人或者存在直接控股、管理关系的不同供应商（包含法定代表人为同一个人的两个及两个以上法人，母公司、全资子公司及其控股公司），不得参加同一合同项下的政府采购活动。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bCs/>
          <w:szCs w:val="21"/>
        </w:rPr>
      </w:r>
      <w:r/>
    </w:p>
    <w:p>
      <w:pPr>
        <w:pStyle w:val="925"/>
        <w:jc w:val="left"/>
        <w:spacing w:line="360" w:lineRule="auto"/>
        <w:rPr>
          <w:rFonts w:ascii="宋体" w:hAnsi="宋体"/>
          <w:bCs/>
          <w:szCs w:val="21"/>
        </w:rPr>
      </w:pPr>
      <w:r>
        <w:rPr>
          <w:rFonts w:hint="eastAsia" w:ascii="宋体" w:hAnsi="宋体"/>
          <w:bCs/>
          <w:szCs w:val="21"/>
        </w:rPr>
        <w:t xml:space="preserve">三、获取磋商文件</w:t>
      </w:r>
      <w:r>
        <w:rPr>
          <w:rFonts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1.</w:t>
      </w:r>
      <w:r>
        <w:rPr>
          <w:rFonts w:hint="eastAsia" w:ascii="宋体" w:hAnsi="宋体"/>
          <w:bCs/>
          <w:szCs w:val="21"/>
        </w:rPr>
        <w:t xml:space="preserve">自磋商文件公告发布之日起5个工作日。</w:t>
      </w:r>
      <w:r>
        <w:rPr>
          <w:rFonts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2.地点：“苏采云”政府采购交易系统</w:t>
      </w:r>
      <w:r>
        <w:rPr>
          <w:rFonts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3.方式：供应商持CA数字认证证书登录“苏采云”政府采购交易系统获取电子版磋商文件。</w:t>
      </w:r>
      <w:r>
        <w:rPr>
          <w:rFonts w:ascii="宋体" w:hAnsi="宋体"/>
          <w:bCs/>
          <w:szCs w:val="21"/>
        </w:rPr>
      </w:r>
      <w:r/>
    </w:p>
    <w:p>
      <w:pPr>
        <w:pStyle w:val="925"/>
        <w:ind w:firstLine="420"/>
        <w:jc w:val="left"/>
        <w:spacing w:line="360" w:lineRule="auto"/>
        <w:rPr>
          <w:rFonts w:ascii="宋体" w:hAnsi="宋体"/>
          <w:bCs/>
          <w:color w:val="000000"/>
          <w:szCs w:val="21"/>
        </w:rPr>
      </w:pPr>
      <w:r>
        <w:rPr>
          <w:rFonts w:hint="eastAsia" w:ascii="宋体" w:hAnsi="宋体"/>
          <w:bCs/>
          <w:color w:val="000000"/>
          <w:szCs w:val="21"/>
        </w:rPr>
        <w:t xml:space="preserve">4.售价：0元</w:t>
      </w:r>
      <w:r>
        <w:rPr>
          <w:rFonts w:ascii="宋体" w:hAnsi="宋体"/>
          <w:bCs/>
          <w:color w:val="000000"/>
          <w:szCs w:val="21"/>
        </w:rPr>
      </w:r>
      <w:r/>
    </w:p>
    <w:p>
      <w:pPr>
        <w:pStyle w:val="925"/>
        <w:jc w:val="left"/>
        <w:spacing w:line="360" w:lineRule="auto"/>
        <w:rPr>
          <w:rFonts w:ascii="宋体" w:hAnsi="宋体"/>
          <w:bCs/>
          <w:color w:val="000000"/>
          <w:szCs w:val="21"/>
        </w:rPr>
      </w:pPr>
      <w:r>
        <w:rPr>
          <w:rFonts w:hint="eastAsia" w:ascii="宋体" w:hAnsi="宋体"/>
          <w:bCs/>
          <w:color w:val="000000"/>
          <w:szCs w:val="21"/>
        </w:rPr>
        <w:t xml:space="preserve">四、响应文件提交</w:t>
      </w:r>
      <w:r>
        <w:rPr>
          <w:rFonts w:ascii="宋体" w:hAnsi="宋体"/>
          <w:bCs/>
          <w:color w:val="000000"/>
          <w:szCs w:val="21"/>
        </w:rPr>
      </w:r>
      <w:r/>
    </w:p>
    <w:p>
      <w:pPr>
        <w:pStyle w:val="925"/>
        <w:ind w:firstLine="420"/>
        <w:jc w:val="left"/>
        <w:spacing w:line="360" w:lineRule="auto"/>
        <w:rPr>
          <w:rFonts w:ascii="宋体" w:hAnsi="宋体"/>
          <w:bCs/>
          <w:color w:val="000000"/>
          <w:szCs w:val="21"/>
        </w:rPr>
      </w:pPr>
      <w:r>
        <w:rPr>
          <w:rFonts w:hint="eastAsia" w:ascii="宋体" w:hAnsi="宋体"/>
          <w:bCs/>
          <w:color w:val="000000"/>
          <w:szCs w:val="21"/>
        </w:rPr>
        <w:t xml:space="preserve">截止时间：202</w:t>
      </w:r>
      <w:r>
        <w:rPr>
          <w:rFonts w:hint="eastAsia" w:ascii="宋体" w:hAnsi="宋体"/>
          <w:bCs/>
          <w:color w:val="000000"/>
          <w:szCs w:val="21"/>
          <w:lang w:val="en-US" w:eastAsia="zh-CN"/>
        </w:rPr>
        <w:t xml:space="preserve">6</w:t>
      </w:r>
      <w:r>
        <w:rPr>
          <w:rFonts w:hint="eastAsia" w:ascii="宋体" w:hAnsi="宋体"/>
          <w:bCs/>
          <w:color w:val="000000"/>
          <w:szCs w:val="21"/>
        </w:rPr>
        <w:t xml:space="preserve">年</w:t>
      </w:r>
      <w:r>
        <w:rPr>
          <w:rFonts w:hint="eastAsia" w:ascii="宋体" w:hAnsi="宋体"/>
          <w:bCs/>
          <w:color w:val="000000"/>
          <w:szCs w:val="21"/>
          <w:u w:val="single"/>
          <w:lang w:val="en-US" w:eastAsia="zh-CN"/>
        </w:rPr>
        <w:t xml:space="preserve">4</w:t>
      </w:r>
      <w:r>
        <w:rPr>
          <w:rFonts w:hint="eastAsia" w:ascii="宋体" w:hAnsi="宋体"/>
          <w:bCs/>
          <w:color w:val="000000"/>
          <w:szCs w:val="21"/>
        </w:rPr>
        <w:t xml:space="preserve">月</w:t>
      </w:r>
      <w:r>
        <w:rPr>
          <w:rFonts w:hint="eastAsia" w:ascii="宋体" w:hAnsi="宋体"/>
          <w:bCs/>
          <w:color w:val="000000"/>
          <w:szCs w:val="21"/>
          <w:u w:val="single"/>
          <w:lang w:val="en-US" w:eastAsia="zh-CN"/>
        </w:rPr>
        <w:t xml:space="preserve">1</w:t>
      </w:r>
      <w:r>
        <w:rPr>
          <w:rFonts w:hint="eastAsia" w:ascii="宋体" w:hAnsi="宋体"/>
          <w:bCs/>
          <w:color w:val="000000"/>
          <w:szCs w:val="21"/>
          <w:u w:val="single"/>
          <w:lang w:val="en-US" w:eastAsia="zh-CN"/>
        </w:rPr>
        <w:t xml:space="preserve">3</w:t>
      </w:r>
      <w:r>
        <w:rPr>
          <w:rFonts w:hint="eastAsia" w:ascii="宋体" w:hAnsi="宋体"/>
          <w:bCs/>
          <w:color w:val="000000"/>
          <w:szCs w:val="21"/>
        </w:rPr>
        <w:t xml:space="preserve">日14时</w:t>
      </w:r>
      <w:r>
        <w:rPr>
          <w:rFonts w:hint="eastAsia" w:ascii="宋体" w:hAnsi="宋体"/>
          <w:bCs/>
          <w:color w:val="000000"/>
          <w:szCs w:val="21"/>
          <w:lang w:val="en-US" w:eastAsia="zh-CN"/>
        </w:rPr>
        <w:t xml:space="preserve">0</w:t>
      </w:r>
      <w:r>
        <w:rPr>
          <w:rFonts w:hint="eastAsia" w:ascii="宋体" w:hAnsi="宋体"/>
          <w:bCs/>
          <w:color w:val="000000"/>
          <w:szCs w:val="21"/>
        </w:rPr>
        <w:t xml:space="preserve">0分（北京时间）</w:t>
      </w:r>
      <w:r>
        <w:rPr>
          <w:rFonts w:ascii="宋体" w:hAnsi="宋体"/>
          <w:bCs/>
          <w:color w:val="000000"/>
          <w:szCs w:val="21"/>
        </w:rPr>
      </w:r>
      <w:r/>
    </w:p>
    <w:p>
      <w:pPr>
        <w:pStyle w:val="925"/>
        <w:ind w:firstLine="420"/>
        <w:jc w:val="left"/>
        <w:spacing w:line="360" w:lineRule="auto"/>
        <w:rPr>
          <w:rFonts w:ascii="宋体" w:hAnsi="宋体"/>
          <w:bCs/>
          <w:color w:val="000000"/>
          <w:szCs w:val="21"/>
        </w:rPr>
      </w:pPr>
      <w:r>
        <w:rPr>
          <w:rFonts w:hint="eastAsia" w:ascii="宋体" w:hAnsi="宋体"/>
          <w:bCs/>
          <w:color w:val="000000"/>
          <w:szCs w:val="21"/>
        </w:rPr>
        <w:t xml:space="preserve">地点：本项目采用不见面交易方式，无需到现场提交，供应商登录“苏采云”政府采购交易系统供应商端，通过系统在线提交电子响应文件。</w:t>
      </w:r>
      <w:r>
        <w:rPr>
          <w:rFonts w:ascii="宋体" w:hAnsi="宋体"/>
          <w:bCs/>
          <w:color w:val="000000"/>
          <w:szCs w:val="21"/>
        </w:rPr>
      </w:r>
      <w:r/>
    </w:p>
    <w:p>
      <w:pPr>
        <w:pStyle w:val="925"/>
        <w:jc w:val="left"/>
        <w:spacing w:line="360" w:lineRule="auto"/>
        <w:rPr>
          <w:rFonts w:ascii="宋体" w:hAnsi="宋体"/>
          <w:bCs/>
          <w:color w:val="000000"/>
          <w:szCs w:val="21"/>
        </w:rPr>
      </w:pPr>
      <w:r>
        <w:rPr>
          <w:rFonts w:hint="eastAsia" w:ascii="宋体" w:hAnsi="宋体"/>
          <w:bCs/>
          <w:color w:val="000000"/>
          <w:szCs w:val="21"/>
        </w:rPr>
        <w:t xml:space="preserve">五、开启</w:t>
      </w:r>
      <w:r>
        <w:rPr>
          <w:rFonts w:ascii="宋体" w:hAnsi="宋体"/>
          <w:bCs/>
          <w:color w:val="000000"/>
          <w:szCs w:val="21"/>
        </w:rPr>
      </w:r>
      <w:r/>
    </w:p>
    <w:p>
      <w:pPr>
        <w:pStyle w:val="925"/>
        <w:ind w:firstLine="420"/>
        <w:jc w:val="left"/>
        <w:spacing w:line="360" w:lineRule="auto"/>
        <w:rPr>
          <w:rFonts w:ascii="宋体" w:hAnsi="宋体"/>
          <w:bCs/>
          <w:color w:val="000000"/>
          <w:szCs w:val="21"/>
        </w:rPr>
      </w:pPr>
      <w:r>
        <w:rPr>
          <w:rFonts w:hint="eastAsia" w:ascii="宋体" w:hAnsi="宋体"/>
          <w:bCs/>
          <w:color w:val="000000"/>
          <w:szCs w:val="21"/>
        </w:rPr>
        <w:t xml:space="preserve">时间：</w:t>
      </w:r>
      <w:r>
        <w:rPr>
          <w:rFonts w:hint="eastAsia" w:ascii="宋体" w:hAnsi="宋体"/>
          <w:bCs/>
          <w:color w:val="000000"/>
          <w:szCs w:val="21"/>
        </w:rPr>
        <w:t xml:space="preserve">202</w:t>
      </w:r>
      <w:r>
        <w:rPr>
          <w:rFonts w:hint="eastAsia" w:ascii="宋体" w:hAnsi="宋体"/>
          <w:bCs/>
          <w:color w:val="000000"/>
          <w:szCs w:val="21"/>
          <w:lang w:val="en-US" w:eastAsia="zh-CN"/>
        </w:rPr>
        <w:t xml:space="preserve">6</w:t>
      </w:r>
      <w:r>
        <w:rPr>
          <w:rFonts w:hint="eastAsia" w:ascii="宋体" w:hAnsi="宋体"/>
          <w:bCs/>
          <w:color w:val="000000"/>
          <w:szCs w:val="21"/>
        </w:rPr>
        <w:t xml:space="preserve">年</w:t>
      </w:r>
      <w:r>
        <w:rPr>
          <w:rFonts w:hint="eastAsia" w:ascii="宋体" w:hAnsi="宋体"/>
          <w:bCs/>
          <w:color w:val="000000"/>
          <w:szCs w:val="21"/>
          <w:u w:val="single"/>
          <w:lang w:val="en-US" w:eastAsia="zh-CN"/>
        </w:rPr>
        <w:t xml:space="preserve">4</w:t>
      </w:r>
      <w:r>
        <w:rPr>
          <w:rFonts w:hint="eastAsia" w:ascii="宋体" w:hAnsi="宋体"/>
          <w:bCs/>
          <w:color w:val="000000"/>
          <w:szCs w:val="21"/>
        </w:rPr>
        <w:t xml:space="preserve">月</w:t>
      </w:r>
      <w:r>
        <w:rPr>
          <w:rFonts w:hint="eastAsia" w:ascii="宋体" w:hAnsi="宋体"/>
          <w:bCs/>
          <w:color w:val="000000"/>
          <w:szCs w:val="21"/>
          <w:u w:val="single"/>
          <w:lang w:val="en-US" w:eastAsia="zh-CN"/>
        </w:rPr>
        <w:t xml:space="preserve">13</w:t>
      </w:r>
      <w:r>
        <w:rPr>
          <w:rFonts w:hint="eastAsia" w:ascii="宋体" w:hAnsi="宋体"/>
          <w:bCs/>
          <w:color w:val="000000"/>
          <w:szCs w:val="21"/>
        </w:rPr>
        <w:t xml:space="preserve">日14时</w:t>
      </w:r>
      <w:r>
        <w:rPr>
          <w:rFonts w:hint="eastAsia" w:ascii="宋体" w:hAnsi="宋体"/>
          <w:bCs/>
          <w:color w:val="000000"/>
          <w:szCs w:val="21"/>
          <w:lang w:val="en-US" w:eastAsia="zh-CN"/>
        </w:rPr>
        <w:t xml:space="preserve">0</w:t>
      </w:r>
      <w:r>
        <w:rPr>
          <w:rFonts w:hint="eastAsia" w:ascii="宋体" w:hAnsi="宋体"/>
          <w:bCs/>
          <w:color w:val="000000"/>
          <w:szCs w:val="21"/>
        </w:rPr>
        <w:t xml:space="preserve">0分（北京时间）</w:t>
      </w:r>
      <w:r>
        <w:rPr>
          <w:rFonts w:ascii="宋体" w:hAnsi="宋体"/>
          <w:bCs/>
          <w:color w:val="000000"/>
          <w:szCs w:val="21"/>
        </w:rPr>
      </w:r>
      <w:r/>
    </w:p>
    <w:p>
      <w:pPr>
        <w:pStyle w:val="925"/>
        <w:ind w:firstLine="420"/>
        <w:jc w:val="left"/>
        <w:spacing w:line="360" w:lineRule="auto"/>
        <w:rPr>
          <w:rFonts w:ascii="宋体" w:hAnsi="宋体"/>
          <w:bCs/>
          <w:szCs w:val="21"/>
        </w:rPr>
      </w:pPr>
      <w:r>
        <w:rPr>
          <w:rFonts w:hint="eastAsia" w:ascii="宋体" w:hAnsi="宋体"/>
          <w:bCs/>
          <w:color w:val="000000"/>
          <w:szCs w:val="21"/>
        </w:rPr>
        <w:t xml:space="preserve">地点：本项目采用不见面交易方式，无需到现场提交，供应商登录“苏采云”政府采购交易系统供应</w:t>
      </w:r>
      <w:r>
        <w:rPr>
          <w:rFonts w:hint="eastAsia" w:ascii="宋体" w:hAnsi="宋体"/>
          <w:bCs/>
          <w:szCs w:val="21"/>
        </w:rPr>
        <w:t xml:space="preserve">商端，通过系统在线提交电子响应文件。</w:t>
      </w:r>
      <w:r>
        <w:rPr>
          <w:rFonts w:ascii="宋体" w:hAnsi="宋体"/>
          <w:bCs/>
          <w:szCs w:val="21"/>
        </w:rPr>
      </w:r>
      <w:r/>
    </w:p>
    <w:p>
      <w:pPr>
        <w:pStyle w:val="925"/>
        <w:jc w:val="left"/>
        <w:spacing w:line="360" w:lineRule="auto"/>
        <w:rPr>
          <w:rFonts w:ascii="宋体" w:hAnsi="宋体"/>
          <w:bCs/>
          <w:szCs w:val="21"/>
        </w:rPr>
      </w:pPr>
      <w:r>
        <w:rPr>
          <w:rFonts w:hint="eastAsia" w:ascii="宋体" w:hAnsi="宋体"/>
          <w:bCs/>
          <w:szCs w:val="21"/>
        </w:rPr>
        <w:t xml:space="preserve">六、公告期限</w:t>
      </w:r>
      <w:r>
        <w:rPr>
          <w:rFonts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自本公告发布之日起3个工作日。</w:t>
      </w:r>
      <w:r>
        <w:rPr>
          <w:rFonts w:ascii="宋体" w:hAnsi="宋体"/>
          <w:bCs/>
          <w:szCs w:val="21"/>
        </w:rPr>
      </w:r>
      <w:r/>
    </w:p>
    <w:p>
      <w:pPr>
        <w:pStyle w:val="925"/>
        <w:jc w:val="left"/>
        <w:spacing w:line="360" w:lineRule="auto"/>
        <w:rPr>
          <w:rFonts w:ascii="宋体" w:hAnsi="宋体"/>
          <w:bCs/>
          <w:szCs w:val="21"/>
        </w:rPr>
      </w:pPr>
      <w:r>
        <w:rPr>
          <w:rFonts w:hint="eastAsia" w:ascii="宋体" w:hAnsi="宋体"/>
          <w:bCs/>
          <w:szCs w:val="21"/>
        </w:rPr>
        <w:t xml:space="preserve">七、其他补充事宜</w:t>
      </w:r>
      <w:r>
        <w:rPr>
          <w:rFonts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1.磋商保证金</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根据江苏省财政厅《关于做好政府采购支持企业发展有关事项的通知》（苏财购〔2020〕52号）及《常州市财政局关于进一步优化政府采购领域营商环境助力企业发展的通知》（常财购〔2021〕10号）的规定，本项目不收取磋商保证金。</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领取CA和办理电子签章请至常州市锦绣路2号常州市政务服务中心1-1号楼四楼大厅CA办理窗口办理，窗口联系电话0519-85588120；或者登录常州市政府采购网“下载中心”，下载并查阅 “江苏省政府采购数字证书CA及电子签章办理指南”。具体办理指南和操作手册见《苏采云系统供应商操作手册》（以下简称《操作手册》），请根据办理指南进行注册并按《操作手册》要求制作、上传电子投标文件。请供应商自行下载并认真学习苏采云系统相关操作手册。</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3.注意事项</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4.关于常州市中小企业政府采购信用融资：</w:t>
      </w:r>
      <w:r>
        <w:rPr>
          <w:rFonts w:hint="eastAsia" w:ascii="宋体" w:hAnsi="宋体"/>
          <w:bCs/>
          <w:szCs w:val="21"/>
        </w:rPr>
      </w:r>
      <w:r/>
    </w:p>
    <w:p>
      <w:pPr>
        <w:pStyle w:val="925"/>
        <w:ind w:firstLine="420"/>
        <w:jc w:val="left"/>
        <w:spacing w:line="360" w:lineRule="auto"/>
        <w:rPr>
          <w:rFonts w:ascii="宋体" w:hAnsi="宋体"/>
          <w:bCs/>
          <w:szCs w:val="21"/>
        </w:rPr>
      </w:pPr>
      <w:r>
        <w:rPr>
          <w:rFonts w:hint="eastAsia" w:ascii="宋体" w:hAnsi="宋体"/>
          <w:bCs/>
          <w:szCs w:val="21"/>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ascii="宋体" w:hAnsi="宋体"/>
          <w:bCs/>
          <w:szCs w:val="21"/>
        </w:rPr>
      </w:r>
      <w:r/>
    </w:p>
    <w:p>
      <w:pPr>
        <w:pStyle w:val="925"/>
        <w:jc w:val="left"/>
        <w:spacing w:line="360" w:lineRule="auto"/>
        <w:rPr>
          <w:rFonts w:ascii="宋体" w:hAnsi="宋体"/>
          <w:bCs/>
          <w:szCs w:val="21"/>
        </w:rPr>
      </w:pPr>
      <w:r>
        <w:rPr>
          <w:rFonts w:hint="eastAsia" w:ascii="宋体" w:hAnsi="宋体"/>
          <w:bCs/>
          <w:szCs w:val="21"/>
        </w:rPr>
        <w:t xml:space="preserve">八、凡对本次采购提出询问，请按以下方式联系。</w:t>
      </w:r>
      <w:r>
        <w:rPr>
          <w:rFonts w:ascii="宋体" w:hAnsi="宋体"/>
          <w:bCs/>
          <w:szCs w:val="21"/>
        </w:rPr>
      </w:r>
      <w:r/>
    </w:p>
    <w:p>
      <w:pPr>
        <w:pStyle w:val="925"/>
        <w:ind w:firstLine="420"/>
        <w:jc w:val="left"/>
        <w:spacing w:line="360" w:lineRule="auto"/>
        <w:rPr>
          <w:rFonts w:hint="eastAsia" w:ascii="宋体" w:hAnsi="宋体"/>
          <w:bCs/>
          <w:szCs w:val="21"/>
        </w:rPr>
      </w:pPr>
      <w:r/>
      <w:bookmarkEnd w:id="15"/>
      <w:r>
        <w:rPr>
          <w:rFonts w:hint="eastAsia" w:ascii="宋体" w:hAnsi="宋体"/>
          <w:bCs/>
          <w:szCs w:val="21"/>
        </w:rPr>
        <w:t xml:space="preserve">1.采购人信息：</w:t>
      </w:r>
      <w:r>
        <w:rPr>
          <w:rFonts w:hint="eastAsia" w:ascii="宋体" w:hAnsi="宋体"/>
          <w:bCs/>
          <w:szCs w:val="21"/>
        </w:rPr>
      </w:r>
      <w:r/>
    </w:p>
    <w:p>
      <w:pPr>
        <w:pStyle w:val="925"/>
        <w:ind w:firstLine="420"/>
        <w:jc w:val="left"/>
        <w:spacing w:line="360" w:lineRule="auto"/>
        <w:rPr>
          <w:rFonts w:hint="eastAsia" w:ascii="宋体" w:hAnsi="宋体" w:eastAsia="宋体"/>
          <w:bCs/>
          <w:szCs w:val="21"/>
          <w:lang w:eastAsia="zh-CN"/>
        </w:rPr>
      </w:pPr>
      <w:r>
        <w:rPr>
          <w:rFonts w:hint="eastAsia" w:ascii="宋体" w:hAnsi="宋体"/>
          <w:bCs/>
          <w:szCs w:val="21"/>
        </w:rPr>
        <w:t xml:space="preserve">名称：</w:t>
      </w:r>
      <w:r>
        <w:rPr>
          <w:rFonts w:hint="eastAsia" w:ascii="宋体" w:hAnsi="宋体"/>
          <w:bCs/>
          <w:szCs w:val="21"/>
          <w:lang w:eastAsia="zh-CN"/>
        </w:rPr>
        <w:t xml:space="preserve">江苏常州经济开发区建设管理服务中心</w:t>
      </w:r>
      <w:r>
        <w:rPr>
          <w:rFonts w:hint="eastAsia" w:ascii="宋体" w:hAnsi="宋体" w:eastAsia="宋体"/>
          <w:bCs/>
          <w:szCs w:val="21"/>
          <w:lang w:eastAsia="zh-CN"/>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地址：</w:t>
      </w:r>
      <w:r>
        <w:rPr>
          <w:rFonts w:hint="eastAsia" w:ascii="宋体" w:hAnsi="宋体"/>
          <w:bCs/>
          <w:szCs w:val="21"/>
        </w:rPr>
        <w:t xml:space="preserve">常州市经济开发区东方东路168号</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联系人：</w:t>
      </w:r>
      <w:r>
        <w:rPr>
          <w:rFonts w:hint="eastAsia" w:ascii="宋体" w:hAnsi="宋体" w:eastAsia="宋体" w:cs="宋体"/>
          <w:bCs/>
          <w:color w:val="000000"/>
          <w:szCs w:val="21"/>
        </w:rPr>
        <w:t xml:space="preserve">周婷</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联系方式：</w:t>
      </w:r>
      <w:r>
        <w:rPr>
          <w:rFonts w:hint="eastAsia" w:ascii="宋体" w:hAnsi="宋体" w:eastAsia="宋体" w:cs="宋体"/>
          <w:bCs/>
          <w:color w:val="000000"/>
          <w:szCs w:val="21"/>
        </w:rPr>
        <w:t xml:space="preserve">0519-85860290</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2.采购代理机构信息</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名称：江苏恒泰建设工程咨询有限公司</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地址：常州市新北区太湖中路19号1102室</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联系方式：0519-81182336（转分机号</w:t>
      </w:r>
      <w:r>
        <w:rPr>
          <w:rFonts w:hint="eastAsia" w:ascii="宋体" w:hAnsi="宋体"/>
          <w:bCs/>
          <w:szCs w:val="21"/>
          <w:lang w:val="en-US" w:eastAsia="zh-CN"/>
        </w:rPr>
        <w:t xml:space="preserve">8</w:t>
      </w:r>
      <w:r>
        <w:rPr>
          <w:rFonts w:hint="eastAsia" w:ascii="宋体" w:hAnsi="宋体"/>
          <w:bCs/>
          <w:szCs w:val="21"/>
          <w:lang w:val="en-US" w:eastAsia="zh-CN"/>
        </w:rPr>
        <w:t xml:space="preserve">10</w:t>
      </w:r>
      <w:r>
        <w:rPr>
          <w:rFonts w:hint="eastAsia" w:ascii="宋体" w:hAnsi="宋体"/>
          <w:bCs/>
          <w:szCs w:val="21"/>
        </w:rPr>
        <w:t xml:space="preserve">）</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3.项目联系方式</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项目联系人：</w:t>
      </w:r>
      <w:r>
        <w:rPr>
          <w:rFonts w:hint="eastAsia" w:ascii="宋体" w:hAnsi="宋体"/>
          <w:bCs/>
          <w:szCs w:val="21"/>
        </w:rPr>
        <w:t xml:space="preserve">周婷、孙娇</w:t>
      </w:r>
      <w:r>
        <w:rPr>
          <w:rFonts w:hint="eastAsia" w:ascii="宋体" w:hAnsi="宋体"/>
          <w:bCs/>
          <w:szCs w:val="21"/>
        </w:rPr>
      </w:r>
      <w:r/>
    </w:p>
    <w:p>
      <w:pPr>
        <w:pStyle w:val="925"/>
        <w:ind w:firstLine="420"/>
        <w:jc w:val="left"/>
        <w:spacing w:line="360" w:lineRule="auto"/>
        <w:rPr>
          <w:rFonts w:hint="eastAsia" w:ascii="宋体" w:hAnsi="宋体"/>
          <w:bCs/>
          <w:szCs w:val="21"/>
        </w:rPr>
      </w:pPr>
      <w:r>
        <w:rPr>
          <w:rFonts w:hint="eastAsia" w:ascii="宋体" w:hAnsi="宋体"/>
          <w:bCs/>
          <w:szCs w:val="21"/>
        </w:rPr>
        <w:t xml:space="preserve">电话：0519-81182336（转分机号</w:t>
      </w:r>
      <w:r>
        <w:rPr>
          <w:rFonts w:hint="eastAsia" w:ascii="宋体" w:hAnsi="宋体"/>
          <w:bCs/>
          <w:szCs w:val="21"/>
          <w:lang w:val="en-US" w:eastAsia="zh-CN"/>
        </w:rPr>
        <w:t xml:space="preserve">8</w:t>
      </w:r>
      <w:r>
        <w:rPr>
          <w:rFonts w:hint="eastAsia" w:ascii="宋体" w:hAnsi="宋体"/>
          <w:bCs/>
          <w:szCs w:val="21"/>
          <w:lang w:val="en-US" w:eastAsia="zh-CN"/>
        </w:rPr>
        <w:t xml:space="preserve">10</w:t>
      </w:r>
      <w:r>
        <w:rPr>
          <w:rFonts w:hint="eastAsia" w:ascii="宋体" w:hAnsi="宋体"/>
          <w:bCs/>
          <w:szCs w:val="21"/>
        </w:rPr>
        <w:t xml:space="preserve">）</w:t>
      </w:r>
      <w:r>
        <w:rPr>
          <w:rFonts w:hint="eastAsia" w:ascii="宋体" w:hAnsi="宋体"/>
          <w:bCs/>
          <w:szCs w:val="21"/>
        </w:rPr>
      </w:r>
      <w:r/>
      <w:r>
        <w:rPr>
          <w:sz w:val="24"/>
        </w:rPr>
      </w:r>
      <w:r/>
      <w:r>
        <w:rPr>
          <w:rFonts w:hint="eastAsia" w:ascii="宋体" w:hAnsi="宋体"/>
          <w:bCs/>
          <w:szCs w:val="21"/>
        </w:rPr>
      </w:r>
    </w:p>
    <w:p>
      <w:pPr>
        <w:pStyle w:val="925"/>
        <w:jc w:val="center"/>
        <w:spacing w:line="360" w:lineRule="auto"/>
        <w:rPr>
          <w:b/>
          <w:sz w:val="32"/>
          <w:szCs w:val="32"/>
        </w:rPr>
        <w:outlineLvl w:val="0"/>
      </w:pPr>
      <w:r>
        <w:rPr>
          <w:sz w:val="24"/>
        </w:rPr>
        <w:br w:type="page" w:clear="all"/>
      </w:r>
      <w:bookmarkStart w:id="16" w:name="_Toc512937850"/>
      <w:r/>
      <w:bookmarkStart w:id="17" w:name="_Toc127161488"/>
      <w:r/>
      <w:bookmarkStart w:id="18" w:name="_Toc353825548"/>
      <w:r/>
      <w:bookmarkStart w:id="19" w:name="_Toc265228423"/>
      <w:r/>
      <w:bookmarkStart w:id="20" w:name="_Toc127151777"/>
      <w:r/>
      <w:bookmarkStart w:id="21" w:name="_Toc195842950"/>
      <w:r/>
      <w:bookmarkStart w:id="22" w:name="_Toc104818926"/>
      <w:r/>
      <w:bookmarkStart w:id="23" w:name="_Toc150774783"/>
      <w:r/>
      <w:bookmarkStart w:id="24" w:name="_Toc305158854"/>
      <w:r/>
      <w:bookmarkStart w:id="25" w:name="_Toc353873938"/>
      <w:r/>
      <w:bookmarkStart w:id="26" w:name="_Toc264969275"/>
      <w:r/>
      <w:bookmarkStart w:id="27" w:name="_Toc305158928"/>
      <w:r/>
      <w:bookmarkStart w:id="28" w:name="_Toc226965856"/>
      <w:r>
        <w:rPr>
          <w:b/>
          <w:sz w:val="36"/>
          <w:szCs w:val="36"/>
        </w:rPr>
        <w:t xml:space="preserve">第二章   供应商须知</w:t>
      </w:r>
      <w:bookmarkEnd w:id="16"/>
      <w:r/>
      <w:bookmarkEnd w:id="17"/>
      <w:r/>
      <w:bookmarkEnd w:id="18"/>
      <w:r/>
      <w:bookmarkEnd w:id="19"/>
      <w:r/>
      <w:bookmarkEnd w:id="20"/>
      <w:r/>
      <w:bookmarkEnd w:id="21"/>
      <w:r/>
      <w:bookmarkEnd w:id="22"/>
      <w:r/>
      <w:bookmarkEnd w:id="23"/>
      <w:r/>
      <w:bookmarkEnd w:id="24"/>
      <w:r/>
      <w:bookmarkEnd w:id="25"/>
      <w:r/>
      <w:bookmarkEnd w:id="26"/>
      <w:r/>
      <w:bookmarkEnd w:id="27"/>
      <w:r/>
      <w:bookmarkEnd w:id="28"/>
      <w:r>
        <w:rPr>
          <w:b/>
          <w:sz w:val="32"/>
          <w:szCs w:val="32"/>
        </w:rPr>
      </w:r>
      <w:r/>
    </w:p>
    <w:p>
      <w:pPr>
        <w:pStyle w:val="927"/>
        <w:spacing w:before="0" w:line="360" w:lineRule="auto"/>
        <w:tabs>
          <w:tab w:val="center" w:pos="4592" w:leader="none"/>
          <w:tab w:val="left" w:pos="7860" w:leader="none"/>
        </w:tabs>
        <w:rPr>
          <w:rFonts w:ascii="Times New Roman" w:hAnsi="Times New Roman" w:eastAsia="宋体"/>
          <w:b w:val="0"/>
          <w:sz w:val="28"/>
        </w:rPr>
      </w:pPr>
      <w:r/>
      <w:bookmarkStart w:id="29" w:name="_Toc150509270"/>
      <w:r/>
      <w:bookmarkStart w:id="30" w:name="_Toc127151519"/>
      <w:r/>
      <w:bookmarkStart w:id="31" w:name="_Toc150774724"/>
      <w:r/>
      <w:bookmarkStart w:id="32" w:name="_Toc164229360"/>
      <w:r/>
      <w:bookmarkStart w:id="33" w:name="_Toc142311021"/>
      <w:r/>
      <w:bookmarkStart w:id="34" w:name="_Toc149720812"/>
      <w:r/>
      <w:bookmarkStart w:id="35" w:name="_Toc150774619"/>
      <w:r/>
      <w:bookmarkStart w:id="36" w:name="_Toc150480757"/>
      <w:r/>
      <w:bookmarkStart w:id="37" w:name="_Toc164608788"/>
      <w:r/>
      <w:bookmarkStart w:id="38" w:name="_Toc127151720"/>
      <w:r/>
      <w:bookmarkStart w:id="39" w:name="_Toc151193761"/>
      <w:r/>
      <w:bookmarkStart w:id="40" w:name="_Toc151193689"/>
      <w:r/>
      <w:bookmarkStart w:id="41" w:name="_Toc226337215"/>
      <w:r/>
      <w:bookmarkStart w:id="42" w:name="_Toc164608633"/>
      <w:r/>
      <w:bookmarkStart w:id="43" w:name="_Toc151190146"/>
      <w:r/>
      <w:bookmarkStart w:id="44" w:name="_Toc151193617"/>
      <w:r/>
      <w:bookmarkStart w:id="45" w:name="_Toc226965792"/>
      <w:r/>
      <w:bookmarkStart w:id="46" w:name="_Toc195842884"/>
      <w:r/>
      <w:bookmarkStart w:id="47" w:name="_Toc226309763"/>
      <w:r/>
      <w:bookmarkStart w:id="48" w:name="_Toc151193833"/>
      <w:r/>
      <w:bookmarkStart w:id="49" w:name="_Toc520356144"/>
      <w:r/>
      <w:bookmarkStart w:id="50" w:name="_Toc151193907"/>
      <w:r/>
      <w:bookmarkStart w:id="51" w:name="_Toc226965709"/>
      <w:r/>
      <w:bookmarkStart w:id="52" w:name="_Toc164351613"/>
      <w:r/>
      <w:bookmarkStart w:id="53" w:name="_Toc164229214"/>
      <w:r/>
      <w:bookmarkStart w:id="54" w:name="_Toc127161433"/>
      <w:r>
        <w:rPr>
          <w:rFonts w:ascii="Times New Roman" w:hAnsi="Times New Roman" w:eastAsia="宋体"/>
          <w:sz w:val="28"/>
        </w:rPr>
        <w:t xml:space="preserve">供应商须知资料表</w:t>
      </w:r>
      <w:r>
        <w:rPr>
          <w:rFonts w:ascii="Times New Roman" w:hAnsi="Times New Roman" w:eastAsia="宋体"/>
          <w:b w:val="0"/>
          <w:sz w:val="28"/>
        </w:rPr>
      </w:r>
      <w:r/>
    </w:p>
    <w:p>
      <w:pPr>
        <w:pStyle w:val="925"/>
        <w:jc w:val="center"/>
        <w:rPr>
          <w:b/>
          <w:sz w:val="28"/>
          <w:szCs w:val="28"/>
        </w:rPr>
      </w:pPr>
      <w:r>
        <w:rPr>
          <w:b/>
          <w:sz w:val="28"/>
          <w:szCs w:val="28"/>
        </w:rPr>
      </w:r>
      <w:r/>
    </w:p>
    <w:p>
      <w:pPr>
        <w:pStyle w:val="925"/>
        <w:ind w:firstLine="480"/>
        <w:spacing w:line="360" w:lineRule="auto"/>
        <w:rPr>
          <w:sz w:val="24"/>
        </w:rPr>
      </w:pPr>
      <w:r>
        <w:rPr>
          <w:sz w:val="24"/>
        </w:rPr>
        <w:t xml:space="preserve">本表是对供应商须知的具体补充和修改，如有矛盾，均以本资料表为准。标记“</w:t>
      </w:r>
      <w:r>
        <w:rPr>
          <w:b/>
          <w:sz w:val="24"/>
        </w:rPr>
        <w:t xml:space="preserve">■</w:t>
      </w:r>
      <w:r>
        <w:rPr>
          <w:sz w:val="24"/>
        </w:rPr>
        <w:t xml:space="preserve">”的选项意为适用于本项目，标记“</w:t>
      </w:r>
      <w:r>
        <w:t xml:space="preserve">□</w:t>
      </w:r>
      <w:r>
        <w:rPr>
          <w:sz w:val="24"/>
        </w:rPr>
        <w:t xml:space="preserve">”的选项意为不适用于本项目。</w:t>
      </w:r>
      <w:r>
        <w:rPr>
          <w:sz w:val="24"/>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925"/>
              <w:jc w:val="center"/>
              <w:rPr>
                <w:b/>
                <w:bCs/>
                <w:szCs w:val="21"/>
              </w:rPr>
            </w:pPr>
            <w:r>
              <w:rPr>
                <w:b/>
                <w:szCs w:val="21"/>
              </w:rPr>
              <w:t xml:space="preserve">条款号</w:t>
            </w:r>
            <w:r>
              <w:rPr>
                <w:b/>
                <w:bCs/>
                <w:szCs w:val="21"/>
              </w:rPr>
            </w:r>
            <w:r/>
          </w:p>
        </w:tc>
        <w:tc>
          <w:tcPr>
            <w:tcW w:w="1701" w:type="dxa"/>
            <w:vAlign w:val="center"/>
            <w:textDirection w:val="lrTb"/>
            <w:noWrap w:val="false"/>
          </w:tcPr>
          <w:p>
            <w:pPr>
              <w:pStyle w:val="925"/>
              <w:jc w:val="center"/>
              <w:rPr>
                <w:b/>
                <w:bCs/>
                <w:szCs w:val="21"/>
              </w:rPr>
            </w:pPr>
            <w:r>
              <w:rPr>
                <w:b/>
                <w:bCs/>
                <w:szCs w:val="21"/>
              </w:rPr>
              <w:t xml:space="preserve">条目</w:t>
            </w:r>
            <w:r>
              <w:rPr>
                <w:b/>
                <w:bCs/>
                <w:szCs w:val="21"/>
              </w:rPr>
            </w:r>
            <w:r/>
          </w:p>
        </w:tc>
        <w:tc>
          <w:tcPr>
            <w:tcW w:w="7253" w:type="dxa"/>
            <w:vAlign w:val="center"/>
            <w:textDirection w:val="lrTb"/>
            <w:noWrap w:val="false"/>
          </w:tcPr>
          <w:p>
            <w:pPr>
              <w:pStyle w:val="925"/>
              <w:jc w:val="center"/>
              <w:rPr>
                <w:b/>
                <w:bCs/>
                <w:szCs w:val="21"/>
              </w:rPr>
            </w:pPr>
            <w:r>
              <w:rPr>
                <w:b/>
                <w:bCs/>
                <w:szCs w:val="21"/>
              </w:rPr>
              <w:t xml:space="preserve">内容</w:t>
            </w:r>
            <w:r>
              <w:rPr>
                <w:b/>
                <w:bCs/>
                <w:szCs w:val="21"/>
              </w:rPr>
            </w:r>
            <w:r/>
          </w:p>
        </w:tc>
      </w:tr>
      <w:tr>
        <w:trPr>
          <w:trHeight w:val="20"/>
        </w:trPr>
        <w:tc>
          <w:tcPr>
            <w:tcW w:w="988" w:type="dxa"/>
            <w:vAlign w:val="center"/>
            <w:textDirection w:val="lrTb"/>
            <w:noWrap w:val="false"/>
          </w:tcPr>
          <w:p>
            <w:pPr>
              <w:pStyle w:val="964"/>
              <w:jc w:val="center"/>
              <w:rPr>
                <w:rFonts w:ascii="Times New Roman" w:hAnsi="Times New Roman"/>
                <w:szCs w:val="21"/>
              </w:rPr>
            </w:pPr>
            <w:r>
              <w:rPr>
                <w:rFonts w:ascii="Times New Roman" w:hAnsi="Times New Roman"/>
                <w:szCs w:val="21"/>
              </w:rPr>
              <w:t xml:space="preserve">2.2</w:t>
            </w:r>
            <w:r>
              <w:rPr>
                <w:rFonts w:ascii="Times New Roman" w:hAnsi="Times New Roman"/>
                <w:szCs w:val="21"/>
              </w:rPr>
            </w:r>
            <w:r/>
          </w:p>
        </w:tc>
        <w:tc>
          <w:tcPr>
            <w:tcW w:w="1701" w:type="dxa"/>
            <w:vAlign w:val="center"/>
            <w:textDirection w:val="lrTb"/>
            <w:noWrap w:val="false"/>
          </w:tcPr>
          <w:p>
            <w:pPr>
              <w:pStyle w:val="925"/>
              <w:jc w:val="center"/>
              <w:rPr>
                <w:szCs w:val="21"/>
              </w:rPr>
            </w:pPr>
            <w:r>
              <w:rPr>
                <w:szCs w:val="21"/>
              </w:rPr>
              <w:t xml:space="preserve">项目属性</w:t>
            </w:r>
            <w:r>
              <w:rPr>
                <w:szCs w:val="21"/>
              </w:rPr>
            </w:r>
            <w:r/>
          </w:p>
        </w:tc>
        <w:tc>
          <w:tcPr>
            <w:tcW w:w="7253" w:type="dxa"/>
            <w:vAlign w:val="center"/>
            <w:textDirection w:val="lrTb"/>
            <w:noWrap w:val="false"/>
          </w:tcPr>
          <w:p>
            <w:pPr>
              <w:pStyle w:val="925"/>
              <w:jc w:val="left"/>
              <w:rPr>
                <w:szCs w:val="21"/>
              </w:rPr>
            </w:pPr>
            <w:r>
              <w:rPr>
                <w:szCs w:val="21"/>
              </w:rPr>
              <w:t xml:space="preserve">项目属性：</w:t>
            </w:r>
            <w:r>
              <w:rPr>
                <w:szCs w:val="21"/>
              </w:rPr>
            </w:r>
            <w:r/>
          </w:p>
          <w:p>
            <w:pPr>
              <w:pStyle w:val="925"/>
              <w:jc w:val="left"/>
              <w:rPr>
                <w:szCs w:val="21"/>
              </w:rPr>
            </w:pPr>
            <w:r>
              <w:rPr>
                <w:szCs w:val="21"/>
              </w:rPr>
              <w:t xml:space="preserve">□服务</w:t>
            </w:r>
            <w:r>
              <w:rPr>
                <w:szCs w:val="21"/>
              </w:rPr>
            </w:r>
            <w:r/>
          </w:p>
          <w:p>
            <w:pPr>
              <w:pStyle w:val="925"/>
              <w:jc w:val="left"/>
              <w:rPr>
                <w:szCs w:val="21"/>
              </w:rPr>
            </w:pPr>
            <w:r>
              <w:rPr>
                <w:szCs w:val="21"/>
              </w:rPr>
              <w:t xml:space="preserve">□货物</w:t>
            </w:r>
            <w:r>
              <w:rPr>
                <w:szCs w:val="21"/>
              </w:rPr>
            </w:r>
            <w:r/>
          </w:p>
          <w:p>
            <w:pPr>
              <w:pStyle w:val="925"/>
              <w:jc w:val="left"/>
              <w:rPr>
                <w:szCs w:val="21"/>
                <w:u w:val="single"/>
              </w:rPr>
            </w:pPr>
            <w:r>
              <w:rPr>
                <w:rFonts w:hint="eastAsia"/>
                <w:szCs w:val="21"/>
              </w:rPr>
              <w:t xml:space="preserve">■工程</w:t>
            </w:r>
            <w:r>
              <w:rPr>
                <w:szCs w:val="21"/>
                <w:u w:val="single"/>
              </w:rPr>
            </w:r>
            <w:r/>
          </w:p>
        </w:tc>
      </w:tr>
      <w:tr>
        <w:trPr>
          <w:trHeight w:val="20"/>
        </w:trPr>
        <w:tc>
          <w:tcPr>
            <w:tcW w:w="988" w:type="dxa"/>
            <w:vAlign w:val="center"/>
            <w:textDirection w:val="lrTb"/>
            <w:noWrap w:val="false"/>
          </w:tcPr>
          <w:p>
            <w:pPr>
              <w:pStyle w:val="964"/>
              <w:jc w:val="center"/>
              <w:rPr>
                <w:rFonts w:ascii="Times New Roman" w:hAnsi="Times New Roman"/>
                <w:szCs w:val="21"/>
              </w:rPr>
            </w:pPr>
            <w:r>
              <w:rPr>
                <w:rFonts w:ascii="Times New Roman" w:hAnsi="Times New Roman"/>
                <w:szCs w:val="21"/>
              </w:rPr>
              <w:t xml:space="preserve">2.3</w:t>
            </w:r>
            <w:r>
              <w:rPr>
                <w:rFonts w:ascii="Times New Roman" w:hAnsi="Times New Roman"/>
                <w:szCs w:val="21"/>
              </w:rPr>
            </w:r>
            <w:r/>
          </w:p>
        </w:tc>
        <w:tc>
          <w:tcPr>
            <w:tcW w:w="1701" w:type="dxa"/>
            <w:vAlign w:val="center"/>
            <w:textDirection w:val="lrTb"/>
            <w:noWrap w:val="false"/>
          </w:tcPr>
          <w:p>
            <w:pPr>
              <w:pStyle w:val="925"/>
              <w:jc w:val="center"/>
              <w:rPr>
                <w:szCs w:val="21"/>
              </w:rPr>
            </w:pPr>
            <w:r>
              <w:rPr>
                <w:szCs w:val="21"/>
              </w:rPr>
              <w:t xml:space="preserve">科研仪器设备</w:t>
            </w:r>
            <w:r>
              <w:rPr>
                <w:szCs w:val="21"/>
              </w:rPr>
            </w:r>
            <w:r/>
          </w:p>
        </w:tc>
        <w:tc>
          <w:tcPr>
            <w:tcW w:w="7253" w:type="dxa"/>
            <w:vAlign w:val="center"/>
            <w:textDirection w:val="lrTb"/>
            <w:noWrap w:val="false"/>
          </w:tcPr>
          <w:p>
            <w:pPr>
              <w:pStyle w:val="925"/>
              <w:jc w:val="left"/>
              <w:rPr>
                <w:szCs w:val="21"/>
              </w:rPr>
            </w:pPr>
            <w:r>
              <w:rPr>
                <w:szCs w:val="21"/>
              </w:rPr>
              <w:t xml:space="preserve">是否属于科研仪器设备采购项目：</w:t>
            </w:r>
            <w:r>
              <w:rPr>
                <w:szCs w:val="21"/>
              </w:rPr>
            </w:r>
            <w:r/>
          </w:p>
          <w:p>
            <w:pPr>
              <w:pStyle w:val="925"/>
              <w:jc w:val="left"/>
              <w:rPr>
                <w:szCs w:val="21"/>
              </w:rPr>
            </w:pPr>
            <w:r>
              <w:rPr>
                <w:szCs w:val="21"/>
              </w:rPr>
              <w:t xml:space="preserve">□是</w:t>
            </w:r>
            <w:r>
              <w:rPr>
                <w:szCs w:val="21"/>
              </w:rPr>
            </w:r>
            <w:r/>
          </w:p>
          <w:p>
            <w:pPr>
              <w:pStyle w:val="925"/>
              <w:jc w:val="left"/>
              <w:rPr>
                <w:szCs w:val="21"/>
              </w:rPr>
            </w:pPr>
            <w:r>
              <w:rPr>
                <w:rFonts w:hint="eastAsia"/>
                <w:szCs w:val="21"/>
              </w:rPr>
              <w:t xml:space="preserve">■</w:t>
            </w:r>
            <w:r>
              <w:rPr>
                <w:szCs w:val="21"/>
              </w:rPr>
              <w:t xml:space="preserve">否</w:t>
            </w:r>
            <w:r>
              <w:rPr>
                <w:szCs w:val="21"/>
              </w:rPr>
            </w:r>
            <w:r/>
          </w:p>
        </w:tc>
      </w:tr>
      <w:tr>
        <w:trPr>
          <w:trHeight w:val="20"/>
        </w:trPr>
        <w:tc>
          <w:tcPr>
            <w:tcW w:w="988" w:type="dxa"/>
            <w:vAlign w:val="center"/>
            <w:vMerge w:val="restart"/>
            <w:textDirection w:val="lrTb"/>
            <w:noWrap w:val="false"/>
          </w:tcPr>
          <w:p>
            <w:pPr>
              <w:pStyle w:val="964"/>
              <w:jc w:val="center"/>
              <w:rPr>
                <w:rFonts w:ascii="Times New Roman" w:hAnsi="Times New Roman"/>
                <w:szCs w:val="21"/>
              </w:rPr>
            </w:pPr>
            <w:r>
              <w:rPr>
                <w:rFonts w:ascii="Times New Roman" w:hAnsi="Times New Roman"/>
                <w:szCs w:val="21"/>
              </w:rPr>
              <w:t xml:space="preserve">3.1</w:t>
            </w:r>
            <w:r>
              <w:rPr>
                <w:rFonts w:ascii="Times New Roman" w:hAnsi="Times New Roman"/>
                <w:szCs w:val="21"/>
              </w:rPr>
            </w:r>
            <w:r/>
          </w:p>
        </w:tc>
        <w:tc>
          <w:tcPr>
            <w:tcW w:w="1701" w:type="dxa"/>
            <w:vAlign w:val="center"/>
            <w:textDirection w:val="lrTb"/>
            <w:noWrap w:val="false"/>
          </w:tcPr>
          <w:p>
            <w:pPr>
              <w:pStyle w:val="925"/>
              <w:jc w:val="center"/>
              <w:rPr>
                <w:szCs w:val="21"/>
              </w:rPr>
            </w:pPr>
            <w:r>
              <w:rPr>
                <w:szCs w:val="21"/>
              </w:rPr>
              <w:t xml:space="preserve">现场考察</w:t>
            </w:r>
            <w:r>
              <w:rPr>
                <w:szCs w:val="21"/>
              </w:rPr>
            </w:r>
            <w:r/>
          </w:p>
        </w:tc>
        <w:tc>
          <w:tcPr>
            <w:tcW w:w="7253" w:type="dxa"/>
            <w:vAlign w:val="center"/>
            <w:textDirection w:val="lrTb"/>
            <w:noWrap w:val="false"/>
          </w:tcPr>
          <w:p>
            <w:pPr>
              <w:pStyle w:val="925"/>
              <w:jc w:val="left"/>
              <w:rPr>
                <w:szCs w:val="21"/>
              </w:rPr>
            </w:pPr>
            <w:r>
              <w:rPr>
                <w:rFonts w:hint="eastAsia"/>
                <w:szCs w:val="21"/>
              </w:rPr>
              <w:t xml:space="preserve">■</w:t>
            </w:r>
            <w:r>
              <w:rPr>
                <w:szCs w:val="21"/>
              </w:rPr>
              <w:t xml:space="preserve">不组织</w:t>
            </w:r>
            <w:r>
              <w:rPr>
                <w:szCs w:val="21"/>
              </w:rPr>
            </w:r>
            <w:r/>
          </w:p>
          <w:p>
            <w:pPr>
              <w:pStyle w:val="925"/>
              <w:jc w:val="left"/>
              <w:rPr>
                <w:bCs/>
                <w:szCs w:val="21"/>
              </w:rPr>
            </w:pPr>
            <w:r>
              <w:rPr>
                <w:szCs w:val="21"/>
              </w:rPr>
              <w:t xml:space="preserve">□组织，考察时间：___</w:t>
            </w:r>
            <w:r>
              <w:rPr>
                <w:szCs w:val="21"/>
                <w:lang w:bidi="ar"/>
              </w:rPr>
              <w:t xml:space="preserve">年</w:t>
            </w:r>
            <w:r>
              <w:rPr>
                <w:szCs w:val="21"/>
              </w:rPr>
              <w:t xml:space="preserve">___</w:t>
            </w:r>
            <w:r>
              <w:rPr>
                <w:szCs w:val="21"/>
                <w:lang w:bidi="ar"/>
              </w:rPr>
              <w:t xml:space="preserve">月</w:t>
            </w:r>
            <w:r>
              <w:rPr>
                <w:szCs w:val="21"/>
              </w:rPr>
              <w:t xml:space="preserve">___</w:t>
            </w:r>
            <w:r>
              <w:rPr>
                <w:szCs w:val="21"/>
                <w:lang w:bidi="ar"/>
              </w:rPr>
              <w:t xml:space="preserve">日</w:t>
            </w:r>
            <w:r>
              <w:rPr>
                <w:szCs w:val="21"/>
              </w:rPr>
              <w:t xml:space="preserve">___</w:t>
            </w:r>
            <w:r>
              <w:rPr>
                <w:szCs w:val="21"/>
                <w:lang w:bidi="ar"/>
              </w:rPr>
              <w:t xml:space="preserve">点</w:t>
            </w:r>
            <w:r>
              <w:rPr>
                <w:szCs w:val="21"/>
              </w:rPr>
              <w:t xml:space="preserve">___</w:t>
            </w:r>
            <w:r>
              <w:rPr>
                <w:szCs w:val="21"/>
                <w:lang w:bidi="ar"/>
              </w:rPr>
              <w:t xml:space="preserve">分</w:t>
            </w:r>
            <w:r>
              <w:rPr>
                <w:bCs/>
                <w:szCs w:val="21"/>
              </w:rPr>
            </w:r>
            <w:r/>
          </w:p>
          <w:p>
            <w:pPr>
              <w:pStyle w:val="964"/>
              <w:rPr>
                <w:rFonts w:ascii="Times New Roman" w:hAnsi="Times New Roman"/>
                <w:szCs w:val="21"/>
              </w:rPr>
            </w:pPr>
            <w:r>
              <w:rPr>
                <w:rFonts w:ascii="Times New Roman" w:hAnsi="Times New Roman"/>
                <w:szCs w:val="21"/>
              </w:rPr>
              <w:t xml:space="preserve">考察地点：___________</w:t>
            </w:r>
            <w:r>
              <w:rPr>
                <w:rFonts w:ascii="Times New Roman" w:hAnsi="Times New Roman"/>
                <w:szCs w:val="21"/>
              </w:rPr>
              <w:t xml:space="preserve">。</w:t>
            </w:r>
            <w:r>
              <w:rPr>
                <w:rFonts w:ascii="Times New Roman" w:hAnsi="Times New Roman"/>
                <w:szCs w:val="21"/>
              </w:rPr>
            </w:r>
            <w:r/>
          </w:p>
        </w:tc>
      </w:tr>
      <w:tr>
        <w:trPr>
          <w:trHeight w:val="20"/>
        </w:trPr>
        <w:tc>
          <w:tcPr>
            <w:tcW w:w="988" w:type="dxa"/>
            <w:vAlign w:val="center"/>
            <w:vMerge w:val="continue"/>
            <w:textDirection w:val="lrTb"/>
            <w:noWrap w:val="false"/>
          </w:tcPr>
          <w:p>
            <w:pPr>
              <w:pStyle w:val="964"/>
              <w:jc w:val="center"/>
              <w:rPr>
                <w:rFonts w:ascii="Times New Roman" w:hAnsi="Times New Roman"/>
                <w:szCs w:val="21"/>
              </w:rPr>
            </w:pPr>
            <w:r>
              <w:rPr>
                <w:rFonts w:ascii="Times New Roman" w:hAnsi="Times New Roman"/>
                <w:szCs w:val="21"/>
              </w:rPr>
            </w:r>
            <w:r/>
          </w:p>
        </w:tc>
        <w:tc>
          <w:tcPr>
            <w:tcW w:w="1701" w:type="dxa"/>
            <w:vAlign w:val="center"/>
            <w:textDirection w:val="lrTb"/>
            <w:noWrap w:val="false"/>
          </w:tcPr>
          <w:p>
            <w:pPr>
              <w:pStyle w:val="925"/>
              <w:jc w:val="center"/>
              <w:rPr>
                <w:szCs w:val="21"/>
              </w:rPr>
            </w:pPr>
            <w:r>
              <w:rPr>
                <w:szCs w:val="21"/>
              </w:rPr>
              <w:t xml:space="preserve">磋商前答疑会</w:t>
            </w:r>
            <w:r>
              <w:rPr>
                <w:szCs w:val="21"/>
              </w:rPr>
            </w:r>
            <w:r/>
          </w:p>
        </w:tc>
        <w:tc>
          <w:tcPr>
            <w:tcW w:w="7253" w:type="dxa"/>
            <w:vAlign w:val="center"/>
            <w:textDirection w:val="lrTb"/>
            <w:noWrap w:val="false"/>
          </w:tcPr>
          <w:p>
            <w:pPr>
              <w:pStyle w:val="925"/>
              <w:jc w:val="left"/>
              <w:rPr>
                <w:szCs w:val="21"/>
              </w:rPr>
            </w:pPr>
            <w:r>
              <w:rPr>
                <w:rFonts w:hint="eastAsia"/>
                <w:szCs w:val="21"/>
              </w:rPr>
              <w:t xml:space="preserve">■</w:t>
            </w:r>
            <w:r>
              <w:rPr>
                <w:szCs w:val="21"/>
              </w:rPr>
              <w:t xml:space="preserve">不召开</w:t>
            </w:r>
            <w:r>
              <w:rPr>
                <w:szCs w:val="21"/>
              </w:rPr>
            </w:r>
            <w:r/>
          </w:p>
          <w:p>
            <w:pPr>
              <w:pStyle w:val="925"/>
              <w:jc w:val="left"/>
              <w:rPr>
                <w:szCs w:val="21"/>
              </w:rPr>
            </w:pPr>
            <w:r>
              <w:rPr>
                <w:szCs w:val="21"/>
              </w:rPr>
              <w:t xml:space="preserve">□召开，召开时间：___</w:t>
            </w:r>
            <w:r>
              <w:rPr>
                <w:szCs w:val="21"/>
                <w:lang w:bidi="ar"/>
              </w:rPr>
              <w:t xml:space="preserve">年</w:t>
            </w:r>
            <w:r>
              <w:rPr>
                <w:szCs w:val="21"/>
              </w:rPr>
              <w:t xml:space="preserve">___</w:t>
            </w:r>
            <w:r>
              <w:rPr>
                <w:szCs w:val="21"/>
                <w:lang w:bidi="ar"/>
              </w:rPr>
              <w:t xml:space="preserve">月</w:t>
            </w:r>
            <w:r>
              <w:rPr>
                <w:szCs w:val="21"/>
              </w:rPr>
              <w:t xml:space="preserve">___</w:t>
            </w:r>
            <w:r>
              <w:rPr>
                <w:szCs w:val="21"/>
                <w:lang w:bidi="ar"/>
              </w:rPr>
              <w:t xml:space="preserve">日</w:t>
            </w:r>
            <w:r>
              <w:rPr>
                <w:szCs w:val="21"/>
              </w:rPr>
              <w:t xml:space="preserve">___</w:t>
            </w:r>
            <w:r>
              <w:rPr>
                <w:szCs w:val="21"/>
                <w:lang w:bidi="ar"/>
              </w:rPr>
              <w:t xml:space="preserve">点</w:t>
            </w:r>
            <w:r>
              <w:rPr>
                <w:szCs w:val="21"/>
              </w:rPr>
              <w:t xml:space="preserve">___</w:t>
            </w:r>
            <w:r>
              <w:rPr>
                <w:szCs w:val="21"/>
                <w:lang w:bidi="ar"/>
              </w:rPr>
              <w:t xml:space="preserve">分</w:t>
            </w:r>
            <w:r>
              <w:rPr>
                <w:szCs w:val="21"/>
              </w:rPr>
            </w:r>
            <w:r/>
          </w:p>
          <w:p>
            <w:pPr>
              <w:pStyle w:val="925"/>
              <w:jc w:val="left"/>
              <w:rPr>
                <w:szCs w:val="21"/>
              </w:rPr>
            </w:pPr>
            <w:r>
              <w:rPr>
                <w:szCs w:val="21"/>
              </w:rPr>
              <w:t xml:space="preserve">召开地点：___________</w:t>
            </w:r>
            <w:r>
              <w:rPr>
                <w:rFonts w:hint="eastAsia"/>
                <w:szCs w:val="21"/>
              </w:rPr>
              <w:t xml:space="preserve">。</w:t>
            </w:r>
            <w:r>
              <w:rPr>
                <w:szCs w:val="21"/>
              </w:rPr>
            </w:r>
            <w:r/>
          </w:p>
        </w:tc>
      </w:tr>
      <w:tr>
        <w:trPr>
          <w:trHeight w:val="505"/>
        </w:trPr>
        <w:tc>
          <w:tcPr>
            <w:tcW w:w="988" w:type="dxa"/>
            <w:vAlign w:val="center"/>
            <w:textDirection w:val="lrTb"/>
            <w:noWrap w:val="false"/>
          </w:tcPr>
          <w:p>
            <w:pPr>
              <w:pStyle w:val="964"/>
              <w:jc w:val="center"/>
              <w:rPr>
                <w:rFonts w:ascii="Times New Roman" w:hAnsi="Times New Roman"/>
                <w:szCs w:val="21"/>
              </w:rPr>
            </w:pPr>
            <w:r>
              <w:rPr>
                <w:rFonts w:ascii="Times New Roman" w:hAnsi="Times New Roman"/>
                <w:szCs w:val="21"/>
              </w:rPr>
              <w:t xml:space="preserve">4.2.5</w:t>
            </w:r>
            <w:r>
              <w:rPr>
                <w:rFonts w:ascii="Times New Roman" w:hAnsi="Times New Roman"/>
                <w:szCs w:val="21"/>
              </w:rPr>
            </w:r>
            <w:r/>
          </w:p>
        </w:tc>
        <w:tc>
          <w:tcPr>
            <w:tcW w:w="1701" w:type="dxa"/>
            <w:vAlign w:val="center"/>
            <w:textDirection w:val="lrTb"/>
            <w:noWrap w:val="false"/>
          </w:tcPr>
          <w:p>
            <w:pPr>
              <w:pStyle w:val="925"/>
              <w:jc w:val="center"/>
              <w:rPr>
                <w:szCs w:val="21"/>
              </w:rPr>
            </w:pPr>
            <w:r>
              <w:rPr>
                <w:szCs w:val="21"/>
              </w:rPr>
              <w:t xml:space="preserve">标的所属行业</w:t>
            </w:r>
            <w:r>
              <w:rPr>
                <w:szCs w:val="21"/>
              </w:rPr>
            </w:r>
            <w:r/>
          </w:p>
        </w:tc>
        <w:tc>
          <w:tcPr>
            <w:tcW w:w="7253" w:type="dxa"/>
            <w:vAlign w:val="center"/>
            <w:textDirection w:val="lrTb"/>
            <w:noWrap w:val="false"/>
          </w:tcPr>
          <w:p>
            <w:pPr>
              <w:pStyle w:val="925"/>
              <w:jc w:val="left"/>
              <w:rPr>
                <w:color w:val="000000"/>
                <w:szCs w:val="21"/>
              </w:rPr>
            </w:pPr>
            <w:r>
              <w:rPr>
                <w:color w:val="000000"/>
                <w:szCs w:val="21"/>
              </w:rPr>
              <w:t xml:space="preserve">本项目采购标的对应的中小企业划分标准所属行业：</w:t>
            </w:r>
            <w:r>
              <w:rPr>
                <w:rFonts w:hint="eastAsia"/>
                <w:color w:val="000000"/>
                <w:szCs w:val="21"/>
                <w:u w:val="single"/>
              </w:rPr>
              <w:t xml:space="preserve">交通运输业</w:t>
            </w:r>
            <w:r>
              <w:rPr>
                <w:rFonts w:hint="eastAsia"/>
                <w:color w:val="000000"/>
                <w:szCs w:val="21"/>
              </w:rPr>
              <w:t xml:space="preserve">。</w:t>
            </w:r>
            <w:r>
              <w:rPr>
                <w:color w:val="000000"/>
                <w:szCs w:val="21"/>
              </w:rPr>
            </w:r>
            <w:r/>
          </w:p>
        </w:tc>
      </w:tr>
      <w:tr>
        <w:trPr>
          <w:trHeight w:val="890"/>
        </w:trPr>
        <w:tc>
          <w:tcPr>
            <w:tcW w:w="988" w:type="dxa"/>
            <w:vAlign w:val="center"/>
            <w:textDirection w:val="lrTb"/>
            <w:noWrap w:val="false"/>
          </w:tcPr>
          <w:p>
            <w:pPr>
              <w:pStyle w:val="964"/>
              <w:jc w:val="center"/>
              <w:rPr>
                <w:rFonts w:ascii="Times New Roman" w:hAnsi="Times New Roman"/>
                <w:szCs w:val="21"/>
              </w:rPr>
            </w:pPr>
            <w:r>
              <w:rPr>
                <w:rFonts w:ascii="Times New Roman" w:hAnsi="Times New Roman"/>
                <w:szCs w:val="21"/>
              </w:rPr>
              <w:t xml:space="preserve">10.2</w:t>
            </w:r>
            <w:r>
              <w:rPr>
                <w:rFonts w:ascii="Times New Roman" w:hAnsi="Times New Roman"/>
                <w:szCs w:val="21"/>
              </w:rPr>
            </w:r>
            <w:r/>
          </w:p>
        </w:tc>
        <w:tc>
          <w:tcPr>
            <w:tcW w:w="1701" w:type="dxa"/>
            <w:vAlign w:val="center"/>
            <w:textDirection w:val="lrTb"/>
            <w:noWrap w:val="false"/>
          </w:tcPr>
          <w:p>
            <w:pPr>
              <w:pStyle w:val="925"/>
              <w:jc w:val="center"/>
              <w:rPr>
                <w:szCs w:val="21"/>
              </w:rPr>
            </w:pPr>
            <w:r>
              <w:rPr>
                <w:szCs w:val="21"/>
              </w:rPr>
              <w:t xml:space="preserve">报价</w:t>
            </w:r>
            <w:r>
              <w:rPr>
                <w:szCs w:val="21"/>
              </w:rPr>
            </w:r>
            <w:r/>
          </w:p>
        </w:tc>
        <w:tc>
          <w:tcPr>
            <w:tcW w:w="7253" w:type="dxa"/>
            <w:vAlign w:val="center"/>
            <w:textDirection w:val="lrTb"/>
            <w:noWrap w:val="false"/>
          </w:tcPr>
          <w:p>
            <w:pPr>
              <w:pStyle w:val="925"/>
              <w:jc w:val="left"/>
              <w:rPr>
                <w:color w:val="000000"/>
                <w:szCs w:val="21"/>
              </w:rPr>
            </w:pPr>
            <w:r>
              <w:rPr>
                <w:color w:val="000000"/>
                <w:szCs w:val="21"/>
              </w:rPr>
              <w:t xml:space="preserve">报价的特殊规定：</w:t>
            </w:r>
            <w:r>
              <w:rPr>
                <w:color w:val="000000"/>
                <w:szCs w:val="21"/>
              </w:rPr>
            </w:r>
            <w:r/>
          </w:p>
          <w:p>
            <w:pPr>
              <w:pStyle w:val="925"/>
              <w:jc w:val="left"/>
              <w:rPr>
                <w:color w:val="000000"/>
                <w:szCs w:val="21"/>
              </w:rPr>
            </w:pPr>
            <w:r>
              <w:rPr>
                <w:color w:val="000000"/>
                <w:szCs w:val="21"/>
              </w:rPr>
              <w:t xml:space="preserve">□无</w:t>
            </w:r>
            <w:r>
              <w:rPr>
                <w:color w:val="000000"/>
                <w:szCs w:val="21"/>
              </w:rPr>
            </w:r>
            <w:r/>
          </w:p>
          <w:p>
            <w:pPr>
              <w:pStyle w:val="925"/>
              <w:jc w:val="left"/>
              <w:rPr>
                <w:color w:val="000000"/>
                <w:szCs w:val="21"/>
              </w:rPr>
            </w:pPr>
            <w:r>
              <w:rPr>
                <w:rFonts w:hint="eastAsia"/>
                <w:color w:val="000000"/>
                <w:szCs w:val="21"/>
              </w:rPr>
              <w:t xml:space="preserve">■</w:t>
            </w:r>
            <w:r>
              <w:rPr>
                <w:color w:val="000000"/>
                <w:szCs w:val="21"/>
              </w:rPr>
              <w:t xml:space="preserve">有，具体情形：</w:t>
            </w:r>
            <w:r>
              <w:rPr>
                <w:color w:val="000000"/>
                <w:szCs w:val="21"/>
                <w:u w:val="single"/>
              </w:rPr>
              <w:t xml:space="preserve">详见</w:t>
            </w:r>
            <w:r>
              <w:rPr>
                <w:rFonts w:hint="eastAsia"/>
                <w:color w:val="000000"/>
                <w:szCs w:val="21"/>
                <w:u w:val="single"/>
              </w:rPr>
              <w:t xml:space="preserve">清单报价</w:t>
            </w:r>
            <w:r>
              <w:rPr>
                <w:color w:val="000000"/>
                <w:szCs w:val="21"/>
              </w:rPr>
              <w:t xml:space="preserve">。</w:t>
            </w:r>
            <w:r>
              <w:rPr>
                <w:color w:val="000000"/>
                <w:szCs w:val="21"/>
              </w:rPr>
            </w:r>
            <w:r/>
          </w:p>
          <w:p>
            <w:pPr>
              <w:pStyle w:val="925"/>
              <w:jc w:val="left"/>
              <w:rPr>
                <w:rFonts w:hint="eastAsia"/>
                <w:color w:val="000000"/>
                <w:szCs w:val="21"/>
              </w:rPr>
            </w:pPr>
            <w:r>
              <w:rPr>
                <w:rFonts w:hint="eastAsia"/>
                <w:color w:val="000000"/>
                <w:szCs w:val="21"/>
              </w:rPr>
            </w:r>
            <w:r/>
          </w:p>
          <w:p>
            <w:pPr>
              <w:pStyle w:val="925"/>
              <w:jc w:val="left"/>
              <w:rPr>
                <w:rFonts w:hint="eastAsia" w:ascii="宋体" w:hAnsi="宋体"/>
                <w:color w:val="000000"/>
                <w:szCs w:val="21"/>
              </w:rPr>
            </w:pPr>
            <w:r>
              <w:rPr>
                <w:rFonts w:hint="eastAsia"/>
                <w:color w:val="000000"/>
                <w:szCs w:val="21"/>
              </w:rPr>
              <w:t xml:space="preserve">磋商报价次数：本项目采用二次报价，磋商响应文件报价一览表的报价作为首次报价，</w:t>
            </w:r>
            <w:r>
              <w:rPr>
                <w:rFonts w:hint="eastAsia" w:ascii="宋体" w:hAnsi="宋体"/>
                <w:color w:val="000000"/>
                <w:szCs w:val="21"/>
              </w:rPr>
              <w:t xml:space="preserve">在磋商结束后，磋商小组应当要求所有实质性响应的供应商在规定时间内提交最后报价（仅填报总价），最后报价作为评分依据。</w:t>
            </w:r>
            <w:r>
              <w:rPr>
                <w:rFonts w:hint="eastAsia" w:ascii="宋体" w:hAnsi="宋体"/>
                <w:color w:val="000000"/>
                <w:szCs w:val="21"/>
              </w:rPr>
            </w:r>
            <w:r/>
          </w:p>
          <w:p>
            <w:pPr>
              <w:pStyle w:val="925"/>
              <w:jc w:val="left"/>
              <w:rPr>
                <w:color w:val="000000"/>
                <w:szCs w:val="21"/>
              </w:rPr>
            </w:pPr>
            <w:r>
              <w:rPr>
                <w:color w:val="000000"/>
                <w:szCs w:val="21"/>
              </w:rPr>
            </w:r>
            <w:r/>
          </w:p>
          <w:p>
            <w:pPr>
              <w:pStyle w:val="925"/>
              <w:jc w:val="left"/>
              <w:rPr>
                <w:color w:val="000000"/>
                <w:szCs w:val="21"/>
              </w:rPr>
            </w:pPr>
            <w:r>
              <w:rPr>
                <w:rFonts w:hint="eastAsia"/>
                <w:color w:val="000000"/>
                <w:szCs w:val="21"/>
              </w:rPr>
              <w:t xml:space="preserve">成交单位应按照成交总价提供最终报价清单，</w:t>
            </w:r>
            <w:r>
              <w:rPr>
                <w:rFonts w:hint="eastAsia"/>
                <w:b/>
                <w:color w:val="000000"/>
                <w:szCs w:val="21"/>
              </w:rPr>
              <w:t xml:space="preserve">该清单可竞争部分综合单价均不得超出对应首次报价清单中的综合单价。</w:t>
            </w:r>
            <w:r>
              <w:rPr>
                <w:color w:val="000000"/>
                <w:szCs w:val="21"/>
              </w:rPr>
            </w:r>
            <w:r/>
          </w:p>
        </w:tc>
      </w:tr>
      <w:tr>
        <w:trPr>
          <w:trHeight w:val="454"/>
        </w:trPr>
        <w:tc>
          <w:tcPr>
            <w:tcW w:w="988" w:type="dxa"/>
            <w:vAlign w:val="center"/>
            <w:textDirection w:val="lrTb"/>
            <w:noWrap w:val="false"/>
          </w:tcPr>
          <w:p>
            <w:pPr>
              <w:pStyle w:val="964"/>
              <w:jc w:val="center"/>
              <w:rPr>
                <w:rFonts w:ascii="Times New Roman" w:hAnsi="Times New Roman"/>
                <w:szCs w:val="21"/>
              </w:rPr>
            </w:pPr>
            <w:r>
              <w:rPr>
                <w:rFonts w:ascii="Times New Roman" w:hAnsi="Times New Roman"/>
                <w:szCs w:val="21"/>
              </w:rPr>
              <w:t xml:space="preserve">11.1</w:t>
            </w:r>
            <w:r>
              <w:rPr>
                <w:rFonts w:ascii="Times New Roman" w:hAnsi="Times New Roman"/>
                <w:szCs w:val="21"/>
              </w:rPr>
            </w:r>
            <w:r/>
          </w:p>
        </w:tc>
        <w:tc>
          <w:tcPr>
            <w:tcW w:w="1701" w:type="dxa"/>
            <w:vAlign w:val="center"/>
            <w:textDirection w:val="lrTb"/>
            <w:noWrap w:val="false"/>
          </w:tcPr>
          <w:p>
            <w:pPr>
              <w:pStyle w:val="925"/>
              <w:jc w:val="center"/>
              <w:rPr>
                <w:szCs w:val="21"/>
              </w:rPr>
            </w:pPr>
            <w:r>
              <w:rPr>
                <w:szCs w:val="21"/>
              </w:rPr>
              <w:t xml:space="preserve">磋商保证金</w:t>
            </w:r>
            <w:r>
              <w:rPr>
                <w:szCs w:val="21"/>
              </w:rPr>
            </w:r>
            <w:r/>
          </w:p>
        </w:tc>
        <w:tc>
          <w:tcPr>
            <w:tcW w:w="7253" w:type="dxa"/>
            <w:vAlign w:val="center"/>
            <w:textDirection w:val="lrTb"/>
            <w:noWrap w:val="false"/>
          </w:tcPr>
          <w:p>
            <w:pPr>
              <w:pStyle w:val="925"/>
              <w:jc w:val="left"/>
              <w:rPr>
                <w:szCs w:val="21"/>
              </w:rPr>
            </w:pPr>
            <w:r>
              <w:rPr>
                <w:rFonts w:hint="eastAsia"/>
                <w:szCs w:val="21"/>
              </w:rPr>
              <w:t xml:space="preserve">免收</w:t>
            </w:r>
            <w:r>
              <w:rPr>
                <w:szCs w:val="21"/>
              </w:rPr>
            </w:r>
            <w:r/>
          </w:p>
        </w:tc>
      </w:tr>
      <w:tr>
        <w:trPr>
          <w:trHeight w:val="454"/>
        </w:trPr>
        <w:tc>
          <w:tcPr>
            <w:tcW w:w="988" w:type="dxa"/>
            <w:vAlign w:val="center"/>
            <w:textDirection w:val="lrTb"/>
            <w:noWrap w:val="false"/>
          </w:tcPr>
          <w:p>
            <w:pPr>
              <w:pStyle w:val="964"/>
              <w:jc w:val="center"/>
              <w:rPr>
                <w:rFonts w:ascii="Times New Roman" w:hAnsi="Times New Roman"/>
                <w:szCs w:val="21"/>
              </w:rPr>
            </w:pPr>
            <w:r>
              <w:rPr>
                <w:rFonts w:ascii="Times New Roman" w:hAnsi="Times New Roman"/>
                <w:szCs w:val="21"/>
              </w:rPr>
              <w:t xml:space="preserve">12.1</w:t>
            </w:r>
            <w:r>
              <w:rPr>
                <w:rFonts w:ascii="Times New Roman" w:hAnsi="Times New Roman"/>
                <w:szCs w:val="21"/>
              </w:rPr>
            </w:r>
            <w:r/>
          </w:p>
        </w:tc>
        <w:tc>
          <w:tcPr>
            <w:tcW w:w="1701" w:type="dxa"/>
            <w:vAlign w:val="center"/>
            <w:textDirection w:val="lrTb"/>
            <w:noWrap w:val="false"/>
          </w:tcPr>
          <w:p>
            <w:pPr>
              <w:pStyle w:val="925"/>
              <w:jc w:val="center"/>
              <w:rPr>
                <w:szCs w:val="21"/>
              </w:rPr>
            </w:pPr>
            <w:r>
              <w:rPr>
                <w:szCs w:val="21"/>
              </w:rPr>
              <w:t xml:space="preserve">响应有效期</w:t>
            </w:r>
            <w:r>
              <w:rPr>
                <w:szCs w:val="21"/>
              </w:rPr>
            </w:r>
            <w:r/>
          </w:p>
        </w:tc>
        <w:tc>
          <w:tcPr>
            <w:tcW w:w="7253" w:type="dxa"/>
            <w:vAlign w:val="center"/>
            <w:textDirection w:val="lrTb"/>
            <w:noWrap w:val="false"/>
          </w:tcPr>
          <w:p>
            <w:pPr>
              <w:pStyle w:val="925"/>
              <w:jc w:val="left"/>
              <w:rPr>
                <w:szCs w:val="21"/>
              </w:rPr>
            </w:pPr>
            <w:r>
              <w:rPr>
                <w:szCs w:val="21"/>
              </w:rPr>
              <w:t xml:space="preserve">自提交响应文件的截止之日起算</w:t>
            </w:r>
            <w:r>
              <w:rPr>
                <w:rFonts w:hint="eastAsia"/>
                <w:szCs w:val="21"/>
                <w:u w:val="single"/>
              </w:rPr>
              <w:t xml:space="preserve"> 60 </w:t>
            </w:r>
            <w:r>
              <w:rPr>
                <w:szCs w:val="21"/>
              </w:rPr>
              <w:t xml:space="preserve">日历天。</w:t>
            </w:r>
            <w:r>
              <w:rPr>
                <w:szCs w:val="21"/>
              </w:rPr>
            </w:r>
            <w:r/>
          </w:p>
        </w:tc>
      </w:tr>
      <w:tr>
        <w:trPr>
          <w:trHeight w:val="20"/>
        </w:trPr>
        <w:tc>
          <w:tcPr>
            <w:tcW w:w="988" w:type="dxa"/>
            <w:vAlign w:val="center"/>
            <w:textDirection w:val="lrTb"/>
            <w:noWrap w:val="false"/>
          </w:tcPr>
          <w:p>
            <w:pPr>
              <w:pStyle w:val="964"/>
              <w:jc w:val="center"/>
              <w:rPr>
                <w:rFonts w:ascii="Times New Roman" w:hAnsi="Times New Roman"/>
                <w:szCs w:val="21"/>
              </w:rPr>
            </w:pPr>
            <w:r>
              <w:rPr>
                <w:rFonts w:ascii="Times New Roman" w:hAnsi="Times New Roman"/>
                <w:szCs w:val="21"/>
              </w:rPr>
              <w:t xml:space="preserve">23.5</w:t>
            </w:r>
            <w:r>
              <w:rPr>
                <w:rFonts w:ascii="Times New Roman" w:hAnsi="Times New Roman"/>
                <w:szCs w:val="21"/>
              </w:rPr>
            </w:r>
            <w:r/>
          </w:p>
        </w:tc>
        <w:tc>
          <w:tcPr>
            <w:tcW w:w="1701" w:type="dxa"/>
            <w:vAlign w:val="center"/>
            <w:textDirection w:val="lrTb"/>
            <w:noWrap w:val="false"/>
          </w:tcPr>
          <w:p>
            <w:pPr>
              <w:pStyle w:val="925"/>
              <w:jc w:val="center"/>
              <w:rPr>
                <w:szCs w:val="21"/>
              </w:rPr>
            </w:pPr>
            <w:r>
              <w:rPr>
                <w:szCs w:val="21"/>
              </w:rPr>
              <w:t xml:space="preserve">分包</w:t>
            </w:r>
            <w:r>
              <w:rPr>
                <w:szCs w:val="21"/>
              </w:rPr>
            </w:r>
            <w:r/>
          </w:p>
        </w:tc>
        <w:tc>
          <w:tcPr>
            <w:tcW w:w="7253" w:type="dxa"/>
            <w:vAlign w:val="center"/>
            <w:textDirection w:val="lrTb"/>
            <w:noWrap w:val="false"/>
          </w:tcPr>
          <w:p>
            <w:pPr>
              <w:pStyle w:val="925"/>
              <w:jc w:val="left"/>
              <w:rPr>
                <w:szCs w:val="21"/>
              </w:rPr>
            </w:pPr>
            <w:r>
              <w:rPr>
                <w:szCs w:val="21"/>
              </w:rPr>
              <w:t xml:space="preserve">本项目是否允许分包：</w:t>
            </w:r>
            <w:r>
              <w:rPr>
                <w:szCs w:val="21"/>
              </w:rPr>
            </w:r>
            <w:r/>
          </w:p>
          <w:p>
            <w:pPr>
              <w:pStyle w:val="925"/>
              <w:jc w:val="left"/>
              <w:rPr>
                <w:szCs w:val="21"/>
              </w:rPr>
            </w:pPr>
            <w:r>
              <w:rPr>
                <w:rFonts w:hint="eastAsia"/>
                <w:szCs w:val="21"/>
              </w:rPr>
              <w:t xml:space="preserve">■</w:t>
            </w:r>
            <w:r>
              <w:rPr>
                <w:szCs w:val="21"/>
              </w:rPr>
              <w:t xml:space="preserve">不允许</w:t>
            </w:r>
            <w:r>
              <w:rPr>
                <w:szCs w:val="21"/>
              </w:rPr>
            </w:r>
            <w:r/>
          </w:p>
          <w:p>
            <w:pPr>
              <w:pStyle w:val="925"/>
              <w:jc w:val="left"/>
              <w:rPr>
                <w:szCs w:val="21"/>
              </w:rPr>
            </w:pPr>
            <w:r>
              <w:rPr>
                <w:szCs w:val="21"/>
              </w:rPr>
              <w:t xml:space="preserve">□允许，具体要求：_______。</w:t>
            </w:r>
            <w:r>
              <w:rPr>
                <w:szCs w:val="21"/>
              </w:rPr>
            </w:r>
            <w:r/>
          </w:p>
          <w:p>
            <w:pPr>
              <w:pStyle w:val="925"/>
              <w:jc w:val="left"/>
              <w:rPr>
                <w:szCs w:val="21"/>
              </w:rPr>
            </w:pPr>
            <w:r>
              <w:rPr>
                <w:szCs w:val="21"/>
              </w:rPr>
              <w:t xml:space="preserve">（1）可以分包履行的具体内容：_______；</w:t>
            </w:r>
            <w:r>
              <w:rPr>
                <w:szCs w:val="21"/>
              </w:rPr>
            </w:r>
            <w:r/>
          </w:p>
          <w:p>
            <w:pPr>
              <w:pStyle w:val="925"/>
              <w:jc w:val="left"/>
              <w:rPr>
                <w:szCs w:val="21"/>
              </w:rPr>
            </w:pPr>
            <w:r>
              <w:rPr>
                <w:szCs w:val="21"/>
              </w:rPr>
              <w:t xml:space="preserve">（2）允许分包的金额或者比例：_______；</w:t>
            </w:r>
            <w:r>
              <w:rPr>
                <w:szCs w:val="21"/>
              </w:rPr>
            </w:r>
            <w:r/>
          </w:p>
          <w:p>
            <w:pPr>
              <w:pStyle w:val="925"/>
              <w:jc w:val="left"/>
              <w:rPr>
                <w:szCs w:val="21"/>
                <w:u w:val="single"/>
              </w:rPr>
            </w:pPr>
            <w:r>
              <w:rPr>
                <w:szCs w:val="21"/>
              </w:rPr>
              <w:t xml:space="preserve">（3）其他要求：_______。</w:t>
            </w:r>
            <w:r>
              <w:rPr>
                <w:szCs w:val="21"/>
                <w:u w:val="single"/>
              </w:rPr>
            </w:r>
            <w:r/>
          </w:p>
        </w:tc>
      </w:tr>
      <w:tr>
        <w:trPr>
          <w:trHeight w:val="20"/>
        </w:trPr>
        <w:tc>
          <w:tcPr>
            <w:tcW w:w="988" w:type="dxa"/>
            <w:vAlign w:val="center"/>
            <w:textDirection w:val="lrTb"/>
            <w:noWrap w:val="false"/>
          </w:tcPr>
          <w:p>
            <w:pPr>
              <w:pStyle w:val="964"/>
              <w:jc w:val="center"/>
              <w:rPr>
                <w:rFonts w:ascii="Times New Roman" w:hAnsi="Times New Roman"/>
                <w:szCs w:val="21"/>
              </w:rPr>
            </w:pPr>
            <w:r>
              <w:rPr>
                <w:rFonts w:ascii="Times New Roman" w:hAnsi="Times New Roman"/>
                <w:szCs w:val="21"/>
              </w:rPr>
              <w:t xml:space="preserve">24.1.1</w:t>
            </w:r>
            <w:r>
              <w:rPr>
                <w:rFonts w:ascii="Times New Roman" w:hAnsi="Times New Roman"/>
                <w:szCs w:val="21"/>
              </w:rPr>
            </w:r>
            <w:r/>
          </w:p>
        </w:tc>
        <w:tc>
          <w:tcPr>
            <w:tcW w:w="1701" w:type="dxa"/>
            <w:vAlign w:val="center"/>
            <w:textDirection w:val="lrTb"/>
            <w:noWrap w:val="false"/>
          </w:tcPr>
          <w:p>
            <w:pPr>
              <w:pStyle w:val="925"/>
              <w:jc w:val="center"/>
              <w:rPr>
                <w:szCs w:val="21"/>
              </w:rPr>
            </w:pPr>
            <w:r>
              <w:rPr>
                <w:szCs w:val="21"/>
              </w:rPr>
              <w:t xml:space="preserve">询问</w:t>
            </w:r>
            <w:r>
              <w:rPr>
                <w:szCs w:val="21"/>
              </w:rPr>
            </w:r>
            <w:r/>
          </w:p>
        </w:tc>
        <w:tc>
          <w:tcPr>
            <w:tcW w:w="7253" w:type="dxa"/>
            <w:vAlign w:val="center"/>
            <w:textDirection w:val="lrTb"/>
            <w:noWrap w:val="false"/>
          </w:tcPr>
          <w:p>
            <w:pPr>
              <w:pStyle w:val="925"/>
              <w:jc w:val="left"/>
              <w:rPr>
                <w:szCs w:val="21"/>
              </w:rPr>
            </w:pPr>
            <w:r>
              <w:rPr>
                <w:szCs w:val="21"/>
              </w:rPr>
              <w:t xml:space="preserve">询问送达形式：_______。</w:t>
            </w:r>
            <w:r>
              <w:rPr>
                <w:szCs w:val="21"/>
              </w:rPr>
            </w:r>
            <w:r/>
          </w:p>
        </w:tc>
      </w:tr>
      <w:tr>
        <w:trPr>
          <w:trHeight w:val="20"/>
        </w:trPr>
        <w:tc>
          <w:tcPr>
            <w:tcW w:w="988" w:type="dxa"/>
            <w:vAlign w:val="center"/>
            <w:textDirection w:val="lrTb"/>
            <w:noWrap w:val="false"/>
          </w:tcPr>
          <w:p>
            <w:pPr>
              <w:pStyle w:val="964"/>
              <w:jc w:val="center"/>
              <w:rPr>
                <w:rFonts w:ascii="Times New Roman" w:hAnsi="Times New Roman"/>
                <w:szCs w:val="21"/>
              </w:rPr>
            </w:pPr>
            <w:r>
              <w:rPr>
                <w:rFonts w:ascii="Times New Roman" w:hAnsi="Times New Roman"/>
                <w:szCs w:val="21"/>
              </w:rPr>
              <w:t xml:space="preserve">24.3</w:t>
            </w:r>
            <w:r>
              <w:rPr>
                <w:rFonts w:ascii="Times New Roman" w:hAnsi="Times New Roman"/>
                <w:szCs w:val="21"/>
              </w:rPr>
            </w:r>
            <w:r/>
          </w:p>
        </w:tc>
        <w:tc>
          <w:tcPr>
            <w:tcW w:w="1701" w:type="dxa"/>
            <w:vAlign w:val="center"/>
            <w:textDirection w:val="lrTb"/>
            <w:noWrap w:val="false"/>
          </w:tcPr>
          <w:p>
            <w:pPr>
              <w:pStyle w:val="925"/>
              <w:jc w:val="center"/>
              <w:rPr>
                <w:szCs w:val="21"/>
              </w:rPr>
            </w:pPr>
            <w:r>
              <w:rPr>
                <w:szCs w:val="21"/>
              </w:rPr>
              <w:t xml:space="preserve">联系方式</w:t>
            </w:r>
            <w:r>
              <w:rPr>
                <w:szCs w:val="21"/>
              </w:rPr>
            </w:r>
            <w:r/>
          </w:p>
        </w:tc>
        <w:tc>
          <w:tcPr>
            <w:tcW w:w="7253" w:type="dxa"/>
            <w:vAlign w:val="center"/>
            <w:textDirection w:val="lrTb"/>
            <w:noWrap w:val="false"/>
          </w:tcPr>
          <w:p>
            <w:pPr>
              <w:pStyle w:val="925"/>
              <w:jc w:val="left"/>
              <w:rPr>
                <w:szCs w:val="21"/>
              </w:rPr>
            </w:pPr>
            <w:r>
              <w:rPr>
                <w:szCs w:val="21"/>
              </w:rPr>
              <w:t xml:space="preserve">接收询问和质疑的联系方式</w:t>
            </w:r>
            <w:r>
              <w:rPr>
                <w:szCs w:val="21"/>
              </w:rPr>
            </w:r>
            <w:r/>
          </w:p>
          <w:p>
            <w:pPr>
              <w:pStyle w:val="925"/>
              <w:jc w:val="left"/>
              <w:rPr>
                <w:szCs w:val="21"/>
              </w:rPr>
            </w:pPr>
            <w:r>
              <w:rPr>
                <w:szCs w:val="21"/>
              </w:rPr>
              <w:t xml:space="preserve">联系部门：</w:t>
            </w:r>
            <w:r>
              <w:rPr>
                <w:rFonts w:hint="eastAsia"/>
                <w:szCs w:val="21"/>
                <w:lang w:eastAsia="zh-CN"/>
              </w:rPr>
              <w:t xml:space="preserve">江苏恒泰建设工程咨询有限公司</w:t>
            </w:r>
            <w:r>
              <w:rPr>
                <w:szCs w:val="21"/>
              </w:rPr>
              <w:t xml:space="preserve">；</w:t>
            </w:r>
            <w:r>
              <w:rPr>
                <w:szCs w:val="21"/>
              </w:rPr>
            </w:r>
            <w:r/>
          </w:p>
          <w:p>
            <w:pPr>
              <w:pStyle w:val="925"/>
              <w:jc w:val="left"/>
              <w:rPr>
                <w:szCs w:val="21"/>
              </w:rPr>
            </w:pPr>
            <w:r>
              <w:rPr>
                <w:szCs w:val="21"/>
              </w:rPr>
              <w:t xml:space="preserve">联系电话：</w:t>
            </w:r>
            <w:r>
              <w:rPr>
                <w:rFonts w:hint="eastAsia"/>
                <w:szCs w:val="21"/>
              </w:rPr>
              <w:t xml:space="preserve">0519-81182336（转分机号8</w:t>
            </w:r>
            <w:r>
              <w:rPr>
                <w:rFonts w:hint="eastAsia"/>
                <w:szCs w:val="21"/>
                <w:lang w:val="en-US" w:eastAsia="zh-CN"/>
              </w:rPr>
              <w:t xml:space="preserve">10</w:t>
            </w:r>
            <w:r>
              <w:rPr>
                <w:rFonts w:hint="eastAsia"/>
                <w:szCs w:val="21"/>
              </w:rPr>
              <w:t xml:space="preserve">）</w:t>
            </w:r>
            <w:r>
              <w:rPr>
                <w:szCs w:val="21"/>
              </w:rPr>
              <w:t xml:space="preserve">；</w:t>
            </w:r>
            <w:r>
              <w:rPr>
                <w:szCs w:val="21"/>
              </w:rPr>
            </w:r>
            <w:r/>
          </w:p>
          <w:p>
            <w:pPr>
              <w:pStyle w:val="925"/>
              <w:jc w:val="left"/>
              <w:rPr>
                <w:szCs w:val="21"/>
              </w:rPr>
            </w:pPr>
            <w:r>
              <w:rPr>
                <w:szCs w:val="21"/>
              </w:rPr>
              <w:t xml:space="preserve">通讯地址：</w:t>
            </w:r>
            <w:r>
              <w:rPr>
                <w:rFonts w:hint="eastAsia"/>
                <w:szCs w:val="21"/>
              </w:rPr>
              <w:t xml:space="preserve">常州市新北区太湖中路19号</w:t>
            </w:r>
            <w:r>
              <w:rPr>
                <w:rFonts w:hint="eastAsia"/>
                <w:szCs w:val="21"/>
                <w:lang w:val="en-US" w:eastAsia="zh-CN"/>
              </w:rPr>
              <w:t xml:space="preserve">1102</w:t>
            </w:r>
            <w:r>
              <w:rPr>
                <w:rFonts w:hint="eastAsia"/>
                <w:szCs w:val="21"/>
              </w:rPr>
              <w:t xml:space="preserve">室</w:t>
            </w:r>
            <w:r>
              <w:rPr>
                <w:szCs w:val="21"/>
              </w:rPr>
              <w:t xml:space="preserve">。</w:t>
            </w:r>
            <w:r>
              <w:rPr>
                <w:szCs w:val="21"/>
              </w:rPr>
            </w:r>
            <w:r/>
          </w:p>
        </w:tc>
      </w:tr>
      <w:tr>
        <w:trPr>
          <w:trHeight w:val="20"/>
        </w:trPr>
        <w:tc>
          <w:tcPr>
            <w:tcW w:w="988" w:type="dxa"/>
            <w:vAlign w:val="center"/>
            <w:textDirection w:val="lrTb"/>
            <w:noWrap w:val="false"/>
          </w:tcPr>
          <w:p>
            <w:pPr>
              <w:pStyle w:val="964"/>
              <w:jc w:val="center"/>
              <w:rPr>
                <w:rFonts w:ascii="Times New Roman" w:hAnsi="Times New Roman"/>
                <w:szCs w:val="21"/>
              </w:rPr>
            </w:pPr>
            <w:r>
              <w:rPr>
                <w:rFonts w:ascii="Times New Roman" w:hAnsi="Times New Roman"/>
                <w:szCs w:val="21"/>
              </w:rPr>
              <w:t xml:space="preserve">25</w:t>
            </w:r>
            <w:r>
              <w:rPr>
                <w:rFonts w:ascii="Times New Roman" w:hAnsi="Times New Roman"/>
                <w:szCs w:val="21"/>
              </w:rPr>
            </w:r>
            <w:r/>
          </w:p>
        </w:tc>
        <w:tc>
          <w:tcPr>
            <w:tcW w:w="1701" w:type="dxa"/>
            <w:vAlign w:val="center"/>
            <w:textDirection w:val="lrTb"/>
            <w:noWrap w:val="false"/>
          </w:tcPr>
          <w:p>
            <w:pPr>
              <w:pStyle w:val="925"/>
              <w:jc w:val="center"/>
              <w:rPr>
                <w:szCs w:val="21"/>
              </w:rPr>
            </w:pPr>
            <w:r>
              <w:rPr>
                <w:szCs w:val="21"/>
              </w:rPr>
              <w:t xml:space="preserve">代理费</w:t>
            </w:r>
            <w:r>
              <w:rPr>
                <w:szCs w:val="21"/>
              </w:rPr>
            </w:r>
            <w:r/>
          </w:p>
        </w:tc>
        <w:tc>
          <w:tcPr>
            <w:tcW w:w="7253" w:type="dxa"/>
            <w:vAlign w:val="center"/>
            <w:textDirection w:val="lrTb"/>
            <w:noWrap w:val="false"/>
          </w:tcPr>
          <w:p>
            <w:pPr>
              <w:pStyle w:val="925"/>
              <w:jc w:val="left"/>
              <w:rPr>
                <w:szCs w:val="21"/>
              </w:rPr>
            </w:pPr>
            <w:r>
              <w:rPr>
                <w:szCs w:val="21"/>
              </w:rPr>
              <w:t xml:space="preserve">收费对象：</w:t>
            </w:r>
            <w:r>
              <w:rPr>
                <w:szCs w:val="21"/>
              </w:rPr>
            </w:r>
            <w:r/>
          </w:p>
          <w:p>
            <w:pPr>
              <w:pStyle w:val="925"/>
              <w:jc w:val="left"/>
              <w:rPr>
                <w:szCs w:val="21"/>
              </w:rPr>
            </w:pPr>
            <w:r>
              <w:rPr>
                <w:rFonts w:hint="eastAsia"/>
                <w:szCs w:val="21"/>
              </w:rPr>
              <w:t xml:space="preserve">□</w:t>
            </w:r>
            <w:r>
              <w:rPr>
                <w:szCs w:val="21"/>
              </w:rPr>
              <w:t xml:space="preserve">采购人</w:t>
            </w:r>
            <w:r>
              <w:rPr>
                <w:szCs w:val="21"/>
              </w:rPr>
            </w:r>
            <w:r/>
          </w:p>
          <w:p>
            <w:pPr>
              <w:pStyle w:val="925"/>
              <w:jc w:val="left"/>
              <w:rPr>
                <w:szCs w:val="21"/>
              </w:rPr>
            </w:pPr>
            <w:r>
              <w:rPr>
                <w:rFonts w:hint="eastAsia"/>
                <w:szCs w:val="21"/>
              </w:rPr>
              <w:t xml:space="preserve">■</w:t>
            </w:r>
            <w:r>
              <w:rPr>
                <w:szCs w:val="21"/>
              </w:rPr>
              <w:t xml:space="preserve">成交供应商</w:t>
            </w:r>
            <w:r>
              <w:rPr>
                <w:szCs w:val="21"/>
              </w:rPr>
            </w:r>
            <w:r/>
          </w:p>
          <w:p>
            <w:pPr>
              <w:pStyle w:val="925"/>
              <w:jc w:val="left"/>
              <w:rPr>
                <w:szCs w:val="21"/>
              </w:rPr>
            </w:pPr>
            <w:r>
              <w:rPr>
                <w:szCs w:val="21"/>
              </w:rPr>
              <w:t xml:space="preserve">收费标准</w:t>
            </w:r>
            <w:r>
              <w:rPr>
                <w:rFonts w:hint="eastAsia" w:ascii="宋体" w:hAnsi="宋体" w:eastAsia="宋体" w:cs="宋体"/>
                <w:color w:val="000000"/>
                <w:szCs w:val="21"/>
              </w:rPr>
              <w:t xml:space="preserve">：</w:t>
            </w:r>
            <w:r>
              <w:rPr>
                <w:rFonts w:hint="eastAsia" w:ascii="宋体" w:hAnsi="宋体" w:eastAsia="宋体" w:cs="宋体"/>
                <w:color w:val="000000"/>
                <w:szCs w:val="21"/>
                <w:lang w:val="en-US" w:eastAsia="zh-CN"/>
              </w:rPr>
              <w:t xml:space="preserve">各包</w:t>
            </w:r>
            <w:r>
              <w:rPr>
                <w:rFonts w:hint="eastAsia" w:ascii="宋体" w:hAnsi="宋体" w:eastAsia="宋体" w:cs="宋体"/>
                <w:color w:val="000000"/>
                <w:szCs w:val="21"/>
              </w:rPr>
              <w:t xml:space="preserve">参照“苏招协[2022]002号”收费标准：计算基数为中标金额，50万元以下（含50万元）：1万元；50万元-400万元（含400万元）：1.5%。按差额定率分档累进法计算的金额×</w:t>
            </w:r>
            <w:r>
              <w:rPr>
                <w:rFonts w:hint="eastAsia" w:ascii="宋体" w:hAnsi="宋体" w:eastAsia="宋体" w:cs="宋体"/>
                <w:color w:val="000000"/>
                <w:szCs w:val="21"/>
                <w:lang w:val="en-US" w:eastAsia="zh-CN"/>
              </w:rPr>
              <w:t xml:space="preserve">7</w:t>
            </w:r>
            <w:r>
              <w:rPr>
                <w:rFonts w:hint="eastAsia" w:ascii="宋体" w:hAnsi="宋体" w:eastAsia="宋体" w:cs="宋体"/>
                <w:color w:val="000000"/>
                <w:szCs w:val="21"/>
              </w:rPr>
              <w:t xml:space="preserve">0%计取。中标人在收到中标通知书后向招标代理机构一次性支付。代理机构将提供增值税发票</w:t>
            </w:r>
            <w:r>
              <w:rPr>
                <w:rFonts w:hint="eastAsia"/>
                <w:szCs w:val="21"/>
              </w:rPr>
              <w:t xml:space="preserve">。</w:t>
            </w:r>
            <w:r>
              <w:rPr>
                <w:szCs w:val="21"/>
              </w:rPr>
            </w:r>
            <w:r/>
          </w:p>
          <w:p>
            <w:pPr>
              <w:pStyle w:val="925"/>
              <w:jc w:val="left"/>
              <w:rPr>
                <w:szCs w:val="21"/>
              </w:rPr>
            </w:pPr>
            <w:r>
              <w:rPr>
                <w:rFonts w:hint="eastAsia"/>
                <w:szCs w:val="21"/>
              </w:rPr>
              <w:t xml:space="preserve">采购代理机构帐户：</w:t>
            </w:r>
            <w:r>
              <w:rPr>
                <w:szCs w:val="21"/>
              </w:rPr>
            </w:r>
            <w:r/>
          </w:p>
          <w:p>
            <w:pPr>
              <w:pStyle w:val="925"/>
              <w:jc w:val="left"/>
              <w:rPr>
                <w:rFonts w:hint="eastAsia"/>
                <w:szCs w:val="21"/>
              </w:rPr>
            </w:pPr>
            <w:r>
              <w:rPr>
                <w:rFonts w:hint="eastAsia"/>
                <w:szCs w:val="21"/>
              </w:rPr>
              <w:t xml:space="preserve">收款单位：江苏恒泰建设工程咨询有限公司常州分公司</w:t>
            </w:r>
            <w:r>
              <w:rPr>
                <w:rFonts w:hint="eastAsia"/>
                <w:szCs w:val="21"/>
              </w:rPr>
            </w:r>
            <w:r/>
          </w:p>
          <w:p>
            <w:pPr>
              <w:pStyle w:val="925"/>
              <w:jc w:val="left"/>
              <w:rPr>
                <w:rFonts w:hint="eastAsia"/>
                <w:szCs w:val="21"/>
              </w:rPr>
            </w:pPr>
            <w:r>
              <w:rPr>
                <w:rFonts w:hint="eastAsia"/>
                <w:szCs w:val="21"/>
              </w:rPr>
              <w:t xml:space="preserve">开户银行：兴业银行常州分行营业部</w:t>
            </w:r>
            <w:r>
              <w:rPr>
                <w:rFonts w:hint="eastAsia"/>
                <w:szCs w:val="21"/>
              </w:rPr>
            </w:r>
            <w:r/>
          </w:p>
          <w:p>
            <w:pPr>
              <w:pStyle w:val="925"/>
              <w:jc w:val="left"/>
              <w:rPr>
                <w:szCs w:val="21"/>
              </w:rPr>
            </w:pPr>
            <w:r>
              <w:rPr>
                <w:rFonts w:hint="eastAsia"/>
                <w:szCs w:val="21"/>
              </w:rPr>
              <w:t xml:space="preserve">银行账号：406010100100795422</w:t>
            </w:r>
            <w:r>
              <w:rPr>
                <w:szCs w:val="21"/>
              </w:rPr>
            </w:r>
            <w:r/>
          </w:p>
        </w:tc>
      </w:tr>
      <w:tr>
        <w:trPr>
          <w:trHeight w:val="407"/>
        </w:trPr>
        <w:tc>
          <w:tcPr>
            <w:tcW w:w="988" w:type="dxa"/>
            <w:vAlign w:val="center"/>
            <w:textDirection w:val="lrTb"/>
            <w:noWrap w:val="false"/>
          </w:tcPr>
          <w:p>
            <w:pPr>
              <w:pStyle w:val="964"/>
              <w:jc w:val="center"/>
              <w:rPr>
                <w:rFonts w:ascii="Times New Roman" w:hAnsi="Times New Roman" w:eastAsia="宋体"/>
                <w:b/>
                <w:bCs/>
                <w:szCs w:val="21"/>
                <w:lang w:val="en-US" w:eastAsia="zh-CN"/>
              </w:rPr>
            </w:pPr>
            <w:r>
              <w:rPr>
                <w:rFonts w:hint="eastAsia" w:ascii="Times New Roman" w:hAnsi="Times New Roman"/>
                <w:b/>
                <w:bCs/>
                <w:szCs w:val="21"/>
                <w:lang w:val="en-US" w:eastAsia="zh-CN"/>
              </w:rPr>
              <w:t xml:space="preserve">26</w:t>
            </w:r>
            <w:r>
              <w:rPr>
                <w:rFonts w:ascii="Times New Roman" w:hAnsi="Times New Roman" w:eastAsia="宋体"/>
                <w:b/>
                <w:bCs/>
                <w:szCs w:val="21"/>
                <w:lang w:val="en-US" w:eastAsia="zh-CN"/>
              </w:rPr>
            </w:r>
            <w:r/>
          </w:p>
        </w:tc>
        <w:tc>
          <w:tcPr>
            <w:gridSpan w:val="2"/>
            <w:tcW w:w="8954" w:type="dxa"/>
            <w:vAlign w:val="center"/>
            <w:textDirection w:val="lrTb"/>
            <w:noWrap w:val="false"/>
          </w:tcPr>
          <w:p>
            <w:pPr>
              <w:pStyle w:val="925"/>
              <w:jc w:val="left"/>
              <w:rPr>
                <w:rFonts w:eastAsia="宋体"/>
                <w:b/>
                <w:bCs/>
                <w:szCs w:val="21"/>
                <w:lang w:val="en-US" w:eastAsia="zh-CN"/>
              </w:rPr>
            </w:pPr>
            <w:r>
              <w:rPr>
                <w:rFonts w:hint="eastAsia"/>
                <w:b/>
                <w:bCs/>
                <w:szCs w:val="21"/>
                <w:lang w:val="en-US" w:eastAsia="zh-CN"/>
              </w:rPr>
              <w:t xml:space="preserve">本项目为工程项目，不适用本国产品价格评审优惠政策。</w:t>
            </w:r>
            <w:r>
              <w:rPr>
                <w:rFonts w:eastAsia="宋体"/>
                <w:b/>
                <w:bCs/>
                <w:szCs w:val="21"/>
                <w:lang w:val="en-US" w:eastAsia="zh-CN"/>
              </w:rPr>
            </w:r>
            <w:r/>
          </w:p>
        </w:tc>
      </w:tr>
    </w:tbl>
    <w:p>
      <w:pPr>
        <w:pStyle w:val="925"/>
        <w:jc w:val="both"/>
        <w:spacing w:line="360" w:lineRule="auto"/>
        <w:tabs>
          <w:tab w:val="left" w:pos="5580" w:leader="none"/>
        </w:tabs>
        <w:rPr>
          <w:sz w:val="24"/>
        </w:rPr>
        <w:sectPr>
          <w:footerReference w:type="default" r:id="rId14"/>
          <w:footerReference w:type="first" r:id="rId15"/>
          <w:footnotePr/>
          <w:endnotePr/>
          <w:type w:val="nextPage"/>
          <w:pgSz w:w="11907" w:h="16840" w:orient="portrait"/>
          <w:pgMar w:top="1418" w:right="1134" w:bottom="1418" w:left="1134" w:header="851" w:footer="851" w:gutter="0"/>
          <w:pgNumType w:start="1"/>
          <w:cols w:num="1" w:sep="0" w:space="1701" w:equalWidth="1"/>
          <w:docGrid w:linePitch="360"/>
          <w:titlePg/>
        </w:sectPr>
      </w:pPr>
      <w:r>
        <w:rPr>
          <w:sz w:val="24"/>
        </w:rPr>
      </w:r>
      <w:r/>
    </w:p>
    <w:p>
      <w:pPr>
        <w:pStyle w:val="925"/>
        <w:jc w:val="center"/>
        <w:spacing w:before="240" w:after="240"/>
        <w:rPr>
          <w:b/>
          <w:sz w:val="28"/>
          <w:szCs w:val="28"/>
        </w:rPr>
      </w:pPr>
      <w:r>
        <w:rPr>
          <w:b/>
          <w:sz w:val="28"/>
          <w:szCs w:val="28"/>
        </w:rPr>
        <w:t xml:space="preserve">供应商须知</w:t>
      </w:r>
      <w:r>
        <w:rPr>
          <w:b/>
          <w:sz w:val="28"/>
          <w:szCs w:val="28"/>
        </w:rPr>
      </w:r>
      <w:r/>
    </w:p>
    <w:p>
      <w:pPr>
        <w:pStyle w:val="927"/>
        <w:jc w:val="left"/>
        <w:spacing w:before="0" w:line="360" w:lineRule="auto"/>
        <w:tabs>
          <w:tab w:val="center" w:pos="4592" w:leader="none"/>
          <w:tab w:val="left" w:pos="7860" w:leader="none"/>
        </w:tabs>
        <w:rPr>
          <w:rFonts w:ascii="Times New Roman" w:hAnsi="Times New Roman" w:eastAsia="宋体"/>
          <w:sz w:val="21"/>
          <w:szCs w:val="21"/>
        </w:rPr>
      </w:pPr>
      <w:r/>
      <w:bookmarkStart w:id="55" w:name="_Toc520356143"/>
      <w:r/>
      <w:bookmarkStart w:id="56" w:name="_Toc127151518"/>
      <w:r>
        <w:rPr>
          <w:rFonts w:ascii="Times New Roman" w:hAnsi="Times New Roman" w:eastAsia="宋体"/>
          <w:sz w:val="21"/>
          <w:szCs w:val="21"/>
        </w:rPr>
        <w:tab/>
      </w:r>
      <w:bookmarkStart w:id="57" w:name="_Toc151193688"/>
      <w:r/>
      <w:bookmarkStart w:id="58" w:name="_Toc151193906"/>
      <w:r/>
      <w:bookmarkStart w:id="59" w:name="_Toc150509269"/>
      <w:r/>
      <w:bookmarkStart w:id="60" w:name="_Toc226337214"/>
      <w:r/>
      <w:bookmarkStart w:id="61" w:name="_Toc264969208"/>
      <w:r/>
      <w:bookmarkStart w:id="62" w:name="_Toc151190145"/>
      <w:r/>
      <w:bookmarkStart w:id="63" w:name="_Toc305158786"/>
      <w:r/>
      <w:bookmarkStart w:id="64" w:name="_Toc265228356"/>
      <w:r/>
      <w:bookmarkStart w:id="65" w:name="_Toc195842883"/>
      <w:r/>
      <w:bookmarkStart w:id="66" w:name="_Toc226965791"/>
      <w:r/>
      <w:bookmarkStart w:id="67" w:name="_Toc151193832"/>
      <w:r/>
      <w:bookmarkStart w:id="68" w:name="_Toc151193760"/>
      <w:r/>
      <w:bookmarkStart w:id="69" w:name="_Toc151193616"/>
      <w:r/>
      <w:bookmarkStart w:id="70" w:name="_Toc226309762"/>
      <w:r/>
      <w:bookmarkStart w:id="71" w:name="_Toc305158860"/>
      <w:r/>
      <w:bookmarkStart w:id="72" w:name="_Toc150774618"/>
      <w:r/>
      <w:bookmarkStart w:id="73" w:name="_Toc150774723"/>
      <w:r/>
      <w:bookmarkStart w:id="74" w:name="_Toc150480756"/>
      <w:r/>
      <w:bookmarkStart w:id="75" w:name="_Toc226965708"/>
      <w:r/>
      <w:bookmarkStart w:id="76" w:name="_Toc142311020"/>
      <w:r>
        <w:rPr>
          <w:rFonts w:ascii="Times New Roman" w:hAnsi="Times New Roman" w:eastAsia="宋体"/>
          <w:sz w:val="21"/>
          <w:szCs w:val="21"/>
        </w:rPr>
        <w:t xml:space="preserve">一   说  明</w:t>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rPr>
          <w:rFonts w:ascii="Times New Roman" w:hAnsi="Times New Roman" w:eastAsia="宋体"/>
          <w:sz w:val="21"/>
          <w:szCs w:val="21"/>
        </w:rPr>
      </w:r>
      <w:r/>
    </w:p>
    <w:p>
      <w:pPr>
        <w:pStyle w:val="925"/>
        <w:numPr>
          <w:ilvl w:val="0"/>
          <w:numId w:val="1"/>
        </w:numPr>
        <w:ind w:left="357" w:hanging="357"/>
        <w:spacing w:line="360" w:lineRule="auto"/>
        <w:tabs>
          <w:tab w:val="left" w:pos="360" w:leader="none"/>
        </w:tabs>
        <w:rPr>
          <w:szCs w:val="21"/>
        </w:rPr>
        <w:outlineLvl w:val="1"/>
      </w:pPr>
      <w:r/>
      <w:bookmarkStart w:id="77" w:name="_Toc265228357"/>
      <w:r/>
      <w:bookmarkStart w:id="78" w:name="_Toc264969209"/>
      <w:r/>
      <w:bookmarkStart w:id="79" w:name="_Toc305158861"/>
      <w:r/>
      <w:bookmarkStart w:id="80" w:name="_Toc305158787"/>
      <w:r>
        <w:rPr>
          <w:szCs w:val="21"/>
        </w:rPr>
        <w:t xml:space="preserve">采购人、采购代理机构、供应商</w:t>
      </w:r>
      <w:bookmarkEnd w:id="77"/>
      <w:r/>
      <w:bookmarkEnd w:id="78"/>
      <w:r/>
      <w:bookmarkEnd w:id="79"/>
      <w:r/>
      <w:bookmarkEnd w:id="80"/>
      <w:r>
        <w:rPr>
          <w:szCs w:val="21"/>
        </w:rPr>
        <w:t xml:space="preserve">、联合体</w:t>
      </w:r>
      <w:r>
        <w:rPr>
          <w:szCs w:val="21"/>
        </w:rPr>
      </w:r>
      <w:r/>
    </w:p>
    <w:p>
      <w:pPr>
        <w:pStyle w:val="925"/>
        <w:numPr>
          <w:ilvl w:val="1"/>
          <w:numId w:val="1"/>
        </w:numPr>
        <w:ind w:left="1080" w:hanging="720"/>
        <w:spacing w:line="360" w:lineRule="auto"/>
        <w:tabs>
          <w:tab w:val="left" w:pos="1080" w:leader="none"/>
          <w:tab w:val="left" w:pos="1589" w:leader="none"/>
          <w:tab w:val="left" w:pos="2014" w:leader="none"/>
          <w:tab w:val="left" w:pos="5521" w:leader="none"/>
        </w:tabs>
        <w:rPr>
          <w:szCs w:val="21"/>
        </w:rPr>
      </w:pPr>
      <w:r>
        <w:rPr>
          <w:szCs w:val="21"/>
        </w:rPr>
        <w:t xml:space="preserve">采购人、采购代理机构：指依法进行政府采购的国家机关、事业单位、团体组织，及其委托的采购代理机构。本项目采购人、采购代理机构见第一章《采购邀请》。</w:t>
      </w:r>
      <w:r>
        <w:rPr>
          <w:szCs w:val="21"/>
        </w:rPr>
      </w:r>
      <w:r/>
    </w:p>
    <w:p>
      <w:pPr>
        <w:pStyle w:val="925"/>
        <w:numPr>
          <w:ilvl w:val="1"/>
          <w:numId w:val="1"/>
        </w:numPr>
        <w:ind w:left="1080" w:hanging="720"/>
        <w:spacing w:line="360" w:lineRule="auto"/>
        <w:tabs>
          <w:tab w:val="left" w:pos="1080" w:leader="none"/>
          <w:tab w:val="left" w:pos="1589" w:leader="none"/>
          <w:tab w:val="left" w:pos="2014" w:leader="none"/>
          <w:tab w:val="left" w:pos="5521" w:leader="none"/>
        </w:tabs>
        <w:rPr>
          <w:szCs w:val="21"/>
        </w:rPr>
      </w:pPr>
      <w:r>
        <w:rPr>
          <w:szCs w:val="21"/>
        </w:rPr>
        <w:t xml:space="preserve">供应商（也称“申请人”）：指向采购人提供货物、工程或者服务的法人、其他组织或者自然人。</w:t>
      </w:r>
      <w:r>
        <w:rPr>
          <w:szCs w:val="21"/>
        </w:rPr>
      </w:r>
      <w:r/>
    </w:p>
    <w:p>
      <w:pPr>
        <w:pStyle w:val="925"/>
        <w:numPr>
          <w:ilvl w:val="1"/>
          <w:numId w:val="1"/>
        </w:numPr>
        <w:ind w:left="1080" w:hanging="720"/>
        <w:spacing w:line="360" w:lineRule="auto"/>
        <w:tabs>
          <w:tab w:val="left" w:pos="1080" w:leader="none"/>
          <w:tab w:val="left" w:pos="1589" w:leader="none"/>
          <w:tab w:val="left" w:pos="2014" w:leader="none"/>
          <w:tab w:val="left" w:pos="5521" w:leader="none"/>
        </w:tabs>
        <w:rPr>
          <w:szCs w:val="21"/>
        </w:rPr>
      </w:pPr>
      <w:r>
        <w:rPr>
          <w:szCs w:val="21"/>
        </w:rPr>
        <w:t xml:space="preserve">联合体：指两个以上的自然人、法人或者其他组织组成一个联合体，以一个供应商的身份共同参加政府采购。</w:t>
      </w:r>
      <w:r>
        <w:rPr>
          <w:szCs w:val="21"/>
        </w:rPr>
      </w:r>
      <w:r/>
    </w:p>
    <w:p>
      <w:pPr>
        <w:pStyle w:val="925"/>
        <w:numPr>
          <w:ilvl w:val="0"/>
          <w:numId w:val="1"/>
        </w:numPr>
        <w:ind w:left="357" w:hanging="357"/>
        <w:spacing w:line="360" w:lineRule="auto"/>
        <w:tabs>
          <w:tab w:val="left" w:pos="360" w:leader="none"/>
        </w:tabs>
        <w:rPr>
          <w:szCs w:val="21"/>
        </w:rPr>
        <w:outlineLvl w:val="1"/>
      </w:pPr>
      <w:r/>
      <w:bookmarkStart w:id="81" w:name="_Toc150509271"/>
      <w:r/>
      <w:bookmarkStart w:id="82" w:name="_Toc151193618"/>
      <w:r/>
      <w:bookmarkStart w:id="83" w:name="_Toc164608789"/>
      <w:r/>
      <w:bookmarkStart w:id="84" w:name="_Toc151193690"/>
      <w:r/>
      <w:bookmarkStart w:id="85" w:name="_Toc142311022"/>
      <w:r/>
      <w:bookmarkStart w:id="86" w:name="_Toc164608634"/>
      <w:r/>
      <w:bookmarkStart w:id="87" w:name="_Toc226965793"/>
      <w:r/>
      <w:bookmarkStart w:id="88" w:name="_Toc149720813"/>
      <w:r/>
      <w:bookmarkStart w:id="89" w:name="_Toc195842885"/>
      <w:r/>
      <w:bookmarkStart w:id="90" w:name="_Toc151193908"/>
      <w:r/>
      <w:bookmarkStart w:id="91" w:name="_Toc264969210"/>
      <w:r/>
      <w:bookmarkStart w:id="92" w:name="_Toc164351614"/>
      <w:r/>
      <w:bookmarkStart w:id="93" w:name="_Toc151190147"/>
      <w:r/>
      <w:bookmarkStart w:id="94" w:name="_Toc150774620"/>
      <w:r/>
      <w:bookmarkStart w:id="95" w:name="_Toc127161434"/>
      <w:r/>
      <w:bookmarkStart w:id="96" w:name="_Toc265228358"/>
      <w:r/>
      <w:bookmarkStart w:id="97" w:name="_Toc164229215"/>
      <w:r/>
      <w:bookmarkStart w:id="98" w:name="_Toc151193834"/>
      <w:r/>
      <w:bookmarkStart w:id="99" w:name="_Toc226309764"/>
      <w:r/>
      <w:bookmarkStart w:id="100" w:name="_Toc226965710"/>
      <w:r/>
      <w:bookmarkStart w:id="101" w:name="_Toc127151721"/>
      <w:r/>
      <w:bookmarkStart w:id="102" w:name="_Toc226337216"/>
      <w:r/>
      <w:bookmarkStart w:id="103" w:name="_Toc151193762"/>
      <w:r/>
      <w:bookmarkStart w:id="104" w:name="_Toc150774725"/>
      <w:r/>
      <w:bookmarkStart w:id="105" w:name="_Toc164229361"/>
      <w:r/>
      <w:bookmarkStart w:id="106" w:name="_Toc305158788"/>
      <w:r/>
      <w:bookmarkStart w:id="107" w:name="_Toc305158862"/>
      <w:r/>
      <w:bookmarkStart w:id="108" w:name="_Toc127151520"/>
      <w:r/>
      <w:bookmarkStart w:id="109" w:name="_Toc150480758"/>
      <w:r>
        <w:rPr>
          <w:szCs w:val="21"/>
        </w:rPr>
        <w:t xml:space="preserve">资金来源</w:t>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rPr>
          <w:szCs w:val="21"/>
        </w:rPr>
        <w:t xml:space="preserve">、项目属性、科研仪器设备采购</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资金来源为财政性资金和/或本项目采购中无法与财政性资金分割的非财政性资金。</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项目属性见《供应商须知资料表》。</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是否属于科研仪器设备采购见《供应商须知资料表》。</w:t>
      </w:r>
      <w:r>
        <w:rPr>
          <w:szCs w:val="21"/>
        </w:rPr>
      </w:r>
      <w:r/>
    </w:p>
    <w:p>
      <w:pPr>
        <w:pStyle w:val="925"/>
        <w:numPr>
          <w:ilvl w:val="0"/>
          <w:numId w:val="1"/>
        </w:numPr>
        <w:ind w:left="357" w:hanging="357"/>
        <w:spacing w:line="360" w:lineRule="auto"/>
        <w:tabs>
          <w:tab w:val="left" w:pos="360" w:leader="none"/>
          <w:tab w:val="left" w:pos="900" w:leader="none"/>
        </w:tabs>
        <w:rPr>
          <w:szCs w:val="21"/>
        </w:rPr>
        <w:outlineLvl w:val="1"/>
      </w:pPr>
      <w:r>
        <w:rPr>
          <w:szCs w:val="21"/>
        </w:rPr>
        <w:t xml:space="preserve">现场考察、磋商前答疑会</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若《供应商须知资料表》中规定了组织现场考察、召开磋商前答疑会，则供应商应按要求在规定的时间和地点参加。</w:t>
      </w:r>
      <w:bookmarkStart w:id="110" w:name="_Toc151193764"/>
      <w:r/>
      <w:bookmarkStart w:id="111" w:name="_Toc151193620"/>
      <w:r/>
      <w:bookmarkStart w:id="112" w:name="_Toc305158864"/>
      <w:r/>
      <w:bookmarkStart w:id="113" w:name="_Toc127151522"/>
      <w:r/>
      <w:bookmarkStart w:id="114" w:name="_Toc195842887"/>
      <w:r/>
      <w:bookmarkStart w:id="115" w:name="_Toc150774727"/>
      <w:r/>
      <w:bookmarkStart w:id="116" w:name="_Toc151190149"/>
      <w:r/>
      <w:bookmarkStart w:id="117" w:name="_Toc264969212"/>
      <w:r/>
      <w:bookmarkStart w:id="118" w:name="_Toc150480760"/>
      <w:r/>
      <w:bookmarkStart w:id="119" w:name="_Toc226965712"/>
      <w:r/>
      <w:bookmarkStart w:id="120" w:name="_Toc151193910"/>
      <w:r/>
      <w:bookmarkStart w:id="121" w:name="_Toc226965795"/>
      <w:r/>
      <w:bookmarkStart w:id="122" w:name="_Toc150774622"/>
      <w:r/>
      <w:bookmarkStart w:id="123" w:name="_Toc142311024"/>
      <w:r/>
      <w:bookmarkStart w:id="124" w:name="_Toc151193692"/>
      <w:r/>
      <w:bookmarkStart w:id="125" w:name="_Toc150509273"/>
      <w:r/>
      <w:bookmarkStart w:id="126" w:name="_Toc520356146"/>
      <w:r/>
      <w:bookmarkStart w:id="127" w:name="_Toc226309766"/>
      <w:r/>
      <w:bookmarkStart w:id="128" w:name="_Toc305158790"/>
      <w:r/>
      <w:bookmarkStart w:id="129" w:name="_Toc265228360"/>
      <w:r/>
      <w:bookmarkStart w:id="130" w:name="_Toc226337218"/>
      <w:r/>
      <w:bookmarkStart w:id="131" w:name="_Toc151193836"/>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由于未参加现场考察或磋商前答疑会而导致对项目实际情况不了解，影响响应文件编制、报价准确性、综合因素响应不全面等问题的，由供应商自行承担不利评审后果。</w:t>
      </w:r>
      <w:r>
        <w:rPr>
          <w:szCs w:val="21"/>
        </w:rPr>
      </w:r>
      <w:r/>
    </w:p>
    <w:p>
      <w:pPr>
        <w:pStyle w:val="925"/>
        <w:numPr>
          <w:ilvl w:val="0"/>
          <w:numId w:val="1"/>
        </w:numPr>
        <w:ind w:left="357" w:hanging="357"/>
        <w:spacing w:line="360" w:lineRule="auto"/>
        <w:tabs>
          <w:tab w:val="left" w:pos="360" w:leader="none"/>
        </w:tabs>
        <w:rPr>
          <w:szCs w:val="21"/>
        </w:rPr>
        <w:outlineLvl w:val="1"/>
      </w:pPr>
      <w:r>
        <w:rPr>
          <w:szCs w:val="21"/>
        </w:rPr>
        <w:t xml:space="preserve">政府采购政策（包括但不限于下列具体政策要求）</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进口产品</w:t>
      </w:r>
      <w:r>
        <w:rPr>
          <w:szCs w:val="21"/>
        </w:rPr>
      </w:r>
      <w:r/>
    </w:p>
    <w:p>
      <w:pPr>
        <w:pStyle w:val="925"/>
        <w:numPr>
          <w:ilvl w:val="2"/>
          <w:numId w:val="1"/>
        </w:numPr>
        <w:spacing w:line="360" w:lineRule="auto"/>
        <w:tabs>
          <w:tab w:val="left" w:pos="1980" w:leader="none"/>
          <w:tab w:val="left" w:pos="2014" w:leader="none"/>
        </w:tabs>
        <w:rPr>
          <w:szCs w:val="21"/>
        </w:rPr>
      </w:pPr>
      <w:r>
        <w:rPr>
          <w:szCs w:val="21"/>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中小企业、监狱企业及残疾人福利性单位</w:t>
      </w:r>
      <w:r>
        <w:rPr>
          <w:szCs w:val="21"/>
        </w:rPr>
      </w:r>
      <w:r/>
    </w:p>
    <w:p>
      <w:pPr>
        <w:pStyle w:val="925"/>
        <w:numPr>
          <w:ilvl w:val="2"/>
          <w:numId w:val="1"/>
        </w:numPr>
        <w:spacing w:line="360" w:lineRule="auto"/>
        <w:tabs>
          <w:tab w:val="left" w:pos="1980" w:leader="none"/>
        </w:tabs>
        <w:rPr>
          <w:rFonts w:hint="eastAsia"/>
          <w:szCs w:val="21"/>
        </w:rPr>
      </w:pPr>
      <w:r>
        <w:rPr>
          <w:szCs w:val="21"/>
        </w:rPr>
        <w:t xml:space="preserve">中小企业定义：</w:t>
      </w:r>
      <w:r>
        <w:rPr>
          <w:rFonts w:hint="eastAsia"/>
          <w:szCs w:val="21"/>
        </w:rPr>
      </w:r>
      <w:r/>
    </w:p>
    <w:p>
      <w:pPr>
        <w:pStyle w:val="925"/>
        <w:numPr>
          <w:ilvl w:val="3"/>
          <w:numId w:val="1"/>
        </w:numPr>
        <w:ind w:left="2835" w:hanging="850"/>
        <w:spacing w:line="360" w:lineRule="auto"/>
        <w:tabs>
          <w:tab w:val="left" w:pos="1985" w:leader="none"/>
        </w:tabs>
        <w:rPr>
          <w:rFonts w:hint="eastAsia"/>
          <w:szCs w:val="21"/>
        </w:rPr>
      </w:pPr>
      <w:r>
        <w:rPr>
          <w:szCs w:val="21"/>
        </w:rPr>
        <w:t xml:space="preserve">中小企业是</w:t>
      </w:r>
      <w:r>
        <w:rPr>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szCs w:val="21"/>
        </w:rPr>
      </w:r>
      <w:r/>
    </w:p>
    <w:p>
      <w:pPr>
        <w:pStyle w:val="925"/>
        <w:numPr>
          <w:ilvl w:val="3"/>
          <w:numId w:val="1"/>
        </w:numPr>
        <w:ind w:left="2835" w:hanging="850"/>
        <w:spacing w:line="360" w:lineRule="auto"/>
        <w:tabs>
          <w:tab w:val="left" w:pos="1985" w:leader="none"/>
        </w:tabs>
        <w:rPr>
          <w:rFonts w:hint="eastAsia"/>
          <w:szCs w:val="21"/>
        </w:rPr>
      </w:pPr>
      <w:r>
        <w:rPr>
          <w:szCs w:val="21"/>
        </w:rPr>
        <w:t xml:space="preserve">供应商提供的货物、工程或者服务符合下列情形的，享受中小企业扶持政策：</w:t>
      </w:r>
      <w:r>
        <w:rPr>
          <w:rFonts w:hint="eastAsia"/>
          <w:szCs w:val="21"/>
        </w:rPr>
      </w:r>
      <w:r/>
    </w:p>
    <w:p>
      <w:pPr>
        <w:pStyle w:val="925"/>
        <w:ind w:left="2835"/>
        <w:spacing w:line="360" w:lineRule="auto"/>
        <w:tabs>
          <w:tab w:val="left" w:pos="1980" w:leader="none"/>
        </w:tabs>
        <w:rPr>
          <w:rFonts w:hint="eastAsia"/>
          <w:szCs w:val="21"/>
        </w:rPr>
      </w:pPr>
      <w:r>
        <w:rPr>
          <w:szCs w:val="21"/>
        </w:rPr>
        <w:t xml:space="preserve">（1）在货物采购项目中，货物由中小企业制造，即货物由中小企业生产且使用该中小企业商号或者注册商标；</w:t>
      </w:r>
      <w:r>
        <w:rPr>
          <w:rFonts w:hint="eastAsia"/>
          <w:szCs w:val="21"/>
        </w:rPr>
      </w:r>
      <w:r/>
    </w:p>
    <w:p>
      <w:pPr>
        <w:pStyle w:val="925"/>
        <w:ind w:left="2835"/>
        <w:spacing w:line="360" w:lineRule="auto"/>
        <w:tabs>
          <w:tab w:val="left" w:pos="1980" w:leader="none"/>
        </w:tabs>
        <w:rPr>
          <w:rFonts w:hint="eastAsia"/>
          <w:szCs w:val="21"/>
        </w:rPr>
      </w:pPr>
      <w:r>
        <w:rPr>
          <w:szCs w:val="21"/>
        </w:rPr>
        <w:t xml:space="preserve">（2）在工程采购项目中，工程由中小企业承建，即工程施工单位为中小企业；</w:t>
      </w:r>
      <w:r>
        <w:rPr>
          <w:rFonts w:hint="eastAsia"/>
          <w:szCs w:val="21"/>
        </w:rPr>
      </w:r>
      <w:r/>
    </w:p>
    <w:p>
      <w:pPr>
        <w:pStyle w:val="925"/>
        <w:ind w:left="2835"/>
        <w:spacing w:line="360" w:lineRule="auto"/>
        <w:tabs>
          <w:tab w:val="left" w:pos="1980" w:leader="none"/>
        </w:tabs>
        <w:rPr>
          <w:szCs w:val="21"/>
        </w:rPr>
      </w:pPr>
      <w:r>
        <w:rPr>
          <w:szCs w:val="21"/>
        </w:rPr>
        <w:t xml:space="preserve">（3）在服务采购项目中，服务由中小企业承接，即提供服务的人员为中小企业依照《中华人民共和国劳动合同法》订立劳动合同的从业人员。</w:t>
      </w:r>
      <w:r>
        <w:rPr>
          <w:szCs w:val="21"/>
        </w:rPr>
      </w:r>
      <w:r/>
    </w:p>
    <w:p>
      <w:pPr>
        <w:pStyle w:val="925"/>
        <w:numPr>
          <w:ilvl w:val="3"/>
          <w:numId w:val="1"/>
        </w:numPr>
        <w:ind w:left="2835" w:hanging="850"/>
        <w:spacing w:line="360" w:lineRule="auto"/>
        <w:tabs>
          <w:tab w:val="left" w:pos="1985" w:leader="none"/>
        </w:tabs>
        <w:rPr>
          <w:rFonts w:hint="eastAsia"/>
          <w:szCs w:val="21"/>
        </w:rPr>
      </w:pPr>
      <w:r>
        <w:rPr>
          <w:szCs w:val="21"/>
        </w:rPr>
        <w:t xml:space="preserve">在货物采购项目中，供应商提供的货物既有中小企业制造货物，也有大型企业制造货物的，不享受中小企业扶持政策。</w:t>
      </w:r>
      <w:r>
        <w:rPr>
          <w:rFonts w:hint="eastAsia"/>
          <w:szCs w:val="21"/>
        </w:rPr>
      </w:r>
      <w:r/>
    </w:p>
    <w:p>
      <w:pPr>
        <w:pStyle w:val="925"/>
        <w:numPr>
          <w:ilvl w:val="3"/>
          <w:numId w:val="1"/>
        </w:numPr>
        <w:ind w:left="2835" w:hanging="850"/>
        <w:spacing w:line="360" w:lineRule="auto"/>
        <w:tabs>
          <w:tab w:val="left" w:pos="1980" w:leader="none"/>
        </w:tabs>
        <w:rPr>
          <w:szCs w:val="21"/>
        </w:rPr>
      </w:pPr>
      <w:r>
        <w:rPr>
          <w:szCs w:val="21"/>
        </w:rPr>
        <w:t xml:space="preserve">以联合体形式参加政府采购活动，联合体各方均为中小企业的，联合体视同中小企业。其中，联合体各方均为小微企业的，联合体视同小微企业。</w:t>
      </w:r>
      <w:r>
        <w:rPr>
          <w:szCs w:val="21"/>
        </w:rPr>
      </w:r>
      <w:r/>
    </w:p>
    <w:p>
      <w:pPr>
        <w:pStyle w:val="925"/>
        <w:numPr>
          <w:ilvl w:val="2"/>
          <w:numId w:val="1"/>
        </w:numPr>
        <w:spacing w:line="360" w:lineRule="auto"/>
        <w:tabs>
          <w:tab w:val="left" w:pos="1980" w:leader="none"/>
        </w:tabs>
        <w:rPr>
          <w:szCs w:val="21"/>
        </w:rPr>
      </w:pPr>
      <w:r>
        <w:rPr>
          <w:szCs w:val="21"/>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Cs w:val="21"/>
        </w:rPr>
      </w:r>
      <w:r/>
    </w:p>
    <w:p>
      <w:pPr>
        <w:pStyle w:val="925"/>
        <w:numPr>
          <w:ilvl w:val="2"/>
          <w:numId w:val="1"/>
        </w:numPr>
        <w:spacing w:line="360" w:lineRule="auto"/>
        <w:tabs>
          <w:tab w:val="left" w:pos="1980" w:leader="none"/>
        </w:tabs>
        <w:rPr>
          <w:rFonts w:hint="eastAsia"/>
          <w:szCs w:val="21"/>
        </w:rPr>
      </w:pPr>
      <w:r>
        <w:rPr>
          <w:szCs w:val="21"/>
        </w:rPr>
        <w:t xml:space="preserve">残疾人福利单位定义：享受政府采购支持政策的残疾人福利性单位应当同时满足以下条件：</w:t>
      </w:r>
      <w:r>
        <w:rPr>
          <w:rFonts w:hint="eastAsia"/>
          <w:szCs w:val="21"/>
        </w:rPr>
      </w:r>
      <w:r/>
    </w:p>
    <w:p>
      <w:pPr>
        <w:pStyle w:val="925"/>
        <w:numPr>
          <w:ilvl w:val="3"/>
          <w:numId w:val="1"/>
        </w:numPr>
        <w:ind w:left="2835" w:hanging="850"/>
        <w:spacing w:line="360" w:lineRule="auto"/>
        <w:tabs>
          <w:tab w:val="left" w:pos="1980" w:leader="none"/>
          <w:tab w:val="left" w:pos="2835" w:leader="none"/>
        </w:tabs>
        <w:rPr>
          <w:rFonts w:hint="eastAsia"/>
          <w:szCs w:val="21"/>
        </w:rPr>
      </w:pPr>
      <w:r>
        <w:rPr>
          <w:szCs w:val="21"/>
        </w:rPr>
        <w:t xml:space="preserve">安置的残疾人占本单位在职职工人数的比例不低于25%（含25%），并且安置的残疾人人数不少于10人（含10人）；</w:t>
      </w:r>
      <w:r>
        <w:rPr>
          <w:rFonts w:hint="eastAsia"/>
          <w:szCs w:val="21"/>
        </w:rPr>
      </w:r>
      <w:r/>
    </w:p>
    <w:p>
      <w:pPr>
        <w:pStyle w:val="925"/>
        <w:numPr>
          <w:ilvl w:val="3"/>
          <w:numId w:val="1"/>
        </w:numPr>
        <w:ind w:left="2835" w:hanging="850"/>
        <w:spacing w:line="360" w:lineRule="auto"/>
        <w:tabs>
          <w:tab w:val="left" w:pos="1980" w:leader="none"/>
          <w:tab w:val="left" w:pos="2835" w:leader="none"/>
        </w:tabs>
        <w:rPr>
          <w:rFonts w:hint="eastAsia"/>
          <w:szCs w:val="21"/>
        </w:rPr>
      </w:pPr>
      <w:r>
        <w:rPr>
          <w:szCs w:val="21"/>
        </w:rPr>
        <w:t xml:space="preserve">依法与安置的每位残疾人签订了一年以上（含一年）的劳动合同或服务协议；</w:t>
      </w:r>
      <w:r>
        <w:rPr>
          <w:rFonts w:hint="eastAsia"/>
          <w:szCs w:val="21"/>
        </w:rPr>
      </w:r>
      <w:r/>
    </w:p>
    <w:p>
      <w:pPr>
        <w:pStyle w:val="925"/>
        <w:numPr>
          <w:ilvl w:val="3"/>
          <w:numId w:val="1"/>
        </w:numPr>
        <w:ind w:left="2835" w:hanging="850"/>
        <w:spacing w:line="360" w:lineRule="auto"/>
        <w:tabs>
          <w:tab w:val="left" w:pos="1980" w:leader="none"/>
          <w:tab w:val="left" w:pos="2835" w:leader="none"/>
        </w:tabs>
        <w:rPr>
          <w:rFonts w:hint="eastAsia"/>
          <w:szCs w:val="21"/>
        </w:rPr>
      </w:pPr>
      <w:r>
        <w:rPr>
          <w:szCs w:val="21"/>
        </w:rPr>
        <w:t xml:space="preserve">为安置的每位残疾人按月足额缴纳了基本养老保险、基本医疗保险、失业保险、工伤保险和生育保险等社会保险费；</w:t>
      </w:r>
      <w:r>
        <w:rPr>
          <w:rFonts w:hint="eastAsia"/>
          <w:szCs w:val="21"/>
        </w:rPr>
      </w:r>
      <w:r/>
    </w:p>
    <w:p>
      <w:pPr>
        <w:pStyle w:val="925"/>
        <w:numPr>
          <w:ilvl w:val="3"/>
          <w:numId w:val="1"/>
        </w:numPr>
        <w:ind w:left="2835" w:hanging="850"/>
        <w:spacing w:line="360" w:lineRule="auto"/>
        <w:tabs>
          <w:tab w:val="left" w:pos="1980" w:leader="none"/>
          <w:tab w:val="left" w:pos="2835" w:leader="none"/>
        </w:tabs>
        <w:rPr>
          <w:rFonts w:hint="eastAsia"/>
          <w:szCs w:val="21"/>
        </w:rPr>
      </w:pPr>
      <w:r>
        <w:rPr>
          <w:szCs w:val="21"/>
        </w:rPr>
        <w:t xml:space="preserve">通过银行等金融机构向安置的每位残疾人，按月支付了不低于单位所在区县适用的经省级人民政府批准的月最低工资标准的工资；</w:t>
      </w:r>
      <w:r>
        <w:rPr>
          <w:rFonts w:hint="eastAsia"/>
          <w:szCs w:val="21"/>
        </w:rPr>
      </w:r>
      <w:r/>
    </w:p>
    <w:p>
      <w:pPr>
        <w:pStyle w:val="925"/>
        <w:numPr>
          <w:ilvl w:val="3"/>
          <w:numId w:val="1"/>
        </w:numPr>
        <w:ind w:left="2835" w:hanging="850"/>
        <w:spacing w:line="360" w:lineRule="auto"/>
        <w:tabs>
          <w:tab w:val="left" w:pos="1980" w:leader="none"/>
          <w:tab w:val="left" w:pos="2835" w:leader="none"/>
        </w:tabs>
        <w:rPr>
          <w:rFonts w:hint="eastAsia"/>
          <w:szCs w:val="21"/>
        </w:rPr>
      </w:pPr>
      <w:r>
        <w:rPr>
          <w:szCs w:val="21"/>
        </w:rPr>
        <w:t xml:space="preserve">提供本单位制造的货物、承担的工程或者服务（以下简称产品），或者提供其他残疾人福利性单位制造的货物（不包括使用非残疾人福利性单位注册商标的货物）；</w:t>
      </w:r>
      <w:r>
        <w:rPr>
          <w:rFonts w:hint="eastAsia"/>
          <w:szCs w:val="21"/>
        </w:rPr>
      </w:r>
      <w:r/>
    </w:p>
    <w:p>
      <w:pPr>
        <w:pStyle w:val="925"/>
        <w:numPr>
          <w:ilvl w:val="3"/>
          <w:numId w:val="1"/>
        </w:numPr>
        <w:ind w:left="2835" w:hanging="850"/>
        <w:spacing w:line="360" w:lineRule="auto"/>
        <w:tabs>
          <w:tab w:val="left" w:pos="1980" w:leader="none"/>
          <w:tab w:val="left" w:pos="2835" w:leader="none"/>
        </w:tabs>
        <w:rPr>
          <w:szCs w:val="21"/>
        </w:rPr>
      </w:pPr>
      <w:r>
        <w:rPr>
          <w:szCs w:val="21"/>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szCs w:val="21"/>
        </w:rPr>
      </w:r>
      <w:r/>
    </w:p>
    <w:p>
      <w:pPr>
        <w:pStyle w:val="925"/>
        <w:numPr>
          <w:ilvl w:val="2"/>
          <w:numId w:val="1"/>
        </w:numPr>
        <w:spacing w:line="360" w:lineRule="auto"/>
        <w:tabs>
          <w:tab w:val="left" w:pos="1980" w:leader="none"/>
        </w:tabs>
        <w:rPr>
          <w:szCs w:val="21"/>
        </w:rPr>
      </w:pPr>
      <w:r>
        <w:rPr>
          <w:szCs w:val="21"/>
        </w:rPr>
        <w:t xml:space="preserve">本项目是否专门面向中小企业预留采购份额见第一章《采购邀请》。</w:t>
      </w:r>
      <w:r>
        <w:rPr>
          <w:szCs w:val="21"/>
        </w:rPr>
      </w:r>
      <w:r/>
    </w:p>
    <w:p>
      <w:pPr>
        <w:pStyle w:val="925"/>
        <w:numPr>
          <w:ilvl w:val="2"/>
          <w:numId w:val="1"/>
        </w:numPr>
        <w:spacing w:line="360" w:lineRule="auto"/>
        <w:tabs>
          <w:tab w:val="left" w:pos="1980" w:leader="none"/>
        </w:tabs>
        <w:rPr>
          <w:szCs w:val="21"/>
        </w:rPr>
      </w:pPr>
      <w:r>
        <w:rPr>
          <w:szCs w:val="21"/>
        </w:rPr>
        <w:t xml:space="preserve">采购标的对应的中小企业划分标准所属行业见《供应商须知资料表》。</w:t>
      </w:r>
      <w:r>
        <w:rPr>
          <w:szCs w:val="21"/>
        </w:rPr>
      </w:r>
      <w:r/>
    </w:p>
    <w:p>
      <w:pPr>
        <w:pStyle w:val="925"/>
        <w:numPr>
          <w:ilvl w:val="2"/>
          <w:numId w:val="1"/>
        </w:numPr>
        <w:spacing w:line="360" w:lineRule="auto"/>
        <w:tabs>
          <w:tab w:val="left" w:pos="1980" w:leader="none"/>
        </w:tabs>
        <w:rPr>
          <w:szCs w:val="21"/>
        </w:rPr>
      </w:pPr>
      <w:r>
        <w:rPr>
          <w:szCs w:val="21"/>
        </w:rPr>
        <w:t xml:space="preserve">小微企业价格评审优惠的政策调整：见第三章《评审方法和评审标准》。</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政府采购节能产品、环境标志产品</w:t>
      </w:r>
      <w:r>
        <w:rPr>
          <w:szCs w:val="21"/>
        </w:rPr>
      </w:r>
      <w:r/>
    </w:p>
    <w:p>
      <w:pPr>
        <w:pStyle w:val="925"/>
        <w:numPr>
          <w:ilvl w:val="2"/>
          <w:numId w:val="1"/>
        </w:numPr>
        <w:spacing w:line="360" w:lineRule="auto"/>
        <w:tabs>
          <w:tab w:val="left" w:pos="1980" w:leader="none"/>
        </w:tabs>
        <w:rPr>
          <w:szCs w:val="21"/>
        </w:rPr>
      </w:pPr>
      <w:r>
        <w:rPr>
          <w:szCs w:val="21"/>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Cs w:val="21"/>
        </w:rPr>
      </w:r>
      <w:r/>
    </w:p>
    <w:p>
      <w:pPr>
        <w:pStyle w:val="925"/>
        <w:numPr>
          <w:ilvl w:val="2"/>
          <w:numId w:val="1"/>
        </w:numPr>
        <w:spacing w:line="360" w:lineRule="auto"/>
        <w:tabs>
          <w:tab w:val="left" w:pos="1980" w:leader="none"/>
        </w:tabs>
        <w:rPr>
          <w:szCs w:val="21"/>
        </w:rPr>
      </w:pPr>
      <w:r>
        <w:rPr>
          <w:szCs w:val="21"/>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szCs w:val="21"/>
        </w:rPr>
      </w:r>
      <w:r/>
    </w:p>
    <w:p>
      <w:pPr>
        <w:pStyle w:val="925"/>
        <w:numPr>
          <w:ilvl w:val="2"/>
          <w:numId w:val="1"/>
        </w:numPr>
        <w:spacing w:line="360" w:lineRule="auto"/>
        <w:tabs>
          <w:tab w:val="left" w:pos="1980" w:leader="none"/>
        </w:tabs>
        <w:rPr>
          <w:szCs w:val="21"/>
        </w:rPr>
      </w:pPr>
      <w:r>
        <w:rPr>
          <w:szCs w:val="21"/>
        </w:rPr>
        <w:t xml:space="preserve">如本项目采购产品属于实施政府强制采购品目清单范围的节能产品，则供应商所报产品必须获得国家确定的认证机构出具的、处于有效期之内的节能产品认证证书，</w:t>
      </w:r>
      <w:r>
        <w:rPr>
          <w:szCs w:val="21"/>
        </w:rPr>
        <w:t xml:space="preserve">否则</w:t>
      </w:r>
      <w:r>
        <w:rPr>
          <w:b/>
          <w:szCs w:val="21"/>
        </w:rPr>
        <w:t xml:space="preserve">响应无效</w:t>
      </w:r>
      <w:r>
        <w:rPr>
          <w:szCs w:val="21"/>
        </w:rPr>
        <w:t xml:space="preserve">；</w:t>
      </w:r>
      <w:r>
        <w:rPr>
          <w:szCs w:val="21"/>
        </w:rPr>
      </w:r>
      <w:r/>
    </w:p>
    <w:p>
      <w:pPr>
        <w:pStyle w:val="925"/>
        <w:numPr>
          <w:ilvl w:val="2"/>
          <w:numId w:val="1"/>
        </w:numPr>
        <w:spacing w:line="360" w:lineRule="auto"/>
        <w:tabs>
          <w:tab w:val="left" w:pos="1980" w:leader="none"/>
        </w:tabs>
        <w:rPr>
          <w:rFonts w:hint="eastAsia"/>
          <w:szCs w:val="21"/>
        </w:rPr>
      </w:pPr>
      <w:r>
        <w:rPr>
          <w:szCs w:val="21"/>
        </w:rPr>
        <w:t xml:space="preserve">非政府强制采购的节能产品或环境标志产品，依据品目清单和认证证书实施政府优先采购。优先采购的具体规定见第三章《评审方法和评审标准》（如涉及）。</w:t>
      </w:r>
      <w:r>
        <w:rPr>
          <w:rFonts w:hint="eastAsia"/>
          <w:szCs w:val="21"/>
        </w:rPr>
      </w:r>
      <w:r/>
    </w:p>
    <w:p>
      <w:pPr>
        <w:pStyle w:val="925"/>
        <w:numPr>
          <w:ilvl w:val="2"/>
          <w:numId w:val="1"/>
        </w:numPr>
        <w:spacing w:line="360" w:lineRule="auto"/>
        <w:tabs>
          <w:tab w:val="left" w:pos="1980" w:leader="none"/>
          <w:tab w:val="left" w:pos="2014" w:leader="none"/>
        </w:tabs>
        <w:rPr>
          <w:szCs w:val="21"/>
        </w:rPr>
      </w:pPr>
      <w:r>
        <w:rPr>
          <w:rFonts w:hint="eastAsia"/>
          <w:szCs w:val="21"/>
        </w:rPr>
        <w:t xml:space="preserve">依据</w:t>
      </w:r>
      <w:r>
        <w:rPr>
          <w:szCs w:val="21"/>
        </w:rPr>
        <w:t xml:space="preserve">《关于印发〈商品包装政府采购需求标准（试行）〉、〈快递包装政府采购需求标准（试行）〉的通知》（财办库〔2020〕123号）</w:t>
      </w:r>
      <w:r>
        <w:rPr>
          <w:rFonts w:hint="eastAsia"/>
          <w:szCs w:val="21"/>
        </w:rPr>
        <w:t xml:space="preserve">文件</w:t>
      </w:r>
      <w:r>
        <w:rPr>
          <w:szCs w:val="21"/>
        </w:rPr>
        <w:t xml:space="preserve">精神</w:t>
      </w:r>
      <w:r>
        <w:rPr>
          <w:rFonts w:hint="eastAsia"/>
          <w:szCs w:val="21"/>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支持乡村产业振兴管理</w:t>
      </w:r>
      <w:r>
        <w:rPr>
          <w:szCs w:val="21"/>
        </w:rPr>
      </w:r>
      <w:r/>
    </w:p>
    <w:p>
      <w:pPr>
        <w:pStyle w:val="925"/>
        <w:numPr>
          <w:ilvl w:val="2"/>
          <w:numId w:val="1"/>
        </w:numPr>
        <w:spacing w:line="360" w:lineRule="auto"/>
        <w:tabs>
          <w:tab w:val="left" w:pos="1980" w:leader="none"/>
          <w:tab w:val="left" w:pos="2014" w:leader="none"/>
        </w:tabs>
        <w:rPr>
          <w:szCs w:val="21"/>
        </w:rPr>
      </w:pPr>
      <w:r>
        <w:rPr>
          <w:szCs w:val="21"/>
        </w:rPr>
        <w:t xml:space="preserve">为落实《关于运用政府采购政策支持乡村产业振兴的通知》（财库〔2021〕19号）有关要求，做好支持脱贫攻坚工作，本项目采购活动中对于支持乡村振兴管理的相关要求见第四章《采购需求》（如涉及）。</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正版软件</w:t>
      </w:r>
      <w:r>
        <w:rPr>
          <w:szCs w:val="21"/>
        </w:rPr>
      </w:r>
      <w:r/>
    </w:p>
    <w:p>
      <w:pPr>
        <w:pStyle w:val="925"/>
        <w:numPr>
          <w:ilvl w:val="2"/>
          <w:numId w:val="1"/>
        </w:numPr>
        <w:spacing w:line="360" w:lineRule="auto"/>
        <w:tabs>
          <w:tab w:val="left" w:pos="1980" w:leader="none"/>
        </w:tabs>
        <w:rPr>
          <w:szCs w:val="21"/>
        </w:rPr>
      </w:pPr>
      <w:r>
        <w:rPr>
          <w:szCs w:val="21"/>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szCs w:val="21"/>
        </w:rPr>
        <w:t xml:space="preserve">否则</w:t>
      </w:r>
      <w:r>
        <w:rPr>
          <w:b/>
          <w:szCs w:val="21"/>
        </w:rPr>
        <w:t xml:space="preserve">响应无效</w:t>
      </w:r>
      <w:r>
        <w:rPr>
          <w:szCs w:val="21"/>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Cs w:val="21"/>
        </w:rPr>
      </w:r>
      <w:r/>
    </w:p>
    <w:p>
      <w:pPr>
        <w:pStyle w:val="925"/>
        <w:numPr>
          <w:ilvl w:val="2"/>
          <w:numId w:val="1"/>
        </w:numPr>
        <w:spacing w:line="360" w:lineRule="auto"/>
        <w:tabs>
          <w:tab w:val="left" w:pos="1980" w:leader="none"/>
        </w:tabs>
        <w:rPr>
          <w:szCs w:val="21"/>
        </w:rPr>
      </w:pPr>
      <w:r>
        <w:rPr>
          <w:szCs w:val="21"/>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信息安全产品</w:t>
      </w:r>
      <w:r>
        <w:rPr>
          <w:szCs w:val="21"/>
        </w:rPr>
      </w:r>
      <w:r/>
    </w:p>
    <w:p>
      <w:pPr>
        <w:pStyle w:val="925"/>
        <w:numPr>
          <w:ilvl w:val="2"/>
          <w:numId w:val="1"/>
        </w:numPr>
        <w:spacing w:line="360" w:lineRule="auto"/>
        <w:tabs>
          <w:tab w:val="left" w:pos="1980" w:leader="none"/>
          <w:tab w:val="left" w:pos="2014" w:leader="none"/>
        </w:tabs>
        <w:rPr>
          <w:rFonts w:hint="eastAsia"/>
          <w:szCs w:val="21"/>
        </w:rPr>
      </w:pPr>
      <w:r>
        <w:rPr>
          <w:szCs w:val="21"/>
        </w:rPr>
        <w:t xml:space="preserve">所投产品属于《关于调整信息安全产品强制性认证实施要求的公告》（2009 年第33 号）范围的，采购经国家认证的信息安全产品，</w:t>
      </w:r>
      <w:r>
        <w:rPr>
          <w:szCs w:val="21"/>
        </w:rPr>
        <w:t xml:space="preserve">否则</w:t>
      </w:r>
      <w:r>
        <w:rPr>
          <w:b/>
          <w:szCs w:val="21"/>
        </w:rPr>
        <w:t xml:space="preserve">响应无效</w:t>
      </w:r>
      <w:r>
        <w:rPr>
          <w:szCs w:val="21"/>
        </w:rPr>
        <w:t xml:space="preserve">。关于信息安全相关规定依据《关于信息安全产品实施政府采购的通知》（财库〔2010〕48 号）。</w:t>
      </w:r>
      <w:r>
        <w:rPr>
          <w:rFonts w:hint="eastAsia"/>
          <w:szCs w:val="21"/>
        </w:rPr>
      </w:r>
      <w:r/>
    </w:p>
    <w:p>
      <w:pPr>
        <w:pStyle w:val="925"/>
        <w:numPr>
          <w:ilvl w:val="1"/>
          <w:numId w:val="1"/>
        </w:numPr>
        <w:ind w:left="1080" w:hanging="720"/>
        <w:spacing w:line="360" w:lineRule="auto"/>
        <w:tabs>
          <w:tab w:val="left" w:pos="1080" w:leader="none"/>
          <w:tab w:val="left" w:pos="1589" w:leader="none"/>
          <w:tab w:val="left" w:pos="2014" w:leader="none"/>
        </w:tabs>
        <w:rPr>
          <w:rFonts w:hint="eastAsia"/>
          <w:szCs w:val="21"/>
        </w:rPr>
      </w:pPr>
      <w:r>
        <w:rPr>
          <w:rFonts w:hint="eastAsia"/>
          <w:szCs w:val="21"/>
        </w:rPr>
        <w:t xml:space="preserve">政府采购创新产品政策</w:t>
      </w:r>
      <w:r>
        <w:rPr>
          <w:rFonts w:hint="eastAsia"/>
          <w:szCs w:val="21"/>
        </w:rPr>
      </w:r>
      <w:r/>
    </w:p>
    <w:p>
      <w:pPr>
        <w:pStyle w:val="925"/>
        <w:numPr>
          <w:ilvl w:val="2"/>
          <w:numId w:val="1"/>
        </w:numPr>
        <w:spacing w:line="360" w:lineRule="auto"/>
        <w:tabs>
          <w:tab w:val="left" w:pos="1980" w:leader="none"/>
          <w:tab w:val="left" w:pos="2014" w:leader="none"/>
        </w:tabs>
        <w:rPr>
          <w:szCs w:val="21"/>
        </w:rPr>
      </w:pPr>
      <w:r>
        <w:rPr>
          <w:rFonts w:hint="eastAsia"/>
          <w:szCs w:val="21"/>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szCs w:val="21"/>
        </w:rPr>
      </w:r>
      <w:r/>
    </w:p>
    <w:p>
      <w:pPr>
        <w:pStyle w:val="925"/>
        <w:numPr>
          <w:ilvl w:val="0"/>
          <w:numId w:val="1"/>
        </w:numPr>
        <w:ind w:left="357" w:hanging="357"/>
        <w:spacing w:line="360" w:lineRule="auto"/>
        <w:tabs>
          <w:tab w:val="left" w:pos="360" w:leader="none"/>
          <w:tab w:val="left" w:pos="900" w:leader="none"/>
        </w:tabs>
        <w:rPr>
          <w:szCs w:val="21"/>
        </w:rPr>
        <w:outlineLvl w:val="1"/>
      </w:pPr>
      <w:r>
        <w:rPr>
          <w:szCs w:val="21"/>
        </w:rPr>
        <w:t xml:space="preserve">响应费用</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供应商应自行承担所有与准备和参加磋商有关的费用，无论磋商的结果如何，采购人或采购代理机构在任何情况下均无承担这些费用的义务和责任。</w:t>
      </w:r>
      <w:r>
        <w:rPr>
          <w:szCs w:val="21"/>
        </w:rPr>
      </w:r>
      <w:r/>
    </w:p>
    <w:p>
      <w:pPr>
        <w:pStyle w:val="925"/>
        <w:ind w:left="1080"/>
        <w:spacing w:line="360" w:lineRule="auto"/>
        <w:tabs>
          <w:tab w:val="left" w:pos="1080" w:leader="none"/>
        </w:tabs>
        <w:rPr>
          <w:szCs w:val="21"/>
        </w:rPr>
      </w:pPr>
      <w:r/>
      <w:bookmarkStart w:id="132" w:name="_1.8_计量单位"/>
      <w:r/>
      <w:bookmarkEnd w:id="132"/>
      <w:r>
        <w:rPr>
          <w:szCs w:val="21"/>
        </w:rPr>
      </w:r>
      <w:r/>
    </w:p>
    <w:p>
      <w:pPr>
        <w:pStyle w:val="927"/>
        <w:spacing w:before="0" w:line="360" w:lineRule="auto"/>
        <w:rPr>
          <w:rFonts w:ascii="Times New Roman" w:hAnsi="Times New Roman" w:eastAsia="宋体"/>
          <w:sz w:val="21"/>
          <w:szCs w:val="21"/>
        </w:rPr>
      </w:pPr>
      <w:r>
        <w:rPr>
          <w:rFonts w:ascii="Times New Roman" w:hAnsi="Times New Roman" w:eastAsia="宋体"/>
          <w:sz w:val="21"/>
          <w:szCs w:val="21"/>
        </w:rPr>
        <w:t xml:space="preserve">二   竞争性磋商文件</w:t>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rPr>
          <w:rFonts w:ascii="Times New Roman" w:hAnsi="Times New Roman" w:eastAsia="宋体"/>
          <w:sz w:val="21"/>
          <w:szCs w:val="21"/>
        </w:rPr>
      </w:r>
      <w:r/>
    </w:p>
    <w:p>
      <w:pPr>
        <w:pStyle w:val="925"/>
        <w:numPr>
          <w:ilvl w:val="0"/>
          <w:numId w:val="1"/>
        </w:numPr>
        <w:ind w:left="357" w:hanging="357"/>
        <w:spacing w:line="360" w:lineRule="auto"/>
        <w:tabs>
          <w:tab w:val="left" w:pos="360" w:leader="none"/>
          <w:tab w:val="left" w:pos="900" w:leader="none"/>
        </w:tabs>
        <w:rPr>
          <w:szCs w:val="21"/>
        </w:rPr>
        <w:outlineLvl w:val="1"/>
      </w:pPr>
      <w:r/>
      <w:bookmarkStart w:id="133" w:name="_Toc265228361"/>
      <w:r/>
      <w:bookmarkStart w:id="134" w:name="_Toc195842888"/>
      <w:r/>
      <w:bookmarkStart w:id="135" w:name="_Toc127161437"/>
      <w:r/>
      <w:bookmarkStart w:id="136" w:name="_Toc151193911"/>
      <w:r/>
      <w:bookmarkStart w:id="137" w:name="_Toc151190150"/>
      <w:r/>
      <w:bookmarkStart w:id="138" w:name="_Toc149720816"/>
      <w:r/>
      <w:bookmarkStart w:id="139" w:name="_Toc164608792"/>
      <w:r/>
      <w:bookmarkStart w:id="140" w:name="_Toc151193837"/>
      <w:r/>
      <w:bookmarkStart w:id="141" w:name="_Toc127151724"/>
      <w:r/>
      <w:bookmarkStart w:id="142" w:name="_Toc150774728"/>
      <w:r/>
      <w:bookmarkStart w:id="143" w:name="_Toc305158791"/>
      <w:r/>
      <w:bookmarkStart w:id="144" w:name="_Toc264969213"/>
      <w:r/>
      <w:bookmarkStart w:id="145" w:name="_Toc150509274"/>
      <w:r/>
      <w:bookmarkStart w:id="146" w:name="_Toc520356147"/>
      <w:r/>
      <w:bookmarkStart w:id="147" w:name="_Toc151193621"/>
      <w:r/>
      <w:bookmarkStart w:id="148" w:name="_Toc226965796"/>
      <w:r/>
      <w:bookmarkStart w:id="149" w:name="_Toc305158865"/>
      <w:r/>
      <w:bookmarkStart w:id="150" w:name="_Toc164229218"/>
      <w:r/>
      <w:bookmarkStart w:id="151" w:name="_Toc151193693"/>
      <w:r/>
      <w:bookmarkStart w:id="152" w:name="_Toc164608637"/>
      <w:r/>
      <w:bookmarkStart w:id="153" w:name="_Toc164351617"/>
      <w:r/>
      <w:bookmarkStart w:id="154" w:name="_Toc142311025"/>
      <w:r/>
      <w:bookmarkStart w:id="155" w:name="_Toc150774623"/>
      <w:r/>
      <w:bookmarkStart w:id="156" w:name="_Toc150480761"/>
      <w:r/>
      <w:bookmarkStart w:id="157" w:name="_Toc226337219"/>
      <w:r/>
      <w:bookmarkStart w:id="158" w:name="_Toc151193765"/>
      <w:r/>
      <w:bookmarkStart w:id="159" w:name="_Toc127151523"/>
      <w:r/>
      <w:bookmarkStart w:id="160" w:name="_Toc226965713"/>
      <w:r/>
      <w:bookmarkStart w:id="161" w:name="_Toc164229364"/>
      <w:r/>
      <w:bookmarkStart w:id="162" w:name="_Toc226309767"/>
      <w:r>
        <w:rPr>
          <w:szCs w:val="21"/>
        </w:rPr>
        <w:t xml:space="preserve">竞争性磋商文件构</w:t>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rPr>
          <w:szCs w:val="21"/>
        </w:rPr>
        <w:t xml:space="preserve">成</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竞争性磋商文件包括以下部分：</w:t>
      </w:r>
      <w:r>
        <w:rPr>
          <w:szCs w:val="21"/>
        </w:rPr>
      </w:r>
      <w:r/>
    </w:p>
    <w:p>
      <w:pPr>
        <w:pStyle w:val="925"/>
        <w:numPr>
          <w:ilvl w:val="0"/>
          <w:numId w:val="2"/>
        </w:numPr>
        <w:ind w:left="1440" w:firstLine="5"/>
        <w:spacing w:line="360" w:lineRule="auto"/>
        <w:tabs>
          <w:tab w:val="left" w:pos="1980" w:leader="none"/>
          <w:tab w:val="left" w:pos="2520" w:leader="none"/>
          <w:tab w:val="left" w:pos="4941" w:leader="none"/>
        </w:tabs>
        <w:rPr>
          <w:szCs w:val="21"/>
        </w:rPr>
      </w:pPr>
      <w:r>
        <w:rPr>
          <w:szCs w:val="21"/>
        </w:rPr>
        <w:t xml:space="preserve">采购邀请</w:t>
      </w:r>
      <w:r>
        <w:rPr>
          <w:szCs w:val="21"/>
        </w:rPr>
      </w:r>
      <w:r/>
    </w:p>
    <w:p>
      <w:pPr>
        <w:pStyle w:val="925"/>
        <w:numPr>
          <w:ilvl w:val="0"/>
          <w:numId w:val="2"/>
        </w:numPr>
        <w:ind w:left="1440" w:firstLine="5"/>
        <w:spacing w:line="360" w:lineRule="auto"/>
        <w:tabs>
          <w:tab w:val="left" w:pos="1980" w:leader="none"/>
          <w:tab w:val="left" w:pos="2520" w:leader="none"/>
          <w:tab w:val="left" w:pos="4941" w:leader="none"/>
        </w:tabs>
        <w:rPr>
          <w:szCs w:val="21"/>
        </w:rPr>
      </w:pPr>
      <w:r>
        <w:rPr>
          <w:szCs w:val="21"/>
        </w:rPr>
        <w:t xml:space="preserve">供应商须知</w:t>
      </w:r>
      <w:r>
        <w:rPr>
          <w:szCs w:val="21"/>
        </w:rPr>
      </w:r>
      <w:r/>
    </w:p>
    <w:p>
      <w:pPr>
        <w:pStyle w:val="925"/>
        <w:numPr>
          <w:ilvl w:val="0"/>
          <w:numId w:val="2"/>
        </w:numPr>
        <w:ind w:left="1440" w:firstLine="5"/>
        <w:spacing w:line="360" w:lineRule="auto"/>
        <w:tabs>
          <w:tab w:val="left" w:pos="1980" w:leader="none"/>
          <w:tab w:val="left" w:pos="2520" w:leader="none"/>
          <w:tab w:val="left" w:pos="4941" w:leader="none"/>
        </w:tabs>
        <w:rPr>
          <w:szCs w:val="21"/>
        </w:rPr>
      </w:pPr>
      <w:r>
        <w:rPr>
          <w:szCs w:val="21"/>
        </w:rPr>
        <w:t xml:space="preserve">评审</w:t>
      </w:r>
      <w:r>
        <w:rPr>
          <w:rFonts w:hint="eastAsia"/>
          <w:szCs w:val="21"/>
        </w:rPr>
        <w:t xml:space="preserve">程序、评审</w:t>
      </w:r>
      <w:r>
        <w:rPr>
          <w:szCs w:val="21"/>
        </w:rPr>
        <w:t xml:space="preserve">方法和评审标准</w:t>
      </w:r>
      <w:r>
        <w:rPr>
          <w:szCs w:val="21"/>
        </w:rPr>
      </w:r>
      <w:r/>
    </w:p>
    <w:p>
      <w:pPr>
        <w:pStyle w:val="925"/>
        <w:numPr>
          <w:ilvl w:val="0"/>
          <w:numId w:val="2"/>
        </w:numPr>
        <w:ind w:left="1440" w:firstLine="5"/>
        <w:spacing w:line="360" w:lineRule="auto"/>
        <w:tabs>
          <w:tab w:val="left" w:pos="1980" w:leader="none"/>
          <w:tab w:val="left" w:pos="2520" w:leader="none"/>
          <w:tab w:val="left" w:pos="4941" w:leader="none"/>
        </w:tabs>
        <w:rPr>
          <w:szCs w:val="21"/>
        </w:rPr>
      </w:pPr>
      <w:r>
        <w:rPr>
          <w:szCs w:val="21"/>
        </w:rPr>
        <w:t xml:space="preserve">采购需求</w:t>
      </w:r>
      <w:r>
        <w:rPr>
          <w:szCs w:val="21"/>
        </w:rPr>
      </w:r>
      <w:r/>
    </w:p>
    <w:p>
      <w:pPr>
        <w:pStyle w:val="925"/>
        <w:numPr>
          <w:ilvl w:val="0"/>
          <w:numId w:val="2"/>
        </w:numPr>
        <w:ind w:left="1440" w:firstLine="5"/>
        <w:spacing w:line="360" w:lineRule="auto"/>
        <w:tabs>
          <w:tab w:val="left" w:pos="1980" w:leader="none"/>
          <w:tab w:val="left" w:pos="2520" w:leader="none"/>
          <w:tab w:val="left" w:pos="4941" w:leader="none"/>
        </w:tabs>
        <w:rPr>
          <w:szCs w:val="21"/>
        </w:rPr>
      </w:pPr>
      <w:r>
        <w:rPr>
          <w:szCs w:val="21"/>
        </w:rPr>
        <w:t xml:space="preserve">合同草案条款</w:t>
      </w:r>
      <w:r>
        <w:rPr>
          <w:szCs w:val="21"/>
        </w:rPr>
      </w:r>
      <w:r/>
    </w:p>
    <w:p>
      <w:pPr>
        <w:pStyle w:val="925"/>
        <w:numPr>
          <w:ilvl w:val="0"/>
          <w:numId w:val="2"/>
        </w:numPr>
        <w:ind w:left="1440" w:firstLine="5"/>
        <w:spacing w:line="360" w:lineRule="auto"/>
        <w:tabs>
          <w:tab w:val="left" w:pos="1980" w:leader="none"/>
          <w:tab w:val="left" w:pos="2520" w:leader="none"/>
          <w:tab w:val="left" w:pos="4941" w:leader="none"/>
        </w:tabs>
        <w:rPr>
          <w:szCs w:val="21"/>
        </w:rPr>
      </w:pPr>
      <w:r>
        <w:rPr>
          <w:szCs w:val="21"/>
        </w:rPr>
        <w:t xml:space="preserve">响应文件格式</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供应商应认真阅读竞争性磋商文件的全部内容。供应商应按照竞争性磋商文件要求提交响应文件并保证所提供的全部资料的真实性，并对竞争性磋商文件做出实质性响应，否则</w:t>
      </w:r>
      <w:r>
        <w:rPr>
          <w:b/>
          <w:szCs w:val="21"/>
        </w:rPr>
        <w:t xml:space="preserve">响应无效</w:t>
      </w:r>
      <w:r>
        <w:rPr>
          <w:szCs w:val="21"/>
        </w:rPr>
        <w:t xml:space="preserve">。</w:t>
      </w:r>
      <w:r>
        <w:rPr>
          <w:szCs w:val="21"/>
        </w:rPr>
      </w:r>
      <w:r/>
    </w:p>
    <w:p>
      <w:pPr>
        <w:pStyle w:val="925"/>
        <w:numPr>
          <w:ilvl w:val="0"/>
          <w:numId w:val="1"/>
        </w:numPr>
        <w:ind w:left="357" w:hanging="357"/>
        <w:spacing w:line="360" w:lineRule="auto"/>
        <w:tabs>
          <w:tab w:val="left" w:pos="900" w:leader="none"/>
          <w:tab w:val="left" w:pos="1080" w:leader="none"/>
          <w:tab w:val="left" w:pos="2014" w:leader="none"/>
        </w:tabs>
        <w:rPr>
          <w:szCs w:val="21"/>
        </w:rPr>
        <w:outlineLvl w:val="1"/>
      </w:pPr>
      <w:r>
        <w:rPr>
          <w:szCs w:val="21"/>
        </w:rPr>
        <w:t xml:space="preserve">对竞争性磋商文件的澄清或修改</w:t>
      </w:r>
      <w:r>
        <w:rPr>
          <w:szCs w:val="21"/>
        </w:rPr>
      </w:r>
      <w:r/>
    </w:p>
    <w:p>
      <w:pPr>
        <w:pStyle w:val="925"/>
        <w:numPr>
          <w:ilvl w:val="1"/>
          <w:numId w:val="1"/>
        </w:numPr>
        <w:ind w:left="1080" w:hanging="720"/>
        <w:spacing w:line="360" w:lineRule="auto"/>
        <w:tabs>
          <w:tab w:val="left" w:pos="1080" w:leader="none"/>
          <w:tab w:val="left" w:pos="1561" w:leader="none"/>
          <w:tab w:val="left" w:pos="1589" w:leader="none"/>
          <w:tab w:val="left" w:pos="2014" w:leader="none"/>
        </w:tabs>
        <w:rPr>
          <w:szCs w:val="21"/>
        </w:rPr>
      </w:pPr>
      <w:r>
        <w:rPr>
          <w:szCs w:val="21"/>
        </w:rPr>
        <w:t xml:space="preserve">采购人或采购代理机构对已发出的竞争性磋商文件进行必要澄清或者修改的，将在原公告发布媒体上以</w:t>
      </w:r>
      <w:r>
        <w:rPr>
          <w:rFonts w:hint="eastAsia"/>
          <w:szCs w:val="21"/>
        </w:rPr>
        <w:t xml:space="preserve">发布</w:t>
      </w:r>
      <w:r>
        <w:rPr>
          <w:szCs w:val="21"/>
        </w:rPr>
        <w:t xml:space="preserve">更正公告</w:t>
      </w:r>
      <w:r>
        <w:rPr>
          <w:rFonts w:hint="eastAsia"/>
          <w:szCs w:val="21"/>
        </w:rPr>
        <w:t xml:space="preserve">的</w:t>
      </w:r>
      <w:r>
        <w:rPr>
          <w:szCs w:val="21"/>
        </w:rPr>
        <w:t xml:space="preserve">形式通知所有获取</w:t>
      </w:r>
      <w:r>
        <w:rPr>
          <w:rFonts w:hint="eastAsia"/>
          <w:szCs w:val="21"/>
        </w:rPr>
        <w:t xml:space="preserve">磋商文件</w:t>
      </w:r>
      <w:r>
        <w:rPr>
          <w:szCs w:val="21"/>
        </w:rPr>
        <w:t xml:space="preserve">的</w:t>
      </w:r>
      <w:r>
        <w:rPr>
          <w:rFonts w:hint="eastAsia"/>
          <w:szCs w:val="21"/>
        </w:rPr>
        <w:t xml:space="preserve">供应商。</w:t>
      </w:r>
      <w:r>
        <w:rPr>
          <w:szCs w:val="21"/>
        </w:rPr>
      </w:r>
      <w:r/>
    </w:p>
    <w:p>
      <w:pPr>
        <w:pStyle w:val="925"/>
        <w:numPr>
          <w:ilvl w:val="1"/>
          <w:numId w:val="1"/>
        </w:numPr>
        <w:ind w:left="1080" w:hanging="720"/>
        <w:spacing w:line="360" w:lineRule="auto"/>
        <w:tabs>
          <w:tab w:val="left" w:pos="1080" w:leader="none"/>
          <w:tab w:val="left" w:pos="1561" w:leader="none"/>
          <w:tab w:val="left" w:pos="1589" w:leader="none"/>
          <w:tab w:val="left" w:pos="2014" w:leader="none"/>
        </w:tabs>
        <w:rPr>
          <w:szCs w:val="21"/>
        </w:rPr>
      </w:pPr>
      <w:r>
        <w:rPr>
          <w:szCs w:val="21"/>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szCs w:val="21"/>
        </w:rPr>
        <w:t xml:space="preserve">5</w:t>
      </w:r>
      <w:r>
        <w:rPr>
          <w:szCs w:val="21"/>
        </w:rPr>
        <w:t xml:space="preserve">日前</w:t>
      </w:r>
      <w:r>
        <w:rPr>
          <w:rFonts w:hint="eastAsia"/>
          <w:szCs w:val="21"/>
        </w:rPr>
        <w:t xml:space="preserve">，</w:t>
      </w:r>
      <w:r>
        <w:rPr>
          <w:szCs w:val="21"/>
        </w:rPr>
        <w:t xml:space="preserve">以更正公告形式通知所有获取</w:t>
      </w:r>
      <w:r>
        <w:rPr>
          <w:rFonts w:hint="eastAsia"/>
          <w:szCs w:val="21"/>
        </w:rPr>
        <w:t xml:space="preserve">磋商</w:t>
      </w:r>
      <w:r>
        <w:rPr>
          <w:szCs w:val="21"/>
        </w:rPr>
        <w:t xml:space="preserve">文件的潜在供应商；；不足上述时间的，将顺延提交响应文件的截止时间。</w:t>
      </w:r>
      <w:r>
        <w:rPr>
          <w:szCs w:val="21"/>
        </w:rPr>
      </w:r>
      <w:r/>
    </w:p>
    <w:p>
      <w:pPr>
        <w:pStyle w:val="925"/>
        <w:ind w:left="1080"/>
        <w:spacing w:line="360" w:lineRule="auto"/>
        <w:tabs>
          <w:tab w:val="left" w:pos="1080" w:leader="none"/>
          <w:tab w:val="left" w:pos="1561" w:leader="none"/>
        </w:tabs>
        <w:rPr>
          <w:szCs w:val="21"/>
        </w:rPr>
      </w:pPr>
      <w:r/>
      <w:bookmarkStart w:id="163" w:name="_Toc265228364"/>
      <w:r/>
      <w:bookmarkStart w:id="164" w:name="_Toc151193696"/>
      <w:r/>
      <w:bookmarkStart w:id="165" w:name="_Toc305158868"/>
      <w:r/>
      <w:bookmarkStart w:id="166" w:name="_Toc151193840"/>
      <w:r/>
      <w:bookmarkStart w:id="167" w:name="_Toc226965716"/>
      <w:r/>
      <w:bookmarkStart w:id="168" w:name="_Toc151193914"/>
      <w:r/>
      <w:bookmarkStart w:id="169" w:name="_Toc142311028"/>
      <w:r/>
      <w:bookmarkStart w:id="170" w:name="_Toc226309770"/>
      <w:r/>
      <w:bookmarkStart w:id="171" w:name="_Toc150774626"/>
      <w:r/>
      <w:bookmarkStart w:id="172" w:name="_Toc150480764"/>
      <w:r/>
      <w:bookmarkStart w:id="173" w:name="_Toc151190153"/>
      <w:r/>
      <w:bookmarkStart w:id="174" w:name="_Toc520356150"/>
      <w:r/>
      <w:bookmarkStart w:id="175" w:name="_Toc305158794"/>
      <w:r/>
      <w:bookmarkStart w:id="176" w:name="_Toc150509277"/>
      <w:r/>
      <w:bookmarkStart w:id="177" w:name="_Toc264969216"/>
      <w:r/>
      <w:bookmarkStart w:id="178" w:name="_Toc150774731"/>
      <w:r/>
      <w:bookmarkStart w:id="179" w:name="_Toc195842891"/>
      <w:r/>
      <w:bookmarkStart w:id="180" w:name="_Toc226965799"/>
      <w:r/>
      <w:bookmarkStart w:id="181" w:name="_Toc226337222"/>
      <w:r/>
      <w:bookmarkStart w:id="182" w:name="_Toc516367020"/>
      <w:r/>
      <w:bookmarkStart w:id="183" w:name="_Toc151193768"/>
      <w:r/>
      <w:bookmarkStart w:id="184" w:name="_Toc127151526"/>
      <w:r/>
      <w:bookmarkStart w:id="185" w:name="_Toc151193624"/>
      <w:r>
        <w:rPr>
          <w:szCs w:val="21"/>
        </w:rPr>
      </w:r>
      <w:r/>
    </w:p>
    <w:p>
      <w:pPr>
        <w:pStyle w:val="927"/>
        <w:spacing w:before="0" w:line="360" w:lineRule="auto"/>
        <w:rPr>
          <w:rFonts w:ascii="Times New Roman" w:hAnsi="Times New Roman" w:eastAsia="宋体"/>
          <w:sz w:val="21"/>
          <w:szCs w:val="21"/>
        </w:rPr>
      </w:pPr>
      <w:r>
        <w:rPr>
          <w:rFonts w:ascii="Times New Roman" w:hAnsi="Times New Roman" w:eastAsia="宋体"/>
          <w:sz w:val="21"/>
          <w:szCs w:val="21"/>
        </w:rPr>
        <w:t xml:space="preserve">三   响应文件</w:t>
      </w:r>
      <w:bookmarkEnd w:id="182"/>
      <w:r>
        <w:rPr>
          <w:rFonts w:ascii="Times New Roman" w:hAnsi="Times New Roman" w:eastAsia="宋体"/>
          <w:sz w:val="21"/>
          <w:szCs w:val="21"/>
        </w:rPr>
        <w:t xml:space="preserve">的编制</w:t>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3"/>
      <w:r/>
      <w:bookmarkEnd w:id="184"/>
      <w:r/>
      <w:bookmarkEnd w:id="185"/>
      <w:r>
        <w:rPr>
          <w:rFonts w:ascii="Times New Roman" w:hAnsi="Times New Roman" w:eastAsia="宋体"/>
          <w:sz w:val="21"/>
          <w:szCs w:val="21"/>
        </w:rPr>
      </w:r>
      <w:r/>
    </w:p>
    <w:p>
      <w:pPr>
        <w:pStyle w:val="925"/>
        <w:numPr>
          <w:ilvl w:val="0"/>
          <w:numId w:val="1"/>
        </w:numPr>
        <w:ind w:left="357" w:hanging="357"/>
        <w:spacing w:line="360" w:lineRule="auto"/>
        <w:tabs>
          <w:tab w:val="left" w:pos="360" w:leader="none"/>
          <w:tab w:val="left" w:pos="900" w:leader="none"/>
        </w:tabs>
        <w:rPr>
          <w:szCs w:val="21"/>
        </w:rPr>
        <w:outlineLvl w:val="1"/>
      </w:pPr>
      <w:r/>
      <w:bookmarkStart w:id="186" w:name="_Toc520356151"/>
      <w:r/>
      <w:bookmarkStart w:id="187" w:name="_Toc164608641"/>
      <w:r/>
      <w:bookmarkStart w:id="188" w:name="_Toc142311029"/>
      <w:r/>
      <w:bookmarkStart w:id="189" w:name="_Toc226337223"/>
      <w:r/>
      <w:bookmarkStart w:id="190" w:name="_Toc305158869"/>
      <w:r/>
      <w:bookmarkStart w:id="191" w:name="_Toc150509278"/>
      <w:r/>
      <w:bookmarkStart w:id="192" w:name="_Toc150774627"/>
      <w:r/>
      <w:bookmarkStart w:id="193" w:name="_Toc164351621"/>
      <w:r/>
      <w:bookmarkStart w:id="194" w:name="_Toc305158795"/>
      <w:r/>
      <w:bookmarkStart w:id="195" w:name="_Toc149720820"/>
      <w:r/>
      <w:bookmarkStart w:id="196" w:name="_Toc264969217"/>
      <w:r/>
      <w:bookmarkStart w:id="197" w:name="_Toc127151728"/>
      <w:r/>
      <w:bookmarkStart w:id="198" w:name="_Toc164229222"/>
      <w:r/>
      <w:bookmarkStart w:id="199" w:name="_Toc265228365"/>
      <w:r/>
      <w:bookmarkStart w:id="200" w:name="_Toc195842892"/>
      <w:r/>
      <w:bookmarkStart w:id="201" w:name="_Toc150774732"/>
      <w:r/>
      <w:bookmarkStart w:id="202" w:name="_Toc516367021"/>
      <w:r/>
      <w:bookmarkStart w:id="203" w:name="_Toc164608796"/>
      <w:r/>
      <w:bookmarkStart w:id="204" w:name="_Toc127151527"/>
      <w:r/>
      <w:bookmarkStart w:id="205" w:name="_Toc226965800"/>
      <w:r/>
      <w:bookmarkStart w:id="206" w:name="_Toc151193915"/>
      <w:r/>
      <w:bookmarkStart w:id="207" w:name="_Toc127161441"/>
      <w:r/>
      <w:bookmarkStart w:id="208" w:name="_Toc151190154"/>
      <w:r/>
      <w:bookmarkStart w:id="209" w:name="_Toc151193841"/>
      <w:r/>
      <w:bookmarkStart w:id="210" w:name="_Toc150480765"/>
      <w:r/>
      <w:bookmarkStart w:id="211" w:name="_Toc151193697"/>
      <w:r/>
      <w:bookmarkStart w:id="212" w:name="_Toc226309771"/>
      <w:r/>
      <w:bookmarkStart w:id="213" w:name="_Toc151193625"/>
      <w:r/>
      <w:bookmarkStart w:id="214" w:name="_Toc151193769"/>
      <w:r/>
      <w:bookmarkStart w:id="215" w:name="_Toc164229368"/>
      <w:r/>
      <w:bookmarkStart w:id="216" w:name="_Toc226965717"/>
      <w:r>
        <w:rPr>
          <w:szCs w:val="21"/>
        </w:rPr>
        <w:t xml:space="preserve">响应范围、竞争性磋商文件中计量单位的使用</w:t>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rPr>
          <w:szCs w:val="21"/>
        </w:rPr>
        <w:t xml:space="preserve">及磋商语言</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szCs w:val="21"/>
        </w:rPr>
        <w:t xml:space="preserve">响应无效</w:t>
      </w:r>
      <w:r>
        <w:rPr>
          <w:szCs w:val="21"/>
        </w:rPr>
        <w:t xml:space="preserve">。</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除竞争性磋商文件有特殊要求外，本项目磋商所使用的计量单位，应采用中华人民共和国法定计量单位。</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szCs w:val="21"/>
        </w:rPr>
      </w:r>
      <w:r/>
    </w:p>
    <w:p>
      <w:pPr>
        <w:pStyle w:val="925"/>
        <w:numPr>
          <w:ilvl w:val="0"/>
          <w:numId w:val="1"/>
        </w:numPr>
        <w:ind w:left="357" w:hanging="357"/>
        <w:spacing w:line="360" w:lineRule="auto"/>
        <w:tabs>
          <w:tab w:val="left" w:pos="360" w:leader="none"/>
          <w:tab w:val="left" w:pos="900" w:leader="none"/>
        </w:tabs>
        <w:rPr>
          <w:szCs w:val="21"/>
        </w:rPr>
        <w:outlineLvl w:val="1"/>
      </w:pPr>
      <w:r/>
      <w:bookmarkStart w:id="217" w:name="_Toc150480766"/>
      <w:r/>
      <w:bookmarkStart w:id="218" w:name="_Toc164229223"/>
      <w:r/>
      <w:bookmarkStart w:id="219" w:name="_Toc264969218"/>
      <w:r/>
      <w:bookmarkStart w:id="220" w:name="_Toc164351622"/>
      <w:r/>
      <w:bookmarkStart w:id="221" w:name="_Toc127151729"/>
      <w:r/>
      <w:bookmarkStart w:id="222" w:name="_Toc305158870"/>
      <w:r/>
      <w:bookmarkStart w:id="223" w:name="_Toc226309772"/>
      <w:r/>
      <w:bookmarkStart w:id="224" w:name="_Toc151193770"/>
      <w:r/>
      <w:bookmarkStart w:id="225" w:name="_Toc226965801"/>
      <w:r/>
      <w:bookmarkStart w:id="226" w:name="_Toc164608797"/>
      <w:r/>
      <w:bookmarkStart w:id="227" w:name="_Toc127161442"/>
      <w:r/>
      <w:bookmarkStart w:id="228" w:name="_Toc195842893"/>
      <w:r/>
      <w:bookmarkStart w:id="229" w:name="_Toc151190155"/>
      <w:r/>
      <w:bookmarkStart w:id="230" w:name="_Ref467306676"/>
      <w:r/>
      <w:bookmarkStart w:id="231" w:name="_Ref467306195"/>
      <w:r/>
      <w:bookmarkStart w:id="232" w:name="_Toc164229369"/>
      <w:r/>
      <w:bookmarkStart w:id="233" w:name="_Toc516367022"/>
      <w:r/>
      <w:bookmarkStart w:id="234" w:name="_Toc151193698"/>
      <w:r/>
      <w:bookmarkStart w:id="235" w:name="_Toc151193842"/>
      <w:r/>
      <w:bookmarkStart w:id="236" w:name="_Toc150509279"/>
      <w:r/>
      <w:bookmarkStart w:id="237" w:name="_Toc142311030"/>
      <w:r/>
      <w:bookmarkStart w:id="238" w:name="_Toc150774733"/>
      <w:r/>
      <w:bookmarkStart w:id="239" w:name="_Toc520356152"/>
      <w:r/>
      <w:bookmarkStart w:id="240" w:name="_Toc265228366"/>
      <w:r/>
      <w:bookmarkStart w:id="241" w:name="_Toc151193916"/>
      <w:r/>
      <w:bookmarkStart w:id="242" w:name="_Toc127151528"/>
      <w:r/>
      <w:bookmarkStart w:id="243" w:name="_Toc164608642"/>
      <w:r/>
      <w:bookmarkStart w:id="244" w:name="_Toc226965718"/>
      <w:r/>
      <w:bookmarkStart w:id="245" w:name="_Toc149720821"/>
      <w:r/>
      <w:bookmarkStart w:id="246" w:name="_Toc305158796"/>
      <w:r/>
      <w:bookmarkStart w:id="247" w:name="_Toc151193626"/>
      <w:r/>
      <w:bookmarkStart w:id="248" w:name="_Toc150774628"/>
      <w:r/>
      <w:bookmarkStart w:id="249" w:name="_Toc226337224"/>
      <w:r>
        <w:rPr>
          <w:szCs w:val="21"/>
        </w:rPr>
        <w:t xml:space="preserve">响应文件</w:t>
      </w:r>
      <w:bookmarkEnd w:id="230"/>
      <w:r/>
      <w:bookmarkEnd w:id="231"/>
      <w:r/>
      <w:bookmarkEnd w:id="233"/>
      <w:r>
        <w:rPr>
          <w:szCs w:val="21"/>
        </w:rPr>
        <w:t xml:space="preserve">构成</w:t>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2"/>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bookmarkStart w:id="250" w:name="_Ref467052588"/>
      <w:r>
        <w:rPr>
          <w:szCs w:val="21"/>
        </w:rPr>
        <w:t xml:space="preserve">供应商应当按照竞争性磋商文件的要求编制响应文件，</w:t>
      </w:r>
      <w:r>
        <w:rPr>
          <w:szCs w:val="21"/>
        </w:rPr>
        <w:t xml:space="preserve">并对其提交的响应文件的真实性、合法性承担法律责任</w:t>
      </w:r>
      <w:r>
        <w:rPr>
          <w:szCs w:val="21"/>
        </w:rPr>
        <w:t xml:space="preserve">。响应文件的部分格式要求，见第六章《响应文件格式》。</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对于竞争性磋商文件中标记了“实质性格式”文件的，</w:t>
      </w:r>
      <w:r>
        <w:rPr>
          <w:szCs w:val="21"/>
        </w:rPr>
        <w:t xml:space="preserve">供应商不得改变格式中给定的文字所表达的含义，不得删减格式中的实质性内容，不得自行添加与格式中给定的文字内容相矛盾的内容，不得对应当填写的空格不填写或不实质性响应，</w:t>
      </w:r>
      <w:r>
        <w:rPr>
          <w:b/>
          <w:szCs w:val="21"/>
        </w:rPr>
        <w:t xml:space="preserve">否则响应无效</w:t>
      </w:r>
      <w:r>
        <w:rPr>
          <w:szCs w:val="21"/>
        </w:rPr>
        <w:t xml:space="preserve">。未标记“实质性格式”的文件和竞争性磋商文件未提供格式的内容，可由供应商自行编写。</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第三章《评审方法和评审标准》中涉及的证明文件。</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供应商认为应附的其他材料。</w:t>
      </w:r>
      <w:bookmarkEnd w:id="250"/>
      <w:r>
        <w:rPr>
          <w:szCs w:val="21"/>
        </w:rPr>
      </w:r>
      <w:r/>
    </w:p>
    <w:p>
      <w:pPr>
        <w:pStyle w:val="925"/>
        <w:numPr>
          <w:ilvl w:val="0"/>
          <w:numId w:val="1"/>
        </w:numPr>
        <w:ind w:left="357" w:hanging="357"/>
        <w:spacing w:line="360" w:lineRule="auto"/>
        <w:tabs>
          <w:tab w:val="left" w:pos="360" w:leader="none"/>
          <w:tab w:val="left" w:pos="900" w:leader="none"/>
        </w:tabs>
        <w:rPr>
          <w:szCs w:val="21"/>
        </w:rPr>
        <w:outlineLvl w:val="1"/>
      </w:pPr>
      <w:r/>
      <w:bookmarkStart w:id="251" w:name="_Toc151193844"/>
      <w:r/>
      <w:bookmarkStart w:id="252" w:name="_Toc127151530"/>
      <w:r/>
      <w:bookmarkStart w:id="253" w:name="_Toc150509281"/>
      <w:r/>
      <w:bookmarkStart w:id="254" w:name="_Toc164608644"/>
      <w:r/>
      <w:bookmarkStart w:id="255" w:name="_Toc520356155"/>
      <w:r/>
      <w:bookmarkStart w:id="256" w:name="_Toc149720823"/>
      <w:r/>
      <w:bookmarkStart w:id="257" w:name="_Toc142311032"/>
      <w:r/>
      <w:bookmarkStart w:id="258" w:name="_Toc195842895"/>
      <w:r/>
      <w:bookmarkStart w:id="259" w:name="_Toc150480768"/>
      <w:r/>
      <w:bookmarkStart w:id="260" w:name="_Toc127151731"/>
      <w:r/>
      <w:bookmarkStart w:id="261" w:name="_Toc151193772"/>
      <w:r/>
      <w:bookmarkStart w:id="262" w:name="_Toc150774630"/>
      <w:r/>
      <w:bookmarkStart w:id="263" w:name="_Toc151193700"/>
      <w:r/>
      <w:bookmarkStart w:id="264" w:name="_Toc127161444"/>
      <w:r/>
      <w:bookmarkStart w:id="265" w:name="_Toc151193628"/>
      <w:r/>
      <w:bookmarkStart w:id="266" w:name="_Toc151190157"/>
      <w:r/>
      <w:bookmarkStart w:id="267" w:name="_Toc164351624"/>
      <w:r/>
      <w:bookmarkStart w:id="268" w:name="_Toc164608799"/>
      <w:r/>
      <w:bookmarkStart w:id="269" w:name="_Toc150774735"/>
      <w:r/>
      <w:bookmarkStart w:id="270" w:name="_Toc164229371"/>
      <w:r/>
      <w:bookmarkStart w:id="271" w:name="_Toc164229225"/>
      <w:r/>
      <w:bookmarkStart w:id="272" w:name="_Toc151193918"/>
      <w:r>
        <w:rPr>
          <w:szCs w:val="21"/>
        </w:rPr>
        <w:t xml:space="preserve">报价</w:t>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所有响应均以人民币报价。</w:t>
      </w:r>
      <w:r>
        <w:rPr>
          <w:szCs w:val="21"/>
        </w:rPr>
      </w:r>
      <w:r/>
    </w:p>
    <w:p>
      <w:pPr>
        <w:pStyle w:val="925"/>
        <w:numPr>
          <w:ilvl w:val="1"/>
          <w:numId w:val="1"/>
        </w:numPr>
        <w:spacing w:line="360" w:lineRule="auto"/>
        <w:tabs>
          <w:tab w:val="left" w:pos="1080" w:leader="none"/>
          <w:tab w:val="left" w:pos="1589" w:leader="none"/>
        </w:tabs>
        <w:rPr>
          <w:szCs w:val="21"/>
        </w:rPr>
      </w:pPr>
      <w:r>
        <w:rPr>
          <w:szCs w:val="21"/>
        </w:rPr>
        <w:t xml:space="preserve">供应商的报价应包括为完成本项目所发生的一切费用和税费，采购人将不再支付报价以外的任何费用。</w:t>
      </w:r>
      <w:r>
        <w:rPr>
          <w:rFonts w:hint="eastAsia"/>
          <w:szCs w:val="21"/>
        </w:rPr>
        <w:t xml:space="preserve">供应商的报价应包括但不限于下列内容，《供应商须知资料表》中有特殊规定的，从其规定。</w:t>
      </w:r>
      <w:r>
        <w:rPr>
          <w:szCs w:val="21"/>
        </w:rPr>
      </w:r>
      <w:r/>
    </w:p>
    <w:p>
      <w:pPr>
        <w:pStyle w:val="925"/>
        <w:numPr>
          <w:ilvl w:val="2"/>
          <w:numId w:val="1"/>
        </w:numPr>
        <w:spacing w:line="360" w:lineRule="auto"/>
        <w:tabs>
          <w:tab w:val="left" w:pos="1980" w:leader="none"/>
        </w:tabs>
        <w:rPr>
          <w:szCs w:val="21"/>
        </w:rPr>
      </w:pPr>
      <w:r>
        <w:rPr>
          <w:szCs w:val="21"/>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szCs w:val="21"/>
        </w:rPr>
      </w:r>
      <w:r/>
    </w:p>
    <w:p>
      <w:pPr>
        <w:pStyle w:val="925"/>
        <w:numPr>
          <w:ilvl w:val="2"/>
          <w:numId w:val="1"/>
        </w:numPr>
        <w:spacing w:line="360" w:lineRule="auto"/>
        <w:tabs>
          <w:tab w:val="left" w:pos="1980" w:leader="none"/>
        </w:tabs>
        <w:rPr>
          <w:szCs w:val="21"/>
        </w:rPr>
      </w:pPr>
      <w:r>
        <w:rPr>
          <w:szCs w:val="21"/>
        </w:rPr>
        <w:t xml:space="preserve">按照竞争性磋商文件要求完成本项</w:t>
      </w:r>
      <w:r>
        <w:rPr>
          <w:rFonts w:hint="eastAsia"/>
          <w:szCs w:val="21"/>
        </w:rPr>
        <w:t xml:space="preserve">目的全部相关工程或服务费用。</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采购人不得向供应商索要或者接受其给予的赠品、回扣或者与采购无关的其他商品、服务。</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供应商不能提供任何有选择性或可调整的最终报价（</w:t>
      </w:r>
      <w:r>
        <w:rPr>
          <w:szCs w:val="21"/>
        </w:rPr>
        <w:t xml:space="preserve">竞争性磋商文件</w:t>
      </w:r>
      <w:r>
        <w:rPr>
          <w:szCs w:val="21"/>
        </w:rPr>
        <w:t xml:space="preserve">另有规定的除外），否则其</w:t>
      </w:r>
      <w:r>
        <w:rPr>
          <w:b/>
          <w:szCs w:val="21"/>
        </w:rPr>
        <w:t xml:space="preserve">响应无效</w:t>
      </w:r>
      <w:r>
        <w:rPr>
          <w:szCs w:val="21"/>
        </w:rPr>
        <w:t xml:space="preserve">。</w:t>
      </w:r>
      <w:r>
        <w:rPr>
          <w:szCs w:val="21"/>
        </w:rPr>
      </w:r>
      <w:r/>
    </w:p>
    <w:p>
      <w:pPr>
        <w:pStyle w:val="925"/>
        <w:numPr>
          <w:ilvl w:val="0"/>
          <w:numId w:val="1"/>
        </w:numPr>
        <w:ind w:left="357" w:hanging="357"/>
        <w:spacing w:line="360" w:lineRule="auto"/>
        <w:tabs>
          <w:tab w:val="left" w:pos="360" w:leader="none"/>
          <w:tab w:val="left" w:pos="900" w:leader="none"/>
        </w:tabs>
        <w:rPr>
          <w:szCs w:val="21"/>
        </w:rPr>
        <w:outlineLvl w:val="1"/>
      </w:pPr>
      <w:r>
        <w:rPr>
          <w:szCs w:val="21"/>
        </w:rPr>
        <w:t xml:space="preserve">磋商保证金</w:t>
      </w:r>
      <w:r>
        <w:rPr>
          <w:szCs w:val="21"/>
        </w:rPr>
      </w:r>
      <w:r/>
    </w:p>
    <w:p>
      <w:pPr>
        <w:pStyle w:val="925"/>
        <w:ind w:firstLine="315"/>
        <w:spacing w:line="360" w:lineRule="auto"/>
        <w:tabs>
          <w:tab w:val="left" w:pos="360" w:leader="none"/>
        </w:tabs>
        <w:rPr>
          <w:szCs w:val="21"/>
        </w:rPr>
        <w:outlineLvl w:val="1"/>
      </w:pPr>
      <w:r>
        <w:rPr>
          <w:rFonts w:hint="eastAsia"/>
          <w:szCs w:val="21"/>
        </w:rPr>
        <w:t xml:space="preserve">根据江苏省和常州市的相关文件规定，免收保证金。</w:t>
      </w:r>
      <w:r>
        <w:rPr>
          <w:szCs w:val="21"/>
        </w:rPr>
      </w:r>
      <w:r/>
    </w:p>
    <w:p>
      <w:pPr>
        <w:pStyle w:val="925"/>
        <w:numPr>
          <w:ilvl w:val="0"/>
          <w:numId w:val="1"/>
        </w:numPr>
        <w:ind w:left="357" w:hanging="357"/>
        <w:spacing w:line="360" w:lineRule="auto"/>
        <w:tabs>
          <w:tab w:val="left" w:pos="360" w:leader="none"/>
          <w:tab w:val="left" w:pos="900" w:leader="none"/>
        </w:tabs>
        <w:rPr>
          <w:szCs w:val="21"/>
        </w:rPr>
        <w:outlineLvl w:val="1"/>
      </w:pPr>
      <w:r>
        <w:rPr>
          <w:szCs w:val="21"/>
        </w:rPr>
        <w:t xml:space="preserve">响应有效期</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响应文件应在本竞争性磋商文件《供应商须知资料表》中规定的响应有效期内保持有效，响应有效期少于竞争性磋商文件规定期限的，其</w:t>
      </w:r>
      <w:r>
        <w:rPr>
          <w:b/>
          <w:szCs w:val="21"/>
        </w:rPr>
        <w:t xml:space="preserve">响应无效</w:t>
      </w:r>
      <w:r>
        <w:rPr>
          <w:szCs w:val="21"/>
        </w:rPr>
        <w:t xml:space="preserve">。</w:t>
      </w:r>
      <w:r>
        <w:rPr>
          <w:szCs w:val="21"/>
        </w:rPr>
      </w:r>
      <w:r/>
    </w:p>
    <w:p>
      <w:pPr>
        <w:pStyle w:val="925"/>
        <w:numPr>
          <w:ilvl w:val="0"/>
          <w:numId w:val="1"/>
        </w:numPr>
        <w:ind w:left="357" w:hanging="357"/>
        <w:spacing w:line="360" w:lineRule="auto"/>
        <w:tabs>
          <w:tab w:val="left" w:pos="360" w:leader="none"/>
          <w:tab w:val="left" w:pos="900" w:leader="none"/>
        </w:tabs>
        <w:rPr>
          <w:szCs w:val="21"/>
        </w:rPr>
        <w:outlineLvl w:val="1"/>
      </w:pPr>
      <w:r/>
      <w:bookmarkStart w:id="273" w:name="_Toc151193775"/>
      <w:r/>
      <w:bookmarkStart w:id="274" w:name="_Toc127151734"/>
      <w:r/>
      <w:bookmarkStart w:id="275" w:name="_Toc150509284"/>
      <w:r/>
      <w:bookmarkStart w:id="276" w:name="_Toc305158875"/>
      <w:r/>
      <w:bookmarkStart w:id="277" w:name="_Toc151190160"/>
      <w:r/>
      <w:bookmarkStart w:id="278" w:name="_Toc195842898"/>
      <w:r/>
      <w:bookmarkStart w:id="279" w:name="_Toc151193631"/>
      <w:r/>
      <w:bookmarkStart w:id="280" w:name="_Toc127161447"/>
      <w:r/>
      <w:bookmarkStart w:id="281" w:name="_Toc264969223"/>
      <w:r/>
      <w:bookmarkStart w:id="282" w:name="_Toc127151533"/>
      <w:r/>
      <w:bookmarkStart w:id="283" w:name="_Toc150774633"/>
      <w:r/>
      <w:bookmarkStart w:id="284" w:name="_Toc305158801"/>
      <w:r/>
      <w:bookmarkStart w:id="285" w:name="_Toc226965723"/>
      <w:r/>
      <w:bookmarkStart w:id="286" w:name="_Toc164229374"/>
      <w:r/>
      <w:bookmarkStart w:id="287" w:name="_Toc164229228"/>
      <w:r/>
      <w:bookmarkStart w:id="288" w:name="_Toc151193847"/>
      <w:r/>
      <w:bookmarkStart w:id="289" w:name="_Toc226309777"/>
      <w:r/>
      <w:bookmarkStart w:id="290" w:name="_Toc226337229"/>
      <w:r/>
      <w:bookmarkStart w:id="291" w:name="_Toc150774738"/>
      <w:r/>
      <w:bookmarkStart w:id="292" w:name="_Toc151193703"/>
      <w:r/>
      <w:bookmarkStart w:id="293" w:name="_Toc142311035"/>
      <w:r/>
      <w:bookmarkStart w:id="294" w:name="_Toc151193921"/>
      <w:r/>
      <w:bookmarkStart w:id="295" w:name="_Toc164608647"/>
      <w:r/>
      <w:bookmarkStart w:id="296" w:name="_Toc164608802"/>
      <w:r/>
      <w:bookmarkStart w:id="297" w:name="_Toc226965806"/>
      <w:r/>
      <w:bookmarkStart w:id="298" w:name="_Toc520356158"/>
      <w:r/>
      <w:bookmarkStart w:id="299" w:name="_Toc150480771"/>
      <w:r/>
      <w:bookmarkStart w:id="300" w:name="_Toc164351627"/>
      <w:r/>
      <w:bookmarkStart w:id="301" w:name="_Toc265228371"/>
      <w:r/>
      <w:bookmarkStart w:id="302" w:name="_Toc149720826"/>
      <w:r>
        <w:rPr>
          <w:szCs w:val="21"/>
        </w:rPr>
        <w:t xml:space="preserve">响应文件的签署</w:t>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rPr>
          <w:szCs w:val="21"/>
        </w:rPr>
        <w:t xml:space="preserve">、盖章</w:t>
      </w:r>
      <w:r>
        <w:rPr>
          <w:szCs w:val="21"/>
        </w:rPr>
      </w:r>
      <w:r/>
    </w:p>
    <w:p>
      <w:pPr>
        <w:pStyle w:val="925"/>
        <w:numPr>
          <w:ilvl w:val="1"/>
          <w:numId w:val="1"/>
        </w:numPr>
        <w:spacing w:line="360" w:lineRule="auto"/>
        <w:tabs>
          <w:tab w:val="left" w:pos="1080" w:leader="none"/>
          <w:tab w:val="left" w:pos="1589" w:leader="none"/>
        </w:tabs>
        <w:rPr>
          <w:szCs w:val="21"/>
        </w:rPr>
      </w:pPr>
      <w:r/>
      <w:bookmarkStart w:id="303" w:name="_Toc151190161"/>
      <w:r/>
      <w:bookmarkStart w:id="304" w:name="_Toc150480772"/>
      <w:r/>
      <w:bookmarkStart w:id="305" w:name="_Toc264969224"/>
      <w:r/>
      <w:bookmarkStart w:id="306" w:name="_Toc226337230"/>
      <w:r/>
      <w:bookmarkStart w:id="307" w:name="_Toc265228372"/>
      <w:r/>
      <w:bookmarkStart w:id="308" w:name="_Toc150509285"/>
      <w:r/>
      <w:bookmarkStart w:id="309" w:name="_Toc226965724"/>
      <w:r/>
      <w:bookmarkStart w:id="310" w:name="_Toc150774739"/>
      <w:r/>
      <w:bookmarkStart w:id="311" w:name="_Toc226965807"/>
      <w:r/>
      <w:bookmarkStart w:id="312" w:name="_Toc127151534"/>
      <w:r/>
      <w:bookmarkStart w:id="313" w:name="_Toc151193704"/>
      <w:r/>
      <w:bookmarkStart w:id="314" w:name="_Toc305158802"/>
      <w:r/>
      <w:bookmarkStart w:id="315" w:name="_Toc142311036"/>
      <w:r/>
      <w:bookmarkStart w:id="316" w:name="_Toc195842899"/>
      <w:r/>
      <w:bookmarkStart w:id="317" w:name="_Toc151193848"/>
      <w:r/>
      <w:bookmarkStart w:id="318" w:name="_Toc151193922"/>
      <w:r/>
      <w:bookmarkStart w:id="319" w:name="_Toc226309778"/>
      <w:r/>
      <w:bookmarkStart w:id="320" w:name="_Toc520356159"/>
      <w:r/>
      <w:bookmarkStart w:id="321" w:name="_Toc150774634"/>
      <w:r/>
      <w:bookmarkStart w:id="322" w:name="_Toc151193776"/>
      <w:r/>
      <w:bookmarkStart w:id="323" w:name="_Toc151193632"/>
      <w:r/>
      <w:bookmarkStart w:id="324" w:name="_Toc305158876"/>
      <w:r>
        <w:rPr>
          <w:szCs w:val="21"/>
        </w:rPr>
        <w:t xml:space="preserve">竞争性磋商文件要求签字的内容（如授权委托书等），</w:t>
      </w:r>
      <w:r>
        <w:rPr>
          <w:rFonts w:hint="eastAsia"/>
          <w:szCs w:val="21"/>
        </w:rPr>
        <w:t xml:space="preserve">可以使用电子签章或使用原件的电子件（电子件指扫描件、照片等形式电子文件）；要求</w:t>
      </w:r>
      <w:r>
        <w:rPr>
          <w:szCs w:val="21"/>
        </w:rPr>
        <w:t xml:space="preserve">第三方出具的盖章件原件（如联合协议、分包意向协议、制造商授权书原件等），响应文件中应使用原件的电子件。</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竞争性磋商文件要求盖章的内容，</w:t>
      </w:r>
      <w:r>
        <w:rPr>
          <w:rFonts w:hint="eastAsia"/>
          <w:szCs w:val="21"/>
        </w:rPr>
        <w:t xml:space="preserve">一般</w:t>
      </w:r>
      <w:r>
        <w:rPr>
          <w:szCs w:val="21"/>
        </w:rPr>
        <w:t xml:space="preserve">通过投标文件编制工具加盖电子签章。</w:t>
      </w:r>
      <w:r>
        <w:rPr>
          <w:szCs w:val="21"/>
        </w:rPr>
      </w:r>
      <w:r/>
    </w:p>
    <w:p>
      <w:pPr>
        <w:pStyle w:val="925"/>
        <w:ind w:left="357"/>
        <w:spacing w:line="360" w:lineRule="auto"/>
        <w:tabs>
          <w:tab w:val="left" w:pos="900" w:leader="none"/>
          <w:tab w:val="left" w:pos="1080" w:leader="none"/>
        </w:tabs>
        <w:rPr>
          <w:szCs w:val="21"/>
        </w:rPr>
      </w:pPr>
      <w:r>
        <w:rPr>
          <w:szCs w:val="21"/>
        </w:rPr>
      </w:r>
      <w:r/>
    </w:p>
    <w:p>
      <w:pPr>
        <w:pStyle w:val="927"/>
        <w:spacing w:before="0" w:line="360" w:lineRule="auto"/>
        <w:rPr>
          <w:rFonts w:ascii="Times New Roman" w:hAnsi="Times New Roman" w:eastAsia="宋体"/>
          <w:sz w:val="21"/>
          <w:szCs w:val="21"/>
        </w:rPr>
      </w:pPr>
      <w:r>
        <w:rPr>
          <w:rFonts w:ascii="Times New Roman" w:hAnsi="Times New Roman" w:eastAsia="宋体"/>
          <w:sz w:val="21"/>
          <w:szCs w:val="21"/>
        </w:rPr>
        <w:t xml:space="preserve">四   响应文件的提交</w:t>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rPr>
          <w:rFonts w:ascii="Times New Roman" w:hAnsi="Times New Roman" w:eastAsia="宋体"/>
          <w:sz w:val="21"/>
          <w:szCs w:val="21"/>
        </w:rPr>
      </w:r>
      <w:r/>
    </w:p>
    <w:p>
      <w:pPr>
        <w:pStyle w:val="925"/>
        <w:numPr>
          <w:ilvl w:val="0"/>
          <w:numId w:val="1"/>
        </w:numPr>
        <w:ind w:left="357" w:hanging="357"/>
        <w:spacing w:line="360" w:lineRule="auto"/>
        <w:tabs>
          <w:tab w:val="left" w:pos="360" w:leader="none"/>
          <w:tab w:val="left" w:pos="900" w:leader="none"/>
        </w:tabs>
        <w:rPr>
          <w:szCs w:val="21"/>
        </w:rPr>
        <w:outlineLvl w:val="1"/>
      </w:pPr>
      <w:r/>
      <w:bookmarkStart w:id="325" w:name="_Toc150480773"/>
      <w:r/>
      <w:bookmarkStart w:id="326" w:name="_Toc305158877"/>
      <w:r/>
      <w:bookmarkStart w:id="327" w:name="_Toc127151736"/>
      <w:r/>
      <w:bookmarkStart w:id="328" w:name="_Toc164608649"/>
      <w:r/>
      <w:bookmarkStart w:id="329" w:name="_Toc264969225"/>
      <w:r/>
      <w:bookmarkStart w:id="330" w:name="_Toc150509286"/>
      <w:r/>
      <w:bookmarkStart w:id="331" w:name="_Toc127161449"/>
      <w:r/>
      <w:bookmarkStart w:id="332" w:name="_Toc142311037"/>
      <w:r/>
      <w:bookmarkStart w:id="333" w:name="_Toc151190162"/>
      <w:r/>
      <w:bookmarkStart w:id="334" w:name="_Toc265228373"/>
      <w:r/>
      <w:bookmarkStart w:id="335" w:name="_Toc226965725"/>
      <w:r/>
      <w:bookmarkStart w:id="336" w:name="_Toc226309779"/>
      <w:r/>
      <w:bookmarkStart w:id="337" w:name="_Toc149720828"/>
      <w:r/>
      <w:bookmarkStart w:id="338" w:name="_Toc151193633"/>
      <w:r/>
      <w:bookmarkStart w:id="339" w:name="_Toc150774635"/>
      <w:r/>
      <w:bookmarkStart w:id="340" w:name="_Toc151193849"/>
      <w:r/>
      <w:bookmarkStart w:id="341" w:name="_Toc305158803"/>
      <w:r/>
      <w:bookmarkStart w:id="342" w:name="_Toc151193705"/>
      <w:r/>
      <w:bookmarkStart w:id="343" w:name="_Toc150774740"/>
      <w:r/>
      <w:bookmarkStart w:id="344" w:name="_Toc127151535"/>
      <w:r/>
      <w:bookmarkStart w:id="345" w:name="_Toc151193923"/>
      <w:r/>
      <w:bookmarkStart w:id="346" w:name="_Toc195842900"/>
      <w:r/>
      <w:bookmarkStart w:id="347" w:name="_Toc164229376"/>
      <w:r/>
      <w:bookmarkStart w:id="348" w:name="_Toc226337231"/>
      <w:r/>
      <w:bookmarkStart w:id="349" w:name="_Toc164351629"/>
      <w:r/>
      <w:bookmarkStart w:id="350" w:name="_Toc164229230"/>
      <w:r/>
      <w:bookmarkStart w:id="351" w:name="_Toc151193777"/>
      <w:r/>
      <w:bookmarkStart w:id="352" w:name="_Toc226965808"/>
      <w:r/>
      <w:bookmarkStart w:id="353" w:name="_Toc520356160"/>
      <w:r/>
      <w:bookmarkStart w:id="354" w:name="_Toc164608804"/>
      <w:r>
        <w:rPr>
          <w:szCs w:val="21"/>
        </w:rPr>
        <w:t xml:space="preserve">响应文件的</w:t>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rPr>
          <w:szCs w:val="21"/>
        </w:rPr>
        <w:t xml:space="preserve">提交</w:t>
      </w:r>
      <w:r>
        <w:rPr>
          <w:szCs w:val="21"/>
        </w:rPr>
      </w:r>
      <w:r/>
    </w:p>
    <w:p>
      <w:pPr>
        <w:pStyle w:val="925"/>
        <w:numPr>
          <w:ilvl w:val="1"/>
          <w:numId w:val="1"/>
        </w:numPr>
        <w:spacing w:line="360" w:lineRule="auto"/>
        <w:tabs>
          <w:tab w:val="left" w:pos="1080" w:leader="none"/>
          <w:tab w:val="left" w:pos="1589" w:leader="none"/>
          <w:tab w:val="left" w:pos="2014" w:leader="none"/>
        </w:tabs>
        <w:rPr>
          <w:szCs w:val="21"/>
        </w:rPr>
      </w:pPr>
      <w:r>
        <w:rPr>
          <w:szCs w:val="21"/>
        </w:rPr>
        <w:t xml:space="preserve">本项目使用</w:t>
      </w:r>
      <w:r>
        <w:rPr>
          <w:rFonts w:hint="eastAsia"/>
          <w:szCs w:val="21"/>
        </w:rPr>
        <w:t xml:space="preserve">“苏采云”政府采购交易系统</w:t>
      </w:r>
      <w:r>
        <w:rPr>
          <w:szCs w:val="21"/>
        </w:rPr>
        <w:t xml:space="preserve">。供应商根据竞争性磋商文件及</w:t>
      </w:r>
      <w:r>
        <w:rPr>
          <w:rFonts w:hint="eastAsia"/>
          <w:szCs w:val="21"/>
        </w:rPr>
        <w:t xml:space="preserve">《苏采云系统供应商操作手册》</w:t>
      </w:r>
      <w:r>
        <w:rPr>
          <w:szCs w:val="21"/>
        </w:rPr>
        <w:t xml:space="preserve">要求编制、生成并提交电子响应文件。</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采购人及采购代理机构拒绝接受通过电子交易平台以外任何形式提交的响应文件，磋商保证金除外。</w:t>
      </w:r>
      <w:r>
        <w:rPr>
          <w:szCs w:val="21"/>
        </w:rPr>
      </w:r>
      <w:r/>
    </w:p>
    <w:p>
      <w:pPr>
        <w:pStyle w:val="925"/>
        <w:numPr>
          <w:ilvl w:val="0"/>
          <w:numId w:val="1"/>
        </w:numPr>
        <w:ind w:left="357" w:hanging="357"/>
        <w:spacing w:line="360" w:lineRule="auto"/>
        <w:tabs>
          <w:tab w:val="left" w:pos="360" w:leader="none"/>
          <w:tab w:val="left" w:pos="900" w:leader="none"/>
        </w:tabs>
        <w:rPr>
          <w:szCs w:val="21"/>
        </w:rPr>
        <w:outlineLvl w:val="1"/>
      </w:pPr>
      <w:r/>
      <w:bookmarkStart w:id="355" w:name="_Toc151190163"/>
      <w:r/>
      <w:bookmarkStart w:id="356" w:name="_Toc164351630"/>
      <w:r/>
      <w:bookmarkStart w:id="357" w:name="_Toc305158804"/>
      <w:r/>
      <w:bookmarkStart w:id="358" w:name="_Toc164229377"/>
      <w:r/>
      <w:bookmarkStart w:id="359" w:name="_Toc150774741"/>
      <w:r/>
      <w:bookmarkStart w:id="360" w:name="_Toc150774636"/>
      <w:r/>
      <w:bookmarkStart w:id="361" w:name="_Toc520356161"/>
      <w:r/>
      <w:bookmarkStart w:id="362" w:name="_Toc127151536"/>
      <w:r/>
      <w:bookmarkStart w:id="363" w:name="_Toc305158878"/>
      <w:r/>
      <w:bookmarkStart w:id="364" w:name="_Toc226309780"/>
      <w:r/>
      <w:bookmarkStart w:id="365" w:name="_Toc195842901"/>
      <w:r/>
      <w:bookmarkStart w:id="366" w:name="_Toc151193924"/>
      <w:r/>
      <w:bookmarkStart w:id="367" w:name="_Toc226337232"/>
      <w:r/>
      <w:bookmarkStart w:id="368" w:name="_Toc149720829"/>
      <w:r/>
      <w:bookmarkStart w:id="369" w:name="_Toc164608650"/>
      <w:r/>
      <w:bookmarkStart w:id="370" w:name="_Toc150480774"/>
      <w:r/>
      <w:bookmarkStart w:id="371" w:name="_Toc226965809"/>
      <w:r/>
      <w:bookmarkStart w:id="372" w:name="_Toc127161450"/>
      <w:r/>
      <w:bookmarkStart w:id="373" w:name="_Toc164229231"/>
      <w:r/>
      <w:bookmarkStart w:id="374" w:name="_Toc265228374"/>
      <w:r/>
      <w:bookmarkStart w:id="375" w:name="_Toc151193850"/>
      <w:r/>
      <w:bookmarkStart w:id="376" w:name="_Toc164608805"/>
      <w:r/>
      <w:bookmarkStart w:id="377" w:name="_Toc127151737"/>
      <w:r/>
      <w:bookmarkStart w:id="378" w:name="_Toc226965726"/>
      <w:r/>
      <w:bookmarkStart w:id="379" w:name="_Toc264969226"/>
      <w:r/>
      <w:bookmarkStart w:id="380" w:name="_Toc150509287"/>
      <w:r/>
      <w:bookmarkStart w:id="381" w:name="_Toc142311038"/>
      <w:r/>
      <w:bookmarkStart w:id="382" w:name="_Toc151193706"/>
      <w:r/>
      <w:bookmarkStart w:id="383" w:name="_Toc151193634"/>
      <w:r/>
      <w:bookmarkStart w:id="384" w:name="_Toc151193778"/>
      <w:r>
        <w:rPr>
          <w:szCs w:val="21"/>
        </w:rPr>
        <w:t xml:space="preserve">响应文件截止</w:t>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rPr>
          <w:szCs w:val="21"/>
        </w:rPr>
        <w:t xml:space="preserve">时间</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供应商应在竞争性磋商文件要求提交响应文件截止时间前，将电子响应文件提交至</w:t>
      </w:r>
      <w:r>
        <w:rPr>
          <w:rFonts w:hint="eastAsia" w:ascii="宋体" w:hAnsi="宋体"/>
          <w:bCs/>
          <w:szCs w:val="21"/>
        </w:rPr>
        <w:t xml:space="preserve">“苏采云”政府采购交易系统</w:t>
      </w:r>
      <w:r>
        <w:rPr>
          <w:szCs w:val="21"/>
        </w:rPr>
        <w:t xml:space="preserve">。</w:t>
      </w:r>
      <w:r>
        <w:rPr>
          <w:szCs w:val="21"/>
        </w:rPr>
      </w:r>
      <w:r/>
    </w:p>
    <w:p>
      <w:pPr>
        <w:pStyle w:val="925"/>
        <w:numPr>
          <w:ilvl w:val="0"/>
          <w:numId w:val="1"/>
        </w:numPr>
        <w:ind w:left="357" w:hanging="357"/>
        <w:spacing w:line="360" w:lineRule="auto"/>
        <w:tabs>
          <w:tab w:val="left" w:pos="360" w:leader="none"/>
          <w:tab w:val="left" w:pos="900" w:leader="none"/>
        </w:tabs>
        <w:rPr>
          <w:szCs w:val="21"/>
        </w:rPr>
        <w:outlineLvl w:val="1"/>
      </w:pPr>
      <w:r/>
      <w:bookmarkStart w:id="385" w:name="_Toc127151537"/>
      <w:r/>
      <w:bookmarkStart w:id="386" w:name="_Toc164608806"/>
      <w:r/>
      <w:bookmarkStart w:id="387" w:name="_Toc195842902"/>
      <w:r/>
      <w:bookmarkStart w:id="388" w:name="_Toc151193851"/>
      <w:r/>
      <w:bookmarkStart w:id="389" w:name="_Toc151193779"/>
      <w:r/>
      <w:bookmarkStart w:id="390" w:name="_Toc265228375"/>
      <w:r/>
      <w:bookmarkStart w:id="391" w:name="_Toc150774637"/>
      <w:r/>
      <w:bookmarkStart w:id="392" w:name="_Toc150774742"/>
      <w:r/>
      <w:bookmarkStart w:id="393" w:name="_Toc142311039"/>
      <w:r/>
      <w:bookmarkStart w:id="394" w:name="_Toc164608651"/>
      <w:r/>
      <w:bookmarkStart w:id="395" w:name="_Toc151190164"/>
      <w:r/>
      <w:bookmarkStart w:id="396" w:name="_Toc226309781"/>
      <w:r/>
      <w:bookmarkStart w:id="397" w:name="_Toc151193925"/>
      <w:r/>
      <w:bookmarkStart w:id="398" w:name="_Toc305158805"/>
      <w:r/>
      <w:bookmarkStart w:id="399" w:name="_Toc164229232"/>
      <w:r/>
      <w:bookmarkStart w:id="400" w:name="_Toc226337233"/>
      <w:r/>
      <w:bookmarkStart w:id="401" w:name="_Toc264969227"/>
      <w:r/>
      <w:bookmarkStart w:id="402" w:name="_Toc127161451"/>
      <w:r/>
      <w:bookmarkStart w:id="403" w:name="_Toc127151738"/>
      <w:r/>
      <w:bookmarkStart w:id="404" w:name="_Toc151193707"/>
      <w:r/>
      <w:bookmarkStart w:id="405" w:name="_Toc164351631"/>
      <w:r/>
      <w:bookmarkStart w:id="406" w:name="_Toc520356162"/>
      <w:r/>
      <w:bookmarkStart w:id="407" w:name="_Toc226965810"/>
      <w:r/>
      <w:bookmarkStart w:id="408" w:name="_Toc151193635"/>
      <w:r/>
      <w:bookmarkStart w:id="409" w:name="_Toc226965727"/>
      <w:r/>
      <w:bookmarkStart w:id="410" w:name="_Toc149720830"/>
      <w:r/>
      <w:bookmarkStart w:id="411" w:name="_Toc164229378"/>
      <w:r/>
      <w:bookmarkStart w:id="412" w:name="_Toc150509288"/>
      <w:r/>
      <w:bookmarkStart w:id="413" w:name="_Toc305158879"/>
      <w:r/>
      <w:bookmarkStart w:id="414" w:name="_Toc150480775"/>
      <w:r>
        <w:rPr>
          <w:szCs w:val="21"/>
        </w:rPr>
        <w:t xml:space="preserve">响应文件的修改与撤回</w:t>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提交响应文件截止时间前，供应商可以通过电子交易平台对所提交的响应文件进行补充、修改或者撤回。磋商保证金</w:t>
      </w:r>
      <w:r>
        <w:rPr>
          <w:rFonts w:hint="eastAsia"/>
          <w:szCs w:val="21"/>
        </w:rPr>
        <w:t xml:space="preserve">的</w:t>
      </w:r>
      <w:r>
        <w:rPr>
          <w:szCs w:val="21"/>
        </w:rPr>
        <w:t xml:space="preserve">补充、修改或者撤回</w:t>
      </w:r>
      <w:r>
        <w:rPr>
          <w:rFonts w:hint="eastAsia"/>
          <w:szCs w:val="21"/>
        </w:rPr>
        <w:t xml:space="preserve">无需</w:t>
      </w:r>
      <w:r>
        <w:rPr>
          <w:szCs w:val="21"/>
        </w:rPr>
        <w:t xml:space="preserve">通过电子交易平台</w:t>
      </w:r>
      <w:r>
        <w:rPr>
          <w:rFonts w:hint="eastAsia"/>
          <w:szCs w:val="21"/>
        </w:rPr>
        <w:t xml:space="preserve">，</w:t>
      </w:r>
      <w:r>
        <w:rPr>
          <w:szCs w:val="21"/>
        </w:rPr>
        <w:t xml:space="preserve">但应</w:t>
      </w:r>
      <w:r>
        <w:rPr>
          <w:rFonts w:hint="eastAsia"/>
          <w:szCs w:val="21"/>
        </w:rPr>
        <w:t xml:space="preserve">就其</w:t>
      </w:r>
      <w:r>
        <w:rPr>
          <w:szCs w:val="21"/>
        </w:rPr>
        <w:t xml:space="preserve">补充、修改或者撤回</w:t>
      </w:r>
      <w:r>
        <w:rPr>
          <w:rFonts w:hint="eastAsia"/>
          <w:szCs w:val="21"/>
        </w:rPr>
        <w:t xml:space="preserve">通知</w:t>
      </w:r>
      <w:r>
        <w:rPr>
          <w:szCs w:val="21"/>
        </w:rPr>
        <w:t xml:space="preserve">采购人或采购代理机构。</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供应商对响应文件的补充、修改的内容应当按照竞争性磋商文件要求签署、盖章，作为响应文件的组成部分。</w:t>
      </w:r>
      <w:r>
        <w:rPr>
          <w:szCs w:val="21"/>
        </w:rPr>
        <w:t xml:space="preserve">补充、修改的内容与响应文件不一致的，以补充、修改的内容为准。</w:t>
      </w:r>
      <w:r>
        <w:rPr>
          <w:szCs w:val="21"/>
        </w:rPr>
      </w:r>
      <w:r/>
    </w:p>
    <w:p>
      <w:pPr>
        <w:pStyle w:val="925"/>
        <w:ind w:left="357"/>
        <w:spacing w:line="360" w:lineRule="auto"/>
        <w:tabs>
          <w:tab w:val="left" w:pos="900" w:leader="none"/>
          <w:tab w:val="left" w:pos="1080" w:leader="none"/>
          <w:tab w:val="left" w:pos="1589" w:leader="none"/>
        </w:tabs>
        <w:rPr>
          <w:szCs w:val="21"/>
        </w:rPr>
      </w:pPr>
      <w:r>
        <w:rPr>
          <w:szCs w:val="21"/>
        </w:rPr>
      </w:r>
      <w:r/>
    </w:p>
    <w:p>
      <w:pPr>
        <w:pStyle w:val="927"/>
        <w:spacing w:before="0" w:line="360" w:lineRule="auto"/>
        <w:rPr>
          <w:rFonts w:ascii="Times New Roman" w:hAnsi="Times New Roman" w:eastAsia="宋体"/>
          <w:sz w:val="21"/>
          <w:szCs w:val="21"/>
        </w:rPr>
      </w:pPr>
      <w:r/>
      <w:bookmarkStart w:id="415" w:name="_Toc195842903"/>
      <w:r/>
      <w:bookmarkStart w:id="416" w:name="_Toc520356163"/>
      <w:r/>
      <w:bookmarkStart w:id="417" w:name="_Toc151193636"/>
      <w:r/>
      <w:bookmarkStart w:id="418" w:name="_Toc151193708"/>
      <w:r/>
      <w:bookmarkStart w:id="419" w:name="_Toc226965728"/>
      <w:r/>
      <w:bookmarkStart w:id="420" w:name="_Toc265228376"/>
      <w:r/>
      <w:bookmarkStart w:id="421" w:name="_Toc151193926"/>
      <w:r/>
      <w:bookmarkStart w:id="422" w:name="_Toc150480776"/>
      <w:r/>
      <w:bookmarkStart w:id="423" w:name="_Toc226337234"/>
      <w:r/>
      <w:bookmarkStart w:id="424" w:name="_Toc151193852"/>
      <w:r/>
      <w:bookmarkStart w:id="425" w:name="_Toc305158806"/>
      <w:r/>
      <w:bookmarkStart w:id="426" w:name="_Toc150509289"/>
      <w:r/>
      <w:bookmarkStart w:id="427" w:name="_Toc305158880"/>
      <w:r/>
      <w:bookmarkStart w:id="428" w:name="_Toc142311040"/>
      <w:r/>
      <w:bookmarkStart w:id="429" w:name="_Toc150774743"/>
      <w:r/>
      <w:bookmarkStart w:id="430" w:name="_Toc264969228"/>
      <w:r/>
      <w:bookmarkStart w:id="431" w:name="_Toc127151538"/>
      <w:r/>
      <w:bookmarkStart w:id="432" w:name="_Toc226309782"/>
      <w:r/>
      <w:bookmarkStart w:id="433" w:name="_Toc151193780"/>
      <w:r/>
      <w:bookmarkStart w:id="434" w:name="_Toc226965811"/>
      <w:r/>
      <w:bookmarkStart w:id="435" w:name="_Toc150774638"/>
      <w:r/>
      <w:bookmarkStart w:id="436" w:name="_Toc151190165"/>
      <w:r>
        <w:rPr>
          <w:rFonts w:ascii="Times New Roman" w:hAnsi="Times New Roman" w:eastAsia="宋体"/>
          <w:sz w:val="21"/>
          <w:szCs w:val="21"/>
        </w:rPr>
        <w:t xml:space="preserve">五   </w:t>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rPr>
          <w:rFonts w:ascii="Times New Roman" w:hAnsi="Times New Roman" w:eastAsia="宋体"/>
          <w:sz w:val="21"/>
          <w:szCs w:val="21"/>
        </w:rPr>
        <w:t xml:space="preserve">评审</w:t>
      </w:r>
      <w:r>
        <w:rPr>
          <w:rFonts w:ascii="Times New Roman" w:hAnsi="Times New Roman" w:eastAsia="宋体"/>
          <w:sz w:val="21"/>
          <w:szCs w:val="21"/>
        </w:rPr>
      </w:r>
      <w:r/>
    </w:p>
    <w:p>
      <w:pPr>
        <w:pStyle w:val="925"/>
        <w:numPr>
          <w:ilvl w:val="0"/>
          <w:numId w:val="1"/>
        </w:numPr>
        <w:ind w:left="357" w:hanging="357"/>
        <w:spacing w:line="360" w:lineRule="auto"/>
        <w:tabs>
          <w:tab w:val="left" w:pos="360" w:leader="none"/>
          <w:tab w:val="left" w:pos="900" w:leader="none"/>
        </w:tabs>
        <w:rPr>
          <w:szCs w:val="21"/>
        </w:rPr>
        <w:outlineLvl w:val="1"/>
      </w:pPr>
      <w:r>
        <w:rPr>
          <w:szCs w:val="21"/>
        </w:rPr>
        <w:t xml:space="preserve">响应文件的</w:t>
      </w:r>
      <w:r>
        <w:rPr>
          <w:rFonts w:hint="eastAsia"/>
          <w:szCs w:val="21"/>
        </w:rPr>
        <w:t xml:space="preserve">解密与</w:t>
      </w:r>
      <w:r>
        <w:rPr>
          <w:szCs w:val="21"/>
        </w:rPr>
        <w:t xml:space="preserve">开启</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采购人或采购代理机构将按竞争性磋商文件的规定，在响应文件提交截止时间的同一时间和竞争性磋商文件预先确定的地点开启响应文件。</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本项目</w:t>
      </w:r>
      <w:r>
        <w:rPr>
          <w:rFonts w:ascii="宋体" w:hAnsi="宋体"/>
          <w:szCs w:val="21"/>
        </w:rPr>
        <w:t xml:space="preserve">采用不见面招</w:t>
      </w:r>
      <w:r>
        <w:rPr>
          <w:rFonts w:hint="eastAsia" w:ascii="宋体" w:hAnsi="宋体"/>
          <w:szCs w:val="21"/>
        </w:rPr>
        <w:t xml:space="preserve">交易</w:t>
      </w:r>
      <w:r>
        <w:rPr>
          <w:rFonts w:ascii="宋体" w:hAnsi="宋体"/>
          <w:szCs w:val="21"/>
        </w:rPr>
        <w:t xml:space="preserve">模式</w:t>
      </w:r>
      <w:r>
        <w:rPr>
          <w:rFonts w:hint="eastAsia" w:ascii="宋体" w:hAnsi="宋体"/>
          <w:szCs w:val="21"/>
        </w:rPr>
        <w:t xml:space="preserve">，</w:t>
      </w:r>
      <w:r>
        <w:rPr>
          <w:szCs w:val="21"/>
        </w:rPr>
        <w:t xml:space="preserve">使用</w:t>
      </w:r>
      <w:r>
        <w:rPr>
          <w:rFonts w:hint="eastAsia" w:ascii="宋体" w:hAnsi="宋体"/>
          <w:bCs/>
          <w:szCs w:val="21"/>
        </w:rPr>
        <w:t xml:space="preserve">“苏采云”政府采购交易系统</w:t>
      </w:r>
      <w:r>
        <w:rPr>
          <w:rFonts w:hint="eastAsia"/>
          <w:szCs w:val="21"/>
        </w:rPr>
        <w:t xml:space="preserve">在线进行</w:t>
      </w:r>
      <w:r>
        <w:rPr>
          <w:szCs w:val="21"/>
        </w:rPr>
        <w:t xml:space="preserve">解密。供应商应在规定的时间内对</w:t>
      </w:r>
      <w:r>
        <w:rPr>
          <w:rFonts w:hint="eastAsia"/>
          <w:szCs w:val="21"/>
        </w:rPr>
        <w:t xml:space="preserve">响应</w:t>
      </w:r>
      <w:r>
        <w:rPr>
          <w:szCs w:val="21"/>
        </w:rPr>
        <w:t xml:space="preserve">文件进行解密，因非系统原因导致的解密失败，视为</w:t>
      </w:r>
      <w:r>
        <w:rPr>
          <w:b/>
          <w:szCs w:val="21"/>
        </w:rPr>
        <w:t xml:space="preserve">响应无效</w:t>
      </w:r>
      <w:r>
        <w:rPr>
          <w:szCs w:val="21"/>
        </w:rPr>
        <w:t xml:space="preserve">。</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供应商不足3家的，不予解密。</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rFonts w:hint="eastAsia"/>
          <w:szCs w:val="21"/>
        </w:rPr>
      </w:pPr>
      <w:r/>
      <w:bookmarkStart w:id="437" w:name="_Toc520356165"/>
      <w:r>
        <w:rPr>
          <w:szCs w:val="21"/>
        </w:rPr>
        <w:t xml:space="preserve">本项目不公开报价。</w:t>
      </w:r>
      <w:r>
        <w:rPr>
          <w:rFonts w:hint="eastAsia"/>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供应商须在开标前使用“验证CA”功能验证本地计算机的控件环境是否正常，并且在</w:t>
      </w:r>
      <w:r>
        <w:rPr>
          <w:rFonts w:hint="eastAsia"/>
          <w:szCs w:val="21"/>
        </w:rPr>
        <w:t xml:space="preserve">解密、评审</w:t>
      </w:r>
      <w:r>
        <w:rPr>
          <w:szCs w:val="21"/>
        </w:rPr>
        <w:t xml:space="preserve">过程中不可随意更换</w:t>
      </w:r>
      <w:r>
        <w:rPr>
          <w:rFonts w:hint="eastAsia"/>
          <w:szCs w:val="21"/>
        </w:rPr>
        <w:t xml:space="preserve">计算机</w:t>
      </w:r>
      <w:r>
        <w:rPr>
          <w:szCs w:val="21"/>
        </w:rPr>
        <w:t xml:space="preserve">，必须使用验证成功的计算机进行操作，否则造成相应后果由供应商自行承担。本地计算机</w:t>
      </w:r>
      <w:r>
        <w:rPr>
          <w:rFonts w:hint="eastAsia"/>
          <w:szCs w:val="21"/>
        </w:rPr>
        <w:t xml:space="preserve">要求安装摄像头、麦克风和音箱，保持网络通畅。</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rFonts w:hint="eastAsia"/>
          <w:szCs w:val="21"/>
        </w:rPr>
      </w:pPr>
      <w:r>
        <w:rPr>
          <w:rFonts w:hint="eastAsia"/>
          <w:szCs w:val="21"/>
        </w:rPr>
        <w:t xml:space="preserve">因本项目</w:t>
      </w:r>
      <w:r>
        <w:rPr>
          <w:szCs w:val="21"/>
        </w:rPr>
        <w:t xml:space="preserve">采用不见面交易的</w:t>
      </w:r>
      <w:r>
        <w:rPr>
          <w:rFonts w:hint="eastAsia"/>
          <w:szCs w:val="21"/>
        </w:rPr>
        <w:t xml:space="preserve">方式</w:t>
      </w:r>
      <w:r>
        <w:rPr>
          <w:szCs w:val="21"/>
        </w:rPr>
        <w:t xml:space="preserve">，在</w:t>
      </w:r>
      <w:r>
        <w:rPr>
          <w:rFonts w:hint="eastAsia"/>
          <w:szCs w:val="21"/>
        </w:rPr>
        <w:t xml:space="preserve">解密、评审</w:t>
      </w:r>
      <w:r>
        <w:rPr>
          <w:szCs w:val="21"/>
        </w:rPr>
        <w:t xml:space="preserve">过程中，</w:t>
      </w:r>
      <w:r>
        <w:rPr>
          <w:rFonts w:hint="eastAsia"/>
          <w:szCs w:val="21"/>
        </w:rPr>
        <w:t xml:space="preserve">供应商</w:t>
      </w:r>
      <w:r>
        <w:rPr>
          <w:szCs w:val="21"/>
        </w:rPr>
        <w:t xml:space="preserve">需</w:t>
      </w:r>
      <w:r>
        <w:rPr>
          <w:rFonts w:hint="eastAsia"/>
          <w:szCs w:val="21"/>
        </w:rPr>
        <w:t xml:space="preserve">要</w:t>
      </w:r>
      <w:r>
        <w:rPr>
          <w:szCs w:val="21"/>
        </w:rPr>
        <w:t xml:space="preserve">保持操作计算机前有相关责任人</w:t>
      </w:r>
      <w:r>
        <w:rPr>
          <w:rFonts w:hint="eastAsia"/>
          <w:szCs w:val="21"/>
        </w:rPr>
        <w:t xml:space="preserve">值守，及时对于系统或者磋商小组发出的指令和要求进行响应操作。如果因为无人值守造成不能及时回应系统或者磋商小组指令和要求从而导致影响开标、评审结果的，责任由供应商承担</w:t>
      </w:r>
      <w:r>
        <w:rPr>
          <w:szCs w:val="21"/>
        </w:rPr>
        <w:t xml:space="preserve">。</w:t>
      </w:r>
      <w:r>
        <w:rPr>
          <w:rFonts w:hint="eastAsia"/>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rFonts w:hint="eastAsia"/>
          <w:szCs w:val="21"/>
        </w:rPr>
        <w:t xml:space="preserve">如果在</w:t>
      </w:r>
      <w:r>
        <w:rPr>
          <w:szCs w:val="21"/>
        </w:rPr>
        <w:t xml:space="preserve">采购</w:t>
      </w:r>
      <w:r>
        <w:rPr>
          <w:rFonts w:hint="eastAsia"/>
          <w:szCs w:val="21"/>
        </w:rPr>
        <w:t xml:space="preserve">活动</w:t>
      </w:r>
      <w:r>
        <w:rPr>
          <w:szCs w:val="21"/>
        </w:rPr>
        <w:t xml:space="preserve">过程中出现以下情形，导致</w:t>
      </w:r>
      <w:r>
        <w:rPr>
          <w:rFonts w:hint="eastAsia" w:ascii="宋体" w:hAnsi="宋体"/>
          <w:bCs/>
          <w:szCs w:val="21"/>
        </w:rPr>
        <w:t xml:space="preserve">“苏采云”政府采购交易系统</w:t>
      </w:r>
      <w:r>
        <w:rPr>
          <w:szCs w:val="21"/>
        </w:rPr>
        <w:t xml:space="preserve">无法正常运行，或者无法保证</w:t>
      </w:r>
      <w:r>
        <w:rPr>
          <w:rFonts w:hint="eastAsia"/>
          <w:szCs w:val="21"/>
        </w:rPr>
        <w:t xml:space="preserve">本项目采购活动</w:t>
      </w:r>
      <w:r>
        <w:rPr>
          <w:szCs w:val="21"/>
        </w:rPr>
        <w:t xml:space="preserve">的公平、公正和安全时，</w:t>
      </w:r>
      <w:r>
        <w:rPr>
          <w:rFonts w:hint="eastAsia"/>
          <w:szCs w:val="21"/>
        </w:rPr>
        <w:t xml:space="preserve">代理机构</w:t>
      </w:r>
      <w:r>
        <w:rPr>
          <w:szCs w:val="21"/>
        </w:rPr>
        <w:t xml:space="preserve">可</w:t>
      </w:r>
      <w:r>
        <w:rPr>
          <w:rFonts w:hint="eastAsia"/>
          <w:szCs w:val="21"/>
        </w:rPr>
        <w:t xml:space="preserve">以延缓或者暂停采购活动，情况严重的可以终止采购</w:t>
      </w:r>
      <w:r>
        <w:rPr>
          <w:szCs w:val="21"/>
        </w:rPr>
        <w:t xml:space="preserve">活动：</w:t>
      </w:r>
      <w:r>
        <w:rPr>
          <w:szCs w:val="21"/>
        </w:rPr>
        <w:br w:type="textWrapping" w:clear="all"/>
      </w:r>
      <w:r>
        <w:rPr>
          <w:rFonts w:hint="eastAsia"/>
          <w:szCs w:val="21"/>
        </w:rPr>
        <w:t xml:space="preserve">1)</w:t>
      </w:r>
      <w:r>
        <w:rPr>
          <w:szCs w:val="21"/>
        </w:rPr>
        <w:t xml:space="preserve">平台</w:t>
      </w:r>
      <w:r>
        <w:rPr>
          <w:rFonts w:hint="eastAsia"/>
          <w:szCs w:val="21"/>
        </w:rPr>
        <w:t xml:space="preserve">系统</w:t>
      </w:r>
      <w:r>
        <w:rPr>
          <w:szCs w:val="21"/>
        </w:rPr>
        <w:t xml:space="preserve">发生故障而无法登录访问的；</w:t>
      </w:r>
      <w:r>
        <w:rPr>
          <w:szCs w:val="21"/>
        </w:rPr>
      </w:r>
      <w:r/>
    </w:p>
    <w:p>
      <w:pPr>
        <w:pStyle w:val="925"/>
        <w:ind w:left="357" w:firstLine="678"/>
        <w:spacing w:line="360" w:lineRule="auto"/>
        <w:tabs>
          <w:tab w:val="left" w:pos="1080" w:leader="none"/>
          <w:tab w:val="left" w:pos="1589" w:leader="none"/>
          <w:tab w:val="left" w:pos="2014" w:leader="none"/>
        </w:tabs>
        <w:rPr>
          <w:szCs w:val="21"/>
        </w:rPr>
      </w:pPr>
      <w:r>
        <w:rPr>
          <w:rFonts w:hint="eastAsia"/>
          <w:szCs w:val="21"/>
        </w:rPr>
        <w:t xml:space="preserve">2)</w:t>
      </w:r>
      <w:r>
        <w:rPr>
          <w:szCs w:val="21"/>
        </w:rPr>
        <w:t xml:space="preserve">平台</w:t>
      </w:r>
      <w:r>
        <w:rPr>
          <w:rFonts w:hint="eastAsia"/>
          <w:szCs w:val="21"/>
        </w:rPr>
        <w:t xml:space="preserve">系统</w:t>
      </w:r>
      <w:r>
        <w:rPr>
          <w:szCs w:val="21"/>
        </w:rPr>
        <w:t xml:space="preserve">应用或数据库出现错误，不能进行正常操作的；</w:t>
      </w:r>
      <w:r>
        <w:rPr>
          <w:szCs w:val="21"/>
        </w:rPr>
      </w:r>
      <w:r/>
    </w:p>
    <w:p>
      <w:pPr>
        <w:pStyle w:val="925"/>
        <w:ind w:left="357" w:firstLine="735"/>
        <w:spacing w:line="360" w:lineRule="auto"/>
        <w:tabs>
          <w:tab w:val="left" w:pos="1080" w:leader="none"/>
          <w:tab w:val="left" w:pos="1589" w:leader="none"/>
          <w:tab w:val="left" w:pos="2014" w:leader="none"/>
        </w:tabs>
        <w:rPr>
          <w:szCs w:val="21"/>
        </w:rPr>
      </w:pPr>
      <w:r>
        <w:rPr>
          <w:rFonts w:hint="eastAsia"/>
          <w:szCs w:val="21"/>
        </w:rPr>
        <w:t xml:space="preserve">3)</w:t>
      </w:r>
      <w:r>
        <w:rPr>
          <w:szCs w:val="21"/>
        </w:rPr>
        <w:t xml:space="preserve">平台</w:t>
      </w:r>
      <w:r>
        <w:rPr>
          <w:rFonts w:hint="eastAsia"/>
          <w:szCs w:val="21"/>
        </w:rPr>
        <w:t xml:space="preserve">系统</w:t>
      </w:r>
      <w:r>
        <w:rPr>
          <w:szCs w:val="21"/>
        </w:rPr>
        <w:t xml:space="preserve">发现严重安全漏洞，有潜在泄密危险的；</w:t>
      </w:r>
      <w:r>
        <w:rPr>
          <w:szCs w:val="21"/>
        </w:rPr>
      </w:r>
      <w:r/>
    </w:p>
    <w:p>
      <w:pPr>
        <w:pStyle w:val="925"/>
        <w:ind w:left="357" w:firstLine="735"/>
        <w:spacing w:line="360" w:lineRule="auto"/>
        <w:tabs>
          <w:tab w:val="left" w:pos="1080" w:leader="none"/>
          <w:tab w:val="left" w:pos="1589" w:leader="none"/>
          <w:tab w:val="left" w:pos="2014" w:leader="none"/>
        </w:tabs>
        <w:rPr>
          <w:szCs w:val="21"/>
        </w:rPr>
      </w:pPr>
      <w:r>
        <w:rPr>
          <w:rFonts w:hint="eastAsia"/>
          <w:szCs w:val="21"/>
        </w:rPr>
        <w:t xml:space="preserve">4)</w:t>
      </w:r>
      <w:r>
        <w:rPr>
          <w:szCs w:val="21"/>
        </w:rPr>
        <w:t xml:space="preserve">病毒发作导致平台</w:t>
      </w:r>
      <w:r>
        <w:rPr>
          <w:rFonts w:hint="eastAsia"/>
          <w:szCs w:val="21"/>
        </w:rPr>
        <w:t xml:space="preserve">系统</w:t>
      </w:r>
      <w:r>
        <w:rPr>
          <w:szCs w:val="21"/>
        </w:rPr>
        <w:t xml:space="preserve">不能进行正常操作的；</w:t>
      </w:r>
      <w:r>
        <w:rPr>
          <w:szCs w:val="21"/>
        </w:rPr>
      </w:r>
      <w:r/>
    </w:p>
    <w:p>
      <w:pPr>
        <w:pStyle w:val="925"/>
        <w:ind w:left="357" w:firstLine="735"/>
        <w:spacing w:line="360" w:lineRule="auto"/>
        <w:tabs>
          <w:tab w:val="left" w:pos="1080" w:leader="none"/>
          <w:tab w:val="left" w:pos="1589" w:leader="none"/>
          <w:tab w:val="left" w:pos="2014" w:leader="none"/>
        </w:tabs>
        <w:rPr>
          <w:rFonts w:hint="eastAsia"/>
          <w:szCs w:val="21"/>
        </w:rPr>
      </w:pPr>
      <w:r>
        <w:rPr>
          <w:rFonts w:hint="eastAsia"/>
          <w:szCs w:val="21"/>
        </w:rPr>
        <w:t xml:space="preserve">5)</w:t>
      </w:r>
      <w:r>
        <w:rPr>
          <w:szCs w:val="21"/>
        </w:rPr>
        <w:t xml:space="preserve">其他无法保证</w:t>
      </w:r>
      <w:r>
        <w:rPr>
          <w:rFonts w:hint="eastAsia"/>
          <w:szCs w:val="21"/>
        </w:rPr>
        <w:t xml:space="preserve">本次采购活动</w:t>
      </w:r>
      <w:r>
        <w:rPr>
          <w:szCs w:val="21"/>
        </w:rPr>
        <w:t xml:space="preserve">的公平、公正和安全的情况。</w:t>
      </w:r>
      <w:r>
        <w:rPr>
          <w:rFonts w:hint="eastAsia"/>
          <w:szCs w:val="21"/>
        </w:rPr>
      </w:r>
      <w:r/>
    </w:p>
    <w:p>
      <w:pPr>
        <w:pStyle w:val="925"/>
        <w:ind w:firstLine="420"/>
        <w:spacing w:line="360" w:lineRule="auto"/>
        <w:tabs>
          <w:tab w:val="left" w:pos="993" w:leader="none"/>
          <w:tab w:val="left" w:pos="1589" w:leader="none"/>
          <w:tab w:val="left" w:pos="2014" w:leader="none"/>
        </w:tabs>
        <w:rPr>
          <w:szCs w:val="21"/>
        </w:rPr>
      </w:pPr>
      <w:r>
        <w:rPr>
          <w:szCs w:val="21"/>
        </w:rPr>
        <w:t xml:space="preserve">出现</w:t>
      </w:r>
      <w:r>
        <w:rPr>
          <w:rFonts w:hint="eastAsia"/>
          <w:szCs w:val="21"/>
        </w:rPr>
        <w:t xml:space="preserve">上述</w:t>
      </w:r>
      <w:r>
        <w:rPr>
          <w:szCs w:val="21"/>
        </w:rPr>
        <w:t xml:space="preserve">情形，不影响采购</w:t>
      </w:r>
      <w:r>
        <w:rPr>
          <w:rFonts w:hint="eastAsia"/>
          <w:szCs w:val="21"/>
        </w:rPr>
        <w:t xml:space="preserve">活动</w:t>
      </w:r>
      <w:r>
        <w:rPr>
          <w:szCs w:val="21"/>
        </w:rPr>
        <w:t xml:space="preserve">公平、公正性的，</w:t>
      </w:r>
      <w:r>
        <w:rPr>
          <w:rFonts w:hint="eastAsia"/>
          <w:szCs w:val="21"/>
        </w:rPr>
        <w:t xml:space="preserve">代理机构</w:t>
      </w:r>
      <w:r>
        <w:rPr>
          <w:szCs w:val="21"/>
        </w:rPr>
        <w:t xml:space="preserve">可以待上述情形消除后继续组织</w:t>
      </w:r>
      <w:r>
        <w:rPr>
          <w:rFonts w:hint="eastAsia"/>
          <w:szCs w:val="21"/>
        </w:rPr>
        <w:t xml:space="preserve">不见面</w:t>
      </w:r>
      <w:r>
        <w:rPr>
          <w:szCs w:val="21"/>
        </w:rPr>
        <w:t xml:space="preserve">交易</w:t>
      </w:r>
      <w:r>
        <w:rPr>
          <w:rFonts w:hint="eastAsia"/>
          <w:szCs w:val="21"/>
        </w:rPr>
        <w:t xml:space="preserve">采购</w:t>
      </w:r>
      <w:r>
        <w:rPr>
          <w:szCs w:val="21"/>
        </w:rPr>
        <w:t xml:space="preserve">活动，也可以决定某些环节以纸质形式进行；影响或可能影响采购</w:t>
      </w:r>
      <w:r>
        <w:rPr>
          <w:rFonts w:hint="eastAsia"/>
          <w:szCs w:val="21"/>
        </w:rPr>
        <w:t xml:space="preserve">活动</w:t>
      </w:r>
      <w:r>
        <w:rPr>
          <w:szCs w:val="21"/>
        </w:rPr>
        <w:t xml:space="preserve">公平、公正性的，应当</w:t>
      </w:r>
      <w:r>
        <w:rPr>
          <w:rFonts w:hint="eastAsia"/>
          <w:szCs w:val="21"/>
        </w:rPr>
        <w:t xml:space="preserve">终止本次项目，</w:t>
      </w:r>
      <w:r>
        <w:rPr>
          <w:szCs w:val="21"/>
        </w:rPr>
        <w:t xml:space="preserve">重新</w:t>
      </w:r>
      <w:r>
        <w:rPr>
          <w:rFonts w:hint="eastAsia"/>
          <w:szCs w:val="21"/>
        </w:rPr>
        <w:t xml:space="preserve">组织</w:t>
      </w:r>
      <w:r>
        <w:rPr>
          <w:szCs w:val="21"/>
        </w:rPr>
        <w:t xml:space="preserve">采购。</w:t>
      </w:r>
      <w:r>
        <w:rPr>
          <w:szCs w:val="21"/>
        </w:rPr>
      </w:r>
      <w:r/>
    </w:p>
    <w:p>
      <w:pPr>
        <w:pStyle w:val="925"/>
        <w:numPr>
          <w:ilvl w:val="0"/>
          <w:numId w:val="1"/>
        </w:numPr>
        <w:ind w:left="357" w:hanging="357"/>
        <w:spacing w:line="360" w:lineRule="auto"/>
        <w:tabs>
          <w:tab w:val="left" w:pos="360" w:leader="none"/>
          <w:tab w:val="left" w:pos="900" w:leader="none"/>
        </w:tabs>
        <w:rPr>
          <w:szCs w:val="21"/>
        </w:rPr>
        <w:outlineLvl w:val="1"/>
      </w:pPr>
      <w:r/>
      <w:bookmarkEnd w:id="437"/>
      <w:r>
        <w:rPr>
          <w:szCs w:val="21"/>
        </w:rPr>
        <w:t xml:space="preserve">磋商小组</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磋商小组根据政府采购有关规定和本次采购项目的特点进行组建，并负责具体评审事务，独立履行职责。</w:t>
      </w:r>
      <w:bookmarkStart w:id="438" w:name="_Toc520356166"/>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评审专家须符合</w:t>
      </w:r>
      <w:r>
        <w:rPr>
          <w:rFonts w:hint="eastAsia"/>
          <w:szCs w:val="21"/>
        </w:rPr>
        <w:t xml:space="preserve">相关</w:t>
      </w:r>
      <w:r>
        <w:rPr>
          <w:szCs w:val="21"/>
        </w:rPr>
        <w:t xml:space="preserve">规定。依法自行选定评审专家的，采购人和采购代理机构将查询有关信用记录，对具有行贿、受贿、欺诈等不良信用记录的人员，拒绝其参与政府采购活动。</w:t>
      </w:r>
      <w:bookmarkEnd w:id="438"/>
      <w:r/>
      <w:bookmarkStart w:id="439" w:name="_Toc520356169"/>
      <w:r>
        <w:rPr>
          <w:szCs w:val="21"/>
        </w:rPr>
      </w:r>
      <w:r/>
    </w:p>
    <w:p>
      <w:pPr>
        <w:pStyle w:val="925"/>
        <w:numPr>
          <w:ilvl w:val="0"/>
          <w:numId w:val="1"/>
        </w:numPr>
        <w:spacing w:line="360" w:lineRule="auto"/>
        <w:tabs>
          <w:tab w:val="left" w:pos="360" w:leader="none"/>
          <w:tab w:val="left" w:pos="900" w:leader="none"/>
        </w:tabs>
        <w:rPr>
          <w:szCs w:val="21"/>
        </w:rPr>
        <w:outlineLvl w:val="1"/>
      </w:pPr>
      <w:r>
        <w:rPr>
          <w:szCs w:val="21"/>
        </w:rPr>
        <w:t xml:space="preserve">评审方法和评审标准</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见第三章《评审方法和评审标准》。</w:t>
      </w:r>
      <w:r>
        <w:rPr>
          <w:szCs w:val="21"/>
        </w:rPr>
      </w:r>
      <w:r/>
    </w:p>
    <w:p>
      <w:pPr>
        <w:pStyle w:val="925"/>
        <w:ind w:left="1080"/>
        <w:spacing w:line="360" w:lineRule="auto"/>
        <w:tabs>
          <w:tab w:val="left" w:pos="360" w:leader="none"/>
          <w:tab w:val="left" w:pos="1080" w:leader="none"/>
        </w:tabs>
        <w:rPr>
          <w:szCs w:val="21"/>
        </w:rPr>
      </w:pPr>
      <w:r>
        <w:rPr>
          <w:szCs w:val="21"/>
        </w:rPr>
      </w:r>
      <w:r/>
    </w:p>
    <w:p>
      <w:pPr>
        <w:pStyle w:val="927"/>
        <w:spacing w:before="0" w:line="360" w:lineRule="auto"/>
        <w:rPr>
          <w:rFonts w:ascii="Times New Roman" w:hAnsi="Times New Roman" w:eastAsia="宋体"/>
          <w:sz w:val="21"/>
          <w:szCs w:val="21"/>
        </w:rPr>
      </w:pPr>
      <w:r/>
      <w:bookmarkStart w:id="440" w:name="_Toc226337241"/>
      <w:r/>
      <w:bookmarkStart w:id="441" w:name="_Toc264969235"/>
      <w:r/>
      <w:bookmarkStart w:id="442" w:name="_Toc226965735"/>
      <w:r/>
      <w:bookmarkStart w:id="443" w:name="_Toc151190172"/>
      <w:r/>
      <w:bookmarkStart w:id="444" w:name="_Toc150480783"/>
      <w:r/>
      <w:bookmarkStart w:id="445" w:name="_Toc195842910"/>
      <w:r/>
      <w:bookmarkStart w:id="446" w:name="_Toc151193715"/>
      <w:r/>
      <w:bookmarkStart w:id="447" w:name="_Toc226309789"/>
      <w:r/>
      <w:bookmarkStart w:id="448" w:name="_Toc305158813"/>
      <w:r/>
      <w:bookmarkStart w:id="449" w:name="_Toc150774645"/>
      <w:r/>
      <w:bookmarkStart w:id="450" w:name="_Toc151193859"/>
      <w:r/>
      <w:bookmarkStart w:id="451" w:name="_Toc142311047"/>
      <w:r/>
      <w:bookmarkStart w:id="452" w:name="_Toc151193787"/>
      <w:r/>
      <w:bookmarkStart w:id="453" w:name="_Toc305158887"/>
      <w:r/>
      <w:bookmarkStart w:id="454" w:name="_Toc265228383"/>
      <w:r/>
      <w:bookmarkStart w:id="455" w:name="_Toc151193933"/>
      <w:r/>
      <w:bookmarkStart w:id="456" w:name="_Toc226965818"/>
      <w:r/>
      <w:bookmarkStart w:id="457" w:name="_Toc150509296"/>
      <w:r/>
      <w:bookmarkStart w:id="458" w:name="_Toc127151545"/>
      <w:r/>
      <w:bookmarkStart w:id="459" w:name="_Toc151193643"/>
      <w:r/>
      <w:bookmarkStart w:id="460" w:name="_Toc150774750"/>
      <w:r>
        <w:rPr>
          <w:rFonts w:ascii="Times New Roman" w:hAnsi="Times New Roman" w:eastAsia="宋体"/>
          <w:sz w:val="21"/>
          <w:szCs w:val="21"/>
        </w:rPr>
        <w:t xml:space="preserve">六   </w:t>
      </w:r>
      <w:bookmarkEnd w:id="439"/>
      <w:r>
        <w:rPr>
          <w:rFonts w:ascii="Times New Roman" w:hAnsi="Times New Roman" w:eastAsia="宋体"/>
          <w:sz w:val="21"/>
          <w:szCs w:val="21"/>
        </w:rPr>
        <w:t xml:space="preserve">确定</w:t>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rPr>
          <w:rFonts w:ascii="Times New Roman" w:hAnsi="Times New Roman" w:eastAsia="宋体"/>
          <w:sz w:val="21"/>
          <w:szCs w:val="21"/>
        </w:rPr>
        <w:t xml:space="preserve">成交</w:t>
      </w:r>
      <w:r>
        <w:rPr>
          <w:rFonts w:ascii="Times New Roman" w:hAnsi="Times New Roman" w:eastAsia="宋体"/>
          <w:sz w:val="21"/>
          <w:szCs w:val="21"/>
        </w:rPr>
      </w:r>
      <w:r/>
    </w:p>
    <w:p>
      <w:pPr>
        <w:pStyle w:val="925"/>
        <w:numPr>
          <w:ilvl w:val="0"/>
          <w:numId w:val="1"/>
        </w:numPr>
        <w:ind w:left="357" w:hanging="357"/>
        <w:spacing w:line="360" w:lineRule="auto"/>
        <w:tabs>
          <w:tab w:val="left" w:pos="360" w:leader="none"/>
          <w:tab w:val="left" w:pos="900" w:leader="none"/>
        </w:tabs>
        <w:rPr>
          <w:szCs w:val="21"/>
        </w:rPr>
        <w:outlineLvl w:val="1"/>
      </w:pPr>
      <w:r/>
      <w:bookmarkStart w:id="461" w:name="_Toc142311049"/>
      <w:r/>
      <w:bookmarkStart w:id="462" w:name="_Toc264969237"/>
      <w:r/>
      <w:bookmarkStart w:id="463" w:name="_Toc151193861"/>
      <w:r/>
      <w:bookmarkStart w:id="464" w:name="_Toc149720840"/>
      <w:r/>
      <w:bookmarkStart w:id="465" w:name="_Toc164229388"/>
      <w:r/>
      <w:bookmarkStart w:id="466" w:name="_Toc226337243"/>
      <w:r/>
      <w:bookmarkStart w:id="467" w:name="_Toc150480785"/>
      <w:r/>
      <w:bookmarkStart w:id="468" w:name="_Toc195842912"/>
      <w:r/>
      <w:bookmarkStart w:id="469" w:name="_Toc151193935"/>
      <w:r/>
      <w:bookmarkStart w:id="470" w:name="_Toc226309791"/>
      <w:r/>
      <w:bookmarkStart w:id="471" w:name="_Toc226965820"/>
      <w:r/>
      <w:bookmarkStart w:id="472" w:name="_Toc150774647"/>
      <w:r/>
      <w:bookmarkStart w:id="473" w:name="_Toc305158889"/>
      <w:r/>
      <w:bookmarkStart w:id="474" w:name="_Toc127151547"/>
      <w:r/>
      <w:bookmarkStart w:id="475" w:name="_Toc164351641"/>
      <w:r/>
      <w:bookmarkStart w:id="476" w:name="_Toc150774752"/>
      <w:r/>
      <w:bookmarkStart w:id="477" w:name="_Toc151190174"/>
      <w:r/>
      <w:bookmarkStart w:id="478" w:name="_Toc151193717"/>
      <w:r/>
      <w:bookmarkStart w:id="479" w:name="_Toc151193645"/>
      <w:r/>
      <w:bookmarkStart w:id="480" w:name="_Toc151193789"/>
      <w:r/>
      <w:bookmarkStart w:id="481" w:name="_Toc164608661"/>
      <w:r/>
      <w:bookmarkStart w:id="482" w:name="_Toc127161461"/>
      <w:r/>
      <w:bookmarkStart w:id="483" w:name="_Toc305158815"/>
      <w:r/>
      <w:bookmarkStart w:id="484" w:name="_Toc164608816"/>
      <w:r/>
      <w:bookmarkStart w:id="485" w:name="_Toc265228385"/>
      <w:r/>
      <w:bookmarkStart w:id="486" w:name="_Toc150509298"/>
      <w:r/>
      <w:bookmarkStart w:id="487" w:name="_Toc127151748"/>
      <w:r/>
      <w:bookmarkStart w:id="488" w:name="_Toc164229242"/>
      <w:r/>
      <w:bookmarkStart w:id="489" w:name="_Toc226965737"/>
      <w:r>
        <w:rPr>
          <w:szCs w:val="21"/>
        </w:rPr>
        <w:t xml:space="preserve">确定成交供应商</w:t>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采购人将在收到评审报告后，从评审报告提出的成交候选供应商中，按照排序由高到低的原则确定成交供应商</w:t>
      </w:r>
      <w:r>
        <w:rPr>
          <w:rFonts w:hint="eastAsia"/>
          <w:szCs w:val="21"/>
        </w:rPr>
        <w:t xml:space="preserve">。</w:t>
      </w:r>
      <w:r>
        <w:rPr>
          <w:szCs w:val="21"/>
        </w:rPr>
        <w:t xml:space="preserve">成交候选人并列的，由采购人</w:t>
      </w:r>
      <w:r>
        <w:rPr>
          <w:rFonts w:hint="eastAsia"/>
          <w:szCs w:val="21"/>
        </w:rPr>
        <w:t xml:space="preserve">依法</w:t>
      </w:r>
      <w:r>
        <w:rPr>
          <w:szCs w:val="21"/>
        </w:rPr>
        <w:t xml:space="preserve">确定。</w:t>
      </w:r>
      <w:r>
        <w:rPr>
          <w:szCs w:val="21"/>
        </w:rPr>
      </w:r>
      <w:r/>
    </w:p>
    <w:p>
      <w:pPr>
        <w:pStyle w:val="925"/>
        <w:numPr>
          <w:ilvl w:val="0"/>
          <w:numId w:val="1"/>
        </w:numPr>
        <w:ind w:left="357" w:hanging="357"/>
        <w:spacing w:line="360" w:lineRule="auto"/>
        <w:tabs>
          <w:tab w:val="left" w:pos="360" w:leader="none"/>
          <w:tab w:val="left" w:pos="900" w:leader="none"/>
        </w:tabs>
        <w:rPr>
          <w:szCs w:val="21"/>
        </w:rPr>
        <w:outlineLvl w:val="1"/>
      </w:pPr>
      <w:r/>
      <w:bookmarkStart w:id="490" w:name="_Toc127151549"/>
      <w:r/>
      <w:bookmarkStart w:id="491" w:name="_Toc151193863"/>
      <w:r/>
      <w:bookmarkStart w:id="492" w:name="_Toc127151750"/>
      <w:r/>
      <w:bookmarkStart w:id="493" w:name="_Toc305158891"/>
      <w:r/>
      <w:bookmarkStart w:id="494" w:name="_Toc265228387"/>
      <w:r/>
      <w:bookmarkStart w:id="495" w:name="_Toc151193719"/>
      <w:r/>
      <w:bookmarkStart w:id="496" w:name="_Toc151193937"/>
      <w:r/>
      <w:bookmarkStart w:id="497" w:name="_Toc150509300"/>
      <w:r/>
      <w:bookmarkStart w:id="498" w:name="_Toc226965739"/>
      <w:r/>
      <w:bookmarkStart w:id="499" w:name="_Toc150774754"/>
      <w:r/>
      <w:bookmarkStart w:id="500" w:name="_Toc149720842"/>
      <w:r/>
      <w:bookmarkStart w:id="501" w:name="_Toc142311051"/>
      <w:r/>
      <w:bookmarkStart w:id="502" w:name="_Toc164229390"/>
      <w:r/>
      <w:bookmarkStart w:id="503" w:name="_Toc226965822"/>
      <w:r/>
      <w:bookmarkStart w:id="504" w:name="_Toc150480787"/>
      <w:r/>
      <w:bookmarkStart w:id="505" w:name="_Ref467307090"/>
      <w:r/>
      <w:bookmarkStart w:id="506" w:name="_Ref467306425"/>
      <w:r/>
      <w:bookmarkStart w:id="507" w:name="_Toc164608663"/>
      <w:r/>
      <w:bookmarkStart w:id="508" w:name="_Toc150774649"/>
      <w:r/>
      <w:bookmarkStart w:id="509" w:name="_Toc151193647"/>
      <w:r/>
      <w:bookmarkStart w:id="510" w:name="_Toc164351643"/>
      <w:r/>
      <w:bookmarkStart w:id="511" w:name="_Toc164608818"/>
      <w:r/>
      <w:bookmarkStart w:id="512" w:name="_Toc151190176"/>
      <w:r/>
      <w:bookmarkStart w:id="513" w:name="_Toc264969239"/>
      <w:r/>
      <w:bookmarkStart w:id="514" w:name="_Toc226309793"/>
      <w:r/>
      <w:bookmarkStart w:id="515" w:name="_Toc151193791"/>
      <w:r/>
      <w:bookmarkStart w:id="516" w:name="_Toc127161463"/>
      <w:r/>
      <w:bookmarkStart w:id="517" w:name="_Toc164229244"/>
      <w:r/>
      <w:bookmarkStart w:id="518" w:name="_Toc305158817"/>
      <w:r/>
      <w:bookmarkStart w:id="519" w:name="_Toc226337245"/>
      <w:r/>
      <w:bookmarkStart w:id="520" w:name="_Toc195842914"/>
      <w:r/>
      <w:bookmarkStart w:id="521" w:name="_Toc520356176"/>
      <w:r>
        <w:rPr>
          <w:szCs w:val="21"/>
        </w:rPr>
        <w:t xml:space="preserve">成交公告与成交通知书</w:t>
      </w:r>
      <w:bookmarkEnd w:id="493"/>
      <w:r/>
      <w:bookmarkEnd w:id="518"/>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采购人或采购代理机构将</w:t>
      </w:r>
      <w:r>
        <w:rPr>
          <w:szCs w:val="21"/>
        </w:rPr>
        <w:t xml:space="preserve">在成交供应商确定后2个工作日内，在</w:t>
      </w:r>
      <w:r>
        <w:rPr>
          <w:rFonts w:hint="eastAsia"/>
          <w:szCs w:val="21"/>
        </w:rPr>
        <w:t xml:space="preserve">常州市政府采购网</w:t>
      </w:r>
      <w:r>
        <w:rPr>
          <w:szCs w:val="21"/>
        </w:rPr>
        <w:t xml:space="preserve">公告成交结果，同时向成交供应商发出成交通知书，</w:t>
      </w:r>
      <w:r>
        <w:rPr>
          <w:szCs w:val="21"/>
        </w:rPr>
        <w:t xml:space="preserve">成交公告期限为1个工作日。</w:t>
      </w:r>
      <w:r>
        <w:rPr>
          <w:szCs w:val="21"/>
        </w:rPr>
      </w:r>
      <w:r/>
    </w:p>
    <w:p>
      <w:pPr>
        <w:pStyle w:val="925"/>
        <w:numPr>
          <w:ilvl w:val="1"/>
          <w:numId w:val="1"/>
        </w:numPr>
        <w:ind w:left="1080" w:hanging="720"/>
        <w:spacing w:line="360" w:lineRule="auto"/>
        <w:tabs>
          <w:tab w:val="left" w:pos="1080" w:leader="none"/>
          <w:tab w:val="left" w:pos="1589" w:leader="none"/>
          <w:tab w:val="left" w:pos="2014" w:leader="none"/>
        </w:tabs>
        <w:rPr>
          <w:szCs w:val="21"/>
        </w:rPr>
      </w:pPr>
      <w:r>
        <w:rPr>
          <w:szCs w:val="21"/>
        </w:rPr>
        <w:t xml:space="preserve">成交通知书是合同的组成部分，对采购人和成交供应商具有同等法律效力。成交通知书发出后，采购人改变成交结果的，或者成交供应商放弃成交项目的，将依法承担法律责任</w:t>
      </w:r>
      <w:r>
        <w:rPr>
          <w:rFonts w:hint="eastAsia"/>
          <w:szCs w:val="21"/>
        </w:rPr>
        <w:t xml:space="preserve">。</w:t>
      </w:r>
      <w:r>
        <w:rPr>
          <w:szCs w:val="21"/>
        </w:rPr>
      </w:r>
      <w:r/>
    </w:p>
    <w:p>
      <w:pPr>
        <w:pStyle w:val="925"/>
        <w:numPr>
          <w:ilvl w:val="0"/>
          <w:numId w:val="1"/>
        </w:numPr>
        <w:ind w:left="357" w:hanging="357"/>
        <w:spacing w:line="360" w:lineRule="auto"/>
        <w:tabs>
          <w:tab w:val="left" w:pos="360" w:leader="none"/>
          <w:tab w:val="left" w:pos="900" w:leader="none"/>
        </w:tabs>
        <w:rPr>
          <w:szCs w:val="21"/>
        </w:rPr>
        <w:outlineLvl w:val="1"/>
      </w:pPr>
      <w:r>
        <w:rPr>
          <w:szCs w:val="21"/>
        </w:rPr>
        <w:t xml:space="preserve">终止</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在采购中，出现下列情形之一的，采购人或采购代理机构将终止竞争性磋商采购活动，发布项目终止公告并说明原因，重新开展采购活动：</w:t>
      </w:r>
      <w:r>
        <w:rPr>
          <w:szCs w:val="21"/>
        </w:rPr>
      </w:r>
      <w:r/>
    </w:p>
    <w:p>
      <w:pPr>
        <w:pStyle w:val="925"/>
        <w:numPr>
          <w:ilvl w:val="2"/>
          <w:numId w:val="1"/>
        </w:numPr>
        <w:spacing w:line="360" w:lineRule="auto"/>
        <w:tabs>
          <w:tab w:val="left" w:pos="1980" w:leader="none"/>
        </w:tabs>
        <w:rPr>
          <w:szCs w:val="21"/>
        </w:rPr>
      </w:pPr>
      <w:r>
        <w:rPr>
          <w:szCs w:val="21"/>
        </w:rPr>
        <w:t xml:space="preserve">因情况变化，不再符合规定的竞争性磋商采购方式适用情形的；</w:t>
      </w:r>
      <w:r>
        <w:rPr>
          <w:szCs w:val="21"/>
        </w:rPr>
      </w:r>
      <w:r/>
    </w:p>
    <w:p>
      <w:pPr>
        <w:pStyle w:val="925"/>
        <w:numPr>
          <w:ilvl w:val="2"/>
          <w:numId w:val="1"/>
        </w:numPr>
        <w:spacing w:line="360" w:lineRule="auto"/>
        <w:tabs>
          <w:tab w:val="left" w:pos="1980" w:leader="none"/>
        </w:tabs>
        <w:rPr>
          <w:szCs w:val="21"/>
        </w:rPr>
      </w:pPr>
      <w:r>
        <w:rPr>
          <w:szCs w:val="21"/>
        </w:rPr>
        <w:t xml:space="preserve">出现影响采购公正的违法、违规行为的；</w:t>
      </w:r>
      <w:r>
        <w:rPr>
          <w:szCs w:val="21"/>
        </w:rPr>
      </w:r>
      <w:r/>
    </w:p>
    <w:p>
      <w:pPr>
        <w:pStyle w:val="925"/>
        <w:numPr>
          <w:ilvl w:val="2"/>
          <w:numId w:val="1"/>
        </w:numPr>
        <w:spacing w:line="360" w:lineRule="auto"/>
        <w:tabs>
          <w:tab w:val="left" w:pos="1980" w:leader="none"/>
        </w:tabs>
        <w:rPr>
          <w:rFonts w:hint="eastAsia"/>
          <w:szCs w:val="21"/>
        </w:rPr>
      </w:pPr>
      <w:r>
        <w:rPr>
          <w:szCs w:val="21"/>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szCs w:val="21"/>
        </w:rPr>
      </w:r>
      <w:r/>
    </w:p>
    <w:p>
      <w:pPr>
        <w:pStyle w:val="925"/>
        <w:numPr>
          <w:ilvl w:val="2"/>
          <w:numId w:val="1"/>
        </w:numPr>
        <w:spacing w:line="360" w:lineRule="auto"/>
        <w:tabs>
          <w:tab w:val="left" w:pos="1980" w:leader="none"/>
        </w:tabs>
        <w:rPr>
          <w:szCs w:val="21"/>
        </w:rPr>
      </w:pPr>
      <w:r>
        <w:rPr>
          <w:rFonts w:hint="eastAsia" w:ascii="宋体" w:hAnsi="宋体"/>
          <w:spacing w:val="2"/>
          <w:szCs w:val="21"/>
        </w:rPr>
        <w:t xml:space="preserve">平台系统</w:t>
      </w:r>
      <w:r>
        <w:rPr>
          <w:rFonts w:ascii="宋体" w:hAnsi="宋体"/>
          <w:szCs w:val="21"/>
        </w:rPr>
        <w:t xml:space="preserve">出现</w:t>
      </w:r>
      <w:r>
        <w:rPr>
          <w:rFonts w:hint="eastAsia" w:ascii="宋体" w:hAnsi="宋体"/>
          <w:szCs w:val="21"/>
        </w:rPr>
        <w:t xml:space="preserve">序号17.7的所述</w:t>
      </w:r>
      <w:r>
        <w:rPr>
          <w:rFonts w:ascii="宋体" w:hAnsi="宋体"/>
          <w:szCs w:val="21"/>
        </w:rPr>
        <w:t xml:space="preserve">情形，</w:t>
      </w:r>
      <w:r>
        <w:rPr>
          <w:rFonts w:hint="eastAsia" w:ascii="宋体" w:hAnsi="宋体"/>
          <w:szCs w:val="21"/>
        </w:rPr>
        <w:t xml:space="preserve">情况严重且</w:t>
      </w:r>
      <w:r>
        <w:rPr>
          <w:rFonts w:ascii="宋体" w:hAnsi="宋体"/>
          <w:szCs w:val="21"/>
        </w:rPr>
        <w:t xml:space="preserve">影响采购</w:t>
      </w:r>
      <w:r>
        <w:rPr>
          <w:rFonts w:hint="eastAsia" w:ascii="宋体" w:hAnsi="宋体"/>
          <w:szCs w:val="21"/>
        </w:rPr>
        <w:t xml:space="preserve">活动</w:t>
      </w:r>
      <w:r>
        <w:rPr>
          <w:rFonts w:ascii="宋体" w:hAnsi="宋体"/>
          <w:szCs w:val="21"/>
        </w:rPr>
        <w:t xml:space="preserve">公平、公正性的</w:t>
      </w:r>
      <w:r>
        <w:rPr>
          <w:rFonts w:hint="eastAsia" w:ascii="宋体" w:hAnsi="宋体"/>
          <w:szCs w:val="21"/>
        </w:rPr>
        <w:t xml:space="preserve">。</w:t>
      </w:r>
      <w:r>
        <w:rPr>
          <w:szCs w:val="21"/>
        </w:rPr>
      </w:r>
      <w:r/>
    </w:p>
    <w:p>
      <w:pPr>
        <w:pStyle w:val="925"/>
        <w:numPr>
          <w:ilvl w:val="0"/>
          <w:numId w:val="1"/>
        </w:numPr>
        <w:ind w:left="357" w:hanging="357"/>
        <w:spacing w:line="360" w:lineRule="auto"/>
        <w:tabs>
          <w:tab w:val="left" w:pos="360" w:leader="none"/>
          <w:tab w:val="left" w:pos="900" w:leader="none"/>
        </w:tabs>
        <w:rPr>
          <w:szCs w:val="21"/>
        </w:rPr>
        <w:outlineLvl w:val="1"/>
      </w:pPr>
      <w:r/>
      <w:bookmarkEnd w:id="490"/>
      <w:r/>
      <w:bookmarkEnd w:id="491"/>
      <w:r/>
      <w:bookmarkEnd w:id="492"/>
      <w:r/>
      <w:bookmarkEnd w:id="494"/>
      <w:r/>
      <w:bookmarkEnd w:id="495"/>
      <w:r/>
      <w:bookmarkEnd w:id="496"/>
      <w:r/>
      <w:bookmarkEnd w:id="497"/>
      <w:r/>
      <w:bookmarkEnd w:id="498"/>
      <w:r/>
      <w:bookmarkEnd w:id="499"/>
      <w:r/>
      <w:bookmarkEnd w:id="500"/>
      <w:r/>
      <w:bookmarkEnd w:id="501"/>
      <w:r/>
      <w:bookmarkEnd w:id="502"/>
      <w:r/>
      <w:bookmarkEnd w:id="503"/>
      <w:r/>
      <w:bookmarkEnd w:id="504"/>
      <w:r/>
      <w:bookmarkEnd w:id="507"/>
      <w:r/>
      <w:bookmarkEnd w:id="508"/>
      <w:r/>
      <w:bookmarkEnd w:id="509"/>
      <w:r/>
      <w:bookmarkEnd w:id="510"/>
      <w:r/>
      <w:bookmarkEnd w:id="511"/>
      <w:r/>
      <w:bookmarkEnd w:id="512"/>
      <w:r/>
      <w:bookmarkEnd w:id="513"/>
      <w:r/>
      <w:bookmarkEnd w:id="514"/>
      <w:r/>
      <w:bookmarkEnd w:id="515"/>
      <w:r/>
      <w:bookmarkEnd w:id="516"/>
      <w:r/>
      <w:bookmarkEnd w:id="517"/>
      <w:r/>
      <w:bookmarkEnd w:id="519"/>
      <w:r/>
      <w:bookmarkEnd w:id="520"/>
      <w:r/>
      <w:bookmarkStart w:id="522" w:name="_Toc127151751"/>
      <w:r/>
      <w:bookmarkStart w:id="523" w:name="_Toc149720843"/>
      <w:r/>
      <w:bookmarkStart w:id="524" w:name="_Toc164229245"/>
      <w:r/>
      <w:bookmarkStart w:id="525" w:name="_Toc265228388"/>
      <w:r/>
      <w:bookmarkStart w:id="526" w:name="_Toc151193864"/>
      <w:r/>
      <w:bookmarkStart w:id="527" w:name="_Toc127151550"/>
      <w:r/>
      <w:bookmarkStart w:id="528" w:name="_Toc195842915"/>
      <w:r/>
      <w:bookmarkStart w:id="529" w:name="_Toc164351644"/>
      <w:r/>
      <w:bookmarkStart w:id="530" w:name="_Toc151193720"/>
      <w:r/>
      <w:bookmarkStart w:id="531" w:name="_Toc164608664"/>
      <w:r/>
      <w:bookmarkStart w:id="532" w:name="_Ref467307062"/>
      <w:r/>
      <w:bookmarkStart w:id="533" w:name="_Toc151193792"/>
      <w:r/>
      <w:bookmarkStart w:id="534" w:name="_Toc151190177"/>
      <w:r/>
      <w:bookmarkStart w:id="535" w:name="_Toc264969240"/>
      <w:r/>
      <w:bookmarkStart w:id="536" w:name="_Ref467307204"/>
      <w:r/>
      <w:bookmarkStart w:id="537" w:name="_Toc520356175"/>
      <w:r/>
      <w:bookmarkStart w:id="538" w:name="_Toc226337246"/>
      <w:r/>
      <w:bookmarkStart w:id="539" w:name="_Toc150774755"/>
      <w:r/>
      <w:bookmarkStart w:id="540" w:name="_Toc164229391"/>
      <w:r/>
      <w:bookmarkStart w:id="541" w:name="_Toc305158892"/>
      <w:r/>
      <w:bookmarkStart w:id="542" w:name="_Toc150509301"/>
      <w:r/>
      <w:bookmarkStart w:id="543" w:name="_Toc226309794"/>
      <w:r/>
      <w:bookmarkStart w:id="544" w:name="_Toc226965740"/>
      <w:r/>
      <w:bookmarkStart w:id="545" w:name="_Toc127161464"/>
      <w:r/>
      <w:bookmarkStart w:id="546" w:name="_Toc305158818"/>
      <w:r/>
      <w:bookmarkStart w:id="547" w:name="_Toc150774650"/>
      <w:r/>
      <w:bookmarkStart w:id="548" w:name="_Toc142311052"/>
      <w:r/>
      <w:bookmarkStart w:id="549" w:name="_Toc151193648"/>
      <w:r/>
      <w:bookmarkStart w:id="550" w:name="_Toc150480788"/>
      <w:r/>
      <w:bookmarkStart w:id="551" w:name="_Toc226965823"/>
      <w:r/>
      <w:bookmarkStart w:id="552" w:name="_Toc151193938"/>
      <w:r/>
      <w:bookmarkStart w:id="553" w:name="_Ref467306978"/>
      <w:r/>
      <w:bookmarkStart w:id="554" w:name="_Toc164608819"/>
      <w:r/>
      <w:bookmarkStart w:id="555" w:name="_Ref467306377"/>
      <w:r>
        <w:rPr>
          <w:szCs w:val="21"/>
        </w:rPr>
        <w:t xml:space="preserve">签订合同</w:t>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采购人与成交供应商将在成交通知书发出之日起30日内，按照磋商文件确定的合同文本以及采购标的、规格型号、采购金额、采购数量、技术和服务要求等事项签订政府采购合同。</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联合体获得成交资格的，联合体各方应当共同与采购人签订合同，就成交项目向采购人承担连带责任。</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政府采购合同不能转包。</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采购人允许采用分包方式履行合同的，成交供应商可以依法采取分包方式履行合同。本项目</w:t>
      </w:r>
      <w:r>
        <w:rPr>
          <w:rFonts w:hint="eastAsia"/>
          <w:szCs w:val="21"/>
        </w:rPr>
        <w:t xml:space="preserve">是</w:t>
      </w:r>
      <w:r>
        <w:rPr>
          <w:szCs w:val="21"/>
        </w:rPr>
        <w:t xml:space="preserve">否允许分包，见《供应商须知资料表》。政府采购合同分包履行的，应当在响应文件中载明分包承担主体，分包承担主体应当具备相应资质条件且不得再次分包，</w:t>
      </w:r>
      <w:r>
        <w:rPr>
          <w:b/>
          <w:szCs w:val="21"/>
        </w:rPr>
        <w:t xml:space="preserve">否则响应无效</w:t>
      </w:r>
      <w:r>
        <w:rPr>
          <w:szCs w:val="21"/>
        </w:rPr>
        <w:t xml:space="preserve">。成交供应商就采购项目和分包项目向采购人负责，分包供应商就分包项目承担责任。</w:t>
      </w:r>
      <w:r>
        <w:rPr>
          <w:szCs w:val="21"/>
        </w:rPr>
      </w:r>
      <w:r/>
    </w:p>
    <w:p>
      <w:pPr>
        <w:pStyle w:val="925"/>
        <w:numPr>
          <w:ilvl w:val="0"/>
          <w:numId w:val="1"/>
        </w:numPr>
        <w:ind w:left="357" w:hanging="357"/>
        <w:spacing w:line="360" w:lineRule="auto"/>
        <w:tabs>
          <w:tab w:val="left" w:pos="360" w:leader="none"/>
          <w:tab w:val="left" w:pos="900" w:leader="none"/>
        </w:tabs>
        <w:rPr>
          <w:szCs w:val="21"/>
        </w:rPr>
        <w:outlineLvl w:val="1"/>
      </w:pPr>
      <w:r/>
      <w:bookmarkEnd w:id="505"/>
      <w:r/>
      <w:bookmarkEnd w:id="506"/>
      <w:r/>
      <w:bookmarkEnd w:id="521"/>
      <w:r>
        <w:rPr>
          <w:szCs w:val="21"/>
        </w:rPr>
        <w:t xml:space="preserve">询问与质疑</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询问</w:t>
      </w:r>
      <w:r>
        <w:rPr>
          <w:szCs w:val="21"/>
        </w:rPr>
      </w:r>
      <w:r/>
    </w:p>
    <w:p>
      <w:pPr>
        <w:pStyle w:val="925"/>
        <w:numPr>
          <w:ilvl w:val="2"/>
          <w:numId w:val="1"/>
        </w:numPr>
        <w:spacing w:line="360" w:lineRule="auto"/>
        <w:tabs>
          <w:tab w:val="left" w:pos="1980" w:leader="none"/>
        </w:tabs>
        <w:rPr>
          <w:szCs w:val="21"/>
        </w:rPr>
      </w:pPr>
      <w:r>
        <w:rPr>
          <w:szCs w:val="21"/>
        </w:rPr>
        <w:t xml:space="preserve">供应商对政府采购活动事项有疑问的，可依法提出询问，并按《供应商须知资料表》载明的形式送达采购人或采购代理机构。</w:t>
      </w:r>
      <w:r>
        <w:rPr>
          <w:szCs w:val="21"/>
        </w:rPr>
      </w:r>
      <w:r/>
    </w:p>
    <w:p>
      <w:pPr>
        <w:pStyle w:val="925"/>
        <w:numPr>
          <w:ilvl w:val="2"/>
          <w:numId w:val="1"/>
        </w:numPr>
        <w:spacing w:line="360" w:lineRule="auto"/>
        <w:tabs>
          <w:tab w:val="left" w:pos="1980" w:leader="none"/>
        </w:tabs>
        <w:rPr>
          <w:szCs w:val="21"/>
        </w:rPr>
      </w:pPr>
      <w:r>
        <w:rPr>
          <w:szCs w:val="21"/>
        </w:rPr>
        <w:t xml:space="preserve">采购人或采购代理机构对供应商依法提出的询问，在3个工作日内作出答复，但答复的内容不得涉及商业秘密。</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质疑</w:t>
      </w:r>
      <w:r>
        <w:rPr>
          <w:szCs w:val="21"/>
        </w:rPr>
      </w:r>
      <w:r/>
    </w:p>
    <w:p>
      <w:pPr>
        <w:pStyle w:val="925"/>
        <w:numPr>
          <w:ilvl w:val="2"/>
          <w:numId w:val="1"/>
        </w:numPr>
        <w:spacing w:line="360" w:lineRule="auto"/>
        <w:tabs>
          <w:tab w:val="left" w:pos="1980" w:leader="none"/>
        </w:tabs>
        <w:rPr>
          <w:szCs w:val="21"/>
        </w:rPr>
      </w:pPr>
      <w:r>
        <w:rPr>
          <w:szCs w:val="21"/>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szCs w:val="21"/>
        </w:rPr>
      </w:r>
      <w:r/>
    </w:p>
    <w:p>
      <w:pPr>
        <w:pStyle w:val="925"/>
        <w:numPr>
          <w:ilvl w:val="2"/>
          <w:numId w:val="1"/>
        </w:numPr>
        <w:spacing w:line="360" w:lineRule="auto"/>
        <w:tabs>
          <w:tab w:val="left" w:pos="1980" w:leader="none"/>
        </w:tabs>
        <w:rPr>
          <w:szCs w:val="21"/>
        </w:rPr>
      </w:pPr>
      <w:r>
        <w:rPr>
          <w:rFonts w:hint="eastAsia"/>
          <w:b/>
          <w:szCs w:val="21"/>
        </w:rPr>
        <w:t xml:space="preserve">磋商文件</w:t>
      </w:r>
      <w:r>
        <w:rPr>
          <w:rFonts w:hint="eastAsia" w:ascii="宋体" w:hAnsi="宋体"/>
          <w:b/>
          <w:szCs w:val="21"/>
        </w:rPr>
        <w:t xml:space="preserve">中采购需求以及相关部分（第四章、第五章以及供应商资格要求）由采购人负责制定和管理，对该部分内容有询问或者质疑的，供应商应当向采购人书面提出，由采购人负责接收和回复。</w:t>
      </w:r>
      <w:r>
        <w:rPr>
          <w:szCs w:val="21"/>
        </w:rPr>
      </w:r>
      <w:r/>
    </w:p>
    <w:p>
      <w:pPr>
        <w:pStyle w:val="925"/>
        <w:numPr>
          <w:ilvl w:val="2"/>
          <w:numId w:val="1"/>
        </w:numPr>
        <w:spacing w:line="360" w:lineRule="auto"/>
        <w:tabs>
          <w:tab w:val="left" w:pos="1980" w:leader="none"/>
        </w:tabs>
        <w:rPr>
          <w:szCs w:val="21"/>
        </w:rPr>
      </w:pPr>
      <w:r>
        <w:rPr>
          <w:szCs w:val="21"/>
        </w:rPr>
        <w:t xml:space="preserve">质疑函须使用财政部制定的范本文件。</w:t>
      </w:r>
      <w:r>
        <w:rPr>
          <w:rFonts w:hint="eastAsia"/>
          <w:szCs w:val="21"/>
        </w:rPr>
        <w:t xml:space="preserve">（下载网址：</w:t>
      </w:r>
      <w:r>
        <w:rPr>
          <w:szCs w:val="21"/>
        </w:rPr>
        <w:t xml:space="preserve">http://gk</w:t>
      </w:r>
      <w:bookmarkStart w:id="556" w:name="_Hlt100654014"/>
      <w:r>
        <w:rPr>
          <w:szCs w:val="21"/>
        </w:rPr>
        <w:t xml:space="preserve">s</w:t>
      </w:r>
      <w:bookmarkEnd w:id="556"/>
      <w:r>
        <w:rPr>
          <w:szCs w:val="21"/>
        </w:rPr>
        <w:t xml:space="preserve">.m</w:t>
      </w:r>
      <w:bookmarkStart w:id="557" w:name="_Hlt100653994"/>
      <w:r/>
      <w:bookmarkStart w:id="558" w:name="_Hlt100653993"/>
      <w:r>
        <w:rPr>
          <w:szCs w:val="21"/>
        </w:rPr>
        <w:t xml:space="preserve">o</w:t>
      </w:r>
      <w:bookmarkEnd w:id="557"/>
      <w:r/>
      <w:bookmarkEnd w:id="558"/>
      <w:r/>
      <w:bookmarkStart w:id="559" w:name="_Hlt101169156"/>
      <w:r>
        <w:rPr>
          <w:szCs w:val="21"/>
        </w:rPr>
        <w:t xml:space="preserve">f</w:t>
      </w:r>
      <w:bookmarkEnd w:id="559"/>
      <w:r>
        <w:rPr>
          <w:szCs w:val="21"/>
        </w:rPr>
        <w:t xml:space="preserve">.gov.cn/ztztz/zhengfucaigouguanli/201802/t20180201_2804589.htm</w:t>
      </w:r>
      <w:r>
        <w:rPr>
          <w:rFonts w:hint="eastAsia"/>
          <w:szCs w:val="21"/>
        </w:rPr>
        <w:t xml:space="preserve">）</w:t>
      </w:r>
      <w:r>
        <w:rPr>
          <w:szCs w:val="21"/>
        </w:rPr>
      </w:r>
      <w:r/>
    </w:p>
    <w:p>
      <w:pPr>
        <w:pStyle w:val="925"/>
        <w:numPr>
          <w:ilvl w:val="2"/>
          <w:numId w:val="1"/>
        </w:numPr>
        <w:spacing w:line="360" w:lineRule="auto"/>
        <w:tabs>
          <w:tab w:val="left" w:pos="1980" w:leader="none"/>
        </w:tabs>
        <w:rPr>
          <w:szCs w:val="21"/>
        </w:rPr>
      </w:pPr>
      <w:r>
        <w:rPr>
          <w:szCs w:val="21"/>
        </w:rPr>
        <w:t xml:space="preserve">供应商为自然人的，应当由本人签字；供应商为法人或者其他组织的，应当由法定代表人、主要负责人，或者其授权代表签字或者盖章，并加盖公章。</w:t>
      </w:r>
      <w:r>
        <w:rPr>
          <w:szCs w:val="21"/>
        </w:rPr>
      </w:r>
      <w:r/>
    </w:p>
    <w:p>
      <w:pPr>
        <w:pStyle w:val="925"/>
        <w:numPr>
          <w:ilvl w:val="2"/>
          <w:numId w:val="1"/>
        </w:numPr>
        <w:spacing w:line="360" w:lineRule="auto"/>
        <w:tabs>
          <w:tab w:val="left" w:pos="1980" w:leader="none"/>
        </w:tabs>
        <w:rPr>
          <w:szCs w:val="21"/>
        </w:rPr>
      </w:pPr>
      <w:r>
        <w:rPr>
          <w:szCs w:val="21"/>
        </w:rPr>
        <w:t xml:space="preserve">供应商应在法定质疑期内一次性提出针对同一采购程序环节的质疑，法定质疑期内针对同一采购程序环节再次提出的质疑，采购人、采购代理机构有权不予答复。</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接收询问和质疑的联系部门、联系电话和通讯地址见《供应商须知资料表》</w:t>
      </w:r>
      <w:r>
        <w:rPr>
          <w:rFonts w:hint="eastAsia"/>
          <w:szCs w:val="21"/>
        </w:rPr>
        <w:t xml:space="preserve">。</w:t>
      </w:r>
      <w:r>
        <w:rPr>
          <w:szCs w:val="21"/>
        </w:rPr>
      </w:r>
      <w:r/>
    </w:p>
    <w:p>
      <w:pPr>
        <w:pStyle w:val="925"/>
        <w:numPr>
          <w:ilvl w:val="0"/>
          <w:numId w:val="1"/>
        </w:numPr>
        <w:ind w:left="357" w:hanging="357"/>
        <w:spacing w:line="360" w:lineRule="auto"/>
        <w:tabs>
          <w:tab w:val="left" w:pos="360" w:leader="none"/>
          <w:tab w:val="left" w:pos="900" w:leader="none"/>
        </w:tabs>
        <w:rPr>
          <w:szCs w:val="21"/>
        </w:rPr>
        <w:outlineLvl w:val="1"/>
      </w:pPr>
      <w:r>
        <w:rPr>
          <w:szCs w:val="21"/>
        </w:rPr>
        <w:t xml:space="preserve">代理费</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rPr>
          <w:szCs w:val="21"/>
        </w:rPr>
        <w:t xml:space="preserve">收费对象、收费标准及缴纳时间见《供应商须知资料表》。由成交供应商支付的，成交供应商须一次性向采购代理机构缴纳代理费，报价应包含代理费用。</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pPr>
      <w:r/>
      <w:bookmarkStart w:id="560" w:name="_Toc353873664"/>
      <w:r/>
      <w:bookmarkStart w:id="561" w:name="_Toc142311056"/>
      <w:r/>
      <w:bookmarkStart w:id="562" w:name="_Toc265228392"/>
      <w:r/>
      <w:bookmarkStart w:id="563" w:name="_Toc150774759"/>
      <w:r/>
      <w:bookmarkStart w:id="564" w:name="_Toc226965827"/>
      <w:r/>
      <w:bookmarkStart w:id="565" w:name="_Toc226337250"/>
      <w:r/>
      <w:bookmarkStart w:id="566" w:name="_Toc127151554"/>
      <w:r/>
      <w:bookmarkStart w:id="567" w:name="_Toc305158822"/>
      <w:r/>
      <w:bookmarkStart w:id="568" w:name="_Toc264969244"/>
      <w:r/>
      <w:bookmarkStart w:id="569" w:name="_Toc150480792"/>
      <w:r/>
      <w:bookmarkStart w:id="570" w:name="_Toc353825544"/>
      <w:r/>
      <w:bookmarkStart w:id="571" w:name="_Toc353873934"/>
      <w:r/>
      <w:bookmarkStart w:id="572" w:name="_Toc305158896"/>
      <w:r>
        <w:rPr>
          <w:rFonts w:hint="eastAsia"/>
          <w:szCs w:val="21"/>
        </w:rPr>
        <w:t xml:space="preserve">集中采购机构不收取代理费。</w:t>
      </w:r>
      <w:r>
        <w:rPr>
          <w:szCs w:val="21"/>
        </w:rPr>
      </w:r>
      <w:r/>
    </w:p>
    <w:p>
      <w:pPr>
        <w:pStyle w:val="925"/>
        <w:numPr>
          <w:ilvl w:val="1"/>
          <w:numId w:val="1"/>
        </w:numPr>
        <w:ind w:left="1077" w:hanging="720"/>
        <w:spacing w:line="360" w:lineRule="auto"/>
        <w:tabs>
          <w:tab w:val="left" w:pos="1080" w:leader="none"/>
          <w:tab w:val="left" w:pos="1589" w:leader="none"/>
          <w:tab w:val="left" w:pos="2014" w:leader="none"/>
        </w:tabs>
        <w:rPr>
          <w:szCs w:val="21"/>
        </w:rPr>
        <w:sectPr>
          <w:footerReference w:type="even" r:id="rId16"/>
          <w:footnotePr/>
          <w:endnotePr/>
          <w:type w:val="nextPage"/>
          <w:pgSz w:w="11907" w:h="16840" w:orient="portrait"/>
          <w:pgMar w:top="1440" w:right="1304" w:bottom="1440" w:left="1304" w:header="851" w:footer="851" w:gutter="0"/>
          <w:cols w:num="1" w:sep="0" w:space="1701" w:equalWidth="1"/>
          <w:docGrid w:linePitch="360"/>
        </w:sectPr>
      </w:pPr>
      <w:r>
        <w:rPr>
          <w:szCs w:val="21"/>
        </w:rPr>
      </w:r>
      <w:r/>
    </w:p>
    <w:p>
      <w:pPr>
        <w:pStyle w:val="925"/>
        <w:jc w:val="center"/>
        <w:spacing w:line="360" w:lineRule="auto"/>
        <w:rPr>
          <w:b/>
          <w:sz w:val="36"/>
          <w:szCs w:val="36"/>
        </w:rPr>
        <w:outlineLvl w:val="0"/>
      </w:pPr>
      <w:r/>
      <w:bookmarkStart w:id="573" w:name="_Toc104818927"/>
      <w:r>
        <w:rPr>
          <w:b/>
          <w:sz w:val="36"/>
          <w:szCs w:val="36"/>
        </w:rPr>
        <w:t xml:space="preserve">第三章   </w:t>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rPr>
          <w:b/>
          <w:sz w:val="36"/>
          <w:szCs w:val="36"/>
        </w:rPr>
        <w:t xml:space="preserve">评审</w:t>
      </w:r>
      <w:r>
        <w:rPr>
          <w:rFonts w:hint="eastAsia"/>
          <w:b/>
          <w:sz w:val="36"/>
          <w:szCs w:val="36"/>
        </w:rPr>
        <w:t xml:space="preserve">程序、评审</w:t>
      </w:r>
      <w:r>
        <w:rPr>
          <w:b/>
          <w:sz w:val="36"/>
          <w:szCs w:val="36"/>
        </w:rPr>
        <w:t xml:space="preserve">方法和评审标准</w:t>
      </w:r>
      <w:bookmarkEnd w:id="573"/>
      <w:r/>
      <w:bookmarkStart w:id="574" w:name="_Toc487900382"/>
      <w:r>
        <w:rPr>
          <w:b/>
          <w:sz w:val="36"/>
          <w:szCs w:val="36"/>
        </w:rPr>
      </w:r>
      <w:r/>
    </w:p>
    <w:p>
      <w:pPr>
        <w:pStyle w:val="927"/>
        <w:spacing w:before="0" w:line="360" w:lineRule="auto"/>
        <w:rPr>
          <w:rFonts w:ascii="Times New Roman" w:hAnsi="Times New Roman" w:eastAsia="宋体"/>
          <w:sz w:val="24"/>
          <w:szCs w:val="24"/>
        </w:rPr>
      </w:pPr>
      <w:r>
        <w:rPr>
          <w:rFonts w:ascii="Times New Roman" w:hAnsi="Times New Roman" w:eastAsia="宋体"/>
          <w:sz w:val="24"/>
          <w:szCs w:val="24"/>
        </w:rPr>
        <w:t xml:space="preserve">一、</w:t>
      </w:r>
      <w:r>
        <w:rPr>
          <w:rFonts w:hint="eastAsia" w:ascii="Times New Roman" w:hAnsi="Times New Roman" w:eastAsia="宋体"/>
          <w:sz w:val="24"/>
          <w:szCs w:val="24"/>
        </w:rPr>
        <w:t xml:space="preserve">评审</w:t>
      </w:r>
      <w:r>
        <w:rPr>
          <w:rFonts w:ascii="Times New Roman" w:hAnsi="Times New Roman" w:eastAsia="宋体"/>
          <w:sz w:val="24"/>
          <w:szCs w:val="24"/>
        </w:rPr>
        <w:t xml:space="preserve">程序</w:t>
      </w:r>
      <w:r>
        <w:rPr>
          <w:rFonts w:ascii="Times New Roman" w:hAnsi="Times New Roman" w:eastAsia="宋体"/>
          <w:sz w:val="24"/>
          <w:szCs w:val="24"/>
        </w:rPr>
      </w:r>
      <w:r/>
    </w:p>
    <w:p>
      <w:pPr>
        <w:pStyle w:val="925"/>
        <w:jc w:val="left"/>
        <w:tabs>
          <w:tab w:val="left" w:pos="1080" w:leader="none"/>
        </w:tabs>
        <w:rPr>
          <w:b/>
          <w:sz w:val="24"/>
        </w:rPr>
      </w:pPr>
      <w:r>
        <w:rPr>
          <w:b/>
          <w:sz w:val="24"/>
        </w:rPr>
        <w:tab/>
      </w:r>
      <w:r>
        <w:rPr>
          <w:b/>
          <w:sz w:val="24"/>
        </w:rPr>
      </w:r>
      <w:r/>
    </w:p>
    <w:p>
      <w:pPr>
        <w:pStyle w:val="925"/>
        <w:numPr>
          <w:ilvl w:val="0"/>
          <w:numId w:val="3"/>
        </w:numPr>
        <w:spacing w:line="360" w:lineRule="auto"/>
        <w:tabs>
          <w:tab w:val="left" w:pos="360" w:leader="none"/>
          <w:tab w:val="left" w:pos="900" w:leader="none"/>
        </w:tabs>
        <w:rPr>
          <w:szCs w:val="21"/>
        </w:rPr>
        <w:outlineLvl w:val="1"/>
      </w:pPr>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74"/>
      <w:r/>
      <w:bookmarkStart w:id="575" w:name="_Toc226965814"/>
      <w:r/>
      <w:bookmarkStart w:id="576" w:name="_Toc150774641"/>
      <w:r/>
      <w:bookmarkStart w:id="577" w:name="_Toc265228379"/>
      <w:r/>
      <w:bookmarkStart w:id="578" w:name="_Toc164229382"/>
      <w:r/>
      <w:bookmarkStart w:id="579" w:name="_Toc150509292"/>
      <w:r/>
      <w:bookmarkStart w:id="580" w:name="_Toc226965731"/>
      <w:r/>
      <w:bookmarkStart w:id="581" w:name="_Toc150480779"/>
      <w:r/>
      <w:bookmarkStart w:id="582" w:name="_Toc164608655"/>
      <w:r/>
      <w:bookmarkStart w:id="583" w:name="_Toc151193783"/>
      <w:r/>
      <w:bookmarkStart w:id="584" w:name="_Toc150774746"/>
      <w:r/>
      <w:bookmarkStart w:id="585" w:name="_Toc151190168"/>
      <w:r/>
      <w:bookmarkStart w:id="586" w:name="_Toc195842906"/>
      <w:r/>
      <w:bookmarkStart w:id="587" w:name="_Toc149720834"/>
      <w:r/>
      <w:bookmarkStart w:id="588" w:name="_Toc226337237"/>
      <w:r/>
      <w:bookmarkStart w:id="589" w:name="_Toc164608810"/>
      <w:r/>
      <w:bookmarkStart w:id="590" w:name="_Toc305158809"/>
      <w:r/>
      <w:bookmarkStart w:id="591" w:name="_Toc127151541"/>
      <w:r/>
      <w:bookmarkStart w:id="592" w:name="_Toc142311043"/>
      <w:r/>
      <w:bookmarkStart w:id="593" w:name="_Toc151193855"/>
      <w:r/>
      <w:bookmarkStart w:id="594" w:name="_Toc164229236"/>
      <w:r/>
      <w:bookmarkStart w:id="595" w:name="_Toc164351635"/>
      <w:r/>
      <w:bookmarkStart w:id="596" w:name="_Toc151193639"/>
      <w:r/>
      <w:bookmarkStart w:id="597" w:name="_Toc127161455"/>
      <w:r/>
      <w:bookmarkStart w:id="598" w:name="_Toc127151742"/>
      <w:r/>
      <w:bookmarkStart w:id="599" w:name="_Toc151193929"/>
      <w:r/>
      <w:bookmarkStart w:id="600" w:name="_Toc151193711"/>
      <w:r/>
      <w:bookmarkStart w:id="601" w:name="_Toc226309785"/>
      <w:r/>
      <w:bookmarkStart w:id="602" w:name="_Toc305158883"/>
      <w:r/>
      <w:bookmarkStart w:id="603" w:name="_Toc264969231"/>
      <w:r/>
      <w:bookmarkStart w:id="604" w:name="_Toc265228393"/>
      <w:r/>
      <w:bookmarkStart w:id="605" w:name="_Toc353825551"/>
      <w:r/>
      <w:bookmarkStart w:id="606" w:name="_Toc353873941"/>
      <w:r/>
      <w:bookmarkStart w:id="607" w:name="_Toc264969245"/>
      <w:r/>
      <w:bookmarkStart w:id="608" w:name="_Toc150774760"/>
      <w:r/>
      <w:bookmarkStart w:id="609" w:name="_Toc226337251"/>
      <w:r/>
      <w:bookmarkStart w:id="610" w:name="_Toc195842920"/>
      <w:r/>
      <w:bookmarkStart w:id="611" w:name="_Toc150480793"/>
      <w:r/>
      <w:bookmarkStart w:id="612" w:name="_Toc226965828"/>
      <w:r/>
      <w:bookmarkStart w:id="613" w:name="_Toc353873665"/>
      <w:r/>
      <w:bookmarkStart w:id="614" w:name="_Toc142311057"/>
      <w:r/>
      <w:bookmarkStart w:id="615" w:name="_Toc353825545"/>
      <w:r/>
      <w:bookmarkStart w:id="616" w:name="_Toc353873935"/>
      <w:r/>
      <w:bookmarkStart w:id="617" w:name="_Toc305158897"/>
      <w:r/>
      <w:bookmarkStart w:id="618" w:name="_Toc305158823"/>
      <w:r/>
      <w:bookmarkStart w:id="619" w:name="_Toc127151555"/>
      <w:r>
        <w:rPr>
          <w:szCs w:val="21"/>
        </w:rPr>
        <w:t xml:space="preserve">响应文件的</w:t>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rPr>
          <w:szCs w:val="21"/>
        </w:rPr>
        <w:t xml:space="preserve">资格性检查和符合性审查</w:t>
      </w:r>
      <w:r>
        <w:rPr>
          <w:szCs w:val="21"/>
        </w:rPr>
      </w:r>
      <w:r/>
    </w:p>
    <w:p>
      <w:pPr>
        <w:pStyle w:val="925"/>
        <w:numPr>
          <w:ilvl w:val="1"/>
          <w:numId w:val="3"/>
        </w:numPr>
        <w:ind w:left="1077" w:hanging="720"/>
        <w:spacing w:line="360" w:lineRule="auto"/>
        <w:tabs>
          <w:tab w:val="left" w:pos="1080" w:leader="none"/>
          <w:tab w:val="left" w:pos="1589" w:leader="none"/>
        </w:tabs>
        <w:rPr>
          <w:szCs w:val="21"/>
        </w:rPr>
      </w:pPr>
      <w:r>
        <w:rPr>
          <w:szCs w:val="21"/>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szCs w:val="21"/>
        </w:rPr>
        <w:t xml:space="preserve">无效响应</w:t>
      </w:r>
      <w:r>
        <w:rPr>
          <w:szCs w:val="21"/>
        </w:rPr>
        <w:t xml:space="preserve">处理，磋商小组应当告知提交响应文件的供应商。</w:t>
      </w:r>
      <w:r>
        <w:rPr>
          <w:szCs w:val="21"/>
        </w:rPr>
      </w:r>
      <w:r/>
    </w:p>
    <w:p>
      <w:pPr>
        <w:pStyle w:val="925"/>
        <w:numPr>
          <w:ilvl w:val="1"/>
          <w:numId w:val="3"/>
        </w:numPr>
        <w:ind w:left="1077" w:hanging="720"/>
        <w:spacing w:line="360" w:lineRule="auto"/>
        <w:tabs>
          <w:tab w:val="left" w:pos="1080" w:leader="none"/>
          <w:tab w:val="left" w:pos="1589" w:leader="none"/>
        </w:tabs>
        <w:rPr>
          <w:szCs w:val="21"/>
        </w:rPr>
      </w:pPr>
      <w:r>
        <w:rPr>
          <w:szCs w:val="21"/>
        </w:rPr>
        <w:t xml:space="preserve">《资格性检查要求》中对格式有要求的，除竞争性磋商文件另有规定外，均为“实质性格式”文件。</w:t>
      </w:r>
      <w:r>
        <w:rPr>
          <w:szCs w:val="21"/>
        </w:rPr>
      </w:r>
      <w:r/>
    </w:p>
    <w:p>
      <w:pPr>
        <w:pStyle w:val="925"/>
        <w:numPr>
          <w:ilvl w:val="1"/>
          <w:numId w:val="3"/>
        </w:numPr>
        <w:ind w:left="1077" w:hanging="720"/>
        <w:spacing w:line="360" w:lineRule="auto"/>
        <w:tabs>
          <w:tab w:val="left" w:pos="1080" w:leader="none"/>
          <w:tab w:val="left" w:pos="1589" w:leader="none"/>
        </w:tabs>
        <w:rPr>
          <w:szCs w:val="21"/>
        </w:rPr>
      </w:pPr>
      <w:r>
        <w:rPr>
          <w:szCs w:val="21"/>
        </w:rPr>
        <w:t xml:space="preserve">《资格性检查要求》见下表：</w:t>
      </w:r>
      <w:r>
        <w:rPr>
          <w:szCs w:val="21"/>
        </w:rPr>
      </w:r>
      <w:r/>
    </w:p>
    <w:p>
      <w:pPr>
        <w:pStyle w:val="925"/>
        <w:ind w:left="1077" w:firstLine="2650"/>
        <w:spacing w:line="360" w:lineRule="auto"/>
        <w:tabs>
          <w:tab w:val="left" w:pos="900" w:leader="none"/>
          <w:tab w:val="left" w:pos="1080" w:leader="none"/>
        </w:tabs>
        <w:rPr>
          <w:b/>
          <w:sz w:val="24"/>
        </w:rPr>
      </w:pPr>
      <w:r>
        <w:rPr>
          <w:b/>
          <w:sz w:val="24"/>
        </w:rPr>
        <w:t xml:space="preserve">资格性检查要求</w:t>
      </w:r>
      <w:r>
        <w:rPr>
          <w:b/>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9"/>
        <w:gridCol w:w="1998"/>
        <w:gridCol w:w="5197"/>
        <w:gridCol w:w="1920"/>
      </w:tblGrid>
      <w:tr>
        <w:trPr>
          <w:cantSplit/>
          <w:trHeight w:val="20"/>
          <w:tblHeader/>
        </w:trPr>
        <w:tc>
          <w:tcPr>
            <w:tcW w:w="375" w:type="dxa"/>
            <w:vAlign w:val="center"/>
            <w:textDirection w:val="lrTb"/>
            <w:noWrap w:val="false"/>
          </w:tcPr>
          <w:p>
            <w:pPr>
              <w:pStyle w:val="925"/>
              <w:jc w:val="center"/>
              <w:tabs>
                <w:tab w:val="left" w:pos="1080" w:leader="none"/>
              </w:tabs>
              <w:rPr>
                <w:b/>
                <w:szCs w:val="21"/>
              </w:rPr>
            </w:pPr>
            <w:r/>
            <w:bookmarkStart w:id="620" w:name="_Hlt487972895"/>
            <w:r/>
            <w:bookmarkEnd w:id="620"/>
            <w:r>
              <w:rPr>
                <w:b/>
                <w:szCs w:val="21"/>
              </w:rPr>
              <w:t xml:space="preserve">序号</w:t>
            </w:r>
            <w:r>
              <w:rPr>
                <w:b/>
                <w:szCs w:val="21"/>
              </w:rPr>
            </w:r>
            <w:r/>
          </w:p>
        </w:tc>
        <w:tc>
          <w:tcPr>
            <w:tcW w:w="1014" w:type="dxa"/>
            <w:vAlign w:val="center"/>
            <w:textDirection w:val="lrTb"/>
            <w:noWrap w:val="false"/>
          </w:tcPr>
          <w:p>
            <w:pPr>
              <w:pStyle w:val="925"/>
              <w:jc w:val="center"/>
              <w:tabs>
                <w:tab w:val="left" w:pos="1080" w:leader="none"/>
              </w:tabs>
              <w:rPr>
                <w:b/>
                <w:szCs w:val="21"/>
              </w:rPr>
            </w:pPr>
            <w:r>
              <w:rPr>
                <w:b/>
                <w:szCs w:val="21"/>
              </w:rPr>
              <w:t xml:space="preserve">审查因素</w:t>
            </w:r>
            <w:r>
              <w:rPr>
                <w:b/>
                <w:szCs w:val="21"/>
              </w:rPr>
            </w:r>
            <w:r/>
          </w:p>
        </w:tc>
        <w:tc>
          <w:tcPr>
            <w:tcW w:w="2637" w:type="dxa"/>
            <w:vAlign w:val="center"/>
            <w:textDirection w:val="lrTb"/>
            <w:noWrap w:val="false"/>
          </w:tcPr>
          <w:p>
            <w:pPr>
              <w:pStyle w:val="925"/>
              <w:jc w:val="center"/>
              <w:tabs>
                <w:tab w:val="left" w:pos="1080" w:leader="none"/>
              </w:tabs>
              <w:rPr>
                <w:b/>
                <w:szCs w:val="21"/>
              </w:rPr>
            </w:pPr>
            <w:r>
              <w:rPr>
                <w:b/>
                <w:szCs w:val="21"/>
              </w:rPr>
              <w:t xml:space="preserve">审查内容</w:t>
            </w:r>
            <w:r>
              <w:rPr>
                <w:b/>
                <w:szCs w:val="21"/>
              </w:rPr>
            </w:r>
            <w:r/>
          </w:p>
        </w:tc>
        <w:tc>
          <w:tcPr>
            <w:tcW w:w="974" w:type="dxa"/>
            <w:vAlign w:val="center"/>
            <w:textDirection w:val="lrTb"/>
            <w:noWrap w:val="false"/>
          </w:tcPr>
          <w:p>
            <w:pPr>
              <w:pStyle w:val="925"/>
              <w:jc w:val="center"/>
              <w:tabs>
                <w:tab w:val="left" w:pos="1080" w:leader="none"/>
              </w:tabs>
              <w:rPr>
                <w:b/>
                <w:szCs w:val="21"/>
              </w:rPr>
            </w:pPr>
            <w:r>
              <w:rPr>
                <w:b/>
                <w:szCs w:val="21"/>
              </w:rPr>
              <w:t xml:space="preserve">格式要求</w:t>
            </w:r>
            <w:r>
              <w:rPr>
                <w:b/>
                <w:szCs w:val="21"/>
              </w:rPr>
            </w:r>
            <w:r/>
          </w:p>
        </w:tc>
      </w:tr>
      <w:tr>
        <w:trPr>
          <w:cantSplit/>
          <w:trHeight w:val="20"/>
        </w:trPr>
        <w:tc>
          <w:tcPr>
            <w:tcW w:w="375" w:type="dxa"/>
            <w:vAlign w:val="center"/>
            <w:textDirection w:val="lrTb"/>
            <w:noWrap w:val="false"/>
          </w:tcPr>
          <w:p>
            <w:pPr>
              <w:pStyle w:val="925"/>
              <w:jc w:val="center"/>
              <w:tabs>
                <w:tab w:val="left" w:pos="1080" w:leader="none"/>
              </w:tabs>
              <w:rPr>
                <w:szCs w:val="21"/>
              </w:rPr>
            </w:pPr>
            <w:r>
              <w:rPr>
                <w:szCs w:val="21"/>
              </w:rPr>
              <w:t xml:space="preserve">1</w:t>
            </w:r>
            <w:r>
              <w:rPr>
                <w:szCs w:val="21"/>
              </w:rPr>
            </w:r>
            <w:r/>
          </w:p>
        </w:tc>
        <w:tc>
          <w:tcPr>
            <w:tcW w:w="1014" w:type="dxa"/>
            <w:vAlign w:val="center"/>
            <w:textDirection w:val="lrTb"/>
            <w:noWrap w:val="false"/>
          </w:tcPr>
          <w:p>
            <w:pPr>
              <w:pStyle w:val="925"/>
              <w:tabs>
                <w:tab w:val="left" w:pos="1080" w:leader="none"/>
              </w:tabs>
              <w:rPr>
                <w:szCs w:val="21"/>
              </w:rPr>
            </w:pPr>
            <w:r>
              <w:rPr>
                <w:szCs w:val="21"/>
              </w:rPr>
              <w:t xml:space="preserve">满足《中华人民共和国政府采购法》第二十二条规定及法律法规的其他规定</w:t>
            </w:r>
            <w:r>
              <w:rPr>
                <w:szCs w:val="21"/>
              </w:rPr>
            </w:r>
            <w:r/>
          </w:p>
        </w:tc>
        <w:tc>
          <w:tcPr>
            <w:tcW w:w="2637" w:type="dxa"/>
            <w:vAlign w:val="center"/>
            <w:textDirection w:val="lrTb"/>
            <w:noWrap w:val="false"/>
          </w:tcPr>
          <w:p>
            <w:pPr>
              <w:pStyle w:val="925"/>
              <w:tabs>
                <w:tab w:val="left" w:pos="1080" w:leader="none"/>
              </w:tabs>
              <w:rPr>
                <w:szCs w:val="21"/>
              </w:rPr>
            </w:pPr>
            <w:r>
              <w:rPr>
                <w:szCs w:val="21"/>
              </w:rPr>
              <w:t xml:space="preserve">具体规定见第一章《采购邀请》</w:t>
            </w:r>
            <w:r>
              <w:rPr>
                <w:szCs w:val="21"/>
              </w:rPr>
            </w:r>
            <w:r/>
          </w:p>
        </w:tc>
        <w:tc>
          <w:tcPr>
            <w:tcW w:w="974" w:type="dxa"/>
            <w:vAlign w:val="center"/>
            <w:textDirection w:val="lrTb"/>
            <w:noWrap w:val="false"/>
          </w:tcPr>
          <w:p>
            <w:pPr>
              <w:pStyle w:val="925"/>
              <w:tabs>
                <w:tab w:val="left" w:pos="1080" w:leader="none"/>
              </w:tabs>
              <w:rPr>
                <w:szCs w:val="21"/>
              </w:rPr>
            </w:pPr>
            <w:r>
              <w:rPr>
                <w:szCs w:val="21"/>
              </w:rPr>
            </w:r>
            <w:r/>
          </w:p>
        </w:tc>
      </w:tr>
      <w:tr>
        <w:trPr>
          <w:cantSplit/>
          <w:trHeight w:val="468"/>
        </w:trPr>
        <w:tc>
          <w:tcPr>
            <w:tcW w:w="375" w:type="dxa"/>
            <w:vAlign w:val="center"/>
            <w:textDirection w:val="lrTb"/>
            <w:noWrap w:val="false"/>
          </w:tcPr>
          <w:p>
            <w:pPr>
              <w:pStyle w:val="925"/>
              <w:jc w:val="center"/>
              <w:tabs>
                <w:tab w:val="left" w:pos="1080" w:leader="none"/>
              </w:tabs>
              <w:rPr>
                <w:szCs w:val="21"/>
              </w:rPr>
            </w:pPr>
            <w:r>
              <w:rPr>
                <w:szCs w:val="21"/>
              </w:rPr>
              <w:t xml:space="preserve">1-1</w:t>
            </w:r>
            <w:r>
              <w:rPr>
                <w:szCs w:val="21"/>
              </w:rPr>
            </w:r>
            <w:r/>
          </w:p>
        </w:tc>
        <w:tc>
          <w:tcPr>
            <w:tcW w:w="1014" w:type="dxa"/>
            <w:vAlign w:val="center"/>
            <w:textDirection w:val="lrTb"/>
            <w:noWrap w:val="false"/>
          </w:tcPr>
          <w:p>
            <w:pPr>
              <w:pStyle w:val="925"/>
              <w:tabs>
                <w:tab w:val="left" w:pos="1080" w:leader="none"/>
              </w:tabs>
              <w:rPr>
                <w:szCs w:val="21"/>
              </w:rPr>
            </w:pPr>
            <w:r>
              <w:rPr>
                <w:rFonts w:hint="eastAsia"/>
                <w:szCs w:val="21"/>
              </w:rPr>
              <w:t xml:space="preserve">供应商资格声明函</w:t>
            </w:r>
            <w:r>
              <w:rPr>
                <w:szCs w:val="21"/>
              </w:rPr>
            </w:r>
            <w:r/>
          </w:p>
        </w:tc>
        <w:tc>
          <w:tcPr>
            <w:tcW w:w="2637" w:type="dxa"/>
            <w:vAlign w:val="center"/>
            <w:textDirection w:val="lrTb"/>
            <w:noWrap w:val="false"/>
          </w:tcPr>
          <w:p>
            <w:pPr>
              <w:pStyle w:val="925"/>
              <w:tabs>
                <w:tab w:val="left" w:pos="1080" w:leader="none"/>
              </w:tabs>
              <w:rPr>
                <w:szCs w:val="21"/>
              </w:rPr>
            </w:pPr>
            <w:r>
              <w:rPr>
                <w:szCs w:val="21"/>
              </w:rPr>
              <w:t xml:space="preserve">提供了符合</w:t>
            </w:r>
            <w:r>
              <w:rPr>
                <w:rFonts w:hint="eastAsia"/>
                <w:szCs w:val="21"/>
              </w:rPr>
              <w:t xml:space="preserve">采购</w:t>
            </w:r>
            <w:r>
              <w:rPr>
                <w:szCs w:val="21"/>
              </w:rPr>
              <w:t xml:space="preserve">文件要求的《</w:t>
            </w:r>
            <w:r>
              <w:rPr>
                <w:rFonts w:hint="eastAsia"/>
                <w:szCs w:val="21"/>
              </w:rPr>
              <w:t xml:space="preserve">供应商资格声明函</w:t>
            </w:r>
            <w:r>
              <w:rPr>
                <w:szCs w:val="21"/>
              </w:rPr>
              <w:t xml:space="preserve">》。</w:t>
            </w:r>
            <w:r>
              <w:rPr>
                <w:szCs w:val="21"/>
              </w:rPr>
            </w:r>
            <w:r/>
          </w:p>
        </w:tc>
        <w:tc>
          <w:tcPr>
            <w:tcW w:w="974" w:type="dxa"/>
            <w:vAlign w:val="center"/>
            <w:textDirection w:val="lrTb"/>
            <w:noWrap w:val="false"/>
          </w:tcPr>
          <w:p>
            <w:pPr>
              <w:pStyle w:val="925"/>
              <w:tabs>
                <w:tab w:val="left" w:pos="1080" w:leader="none"/>
              </w:tabs>
              <w:rPr>
                <w:szCs w:val="21"/>
              </w:rPr>
            </w:pPr>
            <w:r>
              <w:rPr>
                <w:szCs w:val="21"/>
              </w:rPr>
              <w:t xml:space="preserve">格式见《</w:t>
            </w:r>
            <w:r>
              <w:rPr>
                <w:rFonts w:hint="eastAsia"/>
                <w:szCs w:val="21"/>
              </w:rPr>
              <w:t xml:space="preserve">响应</w:t>
            </w:r>
            <w:r>
              <w:rPr>
                <w:szCs w:val="21"/>
              </w:rPr>
              <w:t xml:space="preserve">文件格式》</w:t>
            </w:r>
            <w:r>
              <w:rPr>
                <w:szCs w:val="21"/>
              </w:rPr>
            </w:r>
            <w:r/>
          </w:p>
        </w:tc>
      </w:tr>
      <w:tr>
        <w:trPr>
          <w:cantSplit/>
          <w:trHeight w:val="20"/>
        </w:trPr>
        <w:tc>
          <w:tcPr>
            <w:tcW w:w="375" w:type="dxa"/>
            <w:vAlign w:val="center"/>
            <w:textDirection w:val="lrTb"/>
            <w:noWrap w:val="false"/>
          </w:tcPr>
          <w:p>
            <w:pPr>
              <w:pStyle w:val="925"/>
              <w:jc w:val="center"/>
              <w:tabs>
                <w:tab w:val="left" w:pos="1080" w:leader="none"/>
              </w:tabs>
              <w:rPr>
                <w:szCs w:val="21"/>
              </w:rPr>
            </w:pPr>
            <w:r>
              <w:rPr>
                <w:rFonts w:hint="eastAsia"/>
                <w:szCs w:val="21"/>
              </w:rPr>
              <w:t xml:space="preserve">1</w:t>
            </w:r>
            <w:r>
              <w:rPr>
                <w:szCs w:val="21"/>
              </w:rPr>
              <w:t xml:space="preserve">-</w:t>
            </w:r>
            <w:r>
              <w:rPr>
                <w:rFonts w:hint="eastAsia"/>
                <w:szCs w:val="21"/>
              </w:rPr>
              <w:t xml:space="preserve">2</w:t>
            </w:r>
            <w:r>
              <w:rPr>
                <w:szCs w:val="21"/>
              </w:rPr>
            </w:r>
            <w:r/>
          </w:p>
        </w:tc>
        <w:tc>
          <w:tcPr>
            <w:tcW w:w="1014" w:type="dxa"/>
            <w:vAlign w:val="center"/>
            <w:textDirection w:val="lrTb"/>
            <w:noWrap w:val="false"/>
          </w:tcPr>
          <w:p>
            <w:pPr>
              <w:pStyle w:val="925"/>
              <w:tabs>
                <w:tab w:val="left" w:pos="1080" w:leader="none"/>
              </w:tabs>
              <w:rPr>
                <w:szCs w:val="21"/>
              </w:rPr>
            </w:pPr>
            <w:r>
              <w:rPr>
                <w:szCs w:val="21"/>
              </w:rPr>
              <w:t xml:space="preserve">供应商信用记录</w:t>
            </w:r>
            <w:r>
              <w:rPr>
                <w:szCs w:val="21"/>
              </w:rPr>
            </w:r>
            <w:r/>
          </w:p>
        </w:tc>
        <w:tc>
          <w:tcPr>
            <w:tcW w:w="2637" w:type="dxa"/>
            <w:vAlign w:val="center"/>
            <w:textDirection w:val="lrTb"/>
            <w:noWrap w:val="false"/>
          </w:tcPr>
          <w:p>
            <w:pPr>
              <w:pStyle w:val="925"/>
              <w:tabs>
                <w:tab w:val="left" w:pos="900" w:leader="none"/>
                <w:tab w:val="left" w:pos="1980" w:leader="none"/>
              </w:tabs>
              <w:rPr>
                <w:szCs w:val="21"/>
              </w:rPr>
            </w:pPr>
            <w:r>
              <w:rPr>
                <w:szCs w:val="21"/>
              </w:rPr>
              <w:t xml:space="preserve">查询渠道：信用中国网站和中国政府采购网（www.creditchina.gov.cn、www.ccgp.gov.cn）；</w:t>
            </w:r>
            <w:r>
              <w:rPr>
                <w:szCs w:val="21"/>
              </w:rPr>
            </w:r>
            <w:r/>
          </w:p>
          <w:p>
            <w:pPr>
              <w:pStyle w:val="925"/>
              <w:tabs>
                <w:tab w:val="left" w:pos="900" w:leader="none"/>
                <w:tab w:val="left" w:pos="1980" w:leader="none"/>
              </w:tabs>
              <w:rPr>
                <w:szCs w:val="21"/>
              </w:rPr>
            </w:pPr>
            <w:r>
              <w:rPr>
                <w:szCs w:val="21"/>
              </w:rPr>
              <w:t xml:space="preserve">截止时点：提交响应文件截止时间以后、</w:t>
            </w:r>
            <w:r>
              <w:rPr>
                <w:rFonts w:hint="eastAsia"/>
                <w:szCs w:val="21"/>
              </w:rPr>
              <w:t xml:space="preserve">资格审查阶段采购人或采购代理机构</w:t>
            </w:r>
            <w:r>
              <w:rPr>
                <w:szCs w:val="21"/>
              </w:rPr>
              <w:t xml:space="preserve">的实际查询时间；</w:t>
            </w:r>
            <w:r>
              <w:rPr>
                <w:szCs w:val="21"/>
              </w:rPr>
            </w:r>
            <w:r/>
          </w:p>
          <w:p>
            <w:pPr>
              <w:pStyle w:val="925"/>
              <w:tabs>
                <w:tab w:val="left" w:pos="900" w:leader="none"/>
                <w:tab w:val="left" w:pos="1980" w:leader="none"/>
              </w:tabs>
              <w:rPr>
                <w:szCs w:val="21"/>
              </w:rPr>
            </w:pPr>
            <w:r>
              <w:rPr>
                <w:szCs w:val="21"/>
              </w:rPr>
              <w:t xml:space="preserve">信用信息查询记录和证据留存具体方式：查询结果网页打印页作为查询记录和证据，与其他采购文件一并保存；</w:t>
            </w:r>
            <w:r>
              <w:rPr>
                <w:szCs w:val="21"/>
              </w:rPr>
            </w:r>
            <w:r/>
          </w:p>
          <w:p>
            <w:pPr>
              <w:pStyle w:val="925"/>
              <w:tabs>
                <w:tab w:val="left" w:pos="1080" w:leader="none"/>
              </w:tabs>
              <w:rPr>
                <w:szCs w:val="21"/>
              </w:rPr>
            </w:pPr>
            <w:r>
              <w:rPr>
                <w:szCs w:val="21"/>
              </w:rPr>
              <w:t xml:space="preserve">信用信息的使用原则：</w:t>
            </w:r>
            <w:r>
              <w:rPr>
                <w:rFonts w:hint="eastAsia"/>
                <w:szCs w:val="21"/>
              </w:rPr>
              <w:t xml:space="preserve">经认定的被列入失信被执行人、重大税收违法失信主体、</w:t>
            </w:r>
            <w:r>
              <w:rPr>
                <w:szCs w:val="21"/>
              </w:rPr>
              <w:t xml:space="preserve">政府采购严重违法失信行为记录名单的供应商，其</w:t>
            </w:r>
            <w:r>
              <w:rPr>
                <w:b/>
                <w:szCs w:val="21"/>
              </w:rPr>
              <w:t xml:space="preserve">响应无效</w:t>
            </w:r>
            <w:r>
              <w:rPr>
                <w:szCs w:val="21"/>
              </w:rPr>
              <w:t xml:space="preserve">。联合体形式响应的，联合体成员存在不良信用记录，视同联合体存在不良信用记录。</w:t>
            </w:r>
            <w:r>
              <w:rPr>
                <w:szCs w:val="21"/>
              </w:rPr>
            </w:r>
            <w:r/>
          </w:p>
        </w:tc>
        <w:tc>
          <w:tcPr>
            <w:tcW w:w="974" w:type="dxa"/>
            <w:vAlign w:val="center"/>
            <w:textDirection w:val="lrTb"/>
            <w:noWrap w:val="false"/>
          </w:tcPr>
          <w:p>
            <w:pPr>
              <w:pStyle w:val="925"/>
              <w:tabs>
                <w:tab w:val="left" w:pos="1080" w:leader="none"/>
              </w:tabs>
              <w:rPr>
                <w:szCs w:val="21"/>
              </w:rPr>
            </w:pPr>
            <w:r>
              <w:rPr>
                <w:szCs w:val="21"/>
              </w:rPr>
              <w:t xml:space="preserve">无须供应商提供，由采购人查询。</w:t>
            </w:r>
            <w:r>
              <w:rPr>
                <w:szCs w:val="21"/>
              </w:rPr>
            </w:r>
            <w:r/>
          </w:p>
        </w:tc>
      </w:tr>
      <w:tr>
        <w:trPr>
          <w:cantSplit/>
          <w:trHeight w:val="20"/>
        </w:trPr>
        <w:tc>
          <w:tcPr>
            <w:tcW w:w="375" w:type="dxa"/>
            <w:vAlign w:val="center"/>
            <w:textDirection w:val="lrTb"/>
            <w:noWrap w:val="false"/>
          </w:tcPr>
          <w:p>
            <w:pPr>
              <w:pStyle w:val="925"/>
              <w:jc w:val="center"/>
              <w:tabs>
                <w:tab w:val="left" w:pos="1080" w:leader="none"/>
              </w:tabs>
              <w:rPr>
                <w:szCs w:val="21"/>
              </w:rPr>
            </w:pPr>
            <w:r>
              <w:rPr>
                <w:szCs w:val="21"/>
              </w:rPr>
              <w:t xml:space="preserve">2</w:t>
            </w:r>
            <w:r>
              <w:rPr>
                <w:szCs w:val="21"/>
              </w:rPr>
            </w:r>
            <w:r/>
          </w:p>
        </w:tc>
        <w:tc>
          <w:tcPr>
            <w:tcW w:w="1014" w:type="dxa"/>
            <w:vAlign w:val="center"/>
            <w:textDirection w:val="lrTb"/>
            <w:noWrap w:val="false"/>
          </w:tcPr>
          <w:p>
            <w:pPr>
              <w:pStyle w:val="925"/>
              <w:tabs>
                <w:tab w:val="left" w:pos="1080" w:leader="none"/>
              </w:tabs>
              <w:rPr>
                <w:szCs w:val="21"/>
              </w:rPr>
            </w:pPr>
            <w:r>
              <w:rPr>
                <w:szCs w:val="21"/>
              </w:rPr>
              <w:t xml:space="preserve">落实政府采购政策需满足的资格要求</w:t>
            </w:r>
            <w:r>
              <w:rPr>
                <w:szCs w:val="21"/>
              </w:rPr>
            </w:r>
            <w:r/>
          </w:p>
        </w:tc>
        <w:tc>
          <w:tcPr>
            <w:tcW w:w="2637" w:type="dxa"/>
            <w:vAlign w:val="center"/>
            <w:textDirection w:val="lrTb"/>
            <w:noWrap w:val="false"/>
          </w:tcPr>
          <w:p>
            <w:pPr>
              <w:pStyle w:val="925"/>
              <w:tabs>
                <w:tab w:val="left" w:pos="1080" w:leader="none"/>
              </w:tabs>
              <w:rPr>
                <w:szCs w:val="21"/>
              </w:rPr>
            </w:pPr>
            <w:r>
              <w:rPr>
                <w:szCs w:val="21"/>
              </w:rPr>
              <w:t xml:space="preserve">具体要求见第一章《采购邀请》</w:t>
            </w:r>
            <w:r>
              <w:rPr>
                <w:szCs w:val="21"/>
              </w:rPr>
            </w:r>
            <w:r/>
          </w:p>
        </w:tc>
        <w:tc>
          <w:tcPr>
            <w:tcW w:w="974" w:type="dxa"/>
            <w:vAlign w:val="center"/>
            <w:textDirection w:val="lrTb"/>
            <w:noWrap w:val="false"/>
          </w:tcPr>
          <w:p>
            <w:pPr>
              <w:pStyle w:val="925"/>
              <w:tabs>
                <w:tab w:val="left" w:pos="1080" w:leader="none"/>
              </w:tabs>
              <w:rPr>
                <w:szCs w:val="21"/>
              </w:rPr>
            </w:pPr>
            <w:r>
              <w:rPr>
                <w:szCs w:val="21"/>
              </w:rPr>
            </w:r>
            <w:r/>
          </w:p>
        </w:tc>
      </w:tr>
      <w:tr>
        <w:trPr>
          <w:cantSplit/>
          <w:trHeight w:val="20"/>
        </w:trPr>
        <w:tc>
          <w:tcPr>
            <w:tcW w:w="375" w:type="dxa"/>
            <w:vAlign w:val="center"/>
            <w:textDirection w:val="lrTb"/>
            <w:noWrap w:val="false"/>
          </w:tcPr>
          <w:p>
            <w:pPr>
              <w:pStyle w:val="925"/>
              <w:jc w:val="center"/>
              <w:tabs>
                <w:tab w:val="left" w:pos="1080" w:leader="none"/>
              </w:tabs>
              <w:rPr>
                <w:szCs w:val="21"/>
              </w:rPr>
            </w:pPr>
            <w:r>
              <w:rPr>
                <w:szCs w:val="21"/>
              </w:rPr>
              <w:t xml:space="preserve">2-1</w:t>
            </w:r>
            <w:r>
              <w:rPr>
                <w:szCs w:val="21"/>
              </w:rPr>
            </w:r>
            <w:r/>
          </w:p>
        </w:tc>
        <w:tc>
          <w:tcPr>
            <w:tcW w:w="1014" w:type="dxa"/>
            <w:vAlign w:val="center"/>
            <w:textDirection w:val="lrTb"/>
            <w:noWrap w:val="false"/>
          </w:tcPr>
          <w:p>
            <w:pPr>
              <w:pStyle w:val="925"/>
              <w:tabs>
                <w:tab w:val="left" w:pos="1080" w:leader="none"/>
              </w:tabs>
              <w:rPr>
                <w:szCs w:val="21"/>
              </w:rPr>
            </w:pPr>
            <w:r>
              <w:rPr>
                <w:szCs w:val="21"/>
              </w:rPr>
              <w:t xml:space="preserve">中小企业声明函</w:t>
            </w:r>
            <w:r>
              <w:rPr>
                <w:szCs w:val="21"/>
              </w:rPr>
            </w:r>
            <w:r/>
          </w:p>
        </w:tc>
        <w:tc>
          <w:tcPr>
            <w:tcW w:w="2637" w:type="dxa"/>
            <w:vAlign w:val="center"/>
            <w:textDirection w:val="lrTb"/>
            <w:noWrap w:val="false"/>
          </w:tcPr>
          <w:p>
            <w:pPr>
              <w:pStyle w:val="925"/>
              <w:tabs>
                <w:tab w:val="left" w:pos="1080" w:leader="none"/>
              </w:tabs>
              <w:rPr>
                <w:bCs/>
                <w:szCs w:val="21"/>
              </w:rPr>
            </w:pPr>
            <w:r>
              <w:rPr>
                <w:rFonts w:hint="eastAsia"/>
                <w:bCs/>
                <w:szCs w:val="21"/>
              </w:rPr>
              <w:t xml:space="preserve">1、供应商单独参与磋商的，应提供中小企业声明函；如为监狱企业或残疾人福利性单位，不必提供中小企业声明函，但须按注1或注2要求提供证明材料。</w:t>
            </w:r>
            <w:r>
              <w:rPr>
                <w:bCs/>
                <w:szCs w:val="21"/>
              </w:rPr>
            </w:r>
            <w:r/>
          </w:p>
          <w:p>
            <w:pPr>
              <w:pStyle w:val="925"/>
              <w:tabs>
                <w:tab w:val="left" w:pos="1080" w:leader="none"/>
              </w:tabs>
              <w:rPr>
                <w:bCs/>
                <w:szCs w:val="21"/>
              </w:rPr>
            </w:pPr>
            <w:r>
              <w:rPr>
                <w:rFonts w:hint="eastAsia"/>
                <w:bCs/>
                <w:szCs w:val="21"/>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bCs/>
                <w:szCs w:val="21"/>
              </w:rPr>
            </w:r>
            <w:r/>
          </w:p>
          <w:p>
            <w:pPr>
              <w:pStyle w:val="925"/>
              <w:tabs>
                <w:tab w:val="left" w:pos="1080" w:leader="none"/>
              </w:tabs>
              <w:rPr>
                <w:bCs/>
                <w:szCs w:val="21"/>
              </w:rPr>
            </w:pPr>
            <w:r>
              <w:rPr>
                <w:rFonts w:hint="eastAsia"/>
                <w:bCs/>
                <w:szCs w:val="21"/>
              </w:rPr>
              <w:t xml:space="preserve">注1：监狱企业须提供由省级以上监狱管理局（常州市含教育矫治局）、戒毒管理局（含新疆生产建设兵团）出具的属于监狱企业的证明文件。</w:t>
            </w:r>
            <w:r>
              <w:rPr>
                <w:bCs/>
                <w:szCs w:val="21"/>
              </w:rPr>
            </w:r>
            <w:r/>
          </w:p>
          <w:p>
            <w:pPr>
              <w:pStyle w:val="925"/>
              <w:tabs>
                <w:tab w:val="left" w:pos="1080" w:leader="none"/>
              </w:tabs>
              <w:rPr>
                <w:b/>
                <w:szCs w:val="21"/>
              </w:rPr>
            </w:pPr>
            <w:r>
              <w:rPr>
                <w:rFonts w:hint="eastAsia"/>
                <w:bCs/>
                <w:szCs w:val="21"/>
              </w:rPr>
              <w:t xml:space="preserve">注2：残疾人福利性单位须按磋商文件要求提供《残疾人福利性单位声明函》。</w:t>
            </w:r>
            <w:r>
              <w:rPr>
                <w:b/>
                <w:szCs w:val="21"/>
              </w:rPr>
            </w:r>
            <w:r/>
          </w:p>
        </w:tc>
        <w:tc>
          <w:tcPr>
            <w:tcW w:w="974" w:type="dxa"/>
            <w:vAlign w:val="center"/>
            <w:textDirection w:val="lrTb"/>
            <w:noWrap w:val="false"/>
          </w:tcPr>
          <w:p>
            <w:pPr>
              <w:pStyle w:val="925"/>
              <w:tabs>
                <w:tab w:val="left" w:pos="1080" w:leader="none"/>
              </w:tabs>
              <w:rPr>
                <w:szCs w:val="21"/>
              </w:rPr>
            </w:pPr>
            <w:r>
              <w:rPr>
                <w:szCs w:val="21"/>
              </w:rPr>
              <w:t xml:space="preserve">格式见《响应文件格式》</w:t>
            </w:r>
            <w:r>
              <w:rPr>
                <w:szCs w:val="21"/>
              </w:rPr>
            </w:r>
            <w:r/>
          </w:p>
        </w:tc>
      </w:tr>
      <w:tr>
        <w:trPr>
          <w:cantSplit/>
          <w:trHeight w:val="20"/>
        </w:trPr>
        <w:tc>
          <w:tcPr>
            <w:tcW w:w="375" w:type="dxa"/>
            <w:vAlign w:val="center"/>
            <w:textDirection w:val="lrTb"/>
            <w:noWrap w:val="false"/>
          </w:tcPr>
          <w:p>
            <w:pPr>
              <w:pStyle w:val="925"/>
              <w:jc w:val="center"/>
              <w:tabs>
                <w:tab w:val="left" w:pos="1080" w:leader="none"/>
              </w:tabs>
              <w:rPr>
                <w:szCs w:val="21"/>
              </w:rPr>
            </w:pPr>
            <w:r>
              <w:rPr>
                <w:szCs w:val="21"/>
              </w:rPr>
              <w:t xml:space="preserve">2-3</w:t>
            </w:r>
            <w:r>
              <w:rPr>
                <w:szCs w:val="21"/>
              </w:rPr>
            </w:r>
            <w:r/>
          </w:p>
        </w:tc>
        <w:tc>
          <w:tcPr>
            <w:tcW w:w="1014" w:type="dxa"/>
            <w:vAlign w:val="center"/>
            <w:textDirection w:val="lrTb"/>
            <w:noWrap w:val="false"/>
          </w:tcPr>
          <w:p>
            <w:pPr>
              <w:pStyle w:val="925"/>
              <w:tabs>
                <w:tab w:val="left" w:pos="1080" w:leader="none"/>
              </w:tabs>
              <w:rPr>
                <w:szCs w:val="21"/>
              </w:rPr>
            </w:pPr>
            <w:r>
              <w:rPr>
                <w:szCs w:val="21"/>
              </w:rPr>
              <w:t xml:space="preserve">其它落实政府采购政策的资格要求</w:t>
            </w:r>
            <w:r>
              <w:rPr>
                <w:szCs w:val="21"/>
              </w:rPr>
            </w:r>
            <w:r/>
          </w:p>
        </w:tc>
        <w:tc>
          <w:tcPr>
            <w:tcW w:w="2637" w:type="dxa"/>
            <w:vAlign w:val="center"/>
            <w:textDirection w:val="lrTb"/>
            <w:noWrap w:val="false"/>
          </w:tcPr>
          <w:p>
            <w:pPr>
              <w:pStyle w:val="925"/>
              <w:tabs>
                <w:tab w:val="left" w:pos="1080" w:leader="none"/>
              </w:tabs>
              <w:rPr>
                <w:szCs w:val="21"/>
              </w:rPr>
            </w:pPr>
            <w:r>
              <w:rPr>
                <w:szCs w:val="21"/>
              </w:rPr>
              <w:t xml:space="preserve">如有，见第一章《采购邀请》</w:t>
            </w:r>
            <w:r>
              <w:rPr>
                <w:szCs w:val="21"/>
              </w:rPr>
            </w:r>
            <w:r/>
          </w:p>
        </w:tc>
        <w:tc>
          <w:tcPr>
            <w:tcW w:w="974" w:type="dxa"/>
            <w:vAlign w:val="center"/>
            <w:textDirection w:val="lrTb"/>
            <w:noWrap w:val="false"/>
          </w:tcPr>
          <w:p>
            <w:pPr>
              <w:pStyle w:val="925"/>
              <w:tabs>
                <w:tab w:val="left" w:pos="1080" w:leader="none"/>
              </w:tabs>
              <w:rPr>
                <w:szCs w:val="21"/>
              </w:rPr>
            </w:pPr>
            <w:r>
              <w:rPr>
                <w:szCs w:val="21"/>
              </w:rPr>
              <w:t xml:space="preserve">提供证明文件的电子件或电子证照</w:t>
            </w:r>
            <w:r>
              <w:rPr>
                <w:szCs w:val="21"/>
              </w:rPr>
            </w:r>
            <w:r/>
          </w:p>
        </w:tc>
      </w:tr>
      <w:tr>
        <w:trPr>
          <w:cantSplit/>
          <w:trHeight w:val="20"/>
        </w:trPr>
        <w:tc>
          <w:tcPr>
            <w:tcW w:w="375" w:type="dxa"/>
            <w:vAlign w:val="center"/>
            <w:textDirection w:val="lrTb"/>
            <w:noWrap w:val="false"/>
          </w:tcPr>
          <w:p>
            <w:pPr>
              <w:pStyle w:val="925"/>
              <w:jc w:val="center"/>
              <w:tabs>
                <w:tab w:val="left" w:pos="1080" w:leader="none"/>
              </w:tabs>
              <w:rPr>
                <w:szCs w:val="21"/>
              </w:rPr>
            </w:pPr>
            <w:r>
              <w:rPr>
                <w:szCs w:val="21"/>
              </w:rPr>
              <w:t xml:space="preserve">3</w:t>
            </w:r>
            <w:r>
              <w:rPr>
                <w:szCs w:val="21"/>
              </w:rPr>
            </w:r>
            <w:r/>
          </w:p>
        </w:tc>
        <w:tc>
          <w:tcPr>
            <w:tcW w:w="1014" w:type="dxa"/>
            <w:vAlign w:val="center"/>
            <w:textDirection w:val="lrTb"/>
            <w:noWrap w:val="false"/>
          </w:tcPr>
          <w:p>
            <w:pPr>
              <w:pStyle w:val="925"/>
              <w:tabs>
                <w:tab w:val="left" w:pos="1080" w:leader="none"/>
              </w:tabs>
              <w:rPr>
                <w:szCs w:val="21"/>
              </w:rPr>
            </w:pPr>
            <w:r>
              <w:rPr>
                <w:szCs w:val="21"/>
              </w:rPr>
              <w:t xml:space="preserve">本项目的特定资格要求</w:t>
            </w:r>
            <w:r>
              <w:rPr>
                <w:szCs w:val="21"/>
              </w:rPr>
            </w:r>
            <w:r/>
          </w:p>
        </w:tc>
        <w:tc>
          <w:tcPr>
            <w:tcW w:w="2637" w:type="dxa"/>
            <w:vAlign w:val="center"/>
            <w:textDirection w:val="lrTb"/>
            <w:noWrap w:val="false"/>
          </w:tcPr>
          <w:p>
            <w:pPr>
              <w:pStyle w:val="925"/>
              <w:tabs>
                <w:tab w:val="left" w:pos="1080" w:leader="none"/>
              </w:tabs>
              <w:rPr>
                <w:szCs w:val="21"/>
              </w:rPr>
            </w:pPr>
            <w:r>
              <w:rPr>
                <w:szCs w:val="21"/>
              </w:rPr>
              <w:t xml:space="preserve">如有，见第一章《采购邀请》</w:t>
            </w:r>
            <w:r>
              <w:rPr>
                <w:szCs w:val="21"/>
              </w:rPr>
            </w:r>
            <w:r/>
          </w:p>
        </w:tc>
        <w:tc>
          <w:tcPr>
            <w:tcW w:w="974" w:type="dxa"/>
            <w:vAlign w:val="center"/>
            <w:textDirection w:val="lrTb"/>
            <w:noWrap w:val="false"/>
          </w:tcPr>
          <w:p>
            <w:pPr>
              <w:pStyle w:val="925"/>
              <w:tabs>
                <w:tab w:val="left" w:pos="1080" w:leader="none"/>
              </w:tabs>
              <w:rPr>
                <w:szCs w:val="21"/>
              </w:rPr>
            </w:pPr>
            <w:r>
              <w:rPr>
                <w:szCs w:val="21"/>
              </w:rPr>
            </w:r>
            <w:r/>
          </w:p>
        </w:tc>
      </w:tr>
      <w:tr>
        <w:trPr>
          <w:cantSplit/>
          <w:trHeight w:val="20"/>
        </w:trPr>
        <w:tc>
          <w:tcPr>
            <w:tcW w:w="375" w:type="dxa"/>
            <w:vAlign w:val="center"/>
            <w:textDirection w:val="lrTb"/>
            <w:noWrap w:val="false"/>
          </w:tcPr>
          <w:p>
            <w:pPr>
              <w:pStyle w:val="925"/>
              <w:jc w:val="center"/>
              <w:tabs>
                <w:tab w:val="left" w:pos="1080" w:leader="none"/>
              </w:tabs>
              <w:rPr>
                <w:szCs w:val="21"/>
              </w:rPr>
            </w:pPr>
            <w:r>
              <w:rPr>
                <w:szCs w:val="21"/>
              </w:rPr>
              <w:t xml:space="preserve">3-1</w:t>
            </w:r>
            <w:r>
              <w:rPr>
                <w:szCs w:val="21"/>
              </w:rPr>
            </w:r>
            <w:r/>
          </w:p>
        </w:tc>
        <w:tc>
          <w:tcPr>
            <w:tcW w:w="1014" w:type="dxa"/>
            <w:vAlign w:val="center"/>
            <w:textDirection w:val="lrTb"/>
            <w:noWrap w:val="false"/>
          </w:tcPr>
          <w:p>
            <w:pPr>
              <w:pStyle w:val="925"/>
              <w:tabs>
                <w:tab w:val="left" w:pos="1080" w:leader="none"/>
              </w:tabs>
              <w:rPr>
                <w:szCs w:val="21"/>
              </w:rPr>
            </w:pPr>
            <w:r>
              <w:rPr>
                <w:szCs w:val="21"/>
              </w:rPr>
              <w:t xml:space="preserve">是否接受联合体响应</w:t>
            </w:r>
            <w:r>
              <w:rPr>
                <w:szCs w:val="21"/>
              </w:rPr>
            </w:r>
            <w:r/>
          </w:p>
        </w:tc>
        <w:tc>
          <w:tcPr>
            <w:tcW w:w="2637" w:type="dxa"/>
            <w:vAlign w:val="center"/>
            <w:textDirection w:val="lrTb"/>
            <w:noWrap w:val="false"/>
          </w:tcPr>
          <w:p>
            <w:pPr>
              <w:pStyle w:val="925"/>
              <w:tabs>
                <w:tab w:val="left" w:pos="1080" w:leader="none"/>
              </w:tabs>
              <w:rPr>
                <w:szCs w:val="21"/>
              </w:rPr>
            </w:pPr>
            <w:r>
              <w:rPr>
                <w:rFonts w:hint="eastAsia"/>
                <w:szCs w:val="21"/>
              </w:rPr>
              <w:t xml:space="preserve">不接受联合体响应</w:t>
            </w:r>
            <w:r>
              <w:rPr>
                <w:szCs w:val="21"/>
              </w:rPr>
            </w:r>
            <w:r/>
          </w:p>
        </w:tc>
        <w:tc>
          <w:tcPr>
            <w:tcW w:w="974" w:type="dxa"/>
            <w:vAlign w:val="center"/>
            <w:textDirection w:val="lrTb"/>
            <w:noWrap w:val="false"/>
          </w:tcPr>
          <w:p>
            <w:pPr>
              <w:pStyle w:val="925"/>
              <w:tabs>
                <w:tab w:val="left" w:pos="1080" w:leader="none"/>
              </w:tabs>
              <w:rPr>
                <w:szCs w:val="21"/>
              </w:rPr>
            </w:pPr>
            <w:r>
              <w:rPr>
                <w:szCs w:val="21"/>
              </w:rPr>
            </w:r>
            <w:r/>
          </w:p>
        </w:tc>
      </w:tr>
      <w:tr>
        <w:trPr>
          <w:cantSplit/>
          <w:trHeight w:val="20"/>
        </w:trPr>
        <w:tc>
          <w:tcPr>
            <w:tcW w:w="375" w:type="dxa"/>
            <w:vAlign w:val="center"/>
            <w:textDirection w:val="lrTb"/>
            <w:noWrap w:val="false"/>
          </w:tcPr>
          <w:p>
            <w:pPr>
              <w:pStyle w:val="925"/>
              <w:jc w:val="center"/>
              <w:tabs>
                <w:tab w:val="left" w:pos="1080" w:leader="none"/>
              </w:tabs>
              <w:rPr>
                <w:szCs w:val="21"/>
              </w:rPr>
            </w:pPr>
            <w:r>
              <w:rPr>
                <w:szCs w:val="21"/>
              </w:rPr>
              <w:t xml:space="preserve">3-2</w:t>
            </w:r>
            <w:r>
              <w:rPr>
                <w:szCs w:val="21"/>
              </w:rPr>
            </w:r>
            <w:r/>
          </w:p>
        </w:tc>
        <w:tc>
          <w:tcPr>
            <w:tcW w:w="1014" w:type="dxa"/>
            <w:vAlign w:val="center"/>
            <w:textDirection w:val="lrTb"/>
            <w:noWrap w:val="false"/>
          </w:tcPr>
          <w:p>
            <w:pPr>
              <w:pStyle w:val="925"/>
              <w:tabs>
                <w:tab w:val="left" w:pos="1080" w:leader="none"/>
              </w:tabs>
              <w:rPr>
                <w:szCs w:val="21"/>
              </w:rPr>
            </w:pPr>
            <w:r>
              <w:rPr>
                <w:szCs w:val="21"/>
              </w:rPr>
              <w:t xml:space="preserve">其他特定资格要求</w:t>
            </w:r>
            <w:r>
              <w:rPr>
                <w:szCs w:val="21"/>
              </w:rPr>
            </w:r>
            <w:r/>
          </w:p>
        </w:tc>
        <w:tc>
          <w:tcPr>
            <w:tcW w:w="2637" w:type="dxa"/>
            <w:vAlign w:val="center"/>
            <w:textDirection w:val="lrTb"/>
            <w:noWrap w:val="false"/>
          </w:tcPr>
          <w:p>
            <w:pPr>
              <w:pStyle w:val="925"/>
              <w:tabs>
                <w:tab w:val="left" w:pos="1080" w:leader="none"/>
              </w:tabs>
              <w:rPr>
                <w:szCs w:val="21"/>
              </w:rPr>
            </w:pPr>
            <w:r>
              <w:rPr>
                <w:szCs w:val="21"/>
              </w:rPr>
              <w:t xml:space="preserve">如有，见第一章《采购邀请》</w:t>
            </w:r>
            <w:r>
              <w:rPr>
                <w:szCs w:val="21"/>
              </w:rPr>
            </w:r>
            <w:r/>
          </w:p>
        </w:tc>
        <w:tc>
          <w:tcPr>
            <w:tcW w:w="974" w:type="dxa"/>
            <w:vAlign w:val="center"/>
            <w:textDirection w:val="lrTb"/>
            <w:noWrap w:val="false"/>
          </w:tcPr>
          <w:p>
            <w:pPr>
              <w:pStyle w:val="925"/>
              <w:tabs>
                <w:tab w:val="left" w:pos="1080" w:leader="none"/>
              </w:tabs>
              <w:rPr>
                <w:szCs w:val="21"/>
              </w:rPr>
            </w:pPr>
            <w:r>
              <w:rPr>
                <w:szCs w:val="21"/>
              </w:rPr>
              <w:t xml:space="preserve">提供证明文件的电子件或电子证照</w:t>
            </w:r>
            <w:r>
              <w:rPr>
                <w:szCs w:val="21"/>
              </w:rPr>
            </w:r>
            <w:r/>
          </w:p>
        </w:tc>
      </w:tr>
    </w:tbl>
    <w:p>
      <w:pPr>
        <w:pStyle w:val="925"/>
        <w:jc w:val="left"/>
        <w:widowControl/>
        <w:rPr>
          <w:sz w:val="24"/>
        </w:rPr>
      </w:pPr>
      <w:r>
        <w:rPr>
          <w:sz w:val="24"/>
        </w:rPr>
        <w:br w:type="page" w:clear="all"/>
      </w:r>
      <w:r>
        <w:rPr>
          <w:sz w:val="24"/>
        </w:rPr>
      </w:r>
      <w:r/>
    </w:p>
    <w:p>
      <w:pPr>
        <w:pStyle w:val="925"/>
        <w:numPr>
          <w:ilvl w:val="1"/>
          <w:numId w:val="3"/>
        </w:numPr>
        <w:ind w:left="1077" w:hanging="720"/>
        <w:spacing w:line="360" w:lineRule="auto"/>
        <w:tabs>
          <w:tab w:val="left" w:pos="1080" w:leader="none"/>
          <w:tab w:val="left" w:pos="1589" w:leader="none"/>
        </w:tabs>
        <w:rPr>
          <w:sz w:val="24"/>
        </w:rPr>
      </w:pPr>
      <w:r>
        <w:rPr>
          <w:sz w:val="24"/>
        </w:rPr>
        <w:t xml:space="preserve">《符合性审查要求》见下表：</w:t>
      </w:r>
      <w:r>
        <w:rPr>
          <w:sz w:val="24"/>
        </w:rPr>
      </w:r>
      <w:r/>
    </w:p>
    <w:p>
      <w:pPr>
        <w:pStyle w:val="925"/>
        <w:jc w:val="center"/>
        <w:spacing w:line="360" w:lineRule="auto"/>
        <w:widowControl/>
        <w:rPr>
          <w:b/>
          <w:sz w:val="24"/>
        </w:rPr>
      </w:pPr>
      <w:r>
        <w:rPr>
          <w:b/>
          <w:sz w:val="24"/>
        </w:rPr>
        <w:t xml:space="preserve">符合性审查要求</w:t>
      </w:r>
      <w:r>
        <w:rPr>
          <w:b/>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6"/>
        <w:gridCol w:w="1924"/>
        <w:gridCol w:w="7134"/>
      </w:tblGrid>
      <w:tr>
        <w:trPr>
          <w:trHeight w:val="300"/>
        </w:trPr>
        <w:tc>
          <w:tcPr>
            <w:tcW w:w="404" w:type="dxa"/>
            <w:vAlign w:val="center"/>
            <w:textDirection w:val="lrTb"/>
            <w:noWrap w:val="false"/>
          </w:tcPr>
          <w:p>
            <w:pPr>
              <w:pStyle w:val="925"/>
              <w:jc w:val="center"/>
              <w:widowControl/>
              <w:rPr>
                <w:rFonts w:ascii="宋体" w:hAnsi="宋体"/>
                <w:b/>
                <w:szCs w:val="21"/>
              </w:rPr>
            </w:pPr>
            <w:r>
              <w:rPr>
                <w:rFonts w:ascii="宋体" w:hAnsi="宋体"/>
                <w:b/>
                <w:szCs w:val="21"/>
              </w:rPr>
              <w:t xml:space="preserve">序号</w:t>
            </w:r>
            <w:r>
              <w:rPr>
                <w:rFonts w:ascii="宋体" w:hAnsi="宋体"/>
                <w:b/>
                <w:szCs w:val="21"/>
              </w:rPr>
            </w:r>
            <w:r/>
          </w:p>
        </w:tc>
        <w:tc>
          <w:tcPr>
            <w:tcW w:w="976" w:type="dxa"/>
            <w:vAlign w:val="center"/>
            <w:textDirection w:val="lrTb"/>
            <w:noWrap w:val="false"/>
          </w:tcPr>
          <w:p>
            <w:pPr>
              <w:pStyle w:val="925"/>
              <w:jc w:val="center"/>
              <w:widowControl/>
              <w:rPr>
                <w:rFonts w:ascii="宋体" w:hAnsi="宋体"/>
                <w:b/>
                <w:szCs w:val="21"/>
              </w:rPr>
            </w:pPr>
            <w:r>
              <w:rPr>
                <w:rFonts w:ascii="宋体" w:hAnsi="宋体"/>
                <w:b/>
                <w:szCs w:val="21"/>
              </w:rPr>
              <w:t xml:space="preserve">审查因素</w:t>
            </w:r>
            <w:r>
              <w:rPr>
                <w:rFonts w:ascii="宋体" w:hAnsi="宋体"/>
                <w:b/>
                <w:szCs w:val="21"/>
              </w:rPr>
            </w:r>
            <w:r/>
          </w:p>
        </w:tc>
        <w:tc>
          <w:tcPr>
            <w:tcW w:w="3620" w:type="dxa"/>
            <w:vAlign w:val="center"/>
            <w:textDirection w:val="lrTb"/>
            <w:noWrap w:val="false"/>
          </w:tcPr>
          <w:p>
            <w:pPr>
              <w:pStyle w:val="925"/>
              <w:jc w:val="center"/>
              <w:widowControl/>
              <w:rPr>
                <w:rFonts w:ascii="宋体" w:hAnsi="宋体"/>
                <w:b/>
                <w:szCs w:val="21"/>
              </w:rPr>
            </w:pPr>
            <w:r>
              <w:rPr>
                <w:rFonts w:ascii="宋体" w:hAnsi="宋体"/>
                <w:b/>
                <w:szCs w:val="21"/>
              </w:rPr>
              <w:t xml:space="preserve">审查内容</w:t>
            </w:r>
            <w:r>
              <w:rPr>
                <w:rFonts w:ascii="宋体" w:hAnsi="宋体"/>
                <w:b/>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ascii="宋体" w:hAnsi="宋体"/>
                <w:szCs w:val="21"/>
              </w:rPr>
              <w:t xml:space="preserve">1</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hint="eastAsia" w:ascii="宋体" w:hAnsi="宋体"/>
                <w:szCs w:val="21"/>
              </w:rPr>
              <w:t xml:space="preserve">响应函、</w:t>
            </w:r>
            <w:r>
              <w:rPr>
                <w:rFonts w:hint="eastAsia" w:ascii="宋体" w:hAnsi="宋体"/>
                <w:szCs w:val="21"/>
              </w:rPr>
              <w:t xml:space="preserve">法定代表人资格证明书和政府采购供应商信用承诺书</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ascii="宋体" w:hAnsi="宋体"/>
                <w:szCs w:val="21"/>
              </w:rPr>
              <w:t xml:space="preserve">按磋商文件要求提供</w:t>
            </w:r>
            <w:r>
              <w:rPr>
                <w:rFonts w:hint="eastAsia" w:ascii="宋体" w:hAnsi="宋体"/>
                <w:szCs w:val="21"/>
              </w:rPr>
              <w:t xml:space="preserve">响应函、</w:t>
            </w:r>
            <w:r>
              <w:rPr>
                <w:rFonts w:hint="eastAsia" w:ascii="宋体" w:hAnsi="宋体"/>
                <w:szCs w:val="21"/>
              </w:rPr>
              <w:t xml:space="preserve">法定代表人资格证明书和政府采购供应商信用承诺书</w:t>
            </w:r>
            <w:r>
              <w:rPr>
                <w:rFonts w:ascii="宋体" w:hAnsi="宋体"/>
                <w:szCs w:val="21"/>
              </w:rPr>
              <w:t xml:space="preserve">；</w:t>
            </w:r>
            <w:r>
              <w:rPr>
                <w:rFonts w:ascii="宋体" w:hAnsi="宋体"/>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ascii="宋体" w:hAnsi="宋体"/>
                <w:szCs w:val="21"/>
              </w:rPr>
              <w:t xml:space="preserve">2</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ascii="宋体" w:hAnsi="宋体"/>
                <w:szCs w:val="21"/>
              </w:rPr>
              <w:t xml:space="preserve">响应完整性</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hint="eastAsia" w:ascii="宋体" w:hAnsi="宋体"/>
                <w:szCs w:val="21"/>
              </w:rPr>
              <w:t xml:space="preserve">未</w:t>
            </w:r>
            <w:r>
              <w:rPr>
                <w:rFonts w:ascii="宋体" w:hAnsi="宋体"/>
                <w:szCs w:val="21"/>
              </w:rPr>
              <w:t xml:space="preserve">将一个采购包中的内容拆开响应；</w:t>
            </w:r>
            <w:r>
              <w:rPr>
                <w:rFonts w:ascii="宋体" w:hAnsi="宋体"/>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ascii="宋体" w:hAnsi="宋体"/>
                <w:szCs w:val="21"/>
              </w:rPr>
              <w:t xml:space="preserve">3</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ascii="宋体" w:hAnsi="宋体"/>
                <w:szCs w:val="21"/>
              </w:rPr>
              <w:t xml:space="preserve">响应报价</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ascii="宋体" w:hAnsi="宋体"/>
                <w:szCs w:val="21"/>
              </w:rPr>
              <w:t xml:space="preserve">响应报价</w:t>
            </w:r>
            <w:r>
              <w:rPr>
                <w:rFonts w:hint="eastAsia" w:ascii="宋体" w:hAnsi="宋体"/>
                <w:szCs w:val="21"/>
              </w:rPr>
              <w:t xml:space="preserve">未</w:t>
            </w:r>
            <w:r>
              <w:rPr>
                <w:rFonts w:ascii="宋体" w:hAnsi="宋体"/>
                <w:szCs w:val="21"/>
              </w:rPr>
              <w:t xml:space="preserve">超过磋商文件中规定的项目/采购包预算金额或者项目/采购包最高限价</w:t>
            </w:r>
            <w:r>
              <w:rPr>
                <w:rFonts w:ascii="宋体" w:hAnsi="宋体"/>
                <w:szCs w:val="21"/>
              </w:rPr>
              <w:t xml:space="preserve">；</w:t>
            </w:r>
            <w:r>
              <w:rPr>
                <w:rFonts w:ascii="宋体" w:hAnsi="宋体"/>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ascii="宋体" w:hAnsi="宋体"/>
                <w:szCs w:val="21"/>
              </w:rPr>
              <w:t xml:space="preserve">4</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ascii="宋体" w:hAnsi="宋体"/>
                <w:szCs w:val="21"/>
              </w:rPr>
              <w:t xml:space="preserve">报价唯一性</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ascii="宋体" w:hAnsi="宋体"/>
                <w:szCs w:val="21"/>
              </w:rPr>
              <w:t xml:space="preserve">响应文件</w:t>
            </w:r>
            <w:r>
              <w:rPr>
                <w:rFonts w:hint="eastAsia" w:ascii="宋体" w:hAnsi="宋体"/>
                <w:szCs w:val="21"/>
              </w:rPr>
              <w:t xml:space="preserve">未</w:t>
            </w:r>
            <w:r>
              <w:rPr>
                <w:rFonts w:hint="eastAsia" w:ascii="宋体" w:hAnsi="宋体"/>
                <w:szCs w:val="21"/>
              </w:rPr>
              <w:t xml:space="preserve">出现可选择性或可调整的报价（磋商文件另有规定的除外）</w:t>
            </w:r>
            <w:r>
              <w:rPr>
                <w:rFonts w:ascii="宋体" w:hAnsi="宋体"/>
                <w:szCs w:val="21"/>
              </w:rPr>
              <w:t xml:space="preserve">；</w:t>
            </w:r>
            <w:r>
              <w:rPr>
                <w:rFonts w:ascii="宋体" w:hAnsi="宋体"/>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ascii="宋体" w:hAnsi="宋体"/>
                <w:szCs w:val="21"/>
              </w:rPr>
              <w:t xml:space="preserve">5</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ascii="宋体" w:hAnsi="宋体"/>
                <w:szCs w:val="21"/>
              </w:rPr>
              <w:t xml:space="preserve">响应有效期</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ascii="宋体" w:hAnsi="宋体"/>
                <w:szCs w:val="21"/>
              </w:rPr>
              <w:t xml:space="preserve">响应文件中承诺的响应有效期</w:t>
            </w:r>
            <w:r>
              <w:rPr>
                <w:rFonts w:hint="eastAsia" w:ascii="宋体" w:hAnsi="宋体"/>
                <w:szCs w:val="21"/>
              </w:rPr>
              <w:t xml:space="preserve">满足</w:t>
            </w:r>
            <w:r>
              <w:rPr>
                <w:rFonts w:ascii="宋体" w:hAnsi="宋体"/>
                <w:szCs w:val="21"/>
              </w:rPr>
              <w:t xml:space="preserve">磋商文件中载明的响应有效期的；</w:t>
            </w:r>
            <w:r>
              <w:rPr>
                <w:rFonts w:ascii="宋体" w:hAnsi="宋体"/>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ascii="宋体" w:hAnsi="宋体"/>
                <w:szCs w:val="21"/>
              </w:rPr>
              <w:t xml:space="preserve">6</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ascii="宋体" w:hAnsi="宋体"/>
                <w:szCs w:val="21"/>
              </w:rPr>
              <w:t xml:space="preserve">签署、加盖公章</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ascii="宋体" w:hAnsi="宋体"/>
                <w:szCs w:val="21"/>
              </w:rPr>
              <w:t xml:space="preserve">按照磋商文件要求签署、加盖公章的；</w:t>
            </w:r>
            <w:r>
              <w:rPr>
                <w:rFonts w:ascii="宋体" w:hAnsi="宋体"/>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hint="eastAsia" w:ascii="宋体" w:hAnsi="宋体"/>
                <w:szCs w:val="21"/>
              </w:rPr>
              <w:t xml:space="preserve">7</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hint="eastAsia" w:ascii="宋体" w:hAnsi="宋体"/>
                <w:szCs w:val="21"/>
              </w:rPr>
              <w:t xml:space="preserve">实质性格式</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hint="eastAsia" w:ascii="宋体" w:hAnsi="宋体"/>
                <w:szCs w:val="21"/>
              </w:rPr>
              <w:t xml:space="preserve">标记为</w:t>
            </w:r>
            <w:r>
              <w:rPr>
                <w:rFonts w:ascii="宋体" w:hAnsi="宋体"/>
                <w:szCs w:val="21"/>
              </w:rPr>
              <w:t xml:space="preserve">“实质性格式”的</w:t>
            </w:r>
            <w:r>
              <w:rPr>
                <w:rFonts w:hint="eastAsia" w:ascii="宋体" w:hAnsi="宋体"/>
                <w:szCs w:val="21"/>
              </w:rPr>
              <w:t xml:space="preserve">文件均按</w:t>
            </w:r>
            <w:r>
              <w:rPr>
                <w:rFonts w:ascii="宋体" w:hAnsi="宋体"/>
                <w:szCs w:val="21"/>
              </w:rPr>
              <w:t xml:space="preserve">磋商文件</w:t>
            </w:r>
            <w:r>
              <w:rPr>
                <w:rFonts w:hint="eastAsia" w:ascii="宋体" w:hAnsi="宋体"/>
                <w:szCs w:val="21"/>
              </w:rPr>
              <w:t xml:space="preserve">要求提供；</w:t>
            </w:r>
            <w:r>
              <w:rPr>
                <w:rFonts w:ascii="宋体" w:hAnsi="宋体"/>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ascii="宋体" w:hAnsi="宋体"/>
                <w:szCs w:val="21"/>
              </w:rPr>
              <w:t xml:space="preserve">8</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ascii="宋体" w:hAnsi="宋体" w:cs="Segoe UI Symbol"/>
                <w:szCs w:val="21"/>
              </w:rPr>
              <w:t xml:space="preserve">★</w:t>
            </w:r>
            <w:r>
              <w:rPr>
                <w:rFonts w:ascii="宋体" w:hAnsi="宋体"/>
                <w:szCs w:val="21"/>
              </w:rPr>
              <w:t xml:space="preserve">号条款响应</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ascii="宋体" w:hAnsi="宋体"/>
                <w:szCs w:val="21"/>
              </w:rPr>
              <w:t xml:space="preserve">响应文件满足磋商文件</w:t>
            </w:r>
            <w:r>
              <w:rPr>
                <w:rFonts w:ascii="宋体" w:hAnsi="宋体"/>
                <w:szCs w:val="21"/>
              </w:rPr>
              <w:t xml:space="preserve">第五章《采购需求》</w:t>
            </w:r>
            <w:r>
              <w:rPr>
                <w:rFonts w:ascii="宋体" w:hAnsi="宋体"/>
                <w:szCs w:val="21"/>
              </w:rPr>
              <w:t xml:space="preserve">中</w:t>
            </w:r>
            <w:r>
              <w:rPr>
                <w:rFonts w:ascii="宋体" w:hAnsi="宋体" w:cs="Segoe UI Symbol"/>
                <w:szCs w:val="21"/>
              </w:rPr>
              <w:t xml:space="preserve">★</w:t>
            </w:r>
            <w:r>
              <w:rPr>
                <w:rFonts w:ascii="宋体" w:hAnsi="宋体"/>
                <w:szCs w:val="21"/>
              </w:rPr>
              <w:t xml:space="preserve">号条款要求的；</w:t>
            </w:r>
            <w:r>
              <w:rPr>
                <w:rFonts w:ascii="宋体" w:hAnsi="宋体"/>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ascii="宋体" w:hAnsi="宋体"/>
                <w:szCs w:val="21"/>
              </w:rPr>
              <w:t xml:space="preserve">9</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ascii="宋体" w:hAnsi="宋体"/>
                <w:szCs w:val="21"/>
              </w:rPr>
              <w:t xml:space="preserve">分包承担主体资质（如有）</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ascii="宋体" w:hAnsi="宋体"/>
                <w:szCs w:val="21"/>
              </w:rPr>
              <w:t xml:space="preserve">分包承担主体具备《供应商须知资料表》载明的资质条件</w:t>
            </w:r>
            <w:r>
              <w:rPr>
                <w:rFonts w:hint="eastAsia" w:ascii="宋体" w:hAnsi="宋体"/>
                <w:szCs w:val="21"/>
              </w:rPr>
              <w:t xml:space="preserve">且</w:t>
            </w:r>
            <w:r>
              <w:rPr>
                <w:rFonts w:ascii="宋体" w:hAnsi="宋体"/>
                <w:szCs w:val="21"/>
              </w:rPr>
              <w:t xml:space="preserve">提供</w:t>
            </w:r>
            <w:r>
              <w:rPr>
                <w:rFonts w:hint="eastAsia" w:ascii="宋体" w:hAnsi="宋体"/>
                <w:szCs w:val="21"/>
              </w:rPr>
              <w:t xml:space="preserve">了</w:t>
            </w:r>
            <w:r>
              <w:rPr>
                <w:rFonts w:ascii="宋体" w:hAnsi="宋体"/>
                <w:szCs w:val="21"/>
              </w:rPr>
              <w:t xml:space="preserve">资质证书电子件</w:t>
            </w:r>
            <w:r>
              <w:rPr>
                <w:rFonts w:hint="eastAsia" w:ascii="宋体" w:hAnsi="宋体"/>
                <w:szCs w:val="21"/>
              </w:rPr>
              <w:t xml:space="preserve">（如有）</w:t>
            </w:r>
            <w:r>
              <w:rPr>
                <w:rFonts w:ascii="宋体" w:hAnsi="宋体"/>
                <w:szCs w:val="21"/>
              </w:rPr>
              <w:t xml:space="preserve">；</w:t>
            </w:r>
            <w:r>
              <w:rPr>
                <w:rFonts w:ascii="宋体" w:hAnsi="宋体"/>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ascii="宋体" w:hAnsi="宋体"/>
                <w:szCs w:val="21"/>
              </w:rPr>
              <w:t xml:space="preserve">10</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ascii="宋体" w:hAnsi="宋体"/>
                <w:szCs w:val="21"/>
              </w:rPr>
              <w:t xml:space="preserve">分包意向协议</w:t>
            </w:r>
            <w:r>
              <w:rPr>
                <w:rFonts w:ascii="宋体" w:hAnsi="宋体"/>
                <w:szCs w:val="21"/>
              </w:rPr>
            </w:r>
            <w:r/>
          </w:p>
          <w:p>
            <w:pPr>
              <w:pStyle w:val="925"/>
              <w:jc w:val="left"/>
              <w:widowControl/>
              <w:rPr>
                <w:rFonts w:ascii="宋体" w:hAnsi="宋体"/>
                <w:szCs w:val="21"/>
              </w:rPr>
            </w:pPr>
            <w:r>
              <w:rPr>
                <w:rFonts w:ascii="宋体" w:hAnsi="宋体"/>
                <w:szCs w:val="21"/>
              </w:rPr>
              <w:t xml:space="preserve">（如有）</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ascii="宋体" w:hAnsi="宋体"/>
                <w:szCs w:val="21"/>
              </w:rPr>
              <w:t xml:space="preserve">按磋商文件规定签订并提供分包意向协议原件的电子件的；</w:t>
            </w:r>
            <w:r>
              <w:rPr>
                <w:rFonts w:hint="eastAsia" w:ascii="宋体" w:hAnsi="宋体"/>
                <w:szCs w:val="21"/>
              </w:rPr>
              <w:t xml:space="preserve">（如有）</w:t>
            </w:r>
            <w:r>
              <w:rPr>
                <w:rFonts w:ascii="宋体" w:hAnsi="宋体"/>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ascii="宋体" w:hAnsi="宋体"/>
                <w:szCs w:val="21"/>
              </w:rPr>
              <w:t xml:space="preserve">11</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ascii="宋体" w:hAnsi="宋体"/>
                <w:szCs w:val="21"/>
              </w:rPr>
              <w:t xml:space="preserve">报价的修正（如有）</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hint="eastAsia" w:ascii="宋体" w:hAnsi="宋体"/>
                <w:szCs w:val="21"/>
              </w:rPr>
              <w:t xml:space="preserve">不涉及报价修正</w:t>
            </w:r>
            <w:r>
              <w:rPr>
                <w:rFonts w:ascii="宋体" w:hAnsi="宋体"/>
                <w:szCs w:val="21"/>
              </w:rPr>
              <w:t xml:space="preserve">，或响应文件报价出现前后不一致</w:t>
            </w:r>
            <w:r>
              <w:rPr>
                <w:rFonts w:hint="eastAsia" w:ascii="宋体" w:hAnsi="宋体"/>
                <w:szCs w:val="21"/>
              </w:rPr>
              <w:t xml:space="preserve">时</w:t>
            </w:r>
            <w:r>
              <w:rPr>
                <w:rFonts w:ascii="宋体" w:hAnsi="宋体"/>
                <w:szCs w:val="21"/>
              </w:rPr>
              <w:t xml:space="preserve">，供应商对修正后的报价予</w:t>
            </w:r>
            <w:r>
              <w:rPr>
                <w:rFonts w:hint="eastAsia" w:ascii="宋体" w:hAnsi="宋体"/>
                <w:szCs w:val="21"/>
              </w:rPr>
              <w:t xml:space="preserve">以</w:t>
            </w:r>
            <w:r>
              <w:rPr>
                <w:rFonts w:ascii="宋体" w:hAnsi="宋体"/>
                <w:szCs w:val="21"/>
              </w:rPr>
              <w:t xml:space="preserve">确认；（如有）</w:t>
            </w:r>
            <w:r>
              <w:rPr>
                <w:rFonts w:ascii="宋体" w:hAnsi="宋体"/>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ascii="宋体" w:hAnsi="宋体"/>
                <w:szCs w:val="21"/>
              </w:rPr>
              <w:t xml:space="preserve">1</w:t>
            </w:r>
            <w:r>
              <w:rPr>
                <w:rFonts w:hint="eastAsia" w:ascii="宋体" w:hAnsi="宋体"/>
                <w:szCs w:val="21"/>
              </w:rPr>
              <w:t xml:space="preserve">2</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ascii="宋体" w:hAnsi="宋体"/>
                <w:szCs w:val="21"/>
              </w:rPr>
              <w:t xml:space="preserve">进口产品</w:t>
            </w:r>
            <w:r>
              <w:rPr>
                <w:rFonts w:ascii="宋体" w:hAnsi="宋体"/>
                <w:szCs w:val="21"/>
              </w:rPr>
            </w:r>
            <w:r/>
          </w:p>
          <w:p>
            <w:pPr>
              <w:pStyle w:val="925"/>
              <w:jc w:val="left"/>
              <w:widowControl/>
              <w:rPr>
                <w:rFonts w:ascii="宋体" w:hAnsi="宋体"/>
                <w:szCs w:val="21"/>
              </w:rPr>
            </w:pPr>
            <w:r>
              <w:rPr>
                <w:rFonts w:ascii="宋体" w:hAnsi="宋体"/>
                <w:szCs w:val="21"/>
              </w:rPr>
              <w:t xml:space="preserve">（如有）</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hint="eastAsia" w:ascii="宋体" w:hAnsi="宋体"/>
                <w:szCs w:val="21"/>
              </w:rPr>
              <w:t xml:space="preserve">磋商文件</w:t>
            </w:r>
            <w:r>
              <w:rPr>
                <w:rFonts w:ascii="宋体" w:hAnsi="宋体"/>
                <w:szCs w:val="21"/>
              </w:rPr>
              <w:t xml:space="preserve">不接受进口产品响应</w:t>
            </w:r>
            <w:r>
              <w:rPr>
                <w:rFonts w:hint="eastAsia" w:ascii="宋体" w:hAnsi="宋体"/>
                <w:szCs w:val="21"/>
              </w:rPr>
              <w:t xml:space="preserve">的内容时</w:t>
            </w:r>
            <w:r>
              <w:rPr>
                <w:rFonts w:ascii="宋体" w:hAnsi="宋体"/>
                <w:szCs w:val="21"/>
              </w:rPr>
              <w:t xml:space="preserve">，</w:t>
            </w:r>
            <w:r>
              <w:rPr>
                <w:rFonts w:hint="eastAsia" w:ascii="宋体" w:hAnsi="宋体"/>
                <w:szCs w:val="21"/>
              </w:rPr>
              <w:t xml:space="preserve">供应商所投产品非进口产品的；</w:t>
            </w:r>
            <w:r>
              <w:rPr>
                <w:rFonts w:ascii="宋体" w:hAnsi="宋体"/>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ascii="宋体" w:hAnsi="宋体"/>
                <w:szCs w:val="21"/>
              </w:rPr>
              <w:t xml:space="preserve">1</w:t>
            </w:r>
            <w:r>
              <w:rPr>
                <w:rFonts w:hint="eastAsia" w:ascii="宋体" w:hAnsi="宋体"/>
                <w:szCs w:val="21"/>
              </w:rPr>
              <w:t xml:space="preserve">3</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ascii="宋体" w:hAnsi="宋体"/>
                <w:szCs w:val="21"/>
              </w:rPr>
              <w:t xml:space="preserve">国家有关部门对供应商的响应产品有强制性规定或要求的</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ascii="宋体" w:hAnsi="宋体"/>
                <w:szCs w:val="21"/>
              </w:rPr>
              <w:t xml:space="preserve">国家有关部门对供应商的响应产品有强制性规定或要求的（如相应技术、安全、节能和环保等），供应商的响应产品</w:t>
            </w:r>
            <w:r>
              <w:rPr>
                <w:rFonts w:hint="eastAsia" w:ascii="宋体" w:hAnsi="宋体"/>
                <w:szCs w:val="21"/>
              </w:rPr>
              <w:t xml:space="preserve">应</w:t>
            </w:r>
            <w:r>
              <w:rPr>
                <w:rFonts w:ascii="宋体" w:hAnsi="宋体"/>
                <w:szCs w:val="21"/>
              </w:rPr>
              <w:t xml:space="preserve">符合相应规定或要求</w:t>
            </w:r>
            <w:r>
              <w:rPr>
                <w:rFonts w:hint="eastAsia" w:ascii="宋体" w:hAnsi="宋体"/>
                <w:szCs w:val="21"/>
              </w:rPr>
              <w:t xml:space="preserve">，并提供证明文件电子件：</w:t>
            </w:r>
            <w:r>
              <w:rPr>
                <w:rFonts w:ascii="宋体" w:hAnsi="宋体"/>
                <w:szCs w:val="21"/>
              </w:rPr>
            </w:r>
            <w:r/>
          </w:p>
          <w:p>
            <w:pPr>
              <w:pStyle w:val="925"/>
              <w:jc w:val="left"/>
              <w:widowControl/>
              <w:rPr>
                <w:rFonts w:ascii="宋体" w:hAnsi="宋体"/>
                <w:szCs w:val="21"/>
              </w:rPr>
            </w:pPr>
            <w:r>
              <w:rPr>
                <w:rFonts w:hint="eastAsia" w:ascii="宋体" w:hAnsi="宋体"/>
                <w:szCs w:val="21"/>
              </w:rPr>
              <w:t xml:space="preserve">1）</w:t>
            </w:r>
            <w:r>
              <w:rPr>
                <w:rFonts w:ascii="宋体" w:hAnsi="宋体"/>
                <w:szCs w:val="21"/>
              </w:rPr>
              <w:t xml:space="preserve">采购的产品若属于《节能产品政府采购品目清单》范围中政府强制采购产品，则供应商所报产品必须获得国家确定的认证机构出具的、处于有效期之内的节能产品认证证书；</w:t>
            </w:r>
            <w:r>
              <w:rPr>
                <w:rFonts w:ascii="宋体" w:hAnsi="宋体"/>
                <w:szCs w:val="21"/>
              </w:rPr>
            </w:r>
            <w:r/>
          </w:p>
          <w:p>
            <w:pPr>
              <w:pStyle w:val="925"/>
              <w:jc w:val="left"/>
              <w:widowControl/>
              <w:rPr>
                <w:rFonts w:ascii="宋体" w:hAnsi="宋体"/>
                <w:szCs w:val="21"/>
              </w:rPr>
            </w:pPr>
            <w:r>
              <w:rPr>
                <w:rFonts w:hint="eastAsia" w:ascii="宋体" w:hAnsi="宋体"/>
                <w:szCs w:val="21"/>
              </w:rPr>
              <w:t xml:space="preserve">2）</w:t>
            </w:r>
            <w:r>
              <w:rPr>
                <w:rFonts w:ascii="宋体" w:hAnsi="宋体"/>
                <w:szCs w:val="21"/>
              </w:rPr>
              <w:t xml:space="preserve">响应产品如涉及计算机信息系统安全专用产品的，须</w:t>
            </w:r>
            <w:r>
              <w:rPr>
                <w:rFonts w:hint="eastAsia" w:ascii="宋体" w:hAnsi="宋体"/>
                <w:szCs w:val="21"/>
              </w:rPr>
              <w:t xml:space="preserve">提供</w:t>
            </w:r>
            <w:r>
              <w:rPr>
                <w:rFonts w:ascii="宋体" w:hAnsi="宋体"/>
                <w:szCs w:val="21"/>
              </w:rPr>
              <w:t xml:space="preserve">公安部颁发的计算机信息系统安全专用产品销售许可证；</w:t>
            </w:r>
            <w:r>
              <w:rPr>
                <w:rFonts w:ascii="宋体" w:hAnsi="宋体"/>
                <w:szCs w:val="21"/>
              </w:rPr>
            </w:r>
            <w:r/>
          </w:p>
          <w:p>
            <w:pPr>
              <w:pStyle w:val="925"/>
              <w:jc w:val="left"/>
              <w:widowControl/>
              <w:rPr>
                <w:rFonts w:ascii="宋体" w:hAnsi="宋体"/>
                <w:szCs w:val="21"/>
              </w:rPr>
            </w:pPr>
            <w:r>
              <w:rPr>
                <w:rFonts w:ascii="宋体" w:hAnsi="宋体"/>
                <w:szCs w:val="21"/>
              </w:rPr>
              <w:t xml:space="preserve">3</w:t>
            </w:r>
            <w:r>
              <w:rPr>
                <w:rFonts w:hint="eastAsia" w:ascii="宋体" w:hAnsi="宋体"/>
                <w:szCs w:val="21"/>
              </w:rPr>
              <w:t xml:space="preserve">）</w:t>
            </w:r>
            <w:r>
              <w:rPr>
                <w:rFonts w:ascii="宋体" w:hAnsi="宋体"/>
                <w:szCs w:val="21"/>
              </w:rPr>
              <w:t xml:space="preserve">响应产品如有属于开展国家信息安全产品认证产品范围的，须</w:t>
            </w:r>
            <w:r>
              <w:rPr>
                <w:rFonts w:hint="eastAsia" w:ascii="宋体" w:hAnsi="宋体"/>
                <w:szCs w:val="21"/>
              </w:rPr>
              <w:t xml:space="preserve">提供</w:t>
            </w:r>
            <w:r>
              <w:rPr>
                <w:rFonts w:ascii="宋体" w:hAnsi="宋体"/>
                <w:szCs w:val="21"/>
              </w:rPr>
              <w:t xml:space="preserve">由中国网络安全审查技术与认证中心（原中国信息安全认证中心）按国家标准认证颁发的有效认证证书等）；</w:t>
            </w:r>
            <w:r>
              <w:rPr>
                <w:rFonts w:ascii="宋体" w:hAnsi="宋体"/>
                <w:szCs w:val="21"/>
              </w:rPr>
            </w:r>
            <w:r/>
          </w:p>
          <w:p>
            <w:pPr>
              <w:pStyle w:val="925"/>
              <w:jc w:val="left"/>
              <w:widowControl/>
              <w:rPr>
                <w:rFonts w:ascii="宋体" w:hAnsi="宋体"/>
                <w:szCs w:val="21"/>
              </w:rPr>
            </w:pPr>
            <w:r>
              <w:rPr>
                <w:rFonts w:hint="eastAsia" w:ascii="宋体" w:hAnsi="宋体"/>
                <w:szCs w:val="21"/>
              </w:rPr>
              <w:t xml:space="preserve">4）</w:t>
            </w:r>
            <w:r>
              <w:rPr>
                <w:rFonts w:ascii="宋体" w:hAnsi="宋体"/>
                <w:szCs w:val="21"/>
              </w:rPr>
              <w:t xml:space="preserve">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rFonts w:ascii="宋体" w:hAnsi="宋体"/>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ascii="宋体" w:hAnsi="宋体"/>
                <w:szCs w:val="21"/>
              </w:rPr>
              <w:t xml:space="preserve">15</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ascii="宋体" w:hAnsi="宋体"/>
                <w:szCs w:val="21"/>
              </w:rPr>
              <w:t xml:space="preserve">公平竞争</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ascii="宋体" w:hAnsi="宋体"/>
                <w:szCs w:val="21"/>
              </w:rPr>
              <w:t xml:space="preserve">供应商遵循公平竞争的原则，不存在恶意串通，妨碍其他供应商的竞争行为，不存在损害采购人或者其他供应商的合法权益情形的；</w:t>
            </w:r>
            <w:r>
              <w:rPr>
                <w:rFonts w:ascii="宋体" w:hAnsi="宋体"/>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ascii="宋体" w:hAnsi="宋体"/>
                <w:szCs w:val="21"/>
              </w:rPr>
              <w:t xml:space="preserve">16</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ascii="宋体" w:hAnsi="宋体"/>
                <w:szCs w:val="21"/>
              </w:rPr>
              <w:t xml:space="preserve">串通响应</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hint="eastAsia" w:ascii="宋体" w:hAnsi="宋体"/>
                <w:szCs w:val="21"/>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rFonts w:ascii="宋体" w:hAnsi="宋体"/>
                <w:szCs w:val="21"/>
              </w:rPr>
              <w:t xml:space="preserve">；</w:t>
            </w:r>
            <w:r>
              <w:rPr>
                <w:rFonts w:ascii="宋体" w:hAnsi="宋体"/>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ascii="宋体" w:hAnsi="宋体"/>
                <w:szCs w:val="21"/>
              </w:rPr>
              <w:t xml:space="preserve">17</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ascii="宋体" w:hAnsi="宋体"/>
                <w:szCs w:val="21"/>
              </w:rPr>
              <w:t xml:space="preserve">附加条件</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ascii="宋体" w:hAnsi="宋体"/>
                <w:szCs w:val="21"/>
              </w:rPr>
              <w:t xml:space="preserve">响应文件</w:t>
            </w:r>
            <w:r>
              <w:rPr>
                <w:rFonts w:hint="eastAsia" w:ascii="宋体" w:hAnsi="宋体"/>
                <w:szCs w:val="21"/>
              </w:rPr>
              <w:t xml:space="preserve">未</w:t>
            </w:r>
            <w:r>
              <w:rPr>
                <w:rFonts w:ascii="宋体" w:hAnsi="宋体"/>
                <w:szCs w:val="21"/>
              </w:rPr>
              <w:t xml:space="preserve">含有采购人不能接受的附加条件的；</w:t>
            </w:r>
            <w:r>
              <w:rPr>
                <w:rFonts w:ascii="宋体" w:hAnsi="宋体"/>
                <w:szCs w:val="21"/>
              </w:rPr>
            </w:r>
            <w:r/>
          </w:p>
        </w:tc>
      </w:tr>
      <w:tr>
        <w:trPr>
          <w:trHeight w:val="685"/>
        </w:trPr>
        <w:tc>
          <w:tcPr>
            <w:tcW w:w="404" w:type="dxa"/>
            <w:vAlign w:val="center"/>
            <w:textDirection w:val="lrTb"/>
            <w:noWrap w:val="false"/>
          </w:tcPr>
          <w:p>
            <w:pPr>
              <w:pStyle w:val="925"/>
              <w:jc w:val="center"/>
              <w:widowControl/>
              <w:rPr>
                <w:rFonts w:ascii="宋体" w:hAnsi="宋体"/>
                <w:szCs w:val="21"/>
              </w:rPr>
            </w:pPr>
            <w:r>
              <w:rPr>
                <w:rFonts w:hint="eastAsia" w:ascii="宋体" w:hAnsi="宋体"/>
                <w:szCs w:val="21"/>
              </w:rPr>
              <w:t xml:space="preserve">1</w:t>
            </w:r>
            <w:r>
              <w:rPr>
                <w:rFonts w:ascii="宋体" w:hAnsi="宋体"/>
                <w:szCs w:val="21"/>
              </w:rPr>
              <w:t xml:space="preserve">8</w:t>
            </w:r>
            <w:r>
              <w:rPr>
                <w:rFonts w:ascii="宋体" w:hAnsi="宋体"/>
                <w:szCs w:val="21"/>
              </w:rPr>
            </w:r>
            <w:r/>
          </w:p>
        </w:tc>
        <w:tc>
          <w:tcPr>
            <w:tcW w:w="976" w:type="dxa"/>
            <w:vAlign w:val="center"/>
            <w:textDirection w:val="lrTb"/>
            <w:noWrap w:val="false"/>
          </w:tcPr>
          <w:p>
            <w:pPr>
              <w:pStyle w:val="925"/>
              <w:jc w:val="left"/>
              <w:widowControl/>
              <w:rPr>
                <w:rFonts w:ascii="宋体" w:hAnsi="宋体"/>
                <w:szCs w:val="21"/>
              </w:rPr>
            </w:pPr>
            <w:r>
              <w:rPr>
                <w:rFonts w:ascii="宋体" w:hAnsi="宋体"/>
                <w:szCs w:val="21"/>
              </w:rPr>
              <w:t xml:space="preserve">其他无效情形</w:t>
            </w:r>
            <w:r>
              <w:rPr>
                <w:rFonts w:ascii="宋体" w:hAnsi="宋体"/>
                <w:szCs w:val="21"/>
              </w:rPr>
            </w:r>
            <w:r/>
          </w:p>
        </w:tc>
        <w:tc>
          <w:tcPr>
            <w:tcW w:w="3620" w:type="dxa"/>
            <w:vAlign w:val="center"/>
            <w:textDirection w:val="lrTb"/>
            <w:noWrap w:val="false"/>
          </w:tcPr>
          <w:p>
            <w:pPr>
              <w:pStyle w:val="925"/>
              <w:jc w:val="left"/>
              <w:widowControl/>
              <w:rPr>
                <w:rFonts w:ascii="宋体" w:hAnsi="宋体"/>
                <w:szCs w:val="21"/>
              </w:rPr>
            </w:pPr>
            <w:r>
              <w:rPr>
                <w:rFonts w:ascii="宋体" w:hAnsi="宋体"/>
                <w:szCs w:val="21"/>
              </w:rPr>
              <w:t xml:space="preserve">供应商、响应文件</w:t>
            </w:r>
            <w:r>
              <w:rPr>
                <w:rFonts w:hint="eastAsia" w:ascii="宋体" w:hAnsi="宋体"/>
                <w:szCs w:val="21"/>
              </w:rPr>
              <w:t xml:space="preserve">不存在</w:t>
            </w:r>
            <w:r>
              <w:rPr>
                <w:rFonts w:ascii="宋体" w:hAnsi="宋体"/>
                <w:szCs w:val="21"/>
              </w:rPr>
              <w:t xml:space="preserve">不符合法律、法规和磋商文件规定的其他无效情形。</w:t>
            </w:r>
            <w:r>
              <w:rPr>
                <w:rFonts w:ascii="宋体" w:hAnsi="宋体"/>
                <w:szCs w:val="21"/>
              </w:rPr>
            </w:r>
            <w:r/>
          </w:p>
        </w:tc>
      </w:tr>
    </w:tbl>
    <w:p>
      <w:pPr>
        <w:pStyle w:val="925"/>
        <w:numPr>
          <w:ilvl w:val="0"/>
          <w:numId w:val="3"/>
        </w:numPr>
        <w:spacing w:line="360" w:lineRule="auto"/>
        <w:tabs>
          <w:tab w:val="left" w:pos="360" w:leader="none"/>
          <w:tab w:val="left" w:pos="900" w:leader="none"/>
        </w:tabs>
        <w:rPr>
          <w:szCs w:val="21"/>
        </w:rPr>
        <w:outlineLvl w:val="1"/>
      </w:pPr>
      <w:r>
        <w:rPr>
          <w:szCs w:val="21"/>
        </w:rPr>
        <w:t xml:space="preserve">磋商、响应文件有关事项的澄清、说明或者更正和最终报价</w:t>
      </w:r>
      <w:r>
        <w:rPr>
          <w:szCs w:val="21"/>
        </w:rPr>
      </w:r>
      <w:r/>
    </w:p>
    <w:p>
      <w:pPr>
        <w:pStyle w:val="925"/>
        <w:numPr>
          <w:ilvl w:val="1"/>
          <w:numId w:val="3"/>
        </w:numPr>
        <w:ind w:left="1077" w:hanging="720"/>
        <w:spacing w:line="360" w:lineRule="auto"/>
        <w:tabs>
          <w:tab w:val="left" w:pos="1080" w:leader="none"/>
          <w:tab w:val="left" w:pos="1589" w:leader="none"/>
        </w:tabs>
        <w:rPr>
          <w:szCs w:val="21"/>
        </w:rPr>
      </w:pPr>
      <w:r>
        <w:rPr>
          <w:szCs w:val="21"/>
        </w:rPr>
        <w:t xml:space="preserve">磋商小组所有成员应当集中与单一供应商分别进行磋商，并给予所有参加磋商的供应商平等的磋商机会。</w:t>
      </w:r>
      <w:r>
        <w:rPr>
          <w:szCs w:val="21"/>
        </w:rPr>
      </w:r>
      <w:r/>
    </w:p>
    <w:p>
      <w:pPr>
        <w:pStyle w:val="92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szCs w:val="21"/>
        </w:rPr>
      </w:r>
      <w:r/>
    </w:p>
    <w:p>
      <w:pPr>
        <w:pStyle w:val="92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对磋商文件作出的实质性变动是磋商文件的有效组成部分，磋商小组应当及时</w:t>
      </w:r>
      <w:r>
        <w:rPr>
          <w:rFonts w:hint="eastAsia"/>
          <w:szCs w:val="21"/>
        </w:rPr>
        <w:t xml:space="preserve">通过</w:t>
      </w:r>
      <w:r>
        <w:rPr>
          <w:rFonts w:hint="eastAsia" w:ascii="宋体" w:hAnsi="宋体"/>
          <w:bCs/>
          <w:szCs w:val="21"/>
        </w:rPr>
        <w:t xml:space="preserve">“苏采云”政府采购交易系统</w:t>
      </w:r>
      <w:r>
        <w:rPr>
          <w:szCs w:val="21"/>
        </w:rPr>
        <w:t xml:space="preserve">以书面形式同时通知所有参加磋商的供应商。</w:t>
      </w:r>
      <w:r>
        <w:rPr>
          <w:szCs w:val="21"/>
        </w:rPr>
      </w:r>
      <w:r/>
    </w:p>
    <w:p>
      <w:pPr>
        <w:pStyle w:val="92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szCs w:val="21"/>
        </w:rPr>
      </w:r>
      <w:r/>
    </w:p>
    <w:p>
      <w:pPr>
        <w:pStyle w:val="92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响应文件的澄清、说明或者更正</w:t>
      </w:r>
      <w:r>
        <w:rPr>
          <w:rFonts w:hint="eastAsia"/>
          <w:szCs w:val="21"/>
        </w:rPr>
        <w:t xml:space="preserve">：</w:t>
      </w:r>
      <w:r>
        <w:rPr>
          <w:szCs w:val="21"/>
        </w:rPr>
      </w:r>
      <w:r/>
    </w:p>
    <w:p>
      <w:pPr>
        <w:pStyle w:val="925"/>
        <w:ind w:left="1080"/>
        <w:spacing w:line="360" w:lineRule="auto"/>
        <w:tabs>
          <w:tab w:val="left" w:pos="1980" w:leader="none"/>
        </w:tabs>
        <w:rPr>
          <w:szCs w:val="21"/>
        </w:rPr>
      </w:pPr>
      <w:r>
        <w:rPr>
          <w:rFonts w:hint="eastAsia"/>
          <w:szCs w:val="21"/>
        </w:rPr>
        <w:t xml:space="preserve">评审</w:t>
      </w:r>
      <w:r>
        <w:rPr>
          <w:szCs w:val="21"/>
        </w:rPr>
        <w:t xml:space="preserve">过程中，</w:t>
      </w:r>
      <w:r>
        <w:rPr>
          <w:rFonts w:hint="eastAsia"/>
          <w:szCs w:val="21"/>
        </w:rPr>
        <w:t xml:space="preserve">磋商小组</w:t>
      </w:r>
      <w:r>
        <w:rPr>
          <w:szCs w:val="21"/>
        </w:rPr>
        <w:t xml:space="preserve">会将</w:t>
      </w:r>
      <w:r>
        <w:rPr>
          <w:rFonts w:hint="eastAsia"/>
          <w:szCs w:val="21"/>
        </w:rPr>
        <w:t xml:space="preserve">通过</w:t>
      </w:r>
      <w:r>
        <w:rPr>
          <w:rFonts w:hint="eastAsia" w:ascii="宋体" w:hAnsi="宋体"/>
          <w:bCs/>
          <w:szCs w:val="21"/>
        </w:rPr>
        <w:t xml:space="preserve">“苏采云”政府采购交易系统</w:t>
      </w:r>
      <w:r>
        <w:rPr>
          <w:szCs w:val="21"/>
        </w:rPr>
        <w:t xml:space="preserve">以书面形式要求</w:t>
      </w:r>
      <w:r>
        <w:rPr>
          <w:rFonts w:hint="eastAsia"/>
          <w:szCs w:val="21"/>
        </w:rPr>
        <w:t xml:space="preserve">供应商</w:t>
      </w:r>
      <w:r>
        <w:rPr>
          <w:szCs w:val="21"/>
        </w:rPr>
        <w:t xml:space="preserve">对其</w:t>
      </w:r>
      <w:r>
        <w:rPr>
          <w:rFonts w:hint="eastAsia"/>
          <w:szCs w:val="21"/>
        </w:rPr>
        <w:t xml:space="preserve">响应</w:t>
      </w:r>
      <w:r>
        <w:rPr>
          <w:szCs w:val="21"/>
        </w:rPr>
        <w:t xml:space="preserve">文件中含义不明确、同类问题表述不一致或者有明显文字和计算错误的内容，作出必要的澄清、说明或者补正。</w:t>
      </w:r>
      <w:r>
        <w:rPr>
          <w:rFonts w:hint="eastAsia"/>
          <w:szCs w:val="21"/>
        </w:rPr>
        <w:t xml:space="preserve">供应商</w:t>
      </w:r>
      <w:r>
        <w:rPr>
          <w:szCs w:val="21"/>
        </w:rPr>
        <w:t xml:space="preserve">的澄清、说明或者补正应当采用书面形式，并加盖</w:t>
      </w:r>
      <w:r>
        <w:rPr>
          <w:rFonts w:hint="eastAsia"/>
          <w:szCs w:val="21"/>
        </w:rPr>
        <w:t xml:space="preserve">电子</w:t>
      </w:r>
      <w:r>
        <w:rPr>
          <w:szCs w:val="21"/>
        </w:rPr>
        <w:t xml:space="preserve">公章。</w:t>
      </w:r>
      <w:r>
        <w:rPr>
          <w:rFonts w:hint="eastAsia"/>
          <w:szCs w:val="21"/>
        </w:rPr>
        <w:t xml:space="preserve">供应商</w:t>
      </w:r>
      <w:r>
        <w:rPr>
          <w:szCs w:val="21"/>
        </w:rPr>
        <w:t xml:space="preserve">的澄清、说明或者补正不得超出</w:t>
      </w:r>
      <w:r>
        <w:rPr>
          <w:rFonts w:hint="eastAsia"/>
          <w:szCs w:val="21"/>
        </w:rPr>
        <w:t xml:space="preserve">响应</w:t>
      </w:r>
      <w:r>
        <w:rPr>
          <w:szCs w:val="21"/>
        </w:rPr>
        <w:t xml:space="preserve">文件的范围或者改变</w:t>
      </w:r>
      <w:r>
        <w:rPr>
          <w:rFonts w:hint="eastAsia"/>
          <w:szCs w:val="21"/>
        </w:rPr>
        <w:t xml:space="preserve">响应</w:t>
      </w:r>
      <w:r>
        <w:rPr>
          <w:szCs w:val="21"/>
        </w:rPr>
        <w:t xml:space="preserve">文件的实质性内容。澄清文件将作为</w:t>
      </w:r>
      <w:r>
        <w:rPr>
          <w:rFonts w:hint="eastAsia"/>
          <w:szCs w:val="21"/>
        </w:rPr>
        <w:t xml:space="preserve">响应</w:t>
      </w:r>
      <w:r>
        <w:rPr>
          <w:szCs w:val="21"/>
        </w:rPr>
        <w:t xml:space="preserve">文件内容的一部分。</w:t>
      </w:r>
      <w:r>
        <w:rPr>
          <w:szCs w:val="21"/>
        </w:rPr>
      </w:r>
      <w:r/>
    </w:p>
    <w:p>
      <w:pPr>
        <w:pStyle w:val="925"/>
        <w:numPr>
          <w:ilvl w:val="1"/>
          <w:numId w:val="3"/>
        </w:numPr>
        <w:ind w:left="1077" w:hanging="720"/>
        <w:spacing w:line="360" w:lineRule="auto"/>
        <w:tabs>
          <w:tab w:val="left" w:pos="1080" w:leader="none"/>
          <w:tab w:val="left" w:pos="1589" w:leader="none"/>
          <w:tab w:val="left" w:pos="1872" w:leader="none"/>
        </w:tabs>
        <w:rPr>
          <w:b/>
          <w:szCs w:val="21"/>
        </w:rPr>
      </w:pPr>
      <w:r>
        <w:rPr>
          <w:rFonts w:hint="eastAsia"/>
          <w:b/>
          <w:szCs w:val="21"/>
        </w:rPr>
        <w:t xml:space="preserve">磋商结束后，磋商小组将要求所有实质性响应的供应商在规定时间内通过“苏采云”政府采购交易系统提交最后报价。供应商未按系统要求及时做出最后报价的，所造成的后果由供应商自行承担。</w:t>
      </w:r>
      <w:r>
        <w:rPr>
          <w:b/>
          <w:szCs w:val="21"/>
        </w:rPr>
      </w:r>
      <w:r/>
    </w:p>
    <w:p>
      <w:pPr>
        <w:pStyle w:val="92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szCs w:val="21"/>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szCs w:val="21"/>
        </w:rPr>
      </w:r>
      <w:r/>
    </w:p>
    <w:p>
      <w:pPr>
        <w:pStyle w:val="92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最终报价是供应商响应文件的有效组成部分。</w:t>
      </w:r>
      <w:r>
        <w:rPr>
          <w:szCs w:val="21"/>
        </w:rPr>
      </w:r>
      <w:r/>
    </w:p>
    <w:p>
      <w:pPr>
        <w:pStyle w:val="92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已提交响应文件的供应商，在提交最终报价之前，可以根据磋商情况退出磋商。</w:t>
      </w:r>
      <w:r>
        <w:rPr>
          <w:szCs w:val="21"/>
        </w:rPr>
      </w:r>
      <w:r/>
    </w:p>
    <w:p>
      <w:pPr>
        <w:pStyle w:val="925"/>
        <w:numPr>
          <w:ilvl w:val="0"/>
          <w:numId w:val="3"/>
        </w:numPr>
        <w:spacing w:line="360" w:lineRule="auto"/>
        <w:tabs>
          <w:tab w:val="left" w:pos="360" w:leader="none"/>
          <w:tab w:val="left" w:pos="900" w:leader="none"/>
        </w:tabs>
        <w:rPr>
          <w:szCs w:val="21"/>
        </w:rPr>
        <w:outlineLvl w:val="1"/>
      </w:pPr>
      <w:r>
        <w:rPr>
          <w:szCs w:val="21"/>
        </w:rPr>
        <w:t xml:space="preserve">最终报价的算术修正及政策调整</w:t>
      </w:r>
      <w:r>
        <w:rPr>
          <w:szCs w:val="21"/>
        </w:rPr>
      </w:r>
      <w:r/>
    </w:p>
    <w:p>
      <w:pPr>
        <w:pStyle w:val="925"/>
        <w:numPr>
          <w:ilvl w:val="1"/>
          <w:numId w:val="3"/>
        </w:numPr>
        <w:ind w:left="1077" w:hanging="720"/>
        <w:spacing w:line="360" w:lineRule="auto"/>
        <w:tabs>
          <w:tab w:val="left" w:pos="1080" w:leader="none"/>
          <w:tab w:val="left" w:pos="1589" w:leader="none"/>
        </w:tabs>
        <w:rPr>
          <w:szCs w:val="21"/>
        </w:rPr>
      </w:pPr>
      <w:r>
        <w:rPr>
          <w:szCs w:val="21"/>
        </w:rPr>
        <w:t xml:space="preserve">最终报价须包含竞争性磋商文件全部内容，如</w:t>
      </w:r>
      <w:r>
        <w:rPr>
          <w:rFonts w:hint="eastAsia"/>
          <w:szCs w:val="21"/>
        </w:rPr>
        <w:t xml:space="preserve">最后</w:t>
      </w:r>
      <w:r>
        <w:rPr>
          <w:szCs w:val="21"/>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szCs w:val="21"/>
        </w:rPr>
        <w:t xml:space="preserve">响应无效</w:t>
      </w:r>
      <w:r>
        <w:rPr>
          <w:szCs w:val="21"/>
        </w:rPr>
        <w:t xml:space="preserve">。</w:t>
      </w:r>
      <w:r>
        <w:rPr>
          <w:szCs w:val="21"/>
        </w:rPr>
      </w:r>
      <w:r/>
    </w:p>
    <w:p>
      <w:pPr>
        <w:pStyle w:val="92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最终报价出现前后不一致的，按照下列规定修正：</w:t>
      </w:r>
      <w:r>
        <w:rPr>
          <w:szCs w:val="21"/>
        </w:rPr>
      </w:r>
      <w:r/>
    </w:p>
    <w:p>
      <w:pPr>
        <w:pStyle w:val="925"/>
        <w:numPr>
          <w:ilvl w:val="2"/>
          <w:numId w:val="3"/>
        </w:numPr>
        <w:ind w:left="2035"/>
        <w:spacing w:line="360" w:lineRule="auto"/>
        <w:tabs>
          <w:tab w:val="left" w:pos="1080" w:leader="none"/>
          <w:tab w:val="left" w:pos="1589" w:leader="none"/>
          <w:tab w:val="left" w:pos="1980" w:leader="none"/>
          <w:tab w:val="left" w:pos="2035" w:leader="none"/>
          <w:tab w:val="left" w:pos="2114" w:leader="none"/>
        </w:tabs>
        <w:rPr>
          <w:szCs w:val="21"/>
        </w:rPr>
      </w:pPr>
      <w:r>
        <w:rPr>
          <w:szCs w:val="21"/>
        </w:rPr>
        <w:t xml:space="preserve">竞争性磋商文件对于报价修正是否另有规定：</w:t>
      </w:r>
      <w:r>
        <w:rPr>
          <w:szCs w:val="21"/>
        </w:rPr>
      </w:r>
      <w:r/>
    </w:p>
    <w:p>
      <w:pPr>
        <w:pStyle w:val="925"/>
        <w:ind w:left="2035"/>
        <w:spacing w:line="360" w:lineRule="auto"/>
        <w:tabs>
          <w:tab w:val="left" w:pos="1080" w:leader="none"/>
          <w:tab w:val="left" w:pos="1589" w:leader="none"/>
          <w:tab w:val="left" w:pos="2035" w:leader="none"/>
          <w:tab w:val="left" w:pos="2114" w:leader="none"/>
        </w:tabs>
        <w:rPr>
          <w:szCs w:val="21"/>
          <w:u w:val="single"/>
        </w:rPr>
      </w:pPr>
      <w:r>
        <w:rPr>
          <w:szCs w:val="21"/>
        </w:rPr>
        <w:t xml:space="preserve">□有，具体规定为：__</w:t>
      </w:r>
      <w:r>
        <w:rPr>
          <w:rFonts w:hint="eastAsia"/>
          <w:szCs w:val="21"/>
          <w:u w:val="single"/>
        </w:rPr>
        <w:t xml:space="preserve">/</w:t>
      </w:r>
      <w:r>
        <w:rPr>
          <w:szCs w:val="21"/>
        </w:rPr>
        <w:t xml:space="preserve">__</w:t>
      </w:r>
      <w:r>
        <w:rPr>
          <w:szCs w:val="21"/>
          <w:u w:val="single"/>
        </w:rPr>
      </w:r>
      <w:r/>
    </w:p>
    <w:p>
      <w:pPr>
        <w:pStyle w:val="925"/>
        <w:ind w:left="2035"/>
        <w:spacing w:line="360" w:lineRule="auto"/>
        <w:tabs>
          <w:tab w:val="left" w:pos="1080" w:leader="none"/>
          <w:tab w:val="left" w:pos="1589" w:leader="none"/>
          <w:tab w:val="left" w:pos="2035" w:leader="none"/>
          <w:tab w:val="left" w:pos="2114" w:leader="none"/>
        </w:tabs>
        <w:rPr>
          <w:szCs w:val="21"/>
        </w:rPr>
      </w:pPr>
      <w:r>
        <w:rPr>
          <w:szCs w:val="21"/>
        </w:rPr>
        <w:t xml:space="preserve">□无，按下述3.2.2-3.2.5项规定修正。</w:t>
      </w:r>
      <w:r>
        <w:rPr>
          <w:szCs w:val="21"/>
        </w:rPr>
      </w:r>
      <w:r/>
    </w:p>
    <w:p>
      <w:pPr>
        <w:pStyle w:val="925"/>
        <w:numPr>
          <w:ilvl w:val="2"/>
          <w:numId w:val="3"/>
        </w:numPr>
        <w:ind w:left="2035"/>
        <w:spacing w:line="360" w:lineRule="auto"/>
        <w:tabs>
          <w:tab w:val="left" w:pos="1980" w:leader="none"/>
          <w:tab w:val="left" w:pos="2035" w:leader="none"/>
          <w:tab w:val="left" w:pos="2114" w:leader="none"/>
          <w:tab w:val="left" w:pos="2977" w:leader="none"/>
        </w:tabs>
        <w:rPr>
          <w:szCs w:val="21"/>
        </w:rPr>
      </w:pPr>
      <w:r>
        <w:rPr>
          <w:szCs w:val="21"/>
        </w:rPr>
        <w:t xml:space="preserve">大写金额和小写金额不一致的，以大写金额为准；</w:t>
      </w:r>
      <w:r>
        <w:rPr>
          <w:szCs w:val="21"/>
        </w:rPr>
      </w:r>
      <w:r/>
    </w:p>
    <w:p>
      <w:pPr>
        <w:pStyle w:val="925"/>
        <w:numPr>
          <w:ilvl w:val="2"/>
          <w:numId w:val="3"/>
        </w:numPr>
        <w:ind w:left="2035"/>
        <w:spacing w:line="360" w:lineRule="auto"/>
        <w:tabs>
          <w:tab w:val="left" w:pos="1980" w:leader="none"/>
          <w:tab w:val="left" w:pos="2035" w:leader="none"/>
          <w:tab w:val="left" w:pos="2114" w:leader="none"/>
          <w:tab w:val="left" w:pos="2977" w:leader="none"/>
        </w:tabs>
        <w:rPr>
          <w:szCs w:val="21"/>
        </w:rPr>
      </w:pPr>
      <w:r>
        <w:rPr>
          <w:szCs w:val="21"/>
        </w:rPr>
        <w:t xml:space="preserve">单价金额小数点或者百分比有明显错位的，以最终报价一览表的总价为准，并修改单价；</w:t>
      </w:r>
      <w:r>
        <w:rPr>
          <w:szCs w:val="21"/>
        </w:rPr>
      </w:r>
      <w:r/>
    </w:p>
    <w:p>
      <w:pPr>
        <w:pStyle w:val="925"/>
        <w:numPr>
          <w:ilvl w:val="2"/>
          <w:numId w:val="3"/>
        </w:numPr>
        <w:ind w:left="2035"/>
        <w:spacing w:line="360" w:lineRule="auto"/>
        <w:tabs>
          <w:tab w:val="left" w:pos="1980" w:leader="none"/>
          <w:tab w:val="left" w:pos="2035" w:leader="none"/>
          <w:tab w:val="left" w:pos="2114" w:leader="none"/>
          <w:tab w:val="left" w:pos="2977" w:leader="none"/>
        </w:tabs>
        <w:rPr>
          <w:szCs w:val="21"/>
        </w:rPr>
      </w:pPr>
      <w:r>
        <w:rPr>
          <w:szCs w:val="21"/>
        </w:rPr>
        <w:t xml:space="preserve">总价金额与按单价汇总金额不一致的，以单价金额计算结果为准。</w:t>
      </w:r>
      <w:r>
        <w:rPr>
          <w:szCs w:val="21"/>
        </w:rPr>
      </w:r>
      <w:r/>
    </w:p>
    <w:p>
      <w:pPr>
        <w:pStyle w:val="925"/>
        <w:numPr>
          <w:ilvl w:val="2"/>
          <w:numId w:val="3"/>
        </w:numPr>
        <w:ind w:left="2035"/>
        <w:spacing w:line="360" w:lineRule="auto"/>
        <w:tabs>
          <w:tab w:val="left" w:pos="1080" w:leader="none"/>
          <w:tab w:val="left" w:pos="1589" w:leader="none"/>
          <w:tab w:val="left" w:pos="1980" w:leader="none"/>
          <w:tab w:val="left" w:pos="2035" w:leader="none"/>
          <w:tab w:val="left" w:pos="2114" w:leader="none"/>
        </w:tabs>
        <w:rPr>
          <w:szCs w:val="21"/>
        </w:rPr>
      </w:pPr>
      <w:r>
        <w:rPr>
          <w:szCs w:val="21"/>
        </w:rPr>
        <w:t xml:space="preserve">同时出现两种以上不一致的，按照前款规定的顺序修正。修正后的报价经供应商书面确认后产生约束力，供应商不确认的，</w:t>
      </w:r>
      <w:r>
        <w:rPr>
          <w:b/>
          <w:szCs w:val="21"/>
        </w:rPr>
        <w:t xml:space="preserve">其响应无效</w:t>
      </w:r>
      <w:r>
        <w:rPr>
          <w:szCs w:val="21"/>
        </w:rPr>
        <w:t xml:space="preserve">。</w:t>
      </w:r>
      <w:r>
        <w:rPr>
          <w:szCs w:val="21"/>
        </w:rPr>
      </w:r>
      <w:r/>
    </w:p>
    <w:p>
      <w:pPr>
        <w:pStyle w:val="92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落实政府采购政策的价格调整：只有符合第二章《供应商须知》4.2条规定情形的，可以享受中小企业扶持政策，用扣除后的价格参加评审；否则，评审时价格不予扣除。</w:t>
      </w:r>
      <w:r>
        <w:rPr>
          <w:szCs w:val="21"/>
        </w:rPr>
      </w:r>
      <w:r/>
    </w:p>
    <w:p>
      <w:pPr>
        <w:pStyle w:val="925"/>
        <w:numPr>
          <w:ilvl w:val="2"/>
          <w:numId w:val="3"/>
        </w:numPr>
        <w:spacing w:line="360" w:lineRule="auto"/>
        <w:tabs>
          <w:tab w:val="left" w:pos="1980" w:leader="none"/>
        </w:tabs>
        <w:rPr>
          <w:szCs w:val="21"/>
        </w:rPr>
      </w:pPr>
      <w:r>
        <w:rPr>
          <w:szCs w:val="21"/>
        </w:rPr>
        <w:t xml:space="preserve">对于未预留份额专门面向中小企业采购的采购项目，以及预留份额项目中的非预留部分采购包，对</w:t>
      </w:r>
      <w:r>
        <w:rPr>
          <w:b/>
          <w:szCs w:val="21"/>
        </w:rPr>
        <w:t xml:space="preserve">小微企业</w:t>
      </w:r>
      <w:r>
        <w:rPr>
          <w:szCs w:val="21"/>
        </w:rPr>
        <w:t xml:space="preserve">报价给予</w:t>
      </w:r>
      <w:r>
        <w:rPr>
          <w:rFonts w:hint="eastAsia"/>
          <w:szCs w:val="21"/>
        </w:rPr>
        <w:t xml:space="preserve">20</w:t>
      </w:r>
      <w:r>
        <w:rPr>
          <w:szCs w:val="21"/>
        </w:rPr>
        <w:t xml:space="preserve">%的扣除，用扣除后的价格参加评审。</w:t>
      </w:r>
      <w:r>
        <w:rPr>
          <w:szCs w:val="21"/>
        </w:rPr>
      </w:r>
      <w:r/>
    </w:p>
    <w:p>
      <w:pPr>
        <w:pStyle w:val="925"/>
        <w:numPr>
          <w:ilvl w:val="2"/>
          <w:numId w:val="3"/>
        </w:numPr>
        <w:spacing w:line="360" w:lineRule="auto"/>
        <w:tabs>
          <w:tab w:val="left" w:pos="1980" w:leader="none"/>
        </w:tabs>
        <w:rPr>
          <w:szCs w:val="21"/>
        </w:rPr>
      </w:pPr>
      <w:r>
        <w:rPr>
          <w:szCs w:val="21"/>
        </w:rPr>
        <w:t xml:space="preserve">对于未预留份额专门面向中小企业采购的采购项目，以及预留份额项目中的非预留部分采购包，且接受大中型企业与</w:t>
      </w:r>
      <w:r>
        <w:rPr>
          <w:b/>
          <w:szCs w:val="21"/>
        </w:rPr>
        <w:t xml:space="preserve">小微企业</w:t>
      </w:r>
      <w:r>
        <w:rPr>
          <w:szCs w:val="21"/>
        </w:rPr>
        <w:t xml:space="preserve">组成联合体或者允许大中型企业向一家或者多家</w:t>
      </w:r>
      <w:r>
        <w:rPr>
          <w:b/>
          <w:szCs w:val="21"/>
        </w:rPr>
        <w:t xml:space="preserve">小微企业</w:t>
      </w:r>
      <w:r>
        <w:rPr>
          <w:szCs w:val="21"/>
        </w:rPr>
        <w:t xml:space="preserve">分包的采购项目，对于联合协议或者分包意向协议约定</w:t>
      </w:r>
      <w:r>
        <w:rPr>
          <w:b/>
          <w:szCs w:val="21"/>
        </w:rPr>
        <w:t xml:space="preserve">小微企业</w:t>
      </w:r>
      <w:r>
        <w:rPr>
          <w:szCs w:val="21"/>
        </w:rPr>
        <w:t xml:space="preserve">的合同份额占到合同总金额 30%以上的联合体或者大中型企业的报价给予</w:t>
      </w:r>
      <w:r>
        <w:rPr>
          <w:rFonts w:hint="eastAsia"/>
          <w:szCs w:val="21"/>
        </w:rPr>
        <w:t xml:space="preserve">3</w:t>
      </w:r>
      <w:r>
        <w:rPr>
          <w:szCs w:val="21"/>
        </w:rPr>
        <w:t xml:space="preserve">%的扣除，用扣除后的价格参加评审。</w:t>
      </w:r>
      <w:r>
        <w:rPr>
          <w:szCs w:val="21"/>
        </w:rPr>
      </w:r>
      <w:r/>
    </w:p>
    <w:p>
      <w:pPr>
        <w:pStyle w:val="925"/>
        <w:numPr>
          <w:ilvl w:val="2"/>
          <w:numId w:val="3"/>
        </w:numPr>
        <w:ind w:left="2035"/>
        <w:spacing w:line="360" w:lineRule="auto"/>
        <w:tabs>
          <w:tab w:val="left" w:pos="1080" w:leader="none"/>
          <w:tab w:val="left" w:pos="1589" w:leader="none"/>
          <w:tab w:val="left" w:pos="1980" w:leader="none"/>
          <w:tab w:val="left" w:pos="2035" w:leader="none"/>
        </w:tabs>
        <w:rPr>
          <w:szCs w:val="21"/>
        </w:rPr>
      </w:pPr>
      <w:r>
        <w:rPr>
          <w:szCs w:val="21"/>
        </w:rPr>
        <w:t xml:space="preserve">组成联合体或者接受分包的小微企业与联合体内其他企业、分包企业之间存在直接控股、管理关系的，不享受价格扣除优惠政策。</w:t>
      </w:r>
      <w:r>
        <w:rPr>
          <w:szCs w:val="21"/>
        </w:rPr>
      </w:r>
      <w:r/>
    </w:p>
    <w:p>
      <w:pPr>
        <w:pStyle w:val="925"/>
        <w:numPr>
          <w:ilvl w:val="2"/>
          <w:numId w:val="3"/>
        </w:numPr>
        <w:ind w:left="2035"/>
        <w:spacing w:line="360" w:lineRule="auto"/>
        <w:tabs>
          <w:tab w:val="left" w:pos="1080" w:leader="none"/>
          <w:tab w:val="left" w:pos="1589" w:leader="none"/>
          <w:tab w:val="left" w:pos="1980" w:leader="none"/>
          <w:tab w:val="left" w:pos="2035" w:leader="none"/>
        </w:tabs>
        <w:rPr>
          <w:szCs w:val="21"/>
        </w:rPr>
      </w:pPr>
      <w:r>
        <w:rPr>
          <w:szCs w:val="21"/>
        </w:rPr>
        <w:t xml:space="preserve">价格扣除比例对小型企业和微型企业同等对待，不作区分。</w:t>
      </w:r>
      <w:r>
        <w:rPr>
          <w:szCs w:val="21"/>
        </w:rPr>
      </w:r>
      <w:r/>
    </w:p>
    <w:p>
      <w:pPr>
        <w:pStyle w:val="925"/>
        <w:numPr>
          <w:ilvl w:val="2"/>
          <w:numId w:val="3"/>
        </w:numPr>
        <w:ind w:left="2035"/>
        <w:spacing w:line="360" w:lineRule="auto"/>
        <w:tabs>
          <w:tab w:val="left" w:pos="1080" w:leader="none"/>
          <w:tab w:val="left" w:pos="1589" w:leader="none"/>
          <w:tab w:val="left" w:pos="1980" w:leader="none"/>
          <w:tab w:val="left" w:pos="2035" w:leader="none"/>
        </w:tabs>
        <w:rPr>
          <w:szCs w:val="21"/>
        </w:rPr>
      </w:pPr>
      <w:r>
        <w:rPr>
          <w:szCs w:val="21"/>
        </w:rPr>
        <w:t xml:space="preserve">中小企业参加政府采购活动，应当按照竞争性磋商文件给定的格式出具《中小企业声明函》，否则不得享受相关中小企业扶持政策。</w:t>
      </w:r>
      <w:r>
        <w:rPr>
          <w:szCs w:val="21"/>
        </w:rPr>
      </w:r>
      <w:r/>
    </w:p>
    <w:p>
      <w:pPr>
        <w:pStyle w:val="925"/>
        <w:numPr>
          <w:ilvl w:val="2"/>
          <w:numId w:val="3"/>
        </w:numPr>
        <w:ind w:left="2035"/>
        <w:spacing w:line="360" w:lineRule="auto"/>
        <w:tabs>
          <w:tab w:val="left" w:pos="1080" w:leader="none"/>
          <w:tab w:val="left" w:pos="1589" w:leader="none"/>
          <w:tab w:val="left" w:pos="1980" w:leader="none"/>
          <w:tab w:val="left" w:pos="2035" w:leader="none"/>
        </w:tabs>
        <w:rPr>
          <w:szCs w:val="21"/>
        </w:rPr>
      </w:pPr>
      <w:r>
        <w:rPr>
          <w:szCs w:val="21"/>
        </w:rPr>
        <w:t xml:space="preserve">监狱企业提供了由省级以上监狱管理局（常州市含教育矫治局）、戒毒管理局（含新疆生产建设兵团）出具的属于监狱企业的证明文件的，视同小微企业。</w:t>
      </w:r>
      <w:r>
        <w:rPr>
          <w:szCs w:val="21"/>
        </w:rPr>
      </w:r>
      <w:r/>
    </w:p>
    <w:p>
      <w:pPr>
        <w:pStyle w:val="925"/>
        <w:numPr>
          <w:ilvl w:val="2"/>
          <w:numId w:val="3"/>
        </w:numPr>
        <w:ind w:left="2035"/>
        <w:spacing w:line="360" w:lineRule="auto"/>
        <w:tabs>
          <w:tab w:val="left" w:pos="1080" w:leader="none"/>
          <w:tab w:val="left" w:pos="1589" w:leader="none"/>
          <w:tab w:val="left" w:pos="1980" w:leader="none"/>
          <w:tab w:val="left" w:pos="2035" w:leader="none"/>
        </w:tabs>
        <w:rPr>
          <w:szCs w:val="21"/>
        </w:rPr>
      </w:pPr>
      <w:r>
        <w:rPr>
          <w:szCs w:val="21"/>
        </w:rPr>
        <w:t xml:space="preserve">残疾人福利性单位按竞争性磋商文件要求提供了《残疾人福利性单位声明函》（见附件）的，视同小微企业。</w:t>
      </w:r>
      <w:r>
        <w:rPr>
          <w:szCs w:val="21"/>
        </w:rPr>
      </w:r>
      <w:r/>
    </w:p>
    <w:p>
      <w:pPr>
        <w:pStyle w:val="925"/>
        <w:numPr>
          <w:ilvl w:val="2"/>
          <w:numId w:val="3"/>
        </w:numPr>
        <w:ind w:left="2035"/>
        <w:spacing w:line="360" w:lineRule="auto"/>
        <w:tabs>
          <w:tab w:val="left" w:pos="1080" w:leader="none"/>
          <w:tab w:val="left" w:pos="1589" w:leader="none"/>
          <w:tab w:val="left" w:pos="1980" w:leader="none"/>
          <w:tab w:val="left" w:pos="2014" w:leader="none"/>
        </w:tabs>
        <w:rPr>
          <w:szCs w:val="21"/>
        </w:rPr>
      </w:pPr>
      <w:r>
        <w:rPr>
          <w:szCs w:val="21"/>
        </w:rPr>
        <w:t xml:space="preserve">若供应商同时属于小型或微型企业、监狱企业、残疾人福利性单位中的两种及以上，将不重复享受小微企业价格扣减的优惠政策。</w:t>
      </w:r>
      <w:r>
        <w:rPr>
          <w:szCs w:val="21"/>
        </w:rPr>
      </w:r>
      <w:r/>
    </w:p>
    <w:p>
      <w:pPr>
        <w:pStyle w:val="925"/>
        <w:numPr>
          <w:ilvl w:val="2"/>
          <w:numId w:val="3"/>
        </w:numPr>
        <w:ind w:left="2035"/>
        <w:spacing w:line="360" w:lineRule="auto"/>
        <w:tabs>
          <w:tab w:val="left" w:pos="1080" w:leader="none"/>
          <w:tab w:val="left" w:pos="1589" w:leader="none"/>
          <w:tab w:val="left" w:pos="1980" w:leader="none"/>
          <w:tab w:val="left" w:pos="2014" w:leader="none"/>
        </w:tabs>
        <w:rPr>
          <w:szCs w:val="21"/>
        </w:rPr>
      </w:pPr>
      <w:r>
        <w:rPr>
          <w:szCs w:val="21"/>
        </w:rPr>
        <w:t xml:space="preserve">其他为落实政府采购政策实施的优先采购：</w:t>
      </w:r>
      <w:r>
        <w:rPr>
          <w:szCs w:val="21"/>
          <w:u w:val="single"/>
        </w:rPr>
        <w:t xml:space="preserve">_</w:t>
      </w:r>
      <w:r>
        <w:rPr>
          <w:rFonts w:hint="eastAsia"/>
          <w:szCs w:val="21"/>
          <w:u w:val="single"/>
        </w:rPr>
        <w:t xml:space="preserve">/</w:t>
      </w:r>
      <w:r>
        <w:rPr>
          <w:szCs w:val="21"/>
        </w:rPr>
        <w:t xml:space="preserve">_。</w:t>
      </w:r>
      <w:r>
        <w:rPr>
          <w:szCs w:val="21"/>
        </w:rPr>
      </w:r>
      <w:r/>
    </w:p>
    <w:p>
      <w:pPr>
        <w:pStyle w:val="925"/>
        <w:numPr>
          <w:ilvl w:val="0"/>
          <w:numId w:val="3"/>
        </w:numPr>
        <w:spacing w:line="360" w:lineRule="auto"/>
        <w:tabs>
          <w:tab w:val="left" w:pos="360" w:leader="none"/>
          <w:tab w:val="left" w:pos="900" w:leader="none"/>
        </w:tabs>
        <w:rPr>
          <w:szCs w:val="21"/>
        </w:rPr>
        <w:outlineLvl w:val="1"/>
      </w:pPr>
      <w:r>
        <w:rPr>
          <w:szCs w:val="21"/>
        </w:rPr>
        <w:t xml:space="preserve">磋商环节及提交最终报价后如出现以下情况的，供应商的</w:t>
      </w:r>
      <w:r>
        <w:rPr>
          <w:b/>
          <w:szCs w:val="21"/>
        </w:rPr>
        <w:t xml:space="preserve">响应文件无效</w:t>
      </w:r>
      <w:r>
        <w:rPr>
          <w:szCs w:val="21"/>
        </w:rPr>
        <w:t xml:space="preserve">：</w:t>
      </w:r>
      <w:r>
        <w:rPr>
          <w:szCs w:val="21"/>
        </w:rPr>
      </w:r>
      <w:r/>
    </w:p>
    <w:p>
      <w:pPr>
        <w:pStyle w:val="925"/>
        <w:numPr>
          <w:ilvl w:val="1"/>
          <w:numId w:val="3"/>
        </w:numPr>
        <w:ind w:left="1077" w:hanging="720"/>
        <w:spacing w:line="360" w:lineRule="auto"/>
        <w:tabs>
          <w:tab w:val="left" w:pos="1080" w:leader="none"/>
          <w:tab w:val="left" w:pos="1589" w:leader="none"/>
        </w:tabs>
        <w:rPr>
          <w:szCs w:val="21"/>
        </w:rPr>
      </w:pPr>
      <w:r>
        <w:rPr>
          <w:szCs w:val="21"/>
        </w:rPr>
        <w:t xml:space="preserve">供应商对实质性变动不予确认的；</w:t>
      </w:r>
      <w:r>
        <w:rPr>
          <w:szCs w:val="21"/>
        </w:rPr>
      </w:r>
      <w:r/>
    </w:p>
    <w:p>
      <w:pPr>
        <w:pStyle w:val="925"/>
        <w:numPr>
          <w:ilvl w:val="1"/>
          <w:numId w:val="3"/>
        </w:numPr>
        <w:ind w:left="1077" w:hanging="720"/>
        <w:spacing w:line="360" w:lineRule="auto"/>
        <w:tabs>
          <w:tab w:val="left" w:pos="1080" w:leader="none"/>
          <w:tab w:val="left" w:pos="1589" w:leader="none"/>
        </w:tabs>
        <w:rPr>
          <w:szCs w:val="21"/>
        </w:rPr>
      </w:pPr>
      <w:r>
        <w:rPr>
          <w:szCs w:val="21"/>
        </w:rPr>
        <w:t xml:space="preserve">不满足磋商文件</w:t>
      </w:r>
      <w:r>
        <w:rPr>
          <w:rFonts w:ascii="Segoe UI Symbol" w:hAnsi="Segoe UI Symbol" w:cs="Segoe UI Symbol"/>
          <w:szCs w:val="21"/>
        </w:rPr>
        <w:t xml:space="preserve">★</w:t>
      </w:r>
      <w:r>
        <w:rPr>
          <w:szCs w:val="21"/>
        </w:rPr>
        <w:t xml:space="preserve">号条款或磋商文件技术指标超出磋商文件</w:t>
      </w:r>
      <w:r>
        <w:rPr>
          <w:rFonts w:hint="eastAsia"/>
          <w:szCs w:val="21"/>
        </w:rPr>
        <w:t xml:space="preserve">《</w:t>
      </w:r>
      <w:r>
        <w:rPr>
          <w:szCs w:val="21"/>
        </w:rPr>
        <w:t xml:space="preserve">采购需求</w:t>
      </w:r>
      <w:r>
        <w:rPr>
          <w:rFonts w:hint="eastAsia"/>
          <w:szCs w:val="21"/>
        </w:rPr>
        <w:t xml:space="preserve">》</w:t>
      </w:r>
      <w:r>
        <w:rPr>
          <w:szCs w:val="21"/>
        </w:rPr>
        <w:t xml:space="preserve">中主要技术参数允许偏差的最大范围的（如有）；</w:t>
      </w:r>
      <w:r>
        <w:rPr>
          <w:szCs w:val="21"/>
        </w:rPr>
      </w:r>
      <w:r/>
    </w:p>
    <w:p>
      <w:pPr>
        <w:pStyle w:val="925"/>
        <w:numPr>
          <w:ilvl w:val="1"/>
          <w:numId w:val="3"/>
        </w:numPr>
        <w:ind w:left="1077" w:hanging="720"/>
        <w:spacing w:line="360" w:lineRule="auto"/>
        <w:tabs>
          <w:tab w:val="left" w:pos="1080" w:leader="none"/>
          <w:tab w:val="left" w:pos="1589" w:leader="none"/>
        </w:tabs>
        <w:rPr>
          <w:szCs w:val="21"/>
        </w:rPr>
      </w:pPr>
      <w:r>
        <w:rPr>
          <w:szCs w:val="21"/>
        </w:rPr>
        <w:t xml:space="preserve">未按照磋商小组规定的时间、逾期提交最终报价的；</w:t>
      </w:r>
      <w:r>
        <w:rPr>
          <w:szCs w:val="21"/>
        </w:rPr>
      </w:r>
      <w:r/>
    </w:p>
    <w:p>
      <w:pPr>
        <w:pStyle w:val="925"/>
        <w:numPr>
          <w:ilvl w:val="1"/>
          <w:numId w:val="3"/>
        </w:numPr>
        <w:ind w:left="1077" w:hanging="720"/>
        <w:spacing w:line="360" w:lineRule="auto"/>
        <w:tabs>
          <w:tab w:val="left" w:pos="1080" w:leader="none"/>
          <w:tab w:val="left" w:pos="1589" w:leader="none"/>
        </w:tabs>
        <w:rPr>
          <w:szCs w:val="21"/>
        </w:rPr>
      </w:pPr>
      <w:r>
        <w:rPr>
          <w:szCs w:val="21"/>
        </w:rPr>
        <w:t xml:space="preserve">如供应商的最终报价超过竞争性磋商文件中规定的项目/采购包预算金额或者项目/采购包最高限价的；</w:t>
      </w:r>
      <w:r>
        <w:rPr>
          <w:szCs w:val="21"/>
        </w:rPr>
      </w:r>
      <w:r/>
    </w:p>
    <w:p>
      <w:pPr>
        <w:pStyle w:val="925"/>
        <w:numPr>
          <w:ilvl w:val="1"/>
          <w:numId w:val="3"/>
        </w:numPr>
        <w:ind w:left="1077" w:hanging="720"/>
        <w:spacing w:line="360" w:lineRule="auto"/>
        <w:tabs>
          <w:tab w:val="left" w:pos="1080" w:leader="none"/>
          <w:tab w:val="left" w:pos="1589" w:leader="none"/>
        </w:tabs>
        <w:rPr>
          <w:szCs w:val="21"/>
        </w:rPr>
      </w:pPr>
      <w:r>
        <w:rPr>
          <w:szCs w:val="21"/>
        </w:rPr>
        <w:t xml:space="preserve">响应文件中出现可选择性或可调整的报价的（竞争性磋商文件另有规定的除外）；</w:t>
      </w:r>
      <w:r>
        <w:rPr>
          <w:szCs w:val="21"/>
        </w:rPr>
      </w:r>
      <w:r/>
    </w:p>
    <w:p>
      <w:pPr>
        <w:pStyle w:val="925"/>
        <w:numPr>
          <w:ilvl w:val="1"/>
          <w:numId w:val="3"/>
        </w:numPr>
        <w:ind w:left="1077" w:hanging="720"/>
        <w:spacing w:line="360" w:lineRule="auto"/>
        <w:tabs>
          <w:tab w:val="left" w:pos="1080" w:leader="none"/>
          <w:tab w:val="left" w:pos="1589" w:leader="none"/>
        </w:tabs>
        <w:rPr>
          <w:szCs w:val="21"/>
        </w:rPr>
      </w:pPr>
      <w:r>
        <w:rPr>
          <w:szCs w:val="21"/>
        </w:rPr>
        <w:t xml:space="preserve">最终报价出现前后不一致，供应商对修正后的报价不予确认的；</w:t>
      </w:r>
      <w:r>
        <w:rPr>
          <w:szCs w:val="21"/>
        </w:rPr>
      </w:r>
      <w:r/>
    </w:p>
    <w:p>
      <w:pPr>
        <w:pStyle w:val="925"/>
        <w:numPr>
          <w:ilvl w:val="1"/>
          <w:numId w:val="3"/>
        </w:numPr>
        <w:ind w:left="1077" w:hanging="720"/>
        <w:spacing w:line="360" w:lineRule="auto"/>
        <w:tabs>
          <w:tab w:val="left" w:pos="1080" w:leader="none"/>
          <w:tab w:val="left" w:pos="1589" w:leader="none"/>
        </w:tabs>
        <w:rPr>
          <w:szCs w:val="21"/>
          <w:highlight w:val="none"/>
        </w:rPr>
      </w:pPr>
      <w:r>
        <w:rPr>
          <w:szCs w:val="21"/>
        </w:rPr>
        <w:t xml:space="preserve">其他：</w:t>
      </w:r>
      <w:r>
        <w:rPr>
          <w:szCs w:val="21"/>
          <w:highlight w:val="none"/>
        </w:rPr>
      </w:r>
      <w:r/>
    </w:p>
    <w:p>
      <w:pPr>
        <w:pStyle w:val="925"/>
        <w:numPr>
          <w:ilvl w:val="0"/>
          <w:numId w:val="0"/>
        </w:numPr>
        <w:ind w:left="357"/>
        <w:spacing w:line="360" w:lineRule="auto"/>
        <w:tabs>
          <w:tab w:val="left" w:pos="1080" w:leader="none"/>
        </w:tabs>
        <w:rPr>
          <w:rFonts w:hint="eastAsia"/>
          <w:b/>
          <w:bCs/>
          <w:szCs w:val="21"/>
          <w:highlight w:val="cyan"/>
          <w:u w:val="single"/>
          <w:lang w:val="en-US" w:eastAsia="zh-CN"/>
        </w:rPr>
      </w:pPr>
      <w:r>
        <w:rPr>
          <w:rFonts w:hint="eastAsia"/>
          <w:b/>
          <w:bCs/>
          <w:szCs w:val="21"/>
          <w:highlight w:val="cyan"/>
          <w:u w:val="single"/>
          <w:lang w:val="en-US" w:eastAsia="zh-CN"/>
        </w:rPr>
        <w:t xml:space="preserve">根据苏财购〔2026〕36号《江苏省财政厅转发财政部关于推动解决政府采购异常低价问题的通知》规定：</w:t>
      </w:r>
      <w:r>
        <w:rPr>
          <w:rFonts w:hint="eastAsia"/>
          <w:b/>
          <w:bCs/>
          <w:szCs w:val="21"/>
          <w:highlight w:val="cyan"/>
          <w:u w:val="single"/>
          <w:lang w:val="en-US" w:eastAsia="zh-CN"/>
        </w:rPr>
      </w:r>
      <w:r/>
    </w:p>
    <w:p>
      <w:pPr>
        <w:pStyle w:val="925"/>
        <w:numPr>
          <w:ilvl w:val="0"/>
          <w:numId w:val="0"/>
        </w:numPr>
        <w:ind w:left="357"/>
        <w:spacing w:line="360" w:lineRule="auto"/>
        <w:tabs>
          <w:tab w:val="left" w:pos="1080" w:leader="none"/>
        </w:tabs>
        <w:rPr>
          <w:rFonts w:hint="eastAsia" w:ascii="Times New Roman" w:hAnsi="Times New Roman" w:eastAsia="宋体" w:cs="Times New Roman"/>
          <w:b/>
          <w:bCs/>
          <w:szCs w:val="21"/>
          <w:highlight w:val="cyan"/>
          <w:u w:val="single"/>
          <w:lang w:val="en-US" w:eastAsia="zh-CN"/>
        </w:rPr>
      </w:pPr>
      <w:r>
        <w:rPr>
          <w:rFonts w:hint="eastAsia"/>
          <w:b/>
          <w:bCs/>
          <w:szCs w:val="21"/>
          <w:highlight w:val="cyan"/>
          <w:u w:val="single"/>
          <w:lang w:val="en-US" w:eastAsia="zh-CN"/>
        </w:rPr>
        <w:t xml:space="preserve">（一）政府采购评审中出现下列情形之一的，评审委员会应当启动异常低价投标（响应）审查程序：</w:t>
      </w:r>
      <w:r>
        <w:rPr>
          <w:rFonts w:hint="eastAsia" w:ascii="Times New Roman" w:hAnsi="Times New Roman" w:eastAsia="宋体" w:cs="Times New Roman"/>
          <w:b/>
          <w:bCs/>
          <w:szCs w:val="21"/>
          <w:highlight w:val="cyan"/>
          <w:u w:val="single"/>
          <w:lang w:val="en-US" w:eastAsia="zh-CN"/>
        </w:rPr>
      </w:r>
      <w:r/>
    </w:p>
    <w:p>
      <w:pPr>
        <w:pStyle w:val="925"/>
        <w:numPr>
          <w:ilvl w:val="0"/>
          <w:numId w:val="0"/>
        </w:numPr>
        <w:ind w:left="357"/>
        <w:spacing w:line="360" w:lineRule="auto"/>
        <w:tabs>
          <w:tab w:val="left" w:pos="1080" w:leader="none"/>
        </w:tabs>
        <w:rPr>
          <w:rFonts w:hint="eastAsia" w:ascii="Times New Roman" w:hAnsi="Times New Roman" w:eastAsia="宋体" w:cs="Times New Roman"/>
          <w:b/>
          <w:bCs/>
          <w:szCs w:val="21"/>
          <w:highlight w:val="cyan"/>
          <w:u w:val="single"/>
          <w:lang w:val="en-US" w:eastAsia="zh-CN"/>
        </w:rPr>
      </w:pPr>
      <w:r>
        <w:rPr>
          <w:rFonts w:hint="eastAsia" w:ascii="Times New Roman" w:hAnsi="Times New Roman" w:eastAsia="宋体" w:cs="Times New Roman"/>
          <w:b/>
          <w:bCs/>
          <w:szCs w:val="21"/>
          <w:highlight w:val="cyan"/>
          <w:u w:val="single"/>
          <w:lang w:val="en-US" w:eastAsia="zh-CN"/>
        </w:rPr>
        <w:t xml:space="preserve">1、投标（响应）报价低于全部通过符合性审查供应商投标（响应）报价平均值50%的，即投标（响应）报价&lt;全部通过符合性审查供应商投标（响应）报价平均值×50%；</w:t>
      </w:r>
      <w:r>
        <w:rPr>
          <w:rFonts w:hint="eastAsia" w:ascii="Times New Roman" w:hAnsi="Times New Roman" w:eastAsia="宋体" w:cs="Times New Roman"/>
          <w:b/>
          <w:bCs/>
          <w:szCs w:val="21"/>
          <w:highlight w:val="cyan"/>
          <w:u w:val="single"/>
          <w:lang w:val="en-US" w:eastAsia="zh-CN"/>
        </w:rPr>
      </w:r>
      <w:r/>
    </w:p>
    <w:p>
      <w:pPr>
        <w:pStyle w:val="925"/>
        <w:numPr>
          <w:ilvl w:val="0"/>
          <w:numId w:val="0"/>
        </w:numPr>
        <w:ind w:left="357"/>
        <w:spacing w:line="360" w:lineRule="auto"/>
        <w:tabs>
          <w:tab w:val="left" w:pos="1080" w:leader="none"/>
        </w:tabs>
        <w:rPr>
          <w:rFonts w:hint="eastAsia" w:ascii="Times New Roman" w:hAnsi="Times New Roman" w:eastAsia="宋体" w:cs="Times New Roman"/>
          <w:b/>
          <w:bCs/>
          <w:szCs w:val="21"/>
          <w:highlight w:val="cyan"/>
          <w:u w:val="single"/>
          <w:lang w:val="en-US" w:eastAsia="zh-CN"/>
        </w:rPr>
      </w:pPr>
      <w:r>
        <w:rPr>
          <w:rFonts w:hint="eastAsia" w:ascii="Times New Roman" w:hAnsi="Times New Roman" w:eastAsia="宋体" w:cs="Times New Roman"/>
          <w:b/>
          <w:bCs/>
          <w:szCs w:val="21"/>
          <w:highlight w:val="cyan"/>
          <w:u w:val="single"/>
          <w:lang w:val="en-US" w:eastAsia="zh-CN"/>
        </w:rPr>
        <w:t xml:space="preserve">2、投标（响应）报价低于通过符合性审查的次低报价供应商投标（响应）报价50%的，即投标（响应）报价&lt;通过符合性审查的次低报价供应商投标（响应）报价×50%；</w:t>
      </w:r>
      <w:r>
        <w:rPr>
          <w:rFonts w:hint="eastAsia" w:ascii="Times New Roman" w:hAnsi="Times New Roman" w:eastAsia="宋体" w:cs="Times New Roman"/>
          <w:b/>
          <w:bCs/>
          <w:szCs w:val="21"/>
          <w:highlight w:val="cyan"/>
          <w:u w:val="single"/>
          <w:lang w:val="en-US" w:eastAsia="zh-CN"/>
        </w:rPr>
      </w:r>
      <w:r/>
    </w:p>
    <w:p>
      <w:pPr>
        <w:pStyle w:val="925"/>
        <w:numPr>
          <w:ilvl w:val="0"/>
          <w:numId w:val="0"/>
        </w:numPr>
        <w:ind w:left="357"/>
        <w:spacing w:line="360" w:lineRule="auto"/>
        <w:tabs>
          <w:tab w:val="left" w:pos="1080" w:leader="none"/>
        </w:tabs>
        <w:rPr>
          <w:rFonts w:hint="eastAsia" w:ascii="Times New Roman" w:hAnsi="Times New Roman" w:eastAsia="宋体" w:cs="Times New Roman"/>
          <w:b/>
          <w:bCs/>
          <w:szCs w:val="21"/>
          <w:highlight w:val="cyan"/>
          <w:u w:val="single"/>
          <w:lang w:val="en-US" w:eastAsia="zh-CN"/>
        </w:rPr>
      </w:pPr>
      <w:r>
        <w:rPr>
          <w:rFonts w:hint="eastAsia" w:ascii="Times New Roman" w:hAnsi="Times New Roman" w:eastAsia="宋体" w:cs="Times New Roman"/>
          <w:b/>
          <w:bCs/>
          <w:szCs w:val="21"/>
          <w:highlight w:val="cyan"/>
          <w:u w:val="single"/>
          <w:lang w:val="en-US" w:eastAsia="zh-CN"/>
        </w:rPr>
        <w:t xml:space="preserve">3、投标（响应）报价低于采购项目最高限价45%的，即投标（响应）报价&lt;采购项目最高限价×45%；</w:t>
      </w:r>
      <w:r>
        <w:rPr>
          <w:rFonts w:hint="eastAsia" w:ascii="Times New Roman" w:hAnsi="Times New Roman" w:eastAsia="宋体" w:cs="Times New Roman"/>
          <w:b/>
          <w:bCs/>
          <w:szCs w:val="21"/>
          <w:highlight w:val="cyan"/>
          <w:u w:val="single"/>
          <w:lang w:val="en-US" w:eastAsia="zh-CN"/>
        </w:rPr>
      </w:r>
      <w:r/>
    </w:p>
    <w:p>
      <w:pPr>
        <w:pStyle w:val="925"/>
        <w:numPr>
          <w:ilvl w:val="0"/>
          <w:numId w:val="0"/>
        </w:numPr>
        <w:ind w:left="357"/>
        <w:spacing w:line="360" w:lineRule="auto"/>
        <w:tabs>
          <w:tab w:val="left" w:pos="1080" w:leader="none"/>
        </w:tabs>
        <w:rPr>
          <w:rFonts w:hint="eastAsia" w:ascii="Times New Roman" w:hAnsi="Times New Roman" w:eastAsia="宋体" w:cs="Times New Roman"/>
          <w:b/>
          <w:bCs/>
          <w:szCs w:val="21"/>
          <w:highlight w:val="cyan"/>
          <w:u w:val="single"/>
          <w:lang w:val="en-US" w:eastAsia="zh-CN"/>
        </w:rPr>
      </w:pPr>
      <w:r>
        <w:rPr>
          <w:rFonts w:hint="eastAsia" w:ascii="Times New Roman" w:hAnsi="Times New Roman" w:eastAsia="宋体" w:cs="Times New Roman"/>
          <w:b/>
          <w:bCs/>
          <w:szCs w:val="21"/>
          <w:highlight w:val="cyan"/>
          <w:u w:val="single"/>
          <w:lang w:val="en-US" w:eastAsia="zh-CN"/>
        </w:rPr>
        <w:t xml:space="preserve">4、评审委员会基于专业判断，认为供应商报价过低，有可能影响产品质量或者不能诚信履约的其他情形。</w:t>
      </w:r>
      <w:r>
        <w:rPr>
          <w:rFonts w:hint="eastAsia" w:ascii="Times New Roman" w:hAnsi="Times New Roman" w:eastAsia="宋体" w:cs="Times New Roman"/>
          <w:b/>
          <w:bCs/>
          <w:szCs w:val="21"/>
          <w:highlight w:val="cyan"/>
          <w:u w:val="single"/>
          <w:lang w:val="en-US" w:eastAsia="zh-CN"/>
        </w:rPr>
      </w:r>
      <w:r/>
    </w:p>
    <w:p>
      <w:pPr>
        <w:pStyle w:val="925"/>
        <w:numPr>
          <w:ilvl w:val="0"/>
          <w:numId w:val="0"/>
        </w:numPr>
        <w:ind w:left="357"/>
        <w:spacing w:line="360" w:lineRule="auto"/>
        <w:tabs>
          <w:tab w:val="left" w:pos="1080" w:leader="none"/>
        </w:tabs>
        <w:rPr>
          <w:rFonts w:hint="eastAsia" w:ascii="Times New Roman" w:hAnsi="Times New Roman" w:eastAsia="宋体" w:cs="Times New Roman"/>
          <w:b/>
          <w:bCs/>
          <w:szCs w:val="21"/>
          <w:highlight w:val="cyan"/>
          <w:u w:val="single"/>
          <w:lang w:val="en-US" w:eastAsia="zh-CN"/>
        </w:rPr>
      </w:pPr>
      <w:r>
        <w:rPr>
          <w:rFonts w:hint="eastAsia" w:ascii="Times New Roman" w:hAnsi="Times New Roman" w:eastAsia="宋体" w:cs="Times New Roman"/>
          <w:b/>
          <w:bCs/>
          <w:szCs w:val="21"/>
          <w:highlight w:val="cyan"/>
          <w:u w:val="singl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Times New Roman" w:hAnsi="Times New Roman" w:eastAsia="宋体" w:cs="Times New Roman"/>
          <w:b/>
          <w:bCs/>
          <w:szCs w:val="21"/>
          <w:highlight w:val="cyan"/>
          <w:u w:val="single"/>
          <w:lang w:val="en-US" w:eastAsia="zh-CN"/>
        </w:rPr>
      </w:r>
      <w:r/>
    </w:p>
    <w:p>
      <w:pPr>
        <w:pStyle w:val="925"/>
        <w:numPr>
          <w:ilvl w:val="0"/>
          <w:numId w:val="0"/>
        </w:numPr>
        <w:ind w:left="357"/>
        <w:spacing w:line="360" w:lineRule="auto"/>
        <w:tabs>
          <w:tab w:val="left" w:pos="1080" w:leader="none"/>
        </w:tabs>
        <w:rPr>
          <w:rFonts w:hint="eastAsia" w:ascii="Times New Roman" w:hAnsi="Times New Roman" w:eastAsia="宋体" w:cs="Times New Roman"/>
          <w:b/>
          <w:bCs/>
          <w:szCs w:val="21"/>
          <w:highlight w:val="cyan"/>
          <w:u w:val="single"/>
          <w:lang w:val="en-US" w:eastAsia="zh-CN"/>
        </w:rPr>
      </w:pPr>
      <w:r>
        <w:rPr>
          <w:rFonts w:hint="eastAsia" w:ascii="Times New Roman" w:hAnsi="Times New Roman" w:eastAsia="宋体" w:cs="Times New Roman"/>
          <w:b/>
          <w:bCs/>
          <w:szCs w:val="21"/>
          <w:highlight w:val="cyan"/>
          <w:u w:val="singl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Times New Roman" w:hAnsi="Times New Roman" w:eastAsia="宋体" w:cs="Times New Roman"/>
          <w:b/>
          <w:bCs/>
          <w:szCs w:val="21"/>
          <w:highlight w:val="cyan"/>
          <w:u w:val="single"/>
          <w:lang w:val="en-US" w:eastAsia="zh-CN"/>
        </w:rPr>
      </w:r>
      <w:r/>
    </w:p>
    <w:p>
      <w:pPr>
        <w:pStyle w:val="925"/>
        <w:numPr>
          <w:ilvl w:val="0"/>
          <w:numId w:val="0"/>
        </w:numPr>
        <w:ind w:left="357"/>
        <w:spacing w:line="360" w:lineRule="auto"/>
        <w:tabs>
          <w:tab w:val="left" w:pos="1080" w:leader="none"/>
        </w:tabs>
        <w:rPr>
          <w:rFonts w:hint="eastAsia" w:ascii="Times New Roman" w:hAnsi="Times New Roman" w:eastAsia="宋体" w:cs="Times New Roman"/>
          <w:b/>
          <w:bCs/>
          <w:szCs w:val="21"/>
          <w:highlight w:val="cyan"/>
          <w:u w:val="single"/>
          <w:lang w:val="en-US" w:eastAsia="zh-CN"/>
        </w:rPr>
      </w:pPr>
      <w:r>
        <w:rPr>
          <w:rFonts w:hint="eastAsia" w:ascii="Times New Roman" w:hAnsi="Times New Roman" w:eastAsia="宋体" w:cs="Times New Roman"/>
          <w:b/>
          <w:bCs/>
          <w:szCs w:val="21"/>
          <w:highlight w:val="cyan"/>
          <w:u w:val="singl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Times New Roman" w:hAnsi="Times New Roman" w:eastAsia="宋体" w:cs="Times New Roman"/>
          <w:b/>
          <w:bCs/>
          <w:szCs w:val="21"/>
          <w:highlight w:val="cyan"/>
          <w:u w:val="single"/>
          <w:lang w:val="en-US" w:eastAsia="zh-CN"/>
        </w:rPr>
      </w:r>
      <w:r/>
    </w:p>
    <w:p>
      <w:pPr>
        <w:pStyle w:val="925"/>
        <w:numPr>
          <w:ilvl w:val="0"/>
          <w:numId w:val="0"/>
        </w:numPr>
        <w:ind w:left="357"/>
        <w:spacing w:line="360" w:lineRule="auto"/>
        <w:tabs>
          <w:tab w:val="left" w:pos="1080" w:leader="none"/>
        </w:tabs>
        <w:rPr>
          <w:rFonts w:hint="eastAsia" w:ascii="Times New Roman" w:hAnsi="Times New Roman" w:eastAsia="宋体" w:cs="Times New Roman"/>
          <w:b/>
          <w:bCs/>
          <w:szCs w:val="21"/>
          <w:highlight w:val="cyan"/>
          <w:u w:val="single"/>
          <w:lang w:val="en-US" w:eastAsia="zh-CN"/>
        </w:rPr>
      </w:pPr>
      <w:r>
        <w:rPr>
          <w:rFonts w:hint="eastAsia" w:ascii="Times New Roman" w:hAnsi="Times New Roman" w:eastAsia="宋体" w:cs="Times New Roman"/>
          <w:b/>
          <w:bCs/>
          <w:szCs w:val="21"/>
          <w:highlight w:val="cyan"/>
          <w:u w:val="singl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Times New Roman" w:hAnsi="Times New Roman" w:eastAsia="宋体" w:cs="Times New Roman"/>
          <w:b/>
          <w:bCs/>
          <w:szCs w:val="21"/>
          <w:highlight w:val="cyan"/>
          <w:u w:val="single"/>
          <w:lang w:val="en-US" w:eastAsia="zh-CN"/>
        </w:rPr>
      </w:r>
      <w:r/>
    </w:p>
    <w:p>
      <w:pPr>
        <w:pStyle w:val="925"/>
        <w:numPr>
          <w:ilvl w:val="0"/>
          <w:numId w:val="3"/>
        </w:numPr>
        <w:spacing w:line="360" w:lineRule="auto"/>
        <w:tabs>
          <w:tab w:val="left" w:pos="360" w:leader="none"/>
          <w:tab w:val="left" w:pos="900" w:leader="none"/>
        </w:tabs>
        <w:rPr>
          <w:szCs w:val="21"/>
        </w:rPr>
        <w:outlineLvl w:val="1"/>
      </w:pPr>
      <w:r/>
      <w:bookmarkEnd w:id="605"/>
      <w:r/>
      <w:bookmarkEnd w:id="606"/>
      <w:r>
        <w:rPr>
          <w:szCs w:val="21"/>
        </w:rPr>
        <w:t xml:space="preserve">评审方法和评审标准</w:t>
      </w:r>
      <w:r>
        <w:rPr>
          <w:szCs w:val="21"/>
        </w:rPr>
      </w:r>
      <w:r/>
    </w:p>
    <w:p>
      <w:pPr>
        <w:pStyle w:val="92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本项目采用的评审方法为：本项目的评审采用综合评分法。综合评分法，是指响应文件满足磋商文件全部实质性要求且按评审因素的量化指标评审得分最高的供应商为成交候选供应商的评审方法。</w:t>
      </w:r>
      <w:r>
        <w:rPr>
          <w:szCs w:val="21"/>
        </w:rPr>
      </w:r>
      <w:r/>
    </w:p>
    <w:p>
      <w:pPr>
        <w:pStyle w:val="92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竞争性磋商文件中没有规定的评审标准不得作为评审依据。</w:t>
      </w:r>
      <w:r>
        <w:rPr>
          <w:szCs w:val="21"/>
        </w:rPr>
      </w:r>
      <w:r/>
    </w:p>
    <w:p>
      <w:pPr>
        <w:pStyle w:val="92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非政府强制采购的节能产品或环境标志产品，依据品目清单和认证证书实施政府优先采购。优先采购的具体规定（如涉及）_</w:t>
      </w:r>
      <w:r>
        <w:rPr>
          <w:rFonts w:hint="eastAsia"/>
          <w:szCs w:val="21"/>
          <w:u w:val="single"/>
        </w:rPr>
        <w:t xml:space="preserve">/</w:t>
      </w:r>
      <w:r>
        <w:rPr>
          <w:szCs w:val="21"/>
        </w:rPr>
        <w:t xml:space="preserve">_。</w:t>
      </w:r>
      <w:r>
        <w:rPr>
          <w:szCs w:val="21"/>
        </w:rPr>
      </w:r>
      <w:r/>
    </w:p>
    <w:p>
      <w:pPr>
        <w:pStyle w:val="92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关于无线局域网认证产品政府采购清单中的产品，优先采购的具体规定（如涉及）__</w:t>
      </w:r>
      <w:r>
        <w:rPr>
          <w:rFonts w:hint="eastAsia"/>
          <w:szCs w:val="21"/>
          <w:u w:val="single"/>
        </w:rPr>
        <w:t xml:space="preserve">/</w:t>
      </w:r>
      <w:r>
        <w:rPr>
          <w:szCs w:val="21"/>
        </w:rPr>
        <w:t xml:space="preserve">_。</w:t>
      </w:r>
      <w:r>
        <w:rPr>
          <w:szCs w:val="21"/>
        </w:rPr>
      </w:r>
      <w:r/>
    </w:p>
    <w:p>
      <w:pPr>
        <w:pStyle w:val="925"/>
        <w:numPr>
          <w:ilvl w:val="0"/>
          <w:numId w:val="3"/>
        </w:numPr>
        <w:spacing w:line="360" w:lineRule="auto"/>
        <w:tabs>
          <w:tab w:val="left" w:pos="360" w:leader="none"/>
          <w:tab w:val="left" w:pos="900" w:leader="none"/>
        </w:tabs>
        <w:rPr>
          <w:szCs w:val="21"/>
        </w:rPr>
        <w:outlineLvl w:val="1"/>
      </w:pPr>
      <w:r>
        <w:rPr>
          <w:szCs w:val="21"/>
        </w:rPr>
        <w:t xml:space="preserve">确定</w:t>
      </w:r>
      <w:bookmarkStart w:id="621" w:name="_Toc164351640"/>
      <w:r/>
      <w:bookmarkStart w:id="622" w:name="_Toc226337242"/>
      <w:r/>
      <w:bookmarkStart w:id="623" w:name="_Toc151193860"/>
      <w:r/>
      <w:bookmarkStart w:id="624" w:name="_Toc150509297"/>
      <w:r/>
      <w:bookmarkStart w:id="625" w:name="_Toc142311048"/>
      <w:r/>
      <w:bookmarkStart w:id="626" w:name="_Toc127151546"/>
      <w:r/>
      <w:bookmarkStart w:id="627" w:name="_Toc149720839"/>
      <w:r/>
      <w:bookmarkStart w:id="628" w:name="_Toc164608815"/>
      <w:r/>
      <w:bookmarkStart w:id="629" w:name="_Toc305158888"/>
      <w:r/>
      <w:bookmarkStart w:id="630" w:name="_Toc164229387"/>
      <w:r/>
      <w:bookmarkStart w:id="631" w:name="_Toc150480784"/>
      <w:r/>
      <w:bookmarkStart w:id="632" w:name="_Toc226965819"/>
      <w:r/>
      <w:bookmarkStart w:id="633" w:name="_Toc265228384"/>
      <w:r/>
      <w:bookmarkStart w:id="634" w:name="_Toc264969236"/>
      <w:r/>
      <w:bookmarkStart w:id="635" w:name="_Toc150774646"/>
      <w:r/>
      <w:bookmarkStart w:id="636" w:name="_Toc151190173"/>
      <w:r/>
      <w:bookmarkStart w:id="637" w:name="_Toc127161460"/>
      <w:r/>
      <w:bookmarkStart w:id="638" w:name="_Toc127151747"/>
      <w:r/>
      <w:bookmarkStart w:id="639" w:name="_Toc151193644"/>
      <w:r/>
      <w:bookmarkStart w:id="640" w:name="_Toc151193934"/>
      <w:r/>
      <w:bookmarkStart w:id="641" w:name="_Toc151193788"/>
      <w:r/>
      <w:bookmarkStart w:id="642" w:name="_Toc520356170"/>
      <w:r/>
      <w:bookmarkStart w:id="643" w:name="_Toc305158814"/>
      <w:r/>
      <w:bookmarkStart w:id="644" w:name="_Toc150774751"/>
      <w:r/>
      <w:bookmarkStart w:id="645" w:name="_Toc226309790"/>
      <w:r/>
      <w:bookmarkStart w:id="646" w:name="_Toc226965736"/>
      <w:r/>
      <w:bookmarkStart w:id="647" w:name="_Toc164229241"/>
      <w:r/>
      <w:bookmarkStart w:id="648" w:name="_Ref467307010"/>
      <w:r/>
      <w:bookmarkStart w:id="649" w:name="_Toc151193716"/>
      <w:r/>
      <w:bookmarkStart w:id="650" w:name="_Toc195842911"/>
      <w:r/>
      <w:bookmarkStart w:id="651" w:name="_Toc164608660"/>
      <w:r>
        <w:rPr>
          <w:szCs w:val="21"/>
        </w:rPr>
        <w:t xml:space="preserve">成交候选人名单</w:t>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rPr>
          <w:szCs w:val="21"/>
        </w:rPr>
      </w:r>
      <w:r/>
    </w:p>
    <w:p>
      <w:pPr>
        <w:pStyle w:val="92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szCs w:val="21"/>
        </w:rPr>
      </w:r>
      <w:r/>
    </w:p>
    <w:p>
      <w:pPr>
        <w:pStyle w:val="92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磋商小组根据上述供应商排序，依次推荐排序前</w:t>
      </w:r>
      <w:r>
        <w:rPr>
          <w:rFonts w:hint="eastAsia"/>
          <w:szCs w:val="21"/>
        </w:rPr>
        <w:t xml:space="preserve">3</w:t>
      </w:r>
      <w:r>
        <w:rPr>
          <w:szCs w:val="21"/>
        </w:rPr>
        <w:t xml:space="preserve">名</w:t>
      </w:r>
      <w:r>
        <w:rPr>
          <w:szCs w:val="21"/>
        </w:rPr>
        <w:t xml:space="preserve">的供应商为</w:t>
      </w:r>
      <w:r>
        <w:rPr>
          <w:szCs w:val="21"/>
        </w:rPr>
        <w:t xml:space="preserve">成交候选供应商</w:t>
      </w:r>
      <w:r>
        <w:rPr>
          <w:szCs w:val="21"/>
        </w:rPr>
        <w:t xml:space="preserve">（若在磋商文件允许的情形下提交最终报价的供应商为二家，则依次推荐二名供应商为成交候选供应商），并编写评审报告。</w:t>
      </w:r>
      <w:r>
        <w:rPr>
          <w:szCs w:val="21"/>
        </w:rPr>
      </w:r>
      <w:r/>
    </w:p>
    <w:p>
      <w:pPr>
        <w:pStyle w:val="925"/>
        <w:numPr>
          <w:ilvl w:val="1"/>
          <w:numId w:val="3"/>
        </w:numPr>
        <w:ind w:left="1077" w:hanging="720"/>
        <w:spacing w:line="360" w:lineRule="auto"/>
        <w:tabs>
          <w:tab w:val="left" w:pos="1080" w:leader="none"/>
          <w:tab w:val="left" w:pos="1589" w:leader="none"/>
          <w:tab w:val="left" w:pos="1872" w:leader="none"/>
        </w:tabs>
        <w:rPr>
          <w:szCs w:val="21"/>
        </w:rPr>
      </w:pPr>
      <w:r>
        <w:rPr>
          <w:szCs w:val="21"/>
        </w:rPr>
        <w:t xml:space="preserve">磋商小组要对评分汇总情况进行复核，特别是对排名第一的、报价最低的、响应文件被认定为无效的情形进行重点复核。</w:t>
      </w:r>
      <w:r>
        <w:rPr>
          <w:szCs w:val="21"/>
        </w:rPr>
      </w:r>
      <w:r/>
    </w:p>
    <w:p>
      <w:pPr>
        <w:pStyle w:val="925"/>
        <w:numPr>
          <w:ilvl w:val="0"/>
          <w:numId w:val="3"/>
        </w:numPr>
        <w:spacing w:line="360" w:lineRule="auto"/>
        <w:tabs>
          <w:tab w:val="left" w:pos="360" w:leader="none"/>
          <w:tab w:val="left" w:pos="900" w:leader="none"/>
        </w:tabs>
        <w:rPr>
          <w:szCs w:val="21"/>
        </w:rPr>
        <w:outlineLvl w:val="1"/>
      </w:pPr>
      <w:r>
        <w:rPr>
          <w:szCs w:val="21"/>
        </w:rPr>
        <w:t xml:space="preserve">报告违法行为</w:t>
      </w:r>
      <w:r>
        <w:rPr>
          <w:szCs w:val="21"/>
        </w:rPr>
      </w:r>
      <w:r/>
    </w:p>
    <w:p>
      <w:pPr>
        <w:pStyle w:val="925"/>
        <w:numPr>
          <w:ilvl w:val="1"/>
          <w:numId w:val="3"/>
        </w:numPr>
        <w:ind w:left="1077" w:hanging="720"/>
        <w:jc w:val="left"/>
        <w:spacing w:line="360" w:lineRule="auto"/>
        <w:widowControl/>
        <w:tabs>
          <w:tab w:val="left" w:pos="1080" w:leader="none"/>
          <w:tab w:val="left" w:pos="1589" w:leader="none"/>
          <w:tab w:val="left" w:pos="1872" w:leader="none"/>
        </w:tabs>
        <w:rPr>
          <w:b/>
          <w:szCs w:val="21"/>
        </w:rPr>
      </w:pPr>
      <w:r>
        <w:rPr>
          <w:szCs w:val="21"/>
        </w:rPr>
        <w:t xml:space="preserve">磋商小组在评审过程中发现供应商有行贿、提供虚假材料或者串通等违法行为时，有向采购人、采购代理机构或者有关部门报告的职责。</w:t>
      </w:r>
      <w:r>
        <w:rPr>
          <w:b/>
          <w:szCs w:val="21"/>
        </w:rPr>
        <w:br w:type="page" w:clear="all"/>
      </w:r>
      <w:r>
        <w:rPr>
          <w:b/>
          <w:szCs w:val="21"/>
        </w:rPr>
      </w:r>
      <w:r/>
    </w:p>
    <w:p>
      <w:pPr>
        <w:pStyle w:val="927"/>
        <w:spacing w:before="0" w:line="360" w:lineRule="auto"/>
        <w:rPr>
          <w:rFonts w:hint="eastAsia" w:ascii="Times New Roman" w:hAnsi="Times New Roman" w:eastAsia="宋体"/>
          <w:sz w:val="24"/>
          <w:szCs w:val="24"/>
          <w:lang w:eastAsia="zh-CN"/>
        </w:rPr>
      </w:pPr>
      <w:r>
        <w:rPr>
          <w:rFonts w:ascii="Times New Roman" w:hAnsi="Times New Roman" w:eastAsia="宋体"/>
          <w:sz w:val="24"/>
          <w:szCs w:val="24"/>
        </w:rPr>
        <w:t xml:space="preserve">二、评</w:t>
      </w:r>
      <w:r>
        <w:rPr>
          <w:rFonts w:hint="eastAsia" w:ascii="Times New Roman" w:hAnsi="Times New Roman" w:eastAsia="宋体"/>
          <w:sz w:val="24"/>
          <w:szCs w:val="24"/>
        </w:rPr>
        <w:t xml:space="preserve">审</w:t>
      </w:r>
      <w:r>
        <w:rPr>
          <w:rFonts w:ascii="Times New Roman" w:hAnsi="Times New Roman" w:eastAsia="宋体"/>
          <w:sz w:val="24"/>
          <w:szCs w:val="24"/>
        </w:rPr>
        <w:t xml:space="preserve">标准</w:t>
      </w:r>
      <w:r>
        <w:rPr>
          <w:rFonts w:hint="eastAsia" w:ascii="Times New Roman" w:hAnsi="Times New Roman" w:eastAsia="宋体"/>
          <w:sz w:val="24"/>
          <w:szCs w:val="24"/>
          <w:lang w:eastAsia="zh-CN"/>
        </w:rPr>
        <w:t xml:space="preserve">（</w:t>
      </w:r>
      <w:r>
        <w:rPr>
          <w:rFonts w:hint="eastAsia" w:ascii="Times New Roman" w:hAnsi="Times New Roman" w:eastAsia="宋体"/>
          <w:sz w:val="24"/>
          <w:szCs w:val="24"/>
          <w:lang w:val="en-US" w:eastAsia="zh-CN"/>
        </w:rPr>
        <w:t xml:space="preserve">01包</w:t>
      </w:r>
      <w:r>
        <w:rPr>
          <w:rFonts w:hint="eastAsia" w:ascii="Times New Roman" w:hAnsi="Times New Roman" w:eastAsia="宋体"/>
          <w:sz w:val="24"/>
          <w:szCs w:val="24"/>
          <w:lang w:eastAsia="zh-CN"/>
        </w:rPr>
        <w:t xml:space="preserve">）</w:t>
      </w:r>
      <w:r>
        <w:rPr>
          <w:rFonts w:hint="eastAsia" w:ascii="Times New Roman" w:hAnsi="Times New Roman" w:eastAsia="宋体"/>
          <w:sz w:val="24"/>
          <w:szCs w:val="24"/>
          <w:lang w:eastAsia="zh-CN"/>
        </w:rPr>
      </w:r>
      <w:r/>
    </w:p>
    <w:tbl>
      <w:tblPr>
        <w:tblW w:w="962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62"/>
        <w:gridCol w:w="913"/>
        <w:gridCol w:w="3978"/>
        <w:gridCol w:w="8"/>
        <w:gridCol w:w="2432"/>
      </w:tblGrid>
      <w:tr>
        <w:trPr/>
        <w:tc>
          <w:tcPr>
            <w:tcW w:w="835" w:type="dxa"/>
            <w:vAlign w:val="center"/>
            <w:textDirection w:val="lrTb"/>
            <w:noWrap w:val="false"/>
          </w:tcPr>
          <w:p>
            <w:pPr>
              <w:pStyle w:val="925"/>
              <w:ind w:firstLine="28"/>
              <w:jc w:val="center"/>
              <w:rPr>
                <w:rFonts w:ascii="宋体" w:hAnsi="宋体"/>
                <w:b/>
                <w:szCs w:val="21"/>
              </w:rPr>
            </w:pPr>
            <w:r>
              <w:rPr>
                <w:rFonts w:ascii="宋体" w:hAnsi="宋体"/>
                <w:b/>
                <w:szCs w:val="21"/>
              </w:rPr>
              <w:t xml:space="preserve">序号</w:t>
            </w:r>
            <w:r>
              <w:rPr>
                <w:rFonts w:ascii="宋体" w:hAnsi="宋体"/>
                <w:b/>
                <w:szCs w:val="21"/>
              </w:rPr>
            </w:r>
            <w:r/>
          </w:p>
        </w:tc>
        <w:tc>
          <w:tcPr>
            <w:tcW w:w="1462" w:type="dxa"/>
            <w:vAlign w:val="center"/>
            <w:textDirection w:val="lrTb"/>
            <w:noWrap w:val="false"/>
          </w:tcPr>
          <w:p>
            <w:pPr>
              <w:pStyle w:val="925"/>
              <w:ind w:firstLine="28"/>
              <w:jc w:val="center"/>
              <w:rPr>
                <w:rFonts w:ascii="宋体" w:hAnsi="宋体"/>
                <w:b/>
                <w:szCs w:val="21"/>
              </w:rPr>
            </w:pPr>
            <w:r>
              <w:rPr>
                <w:rFonts w:ascii="宋体" w:hAnsi="宋体"/>
                <w:b/>
                <w:szCs w:val="21"/>
              </w:rPr>
              <w:t xml:space="preserve">评分因素</w:t>
            </w:r>
            <w:r>
              <w:rPr>
                <w:rFonts w:ascii="宋体" w:hAnsi="宋体"/>
                <w:b/>
                <w:szCs w:val="21"/>
              </w:rPr>
            </w:r>
            <w:r/>
          </w:p>
        </w:tc>
        <w:tc>
          <w:tcPr>
            <w:tcW w:w="913" w:type="dxa"/>
            <w:vAlign w:val="center"/>
            <w:textDirection w:val="lrTb"/>
            <w:noWrap w:val="false"/>
          </w:tcPr>
          <w:p>
            <w:pPr>
              <w:pStyle w:val="925"/>
              <w:ind w:firstLine="28"/>
              <w:jc w:val="center"/>
              <w:rPr>
                <w:rFonts w:ascii="宋体" w:hAnsi="宋体"/>
                <w:b/>
                <w:szCs w:val="21"/>
              </w:rPr>
            </w:pPr>
            <w:r>
              <w:rPr>
                <w:rFonts w:ascii="宋体" w:hAnsi="宋体"/>
                <w:b/>
                <w:szCs w:val="21"/>
              </w:rPr>
              <w:t xml:space="preserve">分值</w:t>
            </w:r>
            <w:r>
              <w:rPr>
                <w:rFonts w:ascii="宋体" w:hAnsi="宋体"/>
                <w:b/>
                <w:szCs w:val="21"/>
              </w:rPr>
            </w:r>
            <w:r/>
          </w:p>
        </w:tc>
        <w:tc>
          <w:tcPr>
            <w:tcW w:w="3978" w:type="dxa"/>
            <w:vAlign w:val="center"/>
            <w:textDirection w:val="lrTb"/>
            <w:noWrap w:val="false"/>
          </w:tcPr>
          <w:p>
            <w:pPr>
              <w:pStyle w:val="925"/>
              <w:ind w:firstLine="28"/>
              <w:jc w:val="center"/>
              <w:rPr>
                <w:rFonts w:ascii="宋体" w:hAnsi="宋体"/>
                <w:b/>
                <w:szCs w:val="21"/>
              </w:rPr>
            </w:pPr>
            <w:r>
              <w:rPr>
                <w:rFonts w:ascii="宋体" w:hAnsi="宋体"/>
                <w:b/>
                <w:szCs w:val="21"/>
              </w:rPr>
              <w:t xml:space="preserve">评分标准</w:t>
            </w:r>
            <w:r>
              <w:rPr>
                <w:rFonts w:ascii="宋体" w:hAnsi="宋体"/>
                <w:b/>
                <w:szCs w:val="21"/>
              </w:rPr>
            </w:r>
            <w:r/>
          </w:p>
        </w:tc>
        <w:tc>
          <w:tcPr>
            <w:gridSpan w:val="2"/>
            <w:tcW w:w="2440" w:type="dxa"/>
            <w:vAlign w:val="center"/>
            <w:textDirection w:val="lrTb"/>
            <w:noWrap w:val="false"/>
          </w:tcPr>
          <w:p>
            <w:pPr>
              <w:pStyle w:val="1169"/>
              <w:spacing w:before="0" w:after="0" w:line="240" w:lineRule="auto"/>
              <w:rPr>
                <w:rFonts w:ascii="宋体" w:hAnsi="宋体" w:eastAsia="宋体"/>
                <w:sz w:val="21"/>
                <w:szCs w:val="21"/>
              </w:rPr>
            </w:pPr>
            <w:r>
              <w:rPr>
                <w:rFonts w:ascii="宋体" w:hAnsi="宋体" w:eastAsia="宋体"/>
                <w:sz w:val="21"/>
                <w:szCs w:val="21"/>
              </w:rPr>
              <w:t xml:space="preserve">说明</w:t>
            </w:r>
            <w:r>
              <w:rPr>
                <w:rFonts w:ascii="宋体" w:hAnsi="宋体" w:eastAsia="宋体"/>
                <w:sz w:val="21"/>
                <w:szCs w:val="21"/>
              </w:rPr>
            </w:r>
            <w:r/>
          </w:p>
        </w:tc>
      </w:tr>
      <w:tr>
        <w:trPr>
          <w:trHeight w:val="631"/>
        </w:trPr>
        <w:tc>
          <w:tcPr>
            <w:tcW w:w="835"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1</w:t>
            </w:r>
            <w:r>
              <w:rPr>
                <w:rFonts w:ascii="宋体" w:hAnsi="宋体"/>
                <w:szCs w:val="21"/>
              </w:rPr>
            </w:r>
            <w:r/>
          </w:p>
        </w:tc>
        <w:tc>
          <w:tcPr>
            <w:tcW w:w="1462"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价格分</w:t>
            </w:r>
            <w:r>
              <w:rPr>
                <w:rFonts w:ascii="宋体" w:hAnsi="宋体"/>
                <w:szCs w:val="21"/>
              </w:rPr>
            </w:r>
            <w:r/>
          </w:p>
        </w:tc>
        <w:tc>
          <w:tcPr>
            <w:tcW w:w="913" w:type="dxa"/>
            <w:vAlign w:val="center"/>
            <w:textDirection w:val="lrTb"/>
            <w:noWrap w:val="false"/>
          </w:tcPr>
          <w:p>
            <w:pPr>
              <w:pStyle w:val="925"/>
              <w:ind w:firstLine="28"/>
              <w:jc w:val="center"/>
              <w:rPr>
                <w:rFonts w:ascii="宋体" w:hAnsi="宋体"/>
                <w:szCs w:val="21"/>
              </w:rPr>
            </w:pPr>
            <w:r>
              <w:rPr>
                <w:rFonts w:hint="eastAsia" w:ascii="宋体" w:hAnsi="宋体"/>
                <w:szCs w:val="21"/>
                <w:lang w:val="en-US" w:eastAsia="zh-CN"/>
              </w:rPr>
              <w:t xml:space="preserve">50</w:t>
            </w:r>
            <w:r>
              <w:rPr>
                <w:rFonts w:hint="eastAsia" w:ascii="宋体" w:hAnsi="宋体"/>
                <w:szCs w:val="21"/>
              </w:rPr>
              <w:t xml:space="preserve">分</w:t>
            </w:r>
            <w:r>
              <w:rPr>
                <w:rFonts w:ascii="宋体" w:hAnsi="宋体"/>
                <w:szCs w:val="21"/>
              </w:rPr>
            </w:r>
            <w:r/>
          </w:p>
        </w:tc>
        <w:tc>
          <w:tcPr>
            <w:tcW w:w="3978" w:type="dxa"/>
            <w:vAlign w:val="center"/>
            <w:textDirection w:val="lrTb"/>
            <w:noWrap w:val="false"/>
          </w:tcPr>
          <w:p>
            <w:pPr>
              <w:pStyle w:val="925"/>
              <w:rPr>
                <w:rFonts w:ascii="宋体" w:hAnsi="宋体"/>
                <w:szCs w:val="21"/>
              </w:rPr>
            </w:pPr>
            <w:r>
              <w:rPr>
                <w:rFonts w:ascii="宋体" w:hAnsi="宋体"/>
                <w:szCs w:val="21"/>
              </w:rPr>
              <w:t xml:space="preserve">满足磋商文件要求且</w:t>
            </w:r>
            <w:r>
              <w:rPr>
                <w:rFonts w:hint="eastAsia" w:ascii="宋体" w:hAnsi="宋体"/>
                <w:szCs w:val="21"/>
              </w:rPr>
              <w:t xml:space="preserve">最终报价</w:t>
            </w:r>
            <w:r>
              <w:rPr>
                <w:rFonts w:ascii="宋体" w:hAnsi="宋体"/>
                <w:szCs w:val="21"/>
              </w:rPr>
              <w:t xml:space="preserve">最低的报价为评标基准价，其价格分为满分。其他供应商的价格分统一按照下列公式计算：</w:t>
            </w:r>
            <w:r>
              <w:rPr>
                <w:rFonts w:ascii="宋体" w:hAnsi="宋体"/>
                <w:szCs w:val="21"/>
              </w:rPr>
            </w:r>
            <w:r/>
          </w:p>
          <w:p>
            <w:pPr>
              <w:pStyle w:val="925"/>
              <w:rPr>
                <w:rFonts w:ascii="宋体" w:hAnsi="宋体"/>
                <w:szCs w:val="21"/>
              </w:rPr>
            </w:pPr>
            <w:r>
              <w:rPr>
                <w:rFonts w:hint="eastAsia" w:ascii="宋体" w:hAnsi="宋体"/>
                <w:szCs w:val="21"/>
              </w:rPr>
              <w:t xml:space="preserve">价格分</w:t>
            </w:r>
            <w:r>
              <w:rPr>
                <w:rFonts w:ascii="宋体" w:hAnsi="宋体"/>
                <w:szCs w:val="21"/>
              </w:rPr>
              <w:t xml:space="preserve">得分＝（评标基准价/</w:t>
            </w:r>
            <w:r>
              <w:rPr>
                <w:rFonts w:hint="eastAsia" w:ascii="宋体" w:hAnsi="宋体"/>
                <w:szCs w:val="21"/>
              </w:rPr>
              <w:t xml:space="preserve">最终报价</w:t>
            </w:r>
            <w:r>
              <w:rPr>
                <w:rFonts w:ascii="宋体" w:hAnsi="宋体"/>
                <w:szCs w:val="21"/>
              </w:rPr>
              <w:t xml:space="preserve">）×分值。</w:t>
            </w:r>
            <w:r>
              <w:rPr>
                <w:rFonts w:ascii="宋体" w:hAnsi="宋体"/>
                <w:szCs w:val="21"/>
              </w:rPr>
            </w:r>
            <w:r/>
          </w:p>
        </w:tc>
        <w:tc>
          <w:tcPr>
            <w:gridSpan w:val="2"/>
            <w:tcW w:w="2440" w:type="dxa"/>
            <w:vAlign w:val="center"/>
            <w:textDirection w:val="lrTb"/>
            <w:noWrap w:val="false"/>
          </w:tcPr>
          <w:p>
            <w:pPr>
              <w:pStyle w:val="925"/>
              <w:ind w:left="-38"/>
              <w:rPr>
                <w:rFonts w:ascii="宋体" w:hAnsi="宋体"/>
                <w:szCs w:val="21"/>
              </w:rPr>
            </w:pPr>
            <w:r>
              <w:rPr>
                <w:rFonts w:hint="eastAsia" w:ascii="宋体" w:hAnsi="宋体"/>
                <w:bCs/>
                <w:szCs w:val="21"/>
              </w:rPr>
              <w:t xml:space="preserve">本项目专门面向中小微企业采购，不再执行价格扣除优惠政策。</w:t>
            </w:r>
            <w:r>
              <w:rPr>
                <w:rFonts w:ascii="宋体" w:hAnsi="宋体"/>
                <w:szCs w:val="21"/>
              </w:rPr>
            </w:r>
            <w:r/>
          </w:p>
        </w:tc>
      </w:tr>
      <w:tr>
        <w:trPr/>
        <w:tc>
          <w:tcPr>
            <w:tcW w:w="835"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2</w:t>
            </w:r>
            <w:r>
              <w:rPr>
                <w:rFonts w:ascii="宋体" w:hAnsi="宋体"/>
                <w:szCs w:val="21"/>
              </w:rPr>
            </w:r>
            <w:r/>
          </w:p>
        </w:tc>
        <w:tc>
          <w:tcPr>
            <w:tcW w:w="1462"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主观分</w:t>
            </w:r>
            <w:r>
              <w:rPr>
                <w:rFonts w:ascii="宋体" w:hAnsi="宋体"/>
                <w:szCs w:val="21"/>
              </w:rPr>
            </w:r>
            <w:r/>
          </w:p>
        </w:tc>
        <w:tc>
          <w:tcPr>
            <w:tcW w:w="913" w:type="dxa"/>
            <w:vAlign w:val="center"/>
            <w:textDirection w:val="lrTb"/>
            <w:noWrap w:val="false"/>
          </w:tcPr>
          <w:p>
            <w:pPr>
              <w:pStyle w:val="925"/>
              <w:ind w:firstLine="28"/>
              <w:jc w:val="center"/>
              <w:rPr>
                <w:rFonts w:ascii="宋体" w:hAnsi="宋体"/>
                <w:szCs w:val="21"/>
              </w:rPr>
            </w:pPr>
            <w:r>
              <w:rPr>
                <w:rFonts w:hint="eastAsia" w:ascii="宋体" w:hAnsi="宋体"/>
                <w:szCs w:val="21"/>
                <w:lang w:val="en-US" w:eastAsia="zh-CN"/>
              </w:rPr>
              <w:t xml:space="preserve">25</w:t>
            </w:r>
            <w:r>
              <w:rPr>
                <w:rFonts w:hint="eastAsia" w:ascii="宋体" w:hAnsi="宋体"/>
                <w:szCs w:val="21"/>
              </w:rPr>
              <w:t xml:space="preserve">分</w:t>
            </w:r>
            <w:r>
              <w:rPr>
                <w:rFonts w:ascii="宋体" w:hAnsi="宋体"/>
                <w:szCs w:val="21"/>
              </w:rPr>
            </w:r>
            <w:r/>
          </w:p>
        </w:tc>
        <w:tc>
          <w:tcPr>
            <w:tcW w:w="3978" w:type="dxa"/>
            <w:vAlign w:val="center"/>
            <w:textDirection w:val="lrTb"/>
            <w:noWrap w:val="false"/>
          </w:tcPr>
          <w:p>
            <w:pPr>
              <w:pStyle w:val="925"/>
              <w:rPr>
                <w:rFonts w:ascii="宋体" w:hAnsi="宋体"/>
                <w:szCs w:val="21"/>
              </w:rPr>
            </w:pPr>
            <w:r>
              <w:rPr>
                <w:rFonts w:ascii="宋体" w:hAnsi="宋体"/>
                <w:szCs w:val="21"/>
              </w:rPr>
            </w:r>
            <w:r/>
          </w:p>
        </w:tc>
        <w:tc>
          <w:tcPr>
            <w:gridSpan w:val="2"/>
            <w:tcW w:w="2440" w:type="dxa"/>
            <w:vAlign w:val="center"/>
            <w:textDirection w:val="lrTb"/>
            <w:noWrap w:val="false"/>
          </w:tcPr>
          <w:p>
            <w:pPr>
              <w:pStyle w:val="925"/>
              <w:ind w:left="-38"/>
              <w:rPr>
                <w:rFonts w:ascii="宋体" w:hAnsi="宋体"/>
                <w:szCs w:val="21"/>
              </w:rPr>
            </w:pPr>
            <w:r>
              <w:rPr>
                <w:rFonts w:ascii="宋体" w:hAnsi="宋体"/>
                <w:szCs w:val="21"/>
              </w:rPr>
            </w:r>
            <w:r/>
          </w:p>
        </w:tc>
      </w:tr>
      <w:tr>
        <w:trPr/>
        <w:tc>
          <w:tcPr>
            <w:tcW w:w="835"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2.1</w:t>
            </w:r>
            <w:r>
              <w:rPr>
                <w:rFonts w:ascii="宋体" w:hAnsi="宋体"/>
                <w:szCs w:val="21"/>
              </w:rPr>
            </w:r>
            <w:r/>
          </w:p>
        </w:tc>
        <w:tc>
          <w:tcPr>
            <w:tcW w:w="1462"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总体施工组织及规划</w:t>
            </w:r>
            <w:r>
              <w:rPr>
                <w:rFonts w:ascii="宋体" w:hAnsi="宋体"/>
                <w:szCs w:val="21"/>
              </w:rPr>
            </w:r>
            <w:r/>
          </w:p>
        </w:tc>
        <w:tc>
          <w:tcPr>
            <w:tcW w:w="913" w:type="dxa"/>
            <w:vAlign w:val="center"/>
            <w:textDirection w:val="lrTb"/>
            <w:noWrap w:val="false"/>
          </w:tcPr>
          <w:p>
            <w:pPr>
              <w:pStyle w:val="925"/>
              <w:ind w:firstLine="28"/>
              <w:jc w:val="center"/>
              <w:rPr>
                <w:rFonts w:ascii="宋体" w:hAnsi="宋体"/>
                <w:szCs w:val="21"/>
              </w:rPr>
            </w:pPr>
            <w:r>
              <w:rPr>
                <w:rFonts w:hint="eastAsia" w:ascii="宋体" w:hAnsi="宋体"/>
                <w:szCs w:val="21"/>
                <w:lang w:val="en-US" w:eastAsia="zh-CN"/>
              </w:rPr>
              <w:t xml:space="preserve">5</w:t>
            </w:r>
            <w:r>
              <w:rPr>
                <w:rFonts w:hint="eastAsia" w:ascii="宋体" w:hAnsi="宋体"/>
                <w:szCs w:val="21"/>
              </w:rPr>
              <w:t xml:space="preserve">分</w:t>
            </w:r>
            <w:r>
              <w:rPr>
                <w:rFonts w:ascii="宋体" w:hAnsi="宋体"/>
                <w:szCs w:val="21"/>
              </w:rPr>
            </w:r>
            <w:r/>
          </w:p>
        </w:tc>
        <w:tc>
          <w:tcPr>
            <w:tcW w:w="3978" w:type="dxa"/>
            <w:vAlign w:val="center"/>
            <w:textDirection w:val="lrTb"/>
            <w:noWrap w:val="false"/>
          </w:tcPr>
          <w:p>
            <w:pPr>
              <w:pStyle w:val="925"/>
              <w:widowControl/>
              <w:rPr>
                <w:rFonts w:ascii="宋体" w:hAnsi="宋体" w:cs="宋体"/>
                <w:szCs w:val="21"/>
              </w:rPr>
            </w:pPr>
            <w:r>
              <w:rPr>
                <w:rFonts w:hint="eastAsia" w:ascii="宋体" w:hAnsi="宋体" w:cs="宋体"/>
                <w:szCs w:val="21"/>
              </w:rPr>
              <w:t xml:space="preserve">对总体施工布置及规划、施工工艺流程、各分部分项工程工序计划安排进行评分。对施工、管理等的标准化、智能化方案和保证措施进行评分。</w:t>
            </w:r>
            <w:r>
              <w:rPr>
                <w:rFonts w:ascii="宋体" w:hAnsi="宋体" w:cs="宋体"/>
                <w:szCs w:val="21"/>
              </w:rPr>
            </w:r>
            <w:r/>
          </w:p>
          <w:p>
            <w:pPr>
              <w:pStyle w:val="925"/>
              <w:widowControl/>
              <w:rPr>
                <w:rFonts w:ascii="宋体" w:hAnsi="宋体"/>
              </w:rPr>
            </w:pPr>
            <w:r>
              <w:rPr>
                <w:rFonts w:hint="eastAsia" w:ascii="宋体" w:hAnsi="宋体"/>
              </w:rPr>
              <w:t xml:space="preserve">提供的总体施工组织及规划完善性、符合性、合理性、可行性较高的，得</w:t>
            </w:r>
            <w:r>
              <w:rPr>
                <w:rFonts w:hint="eastAsia" w:ascii="宋体" w:hAnsi="宋体"/>
                <w:lang w:val="en-US" w:eastAsia="zh-CN"/>
              </w:rPr>
              <w:t xml:space="preserve">5</w:t>
            </w:r>
            <w:r>
              <w:rPr>
                <w:rFonts w:hint="eastAsia" w:ascii="宋体" w:hAnsi="宋体"/>
              </w:rPr>
              <w:t xml:space="preserve">分；</w:t>
            </w:r>
            <w:r>
              <w:rPr>
                <w:rFonts w:ascii="宋体" w:hAnsi="宋体"/>
              </w:rPr>
            </w:r>
            <w:r/>
          </w:p>
          <w:p>
            <w:pPr>
              <w:pStyle w:val="925"/>
              <w:widowControl/>
              <w:rPr>
                <w:rFonts w:ascii="宋体" w:hAnsi="宋体"/>
              </w:rPr>
            </w:pPr>
            <w:r>
              <w:rPr>
                <w:rFonts w:hint="eastAsia" w:ascii="宋体" w:hAnsi="宋体"/>
              </w:rPr>
              <w:t xml:space="preserve">提供的总体施工组织及规划完善性、符合性、合理性、可行性一般的，得</w:t>
            </w:r>
            <w:r>
              <w:rPr>
                <w:rFonts w:hint="eastAsia" w:ascii="宋体" w:hAnsi="宋体"/>
                <w:lang w:val="en-US" w:eastAsia="zh-CN"/>
              </w:rPr>
              <w:t xml:space="preserve">3</w:t>
            </w:r>
            <w:r>
              <w:rPr>
                <w:rFonts w:hint="eastAsia" w:ascii="宋体" w:hAnsi="宋体"/>
              </w:rPr>
              <w:t xml:space="preserve">分；</w:t>
            </w:r>
            <w:r>
              <w:rPr>
                <w:rFonts w:ascii="宋体" w:hAnsi="宋体"/>
              </w:rPr>
            </w:r>
            <w:r/>
          </w:p>
          <w:p>
            <w:pPr>
              <w:pStyle w:val="925"/>
              <w:widowControl/>
              <w:rPr>
                <w:rFonts w:ascii="宋体" w:hAnsi="宋体"/>
              </w:rPr>
            </w:pPr>
            <w:r>
              <w:rPr>
                <w:rFonts w:hint="eastAsia" w:ascii="宋体" w:hAnsi="宋体"/>
              </w:rPr>
              <w:t xml:space="preserve">提供的总体施工组织及规划完善性、符合性、合理性、可行性较差的，得</w:t>
            </w:r>
            <w:r>
              <w:rPr>
                <w:rFonts w:hint="eastAsia" w:ascii="宋体" w:hAnsi="宋体"/>
                <w:lang w:val="en-US" w:eastAsia="zh-CN"/>
              </w:rPr>
              <w:t xml:space="preserve">1</w:t>
            </w:r>
            <w:r>
              <w:rPr>
                <w:rFonts w:hint="eastAsia" w:ascii="宋体" w:hAnsi="宋体"/>
              </w:rPr>
              <w:t xml:space="preserve">分；</w:t>
            </w:r>
            <w:r>
              <w:rPr>
                <w:rFonts w:ascii="宋体" w:hAnsi="宋体"/>
              </w:rPr>
            </w:r>
            <w:r/>
          </w:p>
          <w:p>
            <w:pPr>
              <w:pStyle w:val="925"/>
              <w:rPr>
                <w:rFonts w:ascii="宋体" w:hAnsi="宋体"/>
                <w:szCs w:val="21"/>
              </w:rPr>
            </w:pPr>
            <w:r>
              <w:rPr>
                <w:rFonts w:hint="eastAsia"/>
              </w:rPr>
              <w:t xml:space="preserve">未提供不得分。</w:t>
            </w:r>
            <w:r>
              <w:rPr>
                <w:rFonts w:ascii="宋体" w:hAnsi="宋体"/>
                <w:szCs w:val="21"/>
              </w:rPr>
            </w:r>
            <w:r/>
          </w:p>
        </w:tc>
        <w:tc>
          <w:tcPr>
            <w:gridSpan w:val="2"/>
            <w:tcW w:w="2440" w:type="dxa"/>
            <w:vAlign w:val="center"/>
            <w:textDirection w:val="lrTb"/>
            <w:noWrap w:val="false"/>
          </w:tcPr>
          <w:p>
            <w:pPr>
              <w:pStyle w:val="925"/>
              <w:ind w:left="-38"/>
              <w:rPr>
                <w:rFonts w:ascii="宋体" w:hAnsi="宋体"/>
                <w:szCs w:val="21"/>
              </w:rPr>
            </w:pPr>
            <w:r>
              <w:rPr>
                <w:rFonts w:ascii="宋体" w:hAnsi="宋体"/>
                <w:szCs w:val="21"/>
              </w:rPr>
            </w:r>
            <w:r/>
          </w:p>
        </w:tc>
      </w:tr>
      <w:tr>
        <w:trPr/>
        <w:tc>
          <w:tcPr>
            <w:tcW w:w="835"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2.2</w:t>
            </w:r>
            <w:r>
              <w:rPr>
                <w:rFonts w:ascii="宋体" w:hAnsi="宋体"/>
                <w:szCs w:val="21"/>
              </w:rPr>
            </w:r>
            <w:r/>
          </w:p>
        </w:tc>
        <w:tc>
          <w:tcPr>
            <w:tcW w:w="1462"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主要工程项目的施工方案、方法与技术措施</w:t>
            </w:r>
            <w:r>
              <w:rPr>
                <w:rFonts w:ascii="宋体" w:hAnsi="宋体"/>
                <w:szCs w:val="21"/>
              </w:rPr>
            </w:r>
            <w:r/>
          </w:p>
        </w:tc>
        <w:tc>
          <w:tcPr>
            <w:tcW w:w="913" w:type="dxa"/>
            <w:vAlign w:val="center"/>
            <w:textDirection w:val="lrTb"/>
            <w:noWrap w:val="false"/>
          </w:tcPr>
          <w:p>
            <w:pPr>
              <w:pStyle w:val="925"/>
              <w:ind w:firstLine="28"/>
              <w:jc w:val="center"/>
              <w:rPr>
                <w:rFonts w:ascii="宋体" w:hAnsi="宋体"/>
                <w:szCs w:val="21"/>
              </w:rPr>
            </w:pPr>
            <w:r>
              <w:rPr>
                <w:rFonts w:hint="eastAsia" w:ascii="宋体" w:hAnsi="宋体"/>
                <w:szCs w:val="21"/>
                <w:lang w:val="en-US" w:eastAsia="zh-CN"/>
              </w:rPr>
              <w:t xml:space="preserve">5</w:t>
            </w:r>
            <w:r>
              <w:rPr>
                <w:rFonts w:hint="eastAsia" w:ascii="宋体" w:hAnsi="宋体"/>
                <w:szCs w:val="21"/>
              </w:rPr>
              <w:t xml:space="preserve">分</w:t>
            </w:r>
            <w:r>
              <w:rPr>
                <w:rFonts w:ascii="宋体" w:hAnsi="宋体"/>
                <w:szCs w:val="21"/>
              </w:rPr>
            </w:r>
            <w:r/>
          </w:p>
        </w:tc>
        <w:tc>
          <w:tcPr>
            <w:tcW w:w="3978" w:type="dxa"/>
            <w:vAlign w:val="center"/>
            <w:textDirection w:val="lrTb"/>
            <w:noWrap w:val="false"/>
          </w:tcPr>
          <w:p>
            <w:pPr>
              <w:pStyle w:val="925"/>
              <w:widowControl/>
              <w:rPr>
                <w:rFonts w:ascii="宋体" w:hAnsi="宋体" w:cs="宋体"/>
                <w:szCs w:val="21"/>
              </w:rPr>
            </w:pPr>
            <w:r>
              <w:rPr>
                <w:rFonts w:hint="eastAsia" w:ascii="宋体" w:hAnsi="宋体" w:cs="宋体"/>
                <w:szCs w:val="21"/>
              </w:rPr>
              <w:t xml:space="preserve">对本项目主要工程项目的施工方案、施工方法与技术措施的先进性、合理性、可靠性、安全性等方面进行评分。</w:t>
            </w:r>
            <w:r>
              <w:rPr>
                <w:rFonts w:ascii="宋体" w:hAnsi="宋体" w:cs="宋体"/>
                <w:szCs w:val="21"/>
              </w:rPr>
            </w:r>
            <w:r/>
          </w:p>
          <w:p>
            <w:pPr>
              <w:pStyle w:val="925"/>
              <w:widowControl/>
              <w:rPr>
                <w:rFonts w:ascii="宋体" w:hAnsi="宋体" w:cs="宋体"/>
                <w:szCs w:val="21"/>
              </w:rPr>
            </w:pPr>
            <w:r>
              <w:rPr>
                <w:rFonts w:hint="eastAsia" w:ascii="宋体" w:hAnsi="宋体" w:cs="宋体"/>
                <w:szCs w:val="21"/>
              </w:rPr>
              <w:t xml:space="preserve">提供的方案和措施先进性、合理性、可靠性、安全性较高的，得</w:t>
            </w:r>
            <w:r>
              <w:rPr>
                <w:rFonts w:hint="eastAsia" w:ascii="宋体" w:hAnsi="宋体" w:cs="宋体"/>
                <w:szCs w:val="21"/>
                <w:lang w:val="en-US" w:eastAsia="zh-CN"/>
              </w:rPr>
              <w:t xml:space="preserve">5</w:t>
            </w:r>
            <w:r>
              <w:rPr>
                <w:rFonts w:hint="eastAsia" w:ascii="宋体" w:hAnsi="宋体" w:cs="宋体"/>
                <w:szCs w:val="21"/>
              </w:rPr>
              <w:t xml:space="preserve">分；</w:t>
            </w:r>
            <w:r>
              <w:rPr>
                <w:rFonts w:ascii="宋体" w:hAnsi="宋体" w:cs="宋体"/>
                <w:szCs w:val="21"/>
              </w:rPr>
            </w:r>
            <w:r/>
          </w:p>
          <w:p>
            <w:pPr>
              <w:pStyle w:val="925"/>
              <w:widowControl/>
              <w:rPr>
                <w:rFonts w:ascii="宋体" w:hAnsi="宋体" w:cs="宋体"/>
                <w:szCs w:val="21"/>
              </w:rPr>
            </w:pPr>
            <w:r>
              <w:rPr>
                <w:rFonts w:hint="eastAsia" w:ascii="宋体" w:hAnsi="宋体" w:cs="宋体"/>
                <w:szCs w:val="21"/>
              </w:rPr>
              <w:t xml:space="preserve">提供的方案和措施先进性、合理性、可靠性、安全性一般的，得</w:t>
            </w:r>
            <w:r>
              <w:rPr>
                <w:rFonts w:hint="eastAsia" w:ascii="宋体" w:hAnsi="宋体" w:cs="宋体"/>
                <w:szCs w:val="21"/>
                <w:lang w:val="en-US" w:eastAsia="zh-CN"/>
              </w:rPr>
              <w:t xml:space="preserve">3</w:t>
            </w:r>
            <w:r>
              <w:rPr>
                <w:rFonts w:hint="eastAsia" w:ascii="宋体" w:hAnsi="宋体" w:cs="宋体"/>
                <w:szCs w:val="21"/>
              </w:rPr>
              <w:t xml:space="preserve">分；</w:t>
            </w:r>
            <w:r>
              <w:rPr>
                <w:rFonts w:ascii="宋体" w:hAnsi="宋体" w:cs="宋体"/>
                <w:szCs w:val="21"/>
              </w:rPr>
            </w:r>
            <w:r/>
          </w:p>
          <w:p>
            <w:pPr>
              <w:pStyle w:val="925"/>
              <w:widowControl/>
              <w:rPr>
                <w:rFonts w:ascii="宋体" w:hAnsi="宋体" w:cs="宋体"/>
                <w:szCs w:val="21"/>
              </w:rPr>
            </w:pPr>
            <w:r>
              <w:rPr>
                <w:rFonts w:hint="eastAsia" w:ascii="宋体" w:hAnsi="宋体" w:cs="宋体"/>
                <w:szCs w:val="21"/>
              </w:rPr>
              <w:t xml:space="preserve">提供的方案和措施先进性、合理性、可靠性、安全性较差的，得</w:t>
            </w:r>
            <w:r>
              <w:rPr>
                <w:rFonts w:hint="eastAsia" w:ascii="宋体" w:hAnsi="宋体" w:cs="宋体"/>
                <w:szCs w:val="21"/>
                <w:lang w:val="en-US" w:eastAsia="zh-CN"/>
              </w:rPr>
              <w:t xml:space="preserve">1</w:t>
            </w:r>
            <w:r>
              <w:rPr>
                <w:rFonts w:hint="eastAsia" w:ascii="宋体" w:hAnsi="宋体" w:cs="宋体"/>
                <w:szCs w:val="21"/>
              </w:rPr>
              <w:t xml:space="preserve">分；</w:t>
            </w:r>
            <w:r>
              <w:rPr>
                <w:rFonts w:ascii="宋体" w:hAnsi="宋体" w:cs="宋体"/>
                <w:szCs w:val="21"/>
              </w:rPr>
            </w:r>
            <w:r/>
          </w:p>
          <w:p>
            <w:pPr>
              <w:pStyle w:val="925"/>
              <w:rPr>
                <w:rFonts w:ascii="宋体" w:hAnsi="宋体"/>
                <w:szCs w:val="21"/>
              </w:rPr>
            </w:pPr>
            <w:r>
              <w:rPr>
                <w:rFonts w:hint="eastAsia"/>
              </w:rPr>
              <w:t xml:space="preserve">未提供不得分。</w:t>
            </w:r>
            <w:r>
              <w:rPr>
                <w:rFonts w:ascii="宋体" w:hAnsi="宋体"/>
                <w:szCs w:val="21"/>
              </w:rPr>
            </w:r>
            <w:r/>
          </w:p>
        </w:tc>
        <w:tc>
          <w:tcPr>
            <w:gridSpan w:val="2"/>
            <w:tcW w:w="2440" w:type="dxa"/>
            <w:vAlign w:val="center"/>
            <w:textDirection w:val="lrTb"/>
            <w:noWrap w:val="false"/>
          </w:tcPr>
          <w:p>
            <w:pPr>
              <w:pStyle w:val="925"/>
              <w:ind w:left="-38"/>
              <w:rPr>
                <w:rFonts w:ascii="宋体" w:hAnsi="宋体"/>
                <w:szCs w:val="21"/>
              </w:rPr>
            </w:pPr>
            <w:r>
              <w:rPr>
                <w:rFonts w:ascii="宋体" w:hAnsi="宋体"/>
                <w:szCs w:val="21"/>
              </w:rPr>
            </w:r>
            <w:r/>
          </w:p>
        </w:tc>
      </w:tr>
      <w:tr>
        <w:trPr/>
        <w:tc>
          <w:tcPr>
            <w:tcW w:w="835"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2.3</w:t>
            </w:r>
            <w:r>
              <w:rPr>
                <w:rFonts w:ascii="宋体" w:hAnsi="宋体"/>
                <w:szCs w:val="21"/>
              </w:rPr>
            </w:r>
            <w:r/>
          </w:p>
        </w:tc>
        <w:tc>
          <w:tcPr>
            <w:tcW w:w="1462"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工程质量管理、工期保证体系及保证措施</w:t>
            </w:r>
            <w:r>
              <w:rPr>
                <w:rFonts w:ascii="宋体" w:hAnsi="宋体"/>
                <w:szCs w:val="21"/>
              </w:rPr>
            </w:r>
            <w:r/>
          </w:p>
        </w:tc>
        <w:tc>
          <w:tcPr>
            <w:tcW w:w="913" w:type="dxa"/>
            <w:vAlign w:val="center"/>
            <w:textDirection w:val="lrTb"/>
            <w:noWrap w:val="false"/>
          </w:tcPr>
          <w:p>
            <w:pPr>
              <w:pStyle w:val="925"/>
              <w:ind w:firstLine="28"/>
              <w:jc w:val="center"/>
              <w:rPr>
                <w:rFonts w:ascii="宋体" w:hAnsi="宋体"/>
                <w:szCs w:val="21"/>
              </w:rPr>
            </w:pPr>
            <w:r>
              <w:rPr>
                <w:rFonts w:hint="eastAsia" w:ascii="宋体" w:hAnsi="宋体"/>
                <w:szCs w:val="21"/>
                <w:lang w:val="en-US" w:eastAsia="zh-CN"/>
              </w:rPr>
              <w:t xml:space="preserve">5</w:t>
            </w:r>
            <w:r>
              <w:rPr>
                <w:rFonts w:hint="eastAsia" w:ascii="宋体" w:hAnsi="宋体"/>
                <w:szCs w:val="21"/>
              </w:rPr>
              <w:t xml:space="preserve">分</w:t>
            </w:r>
            <w:r>
              <w:rPr>
                <w:rFonts w:ascii="宋体" w:hAnsi="宋体"/>
                <w:szCs w:val="21"/>
              </w:rPr>
            </w:r>
            <w:r/>
          </w:p>
        </w:tc>
        <w:tc>
          <w:tcPr>
            <w:tcW w:w="3978" w:type="dxa"/>
            <w:vAlign w:val="center"/>
            <w:textDirection w:val="lrTb"/>
            <w:noWrap w:val="false"/>
          </w:tcPr>
          <w:p>
            <w:pPr>
              <w:pStyle w:val="925"/>
              <w:rPr>
                <w:rFonts w:ascii="宋体" w:hAnsi="宋体"/>
                <w:szCs w:val="21"/>
              </w:rPr>
            </w:pPr>
            <w:r>
              <w:rPr>
                <w:rFonts w:hint="eastAsia" w:ascii="宋体" w:hAnsi="宋体"/>
                <w:szCs w:val="21"/>
              </w:rPr>
              <w:t xml:space="preserve">根据工程质量管理、工期保证体系与保证措施是否满足要求进行评分。</w:t>
            </w:r>
            <w:r>
              <w:rPr>
                <w:rFonts w:ascii="宋体" w:hAnsi="宋体"/>
                <w:szCs w:val="21"/>
              </w:rPr>
            </w:r>
            <w:r/>
          </w:p>
          <w:p>
            <w:pPr>
              <w:pStyle w:val="925"/>
              <w:rPr>
                <w:rFonts w:ascii="宋体" w:hAnsi="宋体"/>
                <w:szCs w:val="21"/>
              </w:rPr>
            </w:pPr>
            <w:r>
              <w:rPr>
                <w:rFonts w:hint="eastAsia" w:ascii="宋体" w:hAnsi="宋体"/>
                <w:szCs w:val="21"/>
              </w:rPr>
              <w:t xml:space="preserve">提供的工程质量管理、工期保证体系及保证措施完整性、可操作性、有效性较高的，得</w:t>
            </w:r>
            <w:r>
              <w:rPr>
                <w:rFonts w:hint="eastAsia" w:ascii="宋体" w:hAnsi="宋体"/>
                <w:szCs w:val="21"/>
                <w:lang w:val="en-US" w:eastAsia="zh-CN"/>
              </w:rPr>
              <w:t xml:space="preserve">5</w:t>
            </w:r>
            <w:r>
              <w:rPr>
                <w:rFonts w:hint="eastAsia" w:ascii="宋体" w:hAnsi="宋体"/>
                <w:szCs w:val="21"/>
              </w:rPr>
              <w:t xml:space="preserve">分；</w:t>
            </w:r>
            <w:r>
              <w:rPr>
                <w:rFonts w:ascii="宋体" w:hAnsi="宋体"/>
                <w:szCs w:val="21"/>
              </w:rPr>
            </w:r>
            <w:r/>
          </w:p>
          <w:p>
            <w:pPr>
              <w:pStyle w:val="925"/>
              <w:rPr>
                <w:rFonts w:ascii="宋体" w:hAnsi="宋体"/>
                <w:szCs w:val="21"/>
              </w:rPr>
            </w:pPr>
            <w:r>
              <w:rPr>
                <w:rFonts w:hint="eastAsia" w:ascii="宋体" w:hAnsi="宋体"/>
                <w:szCs w:val="21"/>
              </w:rPr>
              <w:t xml:space="preserve">提供的工程质量管理、工期保证体系及保证措施完整性、可操作性、有效性一般的，得</w:t>
            </w:r>
            <w:r>
              <w:rPr>
                <w:rFonts w:hint="eastAsia" w:ascii="宋体" w:hAnsi="宋体"/>
                <w:szCs w:val="21"/>
                <w:lang w:val="en-US" w:eastAsia="zh-CN"/>
              </w:rPr>
              <w:t xml:space="preserve">3</w:t>
            </w:r>
            <w:r>
              <w:rPr>
                <w:rFonts w:hint="eastAsia" w:ascii="宋体" w:hAnsi="宋体"/>
                <w:szCs w:val="21"/>
              </w:rPr>
              <w:t xml:space="preserve">分；</w:t>
            </w:r>
            <w:r>
              <w:rPr>
                <w:rFonts w:ascii="宋体" w:hAnsi="宋体"/>
                <w:szCs w:val="21"/>
              </w:rPr>
            </w:r>
            <w:r/>
          </w:p>
          <w:p>
            <w:pPr>
              <w:pStyle w:val="925"/>
              <w:rPr>
                <w:rFonts w:ascii="宋体" w:hAnsi="宋体"/>
                <w:szCs w:val="21"/>
              </w:rPr>
            </w:pPr>
            <w:r>
              <w:rPr>
                <w:rFonts w:hint="eastAsia" w:ascii="宋体" w:hAnsi="宋体"/>
                <w:szCs w:val="21"/>
              </w:rPr>
              <w:t xml:space="preserve">提供的工程质量管理、工期保证体系及保证措施完整性、可操作性、有效性较差的，得</w:t>
            </w:r>
            <w:r>
              <w:rPr>
                <w:rFonts w:hint="eastAsia" w:ascii="宋体" w:hAnsi="宋体"/>
                <w:szCs w:val="21"/>
                <w:lang w:val="en-US" w:eastAsia="zh-CN"/>
              </w:rPr>
              <w:t xml:space="preserve">1</w:t>
            </w:r>
            <w:r>
              <w:rPr>
                <w:rFonts w:hint="eastAsia" w:ascii="宋体" w:hAnsi="宋体"/>
                <w:szCs w:val="21"/>
              </w:rPr>
              <w:t xml:space="preserve">分；</w:t>
            </w:r>
            <w:r>
              <w:rPr>
                <w:rFonts w:ascii="宋体" w:hAnsi="宋体"/>
                <w:szCs w:val="21"/>
              </w:rPr>
            </w:r>
            <w:r/>
          </w:p>
          <w:p>
            <w:pPr>
              <w:pStyle w:val="925"/>
              <w:rPr>
                <w:rFonts w:ascii="宋体" w:hAnsi="宋体"/>
                <w:szCs w:val="21"/>
              </w:rPr>
            </w:pPr>
            <w:r>
              <w:rPr>
                <w:rFonts w:hint="eastAsia" w:ascii="宋体" w:hAnsi="宋体"/>
                <w:szCs w:val="21"/>
              </w:rPr>
              <w:t xml:space="preserve">未提供不得分。</w:t>
            </w:r>
            <w:r>
              <w:rPr>
                <w:rFonts w:ascii="宋体" w:hAnsi="宋体"/>
                <w:szCs w:val="21"/>
              </w:rPr>
            </w:r>
            <w:r/>
          </w:p>
        </w:tc>
        <w:tc>
          <w:tcPr>
            <w:gridSpan w:val="2"/>
            <w:tcW w:w="2440" w:type="dxa"/>
            <w:vAlign w:val="center"/>
            <w:textDirection w:val="lrTb"/>
            <w:noWrap w:val="false"/>
          </w:tcPr>
          <w:p>
            <w:pPr>
              <w:pStyle w:val="925"/>
              <w:ind w:left="-38"/>
              <w:rPr>
                <w:rFonts w:ascii="宋体" w:hAnsi="宋体"/>
                <w:szCs w:val="21"/>
              </w:rPr>
            </w:pPr>
            <w:r>
              <w:rPr>
                <w:rFonts w:ascii="宋体" w:hAnsi="宋体"/>
                <w:szCs w:val="21"/>
              </w:rPr>
            </w:r>
            <w:r/>
          </w:p>
        </w:tc>
      </w:tr>
      <w:tr>
        <w:trPr/>
        <w:tc>
          <w:tcPr>
            <w:tcW w:w="835"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2.4</w:t>
            </w:r>
            <w:r>
              <w:rPr>
                <w:rFonts w:ascii="宋体" w:hAnsi="宋体"/>
                <w:szCs w:val="21"/>
              </w:rPr>
            </w:r>
            <w:r/>
          </w:p>
        </w:tc>
        <w:tc>
          <w:tcPr>
            <w:tcW w:w="1462"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安全生产管理体系及保证措施</w:t>
            </w:r>
            <w:r>
              <w:rPr>
                <w:rFonts w:ascii="宋体" w:hAnsi="宋体"/>
                <w:szCs w:val="21"/>
              </w:rPr>
            </w:r>
            <w:r/>
          </w:p>
        </w:tc>
        <w:tc>
          <w:tcPr>
            <w:tcW w:w="913" w:type="dxa"/>
            <w:vAlign w:val="center"/>
            <w:textDirection w:val="lrTb"/>
            <w:noWrap w:val="false"/>
          </w:tcPr>
          <w:p>
            <w:pPr>
              <w:pStyle w:val="925"/>
              <w:ind w:firstLine="28"/>
              <w:jc w:val="center"/>
              <w:rPr>
                <w:rFonts w:ascii="宋体" w:hAnsi="宋体"/>
                <w:szCs w:val="21"/>
              </w:rPr>
            </w:pPr>
            <w:r>
              <w:rPr>
                <w:rFonts w:hint="eastAsia" w:ascii="宋体" w:hAnsi="宋体"/>
                <w:szCs w:val="21"/>
                <w:lang w:val="en-US" w:eastAsia="zh-CN"/>
              </w:rPr>
              <w:t xml:space="preserve">5</w:t>
            </w:r>
            <w:r>
              <w:rPr>
                <w:rFonts w:hint="eastAsia" w:ascii="宋体" w:hAnsi="宋体"/>
                <w:szCs w:val="21"/>
              </w:rPr>
              <w:t xml:space="preserve">分</w:t>
            </w:r>
            <w:r>
              <w:rPr>
                <w:rFonts w:ascii="宋体" w:hAnsi="宋体"/>
                <w:szCs w:val="21"/>
              </w:rPr>
            </w:r>
            <w:r/>
          </w:p>
        </w:tc>
        <w:tc>
          <w:tcPr>
            <w:tcW w:w="3978" w:type="dxa"/>
            <w:vAlign w:val="center"/>
            <w:textDirection w:val="lrTb"/>
            <w:noWrap w:val="false"/>
          </w:tcPr>
          <w:p>
            <w:pPr>
              <w:pStyle w:val="925"/>
              <w:widowControl/>
              <w:rPr>
                <w:rFonts w:ascii="宋体" w:hAnsi="宋体" w:cs="宋体"/>
                <w:szCs w:val="21"/>
              </w:rPr>
            </w:pPr>
            <w:r>
              <w:rPr>
                <w:rFonts w:hint="eastAsia" w:ascii="宋体" w:hAnsi="宋体" w:cs="宋体"/>
                <w:szCs w:val="21"/>
              </w:rPr>
              <w:t xml:space="preserve">根据安全管理体系与措施合理、全面、有效性及项目风险预测与防范、交通保通措施、事故应急预案是否完善、合理进行评分。</w:t>
            </w:r>
            <w:r>
              <w:rPr>
                <w:rFonts w:ascii="宋体" w:hAnsi="宋体" w:cs="宋体"/>
                <w:szCs w:val="21"/>
              </w:rPr>
            </w:r>
            <w:r/>
          </w:p>
          <w:p>
            <w:pPr>
              <w:pStyle w:val="925"/>
              <w:widowControl/>
              <w:rPr>
                <w:rFonts w:ascii="宋体" w:hAnsi="宋体" w:cs="宋体"/>
                <w:szCs w:val="21"/>
              </w:rPr>
            </w:pPr>
            <w:r>
              <w:rPr>
                <w:rFonts w:hint="eastAsia" w:ascii="宋体" w:hAnsi="宋体" w:cs="宋体"/>
                <w:szCs w:val="21"/>
              </w:rPr>
              <w:t xml:space="preserve">提供的安全生产管理体系及保证措施完整性、可操作性、合理性</w:t>
            </w:r>
            <w:r>
              <w:rPr>
                <w:rFonts w:hint="eastAsia" w:ascii="宋体" w:hAnsi="宋体"/>
              </w:rPr>
              <w:t xml:space="preserve">较高的，得</w:t>
            </w:r>
            <w:r>
              <w:rPr>
                <w:rFonts w:hint="eastAsia" w:ascii="宋体" w:hAnsi="宋体"/>
                <w:lang w:val="en-US" w:eastAsia="zh-CN"/>
              </w:rPr>
              <w:t xml:space="preserve">5</w:t>
            </w:r>
            <w:r>
              <w:rPr>
                <w:rFonts w:hint="eastAsia" w:ascii="宋体" w:hAnsi="宋体"/>
              </w:rPr>
              <w:t xml:space="preserve">分；</w:t>
            </w:r>
            <w:r>
              <w:rPr>
                <w:rFonts w:ascii="宋体" w:hAnsi="宋体" w:cs="宋体"/>
                <w:szCs w:val="21"/>
              </w:rPr>
            </w:r>
            <w:r/>
          </w:p>
          <w:p>
            <w:pPr>
              <w:pStyle w:val="925"/>
              <w:widowControl/>
              <w:rPr>
                <w:rFonts w:ascii="宋体" w:hAnsi="宋体" w:cs="宋体"/>
                <w:szCs w:val="21"/>
              </w:rPr>
            </w:pPr>
            <w:r>
              <w:rPr>
                <w:rFonts w:hint="eastAsia" w:ascii="宋体" w:hAnsi="宋体" w:cs="宋体"/>
                <w:szCs w:val="21"/>
              </w:rPr>
              <w:t xml:space="preserve">提供的安全生产管理体系及保证措施完整性、可操作性、合理性</w:t>
            </w:r>
            <w:r>
              <w:rPr>
                <w:rFonts w:hint="eastAsia" w:ascii="宋体" w:hAnsi="宋体"/>
              </w:rPr>
              <w:t xml:space="preserve">一般的，得</w:t>
            </w:r>
            <w:r>
              <w:rPr>
                <w:rFonts w:hint="eastAsia" w:ascii="宋体" w:hAnsi="宋体"/>
                <w:lang w:val="en-US" w:eastAsia="zh-CN"/>
              </w:rPr>
              <w:t xml:space="preserve">3</w:t>
            </w:r>
            <w:r>
              <w:rPr>
                <w:rFonts w:hint="eastAsia" w:ascii="宋体" w:hAnsi="宋体"/>
              </w:rPr>
              <w:t xml:space="preserve">分；</w:t>
            </w:r>
            <w:r>
              <w:rPr>
                <w:rFonts w:ascii="宋体" w:hAnsi="宋体" w:cs="宋体"/>
                <w:szCs w:val="21"/>
              </w:rPr>
            </w:r>
            <w:r/>
          </w:p>
          <w:p>
            <w:pPr>
              <w:pStyle w:val="925"/>
              <w:widowControl/>
              <w:rPr>
                <w:rFonts w:ascii="宋体" w:hAnsi="宋体" w:cs="宋体"/>
                <w:szCs w:val="21"/>
              </w:rPr>
            </w:pPr>
            <w:r>
              <w:rPr>
                <w:rFonts w:hint="eastAsia" w:ascii="宋体" w:hAnsi="宋体" w:cs="宋体"/>
                <w:szCs w:val="21"/>
              </w:rPr>
              <w:t xml:space="preserve">提供的安全生产管理体系及保证措施完整性、可操作性、合理性</w:t>
            </w:r>
            <w:r>
              <w:rPr>
                <w:rFonts w:hint="eastAsia" w:ascii="宋体" w:hAnsi="宋体"/>
              </w:rPr>
              <w:t xml:space="preserve">较差的，得</w:t>
            </w:r>
            <w:r>
              <w:rPr>
                <w:rFonts w:hint="eastAsia" w:ascii="宋体" w:hAnsi="宋体"/>
                <w:lang w:val="en-US" w:eastAsia="zh-CN"/>
              </w:rPr>
              <w:t xml:space="preserve">1</w:t>
            </w:r>
            <w:r>
              <w:rPr>
                <w:rFonts w:hint="eastAsia" w:ascii="宋体" w:hAnsi="宋体"/>
              </w:rPr>
              <w:t xml:space="preserve">分；</w:t>
            </w:r>
            <w:r>
              <w:rPr>
                <w:rFonts w:ascii="宋体" w:hAnsi="宋体" w:cs="宋体"/>
                <w:szCs w:val="21"/>
              </w:rPr>
            </w:r>
            <w:r/>
          </w:p>
          <w:p>
            <w:pPr>
              <w:pStyle w:val="925"/>
              <w:rPr>
                <w:rFonts w:ascii="宋体" w:hAnsi="宋体"/>
                <w:b/>
                <w:szCs w:val="21"/>
              </w:rPr>
            </w:pPr>
            <w:r>
              <w:rPr>
                <w:rFonts w:hint="eastAsia"/>
              </w:rPr>
              <w:t xml:space="preserve">未提供不得分。</w:t>
            </w:r>
            <w:r>
              <w:rPr>
                <w:rFonts w:ascii="宋体" w:hAnsi="宋体"/>
                <w:b/>
                <w:szCs w:val="21"/>
              </w:rPr>
            </w:r>
            <w:r/>
          </w:p>
        </w:tc>
        <w:tc>
          <w:tcPr>
            <w:gridSpan w:val="2"/>
            <w:tcW w:w="2440" w:type="dxa"/>
            <w:vAlign w:val="center"/>
            <w:textDirection w:val="lrTb"/>
            <w:noWrap w:val="false"/>
          </w:tcPr>
          <w:p>
            <w:pPr>
              <w:pStyle w:val="925"/>
              <w:ind w:left="-38"/>
              <w:rPr>
                <w:rFonts w:ascii="宋体" w:hAnsi="宋体"/>
                <w:szCs w:val="21"/>
              </w:rPr>
            </w:pPr>
            <w:r>
              <w:rPr>
                <w:rFonts w:ascii="宋体" w:hAnsi="宋体"/>
                <w:szCs w:val="21"/>
              </w:rPr>
            </w:r>
            <w:r/>
          </w:p>
        </w:tc>
      </w:tr>
      <w:tr>
        <w:trPr/>
        <w:tc>
          <w:tcPr>
            <w:tcW w:w="835"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2.5</w:t>
            </w:r>
            <w:r>
              <w:rPr>
                <w:rFonts w:ascii="宋体" w:hAnsi="宋体"/>
                <w:szCs w:val="21"/>
              </w:rPr>
            </w:r>
            <w:r/>
          </w:p>
        </w:tc>
        <w:tc>
          <w:tcPr>
            <w:tcW w:w="1462"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文明施工、环保（含扬尘污染防治专项方案）及其他保证措施</w:t>
            </w:r>
            <w:r>
              <w:rPr>
                <w:rFonts w:ascii="宋体" w:hAnsi="宋体"/>
                <w:szCs w:val="21"/>
              </w:rPr>
            </w:r>
            <w:r/>
          </w:p>
        </w:tc>
        <w:tc>
          <w:tcPr>
            <w:tcW w:w="913" w:type="dxa"/>
            <w:vAlign w:val="center"/>
            <w:textDirection w:val="lrTb"/>
            <w:noWrap w:val="false"/>
          </w:tcPr>
          <w:p>
            <w:pPr>
              <w:pStyle w:val="925"/>
              <w:ind w:firstLine="28"/>
              <w:jc w:val="center"/>
              <w:rPr>
                <w:rFonts w:ascii="宋体" w:hAnsi="宋体"/>
                <w:szCs w:val="21"/>
              </w:rPr>
            </w:pPr>
            <w:r>
              <w:rPr>
                <w:rFonts w:hint="eastAsia" w:ascii="宋体" w:hAnsi="宋体"/>
                <w:szCs w:val="21"/>
                <w:lang w:val="en-US" w:eastAsia="zh-CN"/>
              </w:rPr>
              <w:t xml:space="preserve">5</w:t>
            </w:r>
            <w:r>
              <w:rPr>
                <w:rFonts w:hint="eastAsia" w:ascii="宋体" w:hAnsi="宋体"/>
                <w:szCs w:val="21"/>
              </w:rPr>
              <w:t xml:space="preserve">分</w:t>
            </w:r>
            <w:r>
              <w:rPr>
                <w:rFonts w:ascii="宋体" w:hAnsi="宋体"/>
                <w:szCs w:val="21"/>
              </w:rPr>
            </w:r>
            <w:r/>
          </w:p>
        </w:tc>
        <w:tc>
          <w:tcPr>
            <w:tcW w:w="3978" w:type="dxa"/>
            <w:vAlign w:val="center"/>
            <w:textDirection w:val="lrTb"/>
            <w:noWrap w:val="false"/>
          </w:tcPr>
          <w:p>
            <w:pPr>
              <w:pStyle w:val="925"/>
              <w:widowControl/>
              <w:rPr>
                <w:rFonts w:ascii="宋体" w:hAnsi="宋体" w:cs="宋体"/>
                <w:szCs w:val="21"/>
              </w:rPr>
            </w:pPr>
            <w:r>
              <w:rPr>
                <w:rFonts w:hint="eastAsia" w:ascii="宋体" w:hAnsi="宋体" w:cs="宋体"/>
                <w:szCs w:val="21"/>
              </w:rPr>
              <w:t xml:space="preserve">根据环境保护（含扬尘污染防治专项实施方案）管理体系、文明施工、以及其他保证措施的合理、全面、有效性是否完善、合理进行评分。</w:t>
            </w:r>
            <w:r>
              <w:rPr>
                <w:rFonts w:ascii="宋体" w:hAnsi="宋体" w:cs="宋体"/>
                <w:szCs w:val="21"/>
              </w:rPr>
            </w:r>
            <w:r/>
          </w:p>
          <w:p>
            <w:pPr>
              <w:pStyle w:val="925"/>
              <w:widowControl/>
              <w:rPr>
                <w:rFonts w:ascii="宋体" w:hAnsi="宋体" w:cs="宋体"/>
                <w:szCs w:val="21"/>
              </w:rPr>
            </w:pPr>
            <w:r>
              <w:rPr>
                <w:rFonts w:hint="eastAsia" w:ascii="宋体" w:hAnsi="宋体" w:cs="宋体"/>
                <w:szCs w:val="21"/>
              </w:rPr>
              <w:t xml:space="preserve">提供的文明施工、环保及其他保证措施完善性、全面性、合理性</w:t>
            </w:r>
            <w:r>
              <w:rPr>
                <w:rFonts w:hint="eastAsia" w:ascii="宋体" w:hAnsi="宋体"/>
              </w:rPr>
              <w:t xml:space="preserve">较高的，得</w:t>
            </w:r>
            <w:r>
              <w:rPr>
                <w:rFonts w:hint="eastAsia" w:ascii="宋体" w:hAnsi="宋体"/>
                <w:lang w:val="en-US" w:eastAsia="zh-CN"/>
              </w:rPr>
              <w:t xml:space="preserve">5</w:t>
            </w:r>
            <w:r>
              <w:rPr>
                <w:rFonts w:hint="eastAsia" w:ascii="宋体" w:hAnsi="宋体"/>
              </w:rPr>
              <w:t xml:space="preserve">分；</w:t>
            </w:r>
            <w:r>
              <w:rPr>
                <w:rFonts w:ascii="宋体" w:hAnsi="宋体" w:cs="宋体"/>
                <w:szCs w:val="21"/>
              </w:rPr>
            </w:r>
            <w:r/>
          </w:p>
          <w:p>
            <w:pPr>
              <w:pStyle w:val="925"/>
              <w:widowControl/>
              <w:rPr>
                <w:rFonts w:ascii="宋体" w:hAnsi="宋体" w:cs="宋体"/>
                <w:szCs w:val="21"/>
              </w:rPr>
            </w:pPr>
            <w:r>
              <w:rPr>
                <w:rFonts w:hint="eastAsia" w:ascii="宋体" w:hAnsi="宋体" w:cs="宋体"/>
                <w:szCs w:val="21"/>
              </w:rPr>
              <w:t xml:space="preserve">提供的文明施工、环保及其他保证措施完善性、全面性、合理性</w:t>
            </w:r>
            <w:r>
              <w:rPr>
                <w:rFonts w:hint="eastAsia" w:ascii="宋体" w:hAnsi="宋体"/>
              </w:rPr>
              <w:t xml:space="preserve">一般的，得</w:t>
            </w:r>
            <w:r>
              <w:rPr>
                <w:rFonts w:hint="eastAsia" w:ascii="宋体" w:hAnsi="宋体"/>
                <w:lang w:val="en-US" w:eastAsia="zh-CN"/>
              </w:rPr>
              <w:t xml:space="preserve">3</w:t>
            </w:r>
            <w:r>
              <w:rPr>
                <w:rFonts w:hint="eastAsia" w:ascii="宋体" w:hAnsi="宋体"/>
              </w:rPr>
              <w:t xml:space="preserve">分；</w:t>
            </w:r>
            <w:r>
              <w:rPr>
                <w:rFonts w:ascii="宋体" w:hAnsi="宋体" w:cs="宋体"/>
                <w:szCs w:val="21"/>
              </w:rPr>
            </w:r>
            <w:r/>
          </w:p>
          <w:p>
            <w:pPr>
              <w:pStyle w:val="925"/>
              <w:widowControl/>
              <w:rPr>
                <w:rFonts w:ascii="宋体" w:hAnsi="宋体" w:cs="宋体"/>
                <w:szCs w:val="21"/>
              </w:rPr>
            </w:pPr>
            <w:r>
              <w:rPr>
                <w:rFonts w:hint="eastAsia" w:ascii="宋体" w:hAnsi="宋体" w:cs="宋体"/>
                <w:szCs w:val="21"/>
              </w:rPr>
              <w:t xml:space="preserve">提供的文明施工、环保及其他保证措施完善性、全面性、合理性</w:t>
            </w:r>
            <w:r>
              <w:rPr>
                <w:rFonts w:hint="eastAsia" w:ascii="宋体" w:hAnsi="宋体"/>
              </w:rPr>
              <w:t xml:space="preserve">较差的，得</w:t>
            </w:r>
            <w:r>
              <w:rPr>
                <w:rFonts w:hint="eastAsia" w:ascii="宋体" w:hAnsi="宋体"/>
                <w:lang w:val="en-US" w:eastAsia="zh-CN"/>
              </w:rPr>
              <w:t xml:space="preserve">1</w:t>
            </w:r>
            <w:r>
              <w:rPr>
                <w:rFonts w:hint="eastAsia" w:ascii="宋体" w:hAnsi="宋体"/>
              </w:rPr>
              <w:t xml:space="preserve">分；</w:t>
            </w:r>
            <w:r>
              <w:rPr>
                <w:rFonts w:ascii="宋体" w:hAnsi="宋体" w:cs="宋体"/>
                <w:szCs w:val="21"/>
              </w:rPr>
            </w:r>
            <w:r/>
          </w:p>
          <w:p>
            <w:pPr>
              <w:pStyle w:val="925"/>
              <w:widowControl/>
              <w:rPr>
                <w:rFonts w:ascii="宋体" w:hAnsi="宋体" w:cs="宋体"/>
                <w:szCs w:val="21"/>
              </w:rPr>
            </w:pPr>
            <w:r>
              <w:rPr>
                <w:rFonts w:hint="eastAsia"/>
              </w:rPr>
              <w:t xml:space="preserve">未提供不得分。</w:t>
            </w:r>
            <w:r>
              <w:rPr>
                <w:rFonts w:ascii="宋体" w:hAnsi="宋体" w:cs="宋体"/>
                <w:szCs w:val="21"/>
              </w:rPr>
            </w:r>
            <w:r/>
          </w:p>
        </w:tc>
        <w:tc>
          <w:tcPr>
            <w:gridSpan w:val="2"/>
            <w:tcW w:w="2440" w:type="dxa"/>
            <w:vAlign w:val="center"/>
            <w:textDirection w:val="lrTb"/>
            <w:noWrap w:val="false"/>
          </w:tcPr>
          <w:p>
            <w:pPr>
              <w:pStyle w:val="925"/>
              <w:ind w:left="-38"/>
              <w:rPr>
                <w:rFonts w:ascii="宋体" w:hAnsi="宋体"/>
                <w:szCs w:val="21"/>
              </w:rPr>
            </w:pPr>
            <w:r>
              <w:rPr>
                <w:rFonts w:ascii="宋体" w:hAnsi="宋体"/>
                <w:szCs w:val="21"/>
              </w:rPr>
            </w:r>
            <w:r/>
          </w:p>
        </w:tc>
      </w:tr>
      <w:tr>
        <w:trPr>
          <w:trHeight w:val="454"/>
        </w:trPr>
        <w:tc>
          <w:tcPr>
            <w:tcW w:w="835"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3</w:t>
            </w:r>
            <w:r>
              <w:rPr>
                <w:rFonts w:ascii="宋体" w:hAnsi="宋体"/>
                <w:szCs w:val="21"/>
              </w:rPr>
            </w:r>
            <w:r/>
          </w:p>
        </w:tc>
        <w:tc>
          <w:tcPr>
            <w:tcW w:w="1462"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客观分</w:t>
            </w:r>
            <w:r>
              <w:rPr>
                <w:rFonts w:ascii="宋体" w:hAnsi="宋体"/>
                <w:szCs w:val="21"/>
              </w:rPr>
            </w:r>
            <w:r/>
          </w:p>
        </w:tc>
        <w:tc>
          <w:tcPr>
            <w:tcW w:w="913" w:type="dxa"/>
            <w:vAlign w:val="center"/>
            <w:textDirection w:val="lrTb"/>
            <w:noWrap w:val="false"/>
          </w:tcPr>
          <w:p>
            <w:pPr>
              <w:pStyle w:val="925"/>
              <w:ind w:firstLine="28"/>
              <w:jc w:val="center"/>
              <w:rPr>
                <w:rFonts w:ascii="宋体" w:hAnsi="宋体"/>
                <w:szCs w:val="21"/>
              </w:rPr>
            </w:pPr>
            <w:r>
              <w:rPr>
                <w:rFonts w:hint="eastAsia" w:ascii="宋体" w:hAnsi="宋体"/>
                <w:szCs w:val="21"/>
                <w:lang w:val="en-US" w:eastAsia="zh-CN"/>
              </w:rPr>
              <w:t xml:space="preserve">25</w:t>
            </w:r>
            <w:r>
              <w:rPr>
                <w:rFonts w:hint="eastAsia" w:ascii="宋体" w:hAnsi="宋体"/>
                <w:szCs w:val="21"/>
              </w:rPr>
              <w:t xml:space="preserve">分</w:t>
            </w:r>
            <w:r>
              <w:rPr>
                <w:rFonts w:ascii="宋体" w:hAnsi="宋体"/>
                <w:szCs w:val="21"/>
              </w:rPr>
            </w:r>
            <w:r/>
          </w:p>
        </w:tc>
        <w:tc>
          <w:tcPr>
            <w:tcW w:w="3978" w:type="dxa"/>
            <w:vAlign w:val="center"/>
            <w:textDirection w:val="lrTb"/>
            <w:noWrap w:val="false"/>
          </w:tcPr>
          <w:p>
            <w:pPr>
              <w:pStyle w:val="925"/>
              <w:rPr>
                <w:rFonts w:ascii="宋体" w:hAnsi="宋体"/>
                <w:szCs w:val="21"/>
              </w:rPr>
            </w:pPr>
            <w:r>
              <w:rPr>
                <w:rFonts w:ascii="宋体" w:hAnsi="宋体"/>
                <w:szCs w:val="21"/>
              </w:rPr>
            </w:r>
            <w:r/>
          </w:p>
        </w:tc>
        <w:tc>
          <w:tcPr>
            <w:gridSpan w:val="2"/>
            <w:tcW w:w="2440" w:type="dxa"/>
            <w:vAlign w:val="center"/>
            <w:textDirection w:val="lrTb"/>
            <w:noWrap w:val="false"/>
          </w:tcPr>
          <w:p>
            <w:pPr>
              <w:pStyle w:val="925"/>
              <w:ind w:left="-38"/>
              <w:rPr>
                <w:rFonts w:ascii="宋体" w:hAnsi="宋体"/>
                <w:szCs w:val="21"/>
              </w:rPr>
            </w:pPr>
            <w:r>
              <w:rPr>
                <w:rFonts w:ascii="宋体" w:hAnsi="宋体"/>
                <w:szCs w:val="21"/>
              </w:rPr>
            </w:r>
            <w:r/>
          </w:p>
        </w:tc>
      </w:tr>
      <w:tr>
        <w:trPr>
          <w:trHeight w:val="454"/>
        </w:trPr>
        <w:tc>
          <w:tcPr>
            <w:tcW w:w="835" w:type="dxa"/>
            <w:vAlign w:val="center"/>
            <w:textDirection w:val="lrTb"/>
            <w:noWrap w:val="false"/>
          </w:tcPr>
          <w:p>
            <w:pPr>
              <w:pStyle w:val="925"/>
              <w:ind w:firstLine="28"/>
              <w:jc w:val="center"/>
              <w:rPr>
                <w:rFonts w:ascii="宋体" w:hAnsi="宋体" w:eastAsia="宋体"/>
                <w:szCs w:val="21"/>
                <w:lang w:val="en-US" w:eastAsia="zh-CN"/>
              </w:rPr>
            </w:pPr>
            <w:r>
              <w:rPr>
                <w:rFonts w:hint="eastAsia" w:ascii="宋体" w:hAnsi="宋体"/>
                <w:szCs w:val="21"/>
                <w:lang w:val="en-US" w:eastAsia="zh-CN"/>
              </w:rPr>
              <w:t xml:space="preserve">3.1</w:t>
            </w:r>
            <w:r>
              <w:rPr>
                <w:rFonts w:ascii="宋体" w:hAnsi="宋体" w:eastAsia="宋体"/>
                <w:szCs w:val="21"/>
                <w:lang w:val="en-US" w:eastAsia="zh-CN"/>
              </w:rPr>
            </w:r>
            <w:r/>
          </w:p>
        </w:tc>
        <w:tc>
          <w:tcPr>
            <w:tcW w:w="1462" w:type="dxa"/>
            <w:vAlign w:val="center"/>
            <w:textDirection w:val="lrTb"/>
            <w:noWrap w:val="false"/>
          </w:tcPr>
          <w:p>
            <w:pPr>
              <w:pStyle w:val="925"/>
              <w:ind w:firstLine="28"/>
              <w:jc w:val="center"/>
              <w:rPr>
                <w:rFonts w:hint="eastAsia" w:ascii="宋体" w:hAnsi="宋体" w:eastAsia="宋体"/>
                <w:szCs w:val="21"/>
                <w:lang w:eastAsia="zh-CN"/>
              </w:rPr>
            </w:pPr>
            <w:r>
              <w:rPr>
                <w:rFonts w:hint="eastAsia" w:ascii="宋体" w:hAnsi="宋体"/>
                <w:szCs w:val="21"/>
              </w:rPr>
              <w:t xml:space="preserve">拟投入的项目组成员</w:t>
            </w:r>
            <w:r>
              <w:rPr>
                <w:rFonts w:hint="eastAsia" w:ascii="宋体" w:hAnsi="宋体"/>
                <w:szCs w:val="21"/>
                <w:lang w:eastAsia="zh-CN"/>
              </w:rPr>
              <w:t xml:space="preserve">（</w:t>
            </w:r>
            <w:r>
              <w:rPr>
                <w:rFonts w:hint="eastAsia" w:ascii="宋体" w:hAnsi="宋体"/>
                <w:szCs w:val="21"/>
                <w:lang w:val="en-US" w:eastAsia="zh-CN"/>
              </w:rPr>
              <w:t xml:space="preserve">项目经理除外</w:t>
            </w:r>
            <w:r>
              <w:rPr>
                <w:rFonts w:hint="eastAsia" w:ascii="宋体" w:hAnsi="宋体"/>
                <w:szCs w:val="21"/>
                <w:lang w:eastAsia="zh-CN"/>
              </w:rPr>
              <w:t xml:space="preserve">）</w:t>
            </w:r>
            <w:r>
              <w:rPr>
                <w:rFonts w:hint="eastAsia" w:ascii="宋体" w:hAnsi="宋体" w:eastAsia="宋体"/>
                <w:szCs w:val="21"/>
                <w:lang w:eastAsia="zh-CN"/>
              </w:rPr>
            </w:r>
            <w:r/>
          </w:p>
        </w:tc>
        <w:tc>
          <w:tcPr>
            <w:tcW w:w="913" w:type="dxa"/>
            <w:vAlign w:val="center"/>
            <w:textDirection w:val="lrTb"/>
            <w:noWrap w:val="false"/>
          </w:tcPr>
          <w:p>
            <w:pPr>
              <w:pStyle w:val="925"/>
              <w:ind w:firstLine="28"/>
              <w:jc w:val="center"/>
              <w:rPr>
                <w:rFonts w:hint="eastAsia" w:ascii="宋体" w:hAnsi="宋体"/>
                <w:szCs w:val="21"/>
                <w:lang w:val="en-US" w:eastAsia="zh-CN"/>
              </w:rPr>
            </w:pPr>
            <w:r>
              <w:rPr>
                <w:rFonts w:hint="eastAsia" w:ascii="宋体" w:hAnsi="宋体"/>
                <w:szCs w:val="21"/>
                <w:lang w:val="en-US" w:eastAsia="zh-CN"/>
              </w:rPr>
              <w:t xml:space="preserve">7</w:t>
            </w:r>
            <w:r>
              <w:rPr>
                <w:rFonts w:hint="eastAsia" w:ascii="宋体" w:hAnsi="宋体"/>
                <w:szCs w:val="21"/>
              </w:rPr>
              <w:t xml:space="preserve">分</w:t>
            </w:r>
            <w:r>
              <w:rPr>
                <w:rFonts w:hint="eastAsia" w:ascii="宋体" w:hAnsi="宋体"/>
                <w:szCs w:val="21"/>
                <w:lang w:val="en-US" w:eastAsia="zh-CN"/>
              </w:rPr>
            </w:r>
            <w:r/>
          </w:p>
        </w:tc>
        <w:tc>
          <w:tcPr>
            <w:tcW w:w="3978" w:type="dxa"/>
            <w:vAlign w:val="center"/>
            <w:textDirection w:val="lrTb"/>
            <w:noWrap w:val="false"/>
          </w:tcPr>
          <w:p>
            <w:pPr>
              <w:pStyle w:val="925"/>
              <w:rPr>
                <w:rFonts w:hint="eastAsia" w:ascii="宋体" w:hAnsi="宋体"/>
                <w:szCs w:val="21"/>
              </w:rPr>
            </w:pPr>
            <w:r>
              <w:rPr>
                <w:rFonts w:hint="eastAsia" w:ascii="宋体" w:hAnsi="宋体"/>
                <w:szCs w:val="21"/>
              </w:rPr>
              <w:t xml:space="preserve">拟投入的项目组成员（</w:t>
            </w:r>
            <w:r>
              <w:rPr>
                <w:rFonts w:hint="eastAsia" w:ascii="宋体" w:hAnsi="宋体"/>
                <w:szCs w:val="21"/>
                <w:lang w:val="en-US" w:eastAsia="zh-CN"/>
              </w:rPr>
              <w:t xml:space="preserve">项目经理除外</w:t>
            </w:r>
            <w:r>
              <w:rPr>
                <w:rFonts w:hint="eastAsia" w:ascii="宋体" w:hAnsi="宋体"/>
                <w:szCs w:val="21"/>
              </w:rPr>
              <w:t xml:space="preserve">）中每有1名具有中级职称得2分，每有1名具有高级及以上职称得</w:t>
            </w:r>
            <w:r>
              <w:rPr>
                <w:rFonts w:hint="eastAsia" w:ascii="宋体" w:hAnsi="宋体"/>
                <w:szCs w:val="21"/>
                <w:lang w:val="en-US" w:eastAsia="zh-CN"/>
              </w:rPr>
              <w:t xml:space="preserve">4</w:t>
            </w:r>
            <w:r>
              <w:rPr>
                <w:rFonts w:hint="eastAsia" w:ascii="宋体" w:hAnsi="宋体"/>
                <w:szCs w:val="21"/>
              </w:rPr>
              <w:t xml:space="preserve">分。本项最高得</w:t>
            </w:r>
            <w:r>
              <w:rPr>
                <w:rFonts w:hint="eastAsia" w:ascii="宋体" w:hAnsi="宋体"/>
                <w:szCs w:val="21"/>
                <w:lang w:val="en-US" w:eastAsia="zh-CN"/>
              </w:rPr>
              <w:t xml:space="preserve">7</w:t>
            </w:r>
            <w:r>
              <w:rPr>
                <w:rFonts w:hint="eastAsia" w:ascii="宋体" w:hAnsi="宋体"/>
                <w:szCs w:val="21"/>
              </w:rPr>
              <w:t xml:space="preserve">分。</w:t>
            </w:r>
            <w:r>
              <w:rPr>
                <w:rFonts w:hint="eastAsia" w:ascii="宋体" w:hAnsi="宋体"/>
                <w:szCs w:val="21"/>
              </w:rPr>
            </w:r>
            <w:r/>
          </w:p>
          <w:p>
            <w:pPr>
              <w:pStyle w:val="925"/>
              <w:rPr>
                <w:rFonts w:hint="eastAsia" w:ascii="宋体" w:hAnsi="宋体" w:eastAsia="宋体"/>
                <w:szCs w:val="21"/>
                <w:lang w:eastAsia="zh-CN"/>
              </w:rPr>
            </w:pPr>
            <w:r>
              <w:rPr>
                <w:rFonts w:hint="eastAsia" w:ascii="宋体" w:hAnsi="宋体"/>
                <w:b/>
                <w:bCs/>
                <w:szCs w:val="21"/>
                <w:lang w:val="en-US" w:eastAsia="zh-CN"/>
              </w:rPr>
              <w:t xml:space="preserve">注：</w:t>
            </w:r>
            <w:r>
              <w:rPr>
                <w:rFonts w:hint="eastAsia" w:ascii="宋体" w:hAnsi="宋体"/>
                <w:b/>
                <w:bCs/>
                <w:szCs w:val="21"/>
              </w:rPr>
              <w:t xml:space="preserve">本项限评</w:t>
            </w:r>
            <w:r>
              <w:rPr>
                <w:rFonts w:hint="eastAsia" w:ascii="宋体" w:hAnsi="宋体"/>
                <w:b/>
                <w:bCs/>
                <w:szCs w:val="21"/>
                <w:lang w:val="en-US" w:eastAsia="zh-CN"/>
              </w:rPr>
              <w:t xml:space="preserve">3</w:t>
            </w:r>
            <w:r>
              <w:rPr>
                <w:rFonts w:hint="eastAsia" w:ascii="宋体" w:hAnsi="宋体"/>
                <w:b/>
                <w:bCs/>
                <w:szCs w:val="21"/>
              </w:rPr>
              <w:t xml:space="preserve">人</w:t>
            </w:r>
            <w:r>
              <w:rPr>
                <w:rFonts w:hint="eastAsia" w:ascii="宋体" w:hAnsi="宋体"/>
                <w:b/>
                <w:bCs/>
                <w:szCs w:val="21"/>
                <w:lang w:eastAsia="zh-CN"/>
              </w:rPr>
              <w:t xml:space="preserve">。</w:t>
            </w:r>
            <w:r>
              <w:rPr>
                <w:rFonts w:hint="eastAsia" w:ascii="宋体" w:hAnsi="宋体" w:eastAsia="宋体"/>
                <w:szCs w:val="21"/>
                <w:lang w:eastAsia="zh-CN"/>
              </w:rPr>
            </w:r>
            <w:r/>
          </w:p>
        </w:tc>
        <w:tc>
          <w:tcPr>
            <w:gridSpan w:val="2"/>
            <w:tcW w:w="2440" w:type="dxa"/>
            <w:vAlign w:val="center"/>
            <w:textDirection w:val="lrTb"/>
            <w:noWrap w:val="false"/>
          </w:tcPr>
          <w:p>
            <w:pPr>
              <w:pStyle w:val="925"/>
              <w:ind w:left="-38"/>
              <w:rPr>
                <w:rFonts w:ascii="宋体" w:hAnsi="宋体"/>
                <w:szCs w:val="21"/>
              </w:rPr>
            </w:pPr>
            <w:r>
              <w:rPr>
                <w:rFonts w:hint="eastAsia" w:ascii="宋体" w:hAnsi="宋体" w:cs="宋体"/>
                <w:szCs w:val="21"/>
              </w:rPr>
              <w:t xml:space="preserve">应提供项目组成员证书</w:t>
            </w:r>
            <w:r>
              <w:rPr>
                <w:rFonts w:hint="eastAsia" w:ascii="宋体" w:hAnsi="宋体" w:cs="宋体"/>
                <w:bCs/>
                <w:szCs w:val="21"/>
              </w:rPr>
              <w:t xml:space="preserve">电子扫描件</w:t>
            </w:r>
            <w:r>
              <w:rPr>
                <w:rFonts w:hint="eastAsia" w:ascii="宋体" w:hAnsi="宋体" w:cs="宋体"/>
                <w:szCs w:val="21"/>
              </w:rPr>
              <w:t xml:space="preserve">并加盖供应商公章。</w:t>
            </w:r>
            <w:r>
              <w:rPr>
                <w:rFonts w:ascii="宋体" w:hAnsi="宋体"/>
                <w:szCs w:val="21"/>
              </w:rPr>
            </w:r>
            <w:r/>
          </w:p>
        </w:tc>
      </w:tr>
      <w:tr>
        <w:trPr/>
        <w:tc>
          <w:tcPr>
            <w:tcW w:w="835" w:type="dxa"/>
            <w:vAlign w:val="center"/>
            <w:textDirection w:val="lrTb"/>
            <w:noWrap w:val="false"/>
          </w:tcPr>
          <w:p>
            <w:pPr>
              <w:pStyle w:val="925"/>
              <w:ind w:firstLine="28"/>
              <w:jc w:val="center"/>
              <w:rPr>
                <w:rFonts w:hint="eastAsia" w:ascii="宋体" w:hAnsi="宋体" w:eastAsia="宋体"/>
                <w:szCs w:val="21"/>
                <w:lang w:eastAsia="zh-CN"/>
              </w:rPr>
            </w:pPr>
            <w:r>
              <w:rPr>
                <w:rFonts w:hint="eastAsia" w:ascii="宋体" w:hAnsi="宋体"/>
                <w:szCs w:val="21"/>
              </w:rPr>
              <w:t xml:space="preserve">3.</w:t>
            </w:r>
            <w:r>
              <w:rPr>
                <w:rFonts w:hint="eastAsia" w:ascii="宋体" w:hAnsi="宋体"/>
                <w:szCs w:val="21"/>
                <w:lang w:val="en-US" w:eastAsia="zh-CN"/>
              </w:rPr>
              <w:t xml:space="preserve">2</w:t>
            </w:r>
            <w:r>
              <w:rPr>
                <w:rFonts w:hint="eastAsia" w:ascii="宋体" w:hAnsi="宋体" w:eastAsia="宋体"/>
                <w:szCs w:val="21"/>
                <w:lang w:eastAsia="zh-CN"/>
              </w:rPr>
            </w:r>
            <w:r/>
          </w:p>
        </w:tc>
        <w:tc>
          <w:tcPr>
            <w:tcW w:w="1462"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供应商拟投入的项目经理业绩</w:t>
            </w:r>
            <w:r>
              <w:rPr>
                <w:rFonts w:ascii="宋体" w:hAnsi="宋体"/>
                <w:szCs w:val="21"/>
              </w:rPr>
            </w:r>
            <w:r/>
          </w:p>
        </w:tc>
        <w:tc>
          <w:tcPr>
            <w:tcW w:w="913" w:type="dxa"/>
            <w:vAlign w:val="center"/>
            <w:textDirection w:val="lrTb"/>
            <w:noWrap w:val="false"/>
          </w:tcPr>
          <w:p>
            <w:pPr>
              <w:pStyle w:val="925"/>
              <w:ind w:firstLine="28"/>
              <w:jc w:val="center"/>
              <w:rPr>
                <w:rFonts w:ascii="宋体" w:hAnsi="宋体"/>
                <w:szCs w:val="21"/>
              </w:rPr>
            </w:pPr>
            <w:r>
              <w:rPr>
                <w:rFonts w:hint="eastAsia" w:ascii="宋体" w:hAnsi="宋体"/>
                <w:szCs w:val="21"/>
                <w:lang w:val="en-US" w:eastAsia="zh-CN"/>
              </w:rPr>
              <w:t xml:space="preserve">6</w:t>
            </w:r>
            <w:r>
              <w:rPr>
                <w:rFonts w:hint="eastAsia" w:ascii="宋体" w:hAnsi="宋体"/>
                <w:szCs w:val="21"/>
              </w:rPr>
              <w:t xml:space="preserve">分</w:t>
            </w:r>
            <w:r>
              <w:rPr>
                <w:rFonts w:ascii="宋体" w:hAnsi="宋体"/>
                <w:szCs w:val="21"/>
              </w:rPr>
            </w:r>
            <w:r/>
          </w:p>
        </w:tc>
        <w:tc>
          <w:tcPr>
            <w:tcW w:w="3978" w:type="dxa"/>
            <w:vAlign w:val="center"/>
            <w:textDirection w:val="lrTb"/>
            <w:noWrap w:val="false"/>
          </w:tcPr>
          <w:p>
            <w:pPr>
              <w:pStyle w:val="925"/>
              <w:rPr>
                <w:rFonts w:hint="eastAsia" w:ascii="宋体" w:hAnsi="宋体" w:cs="宋体"/>
                <w:szCs w:val="21"/>
              </w:rPr>
            </w:pPr>
            <w:r>
              <w:rPr>
                <w:rFonts w:hint="eastAsia" w:ascii="宋体" w:hAnsi="宋体" w:cs="宋体"/>
                <w:szCs w:val="21"/>
              </w:rPr>
              <w:t xml:space="preserve">供应商拟投入的项目经理20</w:t>
            </w:r>
            <w:r>
              <w:rPr>
                <w:rFonts w:hint="eastAsia" w:ascii="宋体" w:hAnsi="宋体" w:cs="宋体"/>
                <w:szCs w:val="21"/>
                <w:lang w:val="en-US" w:eastAsia="zh-CN"/>
              </w:rPr>
              <w:t xml:space="preserve">21</w:t>
            </w:r>
            <w:r>
              <w:rPr>
                <w:rFonts w:hint="eastAsia" w:ascii="宋体" w:hAnsi="宋体" w:cs="宋体"/>
                <w:szCs w:val="21"/>
              </w:rPr>
              <w:t xml:space="preserve">年1月1日至今（以完工时间为准）担任过</w:t>
            </w:r>
            <w:r>
              <w:rPr>
                <w:rFonts w:hint="eastAsia" w:ascii="宋体" w:hAnsi="宋体" w:cs="宋体"/>
                <w:b/>
                <w:bCs/>
                <w:szCs w:val="21"/>
                <w:lang w:val="en-US" w:eastAsia="zh-CN"/>
              </w:rPr>
              <w:t xml:space="preserve">交通</w:t>
            </w:r>
            <w:r>
              <w:rPr>
                <w:rFonts w:hint="eastAsia" w:ascii="宋体" w:hAnsi="宋体" w:cs="Microsoft JhengHei Light"/>
                <w:b/>
                <w:bCs/>
                <w:szCs w:val="21"/>
                <w:lang w:val="en-US" w:eastAsia="zh-CN"/>
              </w:rPr>
              <w:t xml:space="preserve">安全设施工程</w:t>
            </w:r>
            <w:r>
              <w:rPr>
                <w:rFonts w:hint="eastAsia" w:ascii="宋体" w:hAnsi="宋体" w:cs="宋体"/>
                <w:b/>
                <w:bCs/>
                <w:szCs w:val="21"/>
              </w:rPr>
              <w:t xml:space="preserve">的项目经理（</w:t>
            </w:r>
            <w:r>
              <w:rPr>
                <w:rFonts w:hint="eastAsia" w:ascii="宋体" w:hAnsi="宋体" w:cs="宋体"/>
                <w:b/>
                <w:bCs/>
                <w:szCs w:val="21"/>
                <w:lang w:val="en-US" w:eastAsia="zh-CN"/>
              </w:rPr>
              <w:t xml:space="preserve">不</w:t>
            </w:r>
            <w:r>
              <w:rPr>
                <w:rFonts w:hint="eastAsia" w:ascii="宋体" w:hAnsi="宋体" w:cs="宋体"/>
                <w:b/>
                <w:bCs/>
                <w:szCs w:val="21"/>
              </w:rPr>
              <w:t xml:space="preserve">含副职）或项目总工</w:t>
            </w:r>
            <w:r>
              <w:rPr>
                <w:rFonts w:hint="eastAsia" w:ascii="宋体" w:hAnsi="宋体" w:cs="宋体"/>
                <w:b/>
                <w:bCs/>
                <w:szCs w:val="21"/>
                <w:lang w:val="en-US" w:eastAsia="zh-CN"/>
              </w:rPr>
              <w:t xml:space="preserve">的</w:t>
            </w:r>
            <w:r>
              <w:rPr>
                <w:rFonts w:hint="eastAsia" w:ascii="宋体" w:hAnsi="宋体" w:cs="宋体"/>
                <w:szCs w:val="21"/>
                <w:lang w:val="en-US" w:eastAsia="zh-CN"/>
              </w:rPr>
              <w:t xml:space="preserve">，每有1个</w:t>
            </w:r>
            <w:r>
              <w:rPr>
                <w:rFonts w:hint="eastAsia" w:ascii="宋体" w:hAnsi="宋体" w:cs="宋体"/>
                <w:szCs w:val="21"/>
              </w:rPr>
              <w:t xml:space="preserve">得3分，最多得</w:t>
            </w:r>
            <w:r>
              <w:rPr>
                <w:rFonts w:hint="eastAsia" w:ascii="宋体" w:hAnsi="宋体" w:cs="宋体"/>
                <w:szCs w:val="21"/>
                <w:lang w:val="en-US" w:eastAsia="zh-CN"/>
              </w:rPr>
              <w:t xml:space="preserve">6</w:t>
            </w:r>
            <w:r>
              <w:rPr>
                <w:rFonts w:hint="eastAsia" w:ascii="宋体" w:hAnsi="宋体" w:cs="宋体"/>
                <w:szCs w:val="21"/>
              </w:rPr>
              <w:t xml:space="preserve">分。</w:t>
            </w:r>
            <w:r>
              <w:rPr>
                <w:rFonts w:hint="eastAsia" w:ascii="宋体" w:hAnsi="宋体" w:cs="宋体"/>
                <w:szCs w:val="21"/>
              </w:rPr>
            </w:r>
            <w:r/>
          </w:p>
          <w:p>
            <w:pPr>
              <w:pStyle w:val="925"/>
              <w:rPr>
                <w:rFonts w:hint="eastAsia" w:ascii="宋体" w:hAnsi="宋体" w:cs="宋体"/>
                <w:b/>
                <w:szCs w:val="21"/>
              </w:rPr>
            </w:pPr>
            <w:r>
              <w:rPr>
                <w:rFonts w:hint="eastAsia" w:ascii="宋体" w:hAnsi="宋体" w:cs="宋体"/>
                <w:b/>
                <w:szCs w:val="21"/>
              </w:rPr>
              <w:t xml:space="preserve">注：</w:t>
            </w:r>
            <w:r>
              <w:rPr>
                <w:rFonts w:hint="eastAsia" w:ascii="宋体" w:hAnsi="宋体" w:cs="宋体"/>
                <w:b/>
                <w:szCs w:val="21"/>
              </w:rPr>
            </w:r>
            <w:r/>
          </w:p>
          <w:p>
            <w:pPr>
              <w:pStyle w:val="925"/>
              <w:rPr>
                <w:rFonts w:hint="eastAsia" w:ascii="宋体" w:hAnsi="宋体" w:cs="宋体"/>
                <w:b/>
                <w:szCs w:val="21"/>
              </w:rPr>
            </w:pPr>
            <w:r>
              <w:rPr>
                <w:rFonts w:hint="eastAsia" w:ascii="宋体" w:hAnsi="宋体"/>
                <w:b/>
                <w:szCs w:val="21"/>
              </w:rPr>
              <w:t xml:space="preserve">1、项目经理</w:t>
            </w:r>
            <w:r>
              <w:rPr>
                <w:rFonts w:hint="eastAsia" w:ascii="宋体" w:hAnsi="宋体" w:cs="宋体"/>
                <w:b/>
                <w:szCs w:val="21"/>
              </w:rPr>
              <w:t xml:space="preserve">业绩评审以“拟投入项目经理业绩一览表”为准，未在表中填报的业绩不予评审。</w:t>
            </w:r>
            <w:r>
              <w:rPr>
                <w:rFonts w:hint="eastAsia" w:ascii="宋体" w:hAnsi="宋体" w:cs="宋体"/>
                <w:b/>
                <w:szCs w:val="21"/>
              </w:rPr>
            </w:r>
            <w:r/>
          </w:p>
          <w:p>
            <w:pPr>
              <w:pStyle w:val="925"/>
              <w:rPr>
                <w:rFonts w:ascii="宋体" w:hAnsi="宋体" w:cs="宋体"/>
                <w:b/>
                <w:szCs w:val="21"/>
              </w:rPr>
            </w:pPr>
            <w:r>
              <w:rPr>
                <w:rFonts w:hint="eastAsia" w:ascii="宋体" w:hAnsi="宋体"/>
                <w:b/>
                <w:szCs w:val="21"/>
              </w:rPr>
              <w:t xml:space="preserve">2、项目经理业绩与企业业绩可重复计分。</w:t>
            </w:r>
            <w:r>
              <w:rPr>
                <w:rFonts w:ascii="宋体" w:hAnsi="宋体" w:cs="宋体"/>
                <w:b/>
                <w:szCs w:val="21"/>
              </w:rPr>
            </w:r>
            <w:r/>
          </w:p>
        </w:tc>
        <w:tc>
          <w:tcPr>
            <w:gridSpan w:val="2"/>
            <w:tcW w:w="2440" w:type="dxa"/>
            <w:vAlign w:val="center"/>
            <w:textDirection w:val="lrTb"/>
            <w:noWrap w:val="false"/>
          </w:tcPr>
          <w:p>
            <w:pPr>
              <w:pStyle w:val="925"/>
              <w:ind w:left="-38"/>
              <w:rPr>
                <w:rFonts w:ascii="宋体" w:hAnsi="宋体" w:cs="宋体"/>
                <w:szCs w:val="21"/>
              </w:rPr>
            </w:pPr>
            <w:r>
              <w:rPr>
                <w:rFonts w:hint="eastAsia" w:ascii="宋体" w:hAnsi="宋体" w:cs="宋体"/>
                <w:szCs w:val="21"/>
              </w:rPr>
              <w:t xml:space="preserve">1、应提供合同电子扫描件并加盖供应商公章。若提供资料不能完整反映要求的（如项目经理职务等），</w:t>
            </w:r>
            <w:r>
              <w:rPr>
                <w:rFonts w:hint="eastAsia" w:ascii="宋体" w:hAnsi="宋体" w:cs="宋体"/>
                <w:color w:val="000000"/>
                <w:szCs w:val="21"/>
              </w:rPr>
              <w:t xml:space="preserve">可提供中标通知书或由业主单位出具的加盖公章的证明材料电子扫描件并加盖供应商公章。</w:t>
            </w:r>
            <w:r>
              <w:rPr>
                <w:rFonts w:ascii="宋体" w:hAnsi="宋体" w:cs="宋体"/>
                <w:szCs w:val="21"/>
              </w:rPr>
            </w:r>
            <w:r/>
          </w:p>
          <w:p>
            <w:pPr>
              <w:pStyle w:val="925"/>
              <w:ind w:left="-38"/>
              <w:rPr>
                <w:rFonts w:hint="eastAsia" w:ascii="宋体" w:hAnsi="宋体" w:cs="宋体"/>
                <w:szCs w:val="21"/>
              </w:rPr>
            </w:pPr>
            <w:r>
              <w:rPr>
                <w:rFonts w:hint="eastAsia" w:ascii="宋体" w:hAnsi="宋体" w:cs="宋体"/>
                <w:szCs w:val="21"/>
              </w:rPr>
              <w:t xml:space="preserve">2、完工时间以交工或竣工验收证书时间或</w:t>
            </w:r>
            <w:r>
              <w:rPr>
                <w:rFonts w:hint="eastAsia" w:ascii="宋体" w:hAnsi="宋体" w:cs="宋体"/>
                <w:szCs w:val="21"/>
                <w:lang w:val="en-US" w:eastAsia="zh-CN"/>
              </w:rPr>
              <w:t xml:space="preserve">由</w:t>
            </w:r>
            <w:r>
              <w:rPr>
                <w:rFonts w:hint="eastAsia" w:ascii="宋体" w:hAnsi="宋体" w:cs="宋体"/>
                <w:szCs w:val="21"/>
              </w:rPr>
              <w:t xml:space="preserve">业主单位</w:t>
            </w:r>
            <w:r>
              <w:rPr>
                <w:rFonts w:hint="eastAsia" w:ascii="宋体" w:hAnsi="宋体" w:cs="宋体"/>
                <w:szCs w:val="21"/>
                <w:lang w:val="en-US" w:eastAsia="zh-CN"/>
              </w:rPr>
              <w:t xml:space="preserve">出具的</w:t>
            </w:r>
            <w:r>
              <w:rPr>
                <w:rFonts w:hint="eastAsia" w:ascii="宋体" w:hAnsi="宋体" w:cs="宋体"/>
                <w:szCs w:val="21"/>
              </w:rPr>
              <w:t xml:space="preserve">加盖公章的证明材料为准，提供相应电子扫描件并加盖供应商公章。 </w:t>
            </w:r>
            <w:r>
              <w:rPr>
                <w:rFonts w:hint="eastAsia" w:ascii="宋体" w:hAnsi="宋体" w:cs="宋体"/>
                <w:szCs w:val="21"/>
              </w:rPr>
            </w:r>
            <w:r/>
          </w:p>
          <w:p>
            <w:pPr>
              <w:pStyle w:val="925"/>
              <w:ind w:left="-38"/>
              <w:rPr>
                <w:rFonts w:ascii="宋体" w:hAnsi="宋体" w:cs="宋体"/>
                <w:szCs w:val="21"/>
              </w:rPr>
            </w:pPr>
            <w:r>
              <w:rPr>
                <w:rFonts w:hint="eastAsia" w:ascii="宋体" w:hAnsi="宋体" w:cs="宋体"/>
                <w:szCs w:val="21"/>
              </w:rPr>
              <w:t xml:space="preserve">上述材料提供不全或未提供的不得分。</w:t>
            </w:r>
            <w:r>
              <w:rPr>
                <w:rFonts w:ascii="宋体" w:hAnsi="宋体" w:cs="宋体"/>
                <w:szCs w:val="21"/>
              </w:rPr>
            </w:r>
            <w:r/>
          </w:p>
        </w:tc>
      </w:tr>
      <w:tr>
        <w:trPr>
          <w:trHeight w:val="548"/>
        </w:trPr>
        <w:tc>
          <w:tcPr>
            <w:tcW w:w="835"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3.3</w:t>
            </w:r>
            <w:r>
              <w:rPr>
                <w:rFonts w:ascii="宋体" w:hAnsi="宋体"/>
                <w:szCs w:val="21"/>
              </w:rPr>
            </w:r>
            <w:r/>
          </w:p>
        </w:tc>
        <w:tc>
          <w:tcPr>
            <w:tcW w:w="1462" w:type="dxa"/>
            <w:vAlign w:val="center"/>
            <w:textDirection w:val="lrTb"/>
            <w:noWrap w:val="false"/>
          </w:tcPr>
          <w:p>
            <w:pPr>
              <w:pStyle w:val="925"/>
              <w:ind w:firstLine="28"/>
              <w:jc w:val="center"/>
              <w:rPr>
                <w:rFonts w:ascii="宋体" w:hAnsi="宋体" w:cs="宋体"/>
                <w:szCs w:val="21"/>
              </w:rPr>
            </w:pPr>
            <w:r>
              <w:rPr>
                <w:rFonts w:hint="eastAsia" w:ascii="宋体" w:hAnsi="宋体" w:cs="宋体"/>
                <w:szCs w:val="21"/>
              </w:rPr>
              <w:t xml:space="preserve">供应商企业业绩</w:t>
            </w:r>
            <w:r>
              <w:rPr>
                <w:rFonts w:ascii="宋体" w:hAnsi="宋体" w:cs="宋体"/>
                <w:szCs w:val="21"/>
              </w:rPr>
            </w:r>
            <w:r/>
          </w:p>
        </w:tc>
        <w:tc>
          <w:tcPr>
            <w:tcW w:w="913" w:type="dxa"/>
            <w:vAlign w:val="center"/>
            <w:textDirection w:val="lrTb"/>
            <w:noWrap w:val="false"/>
          </w:tcPr>
          <w:p>
            <w:pPr>
              <w:pStyle w:val="925"/>
              <w:ind w:firstLine="28"/>
              <w:jc w:val="center"/>
              <w:rPr>
                <w:rFonts w:ascii="宋体" w:hAnsi="宋体"/>
                <w:szCs w:val="21"/>
              </w:rPr>
            </w:pPr>
            <w:r>
              <w:rPr>
                <w:rFonts w:hint="eastAsia" w:ascii="宋体" w:hAnsi="宋体"/>
                <w:szCs w:val="21"/>
                <w:lang w:val="en-US" w:eastAsia="zh-CN"/>
              </w:rPr>
              <w:t xml:space="preserve">12</w:t>
            </w:r>
            <w:r>
              <w:rPr>
                <w:rFonts w:hint="eastAsia" w:ascii="宋体" w:hAnsi="宋体"/>
                <w:szCs w:val="21"/>
              </w:rPr>
              <w:t xml:space="preserve">分</w:t>
            </w:r>
            <w:r>
              <w:rPr>
                <w:rFonts w:ascii="宋体" w:hAnsi="宋体"/>
                <w:szCs w:val="21"/>
              </w:rPr>
            </w:r>
            <w:r/>
          </w:p>
        </w:tc>
        <w:tc>
          <w:tcPr>
            <w:gridSpan w:val="2"/>
            <w:tcW w:w="3986" w:type="dxa"/>
            <w:vAlign w:val="center"/>
            <w:textDirection w:val="lrTb"/>
            <w:noWrap w:val="false"/>
          </w:tcPr>
          <w:p>
            <w:pPr>
              <w:pStyle w:val="925"/>
              <w:rPr>
                <w:rFonts w:hint="eastAsia" w:ascii="宋体" w:hAnsi="宋体" w:cs="宋体"/>
                <w:szCs w:val="21"/>
              </w:rPr>
            </w:pPr>
            <w:r>
              <w:rPr>
                <w:rFonts w:hint="eastAsia" w:ascii="宋体" w:hAnsi="宋体" w:cs="宋体"/>
                <w:szCs w:val="21"/>
              </w:rPr>
              <w:t xml:space="preserve">供应商2</w:t>
            </w:r>
            <w:r>
              <w:rPr>
                <w:rFonts w:hint="eastAsia" w:ascii="宋体" w:hAnsi="宋体" w:cs="宋体"/>
                <w:szCs w:val="21"/>
                <w:lang w:val="en-US" w:eastAsia="zh-CN"/>
              </w:rPr>
              <w:t xml:space="preserve">021</w:t>
            </w:r>
            <w:r>
              <w:rPr>
                <w:rFonts w:hint="eastAsia" w:ascii="宋体" w:hAnsi="宋体" w:cs="宋体"/>
                <w:szCs w:val="21"/>
              </w:rPr>
              <w:t xml:space="preserve">年1月1日至今（以完工时间为准）完成过</w:t>
            </w:r>
            <w:r>
              <w:rPr>
                <w:rFonts w:hint="eastAsia" w:ascii="宋体" w:hAnsi="宋体" w:cs="宋体"/>
                <w:b/>
                <w:bCs/>
                <w:szCs w:val="21"/>
                <w:lang w:val="en-US" w:eastAsia="zh-CN"/>
              </w:rPr>
              <w:t xml:space="preserve">交通</w:t>
            </w:r>
            <w:r>
              <w:rPr>
                <w:rFonts w:hint="eastAsia" w:ascii="宋体" w:hAnsi="宋体" w:cs="Microsoft JhengHei Light"/>
                <w:b/>
                <w:bCs/>
                <w:szCs w:val="21"/>
                <w:lang w:val="en-US" w:eastAsia="zh-CN"/>
              </w:rPr>
              <w:t xml:space="preserve">安全设施工程施工项目的</w:t>
            </w:r>
            <w:r>
              <w:rPr>
                <w:rFonts w:hint="eastAsia" w:ascii="宋体" w:hAnsi="宋体" w:cs="Microsoft JhengHei Light"/>
                <w:b w:val="0"/>
                <w:bCs w:val="0"/>
                <w:szCs w:val="21"/>
                <w:lang w:val="en-US" w:eastAsia="zh-CN"/>
              </w:rPr>
              <w:t xml:space="preserve">，每有1个</w:t>
            </w:r>
            <w:r>
              <w:rPr>
                <w:rFonts w:hint="eastAsia" w:ascii="宋体" w:hAnsi="宋体" w:cs="宋体"/>
                <w:b w:val="0"/>
                <w:bCs w:val="0"/>
                <w:szCs w:val="21"/>
              </w:rPr>
              <w:t xml:space="preserve">得</w:t>
            </w:r>
            <w:r>
              <w:rPr>
                <w:rFonts w:hint="eastAsia" w:ascii="宋体" w:hAnsi="宋体" w:cs="宋体"/>
                <w:b w:val="0"/>
                <w:bCs w:val="0"/>
                <w:szCs w:val="21"/>
                <w:lang w:val="en-US" w:eastAsia="zh-CN"/>
              </w:rPr>
              <w:t xml:space="preserve">3</w:t>
            </w:r>
            <w:r>
              <w:rPr>
                <w:rFonts w:hint="eastAsia" w:ascii="宋体" w:hAnsi="宋体" w:cs="宋体"/>
                <w:b w:val="0"/>
                <w:bCs w:val="0"/>
                <w:szCs w:val="21"/>
              </w:rPr>
              <w:t xml:space="preserve">分</w:t>
            </w:r>
            <w:r>
              <w:rPr>
                <w:rFonts w:hint="eastAsia" w:ascii="宋体" w:hAnsi="宋体" w:cs="宋体"/>
                <w:szCs w:val="21"/>
              </w:rPr>
              <w:t xml:space="preserve">，最多得12分。</w:t>
            </w:r>
            <w:r>
              <w:rPr>
                <w:rFonts w:hint="eastAsia" w:ascii="宋体" w:hAnsi="宋体" w:cs="宋体"/>
                <w:szCs w:val="21"/>
              </w:rPr>
            </w:r>
            <w:r/>
          </w:p>
          <w:p>
            <w:pPr>
              <w:pStyle w:val="925"/>
              <w:rPr>
                <w:rFonts w:hint="eastAsia" w:ascii="宋体" w:hAnsi="宋体" w:cs="宋体"/>
                <w:b/>
                <w:szCs w:val="21"/>
              </w:rPr>
            </w:pPr>
            <w:r>
              <w:rPr>
                <w:rFonts w:hint="eastAsia" w:ascii="宋体" w:hAnsi="宋体" w:cs="宋体"/>
                <w:b/>
                <w:szCs w:val="21"/>
              </w:rPr>
              <w:t xml:space="preserve">注：</w:t>
            </w:r>
            <w:r>
              <w:rPr>
                <w:rFonts w:hint="eastAsia" w:ascii="宋体" w:hAnsi="宋体" w:cs="宋体"/>
                <w:b/>
                <w:szCs w:val="21"/>
              </w:rPr>
            </w:r>
            <w:r/>
          </w:p>
          <w:p>
            <w:pPr>
              <w:pStyle w:val="925"/>
              <w:rPr>
                <w:rFonts w:hint="eastAsia" w:ascii="宋体" w:hAnsi="宋体" w:cs="宋体"/>
                <w:b/>
                <w:szCs w:val="21"/>
              </w:rPr>
            </w:pPr>
            <w:r>
              <w:rPr>
                <w:rFonts w:hint="eastAsia" w:ascii="宋体" w:hAnsi="宋体" w:cs="宋体"/>
                <w:b/>
                <w:szCs w:val="21"/>
              </w:rPr>
              <w:t xml:space="preserve">1、企业业绩评审以“供应商业绩</w:t>
            </w:r>
            <w:r>
              <w:rPr>
                <w:rFonts w:hint="eastAsia" w:ascii="宋体" w:hAnsi="宋体" w:cs="宋体"/>
                <w:b/>
                <w:szCs w:val="21"/>
                <w:lang w:val="en-US" w:eastAsia="zh-CN"/>
              </w:rPr>
              <w:t xml:space="preserve">案例</w:t>
            </w:r>
            <w:r>
              <w:rPr>
                <w:rFonts w:hint="eastAsia" w:ascii="宋体" w:hAnsi="宋体" w:cs="宋体"/>
                <w:b/>
                <w:szCs w:val="21"/>
              </w:rPr>
              <w:t xml:space="preserve">一览表</w:t>
            </w:r>
            <w:r>
              <w:rPr>
                <w:rFonts w:hint="eastAsia" w:ascii="宋体" w:hAnsi="宋体" w:cs="宋体"/>
                <w:b/>
                <w:szCs w:val="21"/>
                <w:lang w:eastAsia="zh-CN"/>
              </w:rPr>
              <w:t xml:space="preserve">”</w:t>
            </w:r>
            <w:r>
              <w:rPr>
                <w:rFonts w:hint="eastAsia" w:ascii="宋体" w:hAnsi="宋体" w:cs="宋体"/>
                <w:b/>
                <w:szCs w:val="21"/>
                <w:lang w:val="en-US" w:eastAsia="zh-CN"/>
              </w:rPr>
              <w:t xml:space="preserve">为准</w:t>
            </w:r>
            <w:r>
              <w:rPr>
                <w:rFonts w:hint="eastAsia" w:ascii="宋体" w:hAnsi="宋体" w:cs="宋体"/>
                <w:b/>
                <w:szCs w:val="21"/>
              </w:rPr>
              <w:t xml:space="preserve">，未在表中填报的业绩不予评审。</w:t>
            </w:r>
            <w:r>
              <w:rPr>
                <w:rFonts w:hint="eastAsia" w:ascii="宋体" w:hAnsi="宋体" w:cs="宋体"/>
                <w:b/>
                <w:szCs w:val="21"/>
              </w:rPr>
            </w:r>
            <w:r/>
          </w:p>
          <w:p>
            <w:pPr>
              <w:pStyle w:val="925"/>
              <w:rPr>
                <w:rFonts w:ascii="宋体" w:hAnsi="宋体"/>
                <w:szCs w:val="21"/>
              </w:rPr>
            </w:pPr>
            <w:r>
              <w:rPr>
                <w:rFonts w:hint="eastAsia" w:ascii="宋体" w:hAnsi="宋体"/>
                <w:b/>
                <w:szCs w:val="21"/>
              </w:rPr>
              <w:t xml:space="preserve">2、企业业绩与项目经理业绩可重复计分。</w:t>
            </w:r>
            <w:r>
              <w:rPr>
                <w:rFonts w:ascii="宋体" w:hAnsi="宋体"/>
                <w:szCs w:val="21"/>
              </w:rPr>
            </w:r>
            <w:r/>
          </w:p>
        </w:tc>
        <w:tc>
          <w:tcPr>
            <w:tcW w:w="2432" w:type="dxa"/>
            <w:vAlign w:val="center"/>
            <w:textDirection w:val="lrTb"/>
            <w:noWrap w:val="false"/>
          </w:tcPr>
          <w:p>
            <w:pPr>
              <w:pStyle w:val="925"/>
              <w:ind w:left="-38"/>
              <w:rPr>
                <w:rFonts w:ascii="宋体" w:hAnsi="宋体" w:cs="宋体"/>
                <w:szCs w:val="21"/>
              </w:rPr>
            </w:pPr>
            <w:r>
              <w:rPr>
                <w:rFonts w:hint="eastAsia" w:ascii="宋体" w:hAnsi="宋体" w:cs="宋体"/>
                <w:szCs w:val="21"/>
              </w:rPr>
              <w:t xml:space="preserve">1、应提供合同电子扫描件并加盖供应商公章。若提供资料不能完整反映要求的，可提供中标通知书或</w:t>
            </w:r>
            <w:r>
              <w:rPr>
                <w:rFonts w:hint="eastAsia" w:ascii="宋体" w:hAnsi="宋体" w:cs="宋体"/>
                <w:szCs w:val="21"/>
                <w:lang w:val="en-US" w:eastAsia="zh-CN"/>
              </w:rPr>
              <w:t xml:space="preserve">由</w:t>
            </w:r>
            <w:r>
              <w:rPr>
                <w:rFonts w:hint="eastAsia" w:ascii="宋体" w:hAnsi="宋体" w:cs="宋体"/>
                <w:szCs w:val="21"/>
              </w:rPr>
              <w:t xml:space="preserve">业主单位</w:t>
            </w:r>
            <w:r>
              <w:rPr>
                <w:rFonts w:hint="eastAsia" w:ascii="宋体" w:hAnsi="宋体" w:cs="宋体"/>
                <w:szCs w:val="21"/>
                <w:lang w:val="en-US" w:eastAsia="zh-CN"/>
              </w:rPr>
              <w:t xml:space="preserve">出具的</w:t>
            </w:r>
            <w:r>
              <w:rPr>
                <w:rFonts w:hint="eastAsia" w:ascii="宋体" w:hAnsi="宋体" w:cs="宋体"/>
                <w:szCs w:val="21"/>
              </w:rPr>
              <w:t xml:space="preserve">加盖公章的证明材料电子扫描件并加盖供应商公章。</w:t>
            </w:r>
            <w:r>
              <w:rPr>
                <w:rFonts w:ascii="宋体" w:hAnsi="宋体" w:cs="宋体"/>
                <w:szCs w:val="21"/>
              </w:rPr>
            </w:r>
            <w:r/>
          </w:p>
          <w:p>
            <w:pPr>
              <w:pStyle w:val="925"/>
              <w:ind w:left="-38"/>
              <w:rPr>
                <w:rFonts w:hint="eastAsia" w:ascii="宋体" w:hAnsi="宋体" w:cs="宋体"/>
                <w:szCs w:val="21"/>
              </w:rPr>
            </w:pPr>
            <w:r>
              <w:rPr>
                <w:rFonts w:hint="eastAsia" w:ascii="宋体" w:hAnsi="宋体" w:cs="宋体"/>
                <w:szCs w:val="21"/>
              </w:rPr>
              <w:t xml:space="preserve">2、完工时间以交工或竣工验收证书时间或</w:t>
            </w:r>
            <w:r>
              <w:rPr>
                <w:rFonts w:hint="eastAsia" w:ascii="宋体" w:hAnsi="宋体" w:cs="宋体"/>
                <w:szCs w:val="21"/>
                <w:lang w:val="en-US" w:eastAsia="zh-CN"/>
              </w:rPr>
              <w:t xml:space="preserve">由</w:t>
            </w:r>
            <w:r>
              <w:rPr>
                <w:rFonts w:hint="eastAsia" w:ascii="宋体" w:hAnsi="宋体" w:cs="宋体"/>
                <w:szCs w:val="21"/>
              </w:rPr>
              <w:t xml:space="preserve">业主单位</w:t>
            </w:r>
            <w:r>
              <w:rPr>
                <w:rFonts w:hint="eastAsia" w:ascii="宋体" w:hAnsi="宋体" w:cs="宋体"/>
                <w:szCs w:val="21"/>
                <w:lang w:val="en-US" w:eastAsia="zh-CN"/>
              </w:rPr>
              <w:t xml:space="preserve">出具的</w:t>
            </w:r>
            <w:r>
              <w:rPr>
                <w:rFonts w:hint="eastAsia" w:ascii="宋体" w:hAnsi="宋体" w:cs="宋体"/>
                <w:szCs w:val="21"/>
              </w:rPr>
              <w:t xml:space="preserve">加盖公章的证明材料为准，提供相应电子扫描件并加盖供应商公章。 </w:t>
            </w:r>
            <w:r>
              <w:rPr>
                <w:rFonts w:hint="eastAsia" w:ascii="宋体" w:hAnsi="宋体" w:cs="宋体"/>
                <w:szCs w:val="21"/>
              </w:rPr>
            </w:r>
            <w:r/>
          </w:p>
          <w:p>
            <w:pPr>
              <w:pStyle w:val="925"/>
              <w:rPr>
                <w:rFonts w:ascii="宋体" w:hAnsi="宋体"/>
                <w:szCs w:val="21"/>
              </w:rPr>
            </w:pPr>
            <w:r>
              <w:rPr>
                <w:rFonts w:hint="eastAsia" w:ascii="宋体" w:hAnsi="宋体" w:cs="宋体"/>
                <w:szCs w:val="21"/>
              </w:rPr>
              <w:t xml:space="preserve">上述材料提供不全或未提供的不得分。</w:t>
            </w:r>
            <w:r>
              <w:rPr>
                <w:rFonts w:ascii="宋体" w:hAnsi="宋体"/>
                <w:szCs w:val="21"/>
              </w:rPr>
            </w:r>
            <w:r/>
          </w:p>
        </w:tc>
      </w:tr>
      <w:tr>
        <w:trPr/>
        <w:tc>
          <w:tcPr>
            <w:gridSpan w:val="2"/>
            <w:tcW w:w="2297" w:type="dxa"/>
            <w:vAlign w:val="center"/>
            <w:textDirection w:val="lrTb"/>
            <w:noWrap w:val="false"/>
          </w:tcPr>
          <w:p>
            <w:pPr>
              <w:pStyle w:val="925"/>
              <w:ind w:firstLine="28"/>
              <w:jc w:val="center"/>
              <w:rPr>
                <w:rFonts w:ascii="宋体" w:hAnsi="宋体"/>
                <w:szCs w:val="21"/>
              </w:rPr>
            </w:pPr>
            <w:r>
              <w:rPr>
                <w:rFonts w:ascii="宋体" w:hAnsi="宋体"/>
                <w:szCs w:val="21"/>
              </w:rPr>
              <w:t xml:space="preserve">合计</w:t>
            </w:r>
            <w:r>
              <w:rPr>
                <w:rFonts w:ascii="宋体" w:hAnsi="宋体"/>
                <w:szCs w:val="21"/>
              </w:rPr>
            </w:r>
            <w:r/>
          </w:p>
        </w:tc>
        <w:tc>
          <w:tcPr>
            <w:tcW w:w="913" w:type="dxa"/>
            <w:vAlign w:val="center"/>
            <w:textDirection w:val="lrTb"/>
            <w:noWrap w:val="false"/>
          </w:tcPr>
          <w:p>
            <w:pPr>
              <w:pStyle w:val="925"/>
              <w:ind w:firstLine="28"/>
              <w:jc w:val="center"/>
              <w:rPr>
                <w:rFonts w:ascii="宋体" w:hAnsi="宋体"/>
                <w:szCs w:val="21"/>
              </w:rPr>
            </w:pPr>
            <w:r>
              <w:rPr>
                <w:rFonts w:ascii="宋体" w:hAnsi="宋体"/>
                <w:szCs w:val="21"/>
              </w:rPr>
              <w:t xml:space="preserve">100</w:t>
            </w:r>
            <w:r>
              <w:rPr>
                <w:rFonts w:ascii="宋体" w:hAnsi="宋体"/>
                <w:szCs w:val="21"/>
              </w:rPr>
            </w:r>
            <w:r/>
          </w:p>
        </w:tc>
        <w:tc>
          <w:tcPr>
            <w:gridSpan w:val="3"/>
            <w:tcW w:w="6418" w:type="dxa"/>
            <w:vAlign w:val="center"/>
            <w:textDirection w:val="lrTb"/>
            <w:noWrap w:val="false"/>
          </w:tcPr>
          <w:p>
            <w:pPr>
              <w:pStyle w:val="925"/>
              <w:rPr>
                <w:rFonts w:ascii="宋体" w:hAnsi="宋体"/>
                <w:szCs w:val="21"/>
              </w:rPr>
            </w:pPr>
            <w:r>
              <w:rPr>
                <w:rFonts w:ascii="宋体" w:hAnsi="宋体"/>
                <w:szCs w:val="21"/>
              </w:rPr>
            </w:r>
            <w:r/>
          </w:p>
        </w:tc>
      </w:tr>
    </w:tbl>
    <w:p>
      <w:pPr>
        <w:pStyle w:val="925"/>
        <w:spacing w:before="156" w:line="360" w:lineRule="auto"/>
        <w:tabs>
          <w:tab w:val="left" w:pos="360" w:leader="none"/>
          <w:tab w:val="left" w:pos="1080" w:leader="none"/>
        </w:tabs>
        <w:rPr>
          <w:b/>
          <w:sz w:val="36"/>
          <w:szCs w:val="36"/>
        </w:rPr>
      </w:pPr>
      <w:r>
        <w:rPr>
          <w:b/>
          <w:sz w:val="36"/>
          <w:szCs w:val="36"/>
        </w:rPr>
      </w:r>
      <w:r/>
    </w:p>
    <w:p>
      <w:pPr>
        <w:pStyle w:val="927"/>
        <w:spacing w:before="0" w:line="360" w:lineRule="auto"/>
        <w:rPr>
          <w:rFonts w:hint="eastAsia" w:ascii="Times New Roman" w:hAnsi="Times New Roman" w:eastAsia="宋体"/>
          <w:sz w:val="24"/>
          <w:szCs w:val="24"/>
          <w:lang w:eastAsia="zh-CN"/>
        </w:rPr>
      </w:pPr>
      <w:r>
        <w:rPr>
          <w:b w:val="0"/>
          <w:sz w:val="36"/>
          <w:szCs w:val="36"/>
        </w:rPr>
        <w:br w:type="page" w:clear="all"/>
      </w:r>
      <w:r>
        <w:rPr>
          <w:rFonts w:ascii="Times New Roman" w:hAnsi="Times New Roman" w:eastAsia="宋体"/>
          <w:sz w:val="24"/>
          <w:szCs w:val="24"/>
        </w:rPr>
        <w:t xml:space="preserve">二、评</w:t>
      </w:r>
      <w:r>
        <w:rPr>
          <w:rFonts w:hint="eastAsia" w:ascii="Times New Roman" w:hAnsi="Times New Roman" w:eastAsia="宋体"/>
          <w:sz w:val="24"/>
          <w:szCs w:val="24"/>
        </w:rPr>
        <w:t xml:space="preserve">审</w:t>
      </w:r>
      <w:r>
        <w:rPr>
          <w:rFonts w:ascii="Times New Roman" w:hAnsi="Times New Roman" w:eastAsia="宋体"/>
          <w:sz w:val="24"/>
          <w:szCs w:val="24"/>
        </w:rPr>
        <w:t xml:space="preserve">标准</w:t>
      </w:r>
      <w:r>
        <w:rPr>
          <w:rFonts w:hint="eastAsia" w:ascii="Times New Roman" w:hAnsi="Times New Roman" w:eastAsia="宋体"/>
          <w:sz w:val="24"/>
          <w:szCs w:val="24"/>
          <w:lang w:eastAsia="zh-CN"/>
        </w:rPr>
        <w:t xml:space="preserve">（</w:t>
      </w:r>
      <w:r>
        <w:rPr>
          <w:rFonts w:hint="eastAsia" w:ascii="Times New Roman" w:hAnsi="Times New Roman" w:eastAsia="宋体"/>
          <w:sz w:val="24"/>
          <w:szCs w:val="24"/>
          <w:lang w:val="en-US" w:eastAsia="zh-CN"/>
        </w:rPr>
        <w:t xml:space="preserve">02包</w:t>
      </w:r>
      <w:r>
        <w:rPr>
          <w:rFonts w:hint="eastAsia" w:ascii="Times New Roman" w:hAnsi="Times New Roman" w:eastAsia="宋体"/>
          <w:sz w:val="24"/>
          <w:szCs w:val="24"/>
          <w:lang w:eastAsia="zh-CN"/>
        </w:rPr>
        <w:t xml:space="preserve">）</w:t>
      </w:r>
      <w:r>
        <w:rPr>
          <w:rFonts w:hint="eastAsia" w:ascii="Times New Roman" w:hAnsi="Times New Roman" w:eastAsia="宋体"/>
          <w:sz w:val="24"/>
          <w:szCs w:val="24"/>
          <w:lang w:eastAsia="zh-CN"/>
        </w:rPr>
      </w:r>
      <w:r/>
    </w:p>
    <w:tbl>
      <w:tblPr>
        <w:tblW w:w="962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62"/>
        <w:gridCol w:w="913"/>
        <w:gridCol w:w="3978"/>
        <w:gridCol w:w="8"/>
        <w:gridCol w:w="2432"/>
      </w:tblGrid>
      <w:tr>
        <w:trPr/>
        <w:tc>
          <w:tcPr>
            <w:tcW w:w="835" w:type="dxa"/>
            <w:vAlign w:val="center"/>
            <w:textDirection w:val="lrTb"/>
            <w:noWrap w:val="false"/>
          </w:tcPr>
          <w:p>
            <w:pPr>
              <w:pStyle w:val="925"/>
              <w:ind w:firstLine="28"/>
              <w:jc w:val="center"/>
              <w:rPr>
                <w:rFonts w:ascii="宋体" w:hAnsi="宋体"/>
                <w:b/>
                <w:szCs w:val="21"/>
              </w:rPr>
            </w:pPr>
            <w:r>
              <w:rPr>
                <w:rFonts w:ascii="宋体" w:hAnsi="宋体"/>
                <w:b/>
                <w:szCs w:val="21"/>
              </w:rPr>
              <w:t xml:space="preserve">序号</w:t>
            </w:r>
            <w:r>
              <w:rPr>
                <w:rFonts w:ascii="宋体" w:hAnsi="宋体"/>
                <w:b/>
                <w:szCs w:val="21"/>
              </w:rPr>
            </w:r>
            <w:r/>
          </w:p>
        </w:tc>
        <w:tc>
          <w:tcPr>
            <w:tcW w:w="1462" w:type="dxa"/>
            <w:vAlign w:val="center"/>
            <w:textDirection w:val="lrTb"/>
            <w:noWrap w:val="false"/>
          </w:tcPr>
          <w:p>
            <w:pPr>
              <w:pStyle w:val="925"/>
              <w:ind w:firstLine="28"/>
              <w:jc w:val="center"/>
              <w:rPr>
                <w:rFonts w:ascii="宋体" w:hAnsi="宋体"/>
                <w:b/>
                <w:szCs w:val="21"/>
              </w:rPr>
            </w:pPr>
            <w:r>
              <w:rPr>
                <w:rFonts w:ascii="宋体" w:hAnsi="宋体"/>
                <w:b/>
                <w:szCs w:val="21"/>
              </w:rPr>
              <w:t xml:space="preserve">评分因素</w:t>
            </w:r>
            <w:r>
              <w:rPr>
                <w:rFonts w:ascii="宋体" w:hAnsi="宋体"/>
                <w:b/>
                <w:szCs w:val="21"/>
              </w:rPr>
            </w:r>
            <w:r/>
          </w:p>
        </w:tc>
        <w:tc>
          <w:tcPr>
            <w:tcW w:w="913" w:type="dxa"/>
            <w:vAlign w:val="center"/>
            <w:textDirection w:val="lrTb"/>
            <w:noWrap w:val="false"/>
          </w:tcPr>
          <w:p>
            <w:pPr>
              <w:pStyle w:val="925"/>
              <w:ind w:firstLine="28"/>
              <w:jc w:val="center"/>
              <w:rPr>
                <w:rFonts w:ascii="宋体" w:hAnsi="宋体"/>
                <w:b/>
                <w:szCs w:val="21"/>
              </w:rPr>
            </w:pPr>
            <w:r>
              <w:rPr>
                <w:rFonts w:ascii="宋体" w:hAnsi="宋体"/>
                <w:b/>
                <w:szCs w:val="21"/>
              </w:rPr>
              <w:t xml:space="preserve">分值</w:t>
            </w:r>
            <w:r>
              <w:rPr>
                <w:rFonts w:ascii="宋体" w:hAnsi="宋体"/>
                <w:b/>
                <w:szCs w:val="21"/>
              </w:rPr>
            </w:r>
            <w:r/>
          </w:p>
        </w:tc>
        <w:tc>
          <w:tcPr>
            <w:tcW w:w="3978" w:type="dxa"/>
            <w:vAlign w:val="center"/>
            <w:textDirection w:val="lrTb"/>
            <w:noWrap w:val="false"/>
          </w:tcPr>
          <w:p>
            <w:pPr>
              <w:pStyle w:val="925"/>
              <w:ind w:firstLine="28"/>
              <w:jc w:val="center"/>
              <w:rPr>
                <w:rFonts w:ascii="宋体" w:hAnsi="宋体"/>
                <w:b/>
                <w:szCs w:val="21"/>
              </w:rPr>
            </w:pPr>
            <w:r>
              <w:rPr>
                <w:rFonts w:ascii="宋体" w:hAnsi="宋体"/>
                <w:b/>
                <w:szCs w:val="21"/>
              </w:rPr>
              <w:t xml:space="preserve">评分标准</w:t>
            </w:r>
            <w:r>
              <w:rPr>
                <w:rFonts w:ascii="宋体" w:hAnsi="宋体"/>
                <w:b/>
                <w:szCs w:val="21"/>
              </w:rPr>
            </w:r>
            <w:r/>
          </w:p>
        </w:tc>
        <w:tc>
          <w:tcPr>
            <w:gridSpan w:val="2"/>
            <w:tcW w:w="2440" w:type="dxa"/>
            <w:vAlign w:val="center"/>
            <w:textDirection w:val="lrTb"/>
            <w:noWrap w:val="false"/>
          </w:tcPr>
          <w:p>
            <w:pPr>
              <w:pStyle w:val="1169"/>
              <w:spacing w:before="0" w:after="0" w:line="240" w:lineRule="auto"/>
              <w:rPr>
                <w:rFonts w:ascii="宋体" w:hAnsi="宋体" w:eastAsia="宋体"/>
                <w:sz w:val="21"/>
                <w:szCs w:val="21"/>
              </w:rPr>
            </w:pPr>
            <w:r>
              <w:rPr>
                <w:rFonts w:ascii="宋体" w:hAnsi="宋体" w:eastAsia="宋体"/>
                <w:sz w:val="21"/>
                <w:szCs w:val="21"/>
              </w:rPr>
              <w:t xml:space="preserve">说明</w:t>
            </w:r>
            <w:r>
              <w:rPr>
                <w:rFonts w:ascii="宋体" w:hAnsi="宋体" w:eastAsia="宋体"/>
                <w:sz w:val="21"/>
                <w:szCs w:val="21"/>
              </w:rPr>
            </w:r>
            <w:r/>
          </w:p>
        </w:tc>
      </w:tr>
      <w:tr>
        <w:trPr>
          <w:trHeight w:val="631"/>
        </w:trPr>
        <w:tc>
          <w:tcPr>
            <w:tcW w:w="835"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1</w:t>
            </w:r>
            <w:r>
              <w:rPr>
                <w:rFonts w:ascii="宋体" w:hAnsi="宋体"/>
                <w:szCs w:val="21"/>
              </w:rPr>
            </w:r>
            <w:r/>
          </w:p>
        </w:tc>
        <w:tc>
          <w:tcPr>
            <w:tcW w:w="1462"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价格分</w:t>
            </w:r>
            <w:r>
              <w:rPr>
                <w:rFonts w:ascii="宋体" w:hAnsi="宋体"/>
                <w:szCs w:val="21"/>
              </w:rPr>
            </w:r>
            <w:r/>
          </w:p>
        </w:tc>
        <w:tc>
          <w:tcPr>
            <w:tcW w:w="913" w:type="dxa"/>
            <w:vAlign w:val="center"/>
            <w:textDirection w:val="lrTb"/>
            <w:noWrap w:val="false"/>
          </w:tcPr>
          <w:p>
            <w:pPr>
              <w:pStyle w:val="925"/>
              <w:ind w:firstLine="28"/>
              <w:jc w:val="center"/>
              <w:rPr>
                <w:rFonts w:ascii="宋体" w:hAnsi="宋体"/>
                <w:szCs w:val="21"/>
              </w:rPr>
            </w:pPr>
            <w:r>
              <w:rPr>
                <w:rFonts w:hint="eastAsia" w:ascii="宋体" w:hAnsi="宋体"/>
                <w:szCs w:val="21"/>
                <w:lang w:val="en-US" w:eastAsia="zh-CN"/>
              </w:rPr>
              <w:t xml:space="preserve">50</w:t>
            </w:r>
            <w:r>
              <w:rPr>
                <w:rFonts w:hint="eastAsia" w:ascii="宋体" w:hAnsi="宋体"/>
                <w:szCs w:val="21"/>
              </w:rPr>
              <w:t xml:space="preserve">分</w:t>
            </w:r>
            <w:r>
              <w:rPr>
                <w:rFonts w:ascii="宋体" w:hAnsi="宋体"/>
                <w:szCs w:val="21"/>
              </w:rPr>
            </w:r>
            <w:r/>
          </w:p>
        </w:tc>
        <w:tc>
          <w:tcPr>
            <w:tcW w:w="3978" w:type="dxa"/>
            <w:vAlign w:val="center"/>
            <w:textDirection w:val="lrTb"/>
            <w:noWrap w:val="false"/>
          </w:tcPr>
          <w:p>
            <w:pPr>
              <w:pStyle w:val="925"/>
              <w:rPr>
                <w:rFonts w:ascii="宋体" w:hAnsi="宋体"/>
                <w:szCs w:val="21"/>
              </w:rPr>
            </w:pPr>
            <w:r>
              <w:rPr>
                <w:rFonts w:ascii="宋体" w:hAnsi="宋体"/>
                <w:szCs w:val="21"/>
              </w:rPr>
              <w:t xml:space="preserve">满足磋商文件要求且</w:t>
            </w:r>
            <w:r>
              <w:rPr>
                <w:rFonts w:hint="eastAsia" w:ascii="宋体" w:hAnsi="宋体"/>
                <w:szCs w:val="21"/>
              </w:rPr>
              <w:t xml:space="preserve">最终报价</w:t>
            </w:r>
            <w:r>
              <w:rPr>
                <w:rFonts w:ascii="宋体" w:hAnsi="宋体"/>
                <w:szCs w:val="21"/>
              </w:rPr>
              <w:t xml:space="preserve">最低的报价为评标基准价，其价格分为满分。其他供应商的价格分统一按照下列公式计算：</w:t>
            </w:r>
            <w:r>
              <w:rPr>
                <w:rFonts w:ascii="宋体" w:hAnsi="宋体"/>
                <w:szCs w:val="21"/>
              </w:rPr>
            </w:r>
            <w:r/>
          </w:p>
          <w:p>
            <w:pPr>
              <w:pStyle w:val="925"/>
              <w:rPr>
                <w:rFonts w:ascii="宋体" w:hAnsi="宋体"/>
                <w:szCs w:val="21"/>
              </w:rPr>
            </w:pPr>
            <w:r>
              <w:rPr>
                <w:rFonts w:hint="eastAsia" w:ascii="宋体" w:hAnsi="宋体"/>
                <w:szCs w:val="21"/>
              </w:rPr>
              <w:t xml:space="preserve">价格分</w:t>
            </w:r>
            <w:r>
              <w:rPr>
                <w:rFonts w:ascii="宋体" w:hAnsi="宋体"/>
                <w:szCs w:val="21"/>
              </w:rPr>
              <w:t xml:space="preserve">得分＝（评标基准价/</w:t>
            </w:r>
            <w:r>
              <w:rPr>
                <w:rFonts w:hint="eastAsia" w:ascii="宋体" w:hAnsi="宋体"/>
                <w:szCs w:val="21"/>
              </w:rPr>
              <w:t xml:space="preserve">最终报价</w:t>
            </w:r>
            <w:r>
              <w:rPr>
                <w:rFonts w:ascii="宋体" w:hAnsi="宋体"/>
                <w:szCs w:val="21"/>
              </w:rPr>
              <w:t xml:space="preserve">）×分值。</w:t>
            </w:r>
            <w:r>
              <w:rPr>
                <w:rFonts w:ascii="宋体" w:hAnsi="宋体"/>
                <w:szCs w:val="21"/>
              </w:rPr>
            </w:r>
            <w:r/>
          </w:p>
        </w:tc>
        <w:tc>
          <w:tcPr>
            <w:gridSpan w:val="2"/>
            <w:tcW w:w="2440" w:type="dxa"/>
            <w:vAlign w:val="center"/>
            <w:textDirection w:val="lrTb"/>
            <w:noWrap w:val="false"/>
          </w:tcPr>
          <w:p>
            <w:pPr>
              <w:pStyle w:val="925"/>
              <w:ind w:left="-38"/>
              <w:rPr>
                <w:rFonts w:ascii="宋体" w:hAnsi="宋体"/>
                <w:szCs w:val="21"/>
              </w:rPr>
            </w:pPr>
            <w:r>
              <w:rPr>
                <w:rFonts w:hint="eastAsia" w:ascii="宋体" w:hAnsi="宋体"/>
                <w:bCs/>
                <w:szCs w:val="21"/>
              </w:rPr>
              <w:t xml:space="preserve">本项目专门面向中小微企业采购，不再执行价格扣除优惠政策。</w:t>
            </w:r>
            <w:r>
              <w:rPr>
                <w:rFonts w:ascii="宋体" w:hAnsi="宋体"/>
                <w:szCs w:val="21"/>
              </w:rPr>
            </w:r>
            <w:r/>
          </w:p>
        </w:tc>
      </w:tr>
      <w:tr>
        <w:trPr/>
        <w:tc>
          <w:tcPr>
            <w:tcW w:w="835"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2</w:t>
            </w:r>
            <w:r>
              <w:rPr>
                <w:rFonts w:ascii="宋体" w:hAnsi="宋体"/>
                <w:szCs w:val="21"/>
              </w:rPr>
            </w:r>
            <w:r/>
          </w:p>
        </w:tc>
        <w:tc>
          <w:tcPr>
            <w:tcW w:w="1462"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主观分</w:t>
            </w:r>
            <w:r>
              <w:rPr>
                <w:rFonts w:ascii="宋体" w:hAnsi="宋体"/>
                <w:szCs w:val="21"/>
              </w:rPr>
            </w:r>
            <w:r/>
          </w:p>
        </w:tc>
        <w:tc>
          <w:tcPr>
            <w:tcW w:w="913" w:type="dxa"/>
            <w:vAlign w:val="center"/>
            <w:textDirection w:val="lrTb"/>
            <w:noWrap w:val="false"/>
          </w:tcPr>
          <w:p>
            <w:pPr>
              <w:pStyle w:val="925"/>
              <w:ind w:firstLine="28"/>
              <w:jc w:val="center"/>
              <w:rPr>
                <w:rFonts w:ascii="宋体" w:hAnsi="宋体"/>
                <w:szCs w:val="21"/>
              </w:rPr>
            </w:pPr>
            <w:r>
              <w:rPr>
                <w:rFonts w:hint="eastAsia" w:ascii="宋体" w:hAnsi="宋体"/>
                <w:szCs w:val="21"/>
                <w:lang w:val="en-US" w:eastAsia="zh-CN"/>
              </w:rPr>
              <w:t xml:space="preserve">25</w:t>
            </w:r>
            <w:r>
              <w:rPr>
                <w:rFonts w:hint="eastAsia" w:ascii="宋体" w:hAnsi="宋体"/>
                <w:szCs w:val="21"/>
              </w:rPr>
              <w:t xml:space="preserve">分</w:t>
            </w:r>
            <w:r>
              <w:rPr>
                <w:rFonts w:ascii="宋体" w:hAnsi="宋体"/>
                <w:szCs w:val="21"/>
              </w:rPr>
            </w:r>
            <w:r/>
          </w:p>
        </w:tc>
        <w:tc>
          <w:tcPr>
            <w:tcW w:w="3978" w:type="dxa"/>
            <w:vAlign w:val="center"/>
            <w:textDirection w:val="lrTb"/>
            <w:noWrap w:val="false"/>
          </w:tcPr>
          <w:p>
            <w:pPr>
              <w:pStyle w:val="925"/>
              <w:rPr>
                <w:rFonts w:ascii="宋体" w:hAnsi="宋体"/>
                <w:szCs w:val="21"/>
              </w:rPr>
            </w:pPr>
            <w:r>
              <w:rPr>
                <w:rFonts w:ascii="宋体" w:hAnsi="宋体"/>
                <w:szCs w:val="21"/>
              </w:rPr>
            </w:r>
            <w:r/>
          </w:p>
        </w:tc>
        <w:tc>
          <w:tcPr>
            <w:gridSpan w:val="2"/>
            <w:tcW w:w="2440" w:type="dxa"/>
            <w:vAlign w:val="center"/>
            <w:textDirection w:val="lrTb"/>
            <w:noWrap w:val="false"/>
          </w:tcPr>
          <w:p>
            <w:pPr>
              <w:pStyle w:val="925"/>
              <w:ind w:left="-38"/>
              <w:rPr>
                <w:rFonts w:ascii="宋体" w:hAnsi="宋体"/>
                <w:szCs w:val="21"/>
              </w:rPr>
            </w:pPr>
            <w:r>
              <w:rPr>
                <w:rFonts w:ascii="宋体" w:hAnsi="宋体"/>
                <w:szCs w:val="21"/>
              </w:rPr>
            </w:r>
            <w:r/>
          </w:p>
        </w:tc>
      </w:tr>
      <w:tr>
        <w:trPr/>
        <w:tc>
          <w:tcPr>
            <w:tcW w:w="835"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2.1</w:t>
            </w:r>
            <w:r>
              <w:rPr>
                <w:rFonts w:ascii="宋体" w:hAnsi="宋体"/>
                <w:szCs w:val="21"/>
              </w:rPr>
            </w:r>
            <w:r/>
          </w:p>
        </w:tc>
        <w:tc>
          <w:tcPr>
            <w:tcW w:w="1462"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总体施工组织及规划</w:t>
            </w:r>
            <w:r>
              <w:rPr>
                <w:rFonts w:ascii="宋体" w:hAnsi="宋体"/>
                <w:szCs w:val="21"/>
              </w:rPr>
            </w:r>
            <w:r/>
          </w:p>
        </w:tc>
        <w:tc>
          <w:tcPr>
            <w:tcW w:w="913" w:type="dxa"/>
            <w:vAlign w:val="center"/>
            <w:textDirection w:val="lrTb"/>
            <w:noWrap w:val="false"/>
          </w:tcPr>
          <w:p>
            <w:pPr>
              <w:pStyle w:val="925"/>
              <w:ind w:firstLine="28"/>
              <w:jc w:val="center"/>
              <w:rPr>
                <w:rFonts w:ascii="宋体" w:hAnsi="宋体"/>
                <w:szCs w:val="21"/>
              </w:rPr>
            </w:pPr>
            <w:r>
              <w:rPr>
                <w:rFonts w:hint="eastAsia" w:ascii="宋体" w:hAnsi="宋体"/>
                <w:szCs w:val="21"/>
                <w:lang w:val="en-US" w:eastAsia="zh-CN"/>
              </w:rPr>
              <w:t xml:space="preserve">5</w:t>
            </w:r>
            <w:r>
              <w:rPr>
                <w:rFonts w:hint="eastAsia" w:ascii="宋体" w:hAnsi="宋体"/>
                <w:szCs w:val="21"/>
              </w:rPr>
              <w:t xml:space="preserve">分</w:t>
            </w:r>
            <w:r>
              <w:rPr>
                <w:rFonts w:ascii="宋体" w:hAnsi="宋体"/>
                <w:szCs w:val="21"/>
              </w:rPr>
            </w:r>
            <w:r/>
          </w:p>
        </w:tc>
        <w:tc>
          <w:tcPr>
            <w:tcW w:w="3978" w:type="dxa"/>
            <w:vAlign w:val="center"/>
            <w:textDirection w:val="lrTb"/>
            <w:noWrap w:val="false"/>
          </w:tcPr>
          <w:p>
            <w:pPr>
              <w:pStyle w:val="925"/>
              <w:widowControl/>
              <w:rPr>
                <w:rFonts w:ascii="宋体" w:hAnsi="宋体" w:cs="宋体"/>
                <w:szCs w:val="21"/>
              </w:rPr>
            </w:pPr>
            <w:r>
              <w:rPr>
                <w:rFonts w:hint="eastAsia" w:ascii="宋体" w:hAnsi="宋体" w:cs="宋体"/>
                <w:szCs w:val="21"/>
              </w:rPr>
              <w:t xml:space="preserve">对总体施工布置及规划、施工工艺流程、各分部分项工程工序计划安排进行评分。对施工、管理等的标准化、智能化方案和保证措施进行评分。</w:t>
            </w:r>
            <w:r>
              <w:rPr>
                <w:rFonts w:ascii="宋体" w:hAnsi="宋体" w:cs="宋体"/>
                <w:szCs w:val="21"/>
              </w:rPr>
            </w:r>
            <w:r/>
          </w:p>
          <w:p>
            <w:pPr>
              <w:pStyle w:val="925"/>
              <w:widowControl/>
              <w:rPr>
                <w:rFonts w:ascii="宋体" w:hAnsi="宋体"/>
              </w:rPr>
            </w:pPr>
            <w:r>
              <w:rPr>
                <w:rFonts w:hint="eastAsia" w:ascii="宋体" w:hAnsi="宋体"/>
              </w:rPr>
              <w:t xml:space="preserve">提供的总体施工组织及规划完善性、符合性、合理性、可行性较高的，得</w:t>
            </w:r>
            <w:r>
              <w:rPr>
                <w:rFonts w:hint="eastAsia" w:ascii="宋体" w:hAnsi="宋体"/>
                <w:lang w:val="en-US" w:eastAsia="zh-CN"/>
              </w:rPr>
              <w:t xml:space="preserve">5</w:t>
            </w:r>
            <w:r>
              <w:rPr>
                <w:rFonts w:hint="eastAsia" w:ascii="宋体" w:hAnsi="宋体"/>
              </w:rPr>
              <w:t xml:space="preserve">分；</w:t>
            </w:r>
            <w:r>
              <w:rPr>
                <w:rFonts w:ascii="宋体" w:hAnsi="宋体"/>
              </w:rPr>
            </w:r>
            <w:r/>
          </w:p>
          <w:p>
            <w:pPr>
              <w:pStyle w:val="925"/>
              <w:widowControl/>
              <w:rPr>
                <w:rFonts w:ascii="宋体" w:hAnsi="宋体"/>
              </w:rPr>
            </w:pPr>
            <w:r>
              <w:rPr>
                <w:rFonts w:hint="eastAsia" w:ascii="宋体" w:hAnsi="宋体"/>
              </w:rPr>
              <w:t xml:space="preserve">提供的总体施工组织及规划完善性、符合性、合理性、可行性一般的，得</w:t>
            </w:r>
            <w:r>
              <w:rPr>
                <w:rFonts w:hint="eastAsia" w:ascii="宋体" w:hAnsi="宋体"/>
                <w:lang w:val="en-US" w:eastAsia="zh-CN"/>
              </w:rPr>
              <w:t xml:space="preserve">3</w:t>
            </w:r>
            <w:r>
              <w:rPr>
                <w:rFonts w:hint="eastAsia" w:ascii="宋体" w:hAnsi="宋体"/>
              </w:rPr>
              <w:t xml:space="preserve">分；</w:t>
            </w:r>
            <w:r>
              <w:rPr>
                <w:rFonts w:ascii="宋体" w:hAnsi="宋体"/>
              </w:rPr>
            </w:r>
            <w:r/>
          </w:p>
          <w:p>
            <w:pPr>
              <w:pStyle w:val="925"/>
              <w:widowControl/>
              <w:rPr>
                <w:rFonts w:ascii="宋体" w:hAnsi="宋体"/>
              </w:rPr>
            </w:pPr>
            <w:r>
              <w:rPr>
                <w:rFonts w:hint="eastAsia" w:ascii="宋体" w:hAnsi="宋体"/>
              </w:rPr>
              <w:t xml:space="preserve">提供的总体施工组织及规划完善性、符合性、合理性、可行性较差的，得</w:t>
            </w:r>
            <w:r>
              <w:rPr>
                <w:rFonts w:hint="eastAsia" w:ascii="宋体" w:hAnsi="宋体"/>
                <w:lang w:val="en-US" w:eastAsia="zh-CN"/>
              </w:rPr>
              <w:t xml:space="preserve">1</w:t>
            </w:r>
            <w:r>
              <w:rPr>
                <w:rFonts w:hint="eastAsia" w:ascii="宋体" w:hAnsi="宋体"/>
              </w:rPr>
              <w:t xml:space="preserve">分；</w:t>
            </w:r>
            <w:r>
              <w:rPr>
                <w:rFonts w:ascii="宋体" w:hAnsi="宋体"/>
              </w:rPr>
            </w:r>
            <w:r/>
          </w:p>
          <w:p>
            <w:pPr>
              <w:pStyle w:val="925"/>
              <w:rPr>
                <w:rFonts w:ascii="宋体" w:hAnsi="宋体"/>
                <w:szCs w:val="21"/>
              </w:rPr>
            </w:pPr>
            <w:r>
              <w:rPr>
                <w:rFonts w:hint="eastAsia"/>
              </w:rPr>
              <w:t xml:space="preserve">未提供不得分。</w:t>
            </w:r>
            <w:r>
              <w:rPr>
                <w:rFonts w:ascii="宋体" w:hAnsi="宋体"/>
                <w:szCs w:val="21"/>
              </w:rPr>
            </w:r>
            <w:r/>
          </w:p>
        </w:tc>
        <w:tc>
          <w:tcPr>
            <w:gridSpan w:val="2"/>
            <w:tcW w:w="2440" w:type="dxa"/>
            <w:vAlign w:val="center"/>
            <w:textDirection w:val="lrTb"/>
            <w:noWrap w:val="false"/>
          </w:tcPr>
          <w:p>
            <w:pPr>
              <w:pStyle w:val="925"/>
              <w:ind w:left="-38"/>
              <w:rPr>
                <w:rFonts w:ascii="宋体" w:hAnsi="宋体"/>
                <w:szCs w:val="21"/>
              </w:rPr>
            </w:pPr>
            <w:r>
              <w:rPr>
                <w:rFonts w:ascii="宋体" w:hAnsi="宋体"/>
                <w:szCs w:val="21"/>
              </w:rPr>
            </w:r>
            <w:r/>
          </w:p>
        </w:tc>
      </w:tr>
      <w:tr>
        <w:trPr/>
        <w:tc>
          <w:tcPr>
            <w:tcW w:w="835"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2.2</w:t>
            </w:r>
            <w:r>
              <w:rPr>
                <w:rFonts w:ascii="宋体" w:hAnsi="宋体"/>
                <w:szCs w:val="21"/>
              </w:rPr>
            </w:r>
            <w:r/>
          </w:p>
        </w:tc>
        <w:tc>
          <w:tcPr>
            <w:tcW w:w="1462"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主要工程项目的施工方案、方法与技术措施</w:t>
            </w:r>
            <w:r>
              <w:rPr>
                <w:rFonts w:ascii="宋体" w:hAnsi="宋体"/>
                <w:szCs w:val="21"/>
              </w:rPr>
            </w:r>
            <w:r/>
          </w:p>
        </w:tc>
        <w:tc>
          <w:tcPr>
            <w:tcW w:w="913" w:type="dxa"/>
            <w:vAlign w:val="center"/>
            <w:textDirection w:val="lrTb"/>
            <w:noWrap w:val="false"/>
          </w:tcPr>
          <w:p>
            <w:pPr>
              <w:pStyle w:val="925"/>
              <w:ind w:firstLine="28"/>
              <w:jc w:val="center"/>
              <w:rPr>
                <w:rFonts w:ascii="宋体" w:hAnsi="宋体"/>
                <w:szCs w:val="21"/>
              </w:rPr>
            </w:pPr>
            <w:r>
              <w:rPr>
                <w:rFonts w:hint="eastAsia" w:ascii="宋体" w:hAnsi="宋体"/>
                <w:szCs w:val="21"/>
                <w:lang w:val="en-US" w:eastAsia="zh-CN"/>
              </w:rPr>
              <w:t xml:space="preserve">5</w:t>
            </w:r>
            <w:r>
              <w:rPr>
                <w:rFonts w:hint="eastAsia" w:ascii="宋体" w:hAnsi="宋体"/>
                <w:szCs w:val="21"/>
              </w:rPr>
              <w:t xml:space="preserve">分</w:t>
            </w:r>
            <w:r>
              <w:rPr>
                <w:rFonts w:ascii="宋体" w:hAnsi="宋体"/>
                <w:szCs w:val="21"/>
              </w:rPr>
            </w:r>
            <w:r/>
          </w:p>
        </w:tc>
        <w:tc>
          <w:tcPr>
            <w:tcW w:w="3978" w:type="dxa"/>
            <w:vAlign w:val="center"/>
            <w:textDirection w:val="lrTb"/>
            <w:noWrap w:val="false"/>
          </w:tcPr>
          <w:p>
            <w:pPr>
              <w:pStyle w:val="925"/>
              <w:widowControl/>
              <w:rPr>
                <w:rFonts w:ascii="宋体" w:hAnsi="宋体" w:cs="宋体"/>
                <w:szCs w:val="21"/>
              </w:rPr>
            </w:pPr>
            <w:r>
              <w:rPr>
                <w:rFonts w:hint="eastAsia" w:ascii="宋体" w:hAnsi="宋体" w:cs="宋体"/>
                <w:szCs w:val="21"/>
              </w:rPr>
              <w:t xml:space="preserve">对本项目主要工程项目的施工方案、施工方法与技术措施的先进性、合理性、可靠性、安全性等方面进行评分。</w:t>
            </w:r>
            <w:r>
              <w:rPr>
                <w:rFonts w:ascii="宋体" w:hAnsi="宋体" w:cs="宋体"/>
                <w:szCs w:val="21"/>
              </w:rPr>
            </w:r>
            <w:r/>
          </w:p>
          <w:p>
            <w:pPr>
              <w:pStyle w:val="925"/>
              <w:widowControl/>
              <w:rPr>
                <w:rFonts w:ascii="宋体" w:hAnsi="宋体" w:cs="宋体"/>
                <w:szCs w:val="21"/>
              </w:rPr>
            </w:pPr>
            <w:r>
              <w:rPr>
                <w:rFonts w:hint="eastAsia" w:ascii="宋体" w:hAnsi="宋体" w:cs="宋体"/>
                <w:szCs w:val="21"/>
              </w:rPr>
              <w:t xml:space="preserve">提供的方案和措施先进性、合理性、可靠性、安全性较高的，得</w:t>
            </w:r>
            <w:r>
              <w:rPr>
                <w:rFonts w:hint="eastAsia" w:ascii="宋体" w:hAnsi="宋体" w:cs="宋体"/>
                <w:szCs w:val="21"/>
                <w:lang w:val="en-US" w:eastAsia="zh-CN"/>
              </w:rPr>
              <w:t xml:space="preserve">5</w:t>
            </w:r>
            <w:r>
              <w:rPr>
                <w:rFonts w:hint="eastAsia" w:ascii="宋体" w:hAnsi="宋体" w:cs="宋体"/>
                <w:szCs w:val="21"/>
              </w:rPr>
              <w:t xml:space="preserve">分；</w:t>
            </w:r>
            <w:r>
              <w:rPr>
                <w:rFonts w:ascii="宋体" w:hAnsi="宋体" w:cs="宋体"/>
                <w:szCs w:val="21"/>
              </w:rPr>
            </w:r>
            <w:r/>
          </w:p>
          <w:p>
            <w:pPr>
              <w:pStyle w:val="925"/>
              <w:widowControl/>
              <w:rPr>
                <w:rFonts w:ascii="宋体" w:hAnsi="宋体" w:cs="宋体"/>
                <w:szCs w:val="21"/>
              </w:rPr>
            </w:pPr>
            <w:r>
              <w:rPr>
                <w:rFonts w:hint="eastAsia" w:ascii="宋体" w:hAnsi="宋体" w:cs="宋体"/>
                <w:szCs w:val="21"/>
              </w:rPr>
              <w:t xml:space="preserve">提供的方案和措施先进性、合理性、可靠性、安全性一般的，得</w:t>
            </w:r>
            <w:r>
              <w:rPr>
                <w:rFonts w:hint="eastAsia" w:ascii="宋体" w:hAnsi="宋体" w:cs="宋体"/>
                <w:szCs w:val="21"/>
                <w:lang w:val="en-US" w:eastAsia="zh-CN"/>
              </w:rPr>
              <w:t xml:space="preserve">3</w:t>
            </w:r>
            <w:r>
              <w:rPr>
                <w:rFonts w:hint="eastAsia" w:ascii="宋体" w:hAnsi="宋体" w:cs="宋体"/>
                <w:szCs w:val="21"/>
              </w:rPr>
              <w:t xml:space="preserve">分；</w:t>
            </w:r>
            <w:r>
              <w:rPr>
                <w:rFonts w:ascii="宋体" w:hAnsi="宋体" w:cs="宋体"/>
                <w:szCs w:val="21"/>
              </w:rPr>
            </w:r>
            <w:r/>
          </w:p>
          <w:p>
            <w:pPr>
              <w:pStyle w:val="925"/>
              <w:widowControl/>
              <w:rPr>
                <w:rFonts w:ascii="宋体" w:hAnsi="宋体" w:cs="宋体"/>
                <w:szCs w:val="21"/>
              </w:rPr>
            </w:pPr>
            <w:r>
              <w:rPr>
                <w:rFonts w:hint="eastAsia" w:ascii="宋体" w:hAnsi="宋体" w:cs="宋体"/>
                <w:szCs w:val="21"/>
              </w:rPr>
              <w:t xml:space="preserve">提供的方案和措施先进性、合理性、可靠性、安全性较差的，得</w:t>
            </w:r>
            <w:r>
              <w:rPr>
                <w:rFonts w:hint="eastAsia" w:ascii="宋体" w:hAnsi="宋体" w:cs="宋体"/>
                <w:szCs w:val="21"/>
                <w:lang w:val="en-US" w:eastAsia="zh-CN"/>
              </w:rPr>
              <w:t xml:space="preserve">1</w:t>
            </w:r>
            <w:r>
              <w:rPr>
                <w:rFonts w:hint="eastAsia" w:ascii="宋体" w:hAnsi="宋体" w:cs="宋体"/>
                <w:szCs w:val="21"/>
              </w:rPr>
              <w:t xml:space="preserve">分；</w:t>
            </w:r>
            <w:r>
              <w:rPr>
                <w:rFonts w:ascii="宋体" w:hAnsi="宋体" w:cs="宋体"/>
                <w:szCs w:val="21"/>
              </w:rPr>
            </w:r>
            <w:r/>
          </w:p>
          <w:p>
            <w:pPr>
              <w:pStyle w:val="925"/>
              <w:rPr>
                <w:rFonts w:ascii="宋体" w:hAnsi="宋体"/>
                <w:szCs w:val="21"/>
              </w:rPr>
            </w:pPr>
            <w:r>
              <w:rPr>
                <w:rFonts w:hint="eastAsia"/>
              </w:rPr>
              <w:t xml:space="preserve">未提供不得分。</w:t>
            </w:r>
            <w:r>
              <w:rPr>
                <w:rFonts w:ascii="宋体" w:hAnsi="宋体"/>
                <w:szCs w:val="21"/>
              </w:rPr>
            </w:r>
            <w:r/>
          </w:p>
        </w:tc>
        <w:tc>
          <w:tcPr>
            <w:gridSpan w:val="2"/>
            <w:tcW w:w="2440" w:type="dxa"/>
            <w:vAlign w:val="center"/>
            <w:textDirection w:val="lrTb"/>
            <w:noWrap w:val="false"/>
          </w:tcPr>
          <w:p>
            <w:pPr>
              <w:pStyle w:val="925"/>
              <w:ind w:left="-38"/>
              <w:rPr>
                <w:rFonts w:ascii="宋体" w:hAnsi="宋体"/>
                <w:szCs w:val="21"/>
              </w:rPr>
            </w:pPr>
            <w:r>
              <w:rPr>
                <w:rFonts w:ascii="宋体" w:hAnsi="宋体"/>
                <w:szCs w:val="21"/>
              </w:rPr>
            </w:r>
            <w:r/>
          </w:p>
        </w:tc>
      </w:tr>
      <w:tr>
        <w:trPr/>
        <w:tc>
          <w:tcPr>
            <w:tcW w:w="835"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2.3</w:t>
            </w:r>
            <w:r>
              <w:rPr>
                <w:rFonts w:ascii="宋体" w:hAnsi="宋体"/>
                <w:szCs w:val="21"/>
              </w:rPr>
            </w:r>
            <w:r/>
          </w:p>
        </w:tc>
        <w:tc>
          <w:tcPr>
            <w:tcW w:w="1462"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工程质量管理、工期保证体系及保证措施</w:t>
            </w:r>
            <w:r>
              <w:rPr>
                <w:rFonts w:ascii="宋体" w:hAnsi="宋体"/>
                <w:szCs w:val="21"/>
              </w:rPr>
            </w:r>
            <w:r/>
          </w:p>
        </w:tc>
        <w:tc>
          <w:tcPr>
            <w:tcW w:w="913" w:type="dxa"/>
            <w:vAlign w:val="center"/>
            <w:textDirection w:val="lrTb"/>
            <w:noWrap w:val="false"/>
          </w:tcPr>
          <w:p>
            <w:pPr>
              <w:pStyle w:val="925"/>
              <w:ind w:firstLine="28"/>
              <w:jc w:val="center"/>
              <w:rPr>
                <w:rFonts w:ascii="宋体" w:hAnsi="宋体"/>
                <w:szCs w:val="21"/>
              </w:rPr>
            </w:pPr>
            <w:r>
              <w:rPr>
                <w:rFonts w:hint="eastAsia" w:ascii="宋体" w:hAnsi="宋体"/>
                <w:szCs w:val="21"/>
                <w:lang w:val="en-US" w:eastAsia="zh-CN"/>
              </w:rPr>
              <w:t xml:space="preserve">5</w:t>
            </w:r>
            <w:r>
              <w:rPr>
                <w:rFonts w:hint="eastAsia" w:ascii="宋体" w:hAnsi="宋体"/>
                <w:szCs w:val="21"/>
              </w:rPr>
              <w:t xml:space="preserve">分</w:t>
            </w:r>
            <w:r>
              <w:rPr>
                <w:rFonts w:ascii="宋体" w:hAnsi="宋体"/>
                <w:szCs w:val="21"/>
              </w:rPr>
            </w:r>
            <w:r/>
          </w:p>
        </w:tc>
        <w:tc>
          <w:tcPr>
            <w:tcW w:w="3978" w:type="dxa"/>
            <w:vAlign w:val="center"/>
            <w:textDirection w:val="lrTb"/>
            <w:noWrap w:val="false"/>
          </w:tcPr>
          <w:p>
            <w:pPr>
              <w:pStyle w:val="925"/>
              <w:rPr>
                <w:rFonts w:ascii="宋体" w:hAnsi="宋体"/>
                <w:szCs w:val="21"/>
              </w:rPr>
            </w:pPr>
            <w:r>
              <w:rPr>
                <w:rFonts w:hint="eastAsia" w:ascii="宋体" w:hAnsi="宋体"/>
                <w:szCs w:val="21"/>
              </w:rPr>
              <w:t xml:space="preserve">根据工程质量管理、工期保证体系与保证措施是否满足要求进行评分。</w:t>
            </w:r>
            <w:r>
              <w:rPr>
                <w:rFonts w:ascii="宋体" w:hAnsi="宋体"/>
                <w:szCs w:val="21"/>
              </w:rPr>
            </w:r>
            <w:r/>
          </w:p>
          <w:p>
            <w:pPr>
              <w:pStyle w:val="925"/>
              <w:rPr>
                <w:rFonts w:ascii="宋体" w:hAnsi="宋体"/>
                <w:szCs w:val="21"/>
              </w:rPr>
            </w:pPr>
            <w:r>
              <w:rPr>
                <w:rFonts w:hint="eastAsia" w:ascii="宋体" w:hAnsi="宋体"/>
                <w:szCs w:val="21"/>
              </w:rPr>
              <w:t xml:space="preserve">提供的工程质量管理、工期保证体系及保证措施完整性、可操作性、有效性较高的，得</w:t>
            </w:r>
            <w:r>
              <w:rPr>
                <w:rFonts w:hint="eastAsia" w:ascii="宋体" w:hAnsi="宋体"/>
                <w:szCs w:val="21"/>
                <w:lang w:val="en-US" w:eastAsia="zh-CN"/>
              </w:rPr>
              <w:t xml:space="preserve">5</w:t>
            </w:r>
            <w:r>
              <w:rPr>
                <w:rFonts w:hint="eastAsia" w:ascii="宋体" w:hAnsi="宋体"/>
                <w:szCs w:val="21"/>
              </w:rPr>
              <w:t xml:space="preserve">分；</w:t>
            </w:r>
            <w:r>
              <w:rPr>
                <w:rFonts w:ascii="宋体" w:hAnsi="宋体"/>
                <w:szCs w:val="21"/>
              </w:rPr>
            </w:r>
            <w:r/>
          </w:p>
          <w:p>
            <w:pPr>
              <w:pStyle w:val="925"/>
              <w:rPr>
                <w:rFonts w:ascii="宋体" w:hAnsi="宋体"/>
                <w:szCs w:val="21"/>
              </w:rPr>
            </w:pPr>
            <w:r>
              <w:rPr>
                <w:rFonts w:hint="eastAsia" w:ascii="宋体" w:hAnsi="宋体"/>
                <w:szCs w:val="21"/>
              </w:rPr>
              <w:t xml:space="preserve">提供的工程质量管理、工期保证体系及保证措施完整性、可操作性、有效性一般的，得</w:t>
            </w:r>
            <w:r>
              <w:rPr>
                <w:rFonts w:hint="eastAsia" w:ascii="宋体" w:hAnsi="宋体"/>
                <w:szCs w:val="21"/>
                <w:lang w:val="en-US" w:eastAsia="zh-CN"/>
              </w:rPr>
              <w:t xml:space="preserve">3</w:t>
            </w:r>
            <w:r>
              <w:rPr>
                <w:rFonts w:hint="eastAsia" w:ascii="宋体" w:hAnsi="宋体"/>
                <w:szCs w:val="21"/>
              </w:rPr>
              <w:t xml:space="preserve">分；</w:t>
            </w:r>
            <w:r>
              <w:rPr>
                <w:rFonts w:ascii="宋体" w:hAnsi="宋体"/>
                <w:szCs w:val="21"/>
              </w:rPr>
            </w:r>
            <w:r/>
          </w:p>
          <w:p>
            <w:pPr>
              <w:pStyle w:val="925"/>
              <w:rPr>
                <w:rFonts w:ascii="宋体" w:hAnsi="宋体"/>
                <w:szCs w:val="21"/>
              </w:rPr>
            </w:pPr>
            <w:r>
              <w:rPr>
                <w:rFonts w:hint="eastAsia" w:ascii="宋体" w:hAnsi="宋体"/>
                <w:szCs w:val="21"/>
              </w:rPr>
              <w:t xml:space="preserve">提供的工程质量管理、工期保证体系及保证措施完整性、可操作性、有效性较差的，得</w:t>
            </w:r>
            <w:r>
              <w:rPr>
                <w:rFonts w:hint="eastAsia" w:ascii="宋体" w:hAnsi="宋体"/>
                <w:szCs w:val="21"/>
                <w:lang w:val="en-US" w:eastAsia="zh-CN"/>
              </w:rPr>
              <w:t xml:space="preserve">1</w:t>
            </w:r>
            <w:r>
              <w:rPr>
                <w:rFonts w:hint="eastAsia" w:ascii="宋体" w:hAnsi="宋体"/>
                <w:szCs w:val="21"/>
              </w:rPr>
              <w:t xml:space="preserve">分；</w:t>
            </w:r>
            <w:r>
              <w:rPr>
                <w:rFonts w:ascii="宋体" w:hAnsi="宋体"/>
                <w:szCs w:val="21"/>
              </w:rPr>
            </w:r>
            <w:r/>
          </w:p>
          <w:p>
            <w:pPr>
              <w:pStyle w:val="925"/>
              <w:rPr>
                <w:rFonts w:ascii="宋体" w:hAnsi="宋体"/>
                <w:szCs w:val="21"/>
              </w:rPr>
            </w:pPr>
            <w:r>
              <w:rPr>
                <w:rFonts w:hint="eastAsia" w:ascii="宋体" w:hAnsi="宋体"/>
                <w:szCs w:val="21"/>
              </w:rPr>
              <w:t xml:space="preserve">未提供不得分。</w:t>
            </w:r>
            <w:r>
              <w:rPr>
                <w:rFonts w:ascii="宋体" w:hAnsi="宋体"/>
                <w:szCs w:val="21"/>
              </w:rPr>
            </w:r>
            <w:r/>
          </w:p>
        </w:tc>
        <w:tc>
          <w:tcPr>
            <w:gridSpan w:val="2"/>
            <w:tcW w:w="2440" w:type="dxa"/>
            <w:vAlign w:val="center"/>
            <w:textDirection w:val="lrTb"/>
            <w:noWrap w:val="false"/>
          </w:tcPr>
          <w:p>
            <w:pPr>
              <w:pStyle w:val="925"/>
              <w:ind w:left="-38"/>
              <w:rPr>
                <w:rFonts w:ascii="宋体" w:hAnsi="宋体"/>
                <w:szCs w:val="21"/>
              </w:rPr>
            </w:pPr>
            <w:r>
              <w:rPr>
                <w:rFonts w:ascii="宋体" w:hAnsi="宋体"/>
                <w:szCs w:val="21"/>
              </w:rPr>
            </w:r>
            <w:r/>
          </w:p>
        </w:tc>
      </w:tr>
      <w:tr>
        <w:trPr/>
        <w:tc>
          <w:tcPr>
            <w:tcW w:w="835"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2.4</w:t>
            </w:r>
            <w:r>
              <w:rPr>
                <w:rFonts w:ascii="宋体" w:hAnsi="宋体"/>
                <w:szCs w:val="21"/>
              </w:rPr>
            </w:r>
            <w:r/>
          </w:p>
        </w:tc>
        <w:tc>
          <w:tcPr>
            <w:tcW w:w="1462"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安全生产管理体系、文明施工、环保（含扬尘污染防治专项方案）及其他保证措施</w:t>
            </w:r>
            <w:r>
              <w:rPr>
                <w:rFonts w:ascii="宋体" w:hAnsi="宋体"/>
                <w:szCs w:val="21"/>
              </w:rPr>
            </w:r>
            <w:r/>
          </w:p>
        </w:tc>
        <w:tc>
          <w:tcPr>
            <w:tcW w:w="913" w:type="dxa"/>
            <w:vAlign w:val="center"/>
            <w:textDirection w:val="lrTb"/>
            <w:noWrap w:val="false"/>
          </w:tcPr>
          <w:p>
            <w:pPr>
              <w:pStyle w:val="925"/>
              <w:ind w:firstLine="28"/>
              <w:jc w:val="center"/>
              <w:rPr>
                <w:rFonts w:ascii="宋体" w:hAnsi="宋体"/>
                <w:szCs w:val="21"/>
              </w:rPr>
            </w:pPr>
            <w:r>
              <w:rPr>
                <w:rFonts w:hint="eastAsia" w:ascii="宋体" w:hAnsi="宋体"/>
                <w:szCs w:val="21"/>
                <w:lang w:val="en-US" w:eastAsia="zh-CN"/>
              </w:rPr>
              <w:t xml:space="preserve">5</w:t>
            </w:r>
            <w:r>
              <w:rPr>
                <w:rFonts w:hint="eastAsia" w:ascii="宋体" w:hAnsi="宋体"/>
                <w:szCs w:val="21"/>
              </w:rPr>
              <w:t xml:space="preserve">分</w:t>
            </w:r>
            <w:r>
              <w:rPr>
                <w:rFonts w:ascii="宋体" w:hAnsi="宋体"/>
                <w:szCs w:val="21"/>
              </w:rPr>
            </w:r>
            <w:r/>
          </w:p>
        </w:tc>
        <w:tc>
          <w:tcPr>
            <w:tcW w:w="3978" w:type="dxa"/>
            <w:vAlign w:val="center"/>
            <w:textDirection w:val="lrTb"/>
            <w:noWrap w:val="false"/>
          </w:tcPr>
          <w:p>
            <w:pPr>
              <w:pStyle w:val="925"/>
              <w:widowControl/>
              <w:rPr>
                <w:rFonts w:ascii="宋体" w:hAnsi="宋体" w:cs="宋体"/>
                <w:szCs w:val="21"/>
              </w:rPr>
            </w:pPr>
            <w:r>
              <w:rPr>
                <w:rFonts w:hint="eastAsia" w:ascii="宋体" w:hAnsi="宋体" w:cs="宋体"/>
                <w:szCs w:val="21"/>
              </w:rPr>
              <w:t xml:space="preserve">根据</w:t>
            </w:r>
            <w:r>
              <w:rPr>
                <w:rFonts w:hint="eastAsia" w:ascii="宋体" w:hAnsi="宋体"/>
                <w:szCs w:val="21"/>
              </w:rPr>
              <w:t xml:space="preserve">安全生产管理体系、</w:t>
            </w:r>
            <w:r>
              <w:rPr>
                <w:rFonts w:hint="eastAsia" w:ascii="宋体" w:hAnsi="宋体" w:cs="宋体"/>
                <w:szCs w:val="21"/>
              </w:rPr>
              <w:t xml:space="preserve">环境保护（含扬尘污染防治专项实施方案）管理体系、文明施工、以及其他保证措施的合理、全面、有效性是否完善、合理进行评分。</w:t>
            </w:r>
            <w:r>
              <w:rPr>
                <w:rFonts w:ascii="宋体" w:hAnsi="宋体" w:cs="宋体"/>
                <w:szCs w:val="21"/>
              </w:rPr>
            </w:r>
            <w:r/>
          </w:p>
          <w:p>
            <w:pPr>
              <w:pStyle w:val="925"/>
              <w:widowControl/>
              <w:rPr>
                <w:rFonts w:hint="eastAsia" w:ascii="宋体" w:hAnsi="宋体" w:cs="宋体"/>
                <w:szCs w:val="21"/>
              </w:rPr>
            </w:pPr>
            <w:r>
              <w:rPr>
                <w:rFonts w:hint="eastAsia" w:ascii="宋体" w:hAnsi="宋体" w:cs="宋体"/>
                <w:szCs w:val="21"/>
              </w:rPr>
              <w:t xml:space="preserve">提供的安全生产、文明施工、环保及其他保证措施完善性、全面性、合理性</w:t>
            </w:r>
            <w:r>
              <w:rPr>
                <w:rFonts w:hint="eastAsia" w:ascii="宋体" w:hAnsi="宋体"/>
              </w:rPr>
              <w:t xml:space="preserve">较高的，得</w:t>
            </w:r>
            <w:r>
              <w:rPr>
                <w:rFonts w:hint="eastAsia" w:ascii="宋体" w:hAnsi="宋体"/>
                <w:lang w:val="en-US" w:eastAsia="zh-CN"/>
              </w:rPr>
              <w:t xml:space="preserve">5</w:t>
            </w:r>
            <w:r>
              <w:rPr>
                <w:rFonts w:hint="eastAsia" w:ascii="宋体" w:hAnsi="宋体"/>
              </w:rPr>
              <w:t xml:space="preserve">分；</w:t>
            </w:r>
            <w:r>
              <w:rPr>
                <w:rFonts w:hint="eastAsia" w:ascii="宋体" w:hAnsi="宋体" w:cs="宋体"/>
                <w:szCs w:val="21"/>
              </w:rPr>
            </w:r>
            <w:r/>
          </w:p>
          <w:p>
            <w:pPr>
              <w:pStyle w:val="925"/>
              <w:widowControl/>
              <w:rPr>
                <w:rFonts w:hint="eastAsia" w:ascii="宋体" w:hAnsi="宋体" w:cs="宋体"/>
                <w:szCs w:val="21"/>
              </w:rPr>
            </w:pPr>
            <w:r>
              <w:rPr>
                <w:rFonts w:hint="eastAsia" w:ascii="宋体" w:hAnsi="宋体" w:cs="宋体"/>
                <w:szCs w:val="21"/>
              </w:rPr>
              <w:t xml:space="preserve">提供的安全生产、文明施工、环保及其他保证措施完善性、全面性、合理性</w:t>
            </w:r>
            <w:r>
              <w:rPr>
                <w:rFonts w:hint="eastAsia" w:ascii="宋体" w:hAnsi="宋体"/>
              </w:rPr>
              <w:t xml:space="preserve">一般的，得</w:t>
            </w:r>
            <w:r>
              <w:rPr>
                <w:rFonts w:hint="eastAsia" w:ascii="宋体" w:hAnsi="宋体"/>
                <w:lang w:val="en-US" w:eastAsia="zh-CN"/>
              </w:rPr>
              <w:t xml:space="preserve">3</w:t>
            </w:r>
            <w:r>
              <w:rPr>
                <w:rFonts w:hint="eastAsia" w:ascii="宋体" w:hAnsi="宋体"/>
              </w:rPr>
              <w:t xml:space="preserve">分；</w:t>
            </w:r>
            <w:r>
              <w:rPr>
                <w:rFonts w:hint="eastAsia" w:ascii="宋体" w:hAnsi="宋体" w:cs="宋体"/>
                <w:szCs w:val="21"/>
              </w:rPr>
            </w:r>
            <w:r/>
          </w:p>
          <w:p>
            <w:pPr>
              <w:pStyle w:val="925"/>
              <w:widowControl/>
              <w:rPr>
                <w:rFonts w:hint="eastAsia" w:ascii="宋体" w:hAnsi="宋体" w:cs="宋体"/>
                <w:szCs w:val="21"/>
              </w:rPr>
            </w:pPr>
            <w:r>
              <w:rPr>
                <w:rFonts w:hint="eastAsia" w:ascii="宋体" w:hAnsi="宋体" w:cs="宋体"/>
                <w:szCs w:val="21"/>
              </w:rPr>
              <w:t xml:space="preserve">提供的安全生产、文明施工、环保及其他保证措施完善性、全面性、合理性</w:t>
            </w:r>
            <w:r>
              <w:rPr>
                <w:rFonts w:hint="eastAsia" w:ascii="宋体" w:hAnsi="宋体"/>
              </w:rPr>
              <w:t xml:space="preserve">较差的，得</w:t>
            </w:r>
            <w:r>
              <w:rPr>
                <w:rFonts w:hint="eastAsia" w:ascii="宋体" w:hAnsi="宋体"/>
                <w:lang w:val="en-US" w:eastAsia="zh-CN"/>
              </w:rPr>
              <w:t xml:space="preserve">1</w:t>
            </w:r>
            <w:r>
              <w:rPr>
                <w:rFonts w:hint="eastAsia" w:ascii="宋体" w:hAnsi="宋体"/>
              </w:rPr>
              <w:t xml:space="preserve">分；</w:t>
            </w:r>
            <w:r>
              <w:rPr>
                <w:rFonts w:hint="eastAsia" w:ascii="宋体" w:hAnsi="宋体" w:cs="宋体"/>
                <w:szCs w:val="21"/>
              </w:rPr>
            </w:r>
            <w:r/>
          </w:p>
          <w:p>
            <w:pPr>
              <w:pStyle w:val="925"/>
              <w:widowControl/>
              <w:rPr>
                <w:rFonts w:ascii="宋体" w:hAnsi="宋体"/>
                <w:b/>
                <w:szCs w:val="21"/>
              </w:rPr>
            </w:pPr>
            <w:r>
              <w:rPr>
                <w:rFonts w:hint="eastAsia"/>
              </w:rPr>
              <w:t xml:space="preserve">未提供不得分。</w:t>
            </w:r>
            <w:r>
              <w:rPr>
                <w:rFonts w:ascii="宋体" w:hAnsi="宋体"/>
                <w:b/>
                <w:szCs w:val="21"/>
              </w:rPr>
            </w:r>
            <w:r/>
          </w:p>
        </w:tc>
        <w:tc>
          <w:tcPr>
            <w:gridSpan w:val="2"/>
            <w:tcW w:w="2440" w:type="dxa"/>
            <w:vAlign w:val="center"/>
            <w:textDirection w:val="lrTb"/>
            <w:noWrap w:val="false"/>
          </w:tcPr>
          <w:p>
            <w:pPr>
              <w:pStyle w:val="925"/>
              <w:ind w:left="-38"/>
              <w:rPr>
                <w:rFonts w:ascii="宋体" w:hAnsi="宋体"/>
                <w:szCs w:val="21"/>
              </w:rPr>
            </w:pPr>
            <w:r>
              <w:rPr>
                <w:rFonts w:ascii="宋体" w:hAnsi="宋体"/>
                <w:szCs w:val="21"/>
              </w:rPr>
            </w:r>
            <w:r/>
          </w:p>
        </w:tc>
      </w:tr>
      <w:tr>
        <w:trPr/>
        <w:tc>
          <w:tcPr>
            <w:tcW w:w="835" w:type="dxa"/>
            <w:vAlign w:val="center"/>
            <w:textDirection w:val="lrTb"/>
            <w:noWrap w:val="false"/>
          </w:tcPr>
          <w:p>
            <w:pPr>
              <w:pStyle w:val="925"/>
              <w:ind w:firstLine="28"/>
              <w:jc w:val="center"/>
              <w:rPr>
                <w:rFonts w:ascii="宋体" w:hAnsi="宋体"/>
                <w:color w:val="000000"/>
                <w:szCs w:val="21"/>
              </w:rPr>
            </w:pPr>
            <w:r>
              <w:rPr>
                <w:rFonts w:hint="eastAsia" w:ascii="宋体" w:hAnsi="宋体"/>
                <w:color w:val="000000"/>
                <w:szCs w:val="21"/>
              </w:rPr>
              <w:t xml:space="preserve">2.5</w:t>
            </w:r>
            <w:r>
              <w:rPr>
                <w:rFonts w:ascii="宋体" w:hAnsi="宋体"/>
                <w:color w:val="000000"/>
                <w:szCs w:val="21"/>
              </w:rPr>
            </w:r>
            <w:r/>
          </w:p>
        </w:tc>
        <w:tc>
          <w:tcPr>
            <w:tcW w:w="1462" w:type="dxa"/>
            <w:vAlign w:val="center"/>
            <w:textDirection w:val="lrTb"/>
            <w:noWrap w:val="false"/>
          </w:tcPr>
          <w:p>
            <w:pPr>
              <w:pStyle w:val="925"/>
              <w:ind w:firstLine="28"/>
              <w:jc w:val="center"/>
              <w:rPr>
                <w:rFonts w:ascii="宋体" w:hAnsi="宋体"/>
                <w:color w:val="000000"/>
                <w:szCs w:val="21"/>
              </w:rPr>
            </w:pPr>
            <w:r>
              <w:rPr>
                <w:rFonts w:hint="eastAsia" w:ascii="宋体" w:hAnsi="宋体" w:cs="宋体"/>
                <w:color w:val="000000"/>
                <w:szCs w:val="21"/>
              </w:rPr>
              <w:t xml:space="preserve">应急保障及缺陷责任期保修方案</w:t>
            </w:r>
            <w:r>
              <w:rPr>
                <w:rFonts w:ascii="宋体" w:hAnsi="宋体"/>
                <w:color w:val="000000"/>
                <w:szCs w:val="21"/>
              </w:rPr>
            </w:r>
            <w:r/>
          </w:p>
        </w:tc>
        <w:tc>
          <w:tcPr>
            <w:tcW w:w="913" w:type="dxa"/>
            <w:vAlign w:val="center"/>
            <w:textDirection w:val="lrTb"/>
            <w:noWrap w:val="false"/>
          </w:tcPr>
          <w:p>
            <w:pPr>
              <w:pStyle w:val="925"/>
              <w:ind w:firstLine="28"/>
              <w:jc w:val="center"/>
              <w:rPr>
                <w:rFonts w:ascii="宋体" w:hAnsi="宋体"/>
                <w:color w:val="000000"/>
                <w:szCs w:val="21"/>
              </w:rPr>
            </w:pP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分</w:t>
            </w:r>
            <w:r>
              <w:rPr>
                <w:rFonts w:ascii="宋体" w:hAnsi="宋体"/>
                <w:color w:val="000000"/>
                <w:szCs w:val="21"/>
              </w:rPr>
            </w:r>
            <w:r/>
          </w:p>
        </w:tc>
        <w:tc>
          <w:tcPr>
            <w:tcW w:w="3978" w:type="dxa"/>
            <w:vAlign w:val="center"/>
            <w:textDirection w:val="lrTb"/>
            <w:noWrap w:val="false"/>
          </w:tcPr>
          <w:p>
            <w:pPr>
              <w:pStyle w:val="925"/>
              <w:rPr>
                <w:rFonts w:hint="eastAsia" w:ascii="宋体" w:hAnsi="宋体" w:cs="宋体"/>
                <w:color w:val="000000"/>
                <w:szCs w:val="21"/>
              </w:rPr>
            </w:pPr>
            <w:r>
              <w:rPr>
                <w:rFonts w:hint="eastAsia" w:ascii="宋体" w:hAnsi="宋体" w:cs="宋体"/>
                <w:color w:val="000000"/>
                <w:szCs w:val="21"/>
              </w:rPr>
              <w:t xml:space="preserve">针对各类突发情况，制定应急预案；针对缺陷责任期制定保修方案：</w:t>
            </w:r>
            <w:r>
              <w:rPr>
                <w:rFonts w:hint="eastAsia" w:ascii="宋体" w:hAnsi="宋体" w:cs="宋体"/>
                <w:color w:val="000000"/>
                <w:szCs w:val="21"/>
              </w:rPr>
            </w:r>
            <w:r/>
          </w:p>
          <w:p>
            <w:pPr>
              <w:pStyle w:val="925"/>
              <w:rPr>
                <w:rFonts w:hint="eastAsia" w:ascii="宋体" w:hAnsi="宋体" w:cs="宋体"/>
                <w:color w:val="000000"/>
                <w:szCs w:val="21"/>
              </w:rPr>
            </w:pPr>
            <w:r>
              <w:rPr>
                <w:rFonts w:hint="eastAsia" w:ascii="宋体" w:hAnsi="宋体" w:cs="宋体"/>
                <w:color w:val="000000"/>
                <w:szCs w:val="21"/>
              </w:rPr>
              <w:t xml:space="preserve">方案完整、可行，能完全满足项目实施要求，得</w:t>
            </w: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分；</w:t>
            </w:r>
            <w:r>
              <w:rPr>
                <w:rFonts w:hint="eastAsia" w:ascii="宋体" w:hAnsi="宋体" w:cs="宋体"/>
                <w:color w:val="000000"/>
                <w:szCs w:val="21"/>
              </w:rPr>
            </w:r>
            <w:r/>
          </w:p>
          <w:p>
            <w:pPr>
              <w:pStyle w:val="925"/>
              <w:rPr>
                <w:rFonts w:hint="eastAsia" w:ascii="宋体" w:hAnsi="宋体" w:cs="宋体"/>
                <w:color w:val="000000"/>
                <w:szCs w:val="21"/>
              </w:rPr>
            </w:pPr>
            <w:r>
              <w:rPr>
                <w:rFonts w:hint="eastAsia" w:ascii="宋体" w:hAnsi="宋体" w:cs="宋体"/>
                <w:color w:val="000000"/>
                <w:szCs w:val="21"/>
              </w:rPr>
              <w:t xml:space="preserve">方案较具体、可行，能基本满足项目实施要求，得</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分；</w:t>
            </w:r>
            <w:r>
              <w:rPr>
                <w:rFonts w:hint="eastAsia" w:ascii="宋体" w:hAnsi="宋体" w:cs="宋体"/>
                <w:color w:val="000000"/>
                <w:szCs w:val="21"/>
              </w:rPr>
            </w:r>
            <w:r/>
          </w:p>
          <w:p>
            <w:pPr>
              <w:pStyle w:val="925"/>
              <w:rPr>
                <w:rFonts w:hint="eastAsia" w:ascii="宋体" w:hAnsi="宋体" w:cs="宋体"/>
                <w:color w:val="000000"/>
                <w:szCs w:val="21"/>
              </w:rPr>
            </w:pPr>
            <w:r>
              <w:rPr>
                <w:rFonts w:hint="eastAsia" w:ascii="宋体" w:hAnsi="宋体" w:cs="宋体"/>
                <w:color w:val="000000"/>
                <w:szCs w:val="21"/>
              </w:rPr>
              <w:t xml:space="preserve">方案内容较简单，对项目实施要求响应一般，得</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分；</w:t>
            </w:r>
            <w:r>
              <w:rPr>
                <w:rFonts w:hint="eastAsia" w:ascii="宋体" w:hAnsi="宋体" w:cs="宋体"/>
                <w:color w:val="000000"/>
                <w:szCs w:val="21"/>
              </w:rPr>
            </w:r>
            <w:r/>
          </w:p>
          <w:p>
            <w:pPr>
              <w:pStyle w:val="925"/>
              <w:rPr>
                <w:rFonts w:ascii="宋体" w:hAnsi="宋体" w:cs="宋体"/>
                <w:color w:val="000000"/>
                <w:szCs w:val="21"/>
              </w:rPr>
            </w:pPr>
            <w:r>
              <w:rPr>
                <w:rFonts w:hint="eastAsia" w:ascii="宋体" w:hAnsi="宋体" w:cs="宋体"/>
                <w:color w:val="000000"/>
                <w:szCs w:val="21"/>
              </w:rPr>
              <w:t xml:space="preserve">未提供本项目不得分。</w:t>
            </w:r>
            <w:r>
              <w:rPr>
                <w:rFonts w:ascii="宋体" w:hAnsi="宋体" w:cs="宋体"/>
                <w:color w:val="000000"/>
                <w:szCs w:val="21"/>
              </w:rPr>
            </w:r>
            <w:r/>
          </w:p>
        </w:tc>
        <w:tc>
          <w:tcPr>
            <w:gridSpan w:val="2"/>
            <w:tcW w:w="2440" w:type="dxa"/>
            <w:vAlign w:val="center"/>
            <w:textDirection w:val="lrTb"/>
            <w:noWrap w:val="false"/>
          </w:tcPr>
          <w:p>
            <w:pPr>
              <w:pStyle w:val="925"/>
              <w:ind w:left="-38"/>
              <w:rPr>
                <w:rFonts w:ascii="宋体" w:hAnsi="宋体"/>
                <w:color w:val="000000"/>
                <w:szCs w:val="21"/>
              </w:rPr>
            </w:pPr>
            <w:r>
              <w:rPr>
                <w:rFonts w:ascii="宋体" w:hAnsi="宋体"/>
                <w:color w:val="000000"/>
                <w:szCs w:val="21"/>
              </w:rPr>
            </w:r>
            <w:r/>
          </w:p>
        </w:tc>
      </w:tr>
      <w:tr>
        <w:trPr>
          <w:trHeight w:val="454"/>
        </w:trPr>
        <w:tc>
          <w:tcPr>
            <w:tcW w:w="835"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3</w:t>
            </w:r>
            <w:r>
              <w:rPr>
                <w:rFonts w:ascii="宋体" w:hAnsi="宋体"/>
                <w:szCs w:val="21"/>
              </w:rPr>
            </w:r>
            <w:r/>
          </w:p>
        </w:tc>
        <w:tc>
          <w:tcPr>
            <w:tcW w:w="1462"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客观分</w:t>
            </w:r>
            <w:r>
              <w:rPr>
                <w:rFonts w:ascii="宋体" w:hAnsi="宋体"/>
                <w:szCs w:val="21"/>
              </w:rPr>
            </w:r>
            <w:r/>
          </w:p>
        </w:tc>
        <w:tc>
          <w:tcPr>
            <w:tcW w:w="913" w:type="dxa"/>
            <w:vAlign w:val="center"/>
            <w:textDirection w:val="lrTb"/>
            <w:noWrap w:val="false"/>
          </w:tcPr>
          <w:p>
            <w:pPr>
              <w:pStyle w:val="925"/>
              <w:ind w:firstLine="28"/>
              <w:jc w:val="center"/>
              <w:rPr>
                <w:rFonts w:ascii="宋体" w:hAnsi="宋体"/>
                <w:szCs w:val="21"/>
              </w:rPr>
            </w:pPr>
            <w:r>
              <w:rPr>
                <w:rFonts w:hint="eastAsia" w:ascii="宋体" w:hAnsi="宋体"/>
                <w:szCs w:val="21"/>
                <w:lang w:val="en-US" w:eastAsia="zh-CN"/>
              </w:rPr>
              <w:t xml:space="preserve">25</w:t>
            </w:r>
            <w:r>
              <w:rPr>
                <w:rFonts w:hint="eastAsia" w:ascii="宋体" w:hAnsi="宋体"/>
                <w:szCs w:val="21"/>
              </w:rPr>
              <w:t xml:space="preserve">分</w:t>
            </w:r>
            <w:r>
              <w:rPr>
                <w:rFonts w:ascii="宋体" w:hAnsi="宋体"/>
                <w:szCs w:val="21"/>
              </w:rPr>
            </w:r>
            <w:r/>
          </w:p>
        </w:tc>
        <w:tc>
          <w:tcPr>
            <w:tcW w:w="3978" w:type="dxa"/>
            <w:vAlign w:val="center"/>
            <w:textDirection w:val="lrTb"/>
            <w:noWrap w:val="false"/>
          </w:tcPr>
          <w:p>
            <w:pPr>
              <w:pStyle w:val="925"/>
              <w:rPr>
                <w:rFonts w:ascii="宋体" w:hAnsi="宋体"/>
                <w:szCs w:val="21"/>
              </w:rPr>
            </w:pPr>
            <w:r>
              <w:rPr>
                <w:rFonts w:ascii="宋体" w:hAnsi="宋体"/>
                <w:szCs w:val="21"/>
              </w:rPr>
            </w:r>
            <w:r/>
          </w:p>
        </w:tc>
        <w:tc>
          <w:tcPr>
            <w:gridSpan w:val="2"/>
            <w:tcW w:w="2440" w:type="dxa"/>
            <w:vAlign w:val="center"/>
            <w:textDirection w:val="lrTb"/>
            <w:noWrap w:val="false"/>
          </w:tcPr>
          <w:p>
            <w:pPr>
              <w:pStyle w:val="925"/>
              <w:ind w:left="-38"/>
              <w:rPr>
                <w:rFonts w:ascii="宋体" w:hAnsi="宋体"/>
                <w:szCs w:val="21"/>
              </w:rPr>
            </w:pPr>
            <w:r>
              <w:rPr>
                <w:rFonts w:ascii="宋体" w:hAnsi="宋体"/>
                <w:szCs w:val="21"/>
              </w:rPr>
            </w:r>
            <w:r/>
          </w:p>
        </w:tc>
      </w:tr>
      <w:tr>
        <w:trPr>
          <w:trHeight w:val="454"/>
        </w:trPr>
        <w:tc>
          <w:tcPr>
            <w:tcW w:w="835" w:type="dxa"/>
            <w:vAlign w:val="center"/>
            <w:textDirection w:val="lrTb"/>
            <w:noWrap w:val="false"/>
          </w:tcPr>
          <w:p>
            <w:pPr>
              <w:pStyle w:val="925"/>
              <w:ind w:firstLine="28"/>
              <w:jc w:val="center"/>
              <w:rPr>
                <w:rFonts w:ascii="宋体" w:hAnsi="宋体" w:eastAsia="宋体"/>
                <w:szCs w:val="21"/>
                <w:lang w:val="en-US" w:eastAsia="zh-CN"/>
              </w:rPr>
            </w:pPr>
            <w:r>
              <w:rPr>
                <w:rFonts w:hint="eastAsia" w:ascii="宋体" w:hAnsi="宋体"/>
                <w:szCs w:val="21"/>
                <w:lang w:val="en-US" w:eastAsia="zh-CN"/>
              </w:rPr>
              <w:t xml:space="preserve">3.1</w:t>
            </w:r>
            <w:r>
              <w:rPr>
                <w:rFonts w:ascii="宋体" w:hAnsi="宋体" w:eastAsia="宋体"/>
                <w:szCs w:val="21"/>
                <w:lang w:val="en-US" w:eastAsia="zh-CN"/>
              </w:rPr>
            </w:r>
            <w:r/>
          </w:p>
        </w:tc>
        <w:tc>
          <w:tcPr>
            <w:tcW w:w="1462" w:type="dxa"/>
            <w:vAlign w:val="center"/>
            <w:textDirection w:val="lrTb"/>
            <w:noWrap w:val="false"/>
          </w:tcPr>
          <w:p>
            <w:pPr>
              <w:pStyle w:val="925"/>
              <w:ind w:firstLine="28"/>
              <w:jc w:val="center"/>
              <w:rPr>
                <w:rFonts w:hint="eastAsia" w:ascii="宋体" w:hAnsi="宋体" w:eastAsia="宋体"/>
                <w:szCs w:val="21"/>
                <w:lang w:eastAsia="zh-CN"/>
              </w:rPr>
            </w:pPr>
            <w:r>
              <w:rPr>
                <w:rFonts w:hint="eastAsia" w:ascii="宋体" w:hAnsi="宋体"/>
                <w:szCs w:val="21"/>
              </w:rPr>
              <w:t xml:space="preserve">拟投入的项目组成员</w:t>
            </w:r>
            <w:r>
              <w:rPr>
                <w:rFonts w:hint="eastAsia" w:ascii="宋体" w:hAnsi="宋体"/>
                <w:szCs w:val="21"/>
                <w:lang w:eastAsia="zh-CN"/>
              </w:rPr>
              <w:t xml:space="preserve">（</w:t>
            </w:r>
            <w:r>
              <w:rPr>
                <w:rFonts w:hint="eastAsia" w:ascii="宋体" w:hAnsi="宋体"/>
                <w:szCs w:val="21"/>
                <w:lang w:val="en-US" w:eastAsia="zh-CN"/>
              </w:rPr>
              <w:t xml:space="preserve">项目经理除外</w:t>
            </w:r>
            <w:r>
              <w:rPr>
                <w:rFonts w:hint="eastAsia" w:ascii="宋体" w:hAnsi="宋体"/>
                <w:szCs w:val="21"/>
                <w:lang w:eastAsia="zh-CN"/>
              </w:rPr>
              <w:t xml:space="preserve">）</w:t>
            </w:r>
            <w:r>
              <w:rPr>
                <w:rFonts w:hint="eastAsia" w:ascii="宋体" w:hAnsi="宋体" w:eastAsia="宋体"/>
                <w:szCs w:val="21"/>
                <w:lang w:eastAsia="zh-CN"/>
              </w:rPr>
            </w:r>
            <w:r/>
          </w:p>
        </w:tc>
        <w:tc>
          <w:tcPr>
            <w:tcW w:w="913" w:type="dxa"/>
            <w:vAlign w:val="center"/>
            <w:textDirection w:val="lrTb"/>
            <w:noWrap w:val="false"/>
          </w:tcPr>
          <w:p>
            <w:pPr>
              <w:pStyle w:val="925"/>
              <w:ind w:firstLine="28"/>
              <w:jc w:val="center"/>
              <w:rPr>
                <w:rFonts w:hint="eastAsia" w:ascii="宋体" w:hAnsi="宋体"/>
                <w:szCs w:val="21"/>
                <w:lang w:val="en-US" w:eastAsia="zh-CN"/>
              </w:rPr>
            </w:pPr>
            <w:r>
              <w:rPr>
                <w:rFonts w:hint="eastAsia" w:ascii="宋体" w:hAnsi="宋体"/>
                <w:szCs w:val="21"/>
                <w:lang w:val="en-US" w:eastAsia="zh-CN"/>
              </w:rPr>
              <w:t xml:space="preserve">7</w:t>
            </w:r>
            <w:r>
              <w:rPr>
                <w:rFonts w:hint="eastAsia" w:ascii="宋体" w:hAnsi="宋体"/>
                <w:szCs w:val="21"/>
              </w:rPr>
              <w:t xml:space="preserve">分</w:t>
            </w:r>
            <w:r>
              <w:rPr>
                <w:rFonts w:hint="eastAsia" w:ascii="宋体" w:hAnsi="宋体"/>
                <w:szCs w:val="21"/>
                <w:lang w:val="en-US" w:eastAsia="zh-CN"/>
              </w:rPr>
            </w:r>
            <w:r/>
          </w:p>
        </w:tc>
        <w:tc>
          <w:tcPr>
            <w:tcW w:w="3978" w:type="dxa"/>
            <w:vAlign w:val="center"/>
            <w:textDirection w:val="lrTb"/>
            <w:noWrap w:val="false"/>
          </w:tcPr>
          <w:p>
            <w:pPr>
              <w:pStyle w:val="925"/>
              <w:rPr>
                <w:rFonts w:hint="eastAsia" w:ascii="宋体" w:hAnsi="宋体"/>
                <w:szCs w:val="21"/>
              </w:rPr>
            </w:pPr>
            <w:r>
              <w:rPr>
                <w:rFonts w:hint="eastAsia" w:ascii="宋体" w:hAnsi="宋体"/>
                <w:szCs w:val="21"/>
              </w:rPr>
              <w:t xml:space="preserve">拟投入的项目组成员（</w:t>
            </w:r>
            <w:r>
              <w:rPr>
                <w:rFonts w:hint="eastAsia" w:ascii="宋体" w:hAnsi="宋体"/>
                <w:szCs w:val="21"/>
                <w:lang w:val="en-US" w:eastAsia="zh-CN"/>
              </w:rPr>
              <w:t xml:space="preserve">项目经理除外</w:t>
            </w:r>
            <w:r>
              <w:rPr>
                <w:rFonts w:hint="eastAsia" w:ascii="宋体" w:hAnsi="宋体"/>
                <w:szCs w:val="21"/>
              </w:rPr>
              <w:t xml:space="preserve">）中每有1名具有中级职称得2分，每有1名具有高级及以上职称得</w:t>
            </w:r>
            <w:r>
              <w:rPr>
                <w:rFonts w:hint="eastAsia" w:ascii="宋体" w:hAnsi="宋体"/>
                <w:szCs w:val="21"/>
                <w:lang w:val="en-US" w:eastAsia="zh-CN"/>
              </w:rPr>
              <w:t xml:space="preserve">4</w:t>
            </w:r>
            <w:r>
              <w:rPr>
                <w:rFonts w:hint="eastAsia" w:ascii="宋体" w:hAnsi="宋体"/>
                <w:szCs w:val="21"/>
              </w:rPr>
              <w:t xml:space="preserve">分。本项最高得</w:t>
            </w:r>
            <w:r>
              <w:rPr>
                <w:rFonts w:hint="eastAsia" w:ascii="宋体" w:hAnsi="宋体"/>
                <w:szCs w:val="21"/>
                <w:lang w:val="en-US" w:eastAsia="zh-CN"/>
              </w:rPr>
              <w:t xml:space="preserve">7</w:t>
            </w:r>
            <w:r>
              <w:rPr>
                <w:rFonts w:hint="eastAsia" w:ascii="宋体" w:hAnsi="宋体"/>
                <w:szCs w:val="21"/>
              </w:rPr>
              <w:t xml:space="preserve">分。</w:t>
            </w:r>
            <w:r>
              <w:rPr>
                <w:rFonts w:hint="eastAsia" w:ascii="宋体" w:hAnsi="宋体"/>
                <w:szCs w:val="21"/>
              </w:rPr>
            </w:r>
            <w:r/>
          </w:p>
          <w:p>
            <w:pPr>
              <w:pStyle w:val="925"/>
              <w:rPr>
                <w:rFonts w:hint="eastAsia" w:ascii="宋体" w:hAnsi="宋体" w:eastAsia="宋体"/>
                <w:szCs w:val="21"/>
                <w:lang w:eastAsia="zh-CN"/>
              </w:rPr>
            </w:pPr>
            <w:r>
              <w:rPr>
                <w:rFonts w:hint="eastAsia" w:ascii="宋体" w:hAnsi="宋体"/>
                <w:b/>
                <w:bCs/>
                <w:szCs w:val="21"/>
                <w:lang w:val="en-US" w:eastAsia="zh-CN"/>
              </w:rPr>
              <w:t xml:space="preserve">注：</w:t>
            </w:r>
            <w:r>
              <w:rPr>
                <w:rFonts w:hint="eastAsia" w:ascii="宋体" w:hAnsi="宋体"/>
                <w:b/>
                <w:bCs/>
                <w:szCs w:val="21"/>
              </w:rPr>
              <w:t xml:space="preserve">本项限评</w:t>
            </w:r>
            <w:r>
              <w:rPr>
                <w:rFonts w:hint="eastAsia" w:ascii="宋体" w:hAnsi="宋体"/>
                <w:b/>
                <w:bCs/>
                <w:szCs w:val="21"/>
                <w:lang w:val="en-US" w:eastAsia="zh-CN"/>
              </w:rPr>
              <w:t xml:space="preserve">3</w:t>
            </w:r>
            <w:r>
              <w:rPr>
                <w:rFonts w:hint="eastAsia" w:ascii="宋体" w:hAnsi="宋体"/>
                <w:b/>
                <w:bCs/>
                <w:szCs w:val="21"/>
              </w:rPr>
              <w:t xml:space="preserve">人</w:t>
            </w:r>
            <w:r>
              <w:rPr>
                <w:rFonts w:hint="eastAsia" w:ascii="宋体" w:hAnsi="宋体"/>
                <w:b/>
                <w:bCs/>
                <w:szCs w:val="21"/>
                <w:lang w:eastAsia="zh-CN"/>
              </w:rPr>
              <w:t xml:space="preserve">。</w:t>
            </w:r>
            <w:r>
              <w:rPr>
                <w:rFonts w:hint="eastAsia" w:ascii="宋体" w:hAnsi="宋体" w:eastAsia="宋体"/>
                <w:szCs w:val="21"/>
                <w:lang w:eastAsia="zh-CN"/>
              </w:rPr>
            </w:r>
            <w:r/>
          </w:p>
        </w:tc>
        <w:tc>
          <w:tcPr>
            <w:gridSpan w:val="2"/>
            <w:tcW w:w="2440" w:type="dxa"/>
            <w:vAlign w:val="center"/>
            <w:textDirection w:val="lrTb"/>
            <w:noWrap w:val="false"/>
          </w:tcPr>
          <w:p>
            <w:pPr>
              <w:pStyle w:val="925"/>
              <w:ind w:left="-38"/>
              <w:rPr>
                <w:rFonts w:ascii="宋体" w:hAnsi="宋体"/>
                <w:szCs w:val="21"/>
              </w:rPr>
            </w:pPr>
            <w:r>
              <w:rPr>
                <w:rFonts w:hint="eastAsia" w:ascii="宋体" w:hAnsi="宋体" w:cs="宋体"/>
                <w:szCs w:val="21"/>
              </w:rPr>
              <w:t xml:space="preserve">应提供项目组成员证书</w:t>
            </w:r>
            <w:r>
              <w:rPr>
                <w:rFonts w:hint="eastAsia" w:ascii="宋体" w:hAnsi="宋体" w:cs="宋体"/>
                <w:bCs/>
                <w:szCs w:val="21"/>
              </w:rPr>
              <w:t xml:space="preserve">电子扫描件</w:t>
            </w:r>
            <w:r>
              <w:rPr>
                <w:rFonts w:hint="eastAsia" w:ascii="宋体" w:hAnsi="宋体" w:cs="宋体"/>
                <w:szCs w:val="21"/>
              </w:rPr>
              <w:t xml:space="preserve">并加盖供应商公章。</w:t>
            </w:r>
            <w:r>
              <w:rPr>
                <w:rFonts w:ascii="宋体" w:hAnsi="宋体"/>
                <w:szCs w:val="21"/>
              </w:rPr>
            </w:r>
            <w:r/>
          </w:p>
        </w:tc>
      </w:tr>
      <w:tr>
        <w:trPr/>
        <w:tc>
          <w:tcPr>
            <w:tcW w:w="835" w:type="dxa"/>
            <w:vAlign w:val="center"/>
            <w:textDirection w:val="lrTb"/>
            <w:noWrap w:val="false"/>
          </w:tcPr>
          <w:p>
            <w:pPr>
              <w:pStyle w:val="925"/>
              <w:ind w:firstLine="28"/>
              <w:jc w:val="center"/>
              <w:rPr>
                <w:rFonts w:hint="eastAsia" w:ascii="宋体" w:hAnsi="宋体" w:eastAsia="宋体"/>
                <w:szCs w:val="21"/>
                <w:lang w:eastAsia="zh-CN"/>
              </w:rPr>
            </w:pPr>
            <w:r>
              <w:rPr>
                <w:rFonts w:hint="eastAsia" w:ascii="宋体" w:hAnsi="宋体"/>
                <w:szCs w:val="21"/>
              </w:rPr>
              <w:t xml:space="preserve">3.</w:t>
            </w:r>
            <w:r>
              <w:rPr>
                <w:rFonts w:hint="eastAsia" w:ascii="宋体" w:hAnsi="宋体"/>
                <w:szCs w:val="21"/>
                <w:lang w:val="en-US" w:eastAsia="zh-CN"/>
              </w:rPr>
              <w:t xml:space="preserve">2</w:t>
            </w:r>
            <w:r>
              <w:rPr>
                <w:rFonts w:hint="eastAsia" w:ascii="宋体" w:hAnsi="宋体" w:eastAsia="宋体"/>
                <w:szCs w:val="21"/>
                <w:lang w:eastAsia="zh-CN"/>
              </w:rPr>
            </w:r>
            <w:r/>
          </w:p>
        </w:tc>
        <w:tc>
          <w:tcPr>
            <w:tcW w:w="1462"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供应商拟投入的项目经理业绩</w:t>
            </w:r>
            <w:r>
              <w:rPr>
                <w:rFonts w:ascii="宋体" w:hAnsi="宋体"/>
                <w:szCs w:val="21"/>
              </w:rPr>
            </w:r>
            <w:r/>
          </w:p>
        </w:tc>
        <w:tc>
          <w:tcPr>
            <w:tcW w:w="913" w:type="dxa"/>
            <w:vAlign w:val="center"/>
            <w:textDirection w:val="lrTb"/>
            <w:noWrap w:val="false"/>
          </w:tcPr>
          <w:p>
            <w:pPr>
              <w:pStyle w:val="925"/>
              <w:ind w:firstLine="28"/>
              <w:jc w:val="center"/>
              <w:rPr>
                <w:rFonts w:ascii="宋体" w:hAnsi="宋体"/>
                <w:szCs w:val="21"/>
              </w:rPr>
            </w:pPr>
            <w:r>
              <w:rPr>
                <w:rFonts w:hint="eastAsia" w:ascii="宋体" w:hAnsi="宋体"/>
                <w:szCs w:val="21"/>
                <w:lang w:val="en-US" w:eastAsia="zh-CN"/>
              </w:rPr>
              <w:t xml:space="preserve">6</w:t>
            </w:r>
            <w:r>
              <w:rPr>
                <w:rFonts w:hint="eastAsia" w:ascii="宋体" w:hAnsi="宋体"/>
                <w:szCs w:val="21"/>
              </w:rPr>
              <w:t xml:space="preserve">分</w:t>
            </w:r>
            <w:r>
              <w:rPr>
                <w:rFonts w:ascii="宋体" w:hAnsi="宋体"/>
                <w:szCs w:val="21"/>
              </w:rPr>
            </w:r>
            <w:r/>
          </w:p>
        </w:tc>
        <w:tc>
          <w:tcPr>
            <w:tcW w:w="3978" w:type="dxa"/>
            <w:vAlign w:val="center"/>
            <w:textDirection w:val="lrTb"/>
            <w:noWrap w:val="false"/>
          </w:tcPr>
          <w:p>
            <w:pPr>
              <w:pStyle w:val="925"/>
              <w:rPr>
                <w:rFonts w:hint="eastAsia" w:ascii="宋体" w:hAnsi="宋体" w:cs="宋体"/>
                <w:szCs w:val="21"/>
              </w:rPr>
            </w:pPr>
            <w:r>
              <w:rPr>
                <w:rFonts w:hint="eastAsia" w:ascii="宋体" w:hAnsi="宋体" w:cs="宋体"/>
                <w:szCs w:val="21"/>
              </w:rPr>
              <w:t xml:space="preserve">供应商拟投入的项目经理20</w:t>
            </w:r>
            <w:r>
              <w:rPr>
                <w:rFonts w:hint="eastAsia" w:ascii="宋体" w:hAnsi="宋体" w:cs="宋体"/>
                <w:szCs w:val="21"/>
                <w:lang w:val="en-US" w:eastAsia="zh-CN"/>
              </w:rPr>
              <w:t xml:space="preserve">21</w:t>
            </w:r>
            <w:r>
              <w:rPr>
                <w:rFonts w:hint="eastAsia" w:ascii="宋体" w:hAnsi="宋体" w:cs="宋体"/>
                <w:szCs w:val="21"/>
              </w:rPr>
              <w:t xml:space="preserve">年1月1日至今（以完工时间为准）担任过</w:t>
            </w:r>
            <w:r>
              <w:rPr>
                <w:rFonts w:hint="eastAsia" w:ascii="宋体" w:hAnsi="宋体" w:cs="宋体"/>
                <w:b/>
                <w:bCs/>
                <w:szCs w:val="21"/>
                <w:lang w:val="en-US" w:eastAsia="zh-CN"/>
              </w:rPr>
              <w:t xml:space="preserve">道路</w:t>
            </w:r>
            <w:r>
              <w:rPr>
                <w:rFonts w:hint="eastAsia" w:ascii="宋体" w:hAnsi="宋体" w:cs="宋体"/>
                <w:b/>
                <w:bCs/>
                <w:szCs w:val="21"/>
              </w:rPr>
              <w:t xml:space="preserve">监控系统工程的项目经理（</w:t>
            </w:r>
            <w:r>
              <w:rPr>
                <w:rFonts w:hint="eastAsia" w:ascii="宋体" w:hAnsi="宋体" w:cs="宋体"/>
                <w:b/>
                <w:bCs/>
                <w:szCs w:val="21"/>
                <w:lang w:val="en-US" w:eastAsia="zh-CN"/>
              </w:rPr>
              <w:t xml:space="preserve">不</w:t>
            </w:r>
            <w:r>
              <w:rPr>
                <w:rFonts w:hint="eastAsia" w:ascii="宋体" w:hAnsi="宋体" w:cs="宋体"/>
                <w:b/>
                <w:bCs/>
                <w:szCs w:val="21"/>
              </w:rPr>
              <w:t xml:space="preserve">含副职）或项目总工</w:t>
            </w:r>
            <w:r>
              <w:rPr>
                <w:rFonts w:hint="eastAsia" w:ascii="宋体" w:hAnsi="宋体" w:cs="宋体"/>
                <w:b/>
                <w:bCs/>
                <w:szCs w:val="21"/>
                <w:lang w:val="en-US" w:eastAsia="zh-CN"/>
              </w:rPr>
              <w:t xml:space="preserve">的</w:t>
            </w:r>
            <w:r>
              <w:rPr>
                <w:rFonts w:hint="eastAsia" w:ascii="宋体" w:hAnsi="宋体" w:cs="宋体"/>
                <w:szCs w:val="21"/>
                <w:lang w:val="en-US" w:eastAsia="zh-CN"/>
              </w:rPr>
              <w:t xml:space="preserve">，每有1个</w:t>
            </w:r>
            <w:r>
              <w:rPr>
                <w:rFonts w:hint="eastAsia" w:ascii="宋体" w:hAnsi="宋体" w:cs="宋体"/>
                <w:szCs w:val="21"/>
              </w:rPr>
              <w:t xml:space="preserve">得3分，最多得</w:t>
            </w:r>
            <w:r>
              <w:rPr>
                <w:rFonts w:hint="eastAsia" w:ascii="宋体" w:hAnsi="宋体" w:cs="宋体"/>
                <w:szCs w:val="21"/>
                <w:lang w:val="en-US" w:eastAsia="zh-CN"/>
              </w:rPr>
              <w:t xml:space="preserve">6</w:t>
            </w:r>
            <w:r>
              <w:rPr>
                <w:rFonts w:hint="eastAsia" w:ascii="宋体" w:hAnsi="宋体" w:cs="宋体"/>
                <w:szCs w:val="21"/>
              </w:rPr>
              <w:t xml:space="preserve">分。</w:t>
            </w:r>
            <w:r>
              <w:rPr>
                <w:rFonts w:hint="eastAsia" w:ascii="宋体" w:hAnsi="宋体" w:cs="宋体"/>
                <w:szCs w:val="21"/>
              </w:rPr>
            </w:r>
            <w:r/>
          </w:p>
          <w:p>
            <w:pPr>
              <w:pStyle w:val="925"/>
              <w:rPr>
                <w:rFonts w:hint="eastAsia" w:ascii="宋体" w:hAnsi="宋体" w:cs="宋体"/>
                <w:b/>
                <w:szCs w:val="21"/>
              </w:rPr>
            </w:pPr>
            <w:r>
              <w:rPr>
                <w:rFonts w:hint="eastAsia" w:ascii="宋体" w:hAnsi="宋体" w:cs="宋体"/>
                <w:b/>
                <w:szCs w:val="21"/>
              </w:rPr>
              <w:t xml:space="preserve">注：</w:t>
            </w:r>
            <w:r>
              <w:rPr>
                <w:rFonts w:hint="eastAsia" w:ascii="宋体" w:hAnsi="宋体" w:cs="宋体"/>
                <w:b/>
                <w:szCs w:val="21"/>
              </w:rPr>
            </w:r>
            <w:r/>
          </w:p>
          <w:p>
            <w:pPr>
              <w:pStyle w:val="925"/>
              <w:rPr>
                <w:rFonts w:hint="eastAsia" w:ascii="宋体" w:hAnsi="宋体" w:cs="宋体"/>
                <w:b/>
                <w:szCs w:val="21"/>
              </w:rPr>
            </w:pPr>
            <w:r>
              <w:rPr>
                <w:rFonts w:hint="eastAsia" w:ascii="宋体" w:hAnsi="宋体"/>
                <w:b/>
                <w:szCs w:val="21"/>
              </w:rPr>
              <w:t xml:space="preserve">1、项目经理</w:t>
            </w:r>
            <w:r>
              <w:rPr>
                <w:rFonts w:hint="eastAsia" w:ascii="宋体" w:hAnsi="宋体" w:cs="宋体"/>
                <w:b/>
                <w:szCs w:val="21"/>
              </w:rPr>
              <w:t xml:space="preserve">业绩评审以“拟投入项目经理业绩一览表”为准，未在表中填报的业绩不予评审。</w:t>
            </w:r>
            <w:r>
              <w:rPr>
                <w:rFonts w:hint="eastAsia" w:ascii="宋体" w:hAnsi="宋体" w:cs="宋体"/>
                <w:b/>
                <w:szCs w:val="21"/>
              </w:rPr>
            </w:r>
            <w:r/>
          </w:p>
          <w:p>
            <w:pPr>
              <w:pStyle w:val="925"/>
              <w:rPr>
                <w:rFonts w:ascii="宋体" w:hAnsi="宋体" w:cs="宋体"/>
                <w:b/>
                <w:szCs w:val="21"/>
              </w:rPr>
            </w:pPr>
            <w:r>
              <w:rPr>
                <w:rFonts w:hint="eastAsia" w:ascii="宋体" w:hAnsi="宋体"/>
                <w:b/>
                <w:szCs w:val="21"/>
              </w:rPr>
              <w:t xml:space="preserve">2、项目经理业绩与企业业绩可重复计分。</w:t>
            </w:r>
            <w:r>
              <w:rPr>
                <w:rFonts w:ascii="宋体" w:hAnsi="宋体" w:cs="宋体"/>
                <w:b/>
                <w:szCs w:val="21"/>
              </w:rPr>
            </w:r>
            <w:r/>
          </w:p>
        </w:tc>
        <w:tc>
          <w:tcPr>
            <w:gridSpan w:val="2"/>
            <w:tcW w:w="2440" w:type="dxa"/>
            <w:vAlign w:val="center"/>
            <w:textDirection w:val="lrTb"/>
            <w:noWrap w:val="false"/>
          </w:tcPr>
          <w:p>
            <w:pPr>
              <w:pStyle w:val="925"/>
              <w:ind w:left="-38"/>
              <w:rPr>
                <w:rFonts w:ascii="宋体" w:hAnsi="宋体" w:cs="宋体"/>
                <w:szCs w:val="21"/>
              </w:rPr>
            </w:pPr>
            <w:r>
              <w:rPr>
                <w:rFonts w:hint="eastAsia" w:ascii="宋体" w:hAnsi="宋体" w:cs="宋体"/>
                <w:szCs w:val="21"/>
              </w:rPr>
              <w:t xml:space="preserve">1、应提供合同电子扫描件并加盖供应商公章。若提供资料不能完整反映要求的（如项目经理职务等），</w:t>
            </w:r>
            <w:r>
              <w:rPr>
                <w:rFonts w:hint="eastAsia" w:ascii="宋体" w:hAnsi="宋体" w:cs="宋体"/>
                <w:color w:val="000000"/>
                <w:szCs w:val="21"/>
              </w:rPr>
              <w:t xml:space="preserve">可提供中标通知书或由业主单位出具的加盖公章的证明材料电子扫描件并加盖供应商公章。</w:t>
            </w:r>
            <w:r>
              <w:rPr>
                <w:rFonts w:ascii="宋体" w:hAnsi="宋体" w:cs="宋体"/>
                <w:szCs w:val="21"/>
              </w:rPr>
            </w:r>
            <w:r/>
          </w:p>
          <w:p>
            <w:pPr>
              <w:pStyle w:val="925"/>
              <w:ind w:left="-38"/>
              <w:rPr>
                <w:rFonts w:hint="eastAsia" w:ascii="宋体" w:hAnsi="宋体" w:cs="宋体"/>
                <w:szCs w:val="21"/>
              </w:rPr>
            </w:pPr>
            <w:r>
              <w:rPr>
                <w:rFonts w:hint="eastAsia" w:ascii="宋体" w:hAnsi="宋体" w:cs="宋体"/>
                <w:szCs w:val="21"/>
              </w:rPr>
              <w:t xml:space="preserve">2、完工时间以交工或竣工验收证书时间或</w:t>
            </w:r>
            <w:r>
              <w:rPr>
                <w:rFonts w:hint="eastAsia" w:ascii="宋体" w:hAnsi="宋体" w:cs="宋体"/>
                <w:szCs w:val="21"/>
                <w:lang w:val="en-US" w:eastAsia="zh-CN"/>
              </w:rPr>
              <w:t xml:space="preserve">由</w:t>
            </w:r>
            <w:r>
              <w:rPr>
                <w:rFonts w:hint="eastAsia" w:ascii="宋体" w:hAnsi="宋体" w:cs="宋体"/>
                <w:szCs w:val="21"/>
              </w:rPr>
              <w:t xml:space="preserve">业主单位</w:t>
            </w:r>
            <w:r>
              <w:rPr>
                <w:rFonts w:hint="eastAsia" w:ascii="宋体" w:hAnsi="宋体" w:cs="宋体"/>
                <w:szCs w:val="21"/>
                <w:lang w:val="en-US" w:eastAsia="zh-CN"/>
              </w:rPr>
              <w:t xml:space="preserve">出具的</w:t>
            </w:r>
            <w:r>
              <w:rPr>
                <w:rFonts w:hint="eastAsia" w:ascii="宋体" w:hAnsi="宋体" w:cs="宋体"/>
                <w:szCs w:val="21"/>
              </w:rPr>
              <w:t xml:space="preserve">加盖公章的证明材料为准，提供相应电子扫描件并加盖供应商公章。 </w:t>
            </w:r>
            <w:r>
              <w:rPr>
                <w:rFonts w:hint="eastAsia" w:ascii="宋体" w:hAnsi="宋体" w:cs="宋体"/>
                <w:szCs w:val="21"/>
              </w:rPr>
            </w:r>
            <w:r/>
          </w:p>
          <w:p>
            <w:pPr>
              <w:pStyle w:val="925"/>
              <w:ind w:left="-38"/>
              <w:rPr>
                <w:rFonts w:ascii="宋体" w:hAnsi="宋体" w:cs="宋体"/>
                <w:szCs w:val="21"/>
              </w:rPr>
            </w:pPr>
            <w:r>
              <w:rPr>
                <w:rFonts w:hint="eastAsia" w:ascii="宋体" w:hAnsi="宋体" w:cs="宋体"/>
                <w:szCs w:val="21"/>
              </w:rPr>
              <w:t xml:space="preserve">上述材料提供不全或未提供的不得分。</w:t>
            </w:r>
            <w:r>
              <w:rPr>
                <w:rFonts w:ascii="宋体" w:hAnsi="宋体" w:cs="宋体"/>
                <w:szCs w:val="21"/>
              </w:rPr>
            </w:r>
            <w:r/>
          </w:p>
        </w:tc>
      </w:tr>
      <w:tr>
        <w:trPr>
          <w:trHeight w:val="548"/>
        </w:trPr>
        <w:tc>
          <w:tcPr>
            <w:tcW w:w="835" w:type="dxa"/>
            <w:vAlign w:val="center"/>
            <w:textDirection w:val="lrTb"/>
            <w:noWrap w:val="false"/>
          </w:tcPr>
          <w:p>
            <w:pPr>
              <w:pStyle w:val="925"/>
              <w:ind w:firstLine="28"/>
              <w:jc w:val="center"/>
              <w:rPr>
                <w:rFonts w:ascii="宋体" w:hAnsi="宋体"/>
                <w:szCs w:val="21"/>
              </w:rPr>
            </w:pPr>
            <w:r>
              <w:rPr>
                <w:rFonts w:hint="eastAsia" w:ascii="宋体" w:hAnsi="宋体"/>
                <w:szCs w:val="21"/>
              </w:rPr>
              <w:t xml:space="preserve">3.3</w:t>
            </w:r>
            <w:r>
              <w:rPr>
                <w:rFonts w:ascii="宋体" w:hAnsi="宋体"/>
                <w:szCs w:val="21"/>
              </w:rPr>
            </w:r>
            <w:r/>
          </w:p>
        </w:tc>
        <w:tc>
          <w:tcPr>
            <w:tcW w:w="1462" w:type="dxa"/>
            <w:vAlign w:val="center"/>
            <w:textDirection w:val="lrTb"/>
            <w:noWrap w:val="false"/>
          </w:tcPr>
          <w:p>
            <w:pPr>
              <w:pStyle w:val="925"/>
              <w:ind w:firstLine="28"/>
              <w:jc w:val="center"/>
              <w:rPr>
                <w:rFonts w:ascii="宋体" w:hAnsi="宋体" w:cs="宋体"/>
                <w:szCs w:val="21"/>
              </w:rPr>
            </w:pPr>
            <w:r>
              <w:rPr>
                <w:rFonts w:hint="eastAsia" w:ascii="宋体" w:hAnsi="宋体" w:cs="宋体"/>
                <w:szCs w:val="21"/>
              </w:rPr>
              <w:t xml:space="preserve">供应商企业业绩</w:t>
            </w:r>
            <w:r>
              <w:rPr>
                <w:rFonts w:ascii="宋体" w:hAnsi="宋体" w:cs="宋体"/>
                <w:szCs w:val="21"/>
              </w:rPr>
            </w:r>
            <w:r/>
          </w:p>
        </w:tc>
        <w:tc>
          <w:tcPr>
            <w:tcW w:w="913" w:type="dxa"/>
            <w:vAlign w:val="center"/>
            <w:textDirection w:val="lrTb"/>
            <w:noWrap w:val="false"/>
          </w:tcPr>
          <w:p>
            <w:pPr>
              <w:pStyle w:val="925"/>
              <w:ind w:firstLine="28"/>
              <w:jc w:val="center"/>
              <w:rPr>
                <w:rFonts w:ascii="宋体" w:hAnsi="宋体"/>
                <w:szCs w:val="21"/>
              </w:rPr>
            </w:pPr>
            <w:r>
              <w:rPr>
                <w:rFonts w:hint="eastAsia" w:ascii="宋体" w:hAnsi="宋体"/>
                <w:szCs w:val="21"/>
                <w:lang w:val="en-US" w:eastAsia="zh-CN"/>
              </w:rPr>
              <w:t xml:space="preserve">12</w:t>
            </w:r>
            <w:r>
              <w:rPr>
                <w:rFonts w:hint="eastAsia" w:ascii="宋体" w:hAnsi="宋体"/>
                <w:szCs w:val="21"/>
              </w:rPr>
              <w:t xml:space="preserve">分</w:t>
            </w:r>
            <w:r>
              <w:rPr>
                <w:rFonts w:ascii="宋体" w:hAnsi="宋体"/>
                <w:szCs w:val="21"/>
              </w:rPr>
            </w:r>
            <w:r/>
          </w:p>
        </w:tc>
        <w:tc>
          <w:tcPr>
            <w:gridSpan w:val="2"/>
            <w:tcW w:w="3986" w:type="dxa"/>
            <w:vAlign w:val="center"/>
            <w:textDirection w:val="lrTb"/>
            <w:noWrap w:val="false"/>
          </w:tcPr>
          <w:p>
            <w:pPr>
              <w:pStyle w:val="925"/>
              <w:rPr>
                <w:rFonts w:hint="eastAsia" w:ascii="宋体" w:hAnsi="宋体" w:cs="宋体"/>
                <w:szCs w:val="21"/>
              </w:rPr>
            </w:pPr>
            <w:r>
              <w:rPr>
                <w:rFonts w:hint="eastAsia" w:ascii="宋体" w:hAnsi="宋体" w:cs="宋体"/>
                <w:szCs w:val="21"/>
              </w:rPr>
              <w:t xml:space="preserve">供应商2</w:t>
            </w:r>
            <w:r>
              <w:rPr>
                <w:rFonts w:hint="eastAsia" w:ascii="宋体" w:hAnsi="宋体" w:cs="宋体"/>
                <w:szCs w:val="21"/>
                <w:lang w:val="en-US" w:eastAsia="zh-CN"/>
              </w:rPr>
              <w:t xml:space="preserve">021</w:t>
            </w:r>
            <w:r>
              <w:rPr>
                <w:rFonts w:hint="eastAsia" w:ascii="宋体" w:hAnsi="宋体" w:cs="宋体"/>
                <w:szCs w:val="21"/>
              </w:rPr>
              <w:t xml:space="preserve">年1月1日至今（以完工时间为准）完成过</w:t>
            </w:r>
            <w:r>
              <w:rPr>
                <w:rFonts w:hint="eastAsia" w:ascii="宋体" w:hAnsi="宋体" w:cs="宋体"/>
                <w:b/>
                <w:bCs/>
                <w:szCs w:val="21"/>
                <w:lang w:val="en-US" w:eastAsia="zh-CN"/>
              </w:rPr>
              <w:t xml:space="preserve">道路</w:t>
            </w:r>
            <w:r>
              <w:rPr>
                <w:rFonts w:hint="eastAsia" w:ascii="宋体" w:hAnsi="宋体" w:cs="宋体"/>
                <w:b/>
                <w:bCs/>
                <w:szCs w:val="21"/>
              </w:rPr>
              <w:t xml:space="preserve">监控系统工程</w:t>
            </w:r>
            <w:r>
              <w:rPr>
                <w:rFonts w:hint="eastAsia" w:ascii="宋体" w:hAnsi="宋体" w:cs="Microsoft JhengHei Light"/>
                <w:b/>
                <w:bCs/>
                <w:szCs w:val="21"/>
                <w:lang w:val="en-US" w:eastAsia="zh-CN"/>
              </w:rPr>
              <w:t xml:space="preserve">施工项目的</w:t>
            </w:r>
            <w:r>
              <w:rPr>
                <w:rFonts w:hint="eastAsia" w:ascii="宋体" w:hAnsi="宋体" w:cs="Microsoft JhengHei Light"/>
                <w:b w:val="0"/>
                <w:bCs w:val="0"/>
                <w:szCs w:val="21"/>
                <w:lang w:val="en-US" w:eastAsia="zh-CN"/>
              </w:rPr>
              <w:t xml:space="preserve">，每有1个</w:t>
            </w:r>
            <w:r>
              <w:rPr>
                <w:rFonts w:hint="eastAsia" w:ascii="宋体" w:hAnsi="宋体" w:cs="宋体"/>
                <w:b w:val="0"/>
                <w:bCs w:val="0"/>
                <w:szCs w:val="21"/>
              </w:rPr>
              <w:t xml:space="preserve">得</w:t>
            </w:r>
            <w:r>
              <w:rPr>
                <w:rFonts w:hint="eastAsia" w:ascii="宋体" w:hAnsi="宋体" w:cs="宋体"/>
                <w:b w:val="0"/>
                <w:bCs w:val="0"/>
                <w:szCs w:val="21"/>
                <w:lang w:val="en-US" w:eastAsia="zh-CN"/>
              </w:rPr>
              <w:t xml:space="preserve">3</w:t>
            </w:r>
            <w:r>
              <w:rPr>
                <w:rFonts w:hint="eastAsia" w:ascii="宋体" w:hAnsi="宋体" w:cs="宋体"/>
                <w:b w:val="0"/>
                <w:bCs w:val="0"/>
                <w:szCs w:val="21"/>
              </w:rPr>
              <w:t xml:space="preserve">分</w:t>
            </w:r>
            <w:r>
              <w:rPr>
                <w:rFonts w:hint="eastAsia" w:ascii="宋体" w:hAnsi="宋体" w:cs="宋体"/>
                <w:szCs w:val="21"/>
              </w:rPr>
              <w:t xml:space="preserve">，最多得12分。</w:t>
            </w:r>
            <w:r>
              <w:rPr>
                <w:rFonts w:hint="eastAsia" w:ascii="宋体" w:hAnsi="宋体" w:cs="宋体"/>
                <w:szCs w:val="21"/>
              </w:rPr>
            </w:r>
            <w:r/>
          </w:p>
          <w:p>
            <w:pPr>
              <w:pStyle w:val="925"/>
              <w:rPr>
                <w:rFonts w:hint="eastAsia" w:ascii="宋体" w:hAnsi="宋体" w:cs="宋体"/>
                <w:b/>
                <w:szCs w:val="21"/>
              </w:rPr>
            </w:pPr>
            <w:r>
              <w:rPr>
                <w:rFonts w:hint="eastAsia" w:ascii="宋体" w:hAnsi="宋体" w:cs="宋体"/>
                <w:b/>
                <w:szCs w:val="21"/>
              </w:rPr>
              <w:t xml:space="preserve">注：</w:t>
            </w:r>
            <w:r>
              <w:rPr>
                <w:rFonts w:hint="eastAsia" w:ascii="宋体" w:hAnsi="宋体" w:cs="宋体"/>
                <w:b/>
                <w:szCs w:val="21"/>
              </w:rPr>
            </w:r>
            <w:r/>
          </w:p>
          <w:p>
            <w:pPr>
              <w:pStyle w:val="925"/>
              <w:rPr>
                <w:rFonts w:hint="eastAsia" w:ascii="宋体" w:hAnsi="宋体" w:cs="宋体"/>
                <w:b/>
                <w:szCs w:val="21"/>
              </w:rPr>
            </w:pPr>
            <w:r>
              <w:rPr>
                <w:rFonts w:hint="eastAsia" w:ascii="宋体" w:hAnsi="宋体" w:cs="宋体"/>
                <w:b/>
                <w:szCs w:val="21"/>
              </w:rPr>
              <w:t xml:space="preserve">1、企业业绩评审以“供应商业绩</w:t>
            </w:r>
            <w:r>
              <w:rPr>
                <w:rFonts w:hint="eastAsia" w:ascii="宋体" w:hAnsi="宋体" w:cs="宋体"/>
                <w:b/>
                <w:szCs w:val="21"/>
                <w:lang w:val="en-US" w:eastAsia="zh-CN"/>
              </w:rPr>
              <w:t xml:space="preserve">案例</w:t>
            </w:r>
            <w:r>
              <w:rPr>
                <w:rFonts w:hint="eastAsia" w:ascii="宋体" w:hAnsi="宋体" w:cs="宋体"/>
                <w:b/>
                <w:szCs w:val="21"/>
              </w:rPr>
              <w:t xml:space="preserve">一览表</w:t>
            </w:r>
            <w:r>
              <w:rPr>
                <w:rFonts w:hint="eastAsia" w:ascii="宋体" w:hAnsi="宋体" w:cs="宋体"/>
                <w:b/>
                <w:szCs w:val="21"/>
                <w:lang w:eastAsia="zh-CN"/>
              </w:rPr>
              <w:t xml:space="preserve">”</w:t>
            </w:r>
            <w:r>
              <w:rPr>
                <w:rFonts w:hint="eastAsia" w:ascii="宋体" w:hAnsi="宋体" w:cs="宋体"/>
                <w:b/>
                <w:szCs w:val="21"/>
                <w:lang w:val="en-US" w:eastAsia="zh-CN"/>
              </w:rPr>
              <w:t xml:space="preserve">为准</w:t>
            </w:r>
            <w:r>
              <w:rPr>
                <w:rFonts w:hint="eastAsia" w:ascii="宋体" w:hAnsi="宋体" w:cs="宋体"/>
                <w:b/>
                <w:szCs w:val="21"/>
              </w:rPr>
              <w:t xml:space="preserve">，未在表中填报的业绩不予评审。</w:t>
            </w:r>
            <w:r>
              <w:rPr>
                <w:rFonts w:hint="eastAsia" w:ascii="宋体" w:hAnsi="宋体" w:cs="宋体"/>
                <w:b/>
                <w:szCs w:val="21"/>
              </w:rPr>
            </w:r>
            <w:r/>
          </w:p>
          <w:p>
            <w:pPr>
              <w:pStyle w:val="925"/>
              <w:rPr>
                <w:rFonts w:ascii="宋体" w:hAnsi="宋体"/>
                <w:szCs w:val="21"/>
              </w:rPr>
            </w:pPr>
            <w:r>
              <w:rPr>
                <w:rFonts w:hint="eastAsia" w:ascii="宋体" w:hAnsi="宋体"/>
                <w:b/>
                <w:szCs w:val="21"/>
              </w:rPr>
              <w:t xml:space="preserve">2、企业业绩与项目经理业绩可重复计分。</w:t>
            </w:r>
            <w:r>
              <w:rPr>
                <w:rFonts w:ascii="宋体" w:hAnsi="宋体"/>
                <w:szCs w:val="21"/>
              </w:rPr>
            </w:r>
            <w:r/>
          </w:p>
        </w:tc>
        <w:tc>
          <w:tcPr>
            <w:tcW w:w="2432" w:type="dxa"/>
            <w:vAlign w:val="center"/>
            <w:textDirection w:val="lrTb"/>
            <w:noWrap w:val="false"/>
          </w:tcPr>
          <w:p>
            <w:pPr>
              <w:pStyle w:val="925"/>
              <w:ind w:left="-38"/>
              <w:rPr>
                <w:rFonts w:ascii="宋体" w:hAnsi="宋体" w:cs="宋体"/>
                <w:szCs w:val="21"/>
              </w:rPr>
            </w:pPr>
            <w:r>
              <w:rPr>
                <w:rFonts w:hint="eastAsia" w:ascii="宋体" w:hAnsi="宋体" w:cs="宋体"/>
                <w:szCs w:val="21"/>
              </w:rPr>
              <w:t xml:space="preserve">1、应提供合同电子扫描件并加盖供应商公章。若提供资料不能完整反映要求的，可提供中标通知书或</w:t>
            </w:r>
            <w:r>
              <w:rPr>
                <w:rFonts w:hint="eastAsia" w:ascii="宋体" w:hAnsi="宋体" w:cs="宋体"/>
                <w:szCs w:val="21"/>
                <w:lang w:val="en-US" w:eastAsia="zh-CN"/>
              </w:rPr>
              <w:t xml:space="preserve">由</w:t>
            </w:r>
            <w:r>
              <w:rPr>
                <w:rFonts w:hint="eastAsia" w:ascii="宋体" w:hAnsi="宋体" w:cs="宋体"/>
                <w:szCs w:val="21"/>
              </w:rPr>
              <w:t xml:space="preserve">业主单位</w:t>
            </w:r>
            <w:r>
              <w:rPr>
                <w:rFonts w:hint="eastAsia" w:ascii="宋体" w:hAnsi="宋体" w:cs="宋体"/>
                <w:szCs w:val="21"/>
                <w:lang w:val="en-US" w:eastAsia="zh-CN"/>
              </w:rPr>
              <w:t xml:space="preserve">出具的</w:t>
            </w:r>
            <w:r>
              <w:rPr>
                <w:rFonts w:hint="eastAsia" w:ascii="宋体" w:hAnsi="宋体" w:cs="宋体"/>
                <w:szCs w:val="21"/>
              </w:rPr>
              <w:t xml:space="preserve">加盖公章的证明材料电子扫描件并加盖供应商公章。</w:t>
            </w:r>
            <w:r>
              <w:rPr>
                <w:rFonts w:ascii="宋体" w:hAnsi="宋体" w:cs="宋体"/>
                <w:szCs w:val="21"/>
              </w:rPr>
            </w:r>
            <w:r/>
          </w:p>
          <w:p>
            <w:pPr>
              <w:pStyle w:val="925"/>
              <w:ind w:left="-38"/>
              <w:rPr>
                <w:rFonts w:hint="eastAsia" w:ascii="宋体" w:hAnsi="宋体" w:cs="宋体"/>
                <w:szCs w:val="21"/>
              </w:rPr>
            </w:pPr>
            <w:r>
              <w:rPr>
                <w:rFonts w:hint="eastAsia" w:ascii="宋体" w:hAnsi="宋体" w:cs="宋体"/>
                <w:szCs w:val="21"/>
              </w:rPr>
              <w:t xml:space="preserve">2、完工时间以交工或竣工验收证书时间或</w:t>
            </w:r>
            <w:r>
              <w:rPr>
                <w:rFonts w:hint="eastAsia" w:ascii="宋体" w:hAnsi="宋体" w:cs="宋体"/>
                <w:szCs w:val="21"/>
                <w:lang w:val="en-US" w:eastAsia="zh-CN"/>
              </w:rPr>
              <w:t xml:space="preserve">由</w:t>
            </w:r>
            <w:r>
              <w:rPr>
                <w:rFonts w:hint="eastAsia" w:ascii="宋体" w:hAnsi="宋体" w:cs="宋体"/>
                <w:szCs w:val="21"/>
              </w:rPr>
              <w:t xml:space="preserve">业主单位</w:t>
            </w:r>
            <w:r>
              <w:rPr>
                <w:rFonts w:hint="eastAsia" w:ascii="宋体" w:hAnsi="宋体" w:cs="宋体"/>
                <w:szCs w:val="21"/>
                <w:lang w:val="en-US" w:eastAsia="zh-CN"/>
              </w:rPr>
              <w:t xml:space="preserve">出具的</w:t>
            </w:r>
            <w:r>
              <w:rPr>
                <w:rFonts w:hint="eastAsia" w:ascii="宋体" w:hAnsi="宋体" w:cs="宋体"/>
                <w:szCs w:val="21"/>
              </w:rPr>
              <w:t xml:space="preserve">加盖公章的证明材料为准，提供相应电子扫描件并加盖供应商公章。 </w:t>
            </w:r>
            <w:r>
              <w:rPr>
                <w:rFonts w:hint="eastAsia" w:ascii="宋体" w:hAnsi="宋体" w:cs="宋体"/>
                <w:szCs w:val="21"/>
              </w:rPr>
            </w:r>
            <w:r/>
          </w:p>
          <w:p>
            <w:pPr>
              <w:pStyle w:val="925"/>
              <w:rPr>
                <w:rFonts w:ascii="宋体" w:hAnsi="宋体"/>
                <w:szCs w:val="21"/>
              </w:rPr>
            </w:pPr>
            <w:r>
              <w:rPr>
                <w:rFonts w:hint="eastAsia" w:ascii="宋体" w:hAnsi="宋体" w:cs="宋体"/>
                <w:szCs w:val="21"/>
              </w:rPr>
              <w:t xml:space="preserve">上述材料提供不全或未提供的不得分。</w:t>
            </w:r>
            <w:r>
              <w:rPr>
                <w:rFonts w:ascii="宋体" w:hAnsi="宋体"/>
                <w:szCs w:val="21"/>
              </w:rPr>
            </w:r>
            <w:r/>
          </w:p>
        </w:tc>
      </w:tr>
      <w:tr>
        <w:trPr/>
        <w:tc>
          <w:tcPr>
            <w:gridSpan w:val="2"/>
            <w:tcW w:w="2297" w:type="dxa"/>
            <w:vAlign w:val="center"/>
            <w:textDirection w:val="lrTb"/>
            <w:noWrap w:val="false"/>
          </w:tcPr>
          <w:p>
            <w:pPr>
              <w:pStyle w:val="925"/>
              <w:ind w:firstLine="28"/>
              <w:jc w:val="center"/>
              <w:rPr>
                <w:rFonts w:ascii="宋体" w:hAnsi="宋体"/>
                <w:szCs w:val="21"/>
              </w:rPr>
            </w:pPr>
            <w:r>
              <w:rPr>
                <w:rFonts w:ascii="宋体" w:hAnsi="宋体"/>
                <w:szCs w:val="21"/>
              </w:rPr>
              <w:t xml:space="preserve">合计</w:t>
            </w:r>
            <w:r>
              <w:rPr>
                <w:rFonts w:ascii="宋体" w:hAnsi="宋体"/>
                <w:szCs w:val="21"/>
              </w:rPr>
            </w:r>
            <w:r/>
          </w:p>
        </w:tc>
        <w:tc>
          <w:tcPr>
            <w:tcW w:w="913" w:type="dxa"/>
            <w:vAlign w:val="center"/>
            <w:textDirection w:val="lrTb"/>
            <w:noWrap w:val="false"/>
          </w:tcPr>
          <w:p>
            <w:pPr>
              <w:pStyle w:val="925"/>
              <w:ind w:firstLine="28"/>
              <w:jc w:val="center"/>
              <w:rPr>
                <w:rFonts w:ascii="宋体" w:hAnsi="宋体"/>
                <w:szCs w:val="21"/>
              </w:rPr>
            </w:pPr>
            <w:r>
              <w:rPr>
                <w:rFonts w:ascii="宋体" w:hAnsi="宋体"/>
                <w:szCs w:val="21"/>
              </w:rPr>
              <w:t xml:space="preserve">100</w:t>
            </w:r>
            <w:r>
              <w:rPr>
                <w:rFonts w:ascii="宋体" w:hAnsi="宋体"/>
                <w:szCs w:val="21"/>
              </w:rPr>
            </w:r>
            <w:r/>
          </w:p>
        </w:tc>
        <w:tc>
          <w:tcPr>
            <w:gridSpan w:val="3"/>
            <w:tcW w:w="6418" w:type="dxa"/>
            <w:vAlign w:val="center"/>
            <w:textDirection w:val="lrTb"/>
            <w:noWrap w:val="false"/>
          </w:tcPr>
          <w:p>
            <w:pPr>
              <w:pStyle w:val="925"/>
              <w:rPr>
                <w:rFonts w:ascii="宋体" w:hAnsi="宋体"/>
                <w:szCs w:val="21"/>
              </w:rPr>
            </w:pPr>
            <w:r>
              <w:rPr>
                <w:rFonts w:ascii="宋体" w:hAnsi="宋体"/>
                <w:szCs w:val="21"/>
              </w:rPr>
            </w:r>
            <w:r/>
          </w:p>
        </w:tc>
      </w:tr>
    </w:tbl>
    <w:p>
      <w:pPr>
        <w:pStyle w:val="925"/>
        <w:jc w:val="center"/>
        <w:spacing w:line="360" w:lineRule="auto"/>
        <w:rPr>
          <w:rFonts w:hint="eastAsia"/>
          <w:b/>
          <w:sz w:val="24"/>
        </w:rPr>
        <w:outlineLvl w:val="0"/>
      </w:pPr>
      <w:r>
        <w:rPr>
          <w:b/>
          <w:sz w:val="36"/>
          <w:szCs w:val="36"/>
        </w:rPr>
        <w:br w:type="page" w:clear="all"/>
      </w:r>
      <w:bookmarkStart w:id="652" w:name="_Toc104818928"/>
      <w:r>
        <w:rPr>
          <w:rFonts w:hint="eastAsia"/>
          <w:b/>
          <w:sz w:val="24"/>
        </w:rPr>
      </w:r>
      <w:r/>
    </w:p>
    <w:p>
      <w:pPr>
        <w:pStyle w:val="925"/>
        <w:jc w:val="center"/>
        <w:spacing w:line="360" w:lineRule="auto"/>
        <w:rPr>
          <w:b/>
          <w:sz w:val="36"/>
          <w:szCs w:val="36"/>
        </w:rPr>
        <w:outlineLvl w:val="0"/>
      </w:pPr>
      <w:r>
        <w:rPr>
          <w:b/>
          <w:sz w:val="36"/>
          <w:szCs w:val="36"/>
        </w:rPr>
        <w:t xml:space="preserve">第四章   采购需求</w:t>
      </w:r>
      <w:bookmarkEnd w:id="652"/>
      <w:r>
        <w:rPr>
          <w:b/>
          <w:sz w:val="36"/>
          <w:szCs w:val="36"/>
        </w:rPr>
      </w:r>
      <w:r/>
    </w:p>
    <w:p>
      <w:pPr>
        <w:pStyle w:val="925"/>
        <w:contextualSpacing/>
        <w:spacing w:line="360" w:lineRule="auto"/>
        <w:rPr>
          <w:sz w:val="24"/>
        </w:rPr>
      </w:pPr>
      <w:r>
        <w:rPr>
          <w:sz w:val="24"/>
        </w:rPr>
      </w:r>
      <w:r/>
    </w:p>
    <w:p>
      <w:pPr>
        <w:pStyle w:val="925"/>
        <w:spacing w:line="360" w:lineRule="auto"/>
        <w:rPr>
          <w:rFonts w:ascii="宋体" w:hAnsi="宋体" w:cs="宋体"/>
          <w:b/>
          <w:szCs w:val="21"/>
        </w:rPr>
      </w:pPr>
      <w:r>
        <w:rPr>
          <w:rFonts w:hint="eastAsia" w:ascii="宋体" w:hAnsi="宋体" w:cs="宋体"/>
          <w:b/>
          <w:szCs w:val="21"/>
        </w:rPr>
        <w:t xml:space="preserve">一、采购标的</w:t>
      </w:r>
      <w:r>
        <w:rPr>
          <w:rFonts w:ascii="宋体" w:hAnsi="宋体" w:cs="宋体"/>
          <w:b/>
          <w:szCs w:val="21"/>
        </w:rPr>
      </w:r>
      <w:r/>
    </w:p>
    <w:p>
      <w:pPr>
        <w:pStyle w:val="925"/>
        <w:ind w:firstLine="420"/>
        <w:jc w:val="left"/>
        <w:spacing w:line="440" w:lineRule="exact"/>
        <w:rPr>
          <w:rFonts w:hint="eastAsia" w:ascii="宋体" w:hAnsi="宋体" w:eastAsia="宋体"/>
          <w:szCs w:val="21"/>
          <w:lang w:eastAsia="zh-CN"/>
        </w:rPr>
      </w:pPr>
      <w:r>
        <w:rPr>
          <w:rFonts w:hint="eastAsia" w:ascii="宋体" w:hAnsi="宋体"/>
          <w:szCs w:val="21"/>
        </w:rPr>
        <w:t xml:space="preserve">1．项目名称：</w:t>
      </w:r>
      <w:r>
        <w:rPr>
          <w:rFonts w:hint="eastAsia" w:ascii="宋体" w:hAnsi="宋体"/>
          <w:szCs w:val="21"/>
          <w:lang w:eastAsia="zh-CN"/>
        </w:rPr>
        <w:t xml:space="preserve">沪武高速公路中断232省道（圩墩大桥段）交通导改工程（二期）</w:t>
      </w:r>
      <w:r>
        <w:rPr>
          <w:rFonts w:hint="eastAsia" w:ascii="宋体" w:hAnsi="宋体" w:eastAsia="宋体"/>
          <w:szCs w:val="21"/>
          <w:lang w:eastAsia="zh-CN"/>
        </w:rPr>
      </w:r>
      <w:r/>
    </w:p>
    <w:p>
      <w:pPr>
        <w:pStyle w:val="925"/>
        <w:ind w:firstLine="420"/>
        <w:jc w:val="left"/>
        <w:spacing w:line="440" w:lineRule="exact"/>
        <w:rPr>
          <w:rFonts w:hint="eastAsia" w:ascii="宋体" w:hAnsi="宋体"/>
          <w:szCs w:val="21"/>
        </w:rPr>
      </w:pPr>
      <w:r>
        <w:rPr>
          <w:rFonts w:hint="eastAsia" w:ascii="宋体" w:hAnsi="宋体"/>
          <w:szCs w:val="21"/>
        </w:rPr>
        <w:t xml:space="preserve">2．预算金额：01包：202.14万元，02包：192.02万元。</w:t>
      </w:r>
      <w:r>
        <w:rPr>
          <w:rFonts w:hint="eastAsia" w:ascii="宋体" w:hAnsi="宋体"/>
          <w:szCs w:val="21"/>
        </w:rPr>
      </w:r>
      <w:r/>
    </w:p>
    <w:p>
      <w:pPr>
        <w:pStyle w:val="925"/>
        <w:ind w:firstLine="420"/>
        <w:jc w:val="left"/>
        <w:spacing w:line="440" w:lineRule="exact"/>
        <w:rPr>
          <w:rFonts w:hint="eastAsia" w:ascii="宋体" w:hAnsi="宋体"/>
          <w:b w:val="0"/>
          <w:bCs w:val="0"/>
          <w:color w:val="000000"/>
          <w:szCs w:val="21"/>
          <w:u w:val="none"/>
          <w:lang w:val="en-US" w:eastAsia="zh-CN"/>
        </w:rPr>
      </w:pPr>
      <w:r>
        <w:rPr>
          <w:rFonts w:hint="eastAsia" w:ascii="宋体" w:hAnsi="宋体"/>
          <w:b w:val="0"/>
          <w:bCs w:val="0"/>
          <w:color w:val="000000"/>
          <w:szCs w:val="21"/>
          <w:u w:val="none"/>
        </w:rPr>
        <w:t xml:space="preserve">3．最高限价</w:t>
      </w:r>
      <w:r>
        <w:rPr>
          <w:rFonts w:hint="eastAsia" w:ascii="宋体" w:hAnsi="宋体" w:eastAsia="宋体" w:cs="Times New Roman"/>
          <w:b w:val="0"/>
          <w:bCs w:val="0"/>
          <w:color w:val="000000"/>
          <w:szCs w:val="21"/>
          <w:u w:val="none"/>
        </w:rPr>
        <w:t xml:space="preserve">：</w:t>
      </w:r>
      <w:r>
        <w:rPr>
          <w:rFonts w:hint="eastAsia" w:ascii="宋体" w:hAnsi="宋体"/>
          <w:b w:val="0"/>
          <w:bCs w:val="0"/>
          <w:color w:val="000000"/>
          <w:szCs w:val="21"/>
          <w:u w:val="none"/>
          <w:lang w:val="en-US" w:eastAsia="zh-CN"/>
        </w:rPr>
        <w:t xml:space="preserve">01包：202.1396万元，02包：192.018万元。</w:t>
      </w:r>
      <w:r>
        <w:rPr>
          <w:rFonts w:hint="eastAsia" w:ascii="宋体" w:hAnsi="宋体"/>
          <w:b w:val="0"/>
          <w:bCs w:val="0"/>
          <w:color w:val="000000"/>
          <w:szCs w:val="21"/>
          <w:u w:val="none"/>
          <w:lang w:val="en-US" w:eastAsia="zh-CN"/>
        </w:rPr>
      </w:r>
      <w:r/>
    </w:p>
    <w:p>
      <w:pPr>
        <w:pStyle w:val="925"/>
        <w:ind w:firstLine="420"/>
        <w:jc w:val="left"/>
        <w:spacing w:line="440" w:lineRule="exact"/>
        <w:rPr>
          <w:rFonts w:hint="eastAsia" w:ascii="宋体" w:hAnsi="宋体"/>
          <w:szCs w:val="21"/>
        </w:rPr>
      </w:pPr>
      <w:r>
        <w:rPr>
          <w:rFonts w:hint="eastAsia" w:ascii="宋体" w:hAnsi="宋体"/>
          <w:szCs w:val="21"/>
        </w:rPr>
        <w:t xml:space="preserve">4．采购项目概况（简介）：</w:t>
      </w:r>
      <w:r>
        <w:rPr>
          <w:rFonts w:hint="eastAsia" w:ascii="宋体" w:hAnsi="宋体"/>
          <w:szCs w:val="21"/>
        </w:rPr>
      </w:r>
      <w:r/>
    </w:p>
    <w:p>
      <w:pPr>
        <w:pStyle w:val="925"/>
        <w:ind w:firstLine="420"/>
        <w:jc w:val="left"/>
        <w:spacing w:line="440" w:lineRule="exact"/>
        <w:rPr>
          <w:rFonts w:hint="eastAsia" w:ascii="宋体" w:hAnsi="宋体"/>
          <w:color w:val="000000"/>
          <w:szCs w:val="21"/>
        </w:rPr>
      </w:pPr>
      <w:r>
        <w:rPr>
          <w:rFonts w:hint="eastAsia" w:ascii="宋体" w:hAnsi="宋体"/>
          <w:color w:val="000000"/>
          <w:szCs w:val="21"/>
        </w:rPr>
        <w:t xml:space="preserve">按照沪武高速公路太仓至常州段扩建工程和沪武高速公路扩建常州经开区段配套工程的总体建设计划及现场实际情况，本次中断232省道运营桩号K324+830（谈家圩村道）～K328+450（中吴大道）段交通，中断时间至2026年12月31日。为保证沪武高速公路太仓至常州段扩建工程和沪武高速公路扩建常州经开区段配套工程施工，及确保232省道周边区域企业、居民等到发车辆正常通行，确保过境车辆顺利过境；保证道路路网交通秩序及安全畅通，本次对232省道（圩墩大桥段）封闭后周边主要绕行路线相关设施进行调整完善。</w:t>
      </w:r>
      <w:r>
        <w:rPr>
          <w:rFonts w:hint="eastAsia" w:ascii="宋体" w:hAnsi="宋体"/>
          <w:color w:val="000000"/>
          <w:szCs w:val="21"/>
        </w:rPr>
      </w:r>
      <w:r/>
    </w:p>
    <w:p>
      <w:pPr>
        <w:pStyle w:val="925"/>
        <w:ind w:firstLine="420"/>
        <w:jc w:val="left"/>
        <w:spacing w:line="360" w:lineRule="auto"/>
        <w:rPr>
          <w:rFonts w:hint="eastAsia" w:ascii="宋体" w:hAnsi="宋体"/>
          <w:bCs/>
          <w:color w:val="000000"/>
          <w:szCs w:val="21"/>
        </w:rPr>
      </w:pPr>
      <w:r>
        <w:rPr>
          <w:rFonts w:hint="eastAsia" w:ascii="宋体" w:hAnsi="宋体"/>
          <w:bCs/>
          <w:color w:val="000000"/>
          <w:szCs w:val="21"/>
          <w:u w:val="single"/>
        </w:rPr>
        <w:t xml:space="preserve">本项目共设</w:t>
      </w:r>
      <w:r>
        <w:rPr>
          <w:rFonts w:hint="eastAsia" w:ascii="宋体" w:hAnsi="宋体"/>
          <w:bCs/>
          <w:color w:val="000000"/>
          <w:szCs w:val="21"/>
          <w:u w:val="single"/>
          <w:lang w:val="en-US" w:eastAsia="zh-CN"/>
        </w:rPr>
        <w:t xml:space="preserve">两</w:t>
      </w:r>
      <w:r>
        <w:rPr>
          <w:rFonts w:hint="eastAsia" w:ascii="宋体" w:hAnsi="宋体"/>
          <w:bCs/>
          <w:color w:val="000000"/>
          <w:szCs w:val="21"/>
          <w:u w:val="single"/>
        </w:rPr>
        <w:t xml:space="preserve">个包：</w:t>
      </w:r>
      <w:r>
        <w:rPr>
          <w:rFonts w:hint="eastAsia" w:ascii="宋体" w:hAnsi="宋体"/>
          <w:bCs/>
          <w:color w:val="000000"/>
          <w:szCs w:val="21"/>
        </w:rPr>
      </w:r>
      <w:r/>
    </w:p>
    <w:p>
      <w:pPr>
        <w:pStyle w:val="925"/>
        <w:ind w:firstLine="420"/>
        <w:jc w:val="left"/>
        <w:spacing w:line="360" w:lineRule="auto"/>
        <w:rPr>
          <w:rFonts w:hint="eastAsia" w:ascii="宋体" w:hAnsi="宋体"/>
          <w:bCs/>
          <w:color w:val="000000"/>
          <w:szCs w:val="21"/>
          <w:u w:val="single"/>
          <w:lang w:eastAsia="zh-CN"/>
        </w:rPr>
      </w:pPr>
      <w:r>
        <w:rPr>
          <w:rFonts w:hint="eastAsia" w:ascii="宋体" w:hAnsi="宋体"/>
          <w:bCs/>
          <w:color w:val="000000"/>
          <w:szCs w:val="21"/>
          <w:u w:val="single"/>
        </w:rPr>
        <w:t xml:space="preserve">01包，主要工作内容为</w:t>
      </w:r>
      <w:r>
        <w:rPr>
          <w:rFonts w:hint="eastAsia" w:ascii="宋体" w:hAnsi="宋体"/>
          <w:bCs/>
          <w:color w:val="000000"/>
          <w:szCs w:val="21"/>
          <w:u w:val="single"/>
          <w:lang w:eastAsia="zh-CN"/>
        </w:rPr>
        <w:t xml:space="preserve">沪武高速公路中断232省道（圩墩大桥段）交通导改工程（二期）</w:t>
      </w:r>
      <w:r>
        <w:rPr>
          <w:rFonts w:hint="eastAsia" w:ascii="宋体" w:hAnsi="宋体"/>
          <w:bCs/>
          <w:color w:val="000000"/>
          <w:szCs w:val="21"/>
          <w:u w:val="single"/>
        </w:rPr>
        <w:t xml:space="preserve">范围内</w:t>
      </w:r>
      <w:r>
        <w:rPr>
          <w:rFonts w:hint="eastAsia" w:ascii="宋体" w:hAnsi="宋体"/>
          <w:bCs/>
          <w:color w:val="000000"/>
          <w:szCs w:val="21"/>
          <w:u w:val="single"/>
          <w:lang w:val="en-US" w:eastAsia="zh-CN"/>
        </w:rPr>
        <w:t xml:space="preserve">护栏、交通标线等安全设施</w:t>
      </w:r>
      <w:r>
        <w:rPr>
          <w:rFonts w:hint="eastAsia" w:ascii="宋体" w:hAnsi="宋体"/>
          <w:bCs/>
          <w:color w:val="000000"/>
          <w:szCs w:val="21"/>
          <w:u w:val="single"/>
        </w:rPr>
        <w:t xml:space="preserve">的全部作业以及为实施以上永久工程而必须的临时工程的施工和缺陷修复。具体工作内容详见设计图纸及工程量清单。</w:t>
      </w:r>
      <w:r>
        <w:rPr>
          <w:rFonts w:hint="eastAsia" w:ascii="宋体" w:hAnsi="宋体"/>
          <w:bCs/>
          <w:color w:val="000000"/>
          <w:szCs w:val="21"/>
          <w:u w:val="single"/>
          <w:lang w:eastAsia="zh-CN"/>
        </w:rPr>
      </w:r>
      <w:r/>
    </w:p>
    <w:p>
      <w:pPr>
        <w:pStyle w:val="925"/>
        <w:ind w:firstLine="420"/>
        <w:jc w:val="left"/>
        <w:spacing w:line="360" w:lineRule="auto"/>
        <w:rPr>
          <w:rFonts w:hint="eastAsia" w:ascii="宋体" w:hAnsi="宋体"/>
          <w:bCs/>
          <w:color w:val="000000"/>
          <w:szCs w:val="21"/>
          <w:highlight w:val="none"/>
          <w:u w:val="single"/>
          <w:lang w:eastAsia="zh-CN"/>
        </w:rPr>
      </w:pPr>
      <w:r>
        <w:rPr>
          <w:rFonts w:hint="eastAsia" w:ascii="宋体" w:hAnsi="宋体"/>
          <w:bCs/>
          <w:color w:val="000000"/>
          <w:szCs w:val="21"/>
          <w:u w:val="single"/>
        </w:rPr>
        <w:t xml:space="preserve">0</w:t>
      </w:r>
      <w:r>
        <w:rPr>
          <w:rFonts w:hint="eastAsia" w:ascii="宋体" w:hAnsi="宋体"/>
          <w:bCs/>
          <w:color w:val="000000"/>
          <w:szCs w:val="21"/>
          <w:u w:val="single"/>
          <w:lang w:val="en-US" w:eastAsia="zh-CN"/>
        </w:rPr>
        <w:t xml:space="preserve">2</w:t>
      </w:r>
      <w:r>
        <w:rPr>
          <w:rFonts w:hint="eastAsia" w:ascii="宋体" w:hAnsi="宋体"/>
          <w:bCs/>
          <w:color w:val="000000"/>
          <w:szCs w:val="21"/>
          <w:u w:val="single"/>
        </w:rPr>
        <w:t xml:space="preserve">包，主要工作内容为</w:t>
      </w:r>
      <w:r>
        <w:rPr>
          <w:rFonts w:hint="eastAsia" w:ascii="宋体" w:hAnsi="宋体"/>
          <w:bCs/>
          <w:color w:val="000000"/>
          <w:szCs w:val="21"/>
          <w:u w:val="single"/>
          <w:lang w:eastAsia="zh-CN"/>
        </w:rPr>
        <w:t xml:space="preserve">沪武高速公路中断232省道（圩墩大桥段）交通导改工程（二期）</w:t>
      </w:r>
      <w:r>
        <w:rPr>
          <w:rFonts w:hint="eastAsia" w:ascii="宋体" w:hAnsi="宋体"/>
          <w:bCs/>
          <w:color w:val="000000"/>
          <w:szCs w:val="21"/>
          <w:u w:val="single"/>
        </w:rPr>
        <w:t xml:space="preserve">范围内</w:t>
      </w:r>
      <w:r>
        <w:rPr>
          <w:rFonts w:hint="eastAsia" w:ascii="宋体" w:hAnsi="宋体"/>
          <w:bCs/>
          <w:color w:val="000000"/>
          <w:szCs w:val="21"/>
          <w:u w:val="single"/>
          <w:lang w:val="en-US" w:eastAsia="zh-CN"/>
        </w:rPr>
        <w:t xml:space="preserve">信号灯、电子警察等</w:t>
      </w:r>
      <w:r>
        <w:rPr>
          <w:rFonts w:hint="eastAsia" w:ascii="宋体" w:hAnsi="宋体"/>
          <w:bCs/>
          <w:color w:val="000000"/>
          <w:szCs w:val="21"/>
          <w:u w:val="single"/>
        </w:rPr>
        <w:t xml:space="preserve">的全部作业以及为实施以上永久工程而必须的临时工程的施工和缺陷修复。具体工作内容详见设计图纸及工程量清单。</w:t>
      </w:r>
      <w:r>
        <w:rPr>
          <w:rFonts w:hint="eastAsia" w:ascii="宋体" w:hAnsi="宋体"/>
          <w:bCs/>
          <w:color w:val="000000"/>
          <w:szCs w:val="21"/>
          <w:highlight w:val="none"/>
          <w:u w:val="single"/>
          <w:lang w:eastAsia="zh-CN"/>
        </w:rPr>
      </w:r>
      <w:r/>
    </w:p>
    <w:p>
      <w:pPr>
        <w:pStyle w:val="925"/>
        <w:ind w:firstLine="422"/>
        <w:jc w:val="left"/>
        <w:spacing w:line="360" w:lineRule="auto"/>
        <w:rPr>
          <w:rFonts w:ascii="宋体" w:hAnsi="宋体"/>
          <w:b/>
          <w:bCs w:val="0"/>
          <w:szCs w:val="21"/>
          <w:highlight w:val="none"/>
          <w:u w:val="single"/>
          <w:lang w:val="en-US" w:eastAsia="zh-CN"/>
        </w:rPr>
      </w:pPr>
      <w:r>
        <w:rPr>
          <w:rFonts w:ascii="宋体" w:hAnsi="宋体"/>
          <w:b/>
          <w:bCs w:val="0"/>
          <w:szCs w:val="21"/>
          <w:highlight w:val="none"/>
          <w:u w:val="single"/>
          <w:lang w:val="en-US" w:eastAsia="zh-CN"/>
        </w:rPr>
        <w:t xml:space="preserve">供应商可对本次采购的单个包或全部包进行响应，在磋商响应文件中注明所投包并响应该包全部内容。同一供应商仅限成交一个包。</w:t>
      </w:r>
      <w:r>
        <w:rPr>
          <w:rFonts w:ascii="宋体" w:hAnsi="宋体"/>
          <w:b/>
          <w:bCs w:val="0"/>
          <w:szCs w:val="21"/>
          <w:highlight w:val="none"/>
          <w:u w:val="single"/>
          <w:lang w:val="en-US" w:eastAsia="zh-CN"/>
        </w:rPr>
      </w:r>
      <w:r/>
    </w:p>
    <w:p>
      <w:pPr>
        <w:pStyle w:val="925"/>
        <w:ind w:firstLine="422"/>
        <w:jc w:val="left"/>
        <w:spacing w:line="440" w:lineRule="exact"/>
        <w:rPr>
          <w:rFonts w:hint="eastAsia" w:ascii="宋体" w:hAnsi="宋体"/>
          <w:szCs w:val="21"/>
        </w:rPr>
      </w:pPr>
      <w:r>
        <w:rPr>
          <w:rFonts w:ascii="宋体" w:hAnsi="宋体"/>
          <w:b/>
          <w:bCs w:val="0"/>
          <w:szCs w:val="21"/>
          <w:highlight w:val="none"/>
          <w:u w:val="single"/>
          <w:lang w:val="en-US" w:eastAsia="zh-CN"/>
        </w:rPr>
        <w:t xml:space="preserve">2个包同时评审，</w:t>
      </w:r>
      <w:r>
        <w:rPr>
          <w:rFonts w:ascii="SimSun" w:hAnsi="SimSun" w:eastAsia="SimSun" w:cs="SimSun"/>
          <w:b/>
          <w:color w:val="000000"/>
          <w:sz w:val="21"/>
          <w:u w:val="single"/>
        </w:rPr>
        <w:t xml:space="preserve">按01包→02包的顺序依次确定第一成交候选人，01包确定为第一成交候选人的供应商不再被推荐为02包的成交候选人。</w:t>
      </w:r>
      <w:r>
        <w:rPr>
          <w:rFonts w:hint="eastAsia" w:ascii="宋体" w:hAnsi="宋体"/>
          <w:szCs w:val="21"/>
        </w:rPr>
      </w:r>
      <w:r/>
    </w:p>
    <w:p>
      <w:pPr>
        <w:pStyle w:val="925"/>
        <w:ind w:firstLine="420"/>
        <w:jc w:val="left"/>
        <w:spacing w:line="440" w:lineRule="exact"/>
        <w:rPr>
          <w:rFonts w:hint="eastAsia" w:ascii="宋体" w:hAnsi="宋体" w:eastAsia="宋体" w:cs="Times New Roman"/>
          <w:color w:val="000000"/>
          <w:szCs w:val="21"/>
        </w:rPr>
      </w:pPr>
      <w:r>
        <w:rPr>
          <w:rFonts w:hint="eastAsia" w:ascii="宋体" w:hAnsi="宋体"/>
          <w:color w:val="000000"/>
          <w:szCs w:val="21"/>
        </w:rPr>
        <w:t xml:space="preserve">5．合同履行期限：</w:t>
      </w:r>
      <w:r>
        <w:rPr>
          <w:rFonts w:hint="eastAsia" w:ascii="宋体" w:hAnsi="宋体"/>
          <w:bCs/>
          <w:color w:val="000000"/>
          <w:szCs w:val="21"/>
        </w:rPr>
        <w:t xml:space="preserve">合同签订后60日历天。</w:t>
      </w:r>
      <w:r>
        <w:rPr>
          <w:rFonts w:hint="eastAsia" w:ascii="宋体" w:hAnsi="宋体" w:cs="Microsoft JhengHei Light"/>
          <w:color w:val="000000"/>
          <w:szCs w:val="21"/>
        </w:rPr>
        <w:t xml:space="preserve">缺陷责任期自实际交工日期起计算2年。</w:t>
      </w:r>
      <w:r>
        <w:rPr>
          <w:rFonts w:hint="eastAsia" w:ascii="宋体" w:hAnsi="宋体" w:eastAsia="宋体" w:cs="Times New Roman"/>
          <w:color w:val="000000"/>
          <w:szCs w:val="21"/>
        </w:rPr>
      </w:r>
      <w:r/>
    </w:p>
    <w:p>
      <w:pPr>
        <w:pStyle w:val="925"/>
        <w:ind w:firstLine="420"/>
        <w:jc w:val="left"/>
        <w:spacing w:line="440" w:lineRule="exact"/>
        <w:rPr>
          <w:rFonts w:hint="eastAsia" w:ascii="宋体" w:hAnsi="宋体"/>
          <w:szCs w:val="21"/>
        </w:rPr>
      </w:pPr>
      <w:r>
        <w:rPr>
          <w:rFonts w:hint="eastAsia" w:ascii="宋体" w:hAnsi="宋体"/>
          <w:szCs w:val="21"/>
        </w:rPr>
        <w:t xml:space="preserve">6．是/否接受联合体投标：否</w:t>
      </w:r>
      <w:r>
        <w:rPr>
          <w:rFonts w:hint="eastAsia" w:ascii="宋体" w:hAnsi="宋体"/>
          <w:szCs w:val="21"/>
        </w:rPr>
      </w:r>
      <w:r/>
    </w:p>
    <w:p>
      <w:pPr>
        <w:pStyle w:val="925"/>
        <w:ind w:firstLine="420"/>
        <w:jc w:val="left"/>
        <w:spacing w:line="440" w:lineRule="exact"/>
        <w:rPr>
          <w:rFonts w:hint="eastAsia" w:ascii="宋体" w:hAnsi="宋体"/>
          <w:szCs w:val="21"/>
        </w:rPr>
      </w:pPr>
      <w:r>
        <w:rPr>
          <w:rFonts w:hint="eastAsia" w:ascii="宋体" w:hAnsi="宋体"/>
          <w:szCs w:val="21"/>
        </w:rPr>
        <w:t xml:space="preserve">接受联合体的还需填报对联合体组成的要求和数量：/</w:t>
      </w:r>
      <w:r>
        <w:rPr>
          <w:rFonts w:hint="eastAsia" w:ascii="宋体" w:hAnsi="宋体"/>
          <w:szCs w:val="21"/>
        </w:rPr>
      </w:r>
      <w:r/>
    </w:p>
    <w:p>
      <w:pPr>
        <w:pStyle w:val="925"/>
        <w:ind w:firstLine="420"/>
        <w:jc w:val="left"/>
        <w:spacing w:line="440" w:lineRule="exact"/>
        <w:rPr>
          <w:rFonts w:hint="eastAsia" w:ascii="宋体" w:hAnsi="宋体"/>
          <w:szCs w:val="21"/>
        </w:rPr>
      </w:pPr>
      <w:r>
        <w:rPr>
          <w:rFonts w:hint="eastAsia" w:ascii="宋体" w:hAnsi="宋体"/>
          <w:szCs w:val="21"/>
        </w:rPr>
        <w:t xml:space="preserve">7．是/否接受分支机构参与响应：否（一般仅当项目涉及银行、保险、石油石化、电力、电信、邮政、会计审计等行业有特殊情况的，可以接受分支机构参与）</w:t>
      </w:r>
      <w:r>
        <w:rPr>
          <w:rFonts w:hint="eastAsia" w:ascii="宋体" w:hAnsi="宋体"/>
          <w:szCs w:val="21"/>
        </w:rPr>
      </w:r>
      <w:r/>
    </w:p>
    <w:p>
      <w:pPr>
        <w:pStyle w:val="925"/>
        <w:ind w:firstLine="420"/>
        <w:jc w:val="left"/>
        <w:spacing w:line="440" w:lineRule="exact"/>
        <w:rPr>
          <w:rFonts w:hint="eastAsia" w:ascii="宋体" w:hAnsi="宋体"/>
          <w:szCs w:val="21"/>
        </w:rPr>
      </w:pPr>
      <w:r>
        <w:rPr>
          <w:rFonts w:hint="eastAsia" w:ascii="宋体" w:hAnsi="宋体"/>
          <w:szCs w:val="21"/>
        </w:rPr>
        <w:t xml:space="preserve">8．是/否属于政府购买服务：否</w:t>
      </w:r>
      <w:r>
        <w:rPr>
          <w:rFonts w:hint="eastAsia" w:ascii="宋体" w:hAnsi="宋体"/>
          <w:szCs w:val="21"/>
        </w:rPr>
      </w:r>
      <w:r/>
    </w:p>
    <w:p>
      <w:pPr>
        <w:pStyle w:val="925"/>
        <w:ind w:firstLine="420"/>
        <w:jc w:val="left"/>
        <w:spacing w:line="440" w:lineRule="exact"/>
        <w:rPr>
          <w:rFonts w:hint="eastAsia" w:ascii="宋体" w:hAnsi="宋体"/>
          <w:szCs w:val="21"/>
        </w:rPr>
      </w:pPr>
      <w:r>
        <w:rPr>
          <w:rFonts w:hint="eastAsia" w:ascii="宋体" w:hAnsi="宋体"/>
          <w:szCs w:val="21"/>
        </w:rPr>
        <w:t xml:space="preserve">9．是/否接受进口产品投标：否</w:t>
      </w:r>
      <w:r>
        <w:rPr>
          <w:rFonts w:hint="eastAsia" w:ascii="宋体" w:hAnsi="宋体"/>
          <w:szCs w:val="21"/>
        </w:rPr>
      </w:r>
      <w:r/>
    </w:p>
    <w:p>
      <w:pPr>
        <w:pStyle w:val="925"/>
        <w:ind w:firstLine="420"/>
        <w:jc w:val="left"/>
        <w:spacing w:line="440" w:lineRule="exact"/>
        <w:rPr>
          <w:rFonts w:hint="eastAsia" w:ascii="宋体" w:hAnsi="宋体" w:eastAsia="宋体"/>
          <w:szCs w:val="21"/>
          <w:lang w:eastAsia="zh-CN"/>
        </w:rPr>
      </w:pPr>
      <w:r>
        <w:rPr>
          <w:rFonts w:hint="eastAsia" w:ascii="宋体" w:hAnsi="宋体"/>
          <w:szCs w:val="21"/>
        </w:rPr>
        <w:t xml:space="preserve">10．是/否专门面向中小企业预留采购份额：</w:t>
      </w:r>
      <w:r>
        <w:rPr>
          <w:rFonts w:hint="eastAsia" w:ascii="宋体" w:hAnsi="宋体"/>
          <w:szCs w:val="21"/>
          <w:lang w:val="en-US" w:eastAsia="zh-CN"/>
        </w:rPr>
        <w:t xml:space="preserve">是</w:t>
      </w:r>
      <w:r>
        <w:rPr>
          <w:rFonts w:hint="eastAsia" w:ascii="宋体" w:hAnsi="宋体" w:eastAsia="宋体"/>
          <w:szCs w:val="21"/>
          <w:lang w:eastAsia="zh-CN"/>
        </w:rPr>
      </w:r>
      <w:r/>
    </w:p>
    <w:p>
      <w:pPr>
        <w:pStyle w:val="925"/>
        <w:ind w:firstLine="420"/>
        <w:jc w:val="left"/>
        <w:spacing w:line="440" w:lineRule="exact"/>
        <w:rPr>
          <w:rFonts w:hint="eastAsia" w:ascii="宋体" w:hAnsi="宋体"/>
          <w:szCs w:val="21"/>
        </w:rPr>
      </w:pPr>
      <w:r>
        <w:rPr>
          <w:rFonts w:hint="eastAsia" w:ascii="宋体" w:hAnsi="宋体"/>
          <w:szCs w:val="21"/>
        </w:rPr>
        <w:t xml:space="preserve">11．本项目的特定资格要求：详见竞争性磋商公告（一般指国家具有强制资质、资格、认证或许可要求的，没有的填“无”）</w:t>
      </w:r>
      <w:r>
        <w:rPr>
          <w:rFonts w:hint="eastAsia" w:ascii="宋体" w:hAnsi="宋体"/>
          <w:szCs w:val="21"/>
        </w:rPr>
      </w:r>
      <w:r/>
    </w:p>
    <w:p>
      <w:pPr>
        <w:pStyle w:val="925"/>
        <w:ind w:firstLine="420"/>
        <w:jc w:val="left"/>
        <w:spacing w:line="440" w:lineRule="exact"/>
        <w:rPr>
          <w:rFonts w:hint="eastAsia" w:ascii="宋体" w:hAnsi="宋体"/>
          <w:szCs w:val="21"/>
        </w:rPr>
      </w:pPr>
      <w:r>
        <w:rPr>
          <w:rFonts w:hint="eastAsia" w:ascii="宋体" w:hAnsi="宋体"/>
          <w:szCs w:val="21"/>
        </w:rPr>
        <w:t xml:space="preserve">12．项目类别：工程类（货物类/服务类/工程类）</w:t>
      </w:r>
      <w:r>
        <w:rPr>
          <w:rFonts w:hint="eastAsia" w:ascii="宋体" w:hAnsi="宋体"/>
          <w:szCs w:val="21"/>
        </w:rPr>
      </w:r>
      <w:r/>
    </w:p>
    <w:p>
      <w:pPr>
        <w:pStyle w:val="925"/>
        <w:ind w:firstLine="420"/>
        <w:jc w:val="left"/>
        <w:spacing w:line="360" w:lineRule="auto"/>
        <w:rPr>
          <w:rFonts w:hint="eastAsia" w:ascii="宋体" w:hAnsi="宋体"/>
          <w:szCs w:val="21"/>
        </w:rPr>
      </w:pPr>
      <w:r>
        <w:rPr>
          <w:rFonts w:hint="eastAsia" w:ascii="宋体" w:hAnsi="宋体"/>
          <w:szCs w:val="21"/>
        </w:rPr>
      </w:r>
      <w:r/>
    </w:p>
    <w:p>
      <w:pPr>
        <w:pStyle w:val="925"/>
        <w:jc w:val="left"/>
        <w:spacing w:line="360" w:lineRule="auto"/>
        <w:rPr>
          <w:rFonts w:hint="eastAsia" w:ascii="宋体" w:hAnsi="宋体"/>
          <w:b/>
          <w:bCs/>
          <w:szCs w:val="21"/>
        </w:rPr>
      </w:pPr>
      <w:r>
        <w:rPr>
          <w:rFonts w:hint="eastAsia" w:ascii="宋体" w:hAnsi="宋体"/>
          <w:b/>
          <w:bCs/>
          <w:szCs w:val="21"/>
        </w:rPr>
        <w:t xml:space="preserve">二、商务要求</w:t>
      </w:r>
      <w:r>
        <w:rPr>
          <w:rFonts w:hint="eastAsia" w:ascii="宋体" w:hAnsi="宋体"/>
          <w:b/>
          <w:bCs/>
          <w:szCs w:val="21"/>
        </w:rPr>
      </w:r>
      <w:r/>
    </w:p>
    <w:p>
      <w:pPr>
        <w:pStyle w:val="925"/>
        <w:ind w:firstLine="420"/>
        <w:jc w:val="left"/>
        <w:keepLines w:val="0"/>
        <w:keepNext w:val="0"/>
        <w:pageBreakBefore w:val="0"/>
        <w:spacing w:line="360" w:lineRule="auto"/>
        <w:widowControl w:val="off"/>
        <w:rPr>
          <w:rFonts w:hint="eastAsia" w:ascii="宋体" w:hAnsi="宋体"/>
          <w:bCs/>
          <w:color w:val="000000"/>
          <w:szCs w:val="21"/>
        </w:rPr>
      </w:pPr>
      <w:r>
        <w:rPr>
          <w:rFonts w:ascii="宋体" w:hAnsi="宋体"/>
          <w:bCs/>
          <w:color w:val="000000"/>
          <w:szCs w:val="21"/>
        </w:rPr>
        <w:t xml:space="preserve">1.</w:t>
      </w:r>
      <w:r>
        <w:rPr>
          <w:rFonts w:hint="eastAsia" w:ascii="宋体" w:hAnsi="宋体"/>
          <w:bCs/>
          <w:color w:val="000000"/>
          <w:szCs w:val="21"/>
        </w:rPr>
        <w:t xml:space="preserve"> 实施的期限和范围：</w:t>
      </w:r>
      <w:r>
        <w:rPr>
          <w:rFonts w:hint="eastAsia" w:ascii="宋体" w:hAnsi="宋体"/>
          <w:bCs/>
          <w:color w:val="000000"/>
          <w:szCs w:val="21"/>
        </w:rPr>
        <w:t xml:space="preserve">合同签订后60日历天。</w:t>
      </w:r>
      <w:r>
        <w:rPr>
          <w:rFonts w:hint="eastAsia" w:ascii="宋体" w:hAnsi="宋体" w:cs="Microsoft JhengHei Light"/>
          <w:color w:val="000000"/>
          <w:szCs w:val="21"/>
        </w:rPr>
        <w:t xml:space="preserve">缺陷责任期自实际交工日期起计算2年。</w:t>
      </w:r>
      <w:r>
        <w:rPr>
          <w:rFonts w:hint="eastAsia" w:ascii="宋体" w:hAnsi="宋体"/>
          <w:bCs/>
          <w:color w:val="000000"/>
          <w:szCs w:val="21"/>
        </w:rPr>
      </w:r>
      <w:r/>
    </w:p>
    <w:p>
      <w:pPr>
        <w:pStyle w:val="925"/>
        <w:ind w:firstLine="420"/>
        <w:jc w:val="left"/>
        <w:keepLines w:val="0"/>
        <w:keepNext w:val="0"/>
        <w:pageBreakBefore w:val="0"/>
        <w:spacing w:line="360" w:lineRule="auto"/>
        <w:widowControl w:val="off"/>
        <w:rPr>
          <w:rFonts w:hint="eastAsia" w:ascii="宋体" w:hAnsi="宋体" w:eastAsia="宋体"/>
          <w:bCs/>
          <w:color w:val="000000"/>
          <w:szCs w:val="21"/>
          <w:lang w:eastAsia="zh-CN"/>
        </w:rPr>
      </w:pPr>
      <w:r>
        <w:rPr>
          <w:rFonts w:hint="eastAsia" w:ascii="宋体" w:hAnsi="宋体"/>
          <w:bCs/>
          <w:color w:val="000000"/>
          <w:szCs w:val="21"/>
        </w:rPr>
        <w:t xml:space="preserve">沪武高速公路太仓至常州段扩建工程中断 232 省道（圩墩大桥段）</w:t>
      </w:r>
      <w:r>
        <w:rPr>
          <w:rFonts w:hint="eastAsia" w:ascii="宋体" w:hAnsi="宋体"/>
          <w:bCs/>
          <w:color w:val="000000"/>
          <w:szCs w:val="21"/>
          <w:lang w:eastAsia="zh-CN"/>
        </w:rPr>
        <w:t xml:space="preserve">。</w:t>
      </w:r>
      <w:r>
        <w:rPr>
          <w:rFonts w:hint="eastAsia" w:ascii="宋体" w:hAnsi="宋体" w:eastAsia="宋体"/>
          <w:bCs/>
          <w:color w:val="000000"/>
          <w:szCs w:val="21"/>
          <w:lang w:eastAsia="zh-CN"/>
        </w:rPr>
      </w:r>
      <w:r/>
    </w:p>
    <w:p>
      <w:pPr>
        <w:pStyle w:val="925"/>
        <w:ind w:firstLine="420"/>
        <w:jc w:val="left"/>
        <w:keepLines w:val="0"/>
        <w:keepNext w:val="0"/>
        <w:pageBreakBefore w:val="0"/>
        <w:spacing w:line="360" w:lineRule="auto"/>
        <w:widowControl w:val="off"/>
        <w:rPr>
          <w:rFonts w:hint="eastAsia" w:ascii="宋体" w:hAnsi="宋体" w:cs="宋体"/>
          <w:color w:val="000000"/>
          <w:szCs w:val="21"/>
        </w:rPr>
      </w:pPr>
      <w:r>
        <w:rPr>
          <w:rFonts w:hint="eastAsia" w:ascii="宋体" w:hAnsi="宋体"/>
          <w:color w:val="000000"/>
          <w:szCs w:val="21"/>
        </w:rPr>
        <w:t xml:space="preserve">2、</w:t>
      </w:r>
      <w:r>
        <w:rPr>
          <w:rFonts w:hint="eastAsia" w:ascii="宋体" w:hAnsi="宋体" w:cs="宋体"/>
          <w:color w:val="000000"/>
          <w:szCs w:val="21"/>
        </w:rPr>
        <w:t xml:space="preserve">付款条件（进度和方式）</w:t>
      </w:r>
      <w:r>
        <w:rPr>
          <w:rFonts w:hint="eastAsia" w:ascii="宋体" w:hAnsi="宋体" w:cs="宋体"/>
          <w:color w:val="000000"/>
          <w:szCs w:val="21"/>
        </w:rPr>
      </w:r>
      <w:r/>
    </w:p>
    <w:p>
      <w:pPr>
        <w:pStyle w:val="925"/>
        <w:ind w:firstLine="422"/>
        <w:jc w:val="left"/>
        <w:keepLines w:val="0"/>
        <w:keepNext w:val="0"/>
        <w:pageBreakBefore w:val="0"/>
        <w:spacing w:line="360" w:lineRule="auto"/>
        <w:widowControl w:val="off"/>
        <w:rPr>
          <w:rFonts w:hint="eastAsia" w:ascii="宋体" w:hAnsi="宋体"/>
          <w:b/>
          <w:color w:val="000000"/>
          <w:szCs w:val="21"/>
        </w:rPr>
      </w:pPr>
      <w:r>
        <w:rPr>
          <w:rFonts w:hint="eastAsia" w:ascii="宋体" w:hAnsi="宋体"/>
          <w:b/>
          <w:color w:val="000000"/>
          <w:szCs w:val="21"/>
        </w:rPr>
        <w:t xml:space="preserve">（1）合同签订后，发包人向承包人支付合同价款30%的预付款；</w:t>
      </w:r>
      <w:r>
        <w:rPr>
          <w:rFonts w:hint="eastAsia" w:ascii="宋体" w:hAnsi="宋体"/>
          <w:b/>
          <w:color w:val="000000"/>
          <w:szCs w:val="21"/>
        </w:rPr>
      </w:r>
      <w:r/>
    </w:p>
    <w:p>
      <w:pPr>
        <w:pStyle w:val="925"/>
        <w:ind w:firstLine="422"/>
        <w:jc w:val="left"/>
        <w:keepLines w:val="0"/>
        <w:keepNext w:val="0"/>
        <w:pageBreakBefore w:val="0"/>
        <w:spacing w:line="360" w:lineRule="auto"/>
        <w:widowControl w:val="off"/>
        <w:rPr>
          <w:rFonts w:hint="eastAsia" w:ascii="宋体" w:hAnsi="宋体"/>
          <w:b/>
          <w:color w:val="000000"/>
          <w:szCs w:val="21"/>
        </w:rPr>
      </w:pPr>
      <w:r>
        <w:rPr>
          <w:rFonts w:hint="eastAsia" w:ascii="宋体" w:hAnsi="宋体"/>
          <w:b/>
          <w:color w:val="000000"/>
          <w:szCs w:val="21"/>
        </w:rPr>
        <w:t xml:space="preserve">（2）合同工程交工验收合格后，发包人应付至</w:t>
      </w:r>
      <w:r>
        <w:rPr>
          <w:rFonts w:hint="eastAsia" w:ascii="宋体" w:hAnsi="宋体"/>
          <w:b/>
          <w:color w:val="000000"/>
          <w:szCs w:val="21"/>
          <w:highlight w:val="none"/>
          <w:lang w:val="en-US" w:eastAsia="zh-CN"/>
        </w:rPr>
        <w:t xml:space="preserve">结算款</w:t>
      </w:r>
      <w:r>
        <w:rPr>
          <w:rFonts w:hint="eastAsia" w:ascii="宋体" w:hAnsi="宋体"/>
          <w:b/>
          <w:color w:val="000000"/>
          <w:szCs w:val="21"/>
          <w:highlight w:val="none"/>
        </w:rPr>
        <w:t xml:space="preserve">的97%</w:t>
      </w:r>
      <w:r>
        <w:rPr>
          <w:rFonts w:hint="eastAsia" w:ascii="宋体" w:hAnsi="宋体"/>
          <w:b/>
          <w:color w:val="000000"/>
          <w:szCs w:val="21"/>
        </w:rPr>
        <w:t xml:space="preserve">；</w:t>
      </w:r>
      <w:r>
        <w:rPr>
          <w:rFonts w:hint="eastAsia" w:ascii="宋体" w:hAnsi="宋体"/>
          <w:b/>
          <w:color w:val="000000"/>
          <w:szCs w:val="21"/>
        </w:rPr>
      </w:r>
      <w:r/>
    </w:p>
    <w:p>
      <w:pPr>
        <w:pStyle w:val="925"/>
        <w:ind w:firstLine="422"/>
        <w:jc w:val="left"/>
        <w:keepLines w:val="0"/>
        <w:keepNext w:val="0"/>
        <w:pageBreakBefore w:val="0"/>
        <w:spacing w:line="360" w:lineRule="auto"/>
        <w:widowControl w:val="off"/>
        <w:rPr>
          <w:rFonts w:hint="eastAsia" w:ascii="宋体" w:hAnsi="宋体"/>
          <w:b/>
          <w:color w:val="000000"/>
          <w:szCs w:val="21"/>
        </w:rPr>
      </w:pPr>
      <w:r>
        <w:rPr>
          <w:rFonts w:hint="eastAsia" w:ascii="宋体" w:hAnsi="宋体"/>
          <w:b/>
          <w:color w:val="000000"/>
          <w:szCs w:val="21"/>
        </w:rPr>
        <w:t xml:space="preserve">（3）竣工验收合格后无质量问题无息结清余款。</w:t>
      </w:r>
      <w:r>
        <w:rPr>
          <w:rFonts w:hint="eastAsia" w:ascii="宋体" w:hAnsi="宋体"/>
          <w:b/>
          <w:color w:val="000000"/>
          <w:szCs w:val="21"/>
        </w:rPr>
      </w:r>
      <w:r/>
    </w:p>
    <w:p>
      <w:pPr>
        <w:pStyle w:val="925"/>
        <w:ind w:firstLine="422"/>
        <w:jc w:val="left"/>
        <w:keepLines w:val="0"/>
        <w:keepNext w:val="0"/>
        <w:pageBreakBefore w:val="0"/>
        <w:spacing w:line="360" w:lineRule="auto"/>
        <w:widowControl w:val="off"/>
        <w:rPr>
          <w:rFonts w:hint="eastAsia" w:ascii="宋体" w:hAnsi="宋体"/>
          <w:b/>
          <w:color w:val="000000"/>
          <w:szCs w:val="21"/>
        </w:rPr>
      </w:pPr>
      <w:r>
        <w:rPr>
          <w:rFonts w:hint="eastAsia" w:ascii="宋体" w:hAnsi="宋体"/>
          <w:b/>
          <w:color w:val="000000"/>
          <w:szCs w:val="21"/>
        </w:rPr>
        <w:t xml:space="preserve">（4）发包人付款前，承包人均应提供等额的合法发票；否则，发包人付款可以顺延。</w:t>
      </w:r>
      <w:r>
        <w:rPr>
          <w:rFonts w:hint="eastAsia" w:ascii="宋体" w:hAnsi="宋体"/>
          <w:b/>
          <w:color w:val="000000"/>
          <w:szCs w:val="21"/>
        </w:rPr>
      </w:r>
      <w:r/>
    </w:p>
    <w:p>
      <w:pPr>
        <w:pStyle w:val="925"/>
        <w:ind w:firstLine="420"/>
        <w:jc w:val="left"/>
        <w:keepLines w:val="0"/>
        <w:keepNext w:val="0"/>
        <w:pageBreakBefore w:val="0"/>
        <w:spacing w:line="360" w:lineRule="auto"/>
        <w:widowControl w:val="off"/>
        <w:rPr>
          <w:rFonts w:hint="eastAsia" w:ascii="宋体" w:hAnsi="宋体"/>
          <w:szCs w:val="21"/>
        </w:rPr>
      </w:pPr>
      <w:r>
        <w:rPr>
          <w:rFonts w:hint="eastAsia" w:ascii="宋体" w:hAnsi="宋体"/>
          <w:szCs w:val="21"/>
        </w:rPr>
        <w:t xml:space="preserve">3．包装和运输</w:t>
      </w:r>
      <w:r>
        <w:rPr>
          <w:rFonts w:hint="eastAsia" w:ascii="宋体" w:hAnsi="宋体"/>
          <w:szCs w:val="21"/>
        </w:rPr>
      </w:r>
      <w:r/>
    </w:p>
    <w:p>
      <w:pPr>
        <w:pStyle w:val="925"/>
        <w:ind w:firstLine="420"/>
        <w:jc w:val="left"/>
        <w:keepLines w:val="0"/>
        <w:keepNext w:val="0"/>
        <w:pageBreakBefore w:val="0"/>
        <w:spacing w:line="360" w:lineRule="auto"/>
        <w:widowControl w:val="off"/>
        <w:rPr>
          <w:rFonts w:hint="eastAsia" w:ascii="宋体" w:hAnsi="宋体"/>
          <w:color w:val="000000"/>
          <w:szCs w:val="21"/>
        </w:rPr>
      </w:pPr>
      <w:r>
        <w:rPr>
          <w:rFonts w:hint="eastAsia" w:ascii="宋体" w:hAnsi="宋体"/>
          <w:color w:val="000000"/>
          <w:szCs w:val="21"/>
        </w:rPr>
        <w:t xml:space="preserve">无。</w:t>
      </w:r>
      <w:r>
        <w:rPr>
          <w:rFonts w:hint="eastAsia" w:ascii="宋体" w:hAnsi="宋体"/>
          <w:color w:val="000000"/>
          <w:szCs w:val="21"/>
        </w:rPr>
      </w:r>
      <w:r/>
    </w:p>
    <w:p>
      <w:pPr>
        <w:pStyle w:val="925"/>
        <w:ind w:firstLine="420"/>
        <w:jc w:val="left"/>
        <w:keepLines w:val="0"/>
        <w:keepNext w:val="0"/>
        <w:pageBreakBefore w:val="0"/>
        <w:spacing w:line="360" w:lineRule="auto"/>
        <w:widowControl w:val="off"/>
        <w:rPr>
          <w:rFonts w:hint="eastAsia" w:ascii="宋体" w:hAnsi="宋体"/>
          <w:color w:val="000000"/>
          <w:szCs w:val="21"/>
        </w:rPr>
      </w:pPr>
      <w:r>
        <w:rPr>
          <w:rFonts w:hint="eastAsia" w:ascii="宋体" w:hAnsi="宋体"/>
          <w:color w:val="000000"/>
          <w:szCs w:val="21"/>
        </w:rPr>
        <w:t xml:space="preserve">4．售后服务（质保期等）</w:t>
      </w:r>
      <w:r>
        <w:rPr>
          <w:rFonts w:hint="eastAsia" w:ascii="宋体" w:hAnsi="宋体"/>
          <w:color w:val="000000"/>
          <w:szCs w:val="21"/>
        </w:rPr>
      </w:r>
      <w:r/>
    </w:p>
    <w:p>
      <w:pPr>
        <w:pStyle w:val="925"/>
        <w:ind w:firstLine="422"/>
        <w:jc w:val="left"/>
        <w:keepLines w:val="0"/>
        <w:keepNext w:val="0"/>
        <w:pageBreakBefore w:val="0"/>
        <w:spacing w:line="360" w:lineRule="auto"/>
        <w:widowControl w:val="off"/>
        <w:rPr>
          <w:rFonts w:hint="eastAsia" w:ascii="宋体" w:hAnsi="宋体"/>
          <w:b/>
          <w:bCs/>
          <w:color w:val="000000"/>
          <w:szCs w:val="21"/>
        </w:rPr>
      </w:pPr>
      <w:r>
        <w:rPr>
          <w:rFonts w:hint="eastAsia" w:ascii="宋体" w:hAnsi="宋体"/>
          <w:b/>
          <w:bCs/>
          <w:color w:val="000000"/>
          <w:szCs w:val="21"/>
        </w:rPr>
        <w:t xml:space="preserve">根据</w:t>
      </w:r>
      <w:r>
        <w:rPr>
          <w:rFonts w:hint="eastAsia" w:ascii="宋体" w:hAnsi="宋体"/>
          <w:b/>
          <w:bCs/>
          <w:color w:val="000000"/>
          <w:szCs w:val="21"/>
          <w:lang w:val="en-US" w:eastAsia="zh-CN"/>
        </w:rPr>
        <w:t xml:space="preserve">磋商文件、施工图设计图纸以及</w:t>
      </w:r>
      <w:r>
        <w:rPr>
          <w:rFonts w:hint="eastAsia" w:ascii="宋体" w:hAnsi="宋体"/>
          <w:b/>
          <w:bCs/>
          <w:color w:val="000000"/>
          <w:szCs w:val="21"/>
        </w:rPr>
        <w:t xml:space="preserve">采购人要求提供相应后续服务，相关费用包含在报价内，不另行支付。</w:t>
      </w:r>
      <w:r>
        <w:rPr>
          <w:rFonts w:hint="eastAsia" w:ascii="宋体" w:hAnsi="宋体"/>
          <w:b/>
          <w:bCs/>
          <w:color w:val="000000"/>
          <w:szCs w:val="21"/>
        </w:rPr>
      </w:r>
      <w:r/>
    </w:p>
    <w:p>
      <w:pPr>
        <w:pStyle w:val="925"/>
        <w:ind w:firstLine="420"/>
        <w:jc w:val="left"/>
        <w:keepLines w:val="0"/>
        <w:keepNext w:val="0"/>
        <w:pageBreakBefore w:val="0"/>
        <w:spacing w:line="360" w:lineRule="auto"/>
        <w:widowControl w:val="off"/>
        <w:rPr>
          <w:rFonts w:hint="eastAsia" w:ascii="宋体" w:hAnsi="宋体" w:eastAsia="宋体" w:cs="Times New Roman"/>
          <w:bCs/>
          <w:color w:val="000000"/>
          <w:szCs w:val="21"/>
        </w:rPr>
      </w:pPr>
      <w:r>
        <w:rPr>
          <w:rFonts w:hint="eastAsia" w:ascii="宋体" w:hAnsi="宋体" w:eastAsia="宋体" w:cs="Times New Roman"/>
          <w:bCs/>
          <w:color w:val="000000"/>
          <w:szCs w:val="21"/>
          <w:lang w:val="en-US" w:eastAsia="zh-CN"/>
        </w:rPr>
        <w:t xml:space="preserve">5</w:t>
      </w:r>
      <w:r>
        <w:rPr>
          <w:rFonts w:hint="eastAsia" w:ascii="宋体" w:hAnsi="宋体" w:eastAsia="宋体" w:cs="Times New Roman"/>
          <w:bCs/>
          <w:color w:val="000000"/>
          <w:szCs w:val="21"/>
        </w:rPr>
        <w:t xml:space="preserve">、保险</w:t>
      </w:r>
      <w:r>
        <w:rPr>
          <w:rFonts w:hint="eastAsia" w:ascii="宋体" w:hAnsi="宋体" w:eastAsia="宋体" w:cs="Times New Roman"/>
          <w:bCs/>
          <w:color w:val="000000"/>
          <w:szCs w:val="21"/>
        </w:rPr>
      </w:r>
      <w:r/>
    </w:p>
    <w:p>
      <w:pPr>
        <w:pStyle w:val="925"/>
        <w:ind w:firstLine="420"/>
        <w:jc w:val="left"/>
        <w:spacing w:line="360" w:lineRule="auto"/>
        <w:rPr>
          <w:rFonts w:hint="eastAsia" w:ascii="宋体" w:hAnsi="宋体" w:eastAsia="宋体" w:cs="Times New Roman"/>
          <w:bCs/>
          <w:szCs w:val="21"/>
        </w:rPr>
      </w:pPr>
      <w:r>
        <w:rPr>
          <w:rFonts w:hint="eastAsia" w:ascii="宋体" w:hAnsi="宋体" w:eastAsia="宋体" w:cs="Times New Roman"/>
          <w:bCs/>
          <w:color w:val="000000"/>
          <w:szCs w:val="21"/>
        </w:rPr>
        <w:t xml:space="preserve">建筑工程一切险、第三者责任险等由承包人根据本工程的风险程度自行投保，其费用包括在清单报价</w:t>
      </w:r>
      <w:r>
        <w:rPr>
          <w:rFonts w:hint="eastAsia" w:ascii="宋体" w:hAnsi="宋体" w:eastAsia="宋体" w:cs="Times New Roman"/>
          <w:bCs/>
          <w:szCs w:val="21"/>
        </w:rPr>
        <w:t xml:space="preserve">内，不另行支付。</w:t>
      </w:r>
      <w:r>
        <w:rPr>
          <w:rFonts w:hint="eastAsia" w:ascii="宋体" w:hAnsi="宋体" w:eastAsia="宋体" w:cs="Times New Roman"/>
          <w:bCs/>
          <w:szCs w:val="21"/>
        </w:rPr>
      </w:r>
      <w:r/>
    </w:p>
    <w:p>
      <w:pPr>
        <w:pStyle w:val="925"/>
        <w:ind w:firstLine="420"/>
        <w:jc w:val="left"/>
        <w:spacing w:line="360" w:lineRule="auto"/>
        <w:rPr>
          <w:rFonts w:hint="eastAsia" w:ascii="宋体" w:hAnsi="宋体" w:eastAsia="宋体" w:cs="Times New Roman"/>
          <w:bCs/>
          <w:szCs w:val="21"/>
        </w:rPr>
      </w:pPr>
      <w:r>
        <w:rPr>
          <w:rFonts w:hint="eastAsia" w:ascii="宋体" w:hAnsi="宋体" w:eastAsia="宋体" w:cs="Times New Roman"/>
          <w:bCs/>
          <w:szCs w:val="21"/>
        </w:rPr>
        <w:t xml:space="preserve">根据苏人社规〔2023〕2号文“省人力资源社会保障厅 省财政厅 省税务局关于印发江苏省工伤保险费率管理办法（修订版）的通知”及苏人社函〔2025〕1号“省人力资源社会保障厅关于确定2025年全省工程建设项目工伤保险费率的通知”，承包人应按合同价3‰的金额，为本工程中所有人员（包括临时用工）办理工伤保险，其费用按清单所列计量规则计量支付。</w:t>
      </w:r>
      <w:r>
        <w:rPr>
          <w:rFonts w:hint="eastAsia" w:ascii="宋体" w:hAnsi="宋体" w:eastAsia="宋体" w:cs="Times New Roman"/>
          <w:bCs/>
          <w:szCs w:val="21"/>
        </w:rPr>
      </w:r>
      <w:r/>
    </w:p>
    <w:p>
      <w:pPr>
        <w:pStyle w:val="925"/>
        <w:ind w:firstLine="422"/>
        <w:jc w:val="left"/>
        <w:spacing w:line="360" w:lineRule="auto"/>
        <w:rPr>
          <w:rFonts w:hint="eastAsia" w:ascii="宋体" w:hAnsi="宋体" w:eastAsia="宋体" w:cs="Times New Roman"/>
          <w:bCs/>
          <w:szCs w:val="21"/>
        </w:rPr>
      </w:pPr>
      <w:r>
        <w:rPr>
          <w:rFonts w:hint="eastAsia" w:ascii="宋体" w:hAnsi="宋体" w:cs="Arial"/>
          <w:b/>
          <w:bCs/>
          <w:szCs w:val="21"/>
        </w:rPr>
        <w:t xml:space="preserve">承包人应当根据苏应急〔2025〕30号“关于贯彻《安全生产责任保险实施办法》进一步推动安全生产责任保险工作的通知”及相关文件要求投保安全生产责任保险。</w:t>
      </w:r>
      <w:r>
        <w:rPr>
          <w:rFonts w:hint="eastAsia" w:ascii="宋体" w:hAnsi="宋体" w:eastAsia="宋体" w:cs="Times New Roman"/>
          <w:bCs/>
          <w:szCs w:val="21"/>
        </w:rPr>
      </w:r>
      <w:r/>
    </w:p>
    <w:p>
      <w:pPr>
        <w:pStyle w:val="925"/>
        <w:ind w:firstLine="420"/>
        <w:jc w:val="left"/>
        <w:spacing w:line="360" w:lineRule="auto"/>
        <w:rPr>
          <w:rFonts w:ascii="宋体" w:hAnsi="宋体"/>
          <w:szCs w:val="21"/>
        </w:rPr>
      </w:pPr>
      <w:r>
        <w:rPr>
          <w:rFonts w:hint="eastAsia" w:ascii="宋体" w:hAnsi="宋体"/>
          <w:szCs w:val="21"/>
          <w:lang w:val="en-US" w:eastAsia="zh-CN"/>
        </w:rPr>
        <w:t xml:space="preserve">6</w:t>
      </w:r>
      <w:r>
        <w:rPr>
          <w:rFonts w:hint="eastAsia" w:ascii="宋体" w:hAnsi="宋体"/>
          <w:szCs w:val="21"/>
        </w:rPr>
        <w:t xml:space="preserve">、企业实力及拟投入人员要求</w:t>
      </w:r>
      <w:r>
        <w:rPr>
          <w:rFonts w:ascii="宋体" w:hAnsi="宋体"/>
          <w:szCs w:val="21"/>
        </w:rPr>
      </w:r>
      <w:r/>
    </w:p>
    <w:p>
      <w:pPr>
        <w:pStyle w:val="925"/>
        <w:ind w:firstLine="482"/>
        <w:jc w:val="left"/>
        <w:spacing w:line="360" w:lineRule="auto"/>
        <w:rPr>
          <w:rFonts w:ascii="宋体" w:hAnsi="宋体" w:eastAsia="宋体"/>
          <w:b/>
          <w:bCs/>
          <w:sz w:val="24"/>
          <w:szCs w:val="24"/>
          <w:highlight w:val="cyan"/>
          <w:lang w:val="en-US" w:eastAsia="zh-CN"/>
        </w:rPr>
      </w:pPr>
      <w:r>
        <w:rPr>
          <w:rFonts w:hint="eastAsia" w:ascii="宋体" w:hAnsi="宋体"/>
          <w:b/>
          <w:bCs/>
          <w:sz w:val="24"/>
          <w:szCs w:val="24"/>
          <w:highlight w:val="cyan"/>
          <w:lang w:val="en-US" w:eastAsia="zh-CN"/>
        </w:rPr>
        <w:t xml:space="preserve">01包：</w:t>
      </w:r>
      <w:r>
        <w:rPr>
          <w:rFonts w:ascii="宋体" w:hAnsi="宋体" w:eastAsia="宋体"/>
          <w:b/>
          <w:bCs/>
          <w:sz w:val="24"/>
          <w:szCs w:val="24"/>
          <w:highlight w:val="cyan"/>
          <w:lang w:val="en-US" w:eastAsia="zh-CN"/>
        </w:rPr>
      </w:r>
      <w:r/>
    </w:p>
    <w:p>
      <w:pPr>
        <w:pStyle w:val="925"/>
        <w:ind w:firstLine="420"/>
        <w:jc w:val="left"/>
        <w:spacing w:line="360" w:lineRule="auto"/>
        <w:rPr>
          <w:rFonts w:hint="eastAsia" w:ascii="宋体" w:hAnsi="宋体"/>
          <w:szCs w:val="21"/>
        </w:rPr>
      </w:pPr>
      <w:r>
        <w:rPr>
          <w:rFonts w:hint="eastAsia" w:ascii="宋体" w:hAnsi="宋体"/>
          <w:szCs w:val="21"/>
        </w:rPr>
        <w:t xml:space="preserve">(1)供应商根据项目情况，针对总体施工组织及规划；主要工程项目的施工方案、方法与技术措施；工程质量管理、工期保证体系及保证措施；安全生产管理体系及保证措施；文明施工、环保（含扬尘污染防治专项方案）及其他保证措施等方面进行阐述，更优于项目开展。</w:t>
      </w:r>
      <w:r>
        <w:rPr>
          <w:rFonts w:hint="eastAsia" w:ascii="宋体" w:hAnsi="宋体"/>
          <w:szCs w:val="21"/>
        </w:rPr>
      </w:r>
      <w:r/>
    </w:p>
    <w:p>
      <w:pPr>
        <w:pStyle w:val="925"/>
        <w:ind w:firstLine="420"/>
        <w:jc w:val="left"/>
        <w:spacing w:line="360" w:lineRule="auto"/>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2</w:t>
      </w:r>
      <w:r>
        <w:rPr>
          <w:rFonts w:hint="eastAsia" w:ascii="宋体" w:hAnsi="宋体"/>
          <w:szCs w:val="21"/>
        </w:rPr>
        <w:t xml:space="preserve">)供应商具备与本项目相适应的类似业绩经历。</w:t>
      </w:r>
      <w:r>
        <w:rPr>
          <w:rFonts w:ascii="宋体" w:hAnsi="宋体"/>
          <w:szCs w:val="21"/>
        </w:rPr>
      </w:r>
      <w:r/>
    </w:p>
    <w:p>
      <w:pPr>
        <w:pStyle w:val="925"/>
        <w:ind w:firstLine="420"/>
        <w:jc w:val="left"/>
        <w:spacing w:line="360" w:lineRule="auto"/>
        <w:rPr>
          <w:rFonts w:hint="eastAsia" w:ascii="宋体" w:hAnsi="宋体"/>
          <w:szCs w:val="21"/>
        </w:rPr>
      </w:pPr>
      <w:r>
        <w:rPr>
          <w:rFonts w:hint="eastAsia" w:ascii="宋体" w:hAnsi="宋体"/>
          <w:szCs w:val="21"/>
        </w:rPr>
        <w:t xml:space="preserve">(3)本项目要求配备1名项目经理</w:t>
      </w:r>
      <w:r>
        <w:rPr>
          <w:rFonts w:hint="eastAsia" w:ascii="宋体" w:hAnsi="宋体"/>
          <w:szCs w:val="21"/>
          <w:lang w:eastAsia="zh-CN"/>
        </w:rPr>
        <w:t xml:space="preserve">，</w:t>
      </w:r>
      <w:r>
        <w:rPr>
          <w:rFonts w:hint="eastAsia" w:ascii="宋体" w:hAnsi="宋体"/>
          <w:szCs w:val="21"/>
        </w:rPr>
        <w:t xml:space="preserve">具有一定的相关经验</w:t>
      </w:r>
      <w:r>
        <w:rPr>
          <w:rFonts w:hint="eastAsia" w:ascii="宋体" w:hAnsi="宋体"/>
          <w:szCs w:val="21"/>
        </w:rPr>
        <w:t xml:space="preserve">。</w:t>
      </w:r>
      <w:r>
        <w:rPr>
          <w:rFonts w:hint="eastAsia" w:ascii="宋体" w:hAnsi="宋体"/>
          <w:szCs w:val="21"/>
        </w:rPr>
      </w:r>
      <w:r/>
    </w:p>
    <w:p>
      <w:pPr>
        <w:pStyle w:val="925"/>
        <w:ind w:firstLine="422"/>
        <w:jc w:val="left"/>
        <w:spacing w:line="360" w:lineRule="auto"/>
        <w:rPr>
          <w:rFonts w:hint="eastAsia" w:ascii="宋体" w:hAnsi="宋体"/>
          <w:b/>
          <w:bCs/>
          <w:szCs w:val="21"/>
        </w:rPr>
      </w:pPr>
      <w:r>
        <w:rPr>
          <w:rFonts w:hint="eastAsia" w:ascii="宋体" w:hAnsi="宋体"/>
          <w:b/>
          <w:bCs/>
          <w:szCs w:val="21"/>
        </w:rPr>
        <w:t xml:space="preserve">★(</w:t>
      </w:r>
      <w:r>
        <w:rPr>
          <w:rFonts w:hint="eastAsia" w:ascii="宋体" w:hAnsi="宋体"/>
          <w:b/>
          <w:bCs/>
          <w:szCs w:val="21"/>
          <w:lang w:val="en-US" w:eastAsia="zh-CN"/>
        </w:rPr>
        <w:t xml:space="preserve">4</w:t>
      </w:r>
      <w:r>
        <w:rPr>
          <w:rFonts w:hint="eastAsia" w:ascii="宋体" w:hAnsi="宋体"/>
          <w:b/>
          <w:bCs/>
          <w:szCs w:val="21"/>
        </w:rPr>
        <w:t xml:space="preserve">)拟投入的项目经理具有建设行政主管部门颁发的有效的二级及以上建造师注册证书（公路工程专业）资格；且具备交通主管部门核发的有效的《公路水运工程施工企业主要负责人和安全生产管理人员安全生产考核合格证书》（B类证）或《公路水运工程施工单位主要负责人、项目负责人和专职安全生产管理人员安全生产考核合格证书》（B类证）。</w:t>
      </w:r>
      <w:r>
        <w:rPr>
          <w:rFonts w:hint="eastAsia" w:ascii="宋体" w:hAnsi="宋体"/>
          <w:b/>
          <w:bCs/>
          <w:szCs w:val="21"/>
        </w:rPr>
      </w:r>
      <w:r/>
    </w:p>
    <w:p>
      <w:pPr>
        <w:pStyle w:val="925"/>
        <w:ind w:firstLine="422"/>
        <w:jc w:val="left"/>
        <w:spacing w:line="360" w:lineRule="auto"/>
        <w:rPr>
          <w:rFonts w:hint="eastAsia" w:ascii="宋体" w:hAnsi="宋体"/>
          <w:b/>
          <w:bCs/>
          <w:szCs w:val="21"/>
          <w:lang w:eastAsia="zh-CN"/>
        </w:rPr>
      </w:pPr>
      <w:r>
        <w:rPr>
          <w:rFonts w:hint="eastAsia" w:ascii="宋体" w:hAnsi="宋体"/>
          <w:b/>
          <w:bCs/>
          <w:szCs w:val="21"/>
        </w:rPr>
        <w:t xml:space="preserve">★</w:t>
      </w:r>
      <w:r>
        <w:rPr>
          <w:rFonts w:hint="eastAsia" w:ascii="宋体" w:hAnsi="宋体"/>
          <w:b/>
          <w:bCs/>
          <w:szCs w:val="21"/>
          <w:lang w:eastAsia="zh-CN"/>
        </w:rPr>
        <w:t xml:space="preserve">（</w:t>
      </w:r>
      <w:r>
        <w:rPr>
          <w:rFonts w:hint="eastAsia" w:ascii="宋体" w:hAnsi="宋体"/>
          <w:b/>
          <w:bCs/>
          <w:szCs w:val="21"/>
          <w:lang w:val="en-US" w:eastAsia="zh-CN"/>
        </w:rPr>
        <w:t xml:space="preserve">5</w:t>
      </w:r>
      <w:r>
        <w:rPr>
          <w:rFonts w:hint="eastAsia" w:ascii="宋体" w:hAnsi="宋体"/>
          <w:b/>
          <w:bCs/>
          <w:szCs w:val="21"/>
          <w:lang w:eastAsia="zh-CN"/>
        </w:rPr>
        <w:t xml:space="preserve">）项目经理无在岗项目要求：</w:t>
      </w:r>
      <w:r>
        <w:rPr>
          <w:rFonts w:hint="eastAsia" w:ascii="宋体" w:hAnsi="宋体"/>
          <w:b/>
          <w:bCs/>
          <w:szCs w:val="21"/>
          <w:lang w:eastAsia="zh-CN"/>
        </w:rPr>
      </w:r>
      <w:r/>
    </w:p>
    <w:p>
      <w:pPr>
        <w:pStyle w:val="925"/>
        <w:ind w:firstLine="422"/>
        <w:jc w:val="left"/>
        <w:spacing w:line="360" w:lineRule="auto"/>
        <w:rPr>
          <w:rFonts w:hint="eastAsia" w:ascii="宋体" w:hAnsi="宋体"/>
          <w:b/>
          <w:bCs/>
          <w:szCs w:val="21"/>
          <w:lang w:eastAsia="zh-CN"/>
        </w:rPr>
      </w:pPr>
      <w:r>
        <w:rPr>
          <w:rFonts w:hint="eastAsia" w:ascii="宋体" w:hAnsi="宋体"/>
          <w:b/>
          <w:bCs/>
          <w:szCs w:val="21"/>
          <w:lang w:eastAsia="zh-CN"/>
        </w:rPr>
        <w:t xml:space="preserve">①在项目投标截止时间之前，</w:t>
      </w:r>
      <w:r>
        <w:rPr>
          <w:rFonts w:hint="eastAsia" w:ascii="宋体" w:hAnsi="宋体"/>
          <w:b/>
          <w:bCs/>
          <w:szCs w:val="21"/>
          <w:lang w:val="en-US" w:eastAsia="zh-CN"/>
        </w:rPr>
        <w:t xml:space="preserve">供应商</w:t>
      </w:r>
      <w:r>
        <w:rPr>
          <w:rFonts w:hint="eastAsia" w:ascii="宋体" w:hAnsi="宋体"/>
          <w:b/>
          <w:bCs/>
          <w:szCs w:val="21"/>
          <w:lang w:eastAsia="zh-CN"/>
        </w:rPr>
        <w:t xml:space="preserve">拟投入的项目经理已在其他项目中作为项目经理或项目总工任职，包括在已发出中标通知书或者签定合约的其他项目中作为项目经理或项目总工的，应当视为有在岗项目；</w:t>
      </w:r>
      <w:r>
        <w:rPr>
          <w:rFonts w:hint="eastAsia" w:ascii="宋体" w:hAnsi="宋体"/>
          <w:b/>
          <w:bCs/>
          <w:szCs w:val="21"/>
          <w:lang w:eastAsia="zh-CN"/>
        </w:rPr>
      </w:r>
      <w:r/>
    </w:p>
    <w:p>
      <w:pPr>
        <w:pStyle w:val="925"/>
        <w:ind w:firstLine="422"/>
        <w:jc w:val="left"/>
        <w:spacing w:line="360" w:lineRule="auto"/>
        <w:rPr>
          <w:rFonts w:hint="eastAsia" w:ascii="宋体" w:hAnsi="宋体"/>
          <w:b/>
          <w:bCs/>
          <w:szCs w:val="21"/>
          <w:lang w:eastAsia="zh-CN"/>
        </w:rPr>
      </w:pPr>
      <w:r>
        <w:rPr>
          <w:rFonts w:hint="eastAsia" w:ascii="宋体" w:hAnsi="宋体"/>
          <w:b/>
          <w:bCs/>
          <w:szCs w:val="21"/>
          <w:lang w:eastAsia="zh-CN"/>
        </w:rPr>
        <w:t xml:space="preserve">②未在其他项目上作为项目经理或项目总工任职，或虽在其他项目上作为项目经理或项目总工任职、但在</w:t>
      </w:r>
      <w:r>
        <w:rPr>
          <w:rFonts w:hint="eastAsia" w:ascii="宋体" w:hAnsi="宋体"/>
          <w:b/>
          <w:bCs/>
          <w:szCs w:val="21"/>
          <w:lang w:val="en-US" w:eastAsia="zh-CN"/>
        </w:rPr>
        <w:t xml:space="preserve">响应</w:t>
      </w:r>
      <w:r>
        <w:rPr>
          <w:rFonts w:hint="eastAsia" w:ascii="宋体" w:hAnsi="宋体"/>
          <w:b/>
          <w:bCs/>
          <w:szCs w:val="21"/>
          <w:lang w:eastAsia="zh-CN"/>
        </w:rPr>
        <w:t xml:space="preserve">文件中提供了拟投入本项目中的项目经理在中标后可以从其他项目撤离的书面承诺，视为无在岗项目；</w:t>
      </w:r>
      <w:r>
        <w:rPr>
          <w:rFonts w:hint="eastAsia" w:ascii="宋体" w:hAnsi="宋体"/>
          <w:b/>
          <w:bCs/>
          <w:szCs w:val="21"/>
          <w:lang w:eastAsia="zh-CN"/>
        </w:rPr>
      </w:r>
      <w:r/>
    </w:p>
    <w:p>
      <w:pPr>
        <w:pStyle w:val="925"/>
        <w:ind w:firstLine="422"/>
        <w:jc w:val="left"/>
        <w:spacing w:line="360" w:lineRule="auto"/>
        <w:rPr>
          <w:rFonts w:hint="eastAsia" w:ascii="宋体" w:hAnsi="宋体"/>
          <w:b/>
          <w:bCs/>
          <w:szCs w:val="21"/>
          <w:lang w:eastAsia="zh-CN"/>
        </w:rPr>
      </w:pPr>
      <w:r>
        <w:rPr>
          <w:rFonts w:hint="eastAsia" w:ascii="宋体" w:hAnsi="宋体"/>
          <w:b/>
          <w:bCs/>
          <w:szCs w:val="21"/>
          <w:lang w:eastAsia="zh-CN"/>
        </w:rPr>
        <w:t xml:space="preserve">③</w:t>
      </w:r>
      <w:r>
        <w:rPr>
          <w:rFonts w:hint="eastAsia" w:ascii="宋体" w:hAnsi="宋体"/>
          <w:b/>
          <w:bCs/>
          <w:szCs w:val="21"/>
          <w:lang w:val="en-US" w:eastAsia="zh-CN"/>
        </w:rPr>
        <w:t xml:space="preserve">供应商</w:t>
      </w:r>
      <w:r>
        <w:rPr>
          <w:rFonts w:hint="eastAsia" w:ascii="宋体" w:hAnsi="宋体"/>
          <w:b/>
          <w:bCs/>
          <w:szCs w:val="21"/>
          <w:lang w:eastAsia="zh-CN"/>
        </w:rPr>
        <w:t xml:space="preserve">拟投入的项目经理在其他项目上作为项目经理或项目总工任职，虽然项目尚未交工但符合下列情形之一、并在投标文件中提供一旦中标可以从其他项目上撤离的书面承诺，视为无在岗项目：</w:t>
      </w:r>
      <w:r>
        <w:rPr>
          <w:rFonts w:hint="eastAsia" w:ascii="宋体" w:hAnsi="宋体"/>
          <w:b/>
          <w:bCs/>
          <w:szCs w:val="21"/>
          <w:lang w:eastAsia="zh-CN"/>
        </w:rPr>
      </w:r>
      <w:r/>
    </w:p>
    <w:p>
      <w:pPr>
        <w:pStyle w:val="925"/>
        <w:ind w:firstLine="422"/>
        <w:jc w:val="left"/>
        <w:spacing w:line="360" w:lineRule="auto"/>
        <w:rPr>
          <w:rFonts w:hint="eastAsia" w:ascii="宋体" w:hAnsi="宋体"/>
          <w:b/>
          <w:bCs/>
          <w:szCs w:val="21"/>
          <w:lang w:eastAsia="zh-CN"/>
        </w:rPr>
      </w:pPr>
      <w:r>
        <w:rPr>
          <w:rFonts w:hint="eastAsia" w:ascii="宋体" w:hAnsi="宋体"/>
          <w:b/>
          <w:bCs/>
          <w:szCs w:val="21"/>
          <w:lang w:eastAsia="zh-CN"/>
        </w:rPr>
        <w:t xml:space="preserve">a.工程已经完工，经项目质量监督机构核验合格，项目经理或项目总工基本完成职责，非投标人原因尚未进行交工验收的；</w:t>
      </w:r>
      <w:r>
        <w:rPr>
          <w:rFonts w:hint="eastAsia" w:ascii="宋体" w:hAnsi="宋体"/>
          <w:b/>
          <w:bCs/>
          <w:szCs w:val="21"/>
          <w:lang w:eastAsia="zh-CN"/>
        </w:rPr>
      </w:r>
      <w:r/>
    </w:p>
    <w:p>
      <w:pPr>
        <w:pStyle w:val="925"/>
        <w:ind w:firstLine="422"/>
        <w:jc w:val="left"/>
        <w:spacing w:line="360" w:lineRule="auto"/>
        <w:rPr>
          <w:rFonts w:hint="eastAsia" w:ascii="宋体" w:hAnsi="宋体" w:eastAsia="宋体"/>
          <w:b/>
          <w:bCs/>
          <w:szCs w:val="21"/>
          <w:lang w:eastAsia="zh-CN"/>
        </w:rPr>
      </w:pPr>
      <w:r>
        <w:rPr>
          <w:rFonts w:hint="eastAsia" w:ascii="宋体" w:hAnsi="宋体"/>
          <w:b/>
          <w:bCs/>
          <w:szCs w:val="21"/>
          <w:lang w:eastAsia="zh-CN"/>
        </w:rPr>
        <w:t xml:space="preserve">b.工程中标后半年内非中标人原因无法开工或停工半年以上无法复工等情况。</w:t>
      </w:r>
      <w:r>
        <w:rPr>
          <w:rFonts w:hint="eastAsia" w:ascii="宋体" w:hAnsi="宋体" w:eastAsia="宋体"/>
          <w:b/>
          <w:bCs/>
          <w:szCs w:val="21"/>
          <w:lang w:eastAsia="zh-CN"/>
        </w:rPr>
      </w:r>
      <w:r/>
    </w:p>
    <w:p>
      <w:pPr>
        <w:pStyle w:val="925"/>
        <w:ind w:firstLine="422"/>
        <w:jc w:val="left"/>
        <w:spacing w:line="360" w:lineRule="auto"/>
        <w:rPr>
          <w:rFonts w:ascii="宋体" w:hAnsi="宋体" w:eastAsia="宋体"/>
          <w:b/>
          <w:bCs/>
          <w:szCs w:val="21"/>
          <w:lang w:val="en-US" w:eastAsia="zh-CN"/>
        </w:rPr>
      </w:pPr>
      <w:r>
        <w:rPr>
          <w:rFonts w:hint="eastAsia" w:ascii="宋体" w:hAnsi="宋体"/>
          <w:b/>
          <w:bCs/>
          <w:szCs w:val="21"/>
          <w:lang w:val="en-US" w:eastAsia="zh-CN"/>
        </w:rPr>
        <w:t xml:space="preserve">提供项目经理有关是否在岗情况的承诺函，格式自拟。</w:t>
      </w:r>
      <w:r>
        <w:rPr>
          <w:rFonts w:ascii="宋体" w:hAnsi="宋体" w:eastAsia="宋体"/>
          <w:b/>
          <w:bCs/>
          <w:szCs w:val="21"/>
          <w:lang w:val="en-US" w:eastAsia="zh-CN"/>
        </w:rPr>
      </w:r>
      <w:r/>
    </w:p>
    <w:p>
      <w:pPr>
        <w:pStyle w:val="925"/>
        <w:ind w:firstLine="422"/>
        <w:jc w:val="left"/>
        <w:spacing w:line="360" w:lineRule="auto"/>
        <w:rPr>
          <w:rFonts w:hint="eastAsia" w:ascii="宋体" w:hAnsi="宋体"/>
          <w:b/>
          <w:bCs/>
          <w:szCs w:val="21"/>
        </w:rPr>
      </w:pPr>
      <w:r>
        <w:rPr>
          <w:rFonts w:hint="eastAsia" w:ascii="宋体" w:hAnsi="宋体"/>
          <w:b/>
          <w:bCs/>
          <w:szCs w:val="21"/>
        </w:rPr>
        <w:t xml:space="preserve">★(</w:t>
      </w:r>
      <w:r>
        <w:rPr>
          <w:rFonts w:hint="eastAsia" w:ascii="宋体" w:hAnsi="宋体"/>
          <w:b/>
          <w:bCs/>
          <w:szCs w:val="21"/>
          <w:lang w:val="en-US" w:eastAsia="zh-CN"/>
        </w:rPr>
        <w:t xml:space="preserve">6</w:t>
      </w:r>
      <w:r>
        <w:rPr>
          <w:rFonts w:hint="eastAsia" w:ascii="宋体" w:hAnsi="宋体"/>
          <w:b/>
          <w:bCs/>
          <w:szCs w:val="21"/>
        </w:rPr>
        <w:t xml:space="preserve">)拟投入本项目的专职安全员具备交通主管部门核发的有效的《公路水运工程施工企业主要负责人和安全生产管理人员安全生产考核合格证书》（C 类证）或《公路水运工程施工单位主要负责人、项目负责人和专职安全生产管理人员安全生产考核合格证书》（C 类证）。</w:t>
      </w:r>
      <w:r>
        <w:rPr>
          <w:rFonts w:hint="eastAsia" w:ascii="宋体" w:hAnsi="宋体"/>
          <w:b/>
          <w:bCs/>
          <w:szCs w:val="21"/>
        </w:rPr>
      </w:r>
      <w:r/>
    </w:p>
    <w:p>
      <w:pPr>
        <w:pStyle w:val="925"/>
        <w:ind w:firstLine="420"/>
        <w:jc w:val="left"/>
        <w:spacing w:line="360" w:lineRule="auto"/>
        <w:rPr>
          <w:rFonts w:hint="eastAsia" w:ascii="宋体" w:hAnsi="宋体"/>
          <w:szCs w:val="21"/>
        </w:rPr>
      </w:pPr>
      <w:r>
        <w:rPr>
          <w:rFonts w:hint="eastAsia" w:ascii="宋体" w:hAnsi="宋体"/>
          <w:szCs w:val="21"/>
        </w:rPr>
        <w:t xml:space="preserve">(</w:t>
      </w:r>
      <w:r>
        <w:rPr>
          <w:rFonts w:hint="eastAsia" w:ascii="宋体" w:hAnsi="宋体"/>
          <w:szCs w:val="21"/>
          <w:lang w:val="en-US" w:eastAsia="zh-CN"/>
        </w:rPr>
        <w:t xml:space="preserve">7</w:t>
      </w:r>
      <w:r>
        <w:rPr>
          <w:rFonts w:hint="eastAsia" w:ascii="宋体" w:hAnsi="宋体"/>
          <w:szCs w:val="21"/>
        </w:rPr>
        <w:t xml:space="preserve">)本项目需配备一定数量的项目组成员（除项目经理外），且具备一定的资历。</w:t>
      </w:r>
      <w:r>
        <w:rPr>
          <w:rFonts w:hint="eastAsia" w:ascii="宋体" w:hAnsi="宋体"/>
          <w:szCs w:val="21"/>
        </w:rPr>
      </w:r>
      <w:r/>
    </w:p>
    <w:p>
      <w:pPr>
        <w:pStyle w:val="925"/>
        <w:ind w:firstLine="482"/>
        <w:jc w:val="left"/>
        <w:spacing w:line="360" w:lineRule="auto"/>
        <w:rPr>
          <w:rFonts w:ascii="宋体" w:hAnsi="宋体" w:eastAsia="宋体"/>
          <w:b/>
          <w:bCs/>
          <w:sz w:val="24"/>
          <w:szCs w:val="24"/>
          <w:highlight w:val="cyan"/>
          <w:lang w:val="en-US" w:eastAsia="zh-CN"/>
        </w:rPr>
      </w:pPr>
      <w:r>
        <w:rPr>
          <w:rFonts w:hint="eastAsia" w:ascii="宋体" w:hAnsi="宋体"/>
          <w:b/>
          <w:bCs/>
          <w:sz w:val="24"/>
          <w:szCs w:val="24"/>
          <w:highlight w:val="cyan"/>
          <w:lang w:val="en-US" w:eastAsia="zh-CN"/>
        </w:rPr>
        <w:t xml:space="preserve">02包：</w:t>
      </w:r>
      <w:r>
        <w:rPr>
          <w:rFonts w:ascii="宋体" w:hAnsi="宋体" w:eastAsia="宋体"/>
          <w:b/>
          <w:bCs/>
          <w:sz w:val="24"/>
          <w:szCs w:val="24"/>
          <w:highlight w:val="cyan"/>
          <w:lang w:val="en-US" w:eastAsia="zh-CN"/>
        </w:rPr>
      </w:r>
      <w:r/>
    </w:p>
    <w:p>
      <w:pPr>
        <w:pStyle w:val="925"/>
        <w:ind w:firstLine="420"/>
        <w:jc w:val="left"/>
        <w:spacing w:line="360" w:lineRule="auto"/>
        <w:rPr>
          <w:rFonts w:hint="eastAsia" w:ascii="宋体" w:hAnsi="宋体"/>
          <w:color w:val="000000"/>
          <w:szCs w:val="21"/>
        </w:rPr>
      </w:pPr>
      <w:r>
        <w:rPr>
          <w:rFonts w:hint="eastAsia" w:ascii="宋体" w:hAnsi="宋体"/>
          <w:szCs w:val="21"/>
        </w:rPr>
        <w:t xml:space="preserve">(1)供应商根据项目情况，针对总体施工组织及规划；主要工程项目的施工方案、方法与技术措施；工程质量管理、工期保证体系及保证措施；安全生产管理体系、文明施工、环保（含扬尘污染防治专项方</w:t>
      </w:r>
      <w:r>
        <w:rPr>
          <w:rFonts w:hint="eastAsia" w:ascii="宋体" w:hAnsi="宋体"/>
          <w:color w:val="000000"/>
          <w:szCs w:val="21"/>
        </w:rPr>
        <w:t xml:space="preserve">案）及其他保证措施</w:t>
      </w:r>
      <w:r>
        <w:rPr>
          <w:rFonts w:hint="eastAsia" w:ascii="宋体" w:hAnsi="宋体"/>
          <w:color w:val="000000"/>
          <w:szCs w:val="21"/>
          <w:lang w:eastAsia="zh-CN"/>
        </w:rPr>
        <w:t xml:space="preserve">；</w:t>
      </w:r>
      <w:r>
        <w:rPr>
          <w:rFonts w:hint="eastAsia" w:ascii="宋体" w:hAnsi="宋体" w:cs="宋体"/>
          <w:color w:val="000000"/>
          <w:szCs w:val="21"/>
        </w:rPr>
        <w:t xml:space="preserve">应急保障及缺陷责任期保修方案</w:t>
      </w:r>
      <w:r>
        <w:rPr>
          <w:rFonts w:hint="eastAsia" w:ascii="宋体" w:hAnsi="宋体"/>
          <w:color w:val="000000"/>
          <w:szCs w:val="21"/>
        </w:rPr>
        <w:t xml:space="preserve">等方面进行阐述，更优于项目开展。</w:t>
      </w:r>
      <w:r>
        <w:rPr>
          <w:rFonts w:hint="eastAsia" w:ascii="宋体" w:hAnsi="宋体"/>
          <w:color w:val="000000"/>
          <w:szCs w:val="21"/>
        </w:rPr>
      </w:r>
      <w:r/>
    </w:p>
    <w:p>
      <w:pPr>
        <w:pStyle w:val="925"/>
        <w:ind w:firstLine="420"/>
        <w:jc w:val="left"/>
        <w:spacing w:line="360" w:lineRule="auto"/>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2</w:t>
      </w:r>
      <w:r>
        <w:rPr>
          <w:rFonts w:hint="eastAsia" w:ascii="宋体" w:hAnsi="宋体"/>
          <w:szCs w:val="21"/>
        </w:rPr>
        <w:t xml:space="preserve">)供应商具备与本项目相适应的类似业绩经历。</w:t>
      </w:r>
      <w:r>
        <w:rPr>
          <w:rFonts w:ascii="宋体" w:hAnsi="宋体"/>
          <w:szCs w:val="21"/>
        </w:rPr>
      </w:r>
      <w:r/>
    </w:p>
    <w:p>
      <w:pPr>
        <w:pStyle w:val="925"/>
        <w:ind w:firstLine="420"/>
        <w:jc w:val="left"/>
        <w:spacing w:line="360" w:lineRule="auto"/>
        <w:rPr>
          <w:rFonts w:hint="eastAsia" w:ascii="宋体" w:hAnsi="宋体"/>
          <w:szCs w:val="21"/>
        </w:rPr>
      </w:pPr>
      <w:r>
        <w:rPr>
          <w:rFonts w:hint="eastAsia" w:ascii="宋体" w:hAnsi="宋体"/>
          <w:szCs w:val="21"/>
        </w:rPr>
        <w:t xml:space="preserve">(3)本项目要求配备1名项目经理</w:t>
      </w:r>
      <w:r>
        <w:rPr>
          <w:rFonts w:hint="eastAsia" w:ascii="宋体" w:hAnsi="宋体"/>
          <w:szCs w:val="21"/>
          <w:lang w:eastAsia="zh-CN"/>
        </w:rPr>
        <w:t xml:space="preserve">，</w:t>
      </w:r>
      <w:r>
        <w:rPr>
          <w:rFonts w:hint="eastAsia" w:ascii="宋体" w:hAnsi="宋体"/>
          <w:szCs w:val="21"/>
        </w:rPr>
        <w:t xml:space="preserve">具有一定的相关经验。</w:t>
      </w:r>
      <w:r>
        <w:rPr>
          <w:rFonts w:hint="eastAsia" w:ascii="宋体" w:hAnsi="宋体"/>
          <w:szCs w:val="21"/>
        </w:rPr>
      </w:r>
      <w:r/>
    </w:p>
    <w:p>
      <w:pPr>
        <w:pStyle w:val="925"/>
        <w:ind w:firstLine="422"/>
        <w:jc w:val="left"/>
        <w:spacing w:line="360" w:lineRule="auto"/>
        <w:rPr>
          <w:rFonts w:hint="eastAsia" w:ascii="宋体" w:hAnsi="宋体"/>
          <w:b/>
          <w:bCs/>
          <w:szCs w:val="21"/>
        </w:rPr>
      </w:pPr>
      <w:r>
        <w:rPr>
          <w:rFonts w:hint="eastAsia" w:ascii="宋体" w:hAnsi="宋体"/>
          <w:b/>
          <w:bCs/>
          <w:szCs w:val="21"/>
        </w:rPr>
        <w:t xml:space="preserve">★(</w:t>
      </w:r>
      <w:r>
        <w:rPr>
          <w:rFonts w:hint="eastAsia" w:ascii="宋体" w:hAnsi="宋体"/>
          <w:b/>
          <w:bCs/>
          <w:szCs w:val="21"/>
          <w:lang w:val="en-US" w:eastAsia="zh-CN"/>
        </w:rPr>
        <w:t xml:space="preserve">4</w:t>
      </w:r>
      <w:r>
        <w:rPr>
          <w:rFonts w:hint="eastAsia" w:ascii="宋体" w:hAnsi="宋体"/>
          <w:b/>
          <w:bCs/>
          <w:szCs w:val="21"/>
        </w:rPr>
        <w:t xml:space="preserve">)拟投入的项目经理具有建设行政主管部门颁发的有效的</w:t>
      </w:r>
      <w:r>
        <w:rPr>
          <w:rFonts w:hint="eastAsia" w:ascii="宋体" w:hAnsi="宋体" w:eastAsia="宋体" w:cs="宋体"/>
          <w:b/>
          <w:bCs/>
          <w:color w:val="000000"/>
          <w:szCs w:val="21"/>
        </w:rPr>
        <w:t xml:space="preserve">二级及以上建造师注册证书（公路工程专业或机电工程专业）资格</w:t>
      </w:r>
      <w:r>
        <w:rPr>
          <w:rFonts w:hint="eastAsia" w:ascii="宋体" w:hAnsi="宋体"/>
          <w:b/>
          <w:bCs/>
          <w:szCs w:val="21"/>
        </w:rPr>
        <w:t xml:space="preserve">；且具备交通主管部门核发的有效的《公路水运工程施工企业主要负责人和安全生产管理人员安全生产考核合格证书》（B类证）或《公路水运工程施工单位主要负责人、项目负责人和专职安全生产管理人员安全生产考核合格证书》（B类证）或具备建设主管部门核发的有效的《建筑施工企业项目负责人安全生产考核合格证书》（B证）。</w:t>
      </w:r>
      <w:r>
        <w:rPr>
          <w:rFonts w:hint="eastAsia" w:ascii="宋体" w:hAnsi="宋体"/>
          <w:b/>
          <w:bCs/>
          <w:szCs w:val="21"/>
        </w:rPr>
      </w:r>
      <w:r/>
    </w:p>
    <w:p>
      <w:pPr>
        <w:pStyle w:val="925"/>
        <w:ind w:firstLine="422"/>
        <w:jc w:val="left"/>
        <w:spacing w:line="360" w:lineRule="auto"/>
        <w:rPr>
          <w:rFonts w:hint="eastAsia" w:ascii="宋体" w:hAnsi="宋体"/>
          <w:b/>
          <w:bCs/>
          <w:szCs w:val="21"/>
          <w:lang w:eastAsia="zh-CN"/>
        </w:rPr>
      </w:pPr>
      <w:r>
        <w:rPr>
          <w:rFonts w:hint="eastAsia" w:ascii="宋体" w:hAnsi="宋体"/>
          <w:b/>
          <w:bCs/>
          <w:szCs w:val="21"/>
        </w:rPr>
        <w:t xml:space="preserve">★</w:t>
      </w:r>
      <w:r>
        <w:rPr>
          <w:rFonts w:hint="eastAsia" w:ascii="宋体" w:hAnsi="宋体"/>
          <w:b/>
          <w:bCs/>
          <w:szCs w:val="21"/>
          <w:lang w:eastAsia="zh-CN"/>
        </w:rPr>
        <w:t xml:space="preserve">（</w:t>
      </w:r>
      <w:r>
        <w:rPr>
          <w:rFonts w:hint="eastAsia" w:ascii="宋体" w:hAnsi="宋体"/>
          <w:b/>
          <w:bCs/>
          <w:szCs w:val="21"/>
          <w:lang w:val="en-US" w:eastAsia="zh-CN"/>
        </w:rPr>
        <w:t xml:space="preserve">5</w:t>
      </w:r>
      <w:r>
        <w:rPr>
          <w:rFonts w:hint="eastAsia" w:ascii="宋体" w:hAnsi="宋体"/>
          <w:b/>
          <w:bCs/>
          <w:szCs w:val="21"/>
          <w:lang w:eastAsia="zh-CN"/>
        </w:rPr>
        <w:t xml:space="preserve">）项目经理无在岗项目要求：</w:t>
      </w:r>
      <w:r>
        <w:rPr>
          <w:rFonts w:hint="eastAsia" w:ascii="宋体" w:hAnsi="宋体"/>
          <w:b/>
          <w:bCs/>
          <w:szCs w:val="21"/>
          <w:lang w:eastAsia="zh-CN"/>
        </w:rPr>
      </w:r>
      <w:r/>
    </w:p>
    <w:p>
      <w:pPr>
        <w:pStyle w:val="925"/>
        <w:ind w:firstLine="422"/>
        <w:jc w:val="left"/>
        <w:spacing w:line="360" w:lineRule="auto"/>
        <w:rPr>
          <w:rFonts w:hint="eastAsia" w:ascii="宋体" w:hAnsi="宋体"/>
          <w:b/>
          <w:bCs/>
          <w:szCs w:val="21"/>
          <w:lang w:eastAsia="zh-CN"/>
        </w:rPr>
      </w:pPr>
      <w:r>
        <w:rPr>
          <w:rFonts w:hint="eastAsia" w:ascii="宋体" w:hAnsi="宋体"/>
          <w:b/>
          <w:bCs/>
          <w:szCs w:val="21"/>
          <w:lang w:eastAsia="zh-CN"/>
        </w:rPr>
        <w:t xml:space="preserve">①在项目投标截止时间之前，</w:t>
      </w:r>
      <w:r>
        <w:rPr>
          <w:rFonts w:hint="eastAsia" w:ascii="宋体" w:hAnsi="宋体"/>
          <w:b/>
          <w:bCs/>
          <w:szCs w:val="21"/>
          <w:lang w:val="en-US" w:eastAsia="zh-CN"/>
        </w:rPr>
        <w:t xml:space="preserve">供应商</w:t>
      </w:r>
      <w:r>
        <w:rPr>
          <w:rFonts w:hint="eastAsia" w:ascii="宋体" w:hAnsi="宋体"/>
          <w:b/>
          <w:bCs/>
          <w:szCs w:val="21"/>
          <w:lang w:eastAsia="zh-CN"/>
        </w:rPr>
        <w:t xml:space="preserve">拟投入的项目经理已在其他项目中作为项目经理或项目总工任职，包括在已发出中标通知书或者签定合约的其他项目中作为项目经理或项目总工的，应当视为有在岗项目；</w:t>
      </w:r>
      <w:r>
        <w:rPr>
          <w:rFonts w:hint="eastAsia" w:ascii="宋体" w:hAnsi="宋体"/>
          <w:b/>
          <w:bCs/>
          <w:szCs w:val="21"/>
          <w:lang w:eastAsia="zh-CN"/>
        </w:rPr>
      </w:r>
      <w:r/>
    </w:p>
    <w:p>
      <w:pPr>
        <w:pStyle w:val="925"/>
        <w:ind w:firstLine="422"/>
        <w:jc w:val="left"/>
        <w:spacing w:line="360" w:lineRule="auto"/>
        <w:rPr>
          <w:rFonts w:hint="eastAsia" w:ascii="宋体" w:hAnsi="宋体"/>
          <w:b/>
          <w:bCs/>
          <w:szCs w:val="21"/>
          <w:lang w:eastAsia="zh-CN"/>
        </w:rPr>
      </w:pPr>
      <w:r>
        <w:rPr>
          <w:rFonts w:hint="eastAsia" w:ascii="宋体" w:hAnsi="宋体"/>
          <w:b/>
          <w:bCs/>
          <w:szCs w:val="21"/>
          <w:lang w:eastAsia="zh-CN"/>
        </w:rPr>
        <w:t xml:space="preserve">②未在其他项目上作为项目经理或项目总工任职，或虽在其他项目上作为项目经理或项目总工任职、但在</w:t>
      </w:r>
      <w:r>
        <w:rPr>
          <w:rFonts w:hint="eastAsia" w:ascii="宋体" w:hAnsi="宋体"/>
          <w:b/>
          <w:bCs/>
          <w:szCs w:val="21"/>
          <w:lang w:val="en-US" w:eastAsia="zh-CN"/>
        </w:rPr>
        <w:t xml:space="preserve">响应</w:t>
      </w:r>
      <w:r>
        <w:rPr>
          <w:rFonts w:hint="eastAsia" w:ascii="宋体" w:hAnsi="宋体"/>
          <w:b/>
          <w:bCs/>
          <w:szCs w:val="21"/>
          <w:lang w:eastAsia="zh-CN"/>
        </w:rPr>
        <w:t xml:space="preserve">文件中提供了拟投入本项目中的项目经理在中标后可以从其他项目撤离的书面承诺，视为无在岗项目；</w:t>
      </w:r>
      <w:r>
        <w:rPr>
          <w:rFonts w:hint="eastAsia" w:ascii="宋体" w:hAnsi="宋体"/>
          <w:b/>
          <w:bCs/>
          <w:szCs w:val="21"/>
          <w:lang w:eastAsia="zh-CN"/>
        </w:rPr>
      </w:r>
      <w:r/>
    </w:p>
    <w:p>
      <w:pPr>
        <w:pStyle w:val="925"/>
        <w:ind w:firstLine="422"/>
        <w:jc w:val="left"/>
        <w:spacing w:line="360" w:lineRule="auto"/>
        <w:rPr>
          <w:rFonts w:hint="eastAsia" w:ascii="宋体" w:hAnsi="宋体"/>
          <w:b/>
          <w:bCs/>
          <w:szCs w:val="21"/>
          <w:lang w:eastAsia="zh-CN"/>
        </w:rPr>
      </w:pPr>
      <w:r>
        <w:rPr>
          <w:rFonts w:hint="eastAsia" w:ascii="宋体" w:hAnsi="宋体"/>
          <w:b/>
          <w:bCs/>
          <w:szCs w:val="21"/>
          <w:lang w:eastAsia="zh-CN"/>
        </w:rPr>
        <w:t xml:space="preserve">③</w:t>
      </w:r>
      <w:r>
        <w:rPr>
          <w:rFonts w:hint="eastAsia" w:ascii="宋体" w:hAnsi="宋体"/>
          <w:b/>
          <w:bCs/>
          <w:szCs w:val="21"/>
          <w:lang w:val="en-US" w:eastAsia="zh-CN"/>
        </w:rPr>
        <w:t xml:space="preserve">供应商</w:t>
      </w:r>
      <w:r>
        <w:rPr>
          <w:rFonts w:hint="eastAsia" w:ascii="宋体" w:hAnsi="宋体"/>
          <w:b/>
          <w:bCs/>
          <w:szCs w:val="21"/>
          <w:lang w:eastAsia="zh-CN"/>
        </w:rPr>
        <w:t xml:space="preserve">拟投入的项目经理在其他项目上作为项目经理或项目总工任职，虽然项目尚未交工但符合下列情形之一、并在投标文件中提供一旦中标可以从其他项目上撤离的书面承诺，视为无在岗项目：</w:t>
      </w:r>
      <w:r>
        <w:rPr>
          <w:rFonts w:hint="eastAsia" w:ascii="宋体" w:hAnsi="宋体"/>
          <w:b/>
          <w:bCs/>
          <w:szCs w:val="21"/>
          <w:lang w:eastAsia="zh-CN"/>
        </w:rPr>
      </w:r>
      <w:r/>
    </w:p>
    <w:p>
      <w:pPr>
        <w:pStyle w:val="925"/>
        <w:ind w:firstLine="422"/>
        <w:jc w:val="left"/>
        <w:spacing w:line="360" w:lineRule="auto"/>
        <w:rPr>
          <w:rFonts w:hint="eastAsia" w:ascii="宋体" w:hAnsi="宋体"/>
          <w:b/>
          <w:bCs/>
          <w:szCs w:val="21"/>
          <w:lang w:eastAsia="zh-CN"/>
        </w:rPr>
      </w:pPr>
      <w:r>
        <w:rPr>
          <w:rFonts w:hint="eastAsia" w:ascii="宋体" w:hAnsi="宋体"/>
          <w:b/>
          <w:bCs/>
          <w:szCs w:val="21"/>
          <w:lang w:eastAsia="zh-CN"/>
        </w:rPr>
        <w:t xml:space="preserve">a.工程已经完工，经项目质量监督机构核验合格，项目经理或项目总工基本完成职责，非投标人原因尚未进行交工验收的；</w:t>
      </w:r>
      <w:r>
        <w:rPr>
          <w:rFonts w:hint="eastAsia" w:ascii="宋体" w:hAnsi="宋体"/>
          <w:b/>
          <w:bCs/>
          <w:szCs w:val="21"/>
          <w:lang w:eastAsia="zh-CN"/>
        </w:rPr>
      </w:r>
      <w:r/>
    </w:p>
    <w:p>
      <w:pPr>
        <w:pStyle w:val="925"/>
        <w:ind w:firstLine="422"/>
        <w:jc w:val="left"/>
        <w:spacing w:line="360" w:lineRule="auto"/>
        <w:rPr>
          <w:rFonts w:hint="eastAsia" w:ascii="宋体" w:hAnsi="宋体" w:eastAsia="宋体"/>
          <w:b/>
          <w:bCs/>
          <w:szCs w:val="21"/>
          <w:lang w:eastAsia="zh-CN"/>
        </w:rPr>
      </w:pPr>
      <w:r>
        <w:rPr>
          <w:rFonts w:hint="eastAsia" w:ascii="宋体" w:hAnsi="宋体"/>
          <w:b/>
          <w:bCs/>
          <w:szCs w:val="21"/>
          <w:lang w:eastAsia="zh-CN"/>
        </w:rPr>
        <w:t xml:space="preserve">b.工程中标后半年内非中标人原因无法开工或停工半年以上无法复工等情况。</w:t>
      </w:r>
      <w:r>
        <w:rPr>
          <w:rFonts w:hint="eastAsia" w:ascii="宋体" w:hAnsi="宋体" w:eastAsia="宋体"/>
          <w:b/>
          <w:bCs/>
          <w:szCs w:val="21"/>
          <w:lang w:eastAsia="zh-CN"/>
        </w:rPr>
      </w:r>
      <w:r/>
    </w:p>
    <w:p>
      <w:pPr>
        <w:pStyle w:val="925"/>
        <w:ind w:firstLine="422"/>
        <w:jc w:val="left"/>
        <w:spacing w:line="360" w:lineRule="auto"/>
        <w:rPr>
          <w:rFonts w:ascii="宋体" w:hAnsi="宋体" w:eastAsia="宋体"/>
          <w:b/>
          <w:bCs/>
          <w:szCs w:val="21"/>
          <w:lang w:val="en-US" w:eastAsia="zh-CN"/>
        </w:rPr>
      </w:pPr>
      <w:r>
        <w:rPr>
          <w:rFonts w:hint="eastAsia" w:ascii="宋体" w:hAnsi="宋体"/>
          <w:b/>
          <w:bCs/>
          <w:szCs w:val="21"/>
          <w:lang w:val="en-US" w:eastAsia="zh-CN"/>
        </w:rPr>
        <w:t xml:space="preserve">提供项目经理有关是否在岗情况的承诺函，格式自拟。</w:t>
      </w:r>
      <w:r>
        <w:rPr>
          <w:rFonts w:ascii="宋体" w:hAnsi="宋体" w:eastAsia="宋体"/>
          <w:b/>
          <w:bCs/>
          <w:szCs w:val="21"/>
          <w:lang w:val="en-US" w:eastAsia="zh-CN"/>
        </w:rPr>
      </w:r>
      <w:r/>
    </w:p>
    <w:p>
      <w:pPr>
        <w:pStyle w:val="925"/>
        <w:ind w:firstLine="422"/>
        <w:jc w:val="left"/>
        <w:spacing w:line="360" w:lineRule="auto"/>
        <w:rPr>
          <w:rFonts w:hint="eastAsia" w:ascii="宋体" w:hAnsi="宋体"/>
          <w:b/>
          <w:bCs/>
          <w:szCs w:val="21"/>
        </w:rPr>
      </w:pPr>
      <w:r>
        <w:rPr>
          <w:rFonts w:hint="eastAsia" w:ascii="宋体" w:hAnsi="宋体"/>
          <w:b/>
          <w:bCs/>
          <w:szCs w:val="21"/>
        </w:rPr>
        <w:t xml:space="preserve">★(</w:t>
      </w:r>
      <w:r>
        <w:rPr>
          <w:rFonts w:hint="eastAsia" w:ascii="宋体" w:hAnsi="宋体"/>
          <w:b/>
          <w:bCs/>
          <w:szCs w:val="21"/>
          <w:lang w:val="en-US" w:eastAsia="zh-CN"/>
        </w:rPr>
        <w:t xml:space="preserve">6</w:t>
      </w:r>
      <w:r>
        <w:rPr>
          <w:rFonts w:hint="eastAsia" w:ascii="宋体" w:hAnsi="宋体"/>
          <w:b/>
          <w:bCs/>
          <w:szCs w:val="21"/>
        </w:rPr>
        <w:t xml:space="preserve">)拟投入本项目的专职安全员具备交通主管部门核发的有效的《公路水运工程施工企业主要负责人和安全生产管理人员安全生产考核合格证书》（C 类证）或《公路水运工程施工单位主要负责人、项目负责人和专职安全生产管理人员安全生产考核合格证书》（C 类证）或具备建设主管部门核发的有效的《建筑施工企业专职安全生产管理人员安全生产考核合格证书》（C 证）。</w:t>
      </w:r>
      <w:r>
        <w:rPr>
          <w:rFonts w:hint="eastAsia" w:ascii="宋体" w:hAnsi="宋体"/>
          <w:b/>
          <w:bCs/>
          <w:szCs w:val="21"/>
        </w:rPr>
      </w:r>
      <w:r/>
    </w:p>
    <w:p>
      <w:pPr>
        <w:pStyle w:val="925"/>
        <w:ind w:firstLine="200"/>
        <w:jc w:val="left"/>
        <w:spacing w:line="360" w:lineRule="auto"/>
        <w:rPr>
          <w:rFonts w:hint="eastAsia" w:ascii="宋体" w:hAnsi="宋体"/>
          <w:b/>
          <w:szCs w:val="21"/>
        </w:rPr>
      </w:pPr>
      <w:r>
        <w:rPr>
          <w:rFonts w:hint="eastAsia" w:ascii="宋体" w:hAnsi="宋体"/>
          <w:szCs w:val="21"/>
        </w:rPr>
        <w:t xml:space="preserve">(</w:t>
      </w:r>
      <w:r>
        <w:rPr>
          <w:rFonts w:hint="eastAsia" w:ascii="宋体" w:hAnsi="宋体"/>
          <w:szCs w:val="21"/>
          <w:lang w:val="en-US" w:eastAsia="zh-CN"/>
        </w:rPr>
        <w:t xml:space="preserve">7</w:t>
      </w:r>
      <w:r>
        <w:rPr>
          <w:rFonts w:hint="eastAsia" w:ascii="宋体" w:hAnsi="宋体"/>
          <w:szCs w:val="21"/>
        </w:rPr>
        <w:t xml:space="preserve">)本项目需配备一定数量的项目组成员（除项目经理外），且具备一定的资历。</w:t>
      </w:r>
      <w:r>
        <w:rPr>
          <w:rFonts w:hint="eastAsia" w:ascii="宋体" w:hAnsi="宋体"/>
          <w:b/>
          <w:szCs w:val="21"/>
        </w:rPr>
      </w:r>
      <w:r/>
    </w:p>
    <w:p>
      <w:pPr>
        <w:pStyle w:val="925"/>
        <w:ind w:firstLine="200"/>
        <w:jc w:val="left"/>
        <w:spacing w:line="360" w:lineRule="auto"/>
        <w:rPr>
          <w:rFonts w:hint="eastAsia" w:ascii="宋体" w:hAnsi="宋体"/>
          <w:b/>
          <w:szCs w:val="21"/>
        </w:rPr>
      </w:pPr>
      <w:r>
        <w:rPr>
          <w:rFonts w:hint="eastAsia" w:ascii="宋体" w:hAnsi="宋体"/>
          <w:b/>
          <w:szCs w:val="21"/>
        </w:rPr>
        <w:t xml:space="preserve">三、技术要求</w:t>
      </w:r>
      <w:r>
        <w:rPr>
          <w:rFonts w:hint="eastAsia" w:ascii="宋体" w:hAnsi="宋体"/>
          <w:b/>
          <w:szCs w:val="21"/>
        </w:rPr>
      </w:r>
      <w:r/>
    </w:p>
    <w:p>
      <w:pPr>
        <w:pStyle w:val="925"/>
        <w:ind w:firstLine="420"/>
        <w:jc w:val="left"/>
        <w:spacing w:line="360" w:lineRule="auto"/>
        <w:rPr>
          <w:rFonts w:hint="eastAsia" w:ascii="宋体" w:hAnsi="宋体"/>
          <w:szCs w:val="21"/>
        </w:rPr>
      </w:pPr>
      <w:r>
        <w:rPr>
          <w:rFonts w:hint="eastAsia" w:ascii="宋体" w:hAnsi="宋体"/>
          <w:szCs w:val="21"/>
        </w:rPr>
        <w:t xml:space="preserve">1、基本要求</w:t>
      </w:r>
      <w:r>
        <w:rPr>
          <w:rFonts w:hint="eastAsia" w:ascii="宋体" w:hAnsi="宋体"/>
          <w:szCs w:val="21"/>
        </w:rPr>
      </w:r>
      <w:r/>
    </w:p>
    <w:p>
      <w:pPr>
        <w:pStyle w:val="925"/>
        <w:ind w:firstLine="420"/>
        <w:jc w:val="left"/>
        <w:spacing w:line="360" w:lineRule="auto"/>
        <w:rPr>
          <w:rFonts w:hint="eastAsia" w:ascii="宋体" w:hAnsi="宋体"/>
          <w:szCs w:val="21"/>
        </w:rPr>
      </w:pPr>
      <w:r>
        <w:rPr>
          <w:rFonts w:hint="eastAsia" w:ascii="宋体" w:hAnsi="宋体"/>
          <w:szCs w:val="21"/>
        </w:rPr>
        <w:t xml:space="preserve">1.1 采购标的需实现的功能或者目标</w:t>
      </w:r>
      <w:r>
        <w:rPr>
          <w:rFonts w:hint="eastAsia" w:ascii="宋体" w:hAnsi="宋体"/>
          <w:szCs w:val="21"/>
        </w:rPr>
      </w:r>
      <w:r/>
    </w:p>
    <w:p>
      <w:pPr>
        <w:pStyle w:val="925"/>
        <w:ind w:firstLine="420"/>
        <w:jc w:val="left"/>
        <w:spacing w:line="360" w:lineRule="auto"/>
        <w:rPr>
          <w:rFonts w:hint="eastAsia" w:ascii="宋体" w:hAnsi="宋体"/>
          <w:szCs w:val="21"/>
        </w:rPr>
      </w:pPr>
      <w:r>
        <w:rPr>
          <w:rFonts w:hint="eastAsia" w:ascii="宋体" w:hAnsi="宋体"/>
          <w:szCs w:val="21"/>
        </w:rPr>
        <w:t xml:space="preserve">为保证沪武高速公路太仓至常州段扩建工程和沪武高速公路扩建常州经开区段配套工程施工，及确保232省道周边区域企业、居民等到发车辆正常通行，确保过境车辆顺利过境；保证道路路网交通秩序及安全畅通。</w:t>
      </w:r>
      <w:r>
        <w:rPr>
          <w:rFonts w:hint="eastAsia" w:ascii="宋体" w:hAnsi="宋体"/>
          <w:szCs w:val="21"/>
        </w:rPr>
      </w:r>
      <w:r/>
    </w:p>
    <w:p>
      <w:pPr>
        <w:pStyle w:val="925"/>
        <w:ind w:firstLine="420"/>
        <w:jc w:val="left"/>
        <w:spacing w:line="360" w:lineRule="auto"/>
        <w:rPr>
          <w:rFonts w:hint="eastAsia" w:ascii="宋体" w:hAnsi="宋体"/>
          <w:szCs w:val="21"/>
        </w:rPr>
      </w:pPr>
      <w:r>
        <w:rPr>
          <w:rFonts w:hint="eastAsia" w:ascii="宋体" w:hAnsi="宋体"/>
          <w:szCs w:val="21"/>
        </w:rPr>
        <w:t xml:space="preserve">1.2 需执行的国家相关标准、行业标准、地方标准或者其他标准、规范</w:t>
      </w:r>
      <w:r>
        <w:rPr>
          <w:rFonts w:hint="eastAsia" w:ascii="宋体" w:hAnsi="宋体"/>
          <w:szCs w:val="21"/>
        </w:rPr>
      </w:r>
      <w:r/>
    </w:p>
    <w:p>
      <w:pPr>
        <w:pStyle w:val="925"/>
        <w:ind w:firstLine="422"/>
        <w:jc w:val="left"/>
        <w:spacing w:line="360" w:lineRule="auto"/>
        <w:rPr>
          <w:rFonts w:hint="eastAsia" w:ascii="宋体" w:hAnsi="宋体"/>
          <w:b/>
          <w:bCs/>
          <w:szCs w:val="21"/>
        </w:rPr>
      </w:pPr>
      <w:r>
        <w:rPr>
          <w:rFonts w:hint="eastAsia" w:ascii="宋体" w:hAnsi="宋体"/>
          <w:b/>
          <w:bCs/>
          <w:szCs w:val="21"/>
        </w:rPr>
        <w:t xml:space="preserve">按照本项目设计图纸和报价清单执行。</w:t>
      </w:r>
      <w:r>
        <w:rPr>
          <w:rFonts w:hint="eastAsia" w:ascii="宋体" w:hAnsi="宋体"/>
          <w:b/>
          <w:bCs/>
          <w:szCs w:val="21"/>
        </w:rPr>
      </w:r>
      <w:r/>
    </w:p>
    <w:p>
      <w:pPr>
        <w:pStyle w:val="925"/>
        <w:ind w:firstLine="420"/>
        <w:jc w:val="left"/>
        <w:spacing w:line="360" w:lineRule="auto"/>
        <w:rPr>
          <w:rFonts w:hint="eastAsia" w:ascii="宋体" w:hAnsi="宋体"/>
          <w:szCs w:val="21"/>
        </w:rPr>
      </w:pPr>
      <w:r>
        <w:rPr>
          <w:rFonts w:hint="eastAsia" w:ascii="宋体" w:hAnsi="宋体"/>
          <w:szCs w:val="21"/>
        </w:rPr>
        <w:t xml:space="preserve">2、施工要求</w:t>
      </w:r>
      <w:r>
        <w:rPr>
          <w:rFonts w:hint="eastAsia" w:ascii="宋体" w:hAnsi="宋体"/>
          <w:szCs w:val="21"/>
        </w:rPr>
      </w:r>
      <w:r/>
    </w:p>
    <w:p>
      <w:pPr>
        <w:pStyle w:val="925"/>
        <w:ind w:firstLine="420"/>
        <w:jc w:val="left"/>
        <w:spacing w:line="360" w:lineRule="auto"/>
        <w:rPr>
          <w:rFonts w:hint="eastAsia" w:ascii="宋体" w:hAnsi="宋体"/>
          <w:szCs w:val="21"/>
        </w:rPr>
      </w:pPr>
      <w:r>
        <w:rPr>
          <w:rFonts w:hint="eastAsia" w:ascii="宋体" w:hAnsi="宋体"/>
          <w:szCs w:val="21"/>
        </w:rPr>
        <w:t xml:space="preserve">2.1根据《江苏省交通建设工程质量和安全生产监督管理条例》（2022 年9月29日江苏省第十三届人民代表大会常务委员会第三十二次会议通过），施工单位应当推进施工班组标准化、施工现场安全标准化建设，做好施工场地安全布置、施工现场安全防护、施工工艺操作、施工安全管理活动记录，对工程项目重大危险源、危险部位进行公示并设置明显的安全警示标志。</w:t>
      </w:r>
      <w:r>
        <w:rPr>
          <w:rFonts w:hint="eastAsia" w:ascii="宋体" w:hAnsi="宋体"/>
          <w:szCs w:val="21"/>
        </w:rPr>
      </w:r>
      <w:r/>
    </w:p>
    <w:p>
      <w:pPr>
        <w:pStyle w:val="925"/>
        <w:ind w:firstLine="420"/>
        <w:jc w:val="left"/>
        <w:spacing w:line="360" w:lineRule="auto"/>
        <w:rPr>
          <w:rFonts w:hint="eastAsia" w:ascii="宋体" w:hAnsi="宋体"/>
          <w:szCs w:val="21"/>
        </w:rPr>
      </w:pPr>
      <w:r>
        <w:rPr>
          <w:rFonts w:hint="eastAsia" w:ascii="宋体" w:hAnsi="宋体"/>
          <w:szCs w:val="21"/>
        </w:rPr>
        <w:t xml:space="preserve">2.2承包人应当加强施工过程质量控制，并形成完整、可追溯的施工质量管理资料；对在保修范围和保修期限内发生质量问题的工程，应当履行保修义务；对施工中出现的质量问题或者验收不合格的工程，应当负责返工处理。</w:t>
      </w:r>
      <w:r>
        <w:rPr>
          <w:rFonts w:hint="eastAsia" w:ascii="宋体" w:hAnsi="宋体"/>
          <w:szCs w:val="21"/>
        </w:rPr>
      </w:r>
      <w:r/>
    </w:p>
    <w:p>
      <w:pPr>
        <w:pStyle w:val="925"/>
        <w:ind w:firstLine="420"/>
        <w:jc w:val="left"/>
        <w:spacing w:line="360" w:lineRule="auto"/>
        <w:rPr>
          <w:rFonts w:hint="eastAsia" w:ascii="宋体" w:hAnsi="宋体"/>
          <w:szCs w:val="21"/>
        </w:rPr>
      </w:pPr>
      <w:r>
        <w:rPr>
          <w:rFonts w:hint="eastAsia" w:ascii="宋体" w:hAnsi="宋体"/>
          <w:szCs w:val="21"/>
        </w:rPr>
        <w:t xml:space="preserve">2.3文明施工：施工要做到工完场清、施工不扰民、现场部扬沉、运输无遗撒、垃圾不乱弃，努力营造良好的施工作业环境。</w:t>
      </w:r>
      <w:r>
        <w:rPr>
          <w:rFonts w:hint="eastAsia" w:ascii="宋体" w:hAnsi="宋体"/>
          <w:szCs w:val="21"/>
        </w:rPr>
      </w:r>
      <w:r/>
    </w:p>
    <w:p>
      <w:pPr>
        <w:pStyle w:val="925"/>
        <w:ind w:firstLine="420"/>
        <w:jc w:val="left"/>
        <w:spacing w:line="360" w:lineRule="auto"/>
        <w:rPr>
          <w:rFonts w:hint="eastAsia" w:ascii="宋体" w:hAnsi="宋体"/>
          <w:color w:val="000000"/>
          <w:szCs w:val="21"/>
        </w:rPr>
      </w:pPr>
      <w:r>
        <w:rPr>
          <w:rFonts w:hint="eastAsia" w:ascii="宋体" w:hAnsi="宋体"/>
          <w:szCs w:val="21"/>
        </w:rPr>
        <w:t xml:space="preserve">2.4环境保护（含扬尘防治）：承包人在施</w:t>
      </w:r>
      <w:r>
        <w:rPr>
          <w:rFonts w:hint="eastAsia" w:ascii="宋体" w:hAnsi="宋体"/>
          <w:szCs w:val="21"/>
        </w:rPr>
        <w:t xml:space="preserve">工过程必须严格按照国家、省、市及地方关于扬尘整治和大气污染控制治理的相关要求，加强环保意识，保持工地清洁，控制扬尘，杜绝漏洒材料。承包人应针对工程实际，分析扬尘来源，制定有效的扬尘治理方案并严格落实，施工现场应明确专人负责扬尘整治工作，对于公路施工中粉尘污染的主要污染源——施工车辆和筑路机械运行及运输产生的扬尘，应采取有效措施减轻其对施工现场的大气污染，保护人民健康。相关费用含在本子目中，不另行计量支付。承包人在施工期间由于扬尘、排污、噪声、材料漏失等对周围居民和环境造成的损失应由承包人自负。如承包人对施工</w:t>
      </w:r>
      <w:r>
        <w:rPr>
          <w:rFonts w:hint="eastAsia" w:ascii="宋体" w:hAnsi="宋体"/>
          <w:color w:val="000000"/>
          <w:szCs w:val="21"/>
        </w:rPr>
        <w:t xml:space="preserve">现场扬尘管控达不到“苏交执法质函〔2019〕61 号《关于印发江苏省公路水运工程工地扬尘污染防治行动方案的函》”及常州市交通运输局关于“常交质[2018]4 号文”要求标准，</w:t>
      </w:r>
      <w:r>
        <w:rPr>
          <w:rFonts w:hint="eastAsia" w:ascii="宋体" w:hAnsi="宋体"/>
          <w:b/>
          <w:bCs/>
          <w:color w:val="000000"/>
          <w:szCs w:val="21"/>
        </w:rPr>
        <w:t xml:space="preserve">或因扬尘污染管控措施不力被省级及以上媒体或巡查通报的，承担</w:t>
      </w:r>
      <w:r>
        <w:rPr>
          <w:rFonts w:hint="eastAsia" w:ascii="宋体" w:hAnsi="宋体"/>
          <w:b/>
          <w:bCs/>
          <w:color w:val="000000"/>
          <w:szCs w:val="21"/>
          <w:lang w:val="en-US" w:eastAsia="zh-CN"/>
        </w:rPr>
        <w:t xml:space="preserve">0.5</w:t>
      </w:r>
      <w:r>
        <w:rPr>
          <w:rFonts w:hint="eastAsia" w:ascii="宋体" w:hAnsi="宋体"/>
          <w:b/>
          <w:bCs/>
          <w:color w:val="000000"/>
          <w:szCs w:val="21"/>
        </w:rPr>
        <w:t xml:space="preserve">（不含）～</w:t>
      </w:r>
      <w:r>
        <w:rPr>
          <w:rFonts w:hint="eastAsia" w:ascii="宋体" w:hAnsi="宋体"/>
          <w:b/>
          <w:bCs/>
          <w:color w:val="000000"/>
          <w:szCs w:val="21"/>
          <w:lang w:val="en-US" w:eastAsia="zh-CN"/>
        </w:rPr>
        <w:t xml:space="preserve">1</w:t>
      </w:r>
      <w:r>
        <w:rPr>
          <w:rFonts w:hint="eastAsia" w:ascii="宋体" w:hAnsi="宋体"/>
          <w:b/>
          <w:bCs/>
          <w:color w:val="000000"/>
          <w:szCs w:val="21"/>
        </w:rPr>
        <w:t xml:space="preserve">万元/次的违约金；被市级媒体或巡查通报的，承担</w:t>
      </w:r>
      <w:r>
        <w:rPr>
          <w:rFonts w:hint="eastAsia" w:ascii="宋体" w:hAnsi="宋体"/>
          <w:b/>
          <w:bCs/>
          <w:color w:val="000000"/>
          <w:szCs w:val="21"/>
          <w:lang w:val="en-US" w:eastAsia="zh-CN"/>
        </w:rPr>
        <w:t xml:space="preserve">0.2</w:t>
      </w:r>
      <w:r>
        <w:rPr>
          <w:rFonts w:hint="eastAsia" w:ascii="宋体" w:hAnsi="宋体"/>
          <w:b/>
          <w:bCs/>
          <w:color w:val="000000"/>
          <w:szCs w:val="21"/>
        </w:rPr>
        <w:t xml:space="preserve">（不含）～</w:t>
      </w:r>
      <w:r>
        <w:rPr>
          <w:rFonts w:hint="eastAsia" w:ascii="宋体" w:hAnsi="宋体"/>
          <w:b/>
          <w:bCs/>
          <w:color w:val="000000"/>
          <w:szCs w:val="21"/>
          <w:lang w:val="en-US" w:eastAsia="zh-CN"/>
        </w:rPr>
        <w:t xml:space="preserve">0.5</w:t>
      </w:r>
      <w:r>
        <w:rPr>
          <w:rFonts w:hint="eastAsia" w:ascii="宋体" w:hAnsi="宋体"/>
          <w:b/>
          <w:bCs/>
          <w:color w:val="000000"/>
          <w:szCs w:val="21"/>
        </w:rPr>
        <w:t xml:space="preserve">万/次的违约金；被区级媒体或巡查通报的，承担</w:t>
      </w:r>
      <w:r>
        <w:rPr>
          <w:rFonts w:hint="eastAsia" w:ascii="宋体" w:hAnsi="宋体"/>
          <w:b/>
          <w:bCs/>
          <w:color w:val="000000"/>
          <w:szCs w:val="21"/>
          <w:lang w:val="en-US" w:eastAsia="zh-CN"/>
        </w:rPr>
        <w:t xml:space="preserve">0.1</w:t>
      </w:r>
      <w:r>
        <w:rPr>
          <w:rFonts w:hint="eastAsia" w:ascii="宋体" w:hAnsi="宋体"/>
          <w:b/>
          <w:bCs/>
          <w:color w:val="000000"/>
          <w:szCs w:val="21"/>
        </w:rPr>
        <w:t xml:space="preserve">～</w:t>
      </w:r>
      <w:r>
        <w:rPr>
          <w:rFonts w:hint="eastAsia" w:ascii="宋体" w:hAnsi="宋体"/>
          <w:b/>
          <w:bCs/>
          <w:color w:val="000000"/>
          <w:szCs w:val="21"/>
          <w:lang w:val="en-US" w:eastAsia="zh-CN"/>
        </w:rPr>
        <w:t xml:space="preserve">0.2</w:t>
      </w:r>
      <w:r>
        <w:rPr>
          <w:rFonts w:hint="eastAsia" w:ascii="宋体" w:hAnsi="宋体"/>
          <w:b/>
          <w:bCs/>
          <w:color w:val="000000"/>
          <w:szCs w:val="21"/>
        </w:rPr>
        <w:t xml:space="preserve">万元/次的违约金。</w:t>
      </w:r>
      <w:r>
        <w:rPr>
          <w:rFonts w:hint="eastAsia" w:ascii="宋体" w:hAnsi="宋体"/>
          <w:color w:val="000000"/>
          <w:szCs w:val="21"/>
        </w:rPr>
      </w:r>
      <w:r/>
    </w:p>
    <w:p>
      <w:pPr>
        <w:pStyle w:val="925"/>
        <w:ind w:firstLine="420"/>
        <w:spacing w:line="360" w:lineRule="auto"/>
        <w:rPr>
          <w:rFonts w:hint="eastAsia" w:ascii="宋体" w:hAnsi="宋体"/>
          <w:color w:val="000000"/>
          <w:szCs w:val="21"/>
        </w:rPr>
      </w:pPr>
      <w:r>
        <w:rPr>
          <w:rFonts w:hint="eastAsia" w:ascii="宋体" w:hAnsi="宋体"/>
          <w:color w:val="000000"/>
          <w:szCs w:val="21"/>
        </w:rPr>
        <w:t xml:space="preserve">3、验收标准：按中华人民共和国交通部令2004年第3号《公路工程竣（交）工验收办法》规定进行项目验收。质量要求：工程交工验收的质量评定：合格；竣工验收的质量评定：优良。安全目标：无安全责任事故。</w:t>
      </w:r>
      <w:r>
        <w:rPr>
          <w:rFonts w:hint="eastAsia" w:ascii="宋体" w:hAnsi="宋体"/>
          <w:color w:val="000000"/>
          <w:szCs w:val="21"/>
        </w:rPr>
      </w:r>
      <w:r/>
    </w:p>
    <w:p>
      <w:pPr>
        <w:pStyle w:val="925"/>
        <w:ind w:firstLine="420"/>
        <w:spacing w:line="360" w:lineRule="auto"/>
        <w:rPr>
          <w:rFonts w:ascii="宋体" w:hAnsi="宋体"/>
          <w:color w:val="000000"/>
          <w:szCs w:val="21"/>
        </w:rPr>
      </w:pPr>
      <w:r>
        <w:rPr>
          <w:rFonts w:hint="eastAsia" w:ascii="宋体" w:hAnsi="宋体"/>
          <w:color w:val="000000"/>
          <w:szCs w:val="21"/>
        </w:rPr>
        <w:t xml:space="preserve">4.其他要求：</w:t>
      </w:r>
      <w:r>
        <w:rPr>
          <w:rFonts w:ascii="宋体" w:hAnsi="宋体"/>
          <w:color w:val="000000"/>
          <w:szCs w:val="21"/>
        </w:rPr>
      </w:r>
      <w:r/>
    </w:p>
    <w:p>
      <w:pPr>
        <w:pStyle w:val="925"/>
        <w:ind w:firstLine="420"/>
        <w:spacing w:line="360" w:lineRule="auto"/>
        <w:rPr>
          <w:rFonts w:ascii="宋体" w:hAnsi="宋体"/>
          <w:bCs/>
          <w:szCs w:val="21"/>
        </w:rPr>
      </w:pPr>
      <w:r>
        <w:rPr>
          <w:rFonts w:hint="eastAsia" w:ascii="宋体" w:hAnsi="宋体"/>
          <w:bCs/>
          <w:szCs w:val="21"/>
        </w:rPr>
        <w:t xml:space="preserve">4.1供应商须说明其是否响应采购文件中提出的全部内容与要求，如果以其中某些条款不响应时，应在文件中逐条列出，未列出的视同响应。</w:t>
      </w:r>
      <w:r>
        <w:rPr>
          <w:rFonts w:ascii="宋体" w:hAnsi="宋体"/>
          <w:bCs/>
          <w:szCs w:val="21"/>
        </w:rPr>
      </w:r>
      <w:r/>
    </w:p>
    <w:p>
      <w:pPr>
        <w:pStyle w:val="925"/>
        <w:ind w:firstLine="420"/>
        <w:spacing w:line="360" w:lineRule="auto"/>
        <w:rPr>
          <w:rFonts w:hint="eastAsia" w:ascii="宋体" w:hAnsi="宋体"/>
          <w:szCs w:val="21"/>
        </w:rPr>
      </w:pPr>
      <w:r>
        <w:rPr>
          <w:rFonts w:hint="eastAsia" w:ascii="宋体" w:hAnsi="宋体"/>
          <w:bCs/>
          <w:szCs w:val="21"/>
        </w:rPr>
        <w:t xml:space="preserve">4.2本项目报价是指</w:t>
      </w:r>
      <w:r>
        <w:rPr>
          <w:rFonts w:hint="eastAsia" w:ascii="宋体" w:hAnsi="宋体"/>
          <w:szCs w:val="21"/>
        </w:rPr>
        <w:t xml:space="preserve">为优质完成磋商文件所确定的采购范围相应工作内容所需的全部费用，除非合同另有规定，包括了为实施和完成合同工程所需的劳务、会务、材料、机械、质检（自检）、安装、缺陷修复、管理、保险、税费、利润等费用，以及合同明示或暗示的所有责任、义务和一般风险。采购人不再支付其他任何费用。</w:t>
      </w:r>
      <w:r>
        <w:rPr>
          <w:rFonts w:hint="eastAsia"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4.3在安装、调试、验收过程中，如发现有漏项、缺件，供应商应无条件、无偿补齐，所发生的一切费用，视为已包含在供应商投标响应时的投标报价之中，且并不因此而影响交付采购人使用的时间。</w:t>
      </w:r>
      <w:r>
        <w:rPr>
          <w:rFonts w:ascii="宋体" w:hAnsi="宋体"/>
          <w:szCs w:val="21"/>
        </w:rPr>
      </w:r>
      <w:r/>
    </w:p>
    <w:p>
      <w:pPr>
        <w:pStyle w:val="925"/>
        <w:ind w:firstLine="420"/>
        <w:spacing w:line="360" w:lineRule="auto"/>
        <w:rPr>
          <w:rFonts w:ascii="宋体" w:hAnsi="宋体"/>
          <w:bCs/>
          <w:szCs w:val="21"/>
        </w:rPr>
      </w:pPr>
      <w:r>
        <w:rPr>
          <w:rFonts w:hint="eastAsia" w:ascii="宋体" w:hAnsi="宋体"/>
          <w:bCs/>
          <w:szCs w:val="21"/>
        </w:rPr>
        <w:t xml:space="preserve">4.4应商应能保证所提供的标的物涉及到的知识产权是合法取得，并享有完整的知识产权，不会因为招标方的使用而被责令停止使用、追偿或要求赔偿损失，如出现此情况，一切经济和法律责任均由供应商承担。供方提供的标的物必须为合格产品，质量符合国际或国家通用标准。</w:t>
      </w:r>
      <w:r>
        <w:rPr>
          <w:rFonts w:ascii="宋体" w:hAnsi="宋体"/>
          <w:bCs/>
          <w:szCs w:val="21"/>
        </w:rPr>
      </w:r>
      <w:r/>
    </w:p>
    <w:p>
      <w:pPr>
        <w:pStyle w:val="925"/>
        <w:ind w:firstLine="420"/>
        <w:spacing w:line="360" w:lineRule="auto"/>
        <w:rPr>
          <w:rFonts w:hint="eastAsia" w:ascii="宋体" w:hAnsi="宋体"/>
          <w:bCs/>
          <w:szCs w:val="21"/>
        </w:rPr>
      </w:pPr>
      <w:r>
        <w:rPr>
          <w:rFonts w:hint="eastAsia" w:ascii="宋体" w:hAnsi="宋体"/>
          <w:bCs/>
          <w:szCs w:val="21"/>
        </w:rPr>
        <w:t xml:space="preserve">4.5成交单位需严格按采购单位规定的时间完成项目的各项工作内容，如在实施的过程中出现错误，误差，需负责及时更正直至采购单位确认合格，成交单位在项目进行过程中产生的任何安全、损坏等责任事故一律由成交单位自行承担。</w:t>
      </w:r>
      <w:r>
        <w:rPr>
          <w:rFonts w:hint="eastAsia" w:ascii="宋体" w:hAnsi="宋体"/>
          <w:bCs/>
          <w:szCs w:val="21"/>
        </w:rPr>
      </w:r>
      <w:r/>
    </w:p>
    <w:p>
      <w:pPr>
        <w:pStyle w:val="925"/>
        <w:ind w:firstLine="420"/>
        <w:spacing w:line="360" w:lineRule="auto"/>
        <w:rPr>
          <w:rFonts w:ascii="宋体" w:hAnsi="宋体"/>
          <w:bCs/>
          <w:szCs w:val="21"/>
        </w:rPr>
      </w:pPr>
      <w:r>
        <w:rPr>
          <w:rFonts w:hint="eastAsia" w:ascii="宋体" w:hAnsi="宋体"/>
          <w:bCs/>
          <w:szCs w:val="21"/>
        </w:rPr>
        <w:t xml:space="preserve">4.6成交单位应定期以书面形式向采购人汇报进度和任务完成情况，并接受采购单位的检查，同时根据采购单位要求向采购人汇报或接受检查。</w:t>
      </w:r>
      <w:r>
        <w:rPr>
          <w:rFonts w:ascii="宋体" w:hAnsi="宋体"/>
          <w:bCs/>
          <w:szCs w:val="21"/>
        </w:rPr>
      </w:r>
      <w:r/>
    </w:p>
    <w:p>
      <w:pPr>
        <w:pStyle w:val="925"/>
        <w:ind w:firstLine="420"/>
        <w:jc w:val="left"/>
        <w:spacing w:line="440" w:lineRule="exact"/>
        <w:rPr>
          <w:rFonts w:hint="eastAsia" w:ascii="宋体" w:hAnsi="宋体"/>
          <w:bCs/>
          <w:szCs w:val="21"/>
        </w:rPr>
      </w:pPr>
      <w:r>
        <w:rPr>
          <w:rFonts w:hint="eastAsia" w:ascii="宋体" w:hAnsi="宋体"/>
          <w:bCs/>
          <w:szCs w:val="21"/>
        </w:rPr>
        <w:t xml:space="preserve">5.实质性要求</w:t>
      </w:r>
      <w:r>
        <w:rPr>
          <w:rFonts w:hint="eastAsia" w:ascii="宋体" w:hAnsi="宋体"/>
          <w:bCs/>
          <w:szCs w:val="21"/>
        </w:rPr>
      </w:r>
      <w:r/>
    </w:p>
    <w:p>
      <w:pPr>
        <w:pStyle w:val="925"/>
        <w:ind w:firstLine="420"/>
        <w:jc w:val="left"/>
        <w:spacing w:line="360" w:lineRule="auto"/>
        <w:rPr>
          <w:rFonts w:hint="eastAsia" w:ascii="仿宋_GB2312"/>
          <w:i/>
          <w:szCs w:val="32"/>
          <w:u w:val="single"/>
        </w:rPr>
      </w:pPr>
      <w:r>
        <w:rPr>
          <w:rFonts w:hint="eastAsia" w:ascii="仿宋_GB2312"/>
          <w:i/>
          <w:szCs w:val="32"/>
          <w:u w:val="single"/>
        </w:rPr>
        <w:t xml:space="preserve">采购需求中如有必须满足的实质性要求，应当以</w:t>
      </w:r>
      <w:r>
        <w:rPr>
          <w:rFonts w:hint="eastAsia" w:ascii="仿宋_GB2312" w:hAnsi="宋体"/>
          <w:bCs/>
          <w:i/>
          <w:szCs w:val="32"/>
          <w:u w:val="single"/>
        </w:rPr>
        <w:t xml:space="preserve">斜体且下划线标注或者加“★”号标注</w:t>
      </w:r>
      <w:r>
        <w:rPr>
          <w:rFonts w:hint="eastAsia" w:ascii="仿宋_GB2312"/>
          <w:i/>
          <w:szCs w:val="32"/>
          <w:u w:val="single"/>
        </w:rPr>
        <w:t xml:space="preserve">。并另行以表格形式单独逐条列明，且明确需要提供的证明材料。</w:t>
      </w:r>
      <w:r>
        <w:rPr>
          <w:rFonts w:hint="eastAsia" w:ascii="仿宋_GB2312"/>
          <w:i/>
          <w:szCs w:val="32"/>
          <w:u w:val="single"/>
        </w:rPr>
      </w:r>
      <w:r/>
    </w:p>
    <w:p>
      <w:pPr>
        <w:pStyle w:val="925"/>
        <w:ind w:firstLine="562"/>
        <w:jc w:val="left"/>
        <w:spacing w:line="360" w:lineRule="auto"/>
        <w:rPr>
          <w:rFonts w:ascii="仿宋_GB2312" w:eastAsia="宋体"/>
          <w:i/>
          <w:szCs w:val="32"/>
          <w:u w:val="single"/>
          <w:lang w:val="en-US" w:eastAsia="zh-CN"/>
        </w:rPr>
      </w:pPr>
      <w:r>
        <w:rPr>
          <w:rFonts w:hint="eastAsia" w:ascii="宋体" w:hAnsi="宋体" w:eastAsia="宋体" w:cs="宋体"/>
          <w:b/>
          <w:bCs/>
          <w:i w:val="0"/>
          <w:iCs/>
          <w:sz w:val="28"/>
          <w:szCs w:val="44"/>
          <w:u w:val="single"/>
          <w:lang w:val="en-US" w:eastAsia="zh-CN"/>
        </w:rPr>
        <w:t xml:space="preserve">01包:</w:t>
      </w:r>
      <w:r>
        <w:rPr>
          <w:rFonts w:ascii="仿宋_GB2312" w:eastAsia="宋体"/>
          <w:i/>
          <w:szCs w:val="32"/>
          <w:u w:val="single"/>
          <w:lang w:val="en-US" w:eastAsia="zh-CN"/>
        </w:rPr>
      </w:r>
      <w:r/>
    </w:p>
    <w:tbl>
      <w:tblPr>
        <w:tblW w:w="499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d6e3bc"/>
        <w:tblLayout w:type="autofit"/>
        <w:tblCellMar>
          <w:left w:w="108" w:type="dxa"/>
          <w:top w:w="0" w:type="dxa"/>
          <w:right w:w="108" w:type="dxa"/>
          <w:bottom w:w="0" w:type="dxa"/>
        </w:tblCellMar>
        <w:tblLook w:val="04A0" w:firstRow="1" w:lastRow="0" w:firstColumn="1" w:lastColumn="0" w:noHBand="0" w:noVBand="1"/>
      </w:tblPr>
      <w:tblGrid>
        <w:gridCol w:w="653"/>
        <w:gridCol w:w="6686"/>
        <w:gridCol w:w="2495"/>
      </w:tblGrid>
      <w:tr>
        <w:trPr>
          <w:trHeight w:val="673"/>
        </w:trPr>
        <w:tc>
          <w:tcPr>
            <w:tcW w:w="332" w:type="dxa"/>
            <w:vAlign w:val="center"/>
            <w:textDirection w:val="lrTb"/>
            <w:noWrap w:val="false"/>
          </w:tcPr>
          <w:p>
            <w:pPr>
              <w:pStyle w:val="925"/>
              <w:jc w:val="center"/>
              <w:spacing w:line="360" w:lineRule="exact"/>
              <w:rPr>
                <w:rFonts w:hint="eastAsia"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lang w:bidi="ar"/>
              </w:rPr>
              <w:t xml:space="preserve">序号</w:t>
            </w:r>
            <w:r>
              <w:rPr>
                <w:rFonts w:hint="eastAsia" w:ascii="宋体" w:hAnsi="宋体" w:cs="宋体"/>
                <w:b/>
                <w:bCs/>
                <w:szCs w:val="21"/>
              </w:rPr>
            </w:r>
            <w:r/>
          </w:p>
        </w:tc>
        <w:tc>
          <w:tcPr>
            <w:tcW w:w="3398" w:type="dxa"/>
            <w:vAlign w:val="center"/>
            <w:textDirection w:val="lrTb"/>
            <w:noWrap w:val="false"/>
          </w:tcPr>
          <w:p>
            <w:pPr>
              <w:pStyle w:val="925"/>
              <w:jc w:val="center"/>
              <w:spacing w:line="360" w:lineRule="exact"/>
              <w:rPr>
                <w:rFonts w:hint="eastAsia"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lang w:bidi="ar"/>
              </w:rPr>
              <w:t xml:space="preserve">采购需求实质性响应体条款</w:t>
            </w:r>
            <w:r>
              <w:rPr>
                <w:rFonts w:hint="eastAsia" w:ascii="宋体" w:hAnsi="宋体" w:cs="宋体"/>
                <w:b/>
                <w:bCs/>
                <w:szCs w:val="21"/>
              </w:rPr>
            </w:r>
            <w:r/>
          </w:p>
        </w:tc>
        <w:tc>
          <w:tcPr>
            <w:tcW w:w="1268" w:type="dxa"/>
            <w:vAlign w:val="center"/>
            <w:textDirection w:val="lrTb"/>
            <w:noWrap w:val="false"/>
          </w:tcPr>
          <w:p>
            <w:pPr>
              <w:pStyle w:val="925"/>
              <w:jc w:val="center"/>
              <w:spacing w:line="360" w:lineRule="exact"/>
              <w:rPr>
                <w:rFonts w:hint="eastAsia"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lang w:bidi="ar"/>
              </w:rPr>
              <w:t xml:space="preserve">需提供的证明材料</w:t>
            </w:r>
            <w:r>
              <w:rPr>
                <w:rFonts w:hint="eastAsia" w:ascii="宋体" w:hAnsi="宋体" w:cs="宋体"/>
                <w:b/>
                <w:bCs/>
                <w:szCs w:val="21"/>
              </w:rPr>
            </w:r>
            <w:r/>
          </w:p>
        </w:tc>
      </w:tr>
      <w:tr>
        <w:trPr/>
        <w:tc>
          <w:tcPr>
            <w:tcW w:w="332" w:type="dxa"/>
            <w:vAlign w:val="center"/>
            <w:textDirection w:val="lrTb"/>
            <w:noWrap w:val="false"/>
          </w:tcPr>
          <w:p>
            <w:pPr>
              <w:pStyle w:val="925"/>
              <w:jc w:val="center"/>
              <w:spacing w:line="360" w:lineRule="exact"/>
              <w:rPr>
                <w:rFonts w:ascii="宋体" w:hAnsi="宋体" w:eastAsia="宋体" w:cs="宋体"/>
                <w:b/>
                <w:bCs/>
                <w:szCs w:val="21"/>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Cs w:val="21"/>
                <w:u w:val="none"/>
                <w:lang w:val="en-US" w:eastAsia="zh-CN"/>
              </w:rPr>
              <w:t xml:space="preserve">1</w:t>
            </w:r>
            <w:r>
              <w:rPr>
                <w:rFonts w:ascii="宋体" w:hAnsi="宋体" w:eastAsia="宋体" w:cs="宋体"/>
                <w:b/>
                <w:bCs/>
                <w:szCs w:val="21"/>
                <w:u w:val="single"/>
                <w:lang w:val="en-US" w:eastAsia="zh-CN"/>
              </w:rPr>
            </w:r>
            <w:r/>
          </w:p>
        </w:tc>
        <w:tc>
          <w:tcPr>
            <w:tcW w:w="3398" w:type="dxa"/>
            <w:vAlign w:val="center"/>
            <w:textDirection w:val="lrTb"/>
            <w:noWrap w:val="false"/>
          </w:tcPr>
          <w:p>
            <w:pPr>
              <w:pStyle w:val="925"/>
              <w:rPr>
                <w:rFonts w:hint="eastAsia" w:ascii="宋体" w:hAnsi="宋体" w:eastAsia="宋体" w:cs="宋体"/>
                <w:b/>
                <w:bCs/>
                <w:szCs w:val="21"/>
                <w:u w:val="single"/>
              </w:rPr>
            </w:pPr>
            <w:r>
              <w:rPr>
                <w:rFonts w:hint="eastAsia" w:ascii="宋体" w:hAnsi="宋体" w:eastAsia="宋体" w:cs="宋体"/>
                <w:b/>
                <w:bCs/>
                <w:szCs w:val="21"/>
                <w:u w:val="single"/>
              </w:rPr>
            </w:r>
            <w:r>
              <w:rPr>
                <w:rFonts w:hint="eastAsia" w:ascii="宋体" w:hAnsi="宋体" w:cs="宋体"/>
                <w:b/>
                <w:bCs/>
                <w:szCs w:val="21"/>
                <w:u w:val="single"/>
              </w:rPr>
              <w:t xml:space="preserve">★</w:t>
            </w:r>
            <w:r>
              <w:rPr>
                <w:rFonts w:hint="eastAsia" w:ascii="宋体" w:hAnsi="宋体" w:eastAsia="宋体" w:cs="宋体"/>
                <w:b/>
                <w:bCs/>
                <w:szCs w:val="21"/>
                <w:u w:val="single"/>
              </w:rPr>
              <w:t xml:space="preserve">拟投入的项目经理具有建设行政主管部门颁发的有效的二级及以上建造师注册证书（公路工程专业）资格；且具备交通主管部门核发的有效的《公路水运工程施工企业主要负责人和安全生产管理人员安全生产考核合格证书》（B类证）或《公路水运工程施工单位主要负责人、项目负责人和专职安全生产管理人员安全生产考核合格证书》（B类证）。</w:t>
            </w:r>
            <w:r>
              <w:rPr>
                <w:rFonts w:hint="eastAsia" w:ascii="宋体" w:hAnsi="宋体" w:eastAsia="宋体" w:cs="宋体"/>
                <w:b/>
                <w:bCs/>
                <w:szCs w:val="21"/>
                <w:u w:val="single"/>
              </w:rPr>
            </w:r>
            <w:r/>
          </w:p>
        </w:tc>
        <w:tc>
          <w:tcPr>
            <w:tcW w:w="1268" w:type="dxa"/>
            <w:vAlign w:val="center"/>
            <w:textDirection w:val="lrTb"/>
            <w:noWrap w:val="false"/>
          </w:tcPr>
          <w:p>
            <w:pPr>
              <w:pStyle w:val="925"/>
              <w:jc w:val="center"/>
              <w:spacing w:line="360" w:lineRule="exact"/>
              <w:rPr>
                <w:rFonts w:ascii="宋体" w:hAnsi="宋体" w:cs="宋体"/>
                <w:b/>
                <w:bCs/>
                <w:color w:val="ff0000"/>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lang w:bidi="ar"/>
              </w:rPr>
              <w:t xml:space="preserve">提供证书电子扫描件</w:t>
            </w:r>
            <w:r>
              <w:rPr>
                <w:rFonts w:ascii="宋体" w:hAnsi="宋体" w:cs="宋体"/>
                <w:b/>
                <w:bCs/>
                <w:color w:val="ff0000"/>
                <w:szCs w:val="21"/>
              </w:rPr>
            </w:r>
            <w:r/>
          </w:p>
        </w:tc>
      </w:tr>
      <w:tr>
        <w:trPr/>
        <w:tc>
          <w:tcPr>
            <w:tcW w:w="332" w:type="dxa"/>
            <w:vAlign w:val="center"/>
            <w:textDirection w:val="lrTb"/>
            <w:noWrap w:val="false"/>
          </w:tcPr>
          <w:p>
            <w:pPr>
              <w:pStyle w:val="925"/>
              <w:jc w:val="center"/>
              <w:spacing w:line="360" w:lineRule="exact"/>
              <w:rPr>
                <w:rFonts w:ascii="宋体" w:hAnsi="宋体" w:cs="宋体"/>
                <w:b/>
                <w:bCs/>
                <w:szCs w:val="21"/>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cs="宋体"/>
                <w:b/>
                <w:bCs/>
                <w:szCs w:val="21"/>
                <w:lang w:val="en-US" w:eastAsia="zh-CN" w:bidi="ar"/>
              </w:rPr>
              <w:t xml:space="preserve">2</w:t>
            </w:r>
            <w:r>
              <w:rPr>
                <w:rFonts w:ascii="宋体" w:hAnsi="宋体" w:cs="宋体"/>
                <w:b/>
                <w:bCs/>
                <w:szCs w:val="21"/>
                <w:lang w:val="en-US" w:eastAsia="zh-CN" w:bidi="ar"/>
              </w:rPr>
            </w:r>
            <w:r/>
          </w:p>
        </w:tc>
        <w:tc>
          <w:tcPr>
            <w:tcW w:w="3398" w:type="dxa"/>
            <w:vAlign w:val="center"/>
            <w:textDirection w:val="lrTb"/>
            <w:noWrap w:val="false"/>
          </w:tcPr>
          <w:p>
            <w:pPr>
              <w:pStyle w:val="925"/>
              <w:rPr>
                <w:rFonts w:hint="eastAsia" w:ascii="宋体" w:hAnsi="宋体" w:cs="宋体"/>
                <w:b/>
                <w:bCs/>
                <w:szCs w:val="21"/>
                <w:u w:val="single"/>
              </w:rPr>
            </w:pPr>
            <w:r>
              <w:rPr>
                <w:rFonts w:hint="eastAsia" w:ascii="宋体" w:hAnsi="宋体"/>
                <w:b/>
                <w:bCs/>
                <w:szCs w:val="21"/>
                <w:u w:val="single"/>
                <w:lang w:eastAsia="zh-CN"/>
              </w:rPr>
            </w:r>
            <w:r>
              <w:rPr>
                <w:rFonts w:hint="eastAsia" w:ascii="宋体" w:hAnsi="宋体" w:cs="宋体"/>
                <w:b/>
                <w:bCs/>
                <w:szCs w:val="21"/>
                <w:u w:val="single"/>
              </w:rPr>
              <w:t xml:space="preserve">★</w:t>
            </w:r>
            <w:r>
              <w:rPr>
                <w:rFonts w:hint="eastAsia" w:ascii="宋体" w:hAnsi="宋体"/>
                <w:b/>
                <w:bCs/>
                <w:szCs w:val="21"/>
                <w:u w:val="single"/>
                <w:lang w:eastAsia="zh-CN"/>
              </w:rPr>
              <w:t xml:space="preserve">项目经理无在岗项目要求</w:t>
            </w:r>
            <w:r>
              <w:rPr>
                <w:rFonts w:hint="eastAsia" w:ascii="宋体" w:hAnsi="宋体" w:cs="宋体"/>
                <w:b/>
                <w:bCs/>
                <w:szCs w:val="21"/>
                <w:u w:val="single"/>
              </w:rPr>
            </w:r>
            <w:r/>
          </w:p>
        </w:tc>
        <w:tc>
          <w:tcPr>
            <w:tcW w:w="1268" w:type="dxa"/>
            <w:vAlign w:val="center"/>
            <w:textDirection w:val="lrTb"/>
            <w:noWrap w:val="false"/>
          </w:tcPr>
          <w:p>
            <w:pPr>
              <w:pStyle w:val="925"/>
              <w:jc w:val="center"/>
              <w:spacing w:line="360" w:lineRule="exact"/>
              <w:rPr>
                <w:rFonts w:hint="eastAsia" w:ascii="宋体" w:hAnsi="宋体" w:cs="宋体"/>
                <w:b/>
                <w:bCs/>
                <w:szCs w:val="21"/>
                <w:lang w:bidi="ar"/>
              </w:rPr>
              <w:pBdr>
                <w:top w:val="none" w:color="000000" w:sz="0" w:space="0"/>
                <w:left w:val="none" w:color="000000" w:sz="0" w:space="0"/>
                <w:bottom w:val="none" w:color="000000" w:sz="0" w:space="0"/>
                <w:right w:val="none" w:color="000000" w:sz="0" w:space="0"/>
              </w:pBdr>
            </w:pPr>
            <w:r>
              <w:rPr>
                <w:rFonts w:hint="eastAsia" w:ascii="宋体" w:hAnsi="宋体"/>
                <w:b/>
                <w:bCs/>
                <w:szCs w:val="21"/>
                <w:lang w:val="en-US" w:eastAsia="zh-CN"/>
              </w:rPr>
              <w:t xml:space="preserve">提供项目经理有关是否在岗情况的承诺函，格式自拟。</w:t>
            </w:r>
            <w:r>
              <w:rPr>
                <w:rFonts w:hint="eastAsia" w:ascii="宋体" w:hAnsi="宋体" w:cs="宋体"/>
                <w:b/>
                <w:bCs/>
                <w:szCs w:val="21"/>
                <w:lang w:bidi="ar"/>
              </w:rPr>
            </w:r>
            <w:r/>
          </w:p>
        </w:tc>
      </w:tr>
      <w:tr>
        <w:trPr/>
        <w:tc>
          <w:tcPr>
            <w:tcW w:w="332" w:type="dxa"/>
            <w:vAlign w:val="center"/>
            <w:textDirection w:val="lrTb"/>
            <w:noWrap w:val="false"/>
          </w:tcPr>
          <w:p>
            <w:pPr>
              <w:pStyle w:val="925"/>
              <w:jc w:val="center"/>
              <w:spacing w:line="360" w:lineRule="exact"/>
              <w:rPr>
                <w:rFonts w:hint="eastAsia" w:ascii="宋体" w:hAnsi="宋体" w:eastAsia="宋体" w:cs="宋体"/>
                <w:b/>
                <w:bCs/>
                <w:szCs w:val="21"/>
                <w:lang w:eastAsia="zh-CN" w:bidi="ar"/>
              </w:rPr>
              <w:pBdr>
                <w:top w:val="none" w:color="000000" w:sz="0" w:space="0"/>
                <w:left w:val="none" w:color="000000" w:sz="0" w:space="0"/>
                <w:bottom w:val="none" w:color="000000" w:sz="0" w:space="0"/>
                <w:right w:val="none" w:color="000000" w:sz="0" w:space="0"/>
              </w:pBdr>
            </w:pPr>
            <w:r>
              <w:rPr>
                <w:rFonts w:hint="eastAsia" w:ascii="宋体" w:hAnsi="宋体" w:cs="宋体"/>
                <w:b/>
                <w:bCs/>
                <w:szCs w:val="21"/>
                <w:lang w:val="en-US" w:eastAsia="zh-CN" w:bidi="ar"/>
              </w:rPr>
              <w:t xml:space="preserve">3</w:t>
            </w:r>
            <w:r>
              <w:rPr>
                <w:rFonts w:hint="eastAsia" w:ascii="宋体" w:hAnsi="宋体" w:eastAsia="宋体" w:cs="宋体"/>
                <w:b/>
                <w:bCs/>
                <w:szCs w:val="21"/>
                <w:lang w:eastAsia="zh-CN" w:bidi="ar"/>
              </w:rPr>
            </w:r>
            <w:r/>
          </w:p>
        </w:tc>
        <w:tc>
          <w:tcPr>
            <w:tcW w:w="3398" w:type="dxa"/>
            <w:vAlign w:val="center"/>
            <w:textDirection w:val="lrTb"/>
            <w:noWrap w:val="false"/>
          </w:tcPr>
          <w:p>
            <w:pPr>
              <w:pStyle w:val="925"/>
              <w:rPr>
                <w:rFonts w:hint="eastAsia" w:ascii="宋体" w:hAnsi="宋体" w:cs="宋体"/>
                <w:b/>
                <w:bCs/>
                <w:szCs w:val="21"/>
                <w:u w:val="single"/>
              </w:rPr>
            </w:pPr>
            <w:r>
              <w:rPr>
                <w:rFonts w:hint="eastAsia" w:ascii="宋体" w:hAnsi="宋体" w:cs="宋体"/>
                <w:b/>
                <w:bCs/>
                <w:szCs w:val="21"/>
                <w:u w:val="single"/>
              </w:rPr>
              <w:t xml:space="preserve">★拟投入本项目的专职安全员具备交通主管部门核发的有效的《公路水运工程施工企业主要负责人和安全生产管理人员安全生产考核合格证书》（C 类证）或《公路水运工程施工单位主要负责人、项目负责人和专职安全生产管理人员安全生产考核合格证书》（C 类证）。</w:t>
            </w:r>
            <w:r>
              <w:rPr>
                <w:rFonts w:hint="eastAsia" w:ascii="宋体" w:hAnsi="宋体" w:cs="宋体"/>
                <w:b/>
                <w:bCs/>
                <w:szCs w:val="21"/>
                <w:u w:val="single"/>
              </w:rPr>
            </w:r>
            <w:r/>
          </w:p>
        </w:tc>
        <w:tc>
          <w:tcPr>
            <w:tcW w:w="1268" w:type="dxa"/>
            <w:vAlign w:val="center"/>
            <w:textDirection w:val="lrTb"/>
            <w:noWrap w:val="false"/>
          </w:tcPr>
          <w:p>
            <w:pPr>
              <w:pStyle w:val="925"/>
              <w:jc w:val="center"/>
              <w:spacing w:line="360" w:lineRule="exact"/>
              <w:rPr>
                <w:rFonts w:hint="eastAsia" w:ascii="宋体" w:hAnsi="宋体" w:cs="宋体"/>
                <w:b/>
                <w:bCs/>
                <w:szCs w:val="21"/>
                <w:lang w:bidi="ar"/>
              </w:rPr>
              <w:pBdr>
                <w:top w:val="none" w:color="000000" w:sz="0" w:space="0"/>
                <w:left w:val="none" w:color="000000" w:sz="0" w:space="0"/>
                <w:bottom w:val="none" w:color="000000" w:sz="0" w:space="0"/>
                <w:right w:val="none" w:color="000000" w:sz="0" w:space="0"/>
              </w:pBdr>
            </w:pPr>
            <w:r>
              <w:rPr>
                <w:rFonts w:hint="eastAsia" w:ascii="宋体" w:hAnsi="宋体" w:cs="宋体"/>
                <w:b/>
                <w:bCs/>
                <w:szCs w:val="21"/>
                <w:lang w:bidi="ar"/>
              </w:rPr>
              <w:t xml:space="preserve">提供证书电子扫描件</w:t>
            </w:r>
            <w:r>
              <w:rPr>
                <w:rFonts w:hint="eastAsia" w:ascii="宋体" w:hAnsi="宋体" w:cs="宋体"/>
                <w:b/>
                <w:bCs/>
                <w:szCs w:val="21"/>
                <w:lang w:bidi="ar"/>
              </w:rPr>
            </w:r>
            <w:r/>
          </w:p>
        </w:tc>
      </w:tr>
    </w:tbl>
    <w:p>
      <w:pPr>
        <w:pStyle w:val="925"/>
        <w:ind w:firstLine="562"/>
        <w:jc w:val="left"/>
        <w:spacing w:line="360" w:lineRule="auto"/>
        <w:rPr>
          <w:rFonts w:ascii="仿宋_GB2312" w:eastAsia="宋体"/>
          <w:i/>
          <w:szCs w:val="32"/>
          <w:u w:val="single"/>
          <w:lang w:val="en-US" w:eastAsia="zh-CN"/>
        </w:rPr>
      </w:pPr>
      <w:r>
        <w:rPr>
          <w:rFonts w:hint="eastAsia" w:ascii="宋体" w:hAnsi="宋体" w:eastAsia="宋体" w:cs="宋体"/>
          <w:b/>
          <w:bCs/>
          <w:i w:val="0"/>
          <w:iCs/>
          <w:sz w:val="28"/>
          <w:szCs w:val="44"/>
          <w:u w:val="single"/>
          <w:lang w:val="en-US" w:eastAsia="zh-CN"/>
        </w:rPr>
        <w:t xml:space="preserve">02包:</w:t>
      </w:r>
      <w:r>
        <w:rPr>
          <w:rFonts w:ascii="仿宋_GB2312" w:eastAsia="宋体"/>
          <w:i/>
          <w:szCs w:val="32"/>
          <w:u w:val="single"/>
          <w:lang w:val="en-US" w:eastAsia="zh-CN"/>
        </w:rPr>
      </w:r>
      <w:r/>
    </w:p>
    <w:tbl>
      <w:tblPr>
        <w:tblW w:w="498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d6e3bc"/>
        <w:tblLayout w:type="autofit"/>
        <w:tblCellMar>
          <w:left w:w="108" w:type="dxa"/>
          <w:top w:w="0" w:type="dxa"/>
          <w:right w:w="108" w:type="dxa"/>
          <w:bottom w:w="0" w:type="dxa"/>
        </w:tblCellMar>
        <w:tblLook w:val="04A0" w:firstRow="1" w:lastRow="0" w:firstColumn="1" w:lastColumn="0" w:noHBand="0" w:noVBand="1"/>
      </w:tblPr>
      <w:tblGrid>
        <w:gridCol w:w="653"/>
        <w:gridCol w:w="6687"/>
        <w:gridCol w:w="2492"/>
      </w:tblGrid>
      <w:tr>
        <w:trPr>
          <w:trHeight w:val="673"/>
        </w:trPr>
        <w:tc>
          <w:tcPr>
            <w:tcW w:w="332" w:type="dxa"/>
            <w:vAlign w:val="center"/>
            <w:textDirection w:val="lrTb"/>
            <w:noWrap w:val="false"/>
          </w:tcPr>
          <w:p>
            <w:pPr>
              <w:pStyle w:val="925"/>
              <w:jc w:val="center"/>
              <w:spacing w:line="360" w:lineRule="exact"/>
              <w:rPr>
                <w:rFonts w:hint="eastAsia"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lang w:bidi="ar"/>
              </w:rPr>
              <w:t xml:space="preserve">序号</w:t>
            </w:r>
            <w:r>
              <w:rPr>
                <w:rFonts w:hint="eastAsia" w:ascii="宋体" w:hAnsi="宋体" w:cs="宋体"/>
                <w:b/>
                <w:bCs/>
                <w:szCs w:val="21"/>
              </w:rPr>
            </w:r>
            <w:r/>
          </w:p>
        </w:tc>
        <w:tc>
          <w:tcPr>
            <w:tcW w:w="3400" w:type="dxa"/>
            <w:vAlign w:val="center"/>
            <w:textDirection w:val="lrTb"/>
            <w:noWrap w:val="false"/>
          </w:tcPr>
          <w:p>
            <w:pPr>
              <w:pStyle w:val="925"/>
              <w:jc w:val="center"/>
              <w:spacing w:line="360" w:lineRule="exact"/>
              <w:rPr>
                <w:rFonts w:hint="eastAsia"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lang w:bidi="ar"/>
              </w:rPr>
              <w:t xml:space="preserve">采购需求实质性响应体条款</w:t>
            </w:r>
            <w:r>
              <w:rPr>
                <w:rFonts w:hint="eastAsia" w:ascii="宋体" w:hAnsi="宋体" w:cs="宋体"/>
                <w:b/>
                <w:bCs/>
                <w:szCs w:val="21"/>
              </w:rPr>
            </w:r>
            <w:r/>
          </w:p>
        </w:tc>
        <w:tc>
          <w:tcPr>
            <w:tcW w:w="1267" w:type="dxa"/>
            <w:vAlign w:val="center"/>
            <w:textDirection w:val="lrTb"/>
            <w:noWrap w:val="false"/>
          </w:tcPr>
          <w:p>
            <w:pPr>
              <w:pStyle w:val="925"/>
              <w:jc w:val="center"/>
              <w:spacing w:line="360" w:lineRule="exact"/>
              <w:rPr>
                <w:rFonts w:hint="eastAsia"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lang w:bidi="ar"/>
              </w:rPr>
              <w:t xml:space="preserve">需提供的证明材料</w:t>
            </w:r>
            <w:r>
              <w:rPr>
                <w:rFonts w:hint="eastAsia" w:ascii="宋体" w:hAnsi="宋体" w:cs="宋体"/>
                <w:b/>
                <w:bCs/>
                <w:szCs w:val="21"/>
              </w:rPr>
            </w:r>
            <w:r/>
          </w:p>
        </w:tc>
      </w:tr>
      <w:tr>
        <w:trPr/>
        <w:tc>
          <w:tcPr>
            <w:tcW w:w="332" w:type="dxa"/>
            <w:vAlign w:val="center"/>
            <w:textDirection w:val="lrTb"/>
            <w:noWrap w:val="false"/>
          </w:tcPr>
          <w:p>
            <w:pPr>
              <w:pStyle w:val="925"/>
              <w:jc w:val="center"/>
              <w:spacing w:line="360" w:lineRule="exact"/>
              <w:rPr>
                <w:rFonts w:ascii="宋体" w:hAnsi="宋体" w:eastAsia="宋体" w:cs="宋体"/>
                <w:b/>
                <w:bCs/>
                <w:szCs w:val="21"/>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Cs w:val="21"/>
                <w:u w:val="none"/>
                <w:lang w:val="en-US" w:eastAsia="zh-CN"/>
              </w:rPr>
              <w:t xml:space="preserve">1</w:t>
            </w:r>
            <w:r>
              <w:rPr>
                <w:rFonts w:ascii="宋体" w:hAnsi="宋体" w:eastAsia="宋体" w:cs="宋体"/>
                <w:b/>
                <w:bCs/>
                <w:szCs w:val="21"/>
                <w:u w:val="single"/>
                <w:lang w:val="en-US" w:eastAsia="zh-CN"/>
              </w:rPr>
            </w:r>
            <w:r/>
          </w:p>
        </w:tc>
        <w:tc>
          <w:tcPr>
            <w:tcW w:w="3400" w:type="dxa"/>
            <w:vAlign w:val="center"/>
            <w:textDirection w:val="lrTb"/>
            <w:noWrap w:val="false"/>
          </w:tcPr>
          <w:p>
            <w:pPr>
              <w:pStyle w:val="925"/>
              <w:rPr>
                <w:rFonts w:hint="eastAsia" w:ascii="宋体" w:hAnsi="宋体" w:eastAsia="宋体" w:cs="宋体"/>
                <w:b/>
                <w:bCs/>
                <w:szCs w:val="21"/>
                <w:u w:val="single"/>
              </w:rPr>
            </w:pPr>
            <w:r>
              <w:rPr>
                <w:rFonts w:hint="eastAsia" w:ascii="宋体" w:hAnsi="宋体" w:cs="宋体"/>
                <w:b/>
                <w:bCs/>
                <w:szCs w:val="21"/>
                <w:u w:val="single"/>
              </w:rPr>
              <w:t xml:space="preserve">★</w:t>
            </w:r>
            <w:r>
              <w:rPr>
                <w:rFonts w:hint="eastAsia" w:ascii="宋体" w:hAnsi="宋体" w:eastAsia="宋体" w:cs="宋体"/>
                <w:b/>
                <w:bCs/>
                <w:szCs w:val="21"/>
                <w:u w:val="single"/>
              </w:rPr>
              <w:t xml:space="preserve">拟投入的项目经理具有建设行政主管部门颁发的有效的二级及以上建造师注册证书（公路工程专业或机电工程专业）资格；且具备交通主管部门核发的有效的《公路水运工程施工企业主要负责人和安全生产管理人员安全生产考核合格证书》（B类证）或《公路水运工程施工单位主要负责人、项目负责人和专职安全生产管理人员安全生产考核合格证书》（B类证）或具备建设主管部门核发的有效的《建筑施工企业项目负责人安全生产考核合格证书》（B证）。</w:t>
            </w:r>
            <w:r>
              <w:rPr>
                <w:rFonts w:hint="eastAsia" w:ascii="宋体" w:hAnsi="宋体" w:eastAsia="宋体" w:cs="宋体"/>
                <w:b/>
                <w:bCs/>
                <w:szCs w:val="21"/>
                <w:u w:val="single"/>
              </w:rPr>
            </w:r>
            <w:r/>
          </w:p>
        </w:tc>
        <w:tc>
          <w:tcPr>
            <w:tcW w:w="1267" w:type="dxa"/>
            <w:vAlign w:val="center"/>
            <w:textDirection w:val="lrTb"/>
            <w:noWrap w:val="false"/>
          </w:tcPr>
          <w:p>
            <w:pPr>
              <w:pStyle w:val="925"/>
              <w:jc w:val="center"/>
              <w:spacing w:line="360" w:lineRule="exact"/>
              <w:rPr>
                <w:rFonts w:ascii="宋体" w:hAnsi="宋体" w:cs="宋体"/>
                <w:b/>
                <w:bCs/>
                <w:color w:val="ff0000"/>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lang w:bidi="ar"/>
              </w:rPr>
              <w:t xml:space="preserve">提供证书电子扫描件</w:t>
            </w:r>
            <w:r>
              <w:rPr>
                <w:rFonts w:ascii="宋体" w:hAnsi="宋体" w:cs="宋体"/>
                <w:b/>
                <w:bCs/>
                <w:color w:val="ff0000"/>
                <w:szCs w:val="21"/>
              </w:rPr>
            </w:r>
            <w:r/>
          </w:p>
        </w:tc>
      </w:tr>
      <w:tr>
        <w:trPr/>
        <w:tc>
          <w:tcPr>
            <w:tcW w:w="332" w:type="dxa"/>
            <w:vAlign w:val="center"/>
            <w:textDirection w:val="lrTb"/>
            <w:noWrap w:val="false"/>
          </w:tcPr>
          <w:p>
            <w:pPr>
              <w:pStyle w:val="925"/>
              <w:jc w:val="center"/>
              <w:spacing w:line="360" w:lineRule="exact"/>
              <w:rPr>
                <w:rFonts w:ascii="宋体" w:hAnsi="宋体" w:cs="宋体"/>
                <w:b/>
                <w:bCs/>
                <w:szCs w:val="21"/>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cs="宋体"/>
                <w:b/>
                <w:bCs/>
                <w:szCs w:val="21"/>
                <w:lang w:val="en-US" w:eastAsia="zh-CN" w:bidi="ar"/>
              </w:rPr>
              <w:t xml:space="preserve">2</w:t>
            </w:r>
            <w:r>
              <w:rPr>
                <w:rFonts w:ascii="宋体" w:hAnsi="宋体" w:cs="宋体"/>
                <w:b/>
                <w:bCs/>
                <w:szCs w:val="21"/>
                <w:lang w:val="en-US" w:eastAsia="zh-CN" w:bidi="ar"/>
              </w:rPr>
            </w:r>
            <w:r/>
          </w:p>
        </w:tc>
        <w:tc>
          <w:tcPr>
            <w:tcW w:w="3400" w:type="dxa"/>
            <w:vAlign w:val="center"/>
            <w:textDirection w:val="lrTb"/>
            <w:noWrap w:val="false"/>
          </w:tcPr>
          <w:p>
            <w:pPr>
              <w:pStyle w:val="925"/>
              <w:rPr>
                <w:rFonts w:hint="eastAsia" w:ascii="宋体" w:hAnsi="宋体" w:cs="宋体"/>
                <w:b/>
                <w:bCs/>
                <w:szCs w:val="21"/>
                <w:u w:val="single"/>
              </w:rPr>
            </w:pPr>
            <w:r>
              <w:rPr>
                <w:rFonts w:hint="eastAsia" w:ascii="宋体" w:hAnsi="宋体" w:cs="宋体"/>
                <w:b/>
                <w:bCs/>
                <w:szCs w:val="21"/>
                <w:u w:val="single"/>
              </w:rPr>
              <w:t xml:space="preserve">★</w:t>
            </w:r>
            <w:r>
              <w:rPr>
                <w:rFonts w:hint="eastAsia" w:ascii="宋体" w:hAnsi="宋体"/>
                <w:b/>
                <w:bCs/>
                <w:szCs w:val="21"/>
                <w:u w:val="single"/>
                <w:lang w:eastAsia="zh-CN"/>
              </w:rPr>
              <w:t xml:space="preserve">项目经理无在岗项目要求</w:t>
            </w:r>
            <w:r>
              <w:rPr>
                <w:rFonts w:hint="eastAsia" w:ascii="宋体" w:hAnsi="宋体" w:cs="宋体"/>
                <w:b/>
                <w:bCs/>
                <w:szCs w:val="21"/>
                <w:u w:val="single"/>
              </w:rPr>
            </w:r>
            <w:r/>
          </w:p>
        </w:tc>
        <w:tc>
          <w:tcPr>
            <w:tcW w:w="1267" w:type="dxa"/>
            <w:vAlign w:val="center"/>
            <w:textDirection w:val="lrTb"/>
            <w:noWrap w:val="false"/>
          </w:tcPr>
          <w:p>
            <w:pPr>
              <w:pStyle w:val="925"/>
              <w:jc w:val="center"/>
              <w:spacing w:line="360" w:lineRule="exact"/>
              <w:rPr>
                <w:rFonts w:hint="eastAsia" w:ascii="宋体" w:hAnsi="宋体" w:cs="宋体"/>
                <w:b/>
                <w:bCs/>
                <w:szCs w:val="21"/>
                <w:lang w:bidi="ar"/>
              </w:rPr>
              <w:pBdr>
                <w:top w:val="none" w:color="000000" w:sz="0" w:space="0"/>
                <w:left w:val="none" w:color="000000" w:sz="0" w:space="0"/>
                <w:bottom w:val="none" w:color="000000" w:sz="0" w:space="0"/>
                <w:right w:val="none" w:color="000000" w:sz="0" w:space="0"/>
              </w:pBdr>
            </w:pPr>
            <w:r>
              <w:rPr>
                <w:rFonts w:hint="eastAsia" w:ascii="宋体" w:hAnsi="宋体"/>
                <w:b/>
                <w:bCs/>
                <w:szCs w:val="21"/>
                <w:lang w:val="en-US" w:eastAsia="zh-CN"/>
              </w:rPr>
              <w:t xml:space="preserve">提供项目经理有关是否在岗情况的承诺函，格式自拟。</w:t>
            </w:r>
            <w:r>
              <w:rPr>
                <w:rFonts w:hint="eastAsia" w:ascii="宋体" w:hAnsi="宋体" w:cs="宋体"/>
                <w:b/>
                <w:bCs/>
                <w:szCs w:val="21"/>
                <w:lang w:bidi="ar"/>
              </w:rPr>
            </w:r>
            <w:r/>
          </w:p>
        </w:tc>
      </w:tr>
      <w:tr>
        <w:trPr/>
        <w:tc>
          <w:tcPr>
            <w:tcW w:w="332" w:type="dxa"/>
            <w:vAlign w:val="center"/>
            <w:textDirection w:val="lrTb"/>
            <w:noWrap w:val="false"/>
          </w:tcPr>
          <w:p>
            <w:pPr>
              <w:pStyle w:val="925"/>
              <w:jc w:val="center"/>
              <w:spacing w:line="360" w:lineRule="exact"/>
              <w:rPr>
                <w:rFonts w:hint="eastAsia" w:ascii="宋体" w:hAnsi="宋体" w:eastAsia="宋体" w:cs="宋体"/>
                <w:b/>
                <w:bCs/>
                <w:szCs w:val="21"/>
                <w:lang w:eastAsia="zh-CN" w:bidi="ar"/>
              </w:rPr>
              <w:pBdr>
                <w:top w:val="none" w:color="000000" w:sz="0" w:space="0"/>
                <w:left w:val="none" w:color="000000" w:sz="0" w:space="0"/>
                <w:bottom w:val="none" w:color="000000" w:sz="0" w:space="0"/>
                <w:right w:val="none" w:color="000000" w:sz="0" w:space="0"/>
              </w:pBdr>
            </w:pPr>
            <w:r>
              <w:rPr>
                <w:rFonts w:hint="eastAsia" w:ascii="宋体" w:hAnsi="宋体" w:cs="宋体"/>
                <w:b/>
                <w:bCs/>
                <w:szCs w:val="21"/>
                <w:lang w:val="en-US" w:eastAsia="zh-CN" w:bidi="ar"/>
              </w:rPr>
              <w:t xml:space="preserve">3</w:t>
            </w:r>
            <w:r>
              <w:rPr>
                <w:rFonts w:hint="eastAsia" w:ascii="宋体" w:hAnsi="宋体" w:eastAsia="宋体" w:cs="宋体"/>
                <w:b/>
                <w:bCs/>
                <w:szCs w:val="21"/>
                <w:lang w:eastAsia="zh-CN" w:bidi="ar"/>
              </w:rPr>
            </w:r>
            <w:r/>
          </w:p>
        </w:tc>
        <w:tc>
          <w:tcPr>
            <w:tcW w:w="3400" w:type="dxa"/>
            <w:vAlign w:val="center"/>
            <w:textDirection w:val="lrTb"/>
            <w:noWrap w:val="false"/>
          </w:tcPr>
          <w:p>
            <w:pPr>
              <w:pStyle w:val="925"/>
              <w:rPr>
                <w:rFonts w:hint="eastAsia" w:ascii="宋体" w:hAnsi="宋体" w:cs="宋体"/>
                <w:b/>
                <w:bCs/>
                <w:szCs w:val="21"/>
                <w:u w:val="single"/>
              </w:rPr>
            </w:pPr>
            <w:r>
              <w:rPr>
                <w:rFonts w:hint="eastAsia" w:ascii="宋体" w:hAnsi="宋体" w:cs="宋体"/>
                <w:b/>
                <w:bCs/>
                <w:szCs w:val="21"/>
                <w:u w:val="single"/>
              </w:rPr>
              <w:t xml:space="preserve">★拟投入本项目的专职安全员具备交通主管部门核发的有效的《公路水运工程施工企业主要负责人和安全生产管理人员安全生产考核合格证书》（C 类证）或《公路水运工程施工单位主要负责人、项目负责人和专职安全生产管理人员安全生产考核合格证书》（C 类证）或具备建设主管部门核发的有效的《建筑施工企业专职安全生产管理人员安全生产考核合格证书》（C 证）。</w:t>
            </w:r>
            <w:r>
              <w:rPr>
                <w:rFonts w:hint="eastAsia" w:ascii="宋体" w:hAnsi="宋体" w:cs="宋体"/>
                <w:b/>
                <w:bCs/>
                <w:szCs w:val="21"/>
                <w:u w:val="single"/>
              </w:rPr>
            </w:r>
            <w:r/>
          </w:p>
        </w:tc>
        <w:tc>
          <w:tcPr>
            <w:tcW w:w="1267" w:type="dxa"/>
            <w:vAlign w:val="center"/>
            <w:textDirection w:val="lrTb"/>
            <w:noWrap w:val="false"/>
          </w:tcPr>
          <w:p>
            <w:pPr>
              <w:pStyle w:val="925"/>
              <w:jc w:val="center"/>
              <w:spacing w:line="360" w:lineRule="exact"/>
              <w:rPr>
                <w:rFonts w:hint="eastAsia" w:ascii="宋体" w:hAnsi="宋体" w:cs="宋体"/>
                <w:b/>
                <w:bCs/>
                <w:szCs w:val="21"/>
                <w:lang w:bidi="ar"/>
              </w:rPr>
              <w:pBdr>
                <w:top w:val="none" w:color="000000" w:sz="0" w:space="0"/>
                <w:left w:val="none" w:color="000000" w:sz="0" w:space="0"/>
                <w:bottom w:val="none" w:color="000000" w:sz="0" w:space="0"/>
                <w:right w:val="none" w:color="000000" w:sz="0" w:space="0"/>
              </w:pBdr>
            </w:pPr>
            <w:r>
              <w:rPr>
                <w:rFonts w:hint="eastAsia" w:ascii="宋体" w:hAnsi="宋体" w:cs="宋体"/>
                <w:b/>
                <w:bCs/>
                <w:szCs w:val="21"/>
                <w:lang w:bidi="ar"/>
              </w:rPr>
              <w:t xml:space="preserve">提供证书电子扫描件</w:t>
            </w:r>
            <w:r>
              <w:rPr>
                <w:rFonts w:hint="eastAsia" w:ascii="宋体" w:hAnsi="宋体" w:cs="宋体"/>
                <w:b/>
                <w:bCs/>
                <w:szCs w:val="21"/>
                <w:lang w:bidi="ar"/>
              </w:rPr>
            </w:r>
            <w:r/>
          </w:p>
        </w:tc>
      </w:tr>
    </w:tbl>
    <w:p>
      <w:pPr>
        <w:pStyle w:val="925"/>
        <w:contextualSpacing/>
        <w:ind w:firstLine="422"/>
        <w:spacing w:line="360" w:lineRule="auto"/>
        <w:rPr>
          <w:rFonts w:hint="eastAsia" w:ascii="宋体" w:hAnsi="宋体"/>
          <w:bCs/>
          <w:szCs w:val="21"/>
        </w:rPr>
      </w:pPr>
      <w:r>
        <w:rPr>
          <w:rFonts w:hint="eastAsia" w:ascii="宋体" w:hAnsi="宋体" w:cs="宋体"/>
          <w:b/>
          <w:szCs w:val="21"/>
          <w:u w:val="single"/>
        </w:rPr>
        <w:t xml:space="preserve">注：以上“</w:t>
      </w:r>
      <w:r>
        <w:rPr>
          <w:rFonts w:hint="eastAsia" w:ascii="宋体" w:hAnsi="宋体" w:cs="宋体"/>
          <w:szCs w:val="21"/>
          <w:u w:val="single"/>
        </w:rPr>
        <w:t xml:space="preserve">★</w:t>
      </w:r>
      <w:r>
        <w:rPr>
          <w:rFonts w:hint="eastAsia" w:ascii="宋体" w:hAnsi="宋体" w:cs="宋体"/>
          <w:b/>
          <w:szCs w:val="21"/>
          <w:u w:val="single"/>
        </w:rPr>
        <w:t xml:space="preserve">”为实质性响应项，投标人应按采购需求内容提供证明材料，未提供视为未响应采购文件实质性要求，做无效标处理。</w:t>
      </w:r>
      <w:r>
        <w:rPr>
          <w:rFonts w:hint="eastAsia" w:ascii="宋体" w:hAnsi="宋体"/>
          <w:bCs/>
          <w:szCs w:val="21"/>
        </w:rPr>
      </w:r>
      <w:r/>
    </w:p>
    <w:p>
      <w:pPr>
        <w:pStyle w:val="925"/>
        <w:contextualSpacing/>
        <w:ind w:firstLine="420"/>
        <w:spacing w:line="360" w:lineRule="auto"/>
        <w:rPr>
          <w:rFonts w:hint="eastAsia" w:ascii="宋体" w:hAnsi="宋体"/>
          <w:bCs/>
          <w:szCs w:val="21"/>
        </w:rPr>
      </w:pPr>
      <w:r>
        <w:rPr>
          <w:rFonts w:hint="eastAsia" w:ascii="宋体" w:hAnsi="宋体"/>
          <w:bCs/>
          <w:szCs w:val="21"/>
        </w:rPr>
        <w:t xml:space="preserve">6．采购标的对应的中小企业划分标准所属行业一览表</w:t>
      </w:r>
      <w:r>
        <w:rPr>
          <w:rFonts w:hint="eastAsia" w:ascii="宋体" w:hAnsi="宋体"/>
          <w:bCs/>
          <w:szCs w:val="21"/>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2"/>
        <w:gridCol w:w="4847"/>
        <w:gridCol w:w="4201"/>
      </w:tblGrid>
      <w:tr>
        <w:trPr>
          <w:cantSplit/>
          <w:trHeight w:val="567"/>
        </w:trPr>
        <w:tc>
          <w:tcPr>
            <w:tcW w:w="407" w:type="dxa"/>
            <w:vAlign w:val="center"/>
            <w:textDirection w:val="lrTb"/>
            <w:noWrap w:val="false"/>
          </w:tcPr>
          <w:p>
            <w:pPr>
              <w:pStyle w:val="925"/>
              <w:jc w:val="center"/>
              <w:spacing w:line="0" w:lineRule="atLeast"/>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2460" w:type="dxa"/>
            <w:vAlign w:val="center"/>
            <w:textDirection w:val="lrTb"/>
            <w:noWrap w:val="false"/>
          </w:tcPr>
          <w:p>
            <w:pPr>
              <w:pStyle w:val="925"/>
              <w:jc w:val="center"/>
              <w:spacing w:line="0" w:lineRule="atLeast"/>
              <w:rPr>
                <w:rFonts w:hint="eastAsia" w:ascii="宋体" w:hAnsi="宋体" w:cs="宋体"/>
                <w:szCs w:val="21"/>
              </w:rPr>
            </w:pPr>
            <w:r>
              <w:rPr>
                <w:rFonts w:hint="eastAsia" w:ascii="宋体" w:hAnsi="宋体" w:cs="宋体"/>
                <w:szCs w:val="21"/>
              </w:rPr>
              <w:t xml:space="preserve">采购标的</w:t>
            </w:r>
            <w:r>
              <w:rPr>
                <w:rFonts w:hint="eastAsia" w:ascii="宋体" w:hAnsi="宋体" w:cs="宋体"/>
                <w:szCs w:val="21"/>
              </w:rPr>
            </w:r>
            <w:r/>
          </w:p>
        </w:tc>
        <w:tc>
          <w:tcPr>
            <w:tcW w:w="2132" w:type="dxa"/>
            <w:vAlign w:val="center"/>
            <w:textDirection w:val="lrTb"/>
            <w:noWrap w:val="false"/>
          </w:tcPr>
          <w:p>
            <w:pPr>
              <w:pStyle w:val="925"/>
              <w:jc w:val="center"/>
              <w:spacing w:line="0" w:lineRule="atLeast"/>
              <w:rPr>
                <w:rFonts w:hint="eastAsia" w:ascii="宋体" w:hAnsi="宋体" w:cs="宋体"/>
                <w:szCs w:val="21"/>
              </w:rPr>
            </w:pPr>
            <w:r>
              <w:rPr>
                <w:rFonts w:hint="eastAsia" w:ascii="宋体" w:hAnsi="宋体" w:cs="宋体"/>
                <w:szCs w:val="21"/>
              </w:rPr>
              <w:t xml:space="preserve">对应中小企业划分标准所属行业</w:t>
            </w:r>
            <w:r>
              <w:rPr>
                <w:rFonts w:hint="eastAsia" w:ascii="宋体" w:hAnsi="宋体" w:cs="宋体"/>
                <w:szCs w:val="21"/>
              </w:rPr>
            </w:r>
            <w:r/>
          </w:p>
        </w:tc>
      </w:tr>
      <w:tr>
        <w:trPr>
          <w:cantSplit/>
          <w:trHeight w:val="567"/>
        </w:trPr>
        <w:tc>
          <w:tcPr>
            <w:tcW w:w="407" w:type="dxa"/>
            <w:vAlign w:val="center"/>
            <w:textDirection w:val="lrTb"/>
            <w:noWrap w:val="false"/>
          </w:tcPr>
          <w:p>
            <w:pPr>
              <w:pStyle w:val="925"/>
              <w:jc w:val="center"/>
              <w:spacing w:line="0" w:lineRule="atLeas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2460" w:type="dxa"/>
            <w:vAlign w:val="center"/>
            <w:textDirection w:val="lrTb"/>
            <w:noWrap w:val="false"/>
          </w:tcPr>
          <w:p>
            <w:pPr>
              <w:pStyle w:val="925"/>
              <w:jc w:val="center"/>
              <w:spacing w:line="0" w:lineRule="atLeast"/>
              <w:rPr>
                <w:rFonts w:hint="eastAsia" w:ascii="宋体" w:hAnsi="宋体" w:eastAsia="宋体" w:cs="宋体"/>
                <w:szCs w:val="21"/>
                <w:lang w:eastAsia="zh-CN"/>
              </w:rPr>
            </w:pPr>
            <w:r>
              <w:rPr>
                <w:rFonts w:hint="eastAsia" w:ascii="宋体" w:hAnsi="宋体"/>
                <w:bCs/>
                <w:color w:val="000000"/>
                <w:szCs w:val="21"/>
                <w:lang w:eastAsia="zh-CN"/>
              </w:rPr>
              <w:t xml:space="preserve">沪武高速公路中断232省道（圩墩大桥段）交通导改工程（二期）</w:t>
            </w:r>
            <w:r>
              <w:rPr>
                <w:rFonts w:hint="eastAsia" w:ascii="宋体" w:hAnsi="宋体" w:eastAsia="宋体" w:cs="宋体"/>
                <w:szCs w:val="21"/>
                <w:lang w:eastAsia="zh-CN"/>
              </w:rPr>
            </w:r>
            <w:r/>
          </w:p>
        </w:tc>
        <w:tc>
          <w:tcPr>
            <w:tcW w:w="2132" w:type="dxa"/>
            <w:vAlign w:val="center"/>
            <w:textDirection w:val="lrTb"/>
            <w:noWrap w:val="false"/>
          </w:tcPr>
          <w:p>
            <w:pPr>
              <w:pStyle w:val="925"/>
              <w:jc w:val="center"/>
              <w:spacing w:line="0" w:lineRule="atLeast"/>
              <w:rPr>
                <w:rFonts w:hint="eastAsia" w:ascii="宋体" w:hAnsi="宋体" w:cs="宋体"/>
                <w:szCs w:val="21"/>
              </w:rPr>
            </w:pPr>
            <w:r>
              <w:rPr>
                <w:rFonts w:hint="eastAsia" w:ascii="宋体" w:hAnsi="宋体" w:cs="宋体"/>
                <w:szCs w:val="21"/>
              </w:rPr>
              <w:t xml:space="preserve">交通运输业</w:t>
            </w:r>
            <w:r>
              <w:rPr>
                <w:rFonts w:hint="eastAsia" w:ascii="宋体" w:hAnsi="宋体" w:cs="宋体"/>
                <w:szCs w:val="21"/>
              </w:rPr>
            </w:r>
            <w:r/>
          </w:p>
        </w:tc>
      </w:tr>
    </w:tbl>
    <w:p>
      <w:pPr>
        <w:pStyle w:val="925"/>
      </w:pPr>
      <w:r/>
      <w:r/>
    </w:p>
    <w:p>
      <w:pPr>
        <w:pStyle w:val="925"/>
        <w:jc w:val="center"/>
        <w:widowControl/>
        <w:rPr>
          <w:b/>
          <w:sz w:val="36"/>
          <w:szCs w:val="36"/>
        </w:rPr>
      </w:pPr>
      <w:r>
        <w:rPr>
          <w:b/>
          <w:sz w:val="36"/>
          <w:szCs w:val="36"/>
        </w:rPr>
        <w:br w:type="page" w:clear="all"/>
      </w:r>
      <w:bookmarkStart w:id="653" w:name="_Toc104818929"/>
      <w:r>
        <w:rPr>
          <w:b/>
          <w:sz w:val="36"/>
          <w:szCs w:val="36"/>
        </w:rPr>
        <w:t xml:space="preserve">第五章   合同草案条款</w:t>
      </w:r>
      <w:bookmarkEnd w:id="653"/>
      <w:r>
        <w:rPr>
          <w:b/>
          <w:sz w:val="36"/>
          <w:szCs w:val="36"/>
        </w:rPr>
      </w:r>
      <w:r/>
    </w:p>
    <w:p>
      <w:pPr>
        <w:pStyle w:val="1174"/>
        <w:jc w:val="center"/>
        <w:spacing w:line="400" w:lineRule="exact"/>
        <w:shd w:val="clear" w:color="auto" w:fill="ffffff"/>
        <w:rPr>
          <w:rFonts w:hint="eastAsia"/>
          <w:b/>
          <w:sz w:val="32"/>
          <w:szCs w:val="32"/>
          <w:lang w:eastAsia="zh-CN"/>
        </w:rPr>
      </w:pPr>
      <w:r>
        <w:rPr>
          <w:rFonts w:hint="eastAsia"/>
          <w:b/>
          <w:sz w:val="32"/>
          <w:szCs w:val="32"/>
          <w:lang w:eastAsia="zh-CN"/>
        </w:rPr>
        <w:t xml:space="preserve">沪武高速公路中断232省道（圩墩大桥段）交通导改工程（二期）</w:t>
      </w:r>
      <w:r>
        <w:rPr>
          <w:rFonts w:hint="eastAsia"/>
          <w:b/>
          <w:sz w:val="32"/>
          <w:szCs w:val="32"/>
          <w:lang w:eastAsia="zh-CN"/>
        </w:rPr>
      </w:r>
      <w:r/>
    </w:p>
    <w:p>
      <w:pPr>
        <w:pStyle w:val="1174"/>
        <w:jc w:val="center"/>
        <w:spacing w:line="400" w:lineRule="exact"/>
        <w:shd w:val="clear" w:color="auto" w:fill="ffffff"/>
        <w:rPr>
          <w:b/>
          <w:sz w:val="32"/>
          <w:szCs w:val="32"/>
        </w:rPr>
      </w:pPr>
      <w:r>
        <w:rPr>
          <w:rFonts w:hint="eastAsia"/>
          <w:b/>
          <w:sz w:val="32"/>
          <w:szCs w:val="32"/>
          <w:lang w:val="en-US" w:eastAsia="zh-CN"/>
        </w:rPr>
        <w:t xml:space="preserve">01包</w:t>
      </w:r>
      <w:r>
        <w:rPr>
          <w:rFonts w:hint="eastAsia"/>
          <w:b/>
          <w:sz w:val="32"/>
          <w:szCs w:val="32"/>
        </w:rPr>
        <w:t xml:space="preserve">合同</w:t>
      </w:r>
      <w:r>
        <w:rPr>
          <w:b/>
          <w:sz w:val="32"/>
          <w:szCs w:val="32"/>
        </w:rPr>
      </w:r>
      <w:r/>
    </w:p>
    <w:p>
      <w:pPr>
        <w:pStyle w:val="925"/>
        <w:ind w:firstLine="420"/>
        <w:spacing w:line="360" w:lineRule="auto"/>
        <w:rPr>
          <w:rFonts w:ascii="宋体" w:hAnsi="宋体"/>
          <w:szCs w:val="21"/>
        </w:rPr>
      </w:pPr>
      <w:r>
        <w:rPr>
          <w:rFonts w:hint="eastAsia" w:ascii="宋体" w:hAnsi="宋体"/>
          <w:szCs w:val="21"/>
          <w:u w:val="single"/>
        </w:rPr>
        <w:t xml:space="preserve">             </w:t>
      </w:r>
      <w:r>
        <w:rPr>
          <w:rFonts w:ascii="宋体" w:hAnsi="宋体"/>
          <w:szCs w:val="21"/>
        </w:rPr>
        <w:t xml:space="preserve">(</w:t>
      </w:r>
      <w:r>
        <w:rPr>
          <w:rFonts w:ascii="宋体" w:hAnsi="宋体" w:cs="Microsoft JhengHei Light"/>
          <w:szCs w:val="21"/>
        </w:rPr>
        <w:t xml:space="preserve">发包人名称，以下简称</w:t>
      </w:r>
      <w:r>
        <w:rPr>
          <w:rFonts w:ascii="宋体" w:hAnsi="宋体"/>
          <w:szCs w:val="21"/>
        </w:rPr>
        <w:t xml:space="preserve">“</w:t>
      </w:r>
      <w:r>
        <w:rPr>
          <w:rFonts w:ascii="宋体" w:hAnsi="宋体" w:cs="Microsoft JhengHei Light"/>
          <w:szCs w:val="21"/>
        </w:rPr>
        <w:t xml:space="preserve">发包人</w:t>
      </w:r>
      <w:r>
        <w:rPr>
          <w:rFonts w:ascii="宋体" w:hAnsi="宋体"/>
          <w:szCs w:val="21"/>
        </w:rPr>
        <w:t xml:space="preserve">”)</w:t>
      </w:r>
      <w:r>
        <w:rPr>
          <w:rFonts w:ascii="宋体" w:hAnsi="宋体"/>
          <w:szCs w:val="21"/>
        </w:rPr>
        <w:t xml:space="preserve">为实施（项目名称），已接受</w:t>
      </w:r>
      <w:r>
        <w:rPr>
          <w:rFonts w:hint="eastAsia" w:ascii="宋体" w:hAnsi="宋体"/>
          <w:szCs w:val="21"/>
          <w:u w:val="single"/>
        </w:rPr>
        <w:t xml:space="preserve">             </w:t>
      </w:r>
      <w:r>
        <w:rPr>
          <w:rFonts w:ascii="宋体" w:hAnsi="宋体"/>
          <w:szCs w:val="21"/>
        </w:rPr>
        <w:t xml:space="preserve">（承包人名称，以下简称“承包人”）对该项目</w:t>
      </w:r>
      <w:r>
        <w:rPr>
          <w:rFonts w:hint="eastAsia" w:ascii="宋体" w:hAnsi="宋体"/>
          <w:szCs w:val="21"/>
          <w:u w:val="single"/>
          <w:lang w:val="en-US" w:eastAsia="zh-CN"/>
        </w:rPr>
        <w:t xml:space="preserve">01包</w:t>
      </w:r>
      <w:r>
        <w:rPr>
          <w:rFonts w:ascii="宋体" w:hAnsi="宋体"/>
          <w:szCs w:val="21"/>
        </w:rPr>
        <w:t xml:space="preserve">施工的投标。 发包人和承包人共同达成如下协议。</w:t>
      </w:r>
      <w:r>
        <w:rPr>
          <w:rFonts w:ascii="宋体" w:hAnsi="宋体"/>
          <w:szCs w:val="21"/>
        </w:rPr>
      </w:r>
      <w:r/>
    </w:p>
    <w:p>
      <w:pPr>
        <w:pStyle w:val="925"/>
        <w:ind w:firstLine="420"/>
        <w:spacing w:line="360" w:lineRule="auto"/>
        <w:rPr>
          <w:rFonts w:ascii="宋体" w:hAnsi="宋体"/>
          <w:bCs/>
          <w:szCs w:val="21"/>
        </w:rPr>
      </w:pPr>
      <w:r>
        <w:rPr>
          <w:rFonts w:hint="eastAsia" w:ascii="宋体" w:hAnsi="宋体"/>
          <w:szCs w:val="21"/>
        </w:rPr>
        <w:t xml:space="preserve">1.</w:t>
      </w:r>
      <w:r>
        <w:rPr>
          <w:rFonts w:hint="eastAsia" w:ascii="宋体" w:hAnsi="宋体"/>
          <w:bCs/>
          <w:szCs w:val="21"/>
        </w:rPr>
        <w:t xml:space="preserve">项目概况及工作内容</w:t>
      </w:r>
      <w:r>
        <w:rPr>
          <w:rFonts w:hint="eastAsia" w:ascii="宋体" w:hAnsi="宋体"/>
          <w:bCs/>
          <w:szCs w:val="21"/>
          <w:u w:val="single"/>
        </w:rPr>
        <w:t xml:space="preserve">                         </w:t>
      </w:r>
      <w:r>
        <w:rPr>
          <w:rFonts w:hint="eastAsia" w:ascii="宋体" w:hAnsi="宋体"/>
          <w:bCs/>
          <w:szCs w:val="21"/>
        </w:rPr>
        <w:t xml:space="preserve">。</w:t>
      </w:r>
      <w:r>
        <w:rPr>
          <w:rFonts w:ascii="宋体" w:hAnsi="宋体"/>
          <w:bCs/>
          <w:szCs w:val="21"/>
        </w:rPr>
      </w:r>
      <w:r/>
    </w:p>
    <w:p>
      <w:pPr>
        <w:pStyle w:val="925"/>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下列文件应视为构成合同文件的组成部分</w:t>
      </w:r>
      <w:r>
        <w:rPr>
          <w:rFonts w:ascii="宋体" w:hAnsi="宋体"/>
          <w:szCs w:val="21"/>
        </w:rPr>
        <w:t xml:space="preserve">：</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（1）本协议书及各种合同附件（含评标期间和合同谈判过程中的澄清文件和补充资料）；</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（2）成交通知书；</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（3）磋商响应文件；</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（4）磋商文件；</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（5）图纸；</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（6）已标价工程量清单（附后）；</w:t>
      </w:r>
      <w:r>
        <w:rPr>
          <w:rFonts w:ascii="宋体" w:hAnsi="宋体"/>
          <w:szCs w:val="21"/>
        </w:rPr>
      </w:r>
      <w:r/>
    </w:p>
    <w:p>
      <w:pPr>
        <w:pStyle w:val="925"/>
        <w:ind w:firstLine="420"/>
        <w:spacing w:line="360" w:lineRule="auto"/>
        <w:rPr>
          <w:rFonts w:hint="eastAsia" w:ascii="宋体" w:hAnsi="宋体"/>
          <w:szCs w:val="21"/>
        </w:rPr>
      </w:pPr>
      <w:r>
        <w:rPr>
          <w:rFonts w:hint="eastAsia" w:ascii="宋体" w:hAnsi="宋体"/>
          <w:szCs w:val="21"/>
        </w:rPr>
        <w:t xml:space="preserve">（7）其他合同文件。</w:t>
      </w:r>
      <w:r>
        <w:rPr>
          <w:rFonts w:hint="eastAsia" w:ascii="宋体" w:hAnsi="宋体"/>
          <w:szCs w:val="21"/>
        </w:rPr>
      </w:r>
      <w:r/>
    </w:p>
    <w:p>
      <w:pPr>
        <w:pStyle w:val="925"/>
        <w:ind w:firstLine="420"/>
        <w:jc w:val="left"/>
        <w:spacing w:line="360" w:lineRule="auto"/>
        <w:tabs>
          <w:tab w:val="left" w:pos="1260" w:leader="none"/>
        </w:tabs>
        <w:rPr>
          <w:rFonts w:ascii="宋体" w:hAnsi="宋体"/>
          <w:szCs w:val="21"/>
        </w:rPr>
      </w:pPr>
      <w:r>
        <w:rPr>
          <w:rFonts w:hint="eastAsia" w:ascii="宋体" w:hAnsi="宋体"/>
          <w:szCs w:val="21"/>
        </w:rPr>
        <w:t xml:space="preserve">上述文件均指适用于本合同的文件，并将互相补充和解释，若有不明确或不一致之处，以上述顺序在先者为准。</w:t>
      </w:r>
      <w:r>
        <w:rPr>
          <w:rFonts w:ascii="宋体" w:hAnsi="宋体"/>
          <w:szCs w:val="21"/>
        </w:rPr>
      </w:r>
      <w:r/>
    </w:p>
    <w:p>
      <w:pPr>
        <w:pStyle w:val="925"/>
        <w:ind w:firstLine="420"/>
        <w:spacing w:line="360" w:lineRule="auto"/>
        <w:rPr>
          <w:rFonts w:ascii="宋体" w:hAnsi="宋体" w:cs="宋体"/>
          <w:szCs w:val="21"/>
        </w:rPr>
      </w:pPr>
      <w:r>
        <w:rPr>
          <w:rFonts w:hint="eastAsia" w:ascii="宋体" w:hAnsi="宋体" w:cs="宋体"/>
          <w:szCs w:val="21"/>
          <w:lang w:val="en-US" w:eastAsia="zh-CN"/>
        </w:rPr>
        <w:t xml:space="preserve">3</w:t>
      </w:r>
      <w:r>
        <w:rPr>
          <w:rFonts w:hint="eastAsia" w:ascii="宋体" w:hAnsi="宋体" w:cs="宋体"/>
          <w:szCs w:val="21"/>
        </w:rPr>
        <w:t xml:space="preserve">.</w:t>
      </w:r>
      <w:r>
        <w:rPr>
          <w:rFonts w:ascii="宋体" w:hAnsi="宋体"/>
          <w:szCs w:val="21"/>
        </w:rPr>
        <w:t xml:space="preserve">本项目为固定单价合同</w:t>
      </w:r>
      <w:r>
        <w:rPr>
          <w:rFonts w:hint="eastAsia" w:ascii="宋体" w:hAnsi="宋体"/>
          <w:szCs w:val="21"/>
        </w:rPr>
        <w:t xml:space="preserve">，</w:t>
      </w:r>
      <w:r>
        <w:rPr>
          <w:rFonts w:hint="eastAsia" w:ascii="宋体" w:hAnsi="宋体"/>
          <w:szCs w:val="21"/>
          <w:highlight w:val="none"/>
        </w:rPr>
        <w:t xml:space="preserve">合同期内不调价。</w:t>
      </w:r>
      <w:r>
        <w:rPr>
          <w:rFonts w:ascii="宋体" w:hAnsi="宋体" w:cs="Microsoft JhengHei Light"/>
          <w:szCs w:val="21"/>
        </w:rPr>
        <w:t xml:space="preserve">根据实际完成并经甲方认可的数量进行计量支付</w:t>
      </w:r>
      <w:r>
        <w:rPr>
          <w:rFonts w:hint="eastAsia" w:ascii="宋体" w:hAnsi="宋体" w:cs="Microsoft JhengHei Light"/>
          <w:szCs w:val="21"/>
        </w:rPr>
        <w:t xml:space="preserve">，</w:t>
      </w:r>
      <w:r>
        <w:rPr>
          <w:rFonts w:ascii="宋体" w:hAnsi="宋体" w:cs="Microsoft JhengHei Light"/>
          <w:szCs w:val="21"/>
        </w:rPr>
        <w:t xml:space="preserve">本合同</w:t>
      </w:r>
      <w:r>
        <w:rPr>
          <w:rFonts w:hint="eastAsia" w:ascii="宋体" w:hAnsi="宋体" w:cs="Microsoft JhengHei Light"/>
          <w:szCs w:val="21"/>
        </w:rPr>
        <w:t xml:space="preserve">中标价</w:t>
      </w:r>
      <w:r>
        <w:rPr>
          <w:rFonts w:ascii="宋体" w:hAnsi="宋体" w:cs="Microsoft JhengHei Light"/>
          <w:szCs w:val="21"/>
        </w:rPr>
        <w:t xml:space="preserve">为</w:t>
      </w:r>
      <w:r>
        <w:rPr>
          <w:rFonts w:ascii="宋体" w:hAnsi="宋体" w:cs="Microsoft JhengHei Light"/>
          <w:szCs w:val="21"/>
        </w:rPr>
        <w:t xml:space="preserve">人民币</w:t>
      </w:r>
      <w:r>
        <w:rPr>
          <w:rFonts w:ascii="宋体" w:hAnsi="宋体"/>
          <w:szCs w:val="21"/>
        </w:rPr>
        <w:t xml:space="preserve">(</w:t>
      </w:r>
      <w:r>
        <w:rPr>
          <w:rFonts w:ascii="宋体" w:hAnsi="宋体" w:cs="Microsoft JhengHei Light"/>
          <w:szCs w:val="21"/>
        </w:rPr>
        <w:t xml:space="preserve">大写</w:t>
      </w:r>
      <w:r>
        <w:rPr>
          <w:rFonts w:ascii="宋体" w:hAnsi="宋体"/>
          <w:szCs w:val="21"/>
        </w:rPr>
        <w:t xml:space="preserve">)</w:t>
      </w:r>
      <w:r>
        <w:rPr>
          <w:rFonts w:ascii="宋体" w:hAnsi="宋体" w:cs="Microsoft JhengHei Light"/>
          <w:szCs w:val="21"/>
          <w:u w:val="single"/>
        </w:rPr>
        <w:t xml:space="preserve">           </w:t>
      </w:r>
      <w:r>
        <w:rPr>
          <w:rFonts w:ascii="宋体" w:hAnsi="宋体" w:cs="Microsoft JhengHei Light"/>
          <w:szCs w:val="21"/>
        </w:rPr>
        <w:t xml:space="preserve">元</w:t>
      </w:r>
      <w:r>
        <w:rPr>
          <w:rFonts w:ascii="宋体" w:hAnsi="宋体"/>
          <w:szCs w:val="21"/>
        </w:rPr>
        <w:t xml:space="preserve">(¥</w:t>
      </w:r>
      <w:r>
        <w:rPr>
          <w:rFonts w:ascii="宋体" w:hAnsi="宋体"/>
          <w:szCs w:val="21"/>
          <w:u w:val="single"/>
        </w:rPr>
        <w:t xml:space="preserve">           </w:t>
      </w:r>
      <w:r>
        <w:rPr>
          <w:rFonts w:ascii="宋体" w:hAnsi="宋体"/>
          <w:szCs w:val="21"/>
        </w:rPr>
        <w:t xml:space="preserve">)</w:t>
      </w:r>
      <w:r>
        <w:rPr>
          <w:rFonts w:hint="eastAsia" w:ascii="宋体" w:hAnsi="宋体" w:cs="宋体"/>
          <w:szCs w:val="21"/>
        </w:rPr>
        <w:t xml:space="preserve">。</w:t>
      </w:r>
      <w:r>
        <w:rPr>
          <w:rFonts w:ascii="宋体" w:hAnsi="宋体" w:cs="宋体"/>
          <w:szCs w:val="21"/>
        </w:rPr>
      </w:r>
      <w:r/>
    </w:p>
    <w:p>
      <w:pPr>
        <w:pStyle w:val="925"/>
        <w:ind w:firstLine="424"/>
        <w:spacing w:line="360" w:lineRule="auto"/>
        <w:rPr>
          <w:rFonts w:ascii="宋体" w:hAnsi="宋体" w:eastAsia="宋体" w:cs="宋体"/>
          <w:szCs w:val="21"/>
          <w:u w:val="none"/>
          <w:lang w:val="en-US" w:eastAsia="zh-CN"/>
        </w:rPr>
      </w:pPr>
      <w:r>
        <w:rPr>
          <w:rFonts w:hint="eastAsia" w:ascii="宋体" w:hAnsi="宋体" w:cs="宋体"/>
          <w:szCs w:val="21"/>
          <w:lang w:val="en-US" w:eastAsia="zh-CN"/>
        </w:rPr>
        <w:t xml:space="preserve">4</w:t>
      </w:r>
      <w:r>
        <w:rPr>
          <w:rFonts w:hint="eastAsia" w:ascii="宋体" w:hAnsi="宋体" w:cs="宋体"/>
          <w:szCs w:val="21"/>
        </w:rPr>
        <w:t xml:space="preserve">.承包人项目经理：</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lang w:val="en-US" w:eastAsia="zh-CN"/>
        </w:rPr>
        <w:t xml:space="preserve">专职安全员：</w:t>
      </w:r>
      <w:r>
        <w:rPr>
          <w:rFonts w:hint="eastAsia" w:ascii="宋体" w:hAnsi="宋体" w:cs="宋体"/>
          <w:szCs w:val="21"/>
          <w:u w:val="single"/>
          <w:lang w:val="en-US" w:eastAsia="zh-CN"/>
        </w:rPr>
        <w:t xml:space="preserve">         </w:t>
      </w:r>
      <w:r>
        <w:rPr>
          <w:rFonts w:hint="eastAsia" w:ascii="宋体" w:hAnsi="宋体" w:cs="宋体"/>
          <w:szCs w:val="21"/>
          <w:u w:val="none"/>
          <w:lang w:val="en-US" w:eastAsia="zh-CN"/>
        </w:rPr>
        <w:t xml:space="preserve">。</w:t>
      </w:r>
      <w:r>
        <w:rPr>
          <w:rFonts w:ascii="宋体" w:hAnsi="宋体" w:eastAsia="宋体" w:cs="宋体"/>
          <w:szCs w:val="21"/>
          <w:u w:val="none"/>
          <w:lang w:val="en-US" w:eastAsia="zh-CN"/>
        </w:rPr>
      </w:r>
      <w:r/>
    </w:p>
    <w:p>
      <w:pPr>
        <w:pStyle w:val="925"/>
        <w:ind w:firstLine="424"/>
        <w:spacing w:line="360" w:lineRule="auto"/>
        <w:rPr>
          <w:rFonts w:ascii="宋体" w:hAnsi="宋体" w:cs="宋体"/>
          <w:szCs w:val="21"/>
        </w:rPr>
      </w:pPr>
      <w:r>
        <w:rPr>
          <w:rFonts w:hint="eastAsia" w:ascii="宋体" w:hAnsi="宋体" w:cs="宋体"/>
          <w:szCs w:val="21"/>
          <w:lang w:val="en-US" w:eastAsia="zh-CN"/>
        </w:rPr>
        <w:t xml:space="preserve">5</w:t>
      </w:r>
      <w:r>
        <w:rPr>
          <w:rFonts w:hint="eastAsia" w:ascii="宋体" w:hAnsi="宋体" w:cs="宋体"/>
          <w:szCs w:val="21"/>
        </w:rPr>
        <w:t xml:space="preserve">.</w:t>
      </w:r>
      <w:r>
        <w:rPr>
          <w:rFonts w:ascii="宋体" w:hAnsi="宋体" w:cs="Microsoft JhengHei Light"/>
          <w:szCs w:val="21"/>
        </w:rPr>
        <w:t xml:space="preserve">工程质量</w:t>
      </w:r>
      <w:r>
        <w:rPr>
          <w:rFonts w:hint="eastAsia" w:ascii="宋体" w:hAnsi="宋体" w:cs="Microsoft JhengHei Light"/>
          <w:szCs w:val="21"/>
        </w:rPr>
        <w:t xml:space="preserve">：</w:t>
      </w:r>
      <w:r>
        <w:rPr>
          <w:rFonts w:hint="eastAsia" w:ascii="宋体" w:hAnsi="宋体" w:cs="Microsoft JhengHei Light"/>
          <w:szCs w:val="21"/>
          <w:u w:val="single"/>
        </w:rPr>
        <w:t xml:space="preserve">        </w:t>
      </w:r>
      <w:r>
        <w:rPr>
          <w:rFonts w:hint="eastAsia" w:ascii="宋体" w:hAnsi="宋体" w:cs="Microsoft JhengHei Light"/>
          <w:szCs w:val="21"/>
        </w:rPr>
        <w:t xml:space="preserve">。</w:t>
      </w:r>
      <w:r>
        <w:rPr>
          <w:rFonts w:hint="eastAsia" w:ascii="宋体" w:hAnsi="宋体" w:cs="宋体"/>
          <w:szCs w:val="21"/>
        </w:rPr>
        <w:t xml:space="preserve">工程安全目标：</w:t>
      </w:r>
      <w:r>
        <w:rPr>
          <w:rFonts w:hint="eastAsia" w:ascii="宋体" w:hAnsi="宋体" w:cs="宋体"/>
          <w:szCs w:val="21"/>
          <w:u w:val="single"/>
          <w:lang w:val="en-US" w:eastAsia="zh-CN"/>
        </w:rPr>
        <w:t xml:space="preserve">     </w:t>
      </w:r>
      <w:r>
        <w:rPr>
          <w:rFonts w:hint="eastAsia" w:ascii="宋体" w:hAnsi="宋体" w:cs="宋体"/>
          <w:szCs w:val="21"/>
        </w:rPr>
        <w:t xml:space="preserve">。</w:t>
      </w:r>
      <w:r>
        <w:rPr>
          <w:rFonts w:ascii="宋体" w:hAnsi="宋体" w:cs="宋体"/>
          <w:szCs w:val="21"/>
        </w:rPr>
      </w:r>
      <w:r/>
    </w:p>
    <w:p>
      <w:pPr>
        <w:pStyle w:val="925"/>
        <w:ind w:firstLine="424"/>
        <w:spacing w:line="360" w:lineRule="auto"/>
        <w:rPr>
          <w:rFonts w:hint="eastAsia" w:ascii="宋体" w:hAnsi="宋体" w:cs="宋体"/>
          <w:szCs w:val="21"/>
          <w:lang w:val="en-US" w:eastAsia="zh-CN"/>
        </w:rPr>
      </w:pPr>
      <w:r>
        <w:rPr>
          <w:rFonts w:hint="eastAsia" w:ascii="宋体" w:hAnsi="宋体" w:cs="宋体"/>
          <w:szCs w:val="21"/>
          <w:lang w:val="en-US" w:eastAsia="zh-CN"/>
        </w:rPr>
        <w:t xml:space="preserve">6</w:t>
      </w:r>
      <w:r>
        <w:rPr>
          <w:rFonts w:hint="eastAsia" w:ascii="宋体" w:hAnsi="宋体" w:cs="宋体"/>
          <w:szCs w:val="21"/>
        </w:rPr>
        <w:t xml:space="preserve">.承包人承诺按合同约定承担工程的实施、完成及缺陷修复。</w:t>
      </w:r>
      <w:r>
        <w:rPr>
          <w:rFonts w:hint="eastAsia" w:ascii="宋体" w:hAnsi="宋体" w:cs="宋体"/>
          <w:szCs w:val="21"/>
          <w:lang w:val="en-US" w:eastAsia="zh-CN"/>
        </w:rPr>
      </w:r>
      <w:r/>
    </w:p>
    <w:p>
      <w:pPr>
        <w:pStyle w:val="925"/>
        <w:ind w:firstLine="424"/>
        <w:spacing w:line="360" w:lineRule="auto"/>
        <w:rPr>
          <w:rFonts w:ascii="宋体" w:hAnsi="宋体" w:eastAsia="宋体"/>
          <w:b/>
          <w:szCs w:val="21"/>
          <w:highlight w:val="green"/>
          <w:u w:val="none"/>
          <w:lang w:val="en-US" w:eastAsia="zh-CN"/>
        </w:rPr>
      </w:pPr>
      <w:r>
        <w:rPr>
          <w:rFonts w:hint="eastAsia" w:ascii="宋体" w:hAnsi="宋体"/>
          <w:szCs w:val="21"/>
        </w:rPr>
        <w:t xml:space="preserve">7</w:t>
      </w:r>
      <w:r>
        <w:rPr>
          <w:rFonts w:ascii="宋体" w:hAnsi="宋体"/>
          <w:szCs w:val="21"/>
        </w:rPr>
        <w:t xml:space="preserve">.</w:t>
      </w:r>
      <w:r>
        <w:rPr>
          <w:rFonts w:hint="eastAsia" w:ascii="宋体" w:hAnsi="宋体"/>
          <w:szCs w:val="21"/>
        </w:rPr>
        <w:t xml:space="preserve">发包人承诺按合同约定的条件、时间和方式向承包人支付合同价款。</w:t>
      </w:r>
      <w:r>
        <w:rPr>
          <w:rFonts w:hint="eastAsia" w:ascii="宋体" w:hAnsi="宋体"/>
          <w:b/>
          <w:szCs w:val="21"/>
        </w:rPr>
        <w:t xml:space="preserve">支付方式为：</w:t>
      </w:r>
      <w:r>
        <w:rPr>
          <w:rFonts w:hint="eastAsia" w:ascii="宋体" w:hAnsi="宋体"/>
          <w:b/>
          <w:szCs w:val="21"/>
          <w:u w:val="single"/>
          <w:lang w:val="en-US" w:eastAsia="zh-CN"/>
        </w:rPr>
        <w:t xml:space="preserve">                      </w:t>
      </w:r>
      <w:r>
        <w:rPr>
          <w:rFonts w:hint="eastAsia" w:ascii="宋体" w:hAnsi="宋体"/>
          <w:b/>
          <w:szCs w:val="21"/>
          <w:u w:val="none"/>
          <w:lang w:val="en-US" w:eastAsia="zh-CN"/>
        </w:rPr>
        <w:t xml:space="preserve">。</w:t>
      </w:r>
      <w:r>
        <w:rPr>
          <w:rFonts w:ascii="宋体" w:hAnsi="宋体" w:eastAsia="宋体"/>
          <w:b/>
          <w:szCs w:val="21"/>
          <w:highlight w:val="green"/>
          <w:u w:val="none"/>
          <w:lang w:val="en-US" w:eastAsia="zh-CN"/>
        </w:rPr>
      </w:r>
      <w:r/>
    </w:p>
    <w:p>
      <w:pPr>
        <w:pStyle w:val="925"/>
        <w:ind w:firstLine="424"/>
        <w:spacing w:line="360" w:lineRule="auto"/>
        <w:rPr>
          <w:rFonts w:ascii="宋体" w:hAnsi="宋体" w:cs="宋体"/>
          <w:szCs w:val="21"/>
        </w:rPr>
      </w:pPr>
      <w:r>
        <w:rPr>
          <w:rFonts w:hint="eastAsia" w:ascii="宋体" w:hAnsi="宋体"/>
          <w:szCs w:val="21"/>
        </w:rPr>
        <w:t xml:space="preserve">8.承包人应按照监理人指示开工，工期为</w:t>
      </w:r>
      <w:r>
        <w:rPr>
          <w:rFonts w:hint="eastAsia" w:ascii="宋体" w:hAnsi="宋体"/>
          <w:szCs w:val="21"/>
          <w:u w:val="single"/>
        </w:rPr>
        <w:t xml:space="preserve">   </w:t>
      </w:r>
      <w:r>
        <w:rPr>
          <w:rFonts w:hint="eastAsia" w:ascii="宋体" w:hAnsi="宋体"/>
          <w:szCs w:val="21"/>
          <w:u w:val="single"/>
        </w:rPr>
        <w:tab/>
      </w:r>
      <w:r>
        <w:rPr>
          <w:rFonts w:hint="eastAsia" w:ascii="宋体" w:hAnsi="宋体"/>
          <w:szCs w:val="21"/>
        </w:rPr>
        <w:t xml:space="preserve">日历天。施工工期可因政府发布停工文件（如大气管控停工、中高考停工等）予以顺延。</w:t>
      </w:r>
      <w:r>
        <w:rPr>
          <w:rFonts w:ascii="宋体" w:hAnsi="宋体" w:cs="宋体"/>
          <w:szCs w:val="21"/>
        </w:rPr>
      </w:r>
      <w:r/>
    </w:p>
    <w:p>
      <w:pPr>
        <w:pStyle w:val="925"/>
        <w:ind w:firstLine="420"/>
        <w:spacing w:line="360" w:lineRule="auto"/>
        <w:rPr>
          <w:rFonts w:ascii="宋体" w:hAnsi="宋体" w:cs="宋体"/>
          <w:szCs w:val="21"/>
          <w:lang w:val="en-US" w:eastAsia="zh-CN"/>
        </w:rPr>
      </w:pPr>
      <w:r>
        <w:rPr>
          <w:rFonts w:hint="eastAsia" w:ascii="宋体" w:hAnsi="宋体" w:cs="宋体"/>
          <w:szCs w:val="21"/>
          <w:lang w:val="en-US" w:eastAsia="zh-CN"/>
        </w:rPr>
        <w:t xml:space="preserve">9.承包人</w:t>
      </w:r>
      <w:r>
        <w:rPr>
          <w:rFonts w:hint="eastAsia" w:ascii="宋体" w:hAnsi="宋体"/>
          <w:szCs w:val="21"/>
        </w:rPr>
        <w:t xml:space="preserve">应履行的其他义务</w:t>
      </w:r>
      <w:r>
        <w:rPr>
          <w:rFonts w:ascii="宋体" w:hAnsi="宋体" w:cs="宋体"/>
          <w:szCs w:val="21"/>
          <w:lang w:val="en-US" w:eastAsia="zh-CN"/>
        </w:rPr>
      </w:r>
      <w:r/>
    </w:p>
    <w:p>
      <w:pPr>
        <w:pStyle w:val="925"/>
        <w:ind w:firstLine="420"/>
        <w:spacing w:line="360" w:lineRule="auto"/>
        <w:rPr>
          <w:rFonts w:hint="eastAsia" w:ascii="宋体" w:hAnsi="宋体"/>
          <w:szCs w:val="21"/>
        </w:rPr>
      </w:pPr>
      <w:r>
        <w:rPr>
          <w:rFonts w:hint="eastAsia" w:ascii="宋体" w:hAnsi="宋体"/>
          <w:szCs w:val="21"/>
          <w:lang w:val="en-US" w:eastAsia="zh-CN"/>
        </w:rPr>
        <w:t xml:space="preserve">9.1凡</w:t>
      </w:r>
      <w:r>
        <w:rPr>
          <w:rFonts w:hint="eastAsia" w:ascii="宋体" w:hAnsi="宋体"/>
          <w:szCs w:val="21"/>
        </w:rPr>
        <w:t xml:space="preserve">是</w:t>
      </w:r>
      <w:r>
        <w:rPr>
          <w:rFonts w:hint="eastAsia" w:ascii="宋体" w:hAnsi="宋体"/>
          <w:szCs w:val="21"/>
          <w:lang w:val="en-US" w:eastAsia="zh-CN"/>
        </w:rPr>
        <w:t xml:space="preserve">包</w:t>
      </w:r>
      <w:r>
        <w:rPr>
          <w:rFonts w:hint="eastAsia" w:ascii="宋体" w:hAnsi="宋体"/>
          <w:szCs w:val="21"/>
        </w:rPr>
        <w:t xml:space="preserve">内与已建铁路、公路、航道、管线等有交叉、干扰的地段，承包人应在不干扰铁路、公路、航道、管线正常运营的前提下合理安排施工组织计划，积极与有关部门联系并办理相关手续，采取有效措施保证施工工期和安全，并在必要时疏导现有交通流；在桥梁施工中要保证河道的通航要求；凡是</w:t>
      </w:r>
      <w:r>
        <w:rPr>
          <w:rFonts w:hint="eastAsia" w:ascii="宋体" w:hAnsi="宋体"/>
          <w:szCs w:val="21"/>
          <w:lang w:val="en-US" w:eastAsia="zh-CN"/>
        </w:rPr>
        <w:t xml:space="preserve">包</w:t>
      </w:r>
      <w:r>
        <w:rPr>
          <w:rFonts w:hint="eastAsia" w:ascii="宋体" w:hAnsi="宋体"/>
          <w:szCs w:val="21"/>
        </w:rPr>
        <w:t xml:space="preserve">内与其他在建工程有互扰的地段，承包人应做好与其它施工单位的协调工作；凡是</w:t>
      </w:r>
      <w:r>
        <w:rPr>
          <w:rFonts w:hint="eastAsia" w:ascii="宋体" w:hAnsi="宋体"/>
          <w:szCs w:val="21"/>
          <w:lang w:eastAsia="zh-CN"/>
        </w:rPr>
        <w:t xml:space="preserve">包</w:t>
      </w:r>
      <w:r>
        <w:rPr>
          <w:rFonts w:hint="eastAsia" w:ascii="宋体" w:hAnsi="宋体"/>
          <w:szCs w:val="21"/>
        </w:rPr>
        <w:t xml:space="preserve">内地形复杂、路基需深挖高填、场地狭窄的地段，承包人应按照施工要求制定完善的施工组织计划；凡是</w:t>
      </w:r>
      <w:r>
        <w:rPr>
          <w:rFonts w:hint="eastAsia" w:ascii="宋体" w:hAnsi="宋体"/>
          <w:szCs w:val="21"/>
          <w:lang w:eastAsia="zh-CN"/>
        </w:rPr>
        <w:t xml:space="preserve">包</w:t>
      </w:r>
      <w:r>
        <w:rPr>
          <w:rFonts w:hint="eastAsia" w:ascii="宋体" w:hAnsi="宋体"/>
          <w:szCs w:val="21"/>
        </w:rPr>
        <w:t xml:space="preserve">内含有跨河桥梁工程的，承包人应合理安排工期以尽可能避开汛期进行水中施工，确保汛期施工的安全和施工质量。承包人应对上述所有工作负责，发包人将根据承包人的要求给予适当协助。</w:t>
      </w:r>
      <w:r>
        <w:rPr>
          <w:rFonts w:hint="eastAsia" w:ascii="宋体" w:hAnsi="宋体"/>
          <w:szCs w:val="21"/>
        </w:rPr>
      </w:r>
      <w:r/>
    </w:p>
    <w:p>
      <w:pPr>
        <w:pStyle w:val="925"/>
        <w:ind w:firstLine="420"/>
        <w:spacing w:line="360" w:lineRule="auto"/>
        <w:rPr>
          <w:rFonts w:ascii="宋体" w:hAnsi="宋体" w:eastAsia="宋体" w:cs="宋体"/>
          <w:szCs w:val="21"/>
          <w:lang w:val="en-US" w:eastAsia="zh-CN"/>
        </w:rPr>
      </w:pPr>
      <w:r>
        <w:rPr>
          <w:rFonts w:ascii="宋体" w:hAnsi="宋体"/>
          <w:szCs w:val="21"/>
        </w:rPr>
        <w:t xml:space="preserve">除</w:t>
      </w:r>
      <w:r>
        <w:rPr>
          <w:rFonts w:hint="eastAsia" w:ascii="宋体" w:hAnsi="宋体"/>
          <w:szCs w:val="21"/>
          <w:lang w:val="en-US" w:eastAsia="zh-CN"/>
        </w:rPr>
        <w:t xml:space="preserve">磋商</w:t>
      </w:r>
      <w:r>
        <w:rPr>
          <w:rFonts w:ascii="宋体" w:hAnsi="宋体"/>
          <w:szCs w:val="21"/>
        </w:rPr>
        <w:t xml:space="preserve">文件另有约定，承包人采取上述措施而可能发生的全部现场工程措施费用（包括现场隔离、防护措施、临时标志标牌等交通管理设施）以及相关的施工方案审查费、协调工作费用和规费应已包含在合同价格中，发包人将不另行支付。如因承包人采取的措施不力，造成河道阻塞或者影响铁路、公路、航道正常安全运营而给其它部门或个人造成的一切损失，或由上述原因造成本工程工期的拖延或施工费用的增加，均由承包人自行负责。</w:t>
      </w:r>
      <w:r>
        <w:rPr>
          <w:rFonts w:ascii="宋体" w:hAnsi="宋体" w:eastAsia="宋体" w:cs="宋体"/>
          <w:szCs w:val="21"/>
          <w:lang w:val="en-US" w:eastAsia="zh-CN"/>
        </w:rPr>
      </w:r>
      <w:r/>
    </w:p>
    <w:p>
      <w:pPr>
        <w:pStyle w:val="925"/>
        <w:ind w:firstLine="420"/>
        <w:spacing w:line="360" w:lineRule="auto"/>
        <w:rPr>
          <w:rFonts w:hint="eastAsia" w:ascii="宋体" w:hAnsi="宋体"/>
          <w:szCs w:val="21"/>
          <w:lang w:eastAsia="zh-CN"/>
        </w:rPr>
      </w:pPr>
      <w:r>
        <w:rPr>
          <w:rFonts w:hint="eastAsia" w:ascii="宋体" w:hAnsi="宋体" w:cs="宋体"/>
          <w:szCs w:val="21"/>
          <w:lang w:val="en-US" w:eastAsia="zh-CN"/>
        </w:rPr>
        <w:t xml:space="preserve">9.2</w:t>
      </w:r>
      <w:r>
        <w:rPr>
          <w:rFonts w:hint="eastAsia" w:ascii="宋体" w:hAnsi="宋体"/>
          <w:szCs w:val="21"/>
        </w:rPr>
        <w:t xml:space="preserve">因本项目需要交通管制封闭施工，拆除、迁移和恢复（如需要）现有交通管理设施，以及新增临时交通管理设施的建设和拆除（如需要），在清单子目中总额包干，按实结算，超出部分视为已包括在投标总价中，不再另行计量支付</w:t>
      </w:r>
      <w:r>
        <w:rPr>
          <w:rFonts w:hint="eastAsia" w:ascii="宋体" w:hAnsi="宋体"/>
          <w:szCs w:val="21"/>
          <w:lang w:eastAsia="zh-CN"/>
        </w:rPr>
        <w:t xml:space="preserve">。</w:t>
      </w:r>
      <w:r>
        <w:rPr>
          <w:rFonts w:hint="eastAsia" w:ascii="宋体" w:hAnsi="宋体"/>
          <w:szCs w:val="21"/>
          <w:lang w:eastAsia="zh-CN"/>
        </w:rPr>
      </w:r>
      <w:r/>
    </w:p>
    <w:p>
      <w:pPr>
        <w:pStyle w:val="925"/>
        <w:ind w:firstLine="420"/>
        <w:spacing w:line="360" w:lineRule="auto"/>
        <w:rPr>
          <w:rFonts w:hint="eastAsia" w:ascii="宋体" w:hAnsi="宋体"/>
          <w:szCs w:val="21"/>
          <w:lang w:eastAsia="zh-CN"/>
        </w:rPr>
      </w:pPr>
      <w:r>
        <w:rPr>
          <w:rFonts w:hint="eastAsia" w:ascii="宋体" w:hAnsi="宋体"/>
          <w:szCs w:val="21"/>
          <w:lang w:val="en-US" w:eastAsia="zh-CN"/>
        </w:rPr>
        <w:t xml:space="preserve">9.3</w:t>
      </w:r>
      <w:r>
        <w:rPr>
          <w:rFonts w:hint="eastAsia" w:ascii="宋体" w:hAnsi="宋体"/>
          <w:szCs w:val="21"/>
        </w:rPr>
        <w:t xml:space="preserve">承包人为实施合同工程需要的</w:t>
      </w:r>
      <w:r>
        <w:rPr>
          <w:rFonts w:hint="eastAsia" w:ascii="宋体" w:hAnsi="宋体"/>
          <w:b/>
          <w:szCs w:val="21"/>
        </w:rPr>
        <w:t xml:space="preserve">施工用水、用电</w:t>
      </w:r>
      <w:r>
        <w:rPr>
          <w:rFonts w:hint="eastAsia" w:ascii="宋体" w:hAnsi="宋体"/>
          <w:szCs w:val="21"/>
        </w:rPr>
        <w:t xml:space="preserve">等，由承包人自行负责解决，并执行有关部门的用电、用水等管理，为此而发生的一切费用应计入投标价格中。</w:t>
      </w:r>
      <w:r>
        <w:rPr>
          <w:rFonts w:hint="eastAsia" w:ascii="宋体" w:hAnsi="宋体"/>
          <w:szCs w:val="21"/>
          <w:lang w:eastAsia="zh-CN"/>
        </w:rPr>
      </w:r>
      <w:r/>
    </w:p>
    <w:p>
      <w:pPr>
        <w:pStyle w:val="925"/>
        <w:ind w:firstLine="422"/>
        <w:spacing w:line="360" w:lineRule="auto"/>
        <w:rPr>
          <w:rFonts w:hint="eastAsia" w:ascii="宋体" w:hAnsi="宋体" w:eastAsia="宋体" w:cs="宋体"/>
          <w:szCs w:val="21"/>
          <w:lang w:eastAsia="zh-CN"/>
        </w:rPr>
      </w:pPr>
      <w:r>
        <w:rPr>
          <w:rFonts w:hint="eastAsia" w:ascii="宋体" w:hAnsi="宋体" w:cs="宋体"/>
          <w:b/>
          <w:bCs/>
          <w:szCs w:val="21"/>
          <w:lang w:val="en-US" w:eastAsia="zh-CN"/>
        </w:rPr>
        <w:t xml:space="preserve">9.4</w:t>
      </w:r>
      <w:r>
        <w:rPr>
          <w:rFonts w:hint="eastAsia" w:ascii="宋体" w:hAnsi="宋体"/>
          <w:b/>
          <w:bCs/>
          <w:szCs w:val="21"/>
        </w:rPr>
        <w:t xml:space="preserve">发包人在合同执行期间发出的任何书面通知，若在一周内承包人未以书面形式提出反对意见，则该通知被视为本合同的一部分。</w:t>
      </w:r>
      <w:r>
        <w:rPr>
          <w:rFonts w:hint="eastAsia" w:ascii="宋体" w:hAnsi="宋体" w:eastAsia="宋体" w:cs="宋体"/>
          <w:szCs w:val="21"/>
          <w:lang w:eastAsia="zh-CN"/>
        </w:rPr>
      </w:r>
      <w:r/>
    </w:p>
    <w:p>
      <w:pPr>
        <w:pStyle w:val="925"/>
        <w:ind w:firstLine="420"/>
        <w:spacing w:line="360" w:lineRule="auto"/>
        <w:rPr>
          <w:rFonts w:ascii="宋体" w:hAnsi="宋体" w:eastAsia="宋体" w:cs="宋体"/>
          <w:szCs w:val="21"/>
          <w:lang w:val="en-US" w:eastAsia="zh-CN"/>
        </w:rPr>
      </w:pPr>
      <w:r>
        <w:rPr>
          <w:rFonts w:hint="eastAsia" w:ascii="宋体" w:hAnsi="宋体" w:cs="宋体"/>
          <w:szCs w:val="21"/>
          <w:lang w:val="en-US" w:eastAsia="zh-CN"/>
        </w:rPr>
        <w:t xml:space="preserve">10.承包人</w:t>
      </w:r>
      <w:r>
        <w:rPr>
          <w:rFonts w:hint="eastAsia" w:ascii="宋体" w:hAnsi="宋体"/>
          <w:szCs w:val="21"/>
        </w:rPr>
        <w:t xml:space="preserve">拟投入本工程的项目经理目前应没有参加其它在建工程，或必须有目前在建工程的业主的书面撤离证明，以证明一旦投标人中标，其项目经理能立即撤出目前的在建工程，并能确保在业主规定的时间内进场，开展本工程。</w:t>
      </w:r>
      <w:r>
        <w:rPr>
          <w:rFonts w:ascii="宋体" w:hAnsi="宋体" w:eastAsia="宋体" w:cs="宋体"/>
          <w:szCs w:val="21"/>
          <w:lang w:val="en-US" w:eastAsia="zh-CN"/>
        </w:rPr>
      </w:r>
      <w:r/>
    </w:p>
    <w:p>
      <w:pPr>
        <w:pStyle w:val="925"/>
        <w:ind w:firstLine="420"/>
        <w:spacing w:line="360" w:lineRule="auto"/>
        <w:rPr>
          <w:rFonts w:ascii="宋体" w:hAnsi="宋体" w:eastAsia="宋体" w:cs="宋体"/>
          <w:szCs w:val="21"/>
          <w:lang w:val="en-US" w:eastAsia="zh-CN"/>
        </w:rPr>
      </w:pPr>
      <w:r>
        <w:rPr>
          <w:rFonts w:hint="eastAsia" w:ascii="宋体" w:hAnsi="宋体" w:cs="宋体"/>
          <w:szCs w:val="21"/>
          <w:lang w:val="en-US" w:eastAsia="zh-CN"/>
        </w:rPr>
        <w:t xml:space="preserve">11.</w:t>
      </w:r>
      <w:r>
        <w:rPr>
          <w:rFonts w:hint="eastAsia" w:ascii="宋体" w:hAnsi="宋体"/>
          <w:szCs w:val="21"/>
        </w:rPr>
        <w:t xml:space="preserve">在整个工程实施过程中，承包人派出的项目</w:t>
      </w:r>
      <w:r>
        <w:rPr>
          <w:rFonts w:hint="eastAsia" w:ascii="宋体" w:hAnsi="宋体"/>
          <w:szCs w:val="21"/>
          <w:lang w:val="en-US" w:eastAsia="zh-CN"/>
        </w:rPr>
        <w:t xml:space="preserve">经理</w:t>
      </w:r>
      <w:r>
        <w:rPr>
          <w:rFonts w:hint="eastAsia" w:ascii="宋体" w:hAnsi="宋体"/>
          <w:szCs w:val="21"/>
        </w:rPr>
        <w:t xml:space="preserve">必须是响应文件中承诺的项目</w:t>
      </w:r>
      <w:r>
        <w:rPr>
          <w:rFonts w:hint="eastAsia" w:ascii="宋体" w:hAnsi="宋体"/>
          <w:szCs w:val="21"/>
          <w:lang w:val="en-US" w:eastAsia="zh-CN"/>
        </w:rPr>
        <w:t xml:space="preserve">经理</w:t>
      </w:r>
      <w:r>
        <w:rPr>
          <w:rFonts w:hint="eastAsia" w:ascii="宋体" w:hAnsi="宋体"/>
          <w:szCs w:val="21"/>
        </w:rPr>
        <w:t xml:space="preserve">。未事先征得发包人同意，承包人不得擅自更换项目</w:t>
      </w:r>
      <w:r>
        <w:rPr>
          <w:rFonts w:hint="eastAsia" w:ascii="宋体" w:hAnsi="宋体"/>
          <w:szCs w:val="21"/>
          <w:lang w:val="en-US" w:eastAsia="zh-CN"/>
        </w:rPr>
        <w:t xml:space="preserve">经理</w:t>
      </w:r>
      <w:r>
        <w:rPr>
          <w:rFonts w:hint="eastAsia" w:ascii="宋体" w:hAnsi="宋体"/>
          <w:szCs w:val="21"/>
        </w:rPr>
        <w:t xml:space="preserve">，否则将被视为承包人违约。</w:t>
      </w:r>
      <w:r>
        <w:rPr>
          <w:rFonts w:hint="eastAsia" w:ascii="宋体" w:hAnsi="宋体"/>
          <w:szCs w:val="21"/>
        </w:rPr>
        <w:t xml:space="preserve">除原来人员因重大疾病、死亡等原因外，确</w:t>
      </w:r>
      <w:r>
        <w:rPr>
          <w:rFonts w:hint="eastAsia" w:ascii="宋体" w:hAnsi="宋体"/>
          <w:szCs w:val="21"/>
        </w:rPr>
        <w:t xml:space="preserve">需更换必须获得发包人的同意并保证调整后不得低于原有的水平，</w:t>
      </w:r>
      <w:r>
        <w:rPr>
          <w:rFonts w:hint="eastAsia" w:ascii="宋体" w:hAnsi="宋体"/>
          <w:b/>
          <w:szCs w:val="21"/>
        </w:rPr>
        <w:t xml:space="preserve">承包人更换一次项目</w:t>
      </w:r>
      <w:r>
        <w:rPr>
          <w:rFonts w:hint="eastAsia" w:ascii="宋体" w:hAnsi="宋体"/>
          <w:b/>
          <w:szCs w:val="21"/>
          <w:lang w:val="en-US" w:eastAsia="zh-CN"/>
        </w:rPr>
        <w:t xml:space="preserve">经理</w:t>
      </w:r>
      <w:r>
        <w:rPr>
          <w:rFonts w:hint="eastAsia" w:ascii="宋体" w:hAnsi="宋体"/>
          <w:b/>
          <w:szCs w:val="21"/>
        </w:rPr>
        <w:t xml:space="preserve">则将被处以违约金</w:t>
      </w:r>
      <w:r>
        <w:rPr>
          <w:rFonts w:hint="eastAsia" w:ascii="宋体" w:hAnsi="宋体"/>
          <w:b/>
          <w:szCs w:val="21"/>
          <w:lang w:val="en-US" w:eastAsia="zh-CN"/>
        </w:rPr>
        <w:t xml:space="preserve">1</w:t>
      </w:r>
      <w:r>
        <w:rPr>
          <w:rFonts w:hint="eastAsia" w:ascii="宋体" w:hAnsi="宋体"/>
          <w:b/>
          <w:szCs w:val="21"/>
        </w:rPr>
        <w:t xml:space="preserve">万元</w:t>
      </w:r>
      <w:r>
        <w:rPr>
          <w:rFonts w:hint="eastAsia" w:ascii="宋体" w:hAnsi="宋体"/>
          <w:szCs w:val="21"/>
        </w:rPr>
        <w:t xml:space="preserve">。</w:t>
      </w:r>
      <w:r>
        <w:rPr>
          <w:rFonts w:hint="eastAsia" w:ascii="宋体" w:hAnsi="宋体"/>
          <w:szCs w:val="21"/>
        </w:rPr>
        <w:t xml:space="preserve">发包人有权根据工程实施情况要求承包人立即更换项目经理或项目总工，对此，承包人不得拒绝。 承包人投入本工程的项目经理和项目总工必须是满足条件的合格的项目经理和项目总工，若承包人投入本工程的项目经理被发包人认定为不合格，</w:t>
      </w:r>
      <w:r>
        <w:rPr>
          <w:rFonts w:hint="eastAsia" w:ascii="宋体" w:hAnsi="宋体"/>
          <w:b/>
          <w:bCs/>
          <w:szCs w:val="21"/>
        </w:rPr>
        <w:t xml:space="preserve">承包人必须立即无条件更换合格并经发包人同意的项目经理并处违约金</w:t>
      </w:r>
      <w:r>
        <w:rPr>
          <w:rFonts w:hint="eastAsia" w:ascii="宋体" w:hAnsi="宋体"/>
          <w:b/>
          <w:bCs/>
          <w:szCs w:val="21"/>
          <w:lang w:val="en-US" w:eastAsia="zh-CN"/>
        </w:rPr>
        <w:t xml:space="preserve">1</w:t>
      </w:r>
      <w:r>
        <w:rPr>
          <w:rFonts w:hint="eastAsia" w:ascii="宋体" w:hAnsi="宋体"/>
          <w:b/>
          <w:bCs/>
          <w:szCs w:val="21"/>
        </w:rPr>
        <w:t xml:space="preserve">万元。</w:t>
      </w:r>
      <w:r>
        <w:rPr>
          <w:rFonts w:ascii="宋体" w:hAnsi="宋体" w:eastAsia="宋体" w:cs="宋体"/>
          <w:szCs w:val="21"/>
          <w:lang w:val="en-US" w:eastAsia="zh-CN"/>
        </w:rPr>
      </w:r>
      <w:r/>
    </w:p>
    <w:p>
      <w:pPr>
        <w:pStyle w:val="925"/>
        <w:ind w:firstLine="420"/>
        <w:spacing w:line="360" w:lineRule="auto"/>
        <w:rPr>
          <w:rFonts w:ascii="宋体" w:hAnsi="宋体"/>
          <w:szCs w:val="21"/>
        </w:rPr>
      </w:pPr>
      <w:r>
        <w:rPr>
          <w:rFonts w:hint="eastAsia" w:ascii="宋体" w:hAnsi="宋体" w:cs="宋体"/>
          <w:szCs w:val="21"/>
          <w:lang w:val="en-US" w:eastAsia="zh-CN"/>
        </w:rPr>
        <w:t xml:space="preserve">12</w:t>
      </w:r>
      <w:r>
        <w:rPr>
          <w:rFonts w:hint="eastAsia" w:ascii="宋体" w:hAnsi="宋体" w:cs="宋体"/>
          <w:szCs w:val="21"/>
        </w:rPr>
        <w:t xml:space="preserve">.</w:t>
      </w:r>
      <w:r>
        <w:rPr>
          <w:rFonts w:hint="eastAsia" w:ascii="宋体" w:hAnsi="宋体"/>
          <w:szCs w:val="21"/>
        </w:rPr>
        <w:t xml:space="preserve">农民工工资保障</w:t>
      </w:r>
      <w:r>
        <w:rPr>
          <w:rFonts w:ascii="宋体" w:hAnsi="宋体"/>
          <w:szCs w:val="21"/>
        </w:rPr>
      </w:r>
      <w:r/>
    </w:p>
    <w:p>
      <w:pPr>
        <w:pStyle w:val="925"/>
        <w:ind w:firstLine="420"/>
        <w:jc w:val="left"/>
        <w:spacing w:line="360" w:lineRule="auto"/>
        <w:rPr>
          <w:rFonts w:ascii="宋体" w:hAnsi="宋体"/>
          <w:szCs w:val="21"/>
        </w:rPr>
      </w:pPr>
      <w:r>
        <w:rPr>
          <w:rFonts w:hint="eastAsia" w:ascii="宋体" w:hAnsi="宋体"/>
          <w:szCs w:val="21"/>
        </w:rPr>
        <w:t xml:space="preserve">承包人承建工程需要使用农民工时，将保证做到：</w:t>
      </w:r>
      <w:r>
        <w:rPr>
          <w:rFonts w:ascii="宋体" w:hAnsi="宋体"/>
          <w:szCs w:val="21"/>
        </w:rPr>
      </w:r>
      <w:r/>
    </w:p>
    <w:p>
      <w:pPr>
        <w:pStyle w:val="925"/>
        <w:ind w:firstLine="420"/>
        <w:jc w:val="left"/>
        <w:spacing w:line="360" w:lineRule="auto"/>
        <w:rPr>
          <w:rFonts w:hint="eastAsia" w:ascii="宋体" w:hAnsi="宋体"/>
          <w:szCs w:val="21"/>
        </w:rPr>
      </w:pPr>
      <w:r>
        <w:rPr>
          <w:rFonts w:hint="eastAsia" w:ascii="宋体" w:hAnsi="宋体"/>
          <w:szCs w:val="21"/>
        </w:rPr>
        <w:t xml:space="preserve">①按照《劳动合同法》规定雇佣和使用农民工，工资将直接发放给农民工本人，严禁发放给“包工头”。</w:t>
      </w:r>
      <w:r>
        <w:rPr>
          <w:rFonts w:hint="eastAsia" w:ascii="宋体" w:hAnsi="宋体"/>
          <w:szCs w:val="21"/>
        </w:rPr>
      </w:r>
      <w:r/>
    </w:p>
    <w:p>
      <w:pPr>
        <w:pStyle w:val="925"/>
        <w:ind w:firstLine="420"/>
        <w:jc w:val="left"/>
        <w:spacing w:line="360" w:lineRule="auto"/>
        <w:rPr>
          <w:rFonts w:hint="eastAsia" w:ascii="宋体" w:hAnsi="宋体"/>
          <w:szCs w:val="21"/>
        </w:rPr>
      </w:pPr>
      <w:r>
        <w:rPr>
          <w:rFonts w:hint="eastAsia" w:ascii="宋体" w:hAnsi="宋体"/>
          <w:szCs w:val="21"/>
        </w:rPr>
        <w:t xml:space="preserve">②承包人分包单位雇佣农民工的，应要求分包单位按照第1条规定签订劳动合同，并负责督促其按照合同规定及时结付农民工工资。如因承包人未按合同约定与分包单位结清工程款，致使后者拖欠农民工工资的，应由承包人先行垫付欠款。承包人对分包单位清偿欠农民工工资负总责。</w:t>
      </w:r>
      <w:r>
        <w:rPr>
          <w:rFonts w:hint="eastAsia" w:ascii="宋体" w:hAnsi="宋体"/>
          <w:szCs w:val="21"/>
        </w:rPr>
      </w:r>
      <w:r/>
    </w:p>
    <w:p>
      <w:pPr>
        <w:pStyle w:val="925"/>
        <w:ind w:firstLine="420"/>
        <w:jc w:val="left"/>
        <w:spacing w:line="360" w:lineRule="auto"/>
        <w:rPr>
          <w:rFonts w:hint="eastAsia" w:ascii="宋体" w:hAnsi="宋体"/>
          <w:szCs w:val="21"/>
        </w:rPr>
      </w:pPr>
      <w:r>
        <w:rPr>
          <w:rFonts w:hint="eastAsia" w:ascii="宋体" w:hAnsi="宋体"/>
          <w:szCs w:val="21"/>
        </w:rPr>
        <w:t xml:space="preserve">③如果发生违反规定拖欠或克扣农民工工资行为，造成农民工上访，承包人应接受发包人依照有关规定作出的处罚决定。</w:t>
      </w:r>
      <w:r>
        <w:rPr>
          <w:rFonts w:hint="eastAsia"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④</w:t>
      </w:r>
      <w:r>
        <w:rPr>
          <w:rFonts w:hint="eastAsia" w:ascii="宋体" w:hAnsi="宋体"/>
          <w:szCs w:val="21"/>
        </w:rPr>
        <w:t xml:space="preserve">承包人应当按照国务院724号令《保障农民工工资支付条例》、交通部交公路规〔2020〕5号文《交通运输部关于公路水运工程建设领域保障农民工工资支付的意见》、《江苏省工资支付条例》规定、苏交传〔2020〕398号文《江苏省交通运输厅关于交通工程建设领域农民工工资专用账户管理的补充通知》、苏建建管〔2016〕707号文《江苏省工程建设领域农民工工资支付管理办法》、苏交规〔2021〕2号《省交通运输厅关于交通工程建设领域保障</w:t>
      </w:r>
      <w:r>
        <w:rPr>
          <w:rFonts w:hint="eastAsia" w:ascii="宋体" w:hAnsi="宋体"/>
          <w:szCs w:val="21"/>
        </w:rPr>
        <w:t xml:space="preserve">农民工工资支付的意见》、苏人社发〔2021〕98号《省人力资源社会保障厅等部门印发关于进一步落实工程建设领域按月足额支付工资的意见的通知》、苏交建便函〔2023〕155号《关于进一步加强公路水运建设领域保障农民工工资支付工作的通知》、苏人社规〔2025〕3号《省人力资源社会保障厅关于调整全省最低工资标准的通知》、常人社发〔2025〕121号《市人力资源和社会保障局关于调整全市最低工资标准的通知》等要求实行农民工工资管理制度，同时要求承包人建立健全的清理拖欠农民工工资应急预案，并及时足额将农民工工资发放到位。</w:t>
      </w:r>
      <w:r>
        <w:rPr>
          <w:rFonts w:hint="eastAsia" w:ascii="宋体" w:hAnsi="宋体"/>
          <w:szCs w:val="21"/>
        </w:rPr>
        <w:t xml:space="preserve">承包人应依法落实农民工实名制管理。</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12.承包人的施工安全责任</w:t>
      </w:r>
      <w:r>
        <w:rPr>
          <w:rFonts w:ascii="宋体" w:hAnsi="宋体"/>
          <w:szCs w:val="21"/>
        </w:rPr>
      </w:r>
      <w:r/>
    </w:p>
    <w:p>
      <w:pPr>
        <w:pStyle w:val="925"/>
        <w:ind w:firstLine="420"/>
        <w:spacing w:line="360" w:lineRule="auto"/>
        <w:rPr>
          <w:rFonts w:hint="eastAsia" w:ascii="宋体" w:hAnsi="宋体"/>
          <w:szCs w:val="21"/>
        </w:rPr>
      </w:pPr>
      <w:r>
        <w:rPr>
          <w:rFonts w:hint="eastAsia" w:ascii="宋体" w:hAnsi="宋体"/>
          <w:szCs w:val="21"/>
          <w:lang w:val="en-US" w:eastAsia="zh-CN"/>
        </w:rPr>
        <w:t xml:space="preserve">12.1</w:t>
      </w:r>
      <w:r>
        <w:rPr>
          <w:rFonts w:hint="eastAsia" w:ascii="宋体" w:hAnsi="宋体"/>
          <w:szCs w:val="21"/>
        </w:rPr>
        <w:t xml:space="preserve">承包人应按合同约定履行安全职责，严格执行国家、地方政府有关施工安全管理方面的法律、法规及规章制度，同时严格执行发包人制订的本项目安全生产管理方面的规章制度、安全检查程序及施工安全管理要求，以及监理人有关安全工作的指示。</w:t>
      </w:r>
      <w:r>
        <w:rPr>
          <w:rFonts w:hint="eastAsia" w:ascii="宋体" w:hAnsi="宋体"/>
          <w:szCs w:val="21"/>
        </w:rPr>
      </w:r>
      <w:r/>
    </w:p>
    <w:p>
      <w:pPr>
        <w:pStyle w:val="925"/>
        <w:ind w:firstLine="420"/>
        <w:spacing w:line="360" w:lineRule="auto"/>
        <w:rPr>
          <w:rFonts w:hint="eastAsia" w:ascii="宋体" w:hAnsi="宋体"/>
          <w:szCs w:val="21"/>
        </w:rPr>
      </w:pPr>
      <w:r>
        <w:rPr>
          <w:rFonts w:hint="eastAsia" w:ascii="宋体" w:hAnsi="宋体"/>
          <w:szCs w:val="21"/>
        </w:rPr>
        <w:t xml:space="preserve">承包人应根据本工程的实际安全施工要求，编制施工安全技术措施，并在签订合同协议书后28天内，报监理人和发包人批准。该施工安全技术措施包括（但不限于）施工安全保障体系，安全生产责任制，安全生产管理规章制度，安全防护施工方案，施工现场临时用电方案，施工安全评估，安全预控及保证措施方案，紧急应变措施，安全标识、警示和围护方案等。对影响安全的重要工序和下列危险性较大的工程应编制专项施工方案，并附安全验算结果，经承包人项目总工签字并报监理人和发包人批准后实施，由专职安全生产管理人员进行现场监督。</w:t>
      </w:r>
      <w:r>
        <w:rPr>
          <w:rFonts w:hint="eastAsia" w:ascii="宋体" w:hAnsi="宋体"/>
          <w:szCs w:val="21"/>
        </w:rPr>
      </w:r>
      <w:r/>
    </w:p>
    <w:p>
      <w:pPr>
        <w:pStyle w:val="925"/>
        <w:ind w:firstLine="420"/>
        <w:spacing w:line="360" w:lineRule="auto"/>
        <w:rPr>
          <w:rFonts w:hint="eastAsia" w:ascii="宋体" w:hAnsi="宋体"/>
          <w:szCs w:val="21"/>
        </w:rPr>
      </w:pPr>
      <w:r>
        <w:rPr>
          <w:rFonts w:hint="eastAsia" w:ascii="宋体" w:hAnsi="宋体"/>
          <w:szCs w:val="21"/>
        </w:rPr>
        <w:t xml:space="preserve">根据专用合同条款中列明的相关情形以及项目实际情况，相应工程需要编制专项施工方案。监理人和发包人在检查中发现有安全问题或有违反安全管理规章制度的情况时，可视为承包人违约，应按第22.1款的规定办理。</w:t>
      </w:r>
      <w:r>
        <w:rPr>
          <w:rFonts w:hint="eastAsia" w:ascii="宋体" w:hAnsi="宋体"/>
          <w:szCs w:val="21"/>
        </w:rPr>
      </w:r>
      <w:r/>
    </w:p>
    <w:p>
      <w:pPr>
        <w:pStyle w:val="925"/>
        <w:ind w:firstLine="420"/>
        <w:spacing w:line="360" w:lineRule="auto"/>
        <w:rPr>
          <w:rFonts w:hint="eastAsia" w:ascii="宋体" w:hAnsi="宋体"/>
          <w:szCs w:val="21"/>
        </w:rPr>
      </w:pPr>
      <w:r>
        <w:rPr>
          <w:rFonts w:hint="eastAsia" w:ascii="宋体" w:hAnsi="宋体"/>
          <w:szCs w:val="21"/>
          <w:lang w:val="en-US" w:eastAsia="zh-CN"/>
        </w:rPr>
        <w:t xml:space="preserve">12.2</w:t>
      </w:r>
      <w:r>
        <w:rPr>
          <w:rFonts w:hint="eastAsia" w:ascii="宋体" w:hAnsi="宋体"/>
          <w:szCs w:val="21"/>
        </w:rPr>
        <w:t xml:space="preserve">承包人应加强施工作业安全管理，特别应加强易燃、易爆材料、火工器材、有毒与腐蚀性材料和其他危险品的管理，以及对爆破作业和地下工程施工等危险作业的管理。</w:t>
      </w:r>
      <w:r>
        <w:rPr>
          <w:rFonts w:hint="eastAsia" w:ascii="宋体" w:hAnsi="宋体"/>
          <w:szCs w:val="21"/>
        </w:rPr>
      </w:r>
      <w:r/>
    </w:p>
    <w:p>
      <w:pPr>
        <w:pStyle w:val="925"/>
        <w:ind w:firstLine="420"/>
        <w:spacing w:line="360" w:lineRule="auto"/>
        <w:rPr>
          <w:rFonts w:hint="eastAsia" w:ascii="宋体" w:hAnsi="宋体"/>
          <w:szCs w:val="21"/>
        </w:rPr>
      </w:pPr>
      <w:r>
        <w:rPr>
          <w:rFonts w:hint="eastAsia" w:ascii="宋体" w:hAnsi="宋体"/>
          <w:szCs w:val="21"/>
          <w:lang w:val="en-US" w:eastAsia="zh-CN"/>
        </w:rPr>
        <w:t xml:space="preserve">12.3</w:t>
      </w:r>
      <w:r>
        <w:rPr>
          <w:rFonts w:hint="eastAsia" w:ascii="宋体" w:hAnsi="宋体"/>
          <w:szCs w:val="21"/>
        </w:rPr>
        <w:t xml:space="preserve">承包人应严格按照国家安全标准制定施工安全操作规程，配备必要的安全生产和劳动保护设施，加强对承包人人员的安全教育，并发放安全工作手册和劳动保护用具。</w:t>
      </w:r>
      <w:r>
        <w:rPr>
          <w:rFonts w:hint="eastAsia" w:ascii="宋体" w:hAnsi="宋体"/>
          <w:szCs w:val="21"/>
        </w:rPr>
      </w:r>
      <w:r/>
    </w:p>
    <w:p>
      <w:pPr>
        <w:pStyle w:val="925"/>
        <w:ind w:firstLine="420"/>
        <w:spacing w:line="360" w:lineRule="auto"/>
        <w:rPr>
          <w:rFonts w:hint="eastAsia" w:ascii="宋体" w:hAnsi="宋体"/>
          <w:szCs w:val="21"/>
        </w:rPr>
      </w:pPr>
      <w:r>
        <w:rPr>
          <w:rFonts w:hint="eastAsia" w:ascii="宋体" w:hAnsi="宋体"/>
          <w:szCs w:val="21"/>
          <w:lang w:val="en-US" w:eastAsia="zh-CN"/>
        </w:rPr>
        <w:t xml:space="preserve">12.4</w:t>
      </w:r>
      <w:r>
        <w:rPr>
          <w:rFonts w:hint="eastAsia" w:ascii="宋体" w:hAnsi="宋体"/>
          <w:szCs w:val="21"/>
        </w:rPr>
        <w:t xml:space="preserve">承包人应按监理人的指示制定应对灾害的紧急预案，报送监理人审批。承包人还应按预案做好安全检查，配置必要的救助物资和器材，切实保护好有关人员的人身和财产安全。</w:t>
      </w:r>
      <w:r>
        <w:rPr>
          <w:rFonts w:hint="eastAsia" w:ascii="宋体" w:hAnsi="宋体"/>
          <w:szCs w:val="21"/>
        </w:rPr>
      </w:r>
      <w:r/>
    </w:p>
    <w:p>
      <w:pPr>
        <w:pStyle w:val="925"/>
        <w:ind w:firstLine="420"/>
        <w:spacing w:line="360" w:lineRule="auto"/>
        <w:rPr>
          <w:rFonts w:hint="eastAsia" w:ascii="宋体" w:hAnsi="宋体"/>
          <w:color w:val="ff0000"/>
          <w:szCs w:val="21"/>
          <w:highlight w:val="none"/>
        </w:rPr>
      </w:pPr>
      <w:r>
        <w:rPr>
          <w:rFonts w:hint="eastAsia" w:ascii="宋体" w:hAnsi="宋体"/>
          <w:szCs w:val="21"/>
          <w:lang w:val="en-US" w:eastAsia="zh-CN"/>
        </w:rPr>
        <w:t xml:space="preserve">12.5</w:t>
      </w:r>
      <w:r>
        <w:rPr>
          <w:rFonts w:hint="eastAsia" w:ascii="宋体" w:hAnsi="宋体"/>
          <w:szCs w:val="21"/>
          <w:highlight w:val="none"/>
        </w:rPr>
        <w:t xml:space="preserve">安全生产费：详见工程量固化清单。</w:t>
      </w:r>
      <w:r>
        <w:rPr>
          <w:rFonts w:hint="eastAsia" w:ascii="宋体" w:hAnsi="宋体"/>
          <w:b/>
          <w:bCs/>
          <w:szCs w:val="21"/>
          <w:highlight w:val="none"/>
          <w:lang w:val="en-US" w:eastAsia="zh-CN"/>
        </w:rPr>
        <w:t xml:space="preserve">执行</w:t>
      </w:r>
      <w:r>
        <w:rPr>
          <w:rFonts w:hint="eastAsia" w:ascii="宋体" w:hAnsi="宋体"/>
          <w:b/>
          <w:bCs/>
          <w:szCs w:val="21"/>
          <w:highlight w:val="none"/>
        </w:rPr>
        <w:t xml:space="preserve">财资(2022)136号《企业安全生产费用提取和使用管理办法》</w:t>
      </w:r>
      <w:r>
        <w:rPr>
          <w:rFonts w:hint="eastAsia" w:ascii="宋体" w:hAnsi="宋体"/>
          <w:b/>
          <w:bCs/>
          <w:szCs w:val="21"/>
          <w:highlight w:val="none"/>
          <w:lang w:eastAsia="zh-CN"/>
        </w:rPr>
        <w:t xml:space="preserve">、苏交规〔2025〕1号《江苏省公路水运工程安全生产费用管理办法》</w:t>
      </w:r>
      <w:r>
        <w:rPr>
          <w:rFonts w:hint="eastAsia" w:ascii="宋体" w:hAnsi="宋体"/>
          <w:b/>
          <w:szCs w:val="21"/>
          <w:highlight w:val="none"/>
        </w:rPr>
        <w:t xml:space="preserve">或最新文件规定执行</w:t>
      </w:r>
      <w:r>
        <w:rPr>
          <w:rFonts w:hint="eastAsia" w:ascii="宋体" w:hAnsi="宋体"/>
          <w:b/>
          <w:bCs/>
          <w:szCs w:val="21"/>
          <w:highlight w:val="none"/>
          <w:lang w:eastAsia="zh-CN"/>
        </w:rPr>
        <w:t xml:space="preserve">。</w:t>
      </w:r>
      <w:r>
        <w:rPr>
          <w:rFonts w:hint="eastAsia" w:ascii="宋体" w:hAnsi="宋体"/>
          <w:color w:val="ff0000"/>
          <w:szCs w:val="21"/>
          <w:highlight w:val="none"/>
        </w:rPr>
      </w:r>
      <w:r/>
    </w:p>
    <w:p>
      <w:pPr>
        <w:pStyle w:val="925"/>
        <w:ind w:firstLine="420"/>
        <w:spacing w:line="360" w:lineRule="auto"/>
        <w:rPr>
          <w:rFonts w:hint="eastAsia" w:ascii="宋体" w:hAnsi="宋体"/>
          <w:szCs w:val="21"/>
        </w:rPr>
      </w:pPr>
      <w:r>
        <w:rPr>
          <w:rFonts w:hint="eastAsia" w:ascii="宋体" w:hAnsi="宋体"/>
          <w:szCs w:val="21"/>
          <w:lang w:val="en-US" w:eastAsia="zh-CN"/>
        </w:rPr>
        <w:t xml:space="preserve">12.6</w:t>
      </w:r>
      <w:r>
        <w:rPr>
          <w:rFonts w:hint="eastAsia" w:ascii="宋体" w:hAnsi="宋体"/>
          <w:szCs w:val="21"/>
        </w:rPr>
        <w:t xml:space="preserve">承包人应对其履行合同所雇佣的全部人员，包括分包人人员的工伤事故承担责任，但由于发包人原因造成承包人人员工伤事故的，应由发包人承担责任。</w:t>
      </w:r>
      <w:r>
        <w:rPr>
          <w:rFonts w:hint="eastAsia" w:ascii="宋体" w:hAnsi="宋体"/>
          <w:szCs w:val="21"/>
        </w:rPr>
      </w:r>
      <w:r/>
    </w:p>
    <w:p>
      <w:pPr>
        <w:pStyle w:val="925"/>
        <w:ind w:firstLine="420"/>
        <w:spacing w:line="360" w:lineRule="auto"/>
        <w:rPr>
          <w:rFonts w:hint="eastAsia" w:ascii="宋体" w:hAnsi="宋体"/>
          <w:szCs w:val="21"/>
        </w:rPr>
      </w:pPr>
      <w:r>
        <w:rPr>
          <w:rFonts w:hint="eastAsia" w:ascii="宋体" w:hAnsi="宋体"/>
          <w:szCs w:val="21"/>
          <w:lang w:val="en-US" w:eastAsia="zh-CN"/>
        </w:rPr>
        <w:t xml:space="preserve">12.7</w:t>
      </w:r>
      <w:r>
        <w:rPr>
          <w:rFonts w:hint="eastAsia" w:ascii="宋体" w:hAnsi="宋体"/>
          <w:szCs w:val="21"/>
        </w:rPr>
        <w:t xml:space="preserve">由于承包人原因在施工场地内及其毗邻地带造成的第三者人员伤亡和财产损失，由承包人负责赔偿。</w:t>
      </w:r>
      <w:r>
        <w:rPr>
          <w:rFonts w:hint="eastAsia" w:ascii="宋体" w:hAnsi="宋体"/>
          <w:szCs w:val="21"/>
        </w:rPr>
      </w:r>
      <w:r/>
    </w:p>
    <w:p>
      <w:pPr>
        <w:pStyle w:val="925"/>
        <w:ind w:firstLine="420"/>
        <w:spacing w:line="360" w:lineRule="auto"/>
        <w:rPr>
          <w:rFonts w:hint="eastAsia" w:ascii="宋体" w:hAnsi="宋体"/>
          <w:szCs w:val="21"/>
        </w:rPr>
      </w:pPr>
      <w:r>
        <w:rPr>
          <w:rFonts w:hint="eastAsia" w:ascii="宋体" w:hAnsi="宋体"/>
          <w:szCs w:val="21"/>
          <w:lang w:val="en-US" w:eastAsia="zh-CN"/>
        </w:rPr>
        <w:t xml:space="preserve">12.8</w:t>
      </w:r>
      <w:r>
        <w:rPr>
          <w:rFonts w:hint="eastAsia" w:ascii="宋体" w:hAnsi="宋体"/>
          <w:szCs w:val="21"/>
        </w:rPr>
        <w:t xml:space="preserve">承包人应充分关注和保障所有在现场工作的人员的安全，采取以下有效措施，使现场和本合同工程的实施保持有条不紊，以免使上述人员的安全受到威胁。</w:t>
      </w:r>
      <w:r>
        <w:rPr>
          <w:rFonts w:hint="eastAsia" w:ascii="宋体" w:hAnsi="宋体"/>
          <w:szCs w:val="21"/>
        </w:rPr>
      </w:r>
      <w:r/>
    </w:p>
    <w:p>
      <w:pPr>
        <w:pStyle w:val="925"/>
        <w:ind w:firstLine="420"/>
        <w:spacing w:line="360" w:lineRule="auto"/>
        <w:rPr>
          <w:rFonts w:hint="eastAsia" w:ascii="宋体" w:hAnsi="宋体"/>
          <w:szCs w:val="21"/>
        </w:rPr>
      </w:pPr>
      <w:r>
        <w:rPr>
          <w:rFonts w:hint="eastAsia" w:ascii="宋体" w:hAnsi="宋体"/>
          <w:szCs w:val="21"/>
        </w:rPr>
        <w:t xml:space="preserve">（1）承包人的</w:t>
      </w:r>
      <w:r>
        <w:rPr>
          <w:rFonts w:hint="eastAsia" w:ascii="宋体" w:hAnsi="宋体"/>
          <w:szCs w:val="21"/>
        </w:rPr>
        <w:t xml:space="preserve">安全生产、文明施工措施应满足发包人制定的要求执行。承包人的主要负责人、项目负责人、专职安全生产管理人员必须取得安全生产考核合格证书，专职安全生产管理人员的配置人数必须满足交通部《公路水运工程安全生产监督管理办法》（〔2017〕第25号）的规定。凡标段内与已建航道、临、跨、过江设施有交叉干扰的地段，承包人应在不干扰航道畅通的前提下，采取有效措施保证安全生产文明施工和已建航道、临、跨、过江设施的安全；凡标段与其他在建工程有互扰的地段，承包人应做好与其它施工单位的协调工作承包人应对上述工作及可能出现的事故负全责。</w:t>
      </w:r>
      <w:r>
        <w:rPr>
          <w:rFonts w:hint="eastAsia" w:ascii="宋体" w:hAnsi="宋体"/>
          <w:szCs w:val="21"/>
        </w:rPr>
      </w:r>
      <w:r/>
    </w:p>
    <w:p>
      <w:pPr>
        <w:pStyle w:val="925"/>
        <w:ind w:firstLine="420"/>
        <w:spacing w:line="360" w:lineRule="auto"/>
        <w:rPr>
          <w:rFonts w:hint="eastAsia" w:ascii="宋体" w:hAnsi="宋体"/>
          <w:szCs w:val="21"/>
        </w:rPr>
      </w:pPr>
      <w:r>
        <w:rPr>
          <w:rFonts w:hint="eastAsia" w:ascii="宋体" w:hAnsi="宋体"/>
          <w:szCs w:val="21"/>
        </w:rPr>
        <w:t xml:space="preserve">（2）承包人的垂直运输机械作业人员、施工船舶作业人员、爆破作业人员、安装拆卸工、起重信号工、电工、焊工等国家规定的特种作业人员，必须按照国家规定经过专门的安全作业培训，并取得特种作业操作资格证书后，方可上岗作业；</w:t>
      </w:r>
      <w:r>
        <w:rPr>
          <w:rFonts w:hint="eastAsia" w:ascii="宋体" w:hAnsi="宋体"/>
          <w:szCs w:val="21"/>
        </w:rPr>
      </w:r>
      <w:r/>
    </w:p>
    <w:p>
      <w:pPr>
        <w:pStyle w:val="925"/>
        <w:ind w:firstLine="420"/>
        <w:spacing w:line="360" w:lineRule="auto"/>
        <w:rPr>
          <w:rFonts w:hint="eastAsia" w:ascii="宋体" w:hAnsi="宋体"/>
          <w:szCs w:val="21"/>
        </w:rPr>
      </w:pPr>
      <w:r>
        <w:rPr>
          <w:rFonts w:hint="eastAsia" w:ascii="宋体" w:hAnsi="宋体"/>
          <w:szCs w:val="21"/>
        </w:rPr>
        <w:t xml:space="preserve">（3）所有施工机具设备和高空作业设备均应定期检查，并有安全员的签字记录；</w:t>
      </w:r>
      <w:r>
        <w:rPr>
          <w:rFonts w:hint="eastAsia" w:ascii="宋体" w:hAnsi="宋体"/>
          <w:szCs w:val="21"/>
        </w:rPr>
      </w:r>
      <w:r/>
    </w:p>
    <w:p>
      <w:pPr>
        <w:pStyle w:val="925"/>
        <w:ind w:firstLine="420"/>
        <w:spacing w:line="360" w:lineRule="auto"/>
        <w:rPr>
          <w:rFonts w:hint="eastAsia" w:ascii="宋体" w:hAnsi="宋体"/>
          <w:szCs w:val="21"/>
        </w:rPr>
      </w:pPr>
      <w:r>
        <w:rPr>
          <w:rFonts w:hint="eastAsia" w:ascii="宋体" w:hAnsi="宋体"/>
          <w:szCs w:val="21"/>
        </w:rPr>
        <w:t xml:space="preserve">（4）根据本合同各单位工程的施工特点，严格执行《中华人民共和国安全生产法》、《公路水运工程安全生产监督管理办法》、《公路工程施工安全技术规范》等有关规定。</w:t>
      </w:r>
      <w:r>
        <w:rPr>
          <w:rFonts w:hint="eastAsia" w:ascii="宋体" w:hAnsi="宋体"/>
          <w:szCs w:val="21"/>
        </w:rPr>
      </w:r>
      <w:r/>
    </w:p>
    <w:p>
      <w:pPr>
        <w:pStyle w:val="925"/>
        <w:ind w:firstLine="420"/>
        <w:spacing w:line="360" w:lineRule="auto"/>
        <w:rPr>
          <w:rFonts w:hint="eastAsia" w:ascii="宋体" w:hAnsi="宋体"/>
          <w:szCs w:val="21"/>
        </w:rPr>
      </w:pPr>
      <w:r>
        <w:rPr>
          <w:rFonts w:hint="eastAsia" w:ascii="宋体" w:hAnsi="宋体"/>
          <w:szCs w:val="21"/>
          <w:lang w:val="en-US" w:eastAsia="zh-CN"/>
        </w:rPr>
        <w:t xml:space="preserve">12.9</w:t>
      </w:r>
      <w:r>
        <w:rPr>
          <w:rFonts w:hint="eastAsia" w:ascii="宋体" w:hAnsi="宋体"/>
          <w:szCs w:val="21"/>
        </w:rPr>
        <w:t xml:space="preserve">为了保护本合同工程免遭损坏，或为了现场附近和过往群众的安全与方便，在确有必要的时候和地方，或当监理人或有关主管部门要求时，承包人应自费提供照明、警卫、护栅、警告标志等安全防护设施。</w:t>
      </w:r>
      <w:r>
        <w:rPr>
          <w:rFonts w:hint="eastAsia" w:ascii="宋体" w:hAnsi="宋体"/>
          <w:szCs w:val="21"/>
        </w:rPr>
      </w:r>
      <w:r/>
    </w:p>
    <w:p>
      <w:pPr>
        <w:pStyle w:val="925"/>
        <w:ind w:firstLine="420"/>
        <w:spacing w:line="360" w:lineRule="auto"/>
        <w:rPr>
          <w:rFonts w:hint="eastAsia" w:ascii="宋体" w:hAnsi="宋体"/>
          <w:szCs w:val="21"/>
        </w:rPr>
      </w:pPr>
      <w:r>
        <w:rPr>
          <w:rFonts w:hint="eastAsia" w:ascii="宋体" w:hAnsi="宋体"/>
          <w:szCs w:val="21"/>
          <w:lang w:val="en-US" w:eastAsia="zh-CN"/>
        </w:rPr>
        <w:t xml:space="preserve">1</w:t>
      </w:r>
      <w:r>
        <w:rPr>
          <w:rFonts w:hint="eastAsia" w:ascii="宋体" w:hAnsi="宋体"/>
          <w:szCs w:val="21"/>
        </w:rPr>
        <w:t xml:space="preserve">2.10 在通航水域施工时，承包人应与当地主管部门取得联系，设置必要的导航标志，及时发布航行通告，确保施工水域安全。</w:t>
      </w:r>
      <w:r>
        <w:rPr>
          <w:rFonts w:hint="eastAsia" w:ascii="宋体" w:hAnsi="宋体"/>
          <w:szCs w:val="21"/>
        </w:rPr>
      </w:r>
      <w:r/>
    </w:p>
    <w:p>
      <w:pPr>
        <w:pStyle w:val="925"/>
        <w:ind w:firstLine="420"/>
        <w:spacing w:line="360" w:lineRule="auto"/>
        <w:rPr>
          <w:rFonts w:hint="eastAsia" w:ascii="宋体" w:hAnsi="宋体"/>
          <w:szCs w:val="21"/>
        </w:rPr>
      </w:pPr>
      <w:r>
        <w:rPr>
          <w:rFonts w:hint="eastAsia" w:ascii="宋体" w:hAnsi="宋体"/>
          <w:szCs w:val="21"/>
          <w:lang w:val="en-US" w:eastAsia="zh-CN"/>
        </w:rPr>
        <w:t xml:space="preserve">1</w:t>
      </w:r>
      <w:r>
        <w:rPr>
          <w:rFonts w:hint="eastAsia" w:ascii="宋体" w:hAnsi="宋体"/>
          <w:szCs w:val="21"/>
        </w:rPr>
        <w:t xml:space="preserve">2.11 在整个施工过程中对承包人采取的施工安全措施，发包人和监理人有权监督，并向承包人提出整改要求。如果由于承包人未能对其负责的上述事项采取各种必要的措施而导致或发生与此有关的人身伤亡、罚款、索赔、损失补偿、诉讼费用及其他一切责任应由承包人负责。</w:t>
      </w:r>
      <w:r>
        <w:rPr>
          <w:rFonts w:hint="eastAsia" w:ascii="宋体" w:hAnsi="宋体"/>
          <w:szCs w:val="21"/>
        </w:rPr>
      </w:r>
      <w:r/>
    </w:p>
    <w:p>
      <w:pPr>
        <w:pStyle w:val="925"/>
        <w:ind w:firstLine="420"/>
        <w:spacing w:line="360" w:lineRule="auto"/>
        <w:rPr>
          <w:rFonts w:hint="eastAsia" w:ascii="宋体" w:hAnsi="宋体" w:eastAsia="宋体"/>
          <w:szCs w:val="21"/>
          <w:lang w:eastAsia="zh-CN"/>
        </w:rPr>
      </w:pPr>
      <w:r>
        <w:rPr>
          <w:rFonts w:hint="eastAsia" w:ascii="宋体" w:hAnsi="宋体"/>
          <w:szCs w:val="21"/>
          <w:lang w:val="en-US" w:eastAsia="zh-CN"/>
        </w:rPr>
        <w:t xml:space="preserve">1</w:t>
      </w:r>
      <w:r>
        <w:rPr>
          <w:rFonts w:hint="eastAsia" w:ascii="宋体" w:hAnsi="宋体"/>
          <w:szCs w:val="21"/>
        </w:rPr>
        <w:t xml:space="preserve">2.12</w:t>
      </w:r>
      <w:r>
        <w:rPr>
          <w:rFonts w:hint="eastAsia" w:ascii="宋体" w:hAnsi="宋体"/>
          <w:color w:val="ff0000"/>
          <w:szCs w:val="21"/>
        </w:rPr>
        <w:t xml:space="preserve"> </w:t>
      </w:r>
      <w:r>
        <w:rPr>
          <w:rFonts w:hint="eastAsia" w:ascii="宋体" w:hAnsi="宋体"/>
          <w:b/>
          <w:szCs w:val="21"/>
        </w:rPr>
        <w:t xml:space="preserve">严格执行《江苏省交通建设工程质量和安全生产监督管理条例》（2022年9月29日江苏省第十三届人民代表大会常务委员会第三十二次会议通过）要求</w:t>
      </w:r>
      <w:r>
        <w:rPr>
          <w:rFonts w:hint="eastAsia" w:ascii="宋体" w:hAnsi="宋体"/>
          <w:b/>
          <w:szCs w:val="21"/>
          <w:lang w:eastAsia="zh-CN"/>
        </w:rPr>
        <w:t xml:space="preserve">。</w:t>
      </w:r>
      <w:r>
        <w:rPr>
          <w:rFonts w:hint="eastAsia" w:ascii="宋体" w:hAnsi="宋体" w:eastAsia="宋体"/>
          <w:szCs w:val="21"/>
          <w:lang w:eastAsia="zh-CN"/>
        </w:rPr>
      </w:r>
      <w:r/>
    </w:p>
    <w:p>
      <w:pPr>
        <w:pStyle w:val="925"/>
        <w:ind w:firstLine="420"/>
        <w:spacing w:line="360" w:lineRule="auto"/>
        <w:rPr>
          <w:rFonts w:hint="eastAsia" w:ascii="宋体" w:hAnsi="宋体"/>
          <w:szCs w:val="21"/>
        </w:rPr>
      </w:pPr>
      <w:r>
        <w:rPr>
          <w:rFonts w:hint="eastAsia" w:ascii="宋体" w:hAnsi="宋体"/>
          <w:szCs w:val="21"/>
          <w:lang w:val="en-US" w:eastAsia="zh-CN"/>
        </w:rPr>
        <w:t xml:space="preserve">1</w:t>
      </w:r>
      <w:r>
        <w:rPr>
          <w:rFonts w:hint="eastAsia" w:ascii="宋体" w:hAnsi="宋体"/>
          <w:szCs w:val="21"/>
        </w:rPr>
        <w:t xml:space="preserve">2.13 承包人必须建立健全安全生产教育和培训制度；所有人员进场必须经教育培训后方准上岗。保证从业人员具备必要的安全生产知识，熟悉有关的安全生产规章制度和安全操作规程，掌握本岗位的安全操作技能，了解事故应急处理措施，知悉自身在安全生产方面的权利和义务。未经安全生产教育和培训合格的从业人员，不得上岗作业。</w:t>
      </w:r>
      <w:r>
        <w:rPr>
          <w:rFonts w:hint="eastAsia" w:ascii="宋体" w:hAnsi="宋体"/>
          <w:szCs w:val="21"/>
        </w:rPr>
      </w:r>
      <w:r/>
    </w:p>
    <w:p>
      <w:pPr>
        <w:pStyle w:val="925"/>
        <w:ind w:firstLine="420"/>
        <w:spacing w:line="360" w:lineRule="auto"/>
        <w:rPr>
          <w:rFonts w:hint="eastAsia" w:ascii="宋体" w:hAnsi="宋体"/>
          <w:szCs w:val="21"/>
        </w:rPr>
      </w:pPr>
      <w:r>
        <w:rPr>
          <w:rFonts w:hint="eastAsia" w:ascii="宋体" w:hAnsi="宋体"/>
          <w:szCs w:val="21"/>
        </w:rPr>
        <w:t xml:space="preserve">承包人使用被派遣劳动者的，应当将被派遣劳动者纳入本单位从业人员统一管理，对被派遣劳动者进行岗位安全操作规程和安全操作技能的教育和培训。劳务派遣单位应当对被派遣劳动者进行必要的安全生产教育和培训。</w:t>
      </w:r>
      <w:r>
        <w:rPr>
          <w:rFonts w:hint="eastAsia" w:ascii="宋体" w:hAnsi="宋体"/>
          <w:szCs w:val="21"/>
        </w:rPr>
      </w:r>
      <w:r/>
    </w:p>
    <w:p>
      <w:pPr>
        <w:pStyle w:val="925"/>
        <w:ind w:firstLine="420"/>
        <w:spacing w:line="360" w:lineRule="auto"/>
        <w:rPr>
          <w:rFonts w:hint="eastAsia" w:ascii="宋体" w:hAnsi="宋体"/>
          <w:szCs w:val="21"/>
        </w:rPr>
      </w:pPr>
      <w:r>
        <w:rPr>
          <w:rFonts w:hint="eastAsia" w:ascii="宋体" w:hAnsi="宋体"/>
          <w:szCs w:val="21"/>
        </w:rPr>
        <w:t xml:space="preserve">承包人采用新工艺、新技术、新材料或者使用新设备，必须了解、掌握其安全技术特性，采取有效的安全防护措施，并对从业人员进行专门的安全生产教育和培训。</w:t>
      </w:r>
      <w:r>
        <w:rPr>
          <w:rFonts w:hint="eastAsia" w:ascii="宋体" w:hAnsi="宋体"/>
          <w:szCs w:val="21"/>
        </w:rPr>
      </w:r>
      <w:r/>
    </w:p>
    <w:p>
      <w:pPr>
        <w:pStyle w:val="925"/>
        <w:ind w:firstLine="420"/>
        <w:spacing w:line="360" w:lineRule="auto"/>
        <w:rPr>
          <w:rFonts w:hint="eastAsia" w:ascii="宋体" w:hAnsi="宋体"/>
          <w:szCs w:val="21"/>
        </w:rPr>
      </w:pPr>
      <w:r>
        <w:rPr>
          <w:rFonts w:hint="eastAsia" w:ascii="宋体" w:hAnsi="宋体"/>
          <w:szCs w:val="21"/>
        </w:rPr>
        <w:t xml:space="preserve">承包人统一负责本工程文明施工管理。广泛做好文明施工的组织、宣传工作，教育施工人员遵纪守法，维护工地的社会治安，文明施工。严格按照相关文件执行。</w:t>
      </w:r>
      <w:r>
        <w:rPr>
          <w:rFonts w:hint="eastAsia" w:ascii="宋体" w:hAnsi="宋体"/>
          <w:szCs w:val="21"/>
        </w:rPr>
      </w:r>
      <w:r/>
    </w:p>
    <w:p>
      <w:pPr>
        <w:pStyle w:val="925"/>
        <w:ind w:firstLine="420"/>
        <w:spacing w:line="360" w:lineRule="auto"/>
        <w:rPr>
          <w:rFonts w:hint="eastAsia" w:ascii="宋体" w:hAnsi="宋体"/>
          <w:szCs w:val="21"/>
        </w:rPr>
      </w:pPr>
      <w:r>
        <w:rPr>
          <w:rFonts w:hint="eastAsia" w:ascii="宋体" w:hAnsi="宋体"/>
          <w:szCs w:val="21"/>
          <w:lang w:val="en-US" w:eastAsia="zh-CN"/>
        </w:rPr>
        <w:t xml:space="preserve">1</w:t>
      </w:r>
      <w:r>
        <w:rPr>
          <w:rFonts w:hint="eastAsia" w:ascii="宋体" w:hAnsi="宋体"/>
          <w:szCs w:val="21"/>
        </w:rPr>
        <w:t xml:space="preserve">2.14 承包人应负责管理本工程的施工现场作业安全以及消防等工作，充分关注和保障所有在现场施工的人员的安全。同时负责施工期间的交通管制及其所发生一切费用并承担所有责任。承包人应设置必要的安全管理机构和配备专职的安全人员加强对施工作业安全的管理；安全生产管理严格按照相关文件执行。</w:t>
      </w:r>
      <w:r>
        <w:rPr>
          <w:rFonts w:hint="eastAsia" w:ascii="宋体" w:hAnsi="宋体"/>
          <w:szCs w:val="21"/>
        </w:rPr>
      </w:r>
      <w:r/>
    </w:p>
    <w:p>
      <w:pPr>
        <w:pStyle w:val="925"/>
        <w:ind w:firstLine="420"/>
        <w:spacing w:line="360" w:lineRule="auto"/>
        <w:rPr>
          <w:rFonts w:hint="eastAsia" w:ascii="宋体" w:hAnsi="宋体" w:eastAsia="宋体"/>
          <w:szCs w:val="21"/>
          <w:lang w:eastAsia="zh-CN"/>
        </w:rPr>
      </w:pPr>
      <w:r>
        <w:rPr>
          <w:rFonts w:hint="eastAsia" w:ascii="宋体" w:hAnsi="宋体"/>
          <w:szCs w:val="21"/>
          <w:lang w:val="en-US" w:eastAsia="zh-CN"/>
        </w:rPr>
        <w:t xml:space="preserve">1</w:t>
      </w:r>
      <w:r>
        <w:rPr>
          <w:rFonts w:hint="eastAsia" w:ascii="宋体" w:hAnsi="宋体"/>
          <w:szCs w:val="21"/>
        </w:rPr>
        <w:t xml:space="preserve">2.15</w:t>
      </w:r>
      <w:r>
        <w:rPr>
          <w:rFonts w:hint="eastAsia" w:ascii="宋体" w:hAnsi="宋体"/>
          <w:b/>
          <w:szCs w:val="21"/>
        </w:rPr>
        <w:t xml:space="preserve">严格执行根据2021年6月10日第十三届全国人民代表大会常务委员会第二十九次会议《关于修改&lt;中华人民共和国安全生产法&gt;的决定》第三次修正）的《中华人民共和国安全生产法》</w:t>
      </w:r>
      <w:r>
        <w:rPr>
          <w:rFonts w:hint="eastAsia" w:ascii="宋体" w:hAnsi="宋体"/>
          <w:b/>
          <w:szCs w:val="21"/>
          <w:lang w:eastAsia="zh-CN"/>
        </w:rPr>
        <w:t xml:space="preserve">。</w:t>
      </w:r>
      <w:r>
        <w:rPr>
          <w:rFonts w:hint="eastAsia" w:ascii="宋体" w:hAnsi="宋体" w:eastAsia="宋体"/>
          <w:szCs w:val="21"/>
          <w:lang w:eastAsia="zh-CN"/>
        </w:rPr>
      </w:r>
      <w:r/>
    </w:p>
    <w:p>
      <w:pPr>
        <w:pStyle w:val="925"/>
        <w:ind w:firstLine="420"/>
        <w:spacing w:line="360" w:lineRule="auto"/>
        <w:rPr>
          <w:rFonts w:ascii="宋体" w:hAnsi="宋体"/>
          <w:szCs w:val="21"/>
        </w:rPr>
      </w:pPr>
      <w:r>
        <w:rPr>
          <w:rFonts w:hint="eastAsia" w:ascii="宋体" w:hAnsi="宋体"/>
          <w:szCs w:val="21"/>
        </w:rPr>
        <w:t xml:space="preserve">13.环境保护</w:t>
      </w:r>
      <w:r>
        <w:rPr>
          <w:rFonts w:hint="eastAsia" w:ascii="宋体" w:hAnsi="宋体"/>
          <w:szCs w:val="21"/>
          <w:lang w:val="en-US" w:eastAsia="zh-CN"/>
        </w:rPr>
        <w:t xml:space="preserve">与</w:t>
      </w:r>
      <w:r>
        <w:rPr>
          <w:rFonts w:hint="eastAsia" w:ascii="宋体" w:hAnsi="宋体"/>
          <w:szCs w:val="21"/>
        </w:rPr>
        <w:t xml:space="preserve">文明施工</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13.1承包人应切实执行技术规范中有关环境保护方面的条款和规定。</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对于来自施工机械和运输车辆的施工噪声，为保护施工人员的健康，应遵守《中华人民共和国噪声污染防治法》并依据《工业企业噪声卫生标准》合理安排工作人员轮流操作筑路机械，减少接触高噪声的时间，或间歇安排高噪声的工作。对距噪声源较近的施工人员，除采取使用防护耳塞或头盔等有效措施外，还应当缩短其劳动时间。同时，要注意对机械的经常性保养，尽量使其噪声降低到最低水平。为保护施工现场附近居民的夜间休息，对居民区150m以内的施工现场，施工时间应加以控制。</w:t>
      </w:r>
      <w:r>
        <w:rPr>
          <w:rFonts w:ascii="宋体" w:hAnsi="宋体"/>
          <w:szCs w:val="21"/>
        </w:rPr>
      </w:r>
      <w:r/>
    </w:p>
    <w:p>
      <w:pPr>
        <w:pStyle w:val="925"/>
        <w:ind w:firstLine="420"/>
        <w:spacing w:line="360" w:lineRule="auto"/>
        <w:rPr>
          <w:rFonts w:hint="eastAsia" w:ascii="宋体" w:hAnsi="宋体"/>
          <w:b/>
          <w:bCs/>
          <w:szCs w:val="21"/>
        </w:rPr>
      </w:pPr>
      <w:r>
        <w:rPr>
          <w:rFonts w:hint="eastAsia" w:ascii="宋体" w:hAnsi="宋体"/>
          <w:szCs w:val="21"/>
        </w:rPr>
        <w:t xml:space="preserve">承包人在施工过程必须严格按照国家、省、市及地方关于扬尘整治和大气污染控制治理的相关要求，加强环保意识，保持工地清洁，控制扬尘，杜绝漏洒材料。承包人应针对工程实际，分析扬尘来源，制定有效</w:t>
      </w:r>
      <w:r>
        <w:rPr>
          <w:rFonts w:hint="eastAsia" w:ascii="宋体" w:hAnsi="宋体"/>
          <w:szCs w:val="21"/>
        </w:rPr>
        <w:t xml:space="preserve">的扬尘治理方案并严格落实，施工现场应明确专人负责扬尘整治工作，对于公路施工中粉尘污染的主要污染源——施工车辆和筑路机械运行及运输产生的扬尘，应采取有效措施减轻其对施工现场的大气污染，保护人民健康。相关费用含在本子目中，不另行计量支付。承包人在施工期间由于扬尘、排污、噪声、材料漏失等对周围居民和环境造成的损失应由承包人自负。如承包人对施工现场扬尘管控达不到“苏交执法质函〔2019〕61 号《关于印发江苏省公路水运工程工地扬尘污染防治行动方案的函》”及常州市交通运输局关于“常交质[2018]4 号文”要求标准，</w:t>
      </w:r>
      <w:r>
        <w:rPr>
          <w:rFonts w:hint="eastAsia" w:ascii="宋体" w:hAnsi="宋体"/>
          <w:b/>
          <w:bCs/>
          <w:szCs w:val="21"/>
        </w:rPr>
        <w:t xml:space="preserve">或因扬尘污染管控措施不力被省级及以上媒体或巡查通报的，承担</w:t>
      </w:r>
      <w:r>
        <w:rPr>
          <w:rFonts w:hint="eastAsia" w:ascii="宋体" w:hAnsi="宋体"/>
          <w:b/>
          <w:bCs/>
          <w:szCs w:val="21"/>
          <w:lang w:val="en-US" w:eastAsia="zh-CN"/>
        </w:rPr>
        <w:t xml:space="preserve">0.5</w:t>
      </w:r>
      <w:r>
        <w:rPr>
          <w:rFonts w:hint="eastAsia" w:ascii="宋体" w:hAnsi="宋体"/>
          <w:b/>
          <w:bCs/>
          <w:szCs w:val="21"/>
        </w:rPr>
        <w:t xml:space="preserve">（不含）～</w:t>
      </w:r>
      <w:r>
        <w:rPr>
          <w:rFonts w:hint="eastAsia" w:ascii="宋体" w:hAnsi="宋体"/>
          <w:b/>
          <w:bCs/>
          <w:szCs w:val="21"/>
          <w:lang w:val="en-US" w:eastAsia="zh-CN"/>
        </w:rPr>
        <w:t xml:space="preserve">1</w:t>
      </w:r>
      <w:r>
        <w:rPr>
          <w:rFonts w:hint="eastAsia" w:ascii="宋体" w:hAnsi="宋体"/>
          <w:b/>
          <w:bCs/>
          <w:szCs w:val="21"/>
        </w:rPr>
        <w:t xml:space="preserve">万元/次的违约金；被市级媒体或巡查通报的，承担</w:t>
      </w:r>
      <w:r>
        <w:rPr>
          <w:rFonts w:hint="eastAsia" w:ascii="宋体" w:hAnsi="宋体"/>
          <w:b/>
          <w:bCs/>
          <w:szCs w:val="21"/>
          <w:lang w:val="en-US" w:eastAsia="zh-CN"/>
        </w:rPr>
        <w:t xml:space="preserve">0.2</w:t>
      </w:r>
      <w:r>
        <w:rPr>
          <w:rFonts w:hint="eastAsia" w:ascii="宋体" w:hAnsi="宋体"/>
          <w:b/>
          <w:bCs/>
          <w:szCs w:val="21"/>
        </w:rPr>
        <w:t xml:space="preserve">（不含）～</w:t>
      </w:r>
      <w:r>
        <w:rPr>
          <w:rFonts w:hint="eastAsia" w:ascii="宋体" w:hAnsi="宋体"/>
          <w:b/>
          <w:bCs/>
          <w:szCs w:val="21"/>
          <w:lang w:val="en-US" w:eastAsia="zh-CN"/>
        </w:rPr>
        <w:t xml:space="preserve">0.5</w:t>
      </w:r>
      <w:r>
        <w:rPr>
          <w:rFonts w:hint="eastAsia" w:ascii="宋体" w:hAnsi="宋体"/>
          <w:b/>
          <w:bCs/>
          <w:szCs w:val="21"/>
        </w:rPr>
        <w:t xml:space="preserve">万/次的违约金；被区级媒体或巡查通报的，承担</w:t>
      </w:r>
      <w:r>
        <w:rPr>
          <w:rFonts w:hint="eastAsia" w:ascii="宋体" w:hAnsi="宋体"/>
          <w:b/>
          <w:bCs/>
          <w:szCs w:val="21"/>
          <w:lang w:val="en-US" w:eastAsia="zh-CN"/>
        </w:rPr>
        <w:t xml:space="preserve">0.1</w:t>
      </w:r>
      <w:r>
        <w:rPr>
          <w:rFonts w:hint="eastAsia" w:ascii="宋体" w:hAnsi="宋体"/>
          <w:b/>
          <w:bCs/>
          <w:szCs w:val="21"/>
        </w:rPr>
        <w:t xml:space="preserve">～</w:t>
      </w:r>
      <w:r>
        <w:rPr>
          <w:rFonts w:hint="eastAsia" w:ascii="宋体" w:hAnsi="宋体"/>
          <w:b/>
          <w:bCs/>
          <w:szCs w:val="21"/>
          <w:lang w:val="en-US" w:eastAsia="zh-CN"/>
        </w:rPr>
        <w:t xml:space="preserve">0.2</w:t>
      </w:r>
      <w:r>
        <w:rPr>
          <w:rFonts w:hint="eastAsia" w:ascii="宋体" w:hAnsi="宋体"/>
          <w:b/>
          <w:bCs/>
          <w:szCs w:val="21"/>
        </w:rPr>
        <w:t xml:space="preserve">万元/次的违约金。</w:t>
      </w:r>
      <w:r>
        <w:rPr>
          <w:rFonts w:hint="eastAsia" w:ascii="宋体" w:hAnsi="宋体"/>
          <w:b/>
          <w:bCs/>
          <w:szCs w:val="21"/>
        </w:rPr>
      </w:r>
      <w:r/>
    </w:p>
    <w:p>
      <w:pPr>
        <w:pStyle w:val="925"/>
        <w:numPr>
          <w:ilvl w:val="0"/>
          <w:numId w:val="4"/>
        </w:numPr>
        <w:ind w:firstLine="420"/>
        <w:spacing w:line="360" w:lineRule="auto"/>
        <w:rPr>
          <w:rFonts w:hint="eastAsia" w:ascii="宋体" w:hAnsi="宋体"/>
          <w:szCs w:val="21"/>
        </w:rPr>
      </w:pPr>
      <w:r>
        <w:rPr>
          <w:rFonts w:hint="eastAsia" w:ascii="宋体" w:hAnsi="宋体"/>
          <w:szCs w:val="21"/>
        </w:rPr>
        <w:t xml:space="preserve">采取可靠措施保证原有交通的正常通行，维持沿线村镇的居民饮水、农田灌溉、生产生活用电及通讯等管线的正常使用。</w:t>
      </w:r>
      <w:r>
        <w:rPr>
          <w:rFonts w:hint="eastAsia" w:ascii="宋体" w:hAnsi="宋体"/>
          <w:szCs w:val="21"/>
        </w:rPr>
      </w:r>
      <w:r/>
    </w:p>
    <w:p>
      <w:pPr>
        <w:pStyle w:val="925"/>
        <w:numPr>
          <w:ilvl w:val="0"/>
          <w:numId w:val="4"/>
        </w:numPr>
        <w:ind w:firstLine="422"/>
        <w:spacing w:line="360" w:lineRule="auto"/>
        <w:rPr>
          <w:rFonts w:hint="eastAsia" w:ascii="宋体" w:hAnsi="宋体"/>
          <w:szCs w:val="21"/>
        </w:rPr>
      </w:pPr>
      <w:r>
        <w:rPr>
          <w:rFonts w:hint="eastAsia" w:ascii="宋体" w:hAnsi="宋体"/>
          <w:b/>
          <w:bCs/>
          <w:szCs w:val="21"/>
        </w:rPr>
        <w:t xml:space="preserve">严格执行《江苏省生态环境保护条例》（2024年3月27日江苏省第十四届人民代表大会常务委员会第八次会议通过）中相关环境污染防治规定。</w:t>
      </w:r>
      <w:r>
        <w:rPr>
          <w:rFonts w:hint="eastAsia" w:ascii="宋体" w:hAnsi="宋体"/>
          <w:szCs w:val="21"/>
        </w:rPr>
      </w:r>
      <w:r/>
    </w:p>
    <w:p>
      <w:pPr>
        <w:pStyle w:val="925"/>
        <w:ind w:firstLine="422"/>
        <w:spacing w:line="360" w:lineRule="auto"/>
        <w:rPr>
          <w:rFonts w:hint="eastAsia" w:ascii="宋体" w:hAnsi="宋体"/>
          <w:b/>
          <w:bCs/>
          <w:szCs w:val="21"/>
          <w:highlight w:val="none"/>
          <w:lang w:val="en-US" w:eastAsia="zh-CN"/>
        </w:rPr>
      </w:pPr>
      <w:r>
        <w:rPr>
          <w:rFonts w:hint="eastAsia" w:ascii="宋体" w:hAnsi="宋体"/>
          <w:b/>
          <w:bCs/>
          <w:szCs w:val="21"/>
          <w:highlight w:val="none"/>
          <w:lang w:eastAsia="zh-CN"/>
        </w:rPr>
        <w:t xml:space="preserve">（</w:t>
      </w:r>
      <w:r>
        <w:rPr>
          <w:rFonts w:hint="eastAsia" w:ascii="宋体" w:hAnsi="宋体"/>
          <w:b/>
          <w:bCs/>
          <w:szCs w:val="21"/>
          <w:highlight w:val="none"/>
          <w:lang w:val="en-US" w:eastAsia="zh-CN"/>
        </w:rPr>
        <w:t xml:space="preserve">4</w:t>
      </w:r>
      <w:r>
        <w:rPr>
          <w:rFonts w:hint="eastAsia" w:ascii="宋体" w:hAnsi="宋体"/>
          <w:b/>
          <w:bCs/>
          <w:szCs w:val="21"/>
          <w:highlight w:val="none"/>
          <w:lang w:eastAsia="zh-CN"/>
        </w:rPr>
        <w:t xml:space="preserve">）</w:t>
      </w:r>
      <w:r>
        <w:rPr>
          <w:rFonts w:hint="eastAsia" w:ascii="宋体" w:hAnsi="宋体"/>
          <w:b/>
          <w:bCs/>
          <w:szCs w:val="21"/>
          <w:highlight w:val="none"/>
          <w:lang w:val="en-US" w:eastAsia="zh-CN"/>
        </w:rPr>
        <w:t xml:space="preserve">工程建筑垃圾的处理应当按照常州市人民政府2023年07月10日发《常州市建筑垃圾管理办法》、常州市城市管理局2024年7月5日发《关于全面实施工程项目建筑垃圾处理方案备案的通告》有关规定，工程施工单位应当编制建筑垃圾处理方案，报县级市（区）城市管理主管部门备案。处理方案应当包括建筑垃圾分类收集、堆放要求、污染防治措施、回收利用等内容。</w:t>
      </w:r>
      <w:r>
        <w:rPr>
          <w:rFonts w:hint="eastAsia" w:ascii="宋体" w:hAnsi="宋体"/>
          <w:b/>
          <w:bCs/>
          <w:szCs w:val="21"/>
          <w:highlight w:val="none"/>
          <w:lang w:val="en-US" w:eastAsia="zh-CN"/>
        </w:rPr>
      </w:r>
      <w:r/>
    </w:p>
    <w:p>
      <w:pPr>
        <w:pStyle w:val="925"/>
        <w:ind w:firstLine="420"/>
        <w:spacing w:line="360" w:lineRule="auto"/>
        <w:rPr>
          <w:rFonts w:ascii="宋体" w:hAnsi="宋体"/>
          <w:szCs w:val="21"/>
        </w:rPr>
      </w:pPr>
      <w:r>
        <w:rPr>
          <w:rFonts w:hint="eastAsia" w:ascii="宋体" w:hAnsi="宋体"/>
          <w:szCs w:val="21"/>
        </w:rPr>
        <w:t xml:space="preserve">13.2在整个施工过程中对承包人采取的环境保护措施，发包人和监理人有权监督，并向承包人提出整改要求。如果由于承包人未能对其负责的上述事项采取各种必要的措施而导致或发生与此有关的人身伤亡、罚款、索赔、损失补偿、诉讼费用及其他一切责任应由承包人负责。</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13.3在施工期间，承包人应随时保持现场整洁，施工设备和材料、工程设备应整齐妥善存放和储存，废料与垃圾及不再需要的临时设施应及时从现场清除、拆除并运走。</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13.4在施工期间，承包人应严格遵守《关于在公路建设中实行最严格的耕地保护制度的若干意见》的相关规定，规范用地、科学用地、合理用地和节约用地。承包人应合理利用所占耕地地表的耕作层，用于重新造地；合理设置取土坑和弃土场，取土坑和弃土场的施工防护要符合要求，防止水土流失。承包人应严格控制临时占地数量，施工便道、各种料场、预制场要根据工程进度统筹考虑，尽可能设置在公路用地范围内或利用荒坡、废弃地解决，不得占用农田。施工过程中要采取有效措施防止污染农田，项目完工后承包人应将临时占地自费恢复到临时占地使用前的状况。</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13.</w:t>
      </w:r>
      <w:r>
        <w:rPr>
          <w:rFonts w:hint="eastAsia" w:ascii="宋体" w:hAnsi="宋体"/>
          <w:szCs w:val="21"/>
          <w:lang w:val="en-US" w:eastAsia="zh-CN"/>
        </w:rPr>
        <w:t xml:space="preserve">5</w:t>
      </w:r>
      <w:r>
        <w:rPr>
          <w:rFonts w:hint="eastAsia" w:ascii="宋体" w:hAnsi="宋体"/>
          <w:szCs w:val="21"/>
        </w:rPr>
        <w:t xml:space="preserve">文明施工</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（1）施工现场应当做到围挡、大门、标牌标准化、材料码放整齐化（按照现场平面布置图确定的位置集中、整齐码放）、安全设施规范化、生活设施整洁化、职工行为文明化、工作生化秩序化。</w:t>
      </w:r>
      <w:r>
        <w:rPr>
          <w:rFonts w:ascii="宋体" w:hAnsi="宋体"/>
          <w:szCs w:val="21"/>
        </w:rPr>
      </w:r>
      <w:r/>
    </w:p>
    <w:p>
      <w:pPr>
        <w:pStyle w:val="925"/>
        <w:ind w:firstLine="424"/>
        <w:spacing w:line="360" w:lineRule="auto"/>
        <w:rPr>
          <w:rFonts w:ascii="宋体" w:hAnsi="宋体" w:cs="宋体"/>
          <w:szCs w:val="21"/>
        </w:rPr>
      </w:pPr>
      <w:r>
        <w:rPr>
          <w:rFonts w:hint="eastAsia" w:ascii="宋体" w:hAnsi="宋体"/>
          <w:szCs w:val="21"/>
        </w:rPr>
        <w:t xml:space="preserve">（2）施工要做到工完场清、施工不扰民、现场不扬尘、运输无遗撒、垃圾不乱弃，努力营造良好的施工作业环境。</w:t>
      </w:r>
      <w:r>
        <w:rPr>
          <w:rFonts w:ascii="宋体" w:hAnsi="宋体" w:cs="宋体"/>
          <w:szCs w:val="21"/>
        </w:rPr>
      </w:r>
      <w:r/>
    </w:p>
    <w:p>
      <w:pPr>
        <w:pStyle w:val="925"/>
        <w:ind w:firstLine="420"/>
        <w:spacing w:line="360" w:lineRule="auto"/>
        <w:rPr>
          <w:rFonts w:ascii="宋体" w:hAnsi="宋体"/>
          <w:szCs w:val="21"/>
        </w:rPr>
      </w:pPr>
      <w:r>
        <w:rPr>
          <w:rFonts w:hint="eastAsia" w:ascii="宋体" w:hAnsi="宋体"/>
          <w:szCs w:val="21"/>
        </w:rPr>
        <w:t xml:space="preserve">14.保险</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14.1工程保险</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建筑工程一切险由承包人根据本工程的风险程度自行投保，其费用包括在清单报价内，不另行支付。</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14.2第三者责任险</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第三者责任险由承包人根据本工程的风险程度自行投保，其费用包括在清单报价内，不另行支付。</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14.3工伤保险</w:t>
      </w:r>
      <w:r>
        <w:rPr>
          <w:rFonts w:ascii="宋体" w:hAnsi="宋体"/>
          <w:szCs w:val="21"/>
        </w:rPr>
      </w:r>
      <w:r/>
    </w:p>
    <w:p>
      <w:pPr>
        <w:pStyle w:val="925"/>
        <w:ind w:firstLine="420"/>
        <w:spacing w:line="360" w:lineRule="auto"/>
        <w:rPr>
          <w:rFonts w:hint="eastAsia" w:ascii="宋体" w:hAnsi="宋体"/>
          <w:szCs w:val="21"/>
        </w:rPr>
      </w:pPr>
      <w:r>
        <w:rPr>
          <w:rFonts w:hint="eastAsia" w:ascii="宋体" w:hAnsi="宋体"/>
          <w:szCs w:val="21"/>
        </w:rPr>
        <w:t xml:space="preserve">根据苏人社规〔2023〕2号文“省人力资源社会保障厅 省财政厅 省税务局关于印发江苏省工伤保险费率管理办法（修订版）的通知”及苏人社函〔2025〕1号“省人力资源社会保障厅关于确定2025年全省工程建设项目工伤保险费率的通知”，承包人应按合同价3‰的金额，为本工程中所有人员（包括临时用工）办理工伤保险，其费用按清单所列计量规则计量支付。</w:t>
      </w:r>
      <w:r>
        <w:rPr>
          <w:rFonts w:hint="eastAsia" w:ascii="宋体" w:hAnsi="宋体"/>
          <w:szCs w:val="21"/>
        </w:rPr>
      </w:r>
      <w:r/>
    </w:p>
    <w:p>
      <w:pPr>
        <w:pStyle w:val="925"/>
        <w:ind w:firstLine="420"/>
        <w:spacing w:line="360" w:lineRule="auto"/>
        <w:rPr>
          <w:rFonts w:ascii="宋体" w:hAnsi="宋体" w:eastAsia="宋体"/>
          <w:szCs w:val="21"/>
          <w:lang w:val="en-US" w:eastAsia="zh-CN"/>
        </w:rPr>
      </w:pPr>
      <w:r>
        <w:rPr>
          <w:rFonts w:hint="eastAsia" w:ascii="宋体" w:hAnsi="宋体"/>
          <w:szCs w:val="21"/>
          <w:lang w:val="en-US" w:eastAsia="zh-CN"/>
        </w:rPr>
        <w:t xml:space="preserve">14.4</w:t>
      </w:r>
      <w:r>
        <w:rPr>
          <w:rFonts w:hint="eastAsia" w:ascii="宋体" w:hAnsi="宋体" w:cs="Arial"/>
          <w:b/>
          <w:bCs/>
          <w:szCs w:val="21"/>
        </w:rPr>
        <w:t xml:space="preserve">承包人应当根据苏应急〔2025〕30号“关于贯彻《安全生产责任保险实施办法》进一步推动安全生产责任保险工作的通知”及相关文件要求投保安全生产责任保险。</w:t>
      </w:r>
      <w:r>
        <w:rPr>
          <w:rFonts w:ascii="宋体" w:hAnsi="宋体" w:eastAsia="宋体"/>
          <w:szCs w:val="21"/>
          <w:lang w:val="en-US" w:eastAsia="zh-CN"/>
        </w:rPr>
      </w:r>
      <w:r/>
    </w:p>
    <w:p>
      <w:pPr>
        <w:pStyle w:val="925"/>
        <w:ind w:firstLine="420"/>
        <w:spacing w:line="360" w:lineRule="auto"/>
        <w:rPr>
          <w:rFonts w:ascii="宋体" w:hAnsi="宋体"/>
          <w:szCs w:val="21"/>
        </w:rPr>
      </w:pPr>
      <w:r>
        <w:rPr>
          <w:rFonts w:hint="eastAsia" w:ascii="宋体" w:hAnsi="宋体"/>
          <w:szCs w:val="21"/>
        </w:rPr>
        <w:t xml:space="preserve">15.承包人违约</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15.1 承包人违约的情形</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（1）承包人私自将合同的全部或部分权利转让给其他人，或私自将合同的全部或部分义务转移给其他人；</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（2）承包人未经监理人批准，私自将已按合同约定进入施工场地的施工设备、临时设施、材料或工程设备撤离施工场地；</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（3）承包人使用了不合格材料或工程设备，工程质量达不到标准，又拒绝清除不合格工程；</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（4）承包人未能按合同进度计划及时完成合同约定的工作，已造成或预期造成工期延误；</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（5）承包人在缺陷责任期内，未能对工程接受证书所列缺陷清单的内容或缺陷责任期内发生的缺陷进行修复，而又拒绝按监理人指示再进行修补；</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（6）承包人无法继续履行或明确表示不履行或实质上已停止履行合同；</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（7）承包人未能按期开工；</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（8）承包人未按承诺或未按监理人的要求及时配备称职的主要管理人员、技术骨干或关键施工设备；</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（9）经监理人和发包人检查，发现承包人有安全问题或有违反安全管理规章制度的情况；</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（10）承包人不按合同约定履行义务的其他情况。</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15.2 对承包人违约的处理</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（1）承包人发生上述第（</w:t>
      </w:r>
      <w:r>
        <w:rPr>
          <w:rFonts w:hint="eastAsia" w:ascii="宋体" w:hAnsi="宋体"/>
          <w:szCs w:val="21"/>
          <w:lang w:val="en-US" w:eastAsia="zh-CN"/>
        </w:rPr>
        <w:t xml:space="preserve">1</w:t>
      </w:r>
      <w:r>
        <w:rPr>
          <w:rFonts w:hint="eastAsia" w:ascii="宋体" w:hAnsi="宋体"/>
          <w:szCs w:val="21"/>
        </w:rPr>
        <w:t xml:space="preserve">）</w:t>
      </w:r>
      <w:r>
        <w:rPr>
          <w:rFonts w:hint="eastAsia" w:ascii="宋体" w:hAnsi="宋体"/>
          <w:szCs w:val="21"/>
          <w:lang w:eastAsia="zh-CN"/>
        </w:rPr>
        <w:t xml:space="preserve">、</w:t>
      </w:r>
      <w:r>
        <w:rPr>
          <w:rFonts w:hint="eastAsia" w:ascii="宋体" w:hAnsi="宋体"/>
          <w:szCs w:val="21"/>
        </w:rPr>
        <w:t xml:space="preserve">（6）目约定的违约情况时，发包人可通知承包人立即解除合同，并按有关法律处理。</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（2）承包人发生除上述第（</w:t>
      </w:r>
      <w:r>
        <w:rPr>
          <w:rFonts w:hint="eastAsia" w:ascii="宋体" w:hAnsi="宋体"/>
          <w:szCs w:val="21"/>
          <w:lang w:val="en-US" w:eastAsia="zh-CN"/>
        </w:rPr>
        <w:t xml:space="preserve">1</w:t>
      </w:r>
      <w:r>
        <w:rPr>
          <w:rFonts w:hint="eastAsia" w:ascii="宋体" w:hAnsi="宋体"/>
          <w:szCs w:val="21"/>
        </w:rPr>
        <w:t xml:space="preserve">）</w:t>
      </w:r>
      <w:r>
        <w:rPr>
          <w:rFonts w:hint="eastAsia" w:ascii="宋体" w:hAnsi="宋体"/>
          <w:szCs w:val="21"/>
          <w:lang w:eastAsia="zh-CN"/>
        </w:rPr>
        <w:t xml:space="preserve">、</w:t>
      </w:r>
      <w:r>
        <w:rPr>
          <w:rFonts w:hint="eastAsia" w:ascii="宋体" w:hAnsi="宋体"/>
          <w:szCs w:val="21"/>
        </w:rPr>
        <w:t xml:space="preserve">（6）目约定以外的违约情况时，监理人可向承包人发出整改通知，要求其在指定的期限内改正。承包人应承担其违约 所引起的费用增加和工期延误。</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（3）经检查证明承包人已采取了有效措施纠正违约行为，具备复工条件的，可由监理人签发复工通知复工。</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4）当承包人发生约定的违约情况时，无论发包人是否解除合同，发包人均有权向承包人课以违约金，具体约定如下：（1）发包人可按签约时合同价格的1%金额扣缴承包人违约金，该违约金在中期支付中扣除。即使交纳了违约金，承包人仍应按合同规定继续实施和完成本合同工程及其缺陷修复；或</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发包人可雇用其他承包人完成部分工程。承包人无权对此提出反对意见并应按合同规定完成合同工程其他部分的施工和缺陷修复。在这种情况下，发包人向承包人支付的合同价格中不应包括由其他承包人完成的那部分工程的价格。监理人应与承包人和发包人协商后确定由于承包人违约而给发包人造成的费用增加和其他损失，并由发包人从应付或到期应付给承包人的款项中扣除，监理人应将上述决定通知承包人，并抄送发包人：或</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发包人在向承包人发出书面解除合同通知的14天之后可以进驻现场和接管工程，解除承包人对本合同工程的承包，但不因此免除合同规定的承包人的任何义务和责任，或影响合同赋予发包人或监理人的各种权利和权限。发包人可自行完成该工程，或邀请其他承包人完成该工程。发包人或其他承包人为了完成本工程可以使用任何承包人设备、临时工程和材料。合同解除后的有关事宜应按照招标文件相关规定办理。</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5）监理人发出整改通知28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（6）因承包人原因导致工期延误而造成的费用增加以及其他损失，由承包人自行承担，发包人概不负责。</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16.因本合同引起的或与本合同有关的争议，双方协商解决，协商不成的双方同意提交常州仲裁委员会按其仲裁规则仲裁，裁决是终局的，对双方均具有约束力。</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17.</w:t>
      </w:r>
      <w:r>
        <w:rPr>
          <w:rFonts w:ascii="宋体" w:hAnsi="宋体" w:cs="Microsoft JhengHei Light"/>
          <w:szCs w:val="21"/>
        </w:rPr>
        <w:t xml:space="preserve">本合同一式</w:t>
      </w:r>
      <w:r>
        <w:rPr>
          <w:rFonts w:hint="eastAsia" w:ascii="宋体" w:hAnsi="宋体" w:cs="Microsoft JhengHei Light"/>
          <w:szCs w:val="21"/>
          <w:u w:val="single"/>
        </w:rPr>
        <w:t xml:space="preserve">    </w:t>
      </w:r>
      <w:r>
        <w:rPr>
          <w:rFonts w:ascii="宋体" w:hAnsi="宋体" w:cs="Microsoft JhengHei Light"/>
          <w:szCs w:val="21"/>
        </w:rPr>
        <w:t xml:space="preserve">份，由发包人和承包人各执</w:t>
      </w:r>
      <w:r>
        <w:rPr>
          <w:rFonts w:hint="eastAsia" w:ascii="宋体" w:hAnsi="宋体" w:cs="Microsoft JhengHei Light"/>
          <w:szCs w:val="21"/>
          <w:u w:val="single"/>
        </w:rPr>
        <w:t xml:space="preserve">    </w:t>
      </w:r>
      <w:r>
        <w:rPr>
          <w:rFonts w:ascii="宋体" w:hAnsi="宋体" w:cs="Microsoft JhengHei Light"/>
          <w:szCs w:val="21"/>
        </w:rPr>
        <w:t xml:space="preserve">份</w:t>
      </w:r>
      <w:r>
        <w:rPr>
          <w:rFonts w:hint="eastAsia" w:ascii="宋体" w:hAnsi="宋体" w:cs="Microsoft JhengHei Light"/>
          <w:szCs w:val="21"/>
        </w:rPr>
        <w:t xml:space="preserve">。</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18.合同未尽事宜，双方另行签订补充协议。补充协议是合同的组成部分。</w:t>
      </w:r>
      <w:r>
        <w:rPr>
          <w:rFonts w:ascii="宋体" w:hAnsi="宋体"/>
          <w:szCs w:val="21"/>
        </w:rPr>
      </w:r>
      <w:r/>
    </w:p>
    <w:p>
      <w:pPr>
        <w:pStyle w:val="925"/>
        <w:spacing w:line="440" w:lineRule="exact"/>
        <w:rPr>
          <w:rFonts w:ascii="宋体" w:hAnsi="宋体"/>
        </w:rPr>
      </w:pPr>
      <w:r>
        <w:rPr>
          <w:rFonts w:ascii="宋体" w:hAnsi="宋体"/>
        </w:rPr>
      </w:r>
      <w:r/>
    </w:p>
    <w:p>
      <w:pPr>
        <w:pStyle w:val="925"/>
        <w:spacing w:line="440" w:lineRule="exact"/>
        <w:rPr>
          <w:rFonts w:ascii="宋体" w:hAnsi="宋体"/>
        </w:rPr>
      </w:pPr>
      <w:r>
        <w:rPr>
          <w:rFonts w:hint="eastAsia" w:ascii="宋体" w:hAnsi="宋体" w:cs="Microsoft JhengHei Light"/>
        </w:rPr>
        <w:t xml:space="preserve">发包人：</w:t>
      </w:r>
      <w:r>
        <w:rPr>
          <w:rFonts w:hint="eastAsia" w:ascii="宋体" w:hAnsi="宋体" w:cs="Microsoft JhengHei Light"/>
          <w:u w:val="single"/>
          <w:lang w:val="en-US" w:eastAsia="zh-CN"/>
        </w:rPr>
        <w:t xml:space="preserve">                </w:t>
      </w:r>
      <w:r>
        <w:rPr>
          <w:rFonts w:hint="eastAsia" w:ascii="宋体" w:hAnsi="宋体"/>
        </w:rPr>
        <w:t xml:space="preserve">(</w:t>
      </w:r>
      <w:r>
        <w:rPr>
          <w:rFonts w:hint="eastAsia" w:ascii="宋体" w:hAnsi="宋体" w:cs="Microsoft JhengHei Light"/>
        </w:rPr>
        <w:t xml:space="preserve">盖单位章</w:t>
      </w:r>
      <w:r>
        <w:rPr>
          <w:rFonts w:hint="eastAsia" w:ascii="宋体" w:hAnsi="宋体"/>
        </w:rPr>
        <w:t xml:space="preserve">)</w:t>
      </w:r>
      <w:r>
        <w:rPr>
          <w:rFonts w:ascii="宋体" w:hAnsi="宋体"/>
        </w:rPr>
      </w:r>
      <w:r/>
    </w:p>
    <w:p>
      <w:pPr>
        <w:pStyle w:val="925"/>
        <w:spacing w:line="440" w:lineRule="exact"/>
        <w:rPr>
          <w:rFonts w:ascii="宋体" w:hAnsi="宋体"/>
        </w:rPr>
      </w:pPr>
      <w:r>
        <w:rPr>
          <w:rFonts w:hint="eastAsia" w:ascii="宋体" w:hAnsi="宋体" w:cs="Microsoft JhengHei Light"/>
        </w:rPr>
        <w:t xml:space="preserve">法定代表人 </w:t>
      </w:r>
      <w:r>
        <w:rPr>
          <w:rFonts w:ascii="宋体" w:hAnsi="宋体"/>
        </w:rPr>
      </w:r>
      <w:r/>
    </w:p>
    <w:p>
      <w:pPr>
        <w:pStyle w:val="925"/>
        <w:spacing w:line="440" w:lineRule="exact"/>
        <w:rPr>
          <w:rFonts w:ascii="宋体" w:hAnsi="宋体"/>
        </w:rPr>
      </w:pPr>
      <w:r>
        <w:rPr>
          <w:rFonts w:hint="eastAsia" w:ascii="宋体" w:hAnsi="宋体" w:cs="Microsoft JhengHei Light"/>
        </w:rPr>
        <w:t xml:space="preserve">或其委托代理人</w:t>
      </w:r>
      <w:r>
        <w:rPr>
          <w:rFonts w:hint="eastAsia" w:ascii="宋体" w:hAnsi="宋体" w:cs="Microsoft JhengHei Light"/>
          <w:spacing w:val="-23"/>
        </w:rPr>
        <w:t xml:space="preserve">：</w:t>
      </w:r>
      <w:r>
        <w:rPr>
          <w:rFonts w:hint="eastAsia" w:ascii="宋体" w:hAnsi="宋体"/>
          <w:u w:val="single"/>
        </w:rPr>
        <w:t xml:space="preserve">                 </w:t>
      </w:r>
      <w:r>
        <w:rPr>
          <w:rFonts w:hint="eastAsia" w:ascii="宋体" w:hAnsi="宋体"/>
          <w:u w:val="single"/>
        </w:rPr>
        <w:tab/>
      </w:r>
      <w:r>
        <w:rPr>
          <w:rFonts w:hint="eastAsia" w:ascii="宋体" w:hAnsi="宋体"/>
        </w:rPr>
        <w:t xml:space="preserve">(</w:t>
      </w:r>
      <w:r>
        <w:rPr>
          <w:rFonts w:hint="eastAsia" w:ascii="宋体" w:hAnsi="宋体" w:cs="Microsoft JhengHei Light"/>
        </w:rPr>
        <w:t xml:space="preserve">签字</w:t>
      </w:r>
      <w:r>
        <w:rPr>
          <w:rFonts w:hint="eastAsia" w:ascii="宋体" w:hAnsi="宋体" w:cs="Microsoft JhengHei Light"/>
          <w:lang w:val="en-US" w:eastAsia="zh-CN"/>
        </w:rPr>
        <w:t xml:space="preserve">或盖章</w:t>
      </w:r>
      <w:r>
        <w:rPr>
          <w:rFonts w:hint="eastAsia" w:ascii="宋体" w:hAnsi="宋体"/>
        </w:rPr>
        <w:t xml:space="preserve">) </w:t>
      </w:r>
      <w:r>
        <w:rPr>
          <w:rFonts w:ascii="宋体" w:hAnsi="宋体"/>
        </w:rPr>
      </w:r>
      <w:r/>
    </w:p>
    <w:p>
      <w:pPr>
        <w:pStyle w:val="925"/>
        <w:spacing w:line="440" w:lineRule="exact"/>
        <w:rPr>
          <w:rFonts w:hint="eastAsia" w:ascii="宋体" w:hAnsi="宋体" w:cs="Microsoft JhengHei Light"/>
        </w:rPr>
      </w:pPr>
      <w:r>
        <w:rPr>
          <w:rFonts w:hint="eastAsia" w:ascii="宋体" w:hAnsi="宋体" w:cs="Microsoft JhengHei Light"/>
        </w:rPr>
      </w:r>
      <w:r/>
    </w:p>
    <w:p>
      <w:pPr>
        <w:pStyle w:val="925"/>
        <w:spacing w:line="440" w:lineRule="exact"/>
        <w:rPr>
          <w:rFonts w:hint="eastAsia" w:ascii="宋体" w:hAnsi="宋体"/>
        </w:rPr>
      </w:pPr>
      <w:r>
        <w:rPr>
          <w:rFonts w:hint="eastAsia" w:ascii="宋体" w:hAnsi="宋体" w:cs="Microsoft JhengHei Light"/>
        </w:rPr>
        <w:t xml:space="preserve">承包人：</w:t>
      </w:r>
      <w:r>
        <w:rPr>
          <w:rFonts w:hint="eastAsia" w:ascii="宋体" w:hAnsi="宋体" w:cs="Microsoft JhengHei Light"/>
          <w:u w:val="single"/>
        </w:rPr>
        <w:t xml:space="preserve">                    </w:t>
      </w:r>
      <w:r>
        <w:rPr>
          <w:rFonts w:hint="eastAsia" w:ascii="宋体" w:hAnsi="宋体" w:cs="Microsoft JhengHei Light"/>
          <w:u w:val="single"/>
        </w:rPr>
        <w:tab/>
      </w:r>
      <w:r>
        <w:rPr>
          <w:rFonts w:hint="eastAsia" w:ascii="宋体" w:hAnsi="宋体"/>
        </w:rPr>
        <w:t xml:space="preserve">(</w:t>
      </w:r>
      <w:r>
        <w:rPr>
          <w:rFonts w:hint="eastAsia" w:ascii="宋体" w:hAnsi="宋体" w:cs="Microsoft JhengHei Light"/>
        </w:rPr>
        <w:t xml:space="preserve">盖单位章</w:t>
      </w:r>
      <w:r>
        <w:rPr>
          <w:rFonts w:hint="eastAsia" w:ascii="宋体" w:hAnsi="宋体"/>
        </w:rPr>
        <w:t xml:space="preserve">)</w:t>
      </w:r>
      <w:r>
        <w:rPr>
          <w:rFonts w:hint="eastAsia" w:ascii="宋体" w:hAnsi="宋体"/>
        </w:rPr>
      </w:r>
      <w:r/>
    </w:p>
    <w:p>
      <w:pPr>
        <w:pStyle w:val="925"/>
        <w:spacing w:line="440" w:lineRule="exact"/>
        <w:rPr>
          <w:rFonts w:hint="eastAsia" w:ascii="宋体" w:hAnsi="宋体" w:cs="Microsoft JhengHei Light"/>
        </w:rPr>
      </w:pPr>
      <w:r>
        <w:rPr>
          <w:rFonts w:hint="eastAsia" w:ascii="宋体" w:hAnsi="宋体" w:cs="Microsoft JhengHei Light"/>
        </w:rPr>
        <w:t xml:space="preserve">法定代表人</w:t>
      </w:r>
      <w:r>
        <w:rPr>
          <w:rFonts w:hint="eastAsia" w:ascii="宋体" w:hAnsi="宋体" w:cs="Microsoft JhengHei Light"/>
        </w:rPr>
      </w:r>
      <w:r/>
    </w:p>
    <w:p>
      <w:pPr>
        <w:pStyle w:val="925"/>
        <w:spacing w:line="440" w:lineRule="exact"/>
        <w:rPr>
          <w:rFonts w:hint="eastAsia" w:ascii="宋体" w:hAnsi="宋体"/>
        </w:rPr>
      </w:pPr>
      <w:r>
        <w:rPr>
          <w:rFonts w:hint="eastAsia" w:ascii="宋体" w:hAnsi="宋体" w:cs="Microsoft JhengHei Light"/>
        </w:rPr>
        <w:t xml:space="preserve">或其委托代理人</w:t>
      </w:r>
      <w:r>
        <w:rPr>
          <w:rFonts w:hint="eastAsia" w:ascii="宋体" w:hAnsi="宋体" w:cs="Microsoft JhengHei Light"/>
          <w:spacing w:val="-23"/>
        </w:rPr>
        <w:t xml:space="preserve">：</w:t>
      </w:r>
      <w:r>
        <w:rPr>
          <w:rFonts w:hint="eastAsia" w:ascii="宋体" w:hAnsi="宋体"/>
          <w:u w:val="single"/>
        </w:rPr>
        <w:t xml:space="preserve">              </w:t>
      </w:r>
      <w:r>
        <w:rPr>
          <w:rFonts w:hint="eastAsia" w:ascii="宋体" w:hAnsi="宋体"/>
          <w:u w:val="single"/>
        </w:rPr>
        <w:tab/>
      </w:r>
      <w:r>
        <w:rPr>
          <w:rFonts w:hint="eastAsia" w:ascii="宋体" w:hAnsi="宋体"/>
        </w:rPr>
        <w:t xml:space="preserve">(</w:t>
      </w:r>
      <w:r>
        <w:rPr>
          <w:rFonts w:hint="eastAsia" w:ascii="宋体" w:hAnsi="宋体" w:cs="Microsoft JhengHei Light"/>
        </w:rPr>
        <w:t xml:space="preserve">签字</w:t>
      </w:r>
      <w:r>
        <w:rPr>
          <w:rFonts w:hint="eastAsia" w:ascii="宋体" w:hAnsi="宋体" w:cs="Microsoft JhengHei Light"/>
          <w:lang w:val="en-US" w:eastAsia="zh-CN"/>
        </w:rPr>
        <w:t xml:space="preserve">或盖章</w:t>
      </w:r>
      <w:r>
        <w:rPr>
          <w:rFonts w:hint="eastAsia" w:ascii="宋体" w:hAnsi="宋体"/>
        </w:rPr>
        <w:t xml:space="preserve">) </w:t>
      </w:r>
      <w:r>
        <w:rPr>
          <w:rFonts w:hint="eastAsia" w:ascii="宋体" w:hAnsi="宋体"/>
        </w:rPr>
      </w:r>
      <w:r/>
    </w:p>
    <w:p>
      <w:pPr>
        <w:pStyle w:val="925"/>
        <w:spacing w:line="440" w:lineRule="exact"/>
        <w:rPr>
          <w:rFonts w:ascii="宋体" w:hAnsi="宋体"/>
        </w:rPr>
      </w:pP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w:t>
      </w:r>
      <w:r>
        <w:rPr>
          <w:rFonts w:ascii="宋体" w:hAnsi="宋体"/>
        </w:rPr>
      </w:r>
      <w:r/>
    </w:p>
    <w:p>
      <w:pPr>
        <w:pStyle w:val="925"/>
        <w:spacing w:before="8" w:line="360" w:lineRule="auto"/>
        <w:rPr>
          <w:rFonts w:hint="eastAsia" w:ascii="宋体" w:hAnsi="宋体" w:eastAsia="宋体"/>
          <w:lang w:val="en-US" w:eastAsia="zh-CN"/>
        </w:rPr>
        <w:sectPr>
          <w:footnotePr/>
          <w:endnotePr/>
          <w:type w:val="nextPage"/>
          <w:pgSz w:w="11906" w:h="16838" w:orient="portrait"/>
          <w:pgMar w:top="1440" w:right="1134" w:bottom="1134" w:left="1134" w:header="851" w:footer="992" w:gutter="0"/>
          <w:cols w:num="1" w:sep="0" w:space="1701" w:equalWidth="1"/>
          <w:docGrid w:linePitch="360"/>
        </w:sectPr>
      </w:pPr>
      <w:r>
        <w:rPr>
          <w:rFonts w:hint="eastAsia" w:ascii="宋体" w:hAnsi="宋体"/>
          <w:lang w:val="en-US" w:eastAsia="zh-CN"/>
        </w:rPr>
        <w:t xml:space="preserve"> </w:t>
      </w:r>
      <w:r>
        <w:rPr>
          <w:rFonts w:hint="eastAsia" w:ascii="宋体" w:hAnsi="宋体" w:eastAsia="宋体"/>
          <w:lang w:val="en-US" w:eastAsia="zh-CN"/>
        </w:rPr>
      </w:r>
      <w:r/>
    </w:p>
    <w:p>
      <w:pPr>
        <w:pStyle w:val="1174"/>
        <w:jc w:val="center"/>
        <w:spacing w:line="400" w:lineRule="exact"/>
        <w:shd w:val="clear" w:color="auto" w:fill="ffffff"/>
        <w:rPr>
          <w:rFonts w:hint="eastAsia"/>
          <w:b/>
          <w:sz w:val="32"/>
          <w:szCs w:val="32"/>
          <w:lang w:eastAsia="zh-CN"/>
        </w:rPr>
      </w:pPr>
      <w:r>
        <w:rPr>
          <w:rFonts w:hint="eastAsia"/>
          <w:b/>
          <w:sz w:val="32"/>
          <w:szCs w:val="32"/>
          <w:lang w:eastAsia="zh-CN"/>
        </w:rPr>
        <w:t xml:space="preserve">沪武高速公路中断232省道（圩墩大桥段）交通导改工程（二期）</w:t>
      </w:r>
      <w:r>
        <w:rPr>
          <w:rFonts w:hint="eastAsia"/>
          <w:b/>
          <w:sz w:val="32"/>
          <w:szCs w:val="32"/>
          <w:lang w:eastAsia="zh-CN"/>
        </w:rPr>
      </w:r>
      <w:r/>
    </w:p>
    <w:p>
      <w:pPr>
        <w:pStyle w:val="1174"/>
        <w:jc w:val="center"/>
        <w:spacing w:line="400" w:lineRule="exact"/>
        <w:shd w:val="clear" w:color="auto" w:fill="ffffff"/>
        <w:rPr>
          <w:b/>
          <w:sz w:val="32"/>
          <w:szCs w:val="32"/>
        </w:rPr>
      </w:pPr>
      <w:r>
        <w:rPr>
          <w:rFonts w:hint="eastAsia"/>
          <w:b/>
          <w:sz w:val="32"/>
          <w:szCs w:val="32"/>
          <w:lang w:val="en-US" w:eastAsia="zh-CN"/>
        </w:rPr>
        <w:t xml:space="preserve">02包</w:t>
      </w:r>
      <w:r>
        <w:rPr>
          <w:rFonts w:hint="eastAsia"/>
          <w:b/>
          <w:sz w:val="32"/>
          <w:szCs w:val="32"/>
        </w:rPr>
        <w:t xml:space="preserve">合同</w:t>
      </w:r>
      <w:r>
        <w:rPr>
          <w:b/>
          <w:sz w:val="32"/>
          <w:szCs w:val="32"/>
        </w:rPr>
      </w:r>
      <w:r/>
    </w:p>
    <w:p>
      <w:pPr>
        <w:pStyle w:val="925"/>
        <w:ind w:firstLine="420"/>
        <w:spacing w:line="360" w:lineRule="auto"/>
        <w:rPr>
          <w:rFonts w:ascii="宋体" w:hAnsi="宋体"/>
          <w:szCs w:val="21"/>
        </w:rPr>
      </w:pPr>
      <w:r>
        <w:rPr>
          <w:rFonts w:hint="eastAsia" w:ascii="宋体" w:hAnsi="宋体"/>
          <w:szCs w:val="21"/>
          <w:u w:val="single"/>
        </w:rPr>
        <w:t xml:space="preserve">             </w:t>
      </w:r>
      <w:r>
        <w:rPr>
          <w:rFonts w:ascii="宋体" w:hAnsi="宋体"/>
          <w:szCs w:val="21"/>
        </w:rPr>
        <w:t xml:space="preserve">(</w:t>
      </w:r>
      <w:r>
        <w:rPr>
          <w:rFonts w:ascii="宋体" w:hAnsi="宋体" w:cs="Microsoft JhengHei Light"/>
          <w:szCs w:val="21"/>
        </w:rPr>
        <w:t xml:space="preserve">发包人名称，以下简称</w:t>
      </w:r>
      <w:r>
        <w:rPr>
          <w:rFonts w:ascii="宋体" w:hAnsi="宋体"/>
          <w:szCs w:val="21"/>
        </w:rPr>
        <w:t xml:space="preserve">“</w:t>
      </w:r>
      <w:r>
        <w:rPr>
          <w:rFonts w:ascii="宋体" w:hAnsi="宋体" w:cs="Microsoft JhengHei Light"/>
          <w:szCs w:val="21"/>
        </w:rPr>
        <w:t xml:space="preserve">发包人</w:t>
      </w:r>
      <w:r>
        <w:rPr>
          <w:rFonts w:ascii="宋体" w:hAnsi="宋体"/>
          <w:szCs w:val="21"/>
        </w:rPr>
        <w:t xml:space="preserve">”)</w:t>
      </w:r>
      <w:r>
        <w:rPr>
          <w:rFonts w:ascii="宋体" w:hAnsi="宋体"/>
          <w:szCs w:val="21"/>
        </w:rPr>
        <w:t xml:space="preserve">为实施（项目名称），已接受</w:t>
      </w:r>
      <w:r>
        <w:rPr>
          <w:rFonts w:hint="eastAsia" w:ascii="宋体" w:hAnsi="宋体"/>
          <w:szCs w:val="21"/>
          <w:u w:val="single"/>
        </w:rPr>
        <w:t xml:space="preserve">             </w:t>
      </w:r>
      <w:r>
        <w:rPr>
          <w:rFonts w:ascii="宋体" w:hAnsi="宋体"/>
          <w:szCs w:val="21"/>
        </w:rPr>
        <w:t xml:space="preserve">（承包人名称，以下简称“承包人”）对该项目</w:t>
      </w:r>
      <w:r>
        <w:rPr>
          <w:rFonts w:hint="eastAsia" w:ascii="宋体" w:hAnsi="宋体"/>
          <w:szCs w:val="21"/>
          <w:u w:val="single"/>
          <w:lang w:val="en-US" w:eastAsia="zh-CN"/>
        </w:rPr>
        <w:t xml:space="preserve">02包</w:t>
      </w:r>
      <w:r>
        <w:rPr>
          <w:rFonts w:ascii="宋体" w:hAnsi="宋体"/>
          <w:szCs w:val="21"/>
        </w:rPr>
        <w:t xml:space="preserve">施工的投标。 发包人和承包人共同达成如下协议。</w:t>
      </w:r>
      <w:r>
        <w:rPr>
          <w:rFonts w:ascii="宋体" w:hAnsi="宋体"/>
          <w:szCs w:val="21"/>
        </w:rPr>
      </w:r>
      <w:r/>
    </w:p>
    <w:p>
      <w:pPr>
        <w:pStyle w:val="925"/>
        <w:ind w:firstLine="420"/>
        <w:spacing w:line="360" w:lineRule="auto"/>
        <w:rPr>
          <w:rFonts w:ascii="宋体" w:hAnsi="宋体"/>
          <w:bCs/>
          <w:szCs w:val="21"/>
        </w:rPr>
      </w:pPr>
      <w:r>
        <w:rPr>
          <w:rFonts w:hint="eastAsia" w:ascii="宋体" w:hAnsi="宋体"/>
          <w:szCs w:val="21"/>
        </w:rPr>
        <w:t xml:space="preserve">1.</w:t>
      </w:r>
      <w:r>
        <w:rPr>
          <w:rFonts w:hint="eastAsia" w:ascii="宋体" w:hAnsi="宋体"/>
          <w:bCs/>
          <w:szCs w:val="21"/>
        </w:rPr>
        <w:t xml:space="preserve">项目概况及工作内容</w:t>
      </w:r>
      <w:r>
        <w:rPr>
          <w:rFonts w:hint="eastAsia" w:ascii="宋体" w:hAnsi="宋体"/>
          <w:bCs/>
          <w:szCs w:val="21"/>
          <w:u w:val="single"/>
        </w:rPr>
        <w:t xml:space="preserve">                         </w:t>
      </w:r>
      <w:r>
        <w:rPr>
          <w:rFonts w:hint="eastAsia" w:ascii="宋体" w:hAnsi="宋体"/>
          <w:bCs/>
          <w:szCs w:val="21"/>
        </w:rPr>
        <w:t xml:space="preserve">。</w:t>
      </w:r>
      <w:r>
        <w:rPr>
          <w:rFonts w:ascii="宋体" w:hAnsi="宋体"/>
          <w:bCs/>
          <w:szCs w:val="21"/>
        </w:rPr>
      </w:r>
      <w:r/>
    </w:p>
    <w:p>
      <w:pPr>
        <w:pStyle w:val="925"/>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下列文件应视为构成合同文件的组成部分</w:t>
      </w:r>
      <w:r>
        <w:rPr>
          <w:rFonts w:ascii="宋体" w:hAnsi="宋体"/>
          <w:szCs w:val="21"/>
        </w:rPr>
        <w:t xml:space="preserve">：</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（1）本协议书及各种合同附件（含评标期间和合同谈判过程中的澄清文件和补充资料）；</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（2）成交通知书；</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（3）磋商响应文件；</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（4）磋商文件；</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（5）图纸；</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（6）已标价工程量清单（附后）；</w:t>
      </w:r>
      <w:r>
        <w:rPr>
          <w:rFonts w:ascii="宋体" w:hAnsi="宋体"/>
          <w:szCs w:val="21"/>
        </w:rPr>
      </w:r>
      <w:r/>
    </w:p>
    <w:p>
      <w:pPr>
        <w:pStyle w:val="925"/>
        <w:ind w:firstLine="420"/>
        <w:spacing w:line="360" w:lineRule="auto"/>
        <w:rPr>
          <w:rFonts w:hint="eastAsia" w:ascii="宋体" w:hAnsi="宋体"/>
          <w:szCs w:val="21"/>
        </w:rPr>
      </w:pPr>
      <w:r>
        <w:rPr>
          <w:rFonts w:hint="eastAsia" w:ascii="宋体" w:hAnsi="宋体"/>
          <w:szCs w:val="21"/>
        </w:rPr>
        <w:t xml:space="preserve">（7）其他合同文件。</w:t>
      </w:r>
      <w:r>
        <w:rPr>
          <w:rFonts w:hint="eastAsia" w:ascii="宋体" w:hAnsi="宋体"/>
          <w:szCs w:val="21"/>
        </w:rPr>
      </w:r>
      <w:r/>
    </w:p>
    <w:p>
      <w:pPr>
        <w:pStyle w:val="925"/>
        <w:ind w:firstLine="420"/>
        <w:jc w:val="left"/>
        <w:spacing w:line="360" w:lineRule="auto"/>
        <w:tabs>
          <w:tab w:val="left" w:pos="1260" w:leader="none"/>
        </w:tabs>
        <w:rPr>
          <w:rFonts w:ascii="宋体" w:hAnsi="宋体"/>
          <w:szCs w:val="21"/>
        </w:rPr>
      </w:pPr>
      <w:r>
        <w:rPr>
          <w:rFonts w:hint="eastAsia" w:ascii="宋体" w:hAnsi="宋体"/>
          <w:szCs w:val="21"/>
        </w:rPr>
        <w:t xml:space="preserve">上述文件均指适用于本合同的文件，并将互相补充和解释，若有不明确或不一致之处，以上述顺序在先者为准。</w:t>
      </w:r>
      <w:r>
        <w:rPr>
          <w:rFonts w:ascii="宋体" w:hAnsi="宋体"/>
          <w:szCs w:val="21"/>
        </w:rPr>
      </w:r>
      <w:r/>
    </w:p>
    <w:p>
      <w:pPr>
        <w:pStyle w:val="925"/>
        <w:ind w:firstLine="420"/>
        <w:spacing w:line="360" w:lineRule="auto"/>
        <w:rPr>
          <w:rFonts w:ascii="宋体" w:hAnsi="宋体" w:cs="宋体"/>
          <w:szCs w:val="21"/>
        </w:rPr>
      </w:pPr>
      <w:r>
        <w:rPr>
          <w:rFonts w:hint="eastAsia" w:ascii="宋体" w:hAnsi="宋体" w:cs="宋体"/>
          <w:szCs w:val="21"/>
          <w:lang w:val="en-US" w:eastAsia="zh-CN"/>
        </w:rPr>
        <w:t xml:space="preserve">3</w:t>
      </w:r>
      <w:r>
        <w:rPr>
          <w:rFonts w:hint="eastAsia" w:ascii="宋体" w:hAnsi="宋体" w:cs="宋体"/>
          <w:szCs w:val="21"/>
        </w:rPr>
        <w:t xml:space="preserve">.</w:t>
      </w:r>
      <w:r>
        <w:rPr>
          <w:rFonts w:ascii="宋体" w:hAnsi="宋体"/>
          <w:szCs w:val="21"/>
        </w:rPr>
        <w:t xml:space="preserve">本项目为固定单价合同</w:t>
      </w:r>
      <w:r>
        <w:rPr>
          <w:rFonts w:hint="eastAsia" w:ascii="宋体" w:hAnsi="宋体"/>
          <w:szCs w:val="21"/>
        </w:rPr>
        <w:t xml:space="preserve">，</w:t>
      </w:r>
      <w:r>
        <w:rPr>
          <w:rFonts w:hint="eastAsia" w:ascii="宋体" w:hAnsi="宋体"/>
          <w:szCs w:val="21"/>
          <w:highlight w:val="none"/>
        </w:rPr>
        <w:t xml:space="preserve">合同期内不调价。</w:t>
      </w:r>
      <w:r>
        <w:rPr>
          <w:rFonts w:ascii="宋体" w:hAnsi="宋体" w:cs="Microsoft JhengHei Light"/>
          <w:szCs w:val="21"/>
        </w:rPr>
        <w:t xml:space="preserve">根据实际完成并经甲方认可的数量进行计量支付</w:t>
      </w:r>
      <w:r>
        <w:rPr>
          <w:rFonts w:hint="eastAsia" w:ascii="宋体" w:hAnsi="宋体" w:cs="Microsoft JhengHei Light"/>
          <w:szCs w:val="21"/>
        </w:rPr>
        <w:t xml:space="preserve">，</w:t>
      </w:r>
      <w:r>
        <w:rPr>
          <w:rFonts w:ascii="宋体" w:hAnsi="宋体" w:cs="Microsoft JhengHei Light"/>
          <w:szCs w:val="21"/>
        </w:rPr>
        <w:t xml:space="preserve">本合同</w:t>
      </w:r>
      <w:r>
        <w:rPr>
          <w:rFonts w:hint="eastAsia" w:ascii="宋体" w:hAnsi="宋体" w:cs="Microsoft JhengHei Light"/>
          <w:szCs w:val="21"/>
        </w:rPr>
        <w:t xml:space="preserve">中标价</w:t>
      </w:r>
      <w:r>
        <w:rPr>
          <w:rFonts w:ascii="宋体" w:hAnsi="宋体" w:cs="Microsoft JhengHei Light"/>
          <w:szCs w:val="21"/>
        </w:rPr>
        <w:t xml:space="preserve">为</w:t>
      </w:r>
      <w:r>
        <w:rPr>
          <w:rFonts w:ascii="宋体" w:hAnsi="宋体" w:cs="Microsoft JhengHei Light"/>
          <w:szCs w:val="21"/>
        </w:rPr>
        <w:t xml:space="preserve">人民币</w:t>
      </w:r>
      <w:r>
        <w:rPr>
          <w:rFonts w:ascii="宋体" w:hAnsi="宋体"/>
          <w:szCs w:val="21"/>
        </w:rPr>
        <w:t xml:space="preserve">(</w:t>
      </w:r>
      <w:r>
        <w:rPr>
          <w:rFonts w:ascii="宋体" w:hAnsi="宋体" w:cs="Microsoft JhengHei Light"/>
          <w:szCs w:val="21"/>
        </w:rPr>
        <w:t xml:space="preserve">大写</w:t>
      </w:r>
      <w:r>
        <w:rPr>
          <w:rFonts w:ascii="宋体" w:hAnsi="宋体"/>
          <w:szCs w:val="21"/>
        </w:rPr>
        <w:t xml:space="preserve">)</w:t>
      </w:r>
      <w:r>
        <w:rPr>
          <w:rFonts w:ascii="宋体" w:hAnsi="宋体" w:cs="Microsoft JhengHei Light"/>
          <w:szCs w:val="21"/>
          <w:u w:val="single"/>
        </w:rPr>
        <w:t xml:space="preserve">           </w:t>
      </w:r>
      <w:r>
        <w:rPr>
          <w:rFonts w:ascii="宋体" w:hAnsi="宋体" w:cs="Microsoft JhengHei Light"/>
          <w:szCs w:val="21"/>
        </w:rPr>
        <w:t xml:space="preserve">元</w:t>
      </w:r>
      <w:r>
        <w:rPr>
          <w:rFonts w:ascii="宋体" w:hAnsi="宋体"/>
          <w:szCs w:val="21"/>
        </w:rPr>
        <w:t xml:space="preserve">(¥</w:t>
      </w:r>
      <w:r>
        <w:rPr>
          <w:rFonts w:ascii="宋体" w:hAnsi="宋体"/>
          <w:szCs w:val="21"/>
          <w:u w:val="single"/>
        </w:rPr>
        <w:t xml:space="preserve">           </w:t>
      </w:r>
      <w:r>
        <w:rPr>
          <w:rFonts w:ascii="宋体" w:hAnsi="宋体"/>
          <w:szCs w:val="21"/>
        </w:rPr>
        <w:t xml:space="preserve">)</w:t>
      </w:r>
      <w:r>
        <w:rPr>
          <w:rFonts w:hint="eastAsia" w:ascii="宋体" w:hAnsi="宋体" w:cs="宋体"/>
          <w:szCs w:val="21"/>
        </w:rPr>
        <w:t xml:space="preserve">。</w:t>
      </w:r>
      <w:r>
        <w:rPr>
          <w:rFonts w:ascii="宋体" w:hAnsi="宋体" w:cs="宋体"/>
          <w:szCs w:val="21"/>
        </w:rPr>
      </w:r>
      <w:r/>
    </w:p>
    <w:p>
      <w:pPr>
        <w:pStyle w:val="925"/>
        <w:ind w:firstLine="424"/>
        <w:spacing w:line="360" w:lineRule="auto"/>
        <w:rPr>
          <w:rFonts w:ascii="宋体" w:hAnsi="宋体" w:eastAsia="宋体" w:cs="宋体"/>
          <w:szCs w:val="21"/>
          <w:u w:val="none"/>
          <w:lang w:val="en-US" w:eastAsia="zh-CN"/>
        </w:rPr>
      </w:pPr>
      <w:r>
        <w:rPr>
          <w:rFonts w:hint="eastAsia" w:ascii="宋体" w:hAnsi="宋体" w:cs="宋体"/>
          <w:szCs w:val="21"/>
          <w:lang w:val="en-US" w:eastAsia="zh-CN"/>
        </w:rPr>
        <w:t xml:space="preserve">4</w:t>
      </w:r>
      <w:r>
        <w:rPr>
          <w:rFonts w:hint="eastAsia" w:ascii="宋体" w:hAnsi="宋体" w:cs="宋体"/>
          <w:szCs w:val="21"/>
        </w:rPr>
        <w:t xml:space="preserve">.承包人项目经理：</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lang w:val="en-US" w:eastAsia="zh-CN"/>
        </w:rPr>
        <w:t xml:space="preserve">专职安全员：</w:t>
      </w:r>
      <w:r>
        <w:rPr>
          <w:rFonts w:hint="eastAsia" w:ascii="宋体" w:hAnsi="宋体" w:cs="宋体"/>
          <w:szCs w:val="21"/>
          <w:u w:val="single"/>
          <w:lang w:val="en-US" w:eastAsia="zh-CN"/>
        </w:rPr>
        <w:t xml:space="preserve">         </w:t>
      </w:r>
      <w:r>
        <w:rPr>
          <w:rFonts w:hint="eastAsia" w:ascii="宋体" w:hAnsi="宋体" w:cs="宋体"/>
          <w:szCs w:val="21"/>
          <w:u w:val="none"/>
          <w:lang w:val="en-US" w:eastAsia="zh-CN"/>
        </w:rPr>
        <w:t xml:space="preserve">。</w:t>
      </w:r>
      <w:r>
        <w:rPr>
          <w:rFonts w:ascii="宋体" w:hAnsi="宋体" w:eastAsia="宋体" w:cs="宋体"/>
          <w:szCs w:val="21"/>
          <w:u w:val="none"/>
          <w:lang w:val="en-US" w:eastAsia="zh-CN"/>
        </w:rPr>
      </w:r>
      <w:r/>
    </w:p>
    <w:p>
      <w:pPr>
        <w:pStyle w:val="925"/>
        <w:ind w:firstLine="424"/>
        <w:spacing w:line="360" w:lineRule="auto"/>
        <w:rPr>
          <w:rFonts w:ascii="宋体" w:hAnsi="宋体" w:cs="宋体"/>
          <w:szCs w:val="21"/>
        </w:rPr>
      </w:pPr>
      <w:r>
        <w:rPr>
          <w:rFonts w:hint="eastAsia" w:ascii="宋体" w:hAnsi="宋体" w:cs="宋体"/>
          <w:szCs w:val="21"/>
          <w:lang w:val="en-US" w:eastAsia="zh-CN"/>
        </w:rPr>
        <w:t xml:space="preserve">5</w:t>
      </w:r>
      <w:r>
        <w:rPr>
          <w:rFonts w:hint="eastAsia" w:ascii="宋体" w:hAnsi="宋体" w:cs="宋体"/>
          <w:szCs w:val="21"/>
        </w:rPr>
        <w:t xml:space="preserve">.</w:t>
      </w:r>
      <w:r>
        <w:rPr>
          <w:rFonts w:ascii="宋体" w:hAnsi="宋体" w:cs="Microsoft JhengHei Light"/>
          <w:szCs w:val="21"/>
        </w:rPr>
        <w:t xml:space="preserve">工程质量</w:t>
      </w:r>
      <w:r>
        <w:rPr>
          <w:rFonts w:hint="eastAsia" w:ascii="宋体" w:hAnsi="宋体" w:cs="Microsoft JhengHei Light"/>
          <w:szCs w:val="21"/>
        </w:rPr>
        <w:t xml:space="preserve">：</w:t>
      </w:r>
      <w:r>
        <w:rPr>
          <w:rFonts w:hint="eastAsia" w:ascii="宋体" w:hAnsi="宋体" w:cs="Microsoft JhengHei Light"/>
          <w:szCs w:val="21"/>
          <w:u w:val="single"/>
        </w:rPr>
        <w:t xml:space="preserve">        </w:t>
      </w:r>
      <w:r>
        <w:rPr>
          <w:rFonts w:hint="eastAsia" w:ascii="宋体" w:hAnsi="宋体" w:cs="Microsoft JhengHei Light"/>
          <w:szCs w:val="21"/>
        </w:rPr>
        <w:t xml:space="preserve">。</w:t>
      </w:r>
      <w:r>
        <w:rPr>
          <w:rFonts w:hint="eastAsia" w:ascii="宋体" w:hAnsi="宋体" w:cs="宋体"/>
          <w:szCs w:val="21"/>
        </w:rPr>
        <w:t xml:space="preserve">工程安全目标：</w:t>
      </w:r>
      <w:r>
        <w:rPr>
          <w:rFonts w:hint="eastAsia" w:ascii="宋体" w:hAnsi="宋体" w:cs="宋体"/>
          <w:szCs w:val="21"/>
          <w:u w:val="single"/>
          <w:lang w:val="en-US" w:eastAsia="zh-CN"/>
        </w:rPr>
        <w:t xml:space="preserve">     </w:t>
      </w:r>
      <w:r>
        <w:rPr>
          <w:rFonts w:hint="eastAsia" w:ascii="宋体" w:hAnsi="宋体" w:cs="宋体"/>
          <w:szCs w:val="21"/>
        </w:rPr>
        <w:t xml:space="preserve">。</w:t>
      </w:r>
      <w:r>
        <w:rPr>
          <w:rFonts w:ascii="宋体" w:hAnsi="宋体" w:cs="宋体"/>
          <w:szCs w:val="21"/>
        </w:rPr>
      </w:r>
      <w:r/>
    </w:p>
    <w:p>
      <w:pPr>
        <w:pStyle w:val="925"/>
        <w:ind w:firstLine="424"/>
        <w:spacing w:line="360" w:lineRule="auto"/>
        <w:rPr>
          <w:rFonts w:hint="eastAsia" w:ascii="宋体" w:hAnsi="宋体" w:cs="宋体"/>
          <w:szCs w:val="21"/>
          <w:lang w:val="en-US" w:eastAsia="zh-CN"/>
        </w:rPr>
      </w:pPr>
      <w:r>
        <w:rPr>
          <w:rFonts w:hint="eastAsia" w:ascii="宋体" w:hAnsi="宋体" w:cs="宋体"/>
          <w:szCs w:val="21"/>
          <w:lang w:val="en-US" w:eastAsia="zh-CN"/>
        </w:rPr>
        <w:t xml:space="preserve">6</w:t>
      </w:r>
      <w:r>
        <w:rPr>
          <w:rFonts w:hint="eastAsia" w:ascii="宋体" w:hAnsi="宋体" w:cs="宋体"/>
          <w:szCs w:val="21"/>
        </w:rPr>
        <w:t xml:space="preserve">.承包人承诺按合同约定承担工程的实施、完成及缺陷修复。</w:t>
      </w:r>
      <w:r>
        <w:rPr>
          <w:rFonts w:hint="eastAsia" w:ascii="宋体" w:hAnsi="宋体" w:cs="宋体"/>
          <w:szCs w:val="21"/>
          <w:lang w:val="en-US" w:eastAsia="zh-CN"/>
        </w:rPr>
      </w:r>
      <w:r/>
    </w:p>
    <w:p>
      <w:pPr>
        <w:pStyle w:val="925"/>
        <w:ind w:firstLine="424"/>
        <w:spacing w:line="360" w:lineRule="auto"/>
        <w:rPr>
          <w:rFonts w:ascii="宋体" w:hAnsi="宋体" w:eastAsia="宋体"/>
          <w:b/>
          <w:szCs w:val="21"/>
          <w:highlight w:val="green"/>
          <w:u w:val="none"/>
          <w:lang w:val="en-US" w:eastAsia="zh-CN"/>
        </w:rPr>
      </w:pPr>
      <w:r>
        <w:rPr>
          <w:rFonts w:hint="eastAsia" w:ascii="宋体" w:hAnsi="宋体"/>
          <w:szCs w:val="21"/>
        </w:rPr>
        <w:t xml:space="preserve">7</w:t>
      </w:r>
      <w:r>
        <w:rPr>
          <w:rFonts w:ascii="宋体" w:hAnsi="宋体"/>
          <w:szCs w:val="21"/>
        </w:rPr>
        <w:t xml:space="preserve">.</w:t>
      </w:r>
      <w:r>
        <w:rPr>
          <w:rFonts w:hint="eastAsia" w:ascii="宋体" w:hAnsi="宋体"/>
          <w:szCs w:val="21"/>
        </w:rPr>
        <w:t xml:space="preserve">发包人承诺按合同约定的条件、时间和方式向承包人支付合同价款。</w:t>
      </w:r>
      <w:r>
        <w:rPr>
          <w:rFonts w:hint="eastAsia" w:ascii="宋体" w:hAnsi="宋体"/>
          <w:b/>
          <w:szCs w:val="21"/>
        </w:rPr>
        <w:t xml:space="preserve">支付方式为：</w:t>
      </w:r>
      <w:r>
        <w:rPr>
          <w:rFonts w:hint="eastAsia" w:ascii="宋体" w:hAnsi="宋体"/>
          <w:b/>
          <w:szCs w:val="21"/>
          <w:u w:val="single"/>
          <w:lang w:val="en-US" w:eastAsia="zh-CN"/>
        </w:rPr>
        <w:t xml:space="preserve">                      </w:t>
      </w:r>
      <w:r>
        <w:rPr>
          <w:rFonts w:hint="eastAsia" w:ascii="宋体" w:hAnsi="宋体"/>
          <w:b/>
          <w:szCs w:val="21"/>
          <w:u w:val="none"/>
          <w:lang w:val="en-US" w:eastAsia="zh-CN"/>
        </w:rPr>
        <w:t xml:space="preserve">。</w:t>
      </w:r>
      <w:r>
        <w:rPr>
          <w:rFonts w:ascii="宋体" w:hAnsi="宋体" w:eastAsia="宋体"/>
          <w:b/>
          <w:szCs w:val="21"/>
          <w:highlight w:val="green"/>
          <w:u w:val="none"/>
          <w:lang w:val="en-US" w:eastAsia="zh-CN"/>
        </w:rPr>
      </w:r>
      <w:r/>
    </w:p>
    <w:p>
      <w:pPr>
        <w:pStyle w:val="925"/>
        <w:ind w:firstLine="424"/>
        <w:spacing w:line="360" w:lineRule="auto"/>
        <w:rPr>
          <w:rFonts w:ascii="宋体" w:hAnsi="宋体" w:cs="宋体"/>
          <w:szCs w:val="21"/>
        </w:rPr>
      </w:pPr>
      <w:r>
        <w:rPr>
          <w:rFonts w:hint="eastAsia" w:ascii="宋体" w:hAnsi="宋体"/>
          <w:szCs w:val="21"/>
        </w:rPr>
        <w:t xml:space="preserve">8.承包人应按照监理人指示开工，工期为</w:t>
      </w:r>
      <w:r>
        <w:rPr>
          <w:rFonts w:hint="eastAsia" w:ascii="宋体" w:hAnsi="宋体"/>
          <w:szCs w:val="21"/>
          <w:u w:val="single"/>
        </w:rPr>
        <w:t xml:space="preserve">   </w:t>
      </w:r>
      <w:r>
        <w:rPr>
          <w:rFonts w:hint="eastAsia" w:ascii="宋体" w:hAnsi="宋体"/>
          <w:szCs w:val="21"/>
          <w:u w:val="single"/>
        </w:rPr>
        <w:tab/>
      </w:r>
      <w:r>
        <w:rPr>
          <w:rFonts w:hint="eastAsia" w:ascii="宋体" w:hAnsi="宋体"/>
          <w:szCs w:val="21"/>
        </w:rPr>
        <w:t xml:space="preserve">日历天。施工工期可因政府发布停工文件（如大气管控停工、中高考停工等）予以顺延。</w:t>
      </w:r>
      <w:r>
        <w:rPr>
          <w:rFonts w:ascii="宋体" w:hAnsi="宋体" w:cs="宋体"/>
          <w:szCs w:val="21"/>
        </w:rPr>
      </w:r>
      <w:r/>
    </w:p>
    <w:p>
      <w:pPr>
        <w:pStyle w:val="925"/>
        <w:ind w:firstLine="420"/>
        <w:spacing w:line="360" w:lineRule="auto"/>
        <w:rPr>
          <w:rFonts w:ascii="宋体" w:hAnsi="宋体" w:cs="宋体"/>
          <w:szCs w:val="21"/>
          <w:lang w:val="en-US" w:eastAsia="zh-CN"/>
        </w:rPr>
      </w:pPr>
      <w:r>
        <w:rPr>
          <w:rFonts w:hint="eastAsia" w:ascii="宋体" w:hAnsi="宋体" w:cs="宋体"/>
          <w:szCs w:val="21"/>
          <w:lang w:val="en-US" w:eastAsia="zh-CN"/>
        </w:rPr>
        <w:t xml:space="preserve">9.承包人</w:t>
      </w:r>
      <w:r>
        <w:rPr>
          <w:rFonts w:hint="eastAsia" w:ascii="宋体" w:hAnsi="宋体"/>
          <w:szCs w:val="21"/>
        </w:rPr>
        <w:t xml:space="preserve">应履行的其他义务</w:t>
      </w:r>
      <w:r>
        <w:rPr>
          <w:rFonts w:ascii="宋体" w:hAnsi="宋体" w:cs="宋体"/>
          <w:szCs w:val="21"/>
          <w:lang w:val="en-US" w:eastAsia="zh-CN"/>
        </w:rPr>
      </w:r>
      <w:r/>
    </w:p>
    <w:p>
      <w:pPr>
        <w:pStyle w:val="925"/>
        <w:ind w:firstLine="420"/>
        <w:spacing w:line="360" w:lineRule="auto"/>
        <w:rPr>
          <w:rFonts w:hint="eastAsia" w:ascii="宋体" w:hAnsi="宋体"/>
          <w:szCs w:val="21"/>
        </w:rPr>
      </w:pPr>
      <w:r>
        <w:rPr>
          <w:rFonts w:hint="eastAsia" w:ascii="宋体" w:hAnsi="宋体"/>
          <w:szCs w:val="21"/>
          <w:lang w:val="en-US" w:eastAsia="zh-CN"/>
        </w:rPr>
        <w:t xml:space="preserve">9.1凡</w:t>
      </w:r>
      <w:r>
        <w:rPr>
          <w:rFonts w:hint="eastAsia" w:ascii="宋体" w:hAnsi="宋体"/>
          <w:szCs w:val="21"/>
        </w:rPr>
        <w:t xml:space="preserve">是</w:t>
      </w:r>
      <w:r>
        <w:rPr>
          <w:rFonts w:hint="eastAsia" w:ascii="宋体" w:hAnsi="宋体"/>
          <w:szCs w:val="21"/>
          <w:lang w:val="en-US" w:eastAsia="zh-CN"/>
        </w:rPr>
        <w:t xml:space="preserve">包</w:t>
      </w:r>
      <w:r>
        <w:rPr>
          <w:rFonts w:hint="eastAsia" w:ascii="宋体" w:hAnsi="宋体"/>
          <w:szCs w:val="21"/>
        </w:rPr>
        <w:t xml:space="preserve">内与已建铁路、公路、航道、管线等有交叉、干扰的地段，承包人应在不干扰铁路、公路、航道、管线正常运营的前提下合理安排施工组织计划，积极与有关部门联系并办理相关手续，采取有效措施保证施工工期和安全，并在必要时疏导现有交通流；在桥梁施工中要保证河道的通航要求；凡是</w:t>
      </w:r>
      <w:r>
        <w:rPr>
          <w:rFonts w:hint="eastAsia" w:ascii="宋体" w:hAnsi="宋体"/>
          <w:szCs w:val="21"/>
          <w:lang w:val="en-US" w:eastAsia="zh-CN"/>
        </w:rPr>
        <w:t xml:space="preserve">包</w:t>
      </w:r>
      <w:r>
        <w:rPr>
          <w:rFonts w:hint="eastAsia" w:ascii="宋体" w:hAnsi="宋体"/>
          <w:szCs w:val="21"/>
        </w:rPr>
        <w:t xml:space="preserve">内与其他在建工程有互扰的地段，承包人应做好与其它施工单位的协调工作；凡是</w:t>
      </w:r>
      <w:r>
        <w:rPr>
          <w:rFonts w:hint="eastAsia" w:ascii="宋体" w:hAnsi="宋体"/>
          <w:szCs w:val="21"/>
          <w:lang w:eastAsia="zh-CN"/>
        </w:rPr>
        <w:t xml:space="preserve">包</w:t>
      </w:r>
      <w:r>
        <w:rPr>
          <w:rFonts w:hint="eastAsia" w:ascii="宋体" w:hAnsi="宋体"/>
          <w:szCs w:val="21"/>
        </w:rPr>
        <w:t xml:space="preserve">内地形复杂、路基需深挖高填、场地狭窄的地段，承包人应按照施工要求制定完善的施工组织计划；凡是</w:t>
      </w:r>
      <w:r>
        <w:rPr>
          <w:rFonts w:hint="eastAsia" w:ascii="宋体" w:hAnsi="宋体"/>
          <w:szCs w:val="21"/>
          <w:lang w:eastAsia="zh-CN"/>
        </w:rPr>
        <w:t xml:space="preserve">包</w:t>
      </w:r>
      <w:r>
        <w:rPr>
          <w:rFonts w:hint="eastAsia" w:ascii="宋体" w:hAnsi="宋体"/>
          <w:szCs w:val="21"/>
        </w:rPr>
        <w:t xml:space="preserve">内含有跨河桥梁工程的，承包人应合理安排工期以尽可能避开汛期进行水中施工，确保汛期施工的安全和施工质量。承包人应对上述所有工作负责，发包人将根据承包人的要求给予适当协助。</w:t>
      </w:r>
      <w:r>
        <w:rPr>
          <w:rFonts w:hint="eastAsia" w:ascii="宋体" w:hAnsi="宋体"/>
          <w:szCs w:val="21"/>
        </w:rPr>
      </w:r>
      <w:r/>
    </w:p>
    <w:p>
      <w:pPr>
        <w:pStyle w:val="925"/>
        <w:ind w:firstLine="420"/>
        <w:spacing w:line="360" w:lineRule="auto"/>
        <w:rPr>
          <w:rFonts w:ascii="宋体" w:hAnsi="宋体" w:eastAsia="宋体" w:cs="宋体"/>
          <w:szCs w:val="21"/>
          <w:lang w:val="en-US" w:eastAsia="zh-CN"/>
        </w:rPr>
      </w:pPr>
      <w:r>
        <w:rPr>
          <w:rFonts w:ascii="宋体" w:hAnsi="宋体"/>
          <w:szCs w:val="21"/>
        </w:rPr>
        <w:t xml:space="preserve">除</w:t>
      </w:r>
      <w:r>
        <w:rPr>
          <w:rFonts w:hint="eastAsia" w:ascii="宋体" w:hAnsi="宋体"/>
          <w:szCs w:val="21"/>
          <w:lang w:val="en-US" w:eastAsia="zh-CN"/>
        </w:rPr>
        <w:t xml:space="preserve">磋商</w:t>
      </w:r>
      <w:r>
        <w:rPr>
          <w:rFonts w:ascii="宋体" w:hAnsi="宋体"/>
          <w:szCs w:val="21"/>
        </w:rPr>
        <w:t xml:space="preserve">文件另有约定，承包人采取上述措施而可能发生的全部现场工程措施费用（包括现场隔离、防护措施、临时标志标牌等交通管理设施）以及相关的施工方案审查费、协调工作费用和规费应已包含在合同价格中，发包人将不另行支付。如因承包人采取的措施不力，造成河道阻塞或者影响铁路、公路、航道正常安全运营而给其它部门或个人造成的一切损失，或由上述原因造成本工程工期的拖延或施工费用的增加，均由承包人自行负责。</w:t>
      </w:r>
      <w:r>
        <w:rPr>
          <w:rFonts w:hint="eastAsia" w:ascii="宋体" w:hAnsi="宋体"/>
          <w:szCs w:val="21"/>
        </w:rPr>
        <w:t xml:space="preserve">承包人为实施合同工程需要的</w:t>
      </w:r>
      <w:r>
        <w:rPr>
          <w:rFonts w:hint="eastAsia" w:ascii="宋体" w:hAnsi="宋体"/>
          <w:b/>
          <w:szCs w:val="21"/>
        </w:rPr>
        <w:t xml:space="preserve">施工用水、用电</w:t>
      </w:r>
      <w:r>
        <w:rPr>
          <w:rFonts w:hint="eastAsia" w:ascii="宋体" w:hAnsi="宋体"/>
          <w:szCs w:val="21"/>
        </w:rPr>
        <w:t xml:space="preserve">等，由承包人自行负责解决，并执行有关部门的用电、用水等管理，为此而发生的一切费用应计入投标价格中。</w:t>
      </w:r>
      <w:r>
        <w:rPr>
          <w:rFonts w:ascii="宋体" w:hAnsi="宋体" w:eastAsia="宋体" w:cs="宋体"/>
          <w:szCs w:val="21"/>
          <w:lang w:val="en-US" w:eastAsia="zh-CN"/>
        </w:rPr>
      </w:r>
      <w:r/>
    </w:p>
    <w:p>
      <w:pPr>
        <w:pStyle w:val="925"/>
        <w:ind w:firstLine="420"/>
        <w:spacing w:line="360" w:lineRule="auto"/>
        <w:rPr>
          <w:rFonts w:hint="eastAsia" w:ascii="宋体" w:hAnsi="宋体"/>
          <w:color w:val="000000"/>
          <w:szCs w:val="21"/>
          <w:highlight w:val="none"/>
          <w:lang w:eastAsia="zh-CN"/>
        </w:rPr>
      </w:pPr>
      <w:r>
        <w:rPr>
          <w:rFonts w:hint="eastAsia" w:ascii="宋体" w:hAnsi="宋体" w:cs="宋体"/>
          <w:szCs w:val="21"/>
          <w:lang w:val="en-US" w:eastAsia="zh-CN"/>
        </w:rPr>
        <w:t xml:space="preserve">9.2</w:t>
      </w:r>
      <w:r>
        <w:rPr>
          <w:rFonts w:hint="eastAsia" w:ascii="宋体" w:hAnsi="宋体"/>
          <w:szCs w:val="21"/>
        </w:rPr>
        <w:t xml:space="preserve">因本项目需要交通管制封闭施工，拆除、迁移和恢复（如需要）现有交通管理设施，以及新增临时交通管理设施的建设和拆除（如需要），在清单子目中总额包干，按实结算，超出部分视为已包括在投</w:t>
      </w:r>
      <w:r>
        <w:rPr>
          <w:rFonts w:hint="eastAsia" w:ascii="宋体" w:hAnsi="宋体"/>
          <w:color w:val="000000"/>
          <w:szCs w:val="21"/>
          <w:highlight w:val="none"/>
        </w:rPr>
        <w:t xml:space="preserve">标总价中，不再另行计量支付</w:t>
      </w:r>
      <w:r>
        <w:rPr>
          <w:rFonts w:hint="eastAsia" w:ascii="宋体" w:hAnsi="宋体"/>
          <w:color w:val="000000"/>
          <w:szCs w:val="21"/>
          <w:highlight w:val="none"/>
          <w:lang w:eastAsia="zh-CN"/>
        </w:rPr>
        <w:t xml:space="preserve">。</w:t>
      </w:r>
      <w:r>
        <w:rPr>
          <w:rFonts w:hint="eastAsia" w:ascii="宋体" w:hAnsi="宋体"/>
          <w:color w:val="000000"/>
          <w:szCs w:val="21"/>
          <w:highlight w:val="none"/>
          <w:lang w:eastAsia="zh-CN"/>
        </w:rPr>
      </w:r>
      <w:r/>
    </w:p>
    <w:p>
      <w:pPr>
        <w:pStyle w:val="925"/>
        <w:ind w:firstLine="420"/>
        <w:jc w:val="left"/>
        <w:spacing w:line="360" w:lineRule="auto"/>
        <w:rPr>
          <w:rFonts w:hint="eastAsia" w:ascii="宋体" w:hAnsi="宋体"/>
          <w:b/>
          <w:bCs/>
          <w:color w:val="000000"/>
          <w:highlight w:val="none"/>
        </w:rPr>
      </w:pPr>
      <w:r>
        <w:rPr>
          <w:rFonts w:hint="eastAsia" w:ascii="宋体" w:hAnsi="宋体"/>
          <w:color w:val="000000"/>
          <w:szCs w:val="21"/>
          <w:highlight w:val="none"/>
          <w:lang w:val="en-US" w:eastAsia="zh-CN"/>
        </w:rPr>
        <w:t xml:space="preserve">9.3</w:t>
      </w:r>
      <w:r>
        <w:rPr>
          <w:rFonts w:hint="eastAsia" w:ascii="宋体" w:hAnsi="宋体"/>
          <w:b w:val="0"/>
          <w:bCs w:val="0"/>
          <w:color w:val="000000"/>
          <w:highlight w:val="none"/>
        </w:rPr>
        <w:t xml:space="preserve">项目施工（含安装、调试）所发生的施工用电及其费用均由承包人承担，承包人因此增加的费用应认为已包括在中标合同价格之中，发包人不另行支付。</w:t>
      </w:r>
      <w:r>
        <w:rPr>
          <w:rFonts w:hint="eastAsia" w:ascii="宋体" w:hAnsi="宋体"/>
          <w:b/>
          <w:bCs/>
          <w:color w:val="000000"/>
          <w:highlight w:val="none"/>
        </w:rPr>
        <w:t xml:space="preserve">安装、系统调试所涉及的临时用水、用电及必要通讯由承包人自行解决，相关费用包含在合同价格中，发包人不单独支付。</w:t>
      </w:r>
      <w:r>
        <w:rPr>
          <w:rFonts w:hint="eastAsia" w:ascii="宋体" w:hAnsi="宋体"/>
          <w:b/>
          <w:bCs/>
          <w:color w:val="000000"/>
          <w:highlight w:val="none"/>
        </w:rPr>
      </w:r>
      <w:r/>
    </w:p>
    <w:p>
      <w:pPr>
        <w:pStyle w:val="925"/>
        <w:ind w:firstLine="422"/>
        <w:spacing w:line="360" w:lineRule="auto"/>
        <w:rPr>
          <w:rFonts w:hint="eastAsia" w:ascii="宋体" w:hAnsi="宋体" w:eastAsia="宋体" w:cs="宋体"/>
          <w:szCs w:val="21"/>
          <w:lang w:eastAsia="zh-CN"/>
        </w:rPr>
      </w:pPr>
      <w:r>
        <w:rPr>
          <w:rFonts w:hint="eastAsia" w:ascii="宋体" w:hAnsi="宋体" w:cs="宋体"/>
          <w:b/>
          <w:bCs/>
          <w:color w:val="000000"/>
          <w:szCs w:val="21"/>
          <w:highlight w:val="none"/>
          <w:lang w:val="en-US" w:eastAsia="zh-CN"/>
        </w:rPr>
        <w:t xml:space="preserve">9.4</w:t>
      </w:r>
      <w:r>
        <w:rPr>
          <w:rFonts w:hint="eastAsia" w:ascii="宋体" w:hAnsi="宋体"/>
          <w:b/>
          <w:bCs/>
          <w:color w:val="000000"/>
          <w:szCs w:val="21"/>
          <w:highlight w:val="none"/>
        </w:rPr>
        <w:t xml:space="preserve">发包人在合同执行期间发出的任何书面通知，若在一周内承包人未以书面形式提出反对意见，则</w:t>
      </w:r>
      <w:r>
        <w:rPr>
          <w:rFonts w:hint="eastAsia" w:ascii="宋体" w:hAnsi="宋体"/>
          <w:b/>
          <w:bCs/>
          <w:szCs w:val="21"/>
        </w:rPr>
        <w:t xml:space="preserve">该通知被视为本合同的一部分。</w:t>
      </w:r>
      <w:r>
        <w:rPr>
          <w:rFonts w:hint="eastAsia" w:ascii="宋体" w:hAnsi="宋体" w:eastAsia="宋体" w:cs="宋体"/>
          <w:szCs w:val="21"/>
          <w:lang w:eastAsia="zh-CN"/>
        </w:rPr>
      </w:r>
      <w:r/>
    </w:p>
    <w:p>
      <w:pPr>
        <w:pStyle w:val="925"/>
        <w:ind w:firstLine="420"/>
        <w:spacing w:line="360" w:lineRule="auto"/>
        <w:rPr>
          <w:rFonts w:ascii="宋体" w:hAnsi="宋体" w:eastAsia="宋体" w:cs="宋体"/>
          <w:szCs w:val="21"/>
          <w:lang w:val="en-US" w:eastAsia="zh-CN"/>
        </w:rPr>
      </w:pPr>
      <w:r>
        <w:rPr>
          <w:rFonts w:hint="eastAsia" w:ascii="宋体" w:hAnsi="宋体" w:cs="宋体"/>
          <w:szCs w:val="21"/>
          <w:lang w:val="en-US" w:eastAsia="zh-CN"/>
        </w:rPr>
        <w:t xml:space="preserve">10.承包人</w:t>
      </w:r>
      <w:r>
        <w:rPr>
          <w:rFonts w:hint="eastAsia" w:ascii="宋体" w:hAnsi="宋体"/>
          <w:szCs w:val="21"/>
        </w:rPr>
        <w:t xml:space="preserve">拟投入本工程的项目经理目前应没有参加其它在建工程，或必须有目前在建工程的业主的书面撤离证明，以证明一旦投标人中标，其项目经理能立即撤出目前的在建工程，并能确保在业主规定的时间内进场，开展本工程。</w:t>
      </w:r>
      <w:r>
        <w:rPr>
          <w:rFonts w:ascii="宋体" w:hAnsi="宋体" w:eastAsia="宋体" w:cs="宋体"/>
          <w:szCs w:val="21"/>
          <w:lang w:val="en-US" w:eastAsia="zh-CN"/>
        </w:rPr>
      </w:r>
      <w:r/>
    </w:p>
    <w:p>
      <w:pPr>
        <w:pStyle w:val="925"/>
        <w:ind w:firstLine="420"/>
        <w:spacing w:line="360" w:lineRule="auto"/>
        <w:rPr>
          <w:rFonts w:ascii="宋体" w:hAnsi="宋体" w:eastAsia="宋体" w:cs="宋体"/>
          <w:szCs w:val="21"/>
          <w:lang w:val="en-US" w:eastAsia="zh-CN"/>
        </w:rPr>
      </w:pPr>
      <w:r>
        <w:rPr>
          <w:rFonts w:hint="eastAsia" w:ascii="宋体" w:hAnsi="宋体" w:cs="宋体"/>
          <w:szCs w:val="21"/>
          <w:lang w:val="en-US" w:eastAsia="zh-CN"/>
        </w:rPr>
        <w:t xml:space="preserve">11.</w:t>
      </w:r>
      <w:r>
        <w:rPr>
          <w:rFonts w:hint="eastAsia" w:ascii="宋体" w:hAnsi="宋体"/>
          <w:szCs w:val="21"/>
        </w:rPr>
        <w:t xml:space="preserve">在整个工程实施过程中，承包人派出的项目</w:t>
      </w:r>
      <w:r>
        <w:rPr>
          <w:rFonts w:hint="eastAsia" w:ascii="宋体" w:hAnsi="宋体"/>
          <w:szCs w:val="21"/>
          <w:lang w:val="en-US" w:eastAsia="zh-CN"/>
        </w:rPr>
        <w:t xml:space="preserve">经理</w:t>
      </w:r>
      <w:r>
        <w:rPr>
          <w:rFonts w:hint="eastAsia" w:ascii="宋体" w:hAnsi="宋体"/>
          <w:szCs w:val="21"/>
        </w:rPr>
        <w:t xml:space="preserve">必须是响应文件中承诺的项目</w:t>
      </w:r>
      <w:r>
        <w:rPr>
          <w:rFonts w:hint="eastAsia" w:ascii="宋体" w:hAnsi="宋体"/>
          <w:szCs w:val="21"/>
          <w:lang w:val="en-US" w:eastAsia="zh-CN"/>
        </w:rPr>
        <w:t xml:space="preserve">经理</w:t>
      </w:r>
      <w:r>
        <w:rPr>
          <w:rFonts w:hint="eastAsia" w:ascii="宋体" w:hAnsi="宋体"/>
          <w:szCs w:val="21"/>
        </w:rPr>
        <w:t xml:space="preserve">。未事先征得发包人同意，承包人不得擅自更换项目</w:t>
      </w:r>
      <w:r>
        <w:rPr>
          <w:rFonts w:hint="eastAsia" w:ascii="宋体" w:hAnsi="宋体"/>
          <w:szCs w:val="21"/>
          <w:lang w:val="en-US" w:eastAsia="zh-CN"/>
        </w:rPr>
        <w:t xml:space="preserve">经理</w:t>
      </w:r>
      <w:r>
        <w:rPr>
          <w:rFonts w:hint="eastAsia" w:ascii="宋体" w:hAnsi="宋体"/>
          <w:szCs w:val="21"/>
        </w:rPr>
        <w:t xml:space="preserve">，否则将被视为承包人违约。除原来人员因重大疾病、死亡等原因外，确需更换必须获得发包人的同意并保证调整后不得低于原有的水平，</w:t>
      </w:r>
      <w:r>
        <w:rPr>
          <w:rFonts w:hint="eastAsia" w:ascii="宋体" w:hAnsi="宋体"/>
          <w:b/>
          <w:szCs w:val="21"/>
        </w:rPr>
        <w:t xml:space="preserve">承包人更换一次项目</w:t>
      </w:r>
      <w:r>
        <w:rPr>
          <w:rFonts w:hint="eastAsia" w:ascii="宋体" w:hAnsi="宋体"/>
          <w:b/>
          <w:szCs w:val="21"/>
          <w:lang w:val="en-US" w:eastAsia="zh-CN"/>
        </w:rPr>
        <w:t xml:space="preserve">经理</w:t>
      </w:r>
      <w:r>
        <w:rPr>
          <w:rFonts w:hint="eastAsia" w:ascii="宋体" w:hAnsi="宋体"/>
          <w:b/>
          <w:szCs w:val="21"/>
        </w:rPr>
        <w:t xml:space="preserve">则将被处以违约金</w:t>
      </w:r>
      <w:r>
        <w:rPr>
          <w:rFonts w:hint="eastAsia" w:ascii="宋体" w:hAnsi="宋体"/>
          <w:b/>
          <w:szCs w:val="21"/>
          <w:lang w:val="en-US" w:eastAsia="zh-CN"/>
        </w:rPr>
        <w:t xml:space="preserve">1</w:t>
      </w:r>
      <w:r>
        <w:rPr>
          <w:rFonts w:hint="eastAsia" w:ascii="宋体" w:hAnsi="宋体"/>
          <w:b/>
          <w:szCs w:val="21"/>
        </w:rPr>
        <w:t xml:space="preserve">万元</w:t>
      </w:r>
      <w:r>
        <w:rPr>
          <w:rFonts w:hint="eastAsia" w:ascii="宋体" w:hAnsi="宋体"/>
          <w:szCs w:val="21"/>
        </w:rPr>
        <w:t xml:space="preserve">。发包人有权根据工程实施情况要求承包人立即更换项目经理或项目总工，对此，承包人不得拒绝。 承包人投入本工程的项目经理和项目总工必须是满足条件的合格的项目经理和项目总工，若承包人投入本工程的项目经理被发包人认定为不合格，</w:t>
      </w:r>
      <w:r>
        <w:rPr>
          <w:rFonts w:hint="eastAsia" w:ascii="宋体" w:hAnsi="宋体"/>
          <w:b/>
          <w:bCs/>
          <w:szCs w:val="21"/>
        </w:rPr>
        <w:t xml:space="preserve">承包人必须立即无条件更换合格并经发包人同意的项目经理并处违约金</w:t>
      </w:r>
      <w:r>
        <w:rPr>
          <w:rFonts w:hint="eastAsia" w:ascii="宋体" w:hAnsi="宋体"/>
          <w:b/>
          <w:bCs/>
          <w:szCs w:val="21"/>
          <w:lang w:val="en-US" w:eastAsia="zh-CN"/>
        </w:rPr>
        <w:t xml:space="preserve">1</w:t>
      </w:r>
      <w:r>
        <w:rPr>
          <w:rFonts w:hint="eastAsia" w:ascii="宋体" w:hAnsi="宋体"/>
          <w:b/>
          <w:bCs/>
          <w:szCs w:val="21"/>
        </w:rPr>
        <w:t xml:space="preserve">万元。</w:t>
      </w:r>
      <w:r>
        <w:rPr>
          <w:rFonts w:ascii="宋体" w:hAnsi="宋体" w:eastAsia="宋体" w:cs="宋体"/>
          <w:szCs w:val="21"/>
          <w:lang w:val="en-US" w:eastAsia="zh-CN"/>
        </w:rPr>
      </w:r>
      <w:r/>
    </w:p>
    <w:p>
      <w:pPr>
        <w:pStyle w:val="925"/>
        <w:ind w:firstLine="420"/>
        <w:spacing w:line="360" w:lineRule="auto"/>
        <w:rPr>
          <w:rFonts w:ascii="宋体" w:hAnsi="宋体"/>
          <w:szCs w:val="21"/>
        </w:rPr>
      </w:pPr>
      <w:r>
        <w:rPr>
          <w:rFonts w:hint="eastAsia" w:ascii="宋体" w:hAnsi="宋体" w:cs="宋体"/>
          <w:szCs w:val="21"/>
          <w:lang w:val="en-US" w:eastAsia="zh-CN"/>
        </w:rPr>
        <w:t xml:space="preserve">12</w:t>
      </w:r>
      <w:r>
        <w:rPr>
          <w:rFonts w:hint="eastAsia" w:ascii="宋体" w:hAnsi="宋体" w:cs="宋体"/>
          <w:szCs w:val="21"/>
        </w:rPr>
        <w:t xml:space="preserve">.</w:t>
      </w:r>
      <w:r>
        <w:rPr>
          <w:rFonts w:hint="eastAsia" w:ascii="宋体" w:hAnsi="宋体"/>
          <w:szCs w:val="21"/>
        </w:rPr>
        <w:t xml:space="preserve">农民工工资保障</w:t>
      </w:r>
      <w:r>
        <w:rPr>
          <w:rFonts w:ascii="宋体" w:hAnsi="宋体"/>
          <w:szCs w:val="21"/>
        </w:rPr>
      </w:r>
      <w:r/>
    </w:p>
    <w:p>
      <w:pPr>
        <w:pStyle w:val="925"/>
        <w:ind w:firstLine="420"/>
        <w:jc w:val="left"/>
        <w:spacing w:line="360" w:lineRule="auto"/>
        <w:rPr>
          <w:rFonts w:ascii="宋体" w:hAnsi="宋体"/>
          <w:szCs w:val="21"/>
        </w:rPr>
      </w:pPr>
      <w:r>
        <w:rPr>
          <w:rFonts w:hint="eastAsia" w:ascii="宋体" w:hAnsi="宋体"/>
          <w:szCs w:val="21"/>
        </w:rPr>
        <w:t xml:space="preserve">承包人承建工程需要使用农民工时，将保证做到：</w:t>
      </w:r>
      <w:r>
        <w:rPr>
          <w:rFonts w:ascii="宋体" w:hAnsi="宋体"/>
          <w:szCs w:val="21"/>
        </w:rPr>
      </w:r>
      <w:r/>
    </w:p>
    <w:p>
      <w:pPr>
        <w:pStyle w:val="925"/>
        <w:ind w:firstLine="420"/>
        <w:jc w:val="left"/>
        <w:spacing w:line="360" w:lineRule="auto"/>
        <w:rPr>
          <w:rFonts w:hint="eastAsia" w:ascii="宋体" w:hAnsi="宋体"/>
          <w:szCs w:val="21"/>
        </w:rPr>
      </w:pPr>
      <w:r>
        <w:rPr>
          <w:rFonts w:hint="eastAsia" w:ascii="宋体" w:hAnsi="宋体"/>
          <w:szCs w:val="21"/>
        </w:rPr>
        <w:t xml:space="preserve">①按照《劳动合同法》规定雇佣和使用农民工，工资将直接发放给农民工本人，严禁发放给“包工头”。</w:t>
      </w:r>
      <w:r>
        <w:rPr>
          <w:rFonts w:hint="eastAsia" w:ascii="宋体" w:hAnsi="宋体"/>
          <w:szCs w:val="21"/>
        </w:rPr>
      </w:r>
      <w:r/>
    </w:p>
    <w:p>
      <w:pPr>
        <w:pStyle w:val="925"/>
        <w:ind w:firstLine="420"/>
        <w:jc w:val="left"/>
        <w:spacing w:line="360" w:lineRule="auto"/>
        <w:rPr>
          <w:rFonts w:hint="eastAsia" w:ascii="宋体" w:hAnsi="宋体"/>
          <w:szCs w:val="21"/>
        </w:rPr>
      </w:pPr>
      <w:r>
        <w:rPr>
          <w:rFonts w:hint="eastAsia" w:ascii="宋体" w:hAnsi="宋体"/>
          <w:szCs w:val="21"/>
        </w:rPr>
        <w:t xml:space="preserve">②承包人分包单位雇佣农民工的，应要求分包单位按照第1条规定签订劳动合同，并负责督促其按照合同规定及时结付农民工工资。如因承包人未按合同约定与分包单位结清工程款，致使后者拖欠农民工工资的，应由承包人先行垫付欠款。承包人对分包单位清偿欠农民工工资负总责。</w:t>
      </w:r>
      <w:r>
        <w:rPr>
          <w:rFonts w:hint="eastAsia" w:ascii="宋体" w:hAnsi="宋体"/>
          <w:szCs w:val="21"/>
        </w:rPr>
      </w:r>
      <w:r/>
    </w:p>
    <w:p>
      <w:pPr>
        <w:pStyle w:val="925"/>
        <w:ind w:firstLine="420"/>
        <w:jc w:val="left"/>
        <w:spacing w:line="360" w:lineRule="auto"/>
        <w:rPr>
          <w:rFonts w:hint="eastAsia" w:ascii="宋体" w:hAnsi="宋体"/>
          <w:szCs w:val="21"/>
        </w:rPr>
      </w:pPr>
      <w:r>
        <w:rPr>
          <w:rFonts w:hint="eastAsia" w:ascii="宋体" w:hAnsi="宋体"/>
          <w:szCs w:val="21"/>
        </w:rPr>
        <w:t xml:space="preserve">③如果发生违反规定拖欠或克扣农民工工资行为，造成农民工上访，承包人应接受发包人依照有关规定作出的处罚决定。</w:t>
      </w:r>
      <w:r>
        <w:rPr>
          <w:rFonts w:hint="eastAsia"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④承包人应当按照国务院724号令《保障农民工工资支付条例》、交通部交公路规〔2020〕5号文《交通运输部关于公路水运工程建设领域保障农民工工资支付的意见》、《江苏省工资支付条例》规定、苏交传〔2020〕398号文《江苏省交通运输厅关于交通工程建设领域农民工工资专用账户管理的补充通知》、苏建建管〔2016〕707号文《江苏省工程建设领域农民工工资支付管理办法》、苏交规〔2021〕2号《省交通运输厅关于交通工程建设领域保障农民工工资支付的意见》、苏人社发〔</w:t>
      </w:r>
      <w:r>
        <w:rPr>
          <w:rFonts w:hint="eastAsia" w:ascii="宋体" w:hAnsi="宋体"/>
          <w:szCs w:val="21"/>
        </w:rPr>
        <w:t xml:space="preserve">2021〕98号《省人力资源社会保障厅等部门印发关于进一步落实工程建设领域按月足额支付工资的意见的通知》、苏交建便函〔2023〕155号《关于进一步加强公路水运建设领域保障农民工工资支付工作的通知》、苏人社规〔2025〕3号《省人力资源社会保障厅关于调整全省最低工资标准的通知》、常人社发〔2025〕121号《市人力资源和社会保障局关于调整全市最低工资标准的通知》等要求实行农民工工资管理制度，同时要求承包人建立健全的清理拖欠农民工工资应急预案，并及时足额将农民工工资发放到位。承包人应依法落实农民工实名制管理。</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12.承包人的施工安全责任</w:t>
      </w:r>
      <w:r>
        <w:rPr>
          <w:rFonts w:ascii="宋体" w:hAnsi="宋体"/>
          <w:szCs w:val="21"/>
        </w:rPr>
      </w:r>
      <w:r/>
    </w:p>
    <w:p>
      <w:pPr>
        <w:pStyle w:val="925"/>
        <w:ind w:firstLine="420"/>
        <w:spacing w:line="360" w:lineRule="auto"/>
        <w:rPr>
          <w:rFonts w:hint="eastAsia" w:ascii="宋体" w:hAnsi="宋体"/>
          <w:szCs w:val="21"/>
        </w:rPr>
      </w:pPr>
      <w:r>
        <w:rPr>
          <w:rFonts w:hint="eastAsia" w:ascii="宋体" w:hAnsi="宋体"/>
          <w:szCs w:val="21"/>
          <w:lang w:val="en-US" w:eastAsia="zh-CN"/>
        </w:rPr>
        <w:t xml:space="preserve">12.1</w:t>
      </w:r>
      <w:r>
        <w:rPr>
          <w:rFonts w:hint="eastAsia" w:ascii="宋体" w:hAnsi="宋体"/>
          <w:szCs w:val="21"/>
        </w:rPr>
        <w:t xml:space="preserve">承包人应按合同约定履行安全职责，严格执行国家、地方政府有关施工安全管理方面的法律、法规及规章制度，同时严格执行发包人制订的本项目安全生产管理方面的规章制度、安全检查程序及施工安全管理要求，以及监理人有关安全工作的指示。</w:t>
      </w:r>
      <w:r>
        <w:rPr>
          <w:rFonts w:hint="eastAsia" w:ascii="宋体" w:hAnsi="宋体"/>
          <w:szCs w:val="21"/>
        </w:rPr>
      </w:r>
      <w:r/>
    </w:p>
    <w:p>
      <w:pPr>
        <w:pStyle w:val="925"/>
        <w:ind w:firstLine="420"/>
        <w:spacing w:line="360" w:lineRule="auto"/>
        <w:rPr>
          <w:rFonts w:hint="eastAsia" w:ascii="宋体" w:hAnsi="宋体"/>
          <w:szCs w:val="21"/>
        </w:rPr>
      </w:pPr>
      <w:r>
        <w:rPr>
          <w:rFonts w:hint="eastAsia" w:ascii="宋体" w:hAnsi="宋体"/>
          <w:szCs w:val="21"/>
        </w:rPr>
        <w:t xml:space="preserve">承包人应根据本工程的实际安全施工要求，编制施工安全技术措施，并在签订合同协议书后28天内，报监理人和发包人批准。该施工安全技术措施包括（但不限于）施工安全保障体系，安全生产责任制，安全生产管理规章制度，安全防护施工方案，施工现场临时用电方案，施工安全评估，安全预控及保证措施方案，紧急应变措施，安全标识、警示和围护方案等。对影响安全的重要工序和下列危险性较大的工程应编制专项施工方案，并附安全验算结果，经承包人项目总工签字并报监理人和发包人批准后实施，由专职安全生产管理人员进行现场监督。</w:t>
      </w:r>
      <w:r>
        <w:rPr>
          <w:rFonts w:hint="eastAsia" w:ascii="宋体" w:hAnsi="宋体"/>
          <w:szCs w:val="21"/>
        </w:rPr>
      </w:r>
      <w:r/>
    </w:p>
    <w:p>
      <w:pPr>
        <w:pStyle w:val="925"/>
        <w:ind w:firstLine="420"/>
        <w:spacing w:line="360" w:lineRule="auto"/>
        <w:rPr>
          <w:rFonts w:hint="eastAsia" w:ascii="宋体" w:hAnsi="宋体"/>
          <w:szCs w:val="21"/>
        </w:rPr>
      </w:pPr>
      <w:r>
        <w:rPr>
          <w:rFonts w:hint="eastAsia" w:ascii="宋体" w:hAnsi="宋体"/>
          <w:szCs w:val="21"/>
        </w:rPr>
        <w:t xml:space="preserve">根据专用合同条款中列明的相关情形以及项目实际情况，相应工程需要编制专项施工方案。监理人和发包人在检查中发现有安全问题或有违反安全管理规章制度的情况时，可视为承包人违约，应按第22.1款的规定办理。</w:t>
      </w:r>
      <w:r>
        <w:rPr>
          <w:rFonts w:hint="eastAsia" w:ascii="宋体" w:hAnsi="宋体"/>
          <w:szCs w:val="21"/>
        </w:rPr>
      </w:r>
      <w:r/>
    </w:p>
    <w:p>
      <w:pPr>
        <w:pStyle w:val="925"/>
        <w:ind w:firstLine="420"/>
        <w:spacing w:line="360" w:lineRule="auto"/>
        <w:rPr>
          <w:rFonts w:hint="eastAsia" w:ascii="宋体" w:hAnsi="宋体"/>
          <w:szCs w:val="21"/>
        </w:rPr>
      </w:pPr>
      <w:r>
        <w:rPr>
          <w:rFonts w:hint="eastAsia" w:ascii="宋体" w:hAnsi="宋体"/>
          <w:szCs w:val="21"/>
          <w:lang w:val="en-US" w:eastAsia="zh-CN"/>
        </w:rPr>
        <w:t xml:space="preserve">12.2</w:t>
      </w:r>
      <w:r>
        <w:rPr>
          <w:rFonts w:hint="eastAsia" w:ascii="宋体" w:hAnsi="宋体"/>
          <w:szCs w:val="21"/>
        </w:rPr>
        <w:t xml:space="preserve">承包人应加强施工作业安全管理，特别应加强易燃、易爆材料、火工器材、有毒与腐蚀性材料和其他危险品的管理，以及对爆破作业和地下工程施工等危险作业的管理。</w:t>
      </w:r>
      <w:r>
        <w:rPr>
          <w:rFonts w:hint="eastAsia" w:ascii="宋体" w:hAnsi="宋体"/>
          <w:szCs w:val="21"/>
        </w:rPr>
      </w:r>
      <w:r/>
    </w:p>
    <w:p>
      <w:pPr>
        <w:pStyle w:val="925"/>
        <w:ind w:firstLine="420"/>
        <w:spacing w:line="360" w:lineRule="auto"/>
        <w:rPr>
          <w:rFonts w:hint="eastAsia" w:ascii="宋体" w:hAnsi="宋体"/>
          <w:szCs w:val="21"/>
        </w:rPr>
      </w:pPr>
      <w:r>
        <w:rPr>
          <w:rFonts w:hint="eastAsia" w:ascii="宋体" w:hAnsi="宋体"/>
          <w:szCs w:val="21"/>
          <w:lang w:val="en-US" w:eastAsia="zh-CN"/>
        </w:rPr>
        <w:t xml:space="preserve">12.3</w:t>
      </w:r>
      <w:r>
        <w:rPr>
          <w:rFonts w:hint="eastAsia" w:ascii="宋体" w:hAnsi="宋体"/>
          <w:szCs w:val="21"/>
        </w:rPr>
        <w:t xml:space="preserve">承包人应严格按照国家安全标准制定施工安全操作规程，配备必要的安全生产和劳动保护设施，加强对承包人人员的安全教育，并发放安全工作手册和劳动保护用具。</w:t>
      </w:r>
      <w:r>
        <w:rPr>
          <w:rFonts w:hint="eastAsia" w:ascii="宋体" w:hAnsi="宋体"/>
          <w:szCs w:val="21"/>
        </w:rPr>
      </w:r>
      <w:r/>
    </w:p>
    <w:p>
      <w:pPr>
        <w:pStyle w:val="925"/>
        <w:ind w:firstLine="420"/>
        <w:spacing w:line="360" w:lineRule="auto"/>
        <w:rPr>
          <w:rFonts w:hint="eastAsia" w:ascii="宋体" w:hAnsi="宋体"/>
          <w:szCs w:val="21"/>
        </w:rPr>
      </w:pPr>
      <w:r>
        <w:rPr>
          <w:rFonts w:hint="eastAsia" w:ascii="宋体" w:hAnsi="宋体"/>
          <w:szCs w:val="21"/>
          <w:lang w:val="en-US" w:eastAsia="zh-CN"/>
        </w:rPr>
        <w:t xml:space="preserve">12.4</w:t>
      </w:r>
      <w:r>
        <w:rPr>
          <w:rFonts w:hint="eastAsia" w:ascii="宋体" w:hAnsi="宋体"/>
          <w:szCs w:val="21"/>
        </w:rPr>
        <w:t xml:space="preserve">承包人应按监理人的指示制定应对灾害的紧急预案，报送监理人审批。承包人还应按预案做好安全检查，配置必要的救助物资和器材，切实保护好有关人员的人身和财产安全。</w:t>
      </w:r>
      <w:r>
        <w:rPr>
          <w:rFonts w:hint="eastAsia" w:ascii="宋体" w:hAnsi="宋体"/>
          <w:szCs w:val="21"/>
        </w:rPr>
      </w:r>
      <w:r/>
    </w:p>
    <w:p>
      <w:pPr>
        <w:pStyle w:val="925"/>
        <w:ind w:firstLine="420"/>
        <w:spacing w:line="360" w:lineRule="auto"/>
        <w:rPr>
          <w:rFonts w:hint="eastAsia" w:ascii="宋体" w:hAnsi="宋体"/>
          <w:color w:val="ff0000"/>
          <w:szCs w:val="21"/>
          <w:highlight w:val="none"/>
        </w:rPr>
      </w:pPr>
      <w:r>
        <w:rPr>
          <w:rFonts w:hint="eastAsia" w:ascii="宋体" w:hAnsi="宋体"/>
          <w:szCs w:val="21"/>
          <w:lang w:val="en-US" w:eastAsia="zh-CN"/>
        </w:rPr>
        <w:t xml:space="preserve">12.5</w:t>
      </w:r>
      <w:r>
        <w:rPr>
          <w:rFonts w:hint="eastAsia" w:ascii="宋体" w:hAnsi="宋体"/>
          <w:szCs w:val="21"/>
          <w:highlight w:val="none"/>
        </w:rPr>
        <w:t xml:space="preserve">安全生产费：详见工程量固化清单。</w:t>
      </w:r>
      <w:r>
        <w:rPr>
          <w:rFonts w:hint="eastAsia" w:ascii="宋体" w:hAnsi="宋体"/>
          <w:b/>
          <w:bCs/>
          <w:szCs w:val="21"/>
          <w:highlight w:val="none"/>
          <w:lang w:val="en-US" w:eastAsia="zh-CN"/>
        </w:rPr>
        <w:t xml:space="preserve">执行</w:t>
      </w:r>
      <w:r>
        <w:rPr>
          <w:rFonts w:hint="eastAsia" w:ascii="宋体" w:hAnsi="宋体"/>
          <w:b/>
          <w:bCs/>
          <w:szCs w:val="21"/>
          <w:highlight w:val="none"/>
        </w:rPr>
        <w:t xml:space="preserve">财资(2022)136号《企业安全生产费用提取和使用管理办法》</w:t>
      </w:r>
      <w:r>
        <w:rPr>
          <w:rFonts w:hint="eastAsia" w:ascii="宋体" w:hAnsi="宋体"/>
          <w:b/>
          <w:bCs/>
          <w:szCs w:val="21"/>
          <w:highlight w:val="none"/>
          <w:lang w:eastAsia="zh-CN"/>
        </w:rPr>
        <w:t xml:space="preserve">、苏交规〔2025〕1号《江苏省公路水运工程安全生产费用管理办法》</w:t>
      </w:r>
      <w:r>
        <w:rPr>
          <w:rFonts w:hint="eastAsia" w:ascii="宋体" w:hAnsi="宋体"/>
          <w:b/>
          <w:szCs w:val="21"/>
          <w:highlight w:val="none"/>
        </w:rPr>
        <w:t xml:space="preserve">或最新文件规定执行</w:t>
      </w:r>
      <w:r>
        <w:rPr>
          <w:rFonts w:hint="eastAsia" w:ascii="宋体" w:hAnsi="宋体"/>
          <w:b/>
          <w:bCs/>
          <w:szCs w:val="21"/>
          <w:highlight w:val="none"/>
          <w:lang w:eastAsia="zh-CN"/>
        </w:rPr>
        <w:t xml:space="preserve">。</w:t>
      </w:r>
      <w:r>
        <w:rPr>
          <w:rFonts w:hint="eastAsia" w:ascii="宋体" w:hAnsi="宋体"/>
          <w:color w:val="ff0000"/>
          <w:szCs w:val="21"/>
          <w:highlight w:val="none"/>
        </w:rPr>
      </w:r>
      <w:r/>
    </w:p>
    <w:p>
      <w:pPr>
        <w:pStyle w:val="925"/>
        <w:ind w:firstLine="420"/>
        <w:spacing w:line="360" w:lineRule="auto"/>
        <w:rPr>
          <w:rFonts w:hint="eastAsia" w:ascii="宋体" w:hAnsi="宋体"/>
          <w:szCs w:val="21"/>
        </w:rPr>
      </w:pPr>
      <w:r>
        <w:rPr>
          <w:rFonts w:hint="eastAsia" w:ascii="宋体" w:hAnsi="宋体"/>
          <w:szCs w:val="21"/>
          <w:lang w:val="en-US" w:eastAsia="zh-CN"/>
        </w:rPr>
        <w:t xml:space="preserve">12.6</w:t>
      </w:r>
      <w:r>
        <w:rPr>
          <w:rFonts w:hint="eastAsia" w:ascii="宋体" w:hAnsi="宋体"/>
          <w:szCs w:val="21"/>
        </w:rPr>
        <w:t xml:space="preserve">承包人应对其履行合同所雇佣的全部人员，包括分包人人员的工伤事故承担责任，但由于发包人原因造成承包人人员工伤事故的，应由发包人承担责任。</w:t>
      </w:r>
      <w:r>
        <w:rPr>
          <w:rFonts w:hint="eastAsia" w:ascii="宋体" w:hAnsi="宋体"/>
          <w:szCs w:val="21"/>
        </w:rPr>
      </w:r>
      <w:r/>
    </w:p>
    <w:p>
      <w:pPr>
        <w:pStyle w:val="925"/>
        <w:ind w:firstLine="420"/>
        <w:spacing w:line="360" w:lineRule="auto"/>
        <w:rPr>
          <w:rFonts w:hint="eastAsia" w:ascii="宋体" w:hAnsi="宋体"/>
          <w:szCs w:val="21"/>
        </w:rPr>
      </w:pPr>
      <w:r>
        <w:rPr>
          <w:rFonts w:hint="eastAsia" w:ascii="宋体" w:hAnsi="宋体"/>
          <w:szCs w:val="21"/>
          <w:lang w:val="en-US" w:eastAsia="zh-CN"/>
        </w:rPr>
        <w:t xml:space="preserve">12.7</w:t>
      </w:r>
      <w:r>
        <w:rPr>
          <w:rFonts w:hint="eastAsia" w:ascii="宋体" w:hAnsi="宋体"/>
          <w:szCs w:val="21"/>
        </w:rPr>
        <w:t xml:space="preserve">由于承包人原因在施工场地内及其毗邻地带造成的第三者人员伤亡和财产损失，由承包人负责赔偿。</w:t>
      </w:r>
      <w:r>
        <w:rPr>
          <w:rFonts w:hint="eastAsia" w:ascii="宋体" w:hAnsi="宋体"/>
          <w:szCs w:val="21"/>
        </w:rPr>
      </w:r>
      <w:r/>
    </w:p>
    <w:p>
      <w:pPr>
        <w:pStyle w:val="925"/>
        <w:ind w:firstLine="420"/>
        <w:spacing w:line="360" w:lineRule="auto"/>
        <w:rPr>
          <w:rFonts w:hint="eastAsia" w:ascii="宋体" w:hAnsi="宋体"/>
          <w:szCs w:val="21"/>
        </w:rPr>
      </w:pPr>
      <w:r>
        <w:rPr>
          <w:rFonts w:hint="eastAsia" w:ascii="宋体" w:hAnsi="宋体"/>
          <w:szCs w:val="21"/>
          <w:lang w:val="en-US" w:eastAsia="zh-CN"/>
        </w:rPr>
        <w:t xml:space="preserve">12.8</w:t>
      </w:r>
      <w:r>
        <w:rPr>
          <w:rFonts w:hint="eastAsia" w:ascii="宋体" w:hAnsi="宋体"/>
          <w:szCs w:val="21"/>
        </w:rPr>
        <w:t xml:space="preserve">承包人应充分关注和保障所有在现场工作的人员的安全，采取以下有效措施，使现场和本合同工程的实施保持有条不紊，以免使上述人员的安全受到威胁。</w:t>
      </w:r>
      <w:r>
        <w:rPr>
          <w:rFonts w:hint="eastAsia" w:ascii="宋体" w:hAnsi="宋体"/>
          <w:szCs w:val="21"/>
        </w:rPr>
      </w:r>
      <w:r/>
    </w:p>
    <w:p>
      <w:pPr>
        <w:pStyle w:val="925"/>
        <w:ind w:firstLine="420"/>
        <w:spacing w:line="360" w:lineRule="auto"/>
        <w:rPr>
          <w:rFonts w:hint="eastAsia" w:ascii="宋体" w:hAnsi="宋体"/>
          <w:szCs w:val="21"/>
        </w:rPr>
      </w:pPr>
      <w:r>
        <w:rPr>
          <w:rFonts w:hint="eastAsia" w:ascii="宋体" w:hAnsi="宋体"/>
          <w:szCs w:val="21"/>
        </w:rPr>
        <w:t xml:space="preserve">（1）承包人的</w:t>
      </w:r>
      <w:r>
        <w:rPr>
          <w:rFonts w:hint="eastAsia" w:ascii="宋体" w:hAnsi="宋体"/>
          <w:szCs w:val="21"/>
        </w:rPr>
        <w:t xml:space="preserve">安全生产、文明施工措施应满足发包人制定的要求执行。承包人的主要负责人、项目负责人、专职安全生产管理人员必须取得安全生产考核合格证书，专职安全生产管理人员的配置人数必须满足交通部《公路水运工程安全生产监督管理办法》（〔2017〕第25号）的规定。凡标段内与已建航道、临、跨、过江设施有交叉干扰的地段，承包人应在不干扰航道畅通的前提下，采取有效措施保证安全生产文明施工和已建航道、临、跨、过江设施的安全；凡标段与其他在建工程有互扰的地段，承包人应做好与其它施工单位的协调工作承包人应对上述工作及可能出现的事故负全责。</w:t>
      </w:r>
      <w:r>
        <w:rPr>
          <w:rFonts w:hint="eastAsia" w:ascii="宋体" w:hAnsi="宋体"/>
          <w:szCs w:val="21"/>
        </w:rPr>
      </w:r>
      <w:r/>
    </w:p>
    <w:p>
      <w:pPr>
        <w:pStyle w:val="925"/>
        <w:ind w:firstLine="420"/>
        <w:spacing w:line="360" w:lineRule="auto"/>
        <w:rPr>
          <w:rFonts w:hint="eastAsia" w:ascii="宋体" w:hAnsi="宋体"/>
          <w:szCs w:val="21"/>
        </w:rPr>
      </w:pPr>
      <w:r>
        <w:rPr>
          <w:rFonts w:hint="eastAsia" w:ascii="宋体" w:hAnsi="宋体"/>
          <w:szCs w:val="21"/>
        </w:rPr>
        <w:t xml:space="preserve">（2）承包人的垂直运输机械作业人员、施工船舶作业人员、爆破作业人员、安装拆卸工、起重信号工、电工、焊工等国家规定的特种作业人员，必须按照国家规定经过专门的安全作业培训，并取得特种作业操作资格证书后，方可上岗作业；</w:t>
      </w:r>
      <w:r>
        <w:rPr>
          <w:rFonts w:hint="eastAsia" w:ascii="宋体" w:hAnsi="宋体"/>
          <w:szCs w:val="21"/>
        </w:rPr>
      </w:r>
      <w:r/>
    </w:p>
    <w:p>
      <w:pPr>
        <w:pStyle w:val="925"/>
        <w:ind w:firstLine="420"/>
        <w:spacing w:line="360" w:lineRule="auto"/>
        <w:rPr>
          <w:rFonts w:hint="eastAsia" w:ascii="宋体" w:hAnsi="宋体"/>
          <w:szCs w:val="21"/>
        </w:rPr>
      </w:pPr>
      <w:r>
        <w:rPr>
          <w:rFonts w:hint="eastAsia" w:ascii="宋体" w:hAnsi="宋体"/>
          <w:szCs w:val="21"/>
        </w:rPr>
        <w:t xml:space="preserve">（3）所有施工机具设备和高空作业设备均应定期检查，并有安全员的签字记录；</w:t>
      </w:r>
      <w:r>
        <w:rPr>
          <w:rFonts w:hint="eastAsia" w:ascii="宋体" w:hAnsi="宋体"/>
          <w:szCs w:val="21"/>
        </w:rPr>
      </w:r>
      <w:r/>
    </w:p>
    <w:p>
      <w:pPr>
        <w:pStyle w:val="925"/>
        <w:ind w:firstLine="420"/>
        <w:spacing w:line="360" w:lineRule="auto"/>
        <w:rPr>
          <w:rFonts w:hint="eastAsia" w:ascii="宋体" w:hAnsi="宋体"/>
          <w:szCs w:val="21"/>
        </w:rPr>
      </w:pPr>
      <w:r>
        <w:rPr>
          <w:rFonts w:hint="eastAsia" w:ascii="宋体" w:hAnsi="宋体"/>
          <w:szCs w:val="21"/>
        </w:rPr>
        <w:t xml:space="preserve">（4）根据本合同各单位工程的施工特点，严格执行《中华人民共和国安全生产法》、《公路水运工程安全生产监督管理办法》、《公路工程施工安全技术规范》等有关规定。</w:t>
      </w:r>
      <w:r>
        <w:rPr>
          <w:rFonts w:hint="eastAsia" w:ascii="宋体" w:hAnsi="宋体"/>
          <w:szCs w:val="21"/>
        </w:rPr>
      </w:r>
      <w:r/>
    </w:p>
    <w:p>
      <w:pPr>
        <w:pStyle w:val="925"/>
        <w:ind w:firstLine="420"/>
        <w:spacing w:line="360" w:lineRule="auto"/>
        <w:rPr>
          <w:rFonts w:hint="eastAsia" w:ascii="宋体" w:hAnsi="宋体"/>
          <w:szCs w:val="21"/>
        </w:rPr>
      </w:pPr>
      <w:r>
        <w:rPr>
          <w:rFonts w:hint="eastAsia" w:ascii="宋体" w:hAnsi="宋体"/>
          <w:szCs w:val="21"/>
          <w:lang w:val="en-US" w:eastAsia="zh-CN"/>
        </w:rPr>
        <w:t xml:space="preserve">12.9</w:t>
      </w:r>
      <w:r>
        <w:rPr>
          <w:rFonts w:hint="eastAsia" w:ascii="宋体" w:hAnsi="宋体"/>
          <w:szCs w:val="21"/>
        </w:rPr>
        <w:t xml:space="preserve">为了保护本合同工程免遭损坏，或为了现场附近和过往群众的安全与方便，在确有必要的时候和地方，或当监理人或有关主管部门要求时，承包人应自费提供照明、警卫、护栅、警告标志等安全防护设施。</w:t>
      </w:r>
      <w:r>
        <w:rPr>
          <w:rFonts w:hint="eastAsia" w:ascii="宋体" w:hAnsi="宋体"/>
          <w:szCs w:val="21"/>
        </w:rPr>
      </w:r>
      <w:r/>
    </w:p>
    <w:p>
      <w:pPr>
        <w:pStyle w:val="925"/>
        <w:ind w:firstLine="420"/>
        <w:spacing w:line="360" w:lineRule="auto"/>
        <w:rPr>
          <w:rFonts w:hint="eastAsia" w:ascii="宋体" w:hAnsi="宋体"/>
          <w:szCs w:val="21"/>
        </w:rPr>
      </w:pPr>
      <w:r>
        <w:rPr>
          <w:rFonts w:hint="eastAsia" w:ascii="宋体" w:hAnsi="宋体"/>
          <w:szCs w:val="21"/>
          <w:lang w:val="en-US" w:eastAsia="zh-CN"/>
        </w:rPr>
        <w:t xml:space="preserve">1</w:t>
      </w:r>
      <w:r>
        <w:rPr>
          <w:rFonts w:hint="eastAsia" w:ascii="宋体" w:hAnsi="宋体"/>
          <w:szCs w:val="21"/>
        </w:rPr>
        <w:t xml:space="preserve">2.10 在通航水域施工时，承包人应与当地主管部门取得联系，设置必要的导航标志，及时发布航行通告，确保施工水域安全。</w:t>
      </w:r>
      <w:r>
        <w:rPr>
          <w:rFonts w:hint="eastAsia" w:ascii="宋体" w:hAnsi="宋体"/>
          <w:szCs w:val="21"/>
        </w:rPr>
      </w:r>
      <w:r/>
    </w:p>
    <w:p>
      <w:pPr>
        <w:pStyle w:val="925"/>
        <w:ind w:firstLine="420"/>
        <w:spacing w:line="360" w:lineRule="auto"/>
        <w:rPr>
          <w:rFonts w:hint="eastAsia" w:ascii="宋体" w:hAnsi="宋体"/>
          <w:szCs w:val="21"/>
        </w:rPr>
      </w:pPr>
      <w:r>
        <w:rPr>
          <w:rFonts w:hint="eastAsia" w:ascii="宋体" w:hAnsi="宋体"/>
          <w:szCs w:val="21"/>
          <w:lang w:val="en-US" w:eastAsia="zh-CN"/>
        </w:rPr>
        <w:t xml:space="preserve">1</w:t>
      </w:r>
      <w:r>
        <w:rPr>
          <w:rFonts w:hint="eastAsia" w:ascii="宋体" w:hAnsi="宋体"/>
          <w:szCs w:val="21"/>
        </w:rPr>
        <w:t xml:space="preserve">2.11 在整个施工过程中对承包人采取的施工安全措施，发包人和监理人有权监督，并向承包人提出整改要求。如果由于承包人未能对其负责的上述事项采取各种必要的措施而导致或发生与此有关的人身伤亡、罚款、索赔、损失补偿、诉讼费用及其他一切责任应由承包人负责。</w:t>
      </w:r>
      <w:r>
        <w:rPr>
          <w:rFonts w:hint="eastAsia" w:ascii="宋体" w:hAnsi="宋体"/>
          <w:szCs w:val="21"/>
        </w:rPr>
      </w:r>
      <w:r/>
    </w:p>
    <w:p>
      <w:pPr>
        <w:pStyle w:val="925"/>
        <w:ind w:firstLine="420"/>
        <w:spacing w:line="360" w:lineRule="auto"/>
        <w:rPr>
          <w:rFonts w:hint="eastAsia" w:ascii="宋体" w:hAnsi="宋体" w:eastAsia="宋体"/>
          <w:szCs w:val="21"/>
          <w:lang w:eastAsia="zh-CN"/>
        </w:rPr>
      </w:pPr>
      <w:r>
        <w:rPr>
          <w:rFonts w:hint="eastAsia" w:ascii="宋体" w:hAnsi="宋体"/>
          <w:szCs w:val="21"/>
          <w:lang w:val="en-US" w:eastAsia="zh-CN"/>
        </w:rPr>
        <w:t xml:space="preserve">1</w:t>
      </w:r>
      <w:r>
        <w:rPr>
          <w:rFonts w:hint="eastAsia" w:ascii="宋体" w:hAnsi="宋体"/>
          <w:szCs w:val="21"/>
        </w:rPr>
        <w:t xml:space="preserve">2.12</w:t>
      </w:r>
      <w:r>
        <w:rPr>
          <w:rFonts w:hint="eastAsia" w:ascii="宋体" w:hAnsi="宋体"/>
          <w:color w:val="ff0000"/>
          <w:szCs w:val="21"/>
        </w:rPr>
        <w:t xml:space="preserve"> </w:t>
      </w:r>
      <w:r>
        <w:rPr>
          <w:rFonts w:hint="eastAsia" w:ascii="宋体" w:hAnsi="宋体"/>
          <w:b/>
          <w:szCs w:val="21"/>
        </w:rPr>
        <w:t xml:space="preserve">严格执行《江苏省交通建设工程质量和安全生产监督管理条例》（2022年9月29日江苏省第十三届人民代表大会常务委员会第三十二次会议通过）要求</w:t>
      </w:r>
      <w:r>
        <w:rPr>
          <w:rFonts w:hint="eastAsia" w:ascii="宋体" w:hAnsi="宋体"/>
          <w:b/>
          <w:szCs w:val="21"/>
          <w:lang w:eastAsia="zh-CN"/>
        </w:rPr>
        <w:t xml:space="preserve">。</w:t>
      </w:r>
      <w:r>
        <w:rPr>
          <w:rFonts w:hint="eastAsia" w:ascii="宋体" w:hAnsi="宋体" w:eastAsia="宋体"/>
          <w:szCs w:val="21"/>
          <w:lang w:eastAsia="zh-CN"/>
        </w:rPr>
      </w:r>
      <w:r/>
    </w:p>
    <w:p>
      <w:pPr>
        <w:pStyle w:val="925"/>
        <w:ind w:firstLine="420"/>
        <w:spacing w:line="360" w:lineRule="auto"/>
        <w:rPr>
          <w:rFonts w:hint="eastAsia" w:ascii="宋体" w:hAnsi="宋体"/>
          <w:szCs w:val="21"/>
        </w:rPr>
      </w:pPr>
      <w:r>
        <w:rPr>
          <w:rFonts w:hint="eastAsia" w:ascii="宋体" w:hAnsi="宋体"/>
          <w:szCs w:val="21"/>
          <w:lang w:val="en-US" w:eastAsia="zh-CN"/>
        </w:rPr>
        <w:t xml:space="preserve">1</w:t>
      </w:r>
      <w:r>
        <w:rPr>
          <w:rFonts w:hint="eastAsia" w:ascii="宋体" w:hAnsi="宋体"/>
          <w:szCs w:val="21"/>
        </w:rPr>
        <w:t xml:space="preserve">2.13 承包人必须建立健全安全生产教育和培训制度；所有人员进场必须经教育培训后方准上岗。保证从业人员具备必要的安全生产知识，熟悉有关的安全生产规章制度和安全操作规程，掌握本岗位的安全操作技能，了解事故应急处理措施，知悉自身在安全生产方面的权利和义务。未经安全生产教育和培训合格的从业人员，不得上岗作业。</w:t>
      </w:r>
      <w:r>
        <w:rPr>
          <w:rFonts w:hint="eastAsia" w:ascii="宋体" w:hAnsi="宋体"/>
          <w:szCs w:val="21"/>
        </w:rPr>
      </w:r>
      <w:r/>
    </w:p>
    <w:p>
      <w:pPr>
        <w:pStyle w:val="925"/>
        <w:ind w:firstLine="420"/>
        <w:spacing w:line="360" w:lineRule="auto"/>
        <w:rPr>
          <w:rFonts w:hint="eastAsia" w:ascii="宋体" w:hAnsi="宋体"/>
          <w:szCs w:val="21"/>
        </w:rPr>
      </w:pPr>
      <w:r>
        <w:rPr>
          <w:rFonts w:hint="eastAsia" w:ascii="宋体" w:hAnsi="宋体"/>
          <w:szCs w:val="21"/>
        </w:rPr>
        <w:t xml:space="preserve">承包人使用被派遣劳动者的，应当将被派遣劳动者纳入本单位从业人员统一管理，对被派遣劳动者进行岗位安全操作规程和安全操作技能的教育和培训。劳务派遣单位应当对被派遣劳动者进行必要的安全生产教育和培训。</w:t>
      </w:r>
      <w:r>
        <w:rPr>
          <w:rFonts w:hint="eastAsia" w:ascii="宋体" w:hAnsi="宋体"/>
          <w:szCs w:val="21"/>
        </w:rPr>
      </w:r>
      <w:r/>
    </w:p>
    <w:p>
      <w:pPr>
        <w:pStyle w:val="925"/>
        <w:ind w:firstLine="420"/>
        <w:spacing w:line="360" w:lineRule="auto"/>
        <w:rPr>
          <w:rFonts w:hint="eastAsia" w:ascii="宋体" w:hAnsi="宋体"/>
          <w:szCs w:val="21"/>
        </w:rPr>
      </w:pPr>
      <w:r>
        <w:rPr>
          <w:rFonts w:hint="eastAsia" w:ascii="宋体" w:hAnsi="宋体"/>
          <w:szCs w:val="21"/>
        </w:rPr>
        <w:t xml:space="preserve">承包人采用新工艺、新技术、新材料或者使用新设备，必须了解、掌握其安全技术特性，采取有效的安全防护措施，并对从业人员进行专门的安全生产教育和培训。</w:t>
      </w:r>
      <w:r>
        <w:rPr>
          <w:rFonts w:hint="eastAsia" w:ascii="宋体" w:hAnsi="宋体"/>
          <w:szCs w:val="21"/>
        </w:rPr>
      </w:r>
      <w:r/>
    </w:p>
    <w:p>
      <w:pPr>
        <w:pStyle w:val="925"/>
        <w:ind w:firstLine="420"/>
        <w:spacing w:line="360" w:lineRule="auto"/>
        <w:rPr>
          <w:rFonts w:hint="eastAsia" w:ascii="宋体" w:hAnsi="宋体"/>
          <w:szCs w:val="21"/>
        </w:rPr>
      </w:pPr>
      <w:r>
        <w:rPr>
          <w:rFonts w:hint="eastAsia" w:ascii="宋体" w:hAnsi="宋体"/>
          <w:szCs w:val="21"/>
        </w:rPr>
        <w:t xml:space="preserve">承包人统一负责本工程文明施工管理。广泛做好文明施工的组织、宣传工作，教育施工人员遵纪守法，维护工地的社会治安，文明施工。严格按照相关文件执行。</w:t>
      </w:r>
      <w:r>
        <w:rPr>
          <w:rFonts w:hint="eastAsia" w:ascii="宋体" w:hAnsi="宋体"/>
          <w:szCs w:val="21"/>
        </w:rPr>
      </w:r>
      <w:r/>
    </w:p>
    <w:p>
      <w:pPr>
        <w:pStyle w:val="925"/>
        <w:ind w:firstLine="420"/>
        <w:spacing w:line="360" w:lineRule="auto"/>
        <w:rPr>
          <w:rFonts w:hint="eastAsia" w:ascii="宋体" w:hAnsi="宋体"/>
          <w:szCs w:val="21"/>
        </w:rPr>
      </w:pPr>
      <w:r>
        <w:rPr>
          <w:rFonts w:hint="eastAsia" w:ascii="宋体" w:hAnsi="宋体"/>
          <w:szCs w:val="21"/>
          <w:lang w:val="en-US" w:eastAsia="zh-CN"/>
        </w:rPr>
        <w:t xml:space="preserve">1</w:t>
      </w:r>
      <w:r>
        <w:rPr>
          <w:rFonts w:hint="eastAsia" w:ascii="宋体" w:hAnsi="宋体"/>
          <w:szCs w:val="21"/>
        </w:rPr>
        <w:t xml:space="preserve">2.14 承包人应负责管理本工程的施工现场作业安全以及消防等工作，充分关注和保障所有在现场施工的人员的安全。同时负责施工期间的交通管制及其所发生一切费用并承担所有责任。承包人应设置必要的安全管理机构和配备专职的安全人员加强对施工作业安全的管理；安全生产管理严格按照相关文件执行。</w:t>
      </w:r>
      <w:r>
        <w:rPr>
          <w:rFonts w:hint="eastAsia" w:ascii="宋体" w:hAnsi="宋体"/>
          <w:szCs w:val="21"/>
        </w:rPr>
      </w:r>
      <w:r/>
    </w:p>
    <w:p>
      <w:pPr>
        <w:pStyle w:val="925"/>
        <w:ind w:firstLine="420"/>
        <w:spacing w:line="360" w:lineRule="auto"/>
        <w:rPr>
          <w:rFonts w:hint="eastAsia" w:ascii="宋体" w:hAnsi="宋体" w:eastAsia="宋体"/>
          <w:szCs w:val="21"/>
          <w:lang w:eastAsia="zh-CN"/>
        </w:rPr>
      </w:pPr>
      <w:r>
        <w:rPr>
          <w:rFonts w:hint="eastAsia" w:ascii="宋体" w:hAnsi="宋体"/>
          <w:szCs w:val="21"/>
          <w:lang w:val="en-US" w:eastAsia="zh-CN"/>
        </w:rPr>
        <w:t xml:space="preserve">1</w:t>
      </w:r>
      <w:r>
        <w:rPr>
          <w:rFonts w:hint="eastAsia" w:ascii="宋体" w:hAnsi="宋体"/>
          <w:szCs w:val="21"/>
        </w:rPr>
        <w:t xml:space="preserve">2.15</w:t>
      </w:r>
      <w:r>
        <w:rPr>
          <w:rFonts w:hint="eastAsia" w:ascii="宋体" w:hAnsi="宋体"/>
          <w:b/>
          <w:szCs w:val="21"/>
        </w:rPr>
        <w:t xml:space="preserve">严格执行根据2021年6月10日第十三届全国人民代表大会常务委员会第二十九次会议《关于修改&lt;中华人民共和国安全生产法&gt;的决定》第三次修正）的《中华人民共和国安全生产法》</w:t>
      </w:r>
      <w:r>
        <w:rPr>
          <w:rFonts w:hint="eastAsia" w:ascii="宋体" w:hAnsi="宋体"/>
          <w:b/>
          <w:szCs w:val="21"/>
          <w:lang w:eastAsia="zh-CN"/>
        </w:rPr>
        <w:t xml:space="preserve">。</w:t>
      </w:r>
      <w:r>
        <w:rPr>
          <w:rFonts w:hint="eastAsia" w:ascii="宋体" w:hAnsi="宋体" w:eastAsia="宋体"/>
          <w:szCs w:val="21"/>
          <w:lang w:eastAsia="zh-CN"/>
        </w:rPr>
      </w:r>
      <w:r/>
    </w:p>
    <w:p>
      <w:pPr>
        <w:pStyle w:val="925"/>
        <w:ind w:firstLine="420"/>
        <w:spacing w:line="360" w:lineRule="auto"/>
        <w:rPr>
          <w:rFonts w:ascii="宋体" w:hAnsi="宋体"/>
          <w:szCs w:val="21"/>
        </w:rPr>
      </w:pPr>
      <w:r>
        <w:rPr>
          <w:rFonts w:hint="eastAsia" w:ascii="宋体" w:hAnsi="宋体"/>
          <w:szCs w:val="21"/>
        </w:rPr>
        <w:t xml:space="preserve">13.环境保护</w:t>
      </w:r>
      <w:r>
        <w:rPr>
          <w:rFonts w:hint="eastAsia" w:ascii="宋体" w:hAnsi="宋体"/>
          <w:szCs w:val="21"/>
          <w:lang w:val="en-US" w:eastAsia="zh-CN"/>
        </w:rPr>
        <w:t xml:space="preserve">与</w:t>
      </w:r>
      <w:r>
        <w:rPr>
          <w:rFonts w:hint="eastAsia" w:ascii="宋体" w:hAnsi="宋体"/>
          <w:szCs w:val="21"/>
        </w:rPr>
        <w:t xml:space="preserve">文明施工</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13.1承包人应切实执行技术规范中有关环境保护方面的条款和规定。</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对于来自施工机械和运输车辆的施工噪声，为保护施工人员的健康，应遵守《中华人民共和国噪声污染防治法》并依据《工业企业噪声卫生标准》合理安排工作人员轮流操作筑路机械，减少接触高噪声的时间，或间歇安排高噪声的工作。对距噪声源较近的施工人员，除采取使用防护耳塞或头盔等有效措施外，还应当缩短其劳动时间。同时，要注意对机械的经常性保养，尽量使其噪声降低到最低水平。为保护施工现场附近居民的夜间休息，对居民区150m以内的施工现场，施工时间应加以控制。</w:t>
      </w:r>
      <w:r>
        <w:rPr>
          <w:rFonts w:ascii="宋体" w:hAnsi="宋体"/>
          <w:szCs w:val="21"/>
        </w:rPr>
      </w:r>
      <w:r/>
    </w:p>
    <w:p>
      <w:pPr>
        <w:pStyle w:val="925"/>
        <w:ind w:firstLine="420"/>
        <w:spacing w:line="360" w:lineRule="auto"/>
        <w:rPr>
          <w:rFonts w:hint="eastAsia" w:ascii="宋体" w:hAnsi="宋体"/>
          <w:b/>
          <w:bCs/>
          <w:szCs w:val="21"/>
        </w:rPr>
      </w:pPr>
      <w:r>
        <w:rPr>
          <w:rFonts w:hint="eastAsia" w:ascii="宋体" w:hAnsi="宋体"/>
          <w:szCs w:val="21"/>
        </w:rPr>
        <w:t xml:space="preserve">承包人在施工过程必须严格按照国家、省、市及地方关于扬尘整治和大气污染控制治理的相关要求，加强环保意识，保持工地清洁，控制扬尘，杜绝漏洒材料。承包人应针对工程实际，分析扬尘来源，制定有效</w:t>
      </w:r>
      <w:r>
        <w:rPr>
          <w:rFonts w:hint="eastAsia" w:ascii="宋体" w:hAnsi="宋体"/>
          <w:szCs w:val="21"/>
        </w:rPr>
        <w:t xml:space="preserve">的扬尘治理方案并严格落实，施工现场应明确专人负责扬尘整治工作，对于公路施工中粉尘污染的主要污染源——施工车辆和筑路机械运行及运输产生的扬尘，应采取有效措施减轻其对施工现场的大气污染，保护人民健康。相关费用含在本子目中，不另行计量支付。承包人在施工期间由于扬尘、排污、噪声、材料漏失等对周围居民和环境造成的损失应由承包人自负。如承包人对施工现场扬尘管控达不到“苏交执法质函〔2019〕61 号《关于印发江苏省公路水运工程工地扬尘污染防治行动方案的函》”及常州市交通运输局关于“常交质[2018]4 号文”要求标准，</w:t>
      </w:r>
      <w:r>
        <w:rPr>
          <w:rFonts w:hint="eastAsia" w:ascii="宋体" w:hAnsi="宋体"/>
          <w:b/>
          <w:bCs/>
          <w:szCs w:val="21"/>
        </w:rPr>
        <w:t xml:space="preserve">或因扬尘污染管控措施不力被省级及以上媒体或巡查通报的，承担</w:t>
      </w:r>
      <w:r>
        <w:rPr>
          <w:rFonts w:hint="eastAsia" w:ascii="宋体" w:hAnsi="宋体"/>
          <w:b/>
          <w:bCs/>
          <w:szCs w:val="21"/>
          <w:lang w:val="en-US" w:eastAsia="zh-CN"/>
        </w:rPr>
        <w:t xml:space="preserve">0.5</w:t>
      </w:r>
      <w:r>
        <w:rPr>
          <w:rFonts w:hint="eastAsia" w:ascii="宋体" w:hAnsi="宋体"/>
          <w:b/>
          <w:bCs/>
          <w:szCs w:val="21"/>
        </w:rPr>
        <w:t xml:space="preserve">（不含）～</w:t>
      </w:r>
      <w:r>
        <w:rPr>
          <w:rFonts w:hint="eastAsia" w:ascii="宋体" w:hAnsi="宋体"/>
          <w:b/>
          <w:bCs/>
          <w:szCs w:val="21"/>
          <w:lang w:val="en-US" w:eastAsia="zh-CN"/>
        </w:rPr>
        <w:t xml:space="preserve">1</w:t>
      </w:r>
      <w:r>
        <w:rPr>
          <w:rFonts w:hint="eastAsia" w:ascii="宋体" w:hAnsi="宋体"/>
          <w:b/>
          <w:bCs/>
          <w:szCs w:val="21"/>
        </w:rPr>
        <w:t xml:space="preserve">万元/次的违约金；被市级媒体或巡查通报的，承担</w:t>
      </w:r>
      <w:r>
        <w:rPr>
          <w:rFonts w:hint="eastAsia" w:ascii="宋体" w:hAnsi="宋体"/>
          <w:b/>
          <w:bCs/>
          <w:szCs w:val="21"/>
          <w:lang w:val="en-US" w:eastAsia="zh-CN"/>
        </w:rPr>
        <w:t xml:space="preserve">0.2</w:t>
      </w:r>
      <w:r>
        <w:rPr>
          <w:rFonts w:hint="eastAsia" w:ascii="宋体" w:hAnsi="宋体"/>
          <w:b/>
          <w:bCs/>
          <w:szCs w:val="21"/>
        </w:rPr>
        <w:t xml:space="preserve">（不含）～</w:t>
      </w:r>
      <w:r>
        <w:rPr>
          <w:rFonts w:hint="eastAsia" w:ascii="宋体" w:hAnsi="宋体"/>
          <w:b/>
          <w:bCs/>
          <w:szCs w:val="21"/>
          <w:lang w:val="en-US" w:eastAsia="zh-CN"/>
        </w:rPr>
        <w:t xml:space="preserve">0.5</w:t>
      </w:r>
      <w:r>
        <w:rPr>
          <w:rFonts w:hint="eastAsia" w:ascii="宋体" w:hAnsi="宋体"/>
          <w:b/>
          <w:bCs/>
          <w:szCs w:val="21"/>
        </w:rPr>
        <w:t xml:space="preserve">万/次的违约金；被区级媒体或巡查通报的，承担</w:t>
      </w:r>
      <w:r>
        <w:rPr>
          <w:rFonts w:hint="eastAsia" w:ascii="宋体" w:hAnsi="宋体"/>
          <w:b/>
          <w:bCs/>
          <w:szCs w:val="21"/>
          <w:lang w:val="en-US" w:eastAsia="zh-CN"/>
        </w:rPr>
        <w:t xml:space="preserve">0.1</w:t>
      </w:r>
      <w:r>
        <w:rPr>
          <w:rFonts w:hint="eastAsia" w:ascii="宋体" w:hAnsi="宋体"/>
          <w:b/>
          <w:bCs/>
          <w:szCs w:val="21"/>
        </w:rPr>
        <w:t xml:space="preserve">～</w:t>
      </w:r>
      <w:r>
        <w:rPr>
          <w:rFonts w:hint="eastAsia" w:ascii="宋体" w:hAnsi="宋体"/>
          <w:b/>
          <w:bCs/>
          <w:szCs w:val="21"/>
          <w:lang w:val="en-US" w:eastAsia="zh-CN"/>
        </w:rPr>
        <w:t xml:space="preserve">0.2</w:t>
      </w:r>
      <w:r>
        <w:rPr>
          <w:rFonts w:hint="eastAsia" w:ascii="宋体" w:hAnsi="宋体"/>
          <w:b/>
          <w:bCs/>
          <w:szCs w:val="21"/>
        </w:rPr>
        <w:t xml:space="preserve">万元/次的违约金。</w:t>
      </w:r>
      <w:r>
        <w:rPr>
          <w:rFonts w:hint="eastAsia" w:ascii="宋体" w:hAnsi="宋体"/>
          <w:b/>
          <w:bCs/>
          <w:szCs w:val="21"/>
        </w:rPr>
      </w:r>
      <w:r/>
    </w:p>
    <w:p>
      <w:pPr>
        <w:pStyle w:val="925"/>
        <w:numPr>
          <w:ilvl w:val="0"/>
          <w:numId w:val="4"/>
        </w:numPr>
        <w:ind w:firstLine="420"/>
        <w:spacing w:line="360" w:lineRule="auto"/>
        <w:rPr>
          <w:rFonts w:hint="eastAsia" w:ascii="宋体" w:hAnsi="宋体"/>
          <w:szCs w:val="21"/>
        </w:rPr>
      </w:pPr>
      <w:r>
        <w:rPr>
          <w:rFonts w:hint="eastAsia" w:ascii="宋体" w:hAnsi="宋体"/>
          <w:szCs w:val="21"/>
        </w:rPr>
        <w:t xml:space="preserve">采取可靠措施保证原有交通的正常通行，维持沿线村镇的居民饮水、农田灌溉、生产生活用电及通讯等管线的正常使用。</w:t>
      </w:r>
      <w:r>
        <w:rPr>
          <w:rFonts w:hint="eastAsia" w:ascii="宋体" w:hAnsi="宋体"/>
          <w:szCs w:val="21"/>
        </w:rPr>
      </w:r>
      <w:r/>
    </w:p>
    <w:p>
      <w:pPr>
        <w:pStyle w:val="925"/>
        <w:numPr>
          <w:ilvl w:val="0"/>
          <w:numId w:val="4"/>
        </w:numPr>
        <w:ind w:firstLine="422"/>
        <w:spacing w:line="360" w:lineRule="auto"/>
        <w:rPr>
          <w:rFonts w:hint="eastAsia" w:ascii="宋体" w:hAnsi="宋体"/>
          <w:szCs w:val="21"/>
        </w:rPr>
      </w:pPr>
      <w:r>
        <w:rPr>
          <w:rFonts w:hint="eastAsia" w:ascii="宋体" w:hAnsi="宋体"/>
          <w:b/>
          <w:bCs/>
          <w:szCs w:val="21"/>
        </w:rPr>
        <w:t xml:space="preserve">严格执行《江苏省生态环境保护条例》（2024年3月27日江苏省第十四届人民代表大会常务委员会第八次会议通过）中相关环境污染防治规定。</w:t>
      </w:r>
      <w:r>
        <w:rPr>
          <w:rFonts w:hint="eastAsia" w:ascii="宋体" w:hAnsi="宋体"/>
          <w:szCs w:val="21"/>
        </w:rPr>
      </w:r>
      <w:r/>
    </w:p>
    <w:p>
      <w:pPr>
        <w:pStyle w:val="925"/>
        <w:ind w:firstLine="422"/>
        <w:spacing w:line="360" w:lineRule="auto"/>
        <w:rPr>
          <w:rFonts w:hint="eastAsia" w:ascii="宋体" w:hAnsi="宋体"/>
          <w:b/>
          <w:bCs/>
          <w:szCs w:val="21"/>
          <w:highlight w:val="none"/>
          <w:lang w:val="en-US" w:eastAsia="zh-CN"/>
        </w:rPr>
      </w:pPr>
      <w:r>
        <w:rPr>
          <w:rFonts w:hint="eastAsia" w:ascii="宋体" w:hAnsi="宋体"/>
          <w:b/>
          <w:bCs/>
          <w:szCs w:val="21"/>
          <w:highlight w:val="none"/>
          <w:lang w:eastAsia="zh-CN"/>
        </w:rPr>
        <w:t xml:space="preserve">（</w:t>
      </w:r>
      <w:r>
        <w:rPr>
          <w:rFonts w:hint="eastAsia" w:ascii="宋体" w:hAnsi="宋体"/>
          <w:b/>
          <w:bCs/>
          <w:szCs w:val="21"/>
          <w:highlight w:val="none"/>
          <w:lang w:val="en-US" w:eastAsia="zh-CN"/>
        </w:rPr>
        <w:t xml:space="preserve">4</w:t>
      </w:r>
      <w:r>
        <w:rPr>
          <w:rFonts w:hint="eastAsia" w:ascii="宋体" w:hAnsi="宋体"/>
          <w:b/>
          <w:bCs/>
          <w:szCs w:val="21"/>
          <w:highlight w:val="none"/>
          <w:lang w:eastAsia="zh-CN"/>
        </w:rPr>
        <w:t xml:space="preserve">）</w:t>
      </w:r>
      <w:r>
        <w:rPr>
          <w:rFonts w:hint="eastAsia" w:ascii="宋体" w:hAnsi="宋体"/>
          <w:b/>
          <w:bCs/>
          <w:szCs w:val="21"/>
          <w:highlight w:val="none"/>
          <w:lang w:val="en-US" w:eastAsia="zh-CN"/>
        </w:rPr>
        <w:t xml:space="preserve">工程建筑垃圾的处理应当按照常州市人民政府2023年07月10日发《常州市建筑垃圾管理办法》、常州市城市管理局2024年7月5日发《关于全面实施工程项目建筑垃圾处理方案备案的通告》有关规定，工程施工单位应当编制建筑垃圾处理方案，报县级市（区）城市管理主管部门备案。处理方案应当包括建筑垃圾分类收集、堆放要求、污染防治措施、回收利用等内容。</w:t>
      </w:r>
      <w:r>
        <w:rPr>
          <w:rFonts w:hint="eastAsia" w:ascii="宋体" w:hAnsi="宋体"/>
          <w:b/>
          <w:bCs/>
          <w:szCs w:val="21"/>
          <w:highlight w:val="none"/>
          <w:lang w:val="en-US" w:eastAsia="zh-CN"/>
        </w:rPr>
      </w:r>
      <w:r/>
    </w:p>
    <w:p>
      <w:pPr>
        <w:pStyle w:val="925"/>
        <w:ind w:firstLine="420"/>
        <w:spacing w:line="360" w:lineRule="auto"/>
        <w:rPr>
          <w:rFonts w:ascii="宋体" w:hAnsi="宋体"/>
          <w:szCs w:val="21"/>
        </w:rPr>
      </w:pPr>
      <w:r>
        <w:rPr>
          <w:rFonts w:hint="eastAsia" w:ascii="宋体" w:hAnsi="宋体"/>
          <w:szCs w:val="21"/>
        </w:rPr>
        <w:t xml:space="preserve">13.2在整个施工过程中对承包人采取的环境保护措施，发包人和监理人有权监督，并向承包人提出整改要求。如果由于承包人未能对其负责的上述事项采取各种必要的措施而导致或发生与此有关的人身伤亡、罚款、索赔、损失补偿、诉讼费用及其他一切责任应由承包人负责。</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13.3在施工期间，承包人应随时保持现场整洁，施工设备和材料、工程设备应整齐妥善存放和储存，废料与垃圾及不再需要的临时设施应及时从现场清除、拆除并运走。</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13.4在施工期间，承包人应严格遵守《关于在公路建设中实行最严格的耕地保护制度的若干意见》的相关规定，规范用地、科学用地、合理用地和节约用地。承包人应合理利用所占耕地地表的耕作层，用于重新造地；合理设置取土坑和弃土场，取土坑和弃土场的施工防护要符合要求，防止水土流失。承包人应严格控制临时占地数量，施工便道、各种料场、预制场要根据工程进度统筹考虑，尽可能设置在公路用地范围内或利用荒坡、废弃地解决，不得占用农田。施工过程中要采取有效措施防止污染农田，项目完工后承包人应将临时占地自费恢复到临时占地使用前的状况。</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13.</w:t>
      </w:r>
      <w:r>
        <w:rPr>
          <w:rFonts w:hint="eastAsia" w:ascii="宋体" w:hAnsi="宋体"/>
          <w:szCs w:val="21"/>
          <w:lang w:val="en-US" w:eastAsia="zh-CN"/>
        </w:rPr>
        <w:t xml:space="preserve">5</w:t>
      </w:r>
      <w:r>
        <w:rPr>
          <w:rFonts w:hint="eastAsia" w:ascii="宋体" w:hAnsi="宋体"/>
          <w:szCs w:val="21"/>
        </w:rPr>
        <w:t xml:space="preserve">文明施工</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（1）施工现场应当做到围挡、大门、标牌标准化、材料码放整齐化（按照现场平面布置图确定的位置集中、整齐码放）、安全设施规范化、生活设施整洁化、职工行为文明化、工作生化秩序化。</w:t>
      </w:r>
      <w:r>
        <w:rPr>
          <w:rFonts w:ascii="宋体" w:hAnsi="宋体"/>
          <w:szCs w:val="21"/>
        </w:rPr>
      </w:r>
      <w:r/>
    </w:p>
    <w:p>
      <w:pPr>
        <w:pStyle w:val="925"/>
        <w:ind w:firstLine="424"/>
        <w:spacing w:line="360" w:lineRule="auto"/>
        <w:rPr>
          <w:rFonts w:ascii="宋体" w:hAnsi="宋体" w:cs="宋体"/>
          <w:szCs w:val="21"/>
        </w:rPr>
      </w:pPr>
      <w:r>
        <w:rPr>
          <w:rFonts w:hint="eastAsia" w:ascii="宋体" w:hAnsi="宋体"/>
          <w:szCs w:val="21"/>
        </w:rPr>
        <w:t xml:space="preserve">（2）施工要做到工完场清、施工不扰民、现场不扬尘、运输无遗撒、垃圾不乱弃，努力营造良好的施工作业环境。</w:t>
      </w:r>
      <w:r>
        <w:rPr>
          <w:rFonts w:ascii="宋体" w:hAnsi="宋体" w:cs="宋体"/>
          <w:szCs w:val="21"/>
        </w:rPr>
      </w:r>
      <w:r/>
    </w:p>
    <w:p>
      <w:pPr>
        <w:pStyle w:val="925"/>
        <w:ind w:firstLine="420"/>
        <w:spacing w:line="360" w:lineRule="auto"/>
        <w:rPr>
          <w:rFonts w:ascii="宋体" w:hAnsi="宋体"/>
          <w:szCs w:val="21"/>
        </w:rPr>
      </w:pPr>
      <w:r>
        <w:rPr>
          <w:rFonts w:hint="eastAsia" w:ascii="宋体" w:hAnsi="宋体"/>
          <w:szCs w:val="21"/>
        </w:rPr>
        <w:t xml:space="preserve">14.保险</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14.1工程保险</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建筑工程一切险由承包人根据本工程的风险程度自行投保，其费用包括在清单报价内，不另行支付。</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14.2第三者责任险</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第三者责任险由承包人根据本工程的风险程度自行投保，其费用包括在清单报价内，不另行支付。</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14.3工伤保险</w:t>
      </w:r>
      <w:r>
        <w:rPr>
          <w:rFonts w:ascii="宋体" w:hAnsi="宋体"/>
          <w:szCs w:val="21"/>
        </w:rPr>
      </w:r>
      <w:r/>
    </w:p>
    <w:p>
      <w:pPr>
        <w:pStyle w:val="925"/>
        <w:ind w:firstLine="420"/>
        <w:spacing w:line="360" w:lineRule="auto"/>
        <w:rPr>
          <w:rFonts w:hint="eastAsia" w:ascii="宋体" w:hAnsi="宋体"/>
          <w:szCs w:val="21"/>
        </w:rPr>
      </w:pPr>
      <w:r>
        <w:rPr>
          <w:rFonts w:hint="eastAsia" w:ascii="宋体" w:hAnsi="宋体"/>
          <w:szCs w:val="21"/>
        </w:rPr>
        <w:t xml:space="preserve">根据苏人社规〔2023〕2号文“省人力资源社会保障厅 省财政厅 省税务局关于印发江苏省工伤保险费率管理办法（修订版）的通知”及苏人社函〔2025〕1号“省人力资源社会保障厅关于确定2025年全省工程建设项目工伤保险费率的通知”，承包人应按合同价3‰的金额，为本工程中所有人员（包括临时用工）办理工伤保险，其费用按清单所列计量规则计量支付。</w:t>
      </w:r>
      <w:r>
        <w:rPr>
          <w:rFonts w:hint="eastAsia" w:ascii="宋体" w:hAnsi="宋体"/>
          <w:szCs w:val="21"/>
        </w:rPr>
      </w:r>
      <w:r/>
    </w:p>
    <w:p>
      <w:pPr>
        <w:pStyle w:val="925"/>
        <w:ind w:firstLine="420"/>
        <w:spacing w:line="360" w:lineRule="auto"/>
        <w:rPr>
          <w:rFonts w:ascii="宋体" w:hAnsi="宋体" w:eastAsia="宋体"/>
          <w:szCs w:val="21"/>
          <w:lang w:val="en-US" w:eastAsia="zh-CN"/>
        </w:rPr>
      </w:pPr>
      <w:r>
        <w:rPr>
          <w:rFonts w:hint="eastAsia" w:ascii="宋体" w:hAnsi="宋体"/>
          <w:szCs w:val="21"/>
          <w:lang w:val="en-US" w:eastAsia="zh-CN"/>
        </w:rPr>
        <w:t xml:space="preserve">14.4</w:t>
      </w:r>
      <w:r>
        <w:rPr>
          <w:rFonts w:hint="eastAsia" w:ascii="宋体" w:hAnsi="宋体" w:cs="Arial"/>
          <w:b/>
          <w:bCs/>
          <w:szCs w:val="21"/>
        </w:rPr>
        <w:t xml:space="preserve">承包人应当根据苏应急〔2025〕30号“关于贯彻《安全生产责任保险实施办法》进一步推动安全生产责任保险工作的通知”及相关文件要求投保安全生产责任保险。</w:t>
      </w:r>
      <w:r>
        <w:rPr>
          <w:rFonts w:ascii="宋体" w:hAnsi="宋体" w:eastAsia="宋体"/>
          <w:szCs w:val="21"/>
          <w:lang w:val="en-US" w:eastAsia="zh-CN"/>
        </w:rPr>
      </w:r>
      <w:r/>
    </w:p>
    <w:p>
      <w:pPr>
        <w:pStyle w:val="925"/>
        <w:ind w:firstLine="420"/>
        <w:spacing w:line="360" w:lineRule="auto"/>
        <w:rPr>
          <w:rFonts w:ascii="宋体" w:hAnsi="宋体" w:eastAsia="宋体"/>
          <w:color w:val="000000"/>
          <w:szCs w:val="21"/>
          <w:lang w:val="en-US" w:eastAsia="zh-CN"/>
        </w:rPr>
      </w:pPr>
      <w:r>
        <w:rPr>
          <w:rFonts w:hint="eastAsia" w:ascii="宋体" w:hAnsi="宋体"/>
          <w:color w:val="000000"/>
          <w:szCs w:val="21"/>
          <w:lang w:val="en-US" w:eastAsia="zh-CN"/>
        </w:rPr>
        <w:t xml:space="preserve">15.</w:t>
      </w:r>
      <w:r>
        <w:rPr>
          <w:rFonts w:hint="eastAsia" w:ascii="宋体" w:hAnsi="宋体"/>
          <w:color w:val="000000"/>
        </w:rPr>
        <w:t xml:space="preserve">工程主材和专业设备的采购</w:t>
      </w:r>
      <w:r>
        <w:rPr>
          <w:rFonts w:ascii="宋体" w:hAnsi="宋体" w:eastAsia="宋体"/>
          <w:color w:val="000000"/>
          <w:szCs w:val="21"/>
          <w:lang w:val="en-US" w:eastAsia="zh-CN"/>
        </w:rPr>
      </w:r>
      <w:r/>
    </w:p>
    <w:p>
      <w:pPr>
        <w:pStyle w:val="925"/>
        <w:ind w:firstLine="420"/>
        <w:jc w:val="left"/>
        <w:spacing w:line="360" w:lineRule="auto"/>
        <w:rPr>
          <w:rFonts w:ascii="宋体" w:hAnsi="宋体"/>
          <w:color w:val="000000"/>
          <w:szCs w:val="21"/>
          <w:highlight w:val="yellow"/>
        </w:rPr>
      </w:pPr>
      <w:r>
        <w:rPr>
          <w:rFonts w:hint="eastAsia" w:ascii="宋体" w:hAnsi="宋体"/>
          <w:color w:val="000000"/>
        </w:rPr>
        <w:t xml:space="preserve">工程主材（包括钢材、管道、电缆等）和专业设备（包括供电设备、监控设备、软件等）的采购必须严格执行发包人的管理要求，</w:t>
      </w:r>
      <w:r>
        <w:rPr>
          <w:rFonts w:hint="eastAsia" w:ascii="宋体" w:hAnsi="宋体"/>
          <w:b/>
          <w:bCs/>
          <w:color w:val="000000"/>
          <w:highlight w:val="none"/>
        </w:rPr>
        <w:t xml:space="preserve">主要设备保修期为</w:t>
      </w:r>
      <w:r>
        <w:rPr>
          <w:rFonts w:hint="eastAsia" w:ascii="宋体" w:hAnsi="宋体"/>
          <w:b/>
          <w:bCs/>
          <w:color w:val="000000"/>
          <w:highlight w:val="none"/>
          <w:u w:val="single"/>
        </w:rPr>
        <w:t xml:space="preserve">2 </w:t>
      </w:r>
      <w:r>
        <w:rPr>
          <w:rFonts w:hint="eastAsia" w:ascii="宋体" w:hAnsi="宋体"/>
          <w:b/>
          <w:bCs/>
          <w:color w:val="000000"/>
          <w:highlight w:val="none"/>
        </w:rPr>
        <w:t xml:space="preserve">年。本项目设备质保期：详见</w:t>
      </w:r>
      <w:r>
        <w:rPr>
          <w:rFonts w:hint="eastAsia" w:ascii="宋体" w:hAnsi="宋体"/>
          <w:b/>
          <w:bCs/>
          <w:color w:val="000000"/>
          <w:highlight w:val="none"/>
          <w:lang w:val="en-US" w:eastAsia="zh-CN"/>
        </w:rPr>
        <w:t xml:space="preserve">施工图</w:t>
      </w:r>
      <w:r>
        <w:rPr>
          <w:rFonts w:hint="eastAsia" w:ascii="宋体" w:hAnsi="宋体"/>
          <w:b/>
          <w:bCs/>
          <w:color w:val="000000"/>
          <w:highlight w:val="none"/>
        </w:rPr>
        <w:t xml:space="preserve">，除此以外未明确的质保期按2年计算。</w:t>
      </w:r>
      <w:r>
        <w:rPr>
          <w:rFonts w:ascii="宋体" w:hAnsi="宋体"/>
          <w:color w:val="000000"/>
          <w:szCs w:val="21"/>
          <w:highlight w:val="yellow"/>
        </w:rPr>
      </w:r>
      <w:r/>
    </w:p>
    <w:p>
      <w:pPr>
        <w:pStyle w:val="925"/>
        <w:ind w:firstLine="420"/>
        <w:jc w:val="left"/>
        <w:spacing w:line="360" w:lineRule="auto"/>
        <w:rPr>
          <w:rFonts w:ascii="宋体" w:hAnsi="宋体"/>
          <w:color w:val="000000"/>
          <w:highlight w:val="none"/>
        </w:rPr>
      </w:pPr>
      <w:r>
        <w:rPr>
          <w:rFonts w:hint="eastAsia" w:ascii="宋体" w:hAnsi="宋体"/>
          <w:color w:val="000000"/>
          <w:highlight w:val="none"/>
        </w:rPr>
        <w:t xml:space="preserve">对于用于本工程的部分设备和材料，发包人招标阶段根据设计意图已提供技术规范，承包人应根据</w:t>
      </w:r>
      <w:r>
        <w:rPr>
          <w:rFonts w:hint="eastAsia" w:ascii="宋体" w:hAnsi="宋体"/>
          <w:color w:val="000000"/>
          <w:highlight w:val="none"/>
          <w:lang w:val="en-US" w:eastAsia="zh-CN"/>
        </w:rPr>
        <w:t xml:space="preserve">磋商</w:t>
      </w:r>
      <w:r>
        <w:rPr>
          <w:rFonts w:hint="eastAsia" w:ascii="宋体" w:hAnsi="宋体"/>
          <w:color w:val="000000"/>
          <w:highlight w:val="none"/>
        </w:rPr>
        <w:t xml:space="preserve">文件和技术规范的要求，选择品质优、信誉好、市场运用广泛的品牌，</w:t>
      </w:r>
      <w:r>
        <w:rPr>
          <w:rFonts w:hint="eastAsia" w:ascii="宋体" w:hAnsi="宋体"/>
          <w:b/>
          <w:bCs/>
          <w:color w:val="000000"/>
          <w:highlight w:val="none"/>
        </w:rPr>
        <w:t xml:space="preserve">必须和现有</w:t>
      </w:r>
      <w:r>
        <w:rPr>
          <w:rFonts w:hint="eastAsia" w:ascii="宋体" w:hAnsi="宋体"/>
          <w:b/>
          <w:bCs/>
          <w:color w:val="000000"/>
          <w:highlight w:val="none"/>
          <w:lang w:val="en-US" w:eastAsia="zh-CN"/>
        </w:rPr>
        <w:t xml:space="preserve">公安</w:t>
      </w:r>
      <w:r>
        <w:rPr>
          <w:rFonts w:hint="eastAsia" w:ascii="宋体" w:hAnsi="宋体"/>
          <w:b/>
          <w:bCs/>
          <w:color w:val="000000"/>
          <w:highlight w:val="none"/>
        </w:rPr>
        <w:t xml:space="preserve">相关设备兼容。</w:t>
      </w:r>
      <w:r>
        <w:rPr>
          <w:rFonts w:hint="eastAsia" w:ascii="宋体" w:hAnsi="宋体"/>
          <w:color w:val="000000"/>
          <w:highlight w:val="none"/>
        </w:rPr>
        <w:t xml:space="preserve">工程现场实施期间，按以下规定执行：</w:t>
      </w:r>
      <w:r>
        <w:rPr>
          <w:rFonts w:ascii="宋体" w:hAnsi="宋体"/>
          <w:color w:val="000000"/>
          <w:highlight w:val="none"/>
        </w:rPr>
      </w:r>
      <w:r/>
    </w:p>
    <w:p>
      <w:pPr>
        <w:pStyle w:val="925"/>
        <w:ind w:firstLine="420"/>
        <w:jc w:val="left"/>
        <w:spacing w:line="360" w:lineRule="auto"/>
        <w:rPr>
          <w:rFonts w:ascii="宋体" w:hAnsi="宋体"/>
          <w:color w:val="000000"/>
          <w:highlight w:val="none"/>
        </w:rPr>
      </w:pPr>
      <w:r>
        <w:rPr>
          <w:rFonts w:hint="eastAsia" w:ascii="宋体" w:hAnsi="宋体"/>
          <w:color w:val="000000"/>
          <w:highlight w:val="none"/>
        </w:rPr>
        <w:t xml:space="preserve">①工程实施前，承包人所采购的主要材料设备任何品牌都须得到</w:t>
      </w:r>
      <w:r>
        <w:rPr>
          <w:rFonts w:hint="eastAsia" w:ascii="宋体" w:hAnsi="宋体"/>
          <w:color w:val="000000"/>
          <w:highlight w:val="none"/>
          <w:lang w:val="en-US" w:eastAsia="zh-CN"/>
        </w:rPr>
        <w:t xml:space="preserve">发包人</w:t>
      </w:r>
      <w:r>
        <w:rPr>
          <w:rFonts w:hint="eastAsia" w:ascii="宋体" w:hAnsi="宋体"/>
          <w:color w:val="000000"/>
          <w:highlight w:val="none"/>
        </w:rPr>
        <w:t xml:space="preserve">同意并备案后方可使用，发包人有权拒绝使用不符合招标文件规定标准的材料设备，承包人应按发包人要求将上述材料的供货合同等资料提供给发包人备案。</w:t>
      </w:r>
      <w:r>
        <w:rPr>
          <w:rFonts w:ascii="宋体" w:hAnsi="宋体"/>
          <w:color w:val="000000"/>
          <w:highlight w:val="none"/>
        </w:rPr>
      </w:r>
      <w:r/>
    </w:p>
    <w:p>
      <w:pPr>
        <w:pStyle w:val="925"/>
        <w:ind w:firstLine="420"/>
        <w:jc w:val="left"/>
        <w:spacing w:line="360" w:lineRule="auto"/>
        <w:rPr>
          <w:rFonts w:ascii="宋体" w:hAnsi="宋体"/>
          <w:color w:val="000000"/>
          <w:highlight w:val="none"/>
        </w:rPr>
      </w:pPr>
      <w:r>
        <w:rPr>
          <w:rFonts w:hint="eastAsia" w:ascii="宋体" w:hAnsi="宋体"/>
          <w:color w:val="000000"/>
          <w:highlight w:val="none"/>
        </w:rPr>
        <w:t xml:space="preserve">若承包人在</w:t>
      </w:r>
      <w:r>
        <w:rPr>
          <w:rFonts w:hint="eastAsia" w:ascii="宋体" w:hAnsi="宋体"/>
          <w:color w:val="000000"/>
          <w:highlight w:val="none"/>
          <w:lang w:val="en-US" w:eastAsia="zh-CN"/>
        </w:rPr>
        <w:t xml:space="preserve">响应</w:t>
      </w:r>
      <w:r>
        <w:rPr>
          <w:rFonts w:hint="eastAsia" w:ascii="宋体" w:hAnsi="宋体"/>
          <w:color w:val="000000"/>
          <w:highlight w:val="none"/>
        </w:rPr>
        <w:t xml:space="preserve">文件中提交的主要设备材料不能满足</w:t>
      </w:r>
      <w:r>
        <w:rPr>
          <w:rFonts w:hint="eastAsia" w:ascii="宋体" w:hAnsi="宋体"/>
          <w:color w:val="000000"/>
          <w:highlight w:val="none"/>
          <w:lang w:val="en-US" w:eastAsia="zh-CN"/>
        </w:rPr>
        <w:t xml:space="preserve">磋商</w:t>
      </w:r>
      <w:r>
        <w:rPr>
          <w:rFonts w:hint="eastAsia" w:ascii="宋体" w:hAnsi="宋体"/>
          <w:color w:val="000000"/>
          <w:highlight w:val="none"/>
        </w:rPr>
        <w:t xml:space="preserve">文件和技术规范的要求，应根据项目合同条款和技术规范要求，用符合合同条款和技术规范要求的产品替换，但须经</w:t>
      </w:r>
      <w:r>
        <w:rPr>
          <w:rFonts w:hint="eastAsia" w:ascii="宋体" w:hAnsi="宋体"/>
          <w:color w:val="000000"/>
          <w:highlight w:val="none"/>
          <w:lang w:val="en-US" w:eastAsia="zh-CN"/>
        </w:rPr>
        <w:t xml:space="preserve">发包人</w:t>
      </w:r>
      <w:r>
        <w:rPr>
          <w:rFonts w:hint="eastAsia" w:ascii="宋体" w:hAnsi="宋体"/>
          <w:color w:val="000000"/>
          <w:highlight w:val="none"/>
        </w:rPr>
        <w:t xml:space="preserve">审核同意并备案。承包人应无条件服从，且不得以此为由要求增加费用。</w:t>
      </w:r>
      <w:r>
        <w:rPr>
          <w:rFonts w:ascii="宋体" w:hAnsi="宋体"/>
          <w:color w:val="000000"/>
          <w:highlight w:val="none"/>
        </w:rPr>
      </w:r>
      <w:r/>
    </w:p>
    <w:p>
      <w:pPr>
        <w:pStyle w:val="925"/>
        <w:ind w:firstLine="420"/>
        <w:jc w:val="left"/>
        <w:spacing w:line="360" w:lineRule="auto"/>
        <w:rPr>
          <w:rFonts w:ascii="宋体" w:hAnsi="宋体"/>
          <w:color w:val="000000"/>
          <w:highlight w:val="none"/>
        </w:rPr>
      </w:pPr>
      <w:r>
        <w:rPr>
          <w:rFonts w:hint="eastAsia" w:ascii="宋体" w:hAnsi="宋体"/>
          <w:color w:val="000000"/>
          <w:highlight w:val="none"/>
        </w:rPr>
        <w:t xml:space="preserve">若承包人在</w:t>
      </w:r>
      <w:r>
        <w:rPr>
          <w:rFonts w:hint="eastAsia" w:ascii="宋体" w:hAnsi="宋体"/>
          <w:color w:val="000000"/>
          <w:highlight w:val="none"/>
          <w:lang w:val="en-US" w:eastAsia="zh-CN"/>
        </w:rPr>
        <w:t xml:space="preserve">响应</w:t>
      </w:r>
      <w:r>
        <w:rPr>
          <w:rFonts w:hint="eastAsia" w:ascii="宋体" w:hAnsi="宋体"/>
          <w:color w:val="000000"/>
          <w:highlight w:val="none"/>
        </w:rPr>
        <w:t xml:space="preserve">文件中拟用与本工程的品牌产品，未经发包人批准，不得擅自改变；若承包人需改用的其他品牌产品，应报发包人审批，由此产生的价差，增加费用不予补偿，节省费用归发包人；若承包人未经发包人批准，擅自改变</w:t>
      </w:r>
      <w:r>
        <w:rPr>
          <w:rFonts w:hint="eastAsia" w:ascii="宋体" w:hAnsi="宋体"/>
          <w:color w:val="000000"/>
          <w:highlight w:val="none"/>
          <w:lang w:val="en-US" w:eastAsia="zh-CN"/>
        </w:rPr>
        <w:t xml:space="preserve">响应</w:t>
      </w:r>
      <w:r>
        <w:rPr>
          <w:rFonts w:hint="eastAsia" w:ascii="宋体" w:hAnsi="宋体"/>
          <w:color w:val="000000"/>
          <w:highlight w:val="none"/>
        </w:rPr>
        <w:t xml:space="preserve">文件中已选用的产品，发包人有权自行采购供货，因此产生所有费用（含材料设备价差）由承包人承担，并按照实际发生费用直接从工程支付款中扣除，由此延误的工期不予顺延。</w:t>
      </w:r>
      <w:r>
        <w:rPr>
          <w:rFonts w:ascii="宋体" w:hAnsi="宋体"/>
          <w:color w:val="000000"/>
          <w:highlight w:val="none"/>
        </w:rPr>
      </w:r>
      <w:r/>
    </w:p>
    <w:p>
      <w:pPr>
        <w:pStyle w:val="925"/>
        <w:ind w:firstLine="420"/>
        <w:jc w:val="left"/>
        <w:spacing w:line="360" w:lineRule="auto"/>
        <w:rPr>
          <w:rFonts w:ascii="宋体" w:hAnsi="宋体"/>
          <w:color w:val="000000"/>
          <w:highlight w:val="none"/>
        </w:rPr>
      </w:pPr>
      <w:r>
        <w:rPr>
          <w:rFonts w:hint="eastAsia" w:ascii="宋体" w:hAnsi="宋体"/>
          <w:color w:val="000000"/>
          <w:highlight w:val="none"/>
        </w:rPr>
        <w:t xml:space="preserve">②承包人应提供主要设备材料的样品及照片、出厂合格证、技术说明书（如有）、国家有资质机构的产品检测报告及近三年内工程应用实例（供货合同、验收报告）等相关证明资料，经设计单位确认满足设计意图，并报监理人和发包人审批通过后才能进场；若未通过审批，该材料设备不得进场，已进场应按监理人要求的时间运走，由发包人按照招标文件和技术规范的要求自行采购供货，因此产生所有费用（含材料设备价差）由承包人承担，并按照实际发生费用直接从工程支付款中扣除，由此延误的工期不予顺延。</w:t>
      </w:r>
      <w:r>
        <w:rPr>
          <w:rFonts w:ascii="宋体" w:hAnsi="宋体"/>
          <w:color w:val="000000"/>
          <w:highlight w:val="none"/>
        </w:rPr>
      </w:r>
      <w:r/>
    </w:p>
    <w:p>
      <w:pPr>
        <w:pStyle w:val="925"/>
        <w:ind w:firstLine="420"/>
        <w:jc w:val="left"/>
        <w:spacing w:line="360" w:lineRule="auto"/>
        <w:rPr>
          <w:rFonts w:ascii="宋体" w:hAnsi="宋体"/>
          <w:b/>
          <w:color w:val="000000"/>
        </w:rPr>
      </w:pPr>
      <w:r>
        <w:rPr>
          <w:rFonts w:hint="eastAsia" w:ascii="宋体" w:hAnsi="宋体"/>
          <w:b/>
          <w:color w:val="000000"/>
          <w:highlight w:val="none"/>
        </w:rPr>
        <w:t xml:space="preserve">承包人采购的所有产品均应是未经使用的全新产品，生产过程的原产料也应保证未经使用的全新产品。</w:t>
      </w:r>
      <w:r>
        <w:rPr>
          <w:rFonts w:hint="eastAsia" w:ascii="宋体" w:hAnsi="宋体"/>
          <w:b/>
          <w:color w:val="000000"/>
        </w:rPr>
        <w:t xml:space="preserve">承包人应根据工程需要组织有序地将采购的设备材料运送到现场。</w:t>
      </w:r>
      <w:r>
        <w:rPr>
          <w:rFonts w:ascii="宋体" w:hAnsi="宋体"/>
          <w:b/>
          <w:color w:val="000000"/>
        </w:rPr>
      </w:r>
      <w:r/>
    </w:p>
    <w:p>
      <w:pPr>
        <w:pStyle w:val="925"/>
        <w:ind w:firstLine="420"/>
        <w:jc w:val="left"/>
        <w:spacing w:line="360" w:lineRule="auto"/>
        <w:rPr>
          <w:rFonts w:ascii="宋体" w:hAnsi="宋体"/>
          <w:color w:val="000000"/>
        </w:rPr>
      </w:pPr>
      <w:r>
        <w:rPr>
          <w:rFonts w:hint="eastAsia" w:ascii="宋体" w:hAnsi="宋体"/>
          <w:color w:val="000000"/>
        </w:rPr>
        <w:t xml:space="preserve">承包人在设备材料的采购时，需统筹考虑既有机电设备的兼容性、匹配性等性能，若有不兼容性、不匹配性等情形，发包人有权要求更换或拒绝使用设备。</w:t>
      </w:r>
      <w:r>
        <w:rPr>
          <w:rFonts w:ascii="宋体" w:hAnsi="宋体"/>
          <w:color w:val="000000"/>
        </w:rPr>
      </w:r>
      <w:r/>
    </w:p>
    <w:p>
      <w:pPr>
        <w:pStyle w:val="925"/>
        <w:ind w:firstLine="420"/>
        <w:spacing w:line="360" w:lineRule="auto"/>
        <w:rPr>
          <w:rFonts w:hint="eastAsia" w:ascii="宋体" w:hAnsi="宋体"/>
          <w:color w:val="000000"/>
          <w:szCs w:val="21"/>
        </w:rPr>
      </w:pPr>
      <w:r>
        <w:rPr>
          <w:rFonts w:hint="eastAsia" w:ascii="宋体" w:hAnsi="宋体"/>
          <w:color w:val="000000"/>
        </w:rPr>
        <w:t xml:space="preserve">发包人招标文件采用的主要材料和设备的技术指标是按照当前比较成熟的主流设备设计，发包人有权根据新技术发展应用情况，提出将部分设备优化调整为指标优、市场占有率高的设备。</w:t>
      </w:r>
      <w:r>
        <w:rPr>
          <w:rFonts w:hint="eastAsia" w:ascii="宋体" w:hAnsi="宋体"/>
          <w:color w:val="000000"/>
          <w:szCs w:val="21"/>
        </w:rPr>
      </w:r>
      <w:r/>
    </w:p>
    <w:p>
      <w:pPr>
        <w:pStyle w:val="925"/>
        <w:ind w:firstLine="420"/>
        <w:spacing w:line="360" w:lineRule="auto"/>
        <w:rPr>
          <w:rFonts w:ascii="宋体" w:hAnsi="宋体" w:eastAsia="宋体"/>
          <w:color w:val="000000"/>
          <w:szCs w:val="21"/>
          <w:lang w:val="en-US" w:eastAsia="zh-CN"/>
        </w:rPr>
      </w:pPr>
      <w:r>
        <w:rPr>
          <w:rFonts w:hint="eastAsia" w:ascii="宋体" w:hAnsi="宋体"/>
          <w:color w:val="000000"/>
          <w:szCs w:val="21"/>
          <w:lang w:val="en-US" w:eastAsia="zh-CN"/>
        </w:rPr>
        <w:t xml:space="preserve">16.</w:t>
      </w:r>
      <w:r>
        <w:rPr>
          <w:rFonts w:hint="eastAsia" w:ascii="宋体" w:hAnsi="宋体"/>
          <w:color w:val="000000"/>
        </w:rPr>
        <w:t xml:space="preserve">根据设备材料的供货计划</w:t>
      </w:r>
      <w:r>
        <w:rPr>
          <w:rFonts w:hint="eastAsia" w:ascii="宋体" w:hAnsi="宋体"/>
          <w:color w:val="000000"/>
          <w:highlight w:val="none"/>
        </w:rPr>
        <w:t xml:space="preserve">，设备材料到货后，承包人必须及时编制开箱报验单，写明设备材料的名称、规格型号、数量、包装、质量情况、随机备件附件资料等，经自验合格后，请监理人进行设备材料的到货检（试）验，确认合格后，才能用于工程。</w:t>
      </w:r>
      <w:r>
        <w:rPr>
          <w:rFonts w:hint="eastAsia" w:ascii="宋体" w:hAnsi="宋体"/>
          <w:b/>
          <w:color w:val="000000"/>
          <w:highlight w:val="none"/>
        </w:rPr>
        <w:t xml:space="preserve">所有设备材料涉及的备品备件由承包人自行保管并做好使用记录，在保修期结束后按使用单位要求进行移交。</w:t>
      </w:r>
      <w:r>
        <w:rPr>
          <w:rFonts w:ascii="宋体" w:hAnsi="宋体" w:eastAsia="宋体"/>
          <w:color w:val="000000"/>
          <w:szCs w:val="21"/>
          <w:lang w:val="en-US" w:eastAsia="zh-CN"/>
        </w:rPr>
      </w:r>
      <w:r/>
    </w:p>
    <w:p>
      <w:pPr>
        <w:pStyle w:val="925"/>
        <w:ind w:firstLine="420"/>
        <w:spacing w:line="360" w:lineRule="auto"/>
        <w:rPr>
          <w:rFonts w:ascii="宋体" w:hAnsi="宋体" w:eastAsia="宋体"/>
          <w:color w:val="000000"/>
          <w:szCs w:val="21"/>
          <w:lang w:val="en-US" w:eastAsia="zh-CN"/>
        </w:rPr>
      </w:pPr>
      <w:r>
        <w:rPr>
          <w:rFonts w:hint="eastAsia" w:ascii="宋体" w:hAnsi="宋体"/>
          <w:color w:val="000000"/>
          <w:szCs w:val="21"/>
          <w:lang w:val="en-US" w:eastAsia="zh-CN"/>
        </w:rPr>
        <w:t xml:space="preserve">17.</w:t>
      </w:r>
      <w:r>
        <w:rPr>
          <w:rFonts w:hint="eastAsia" w:ascii="宋体" w:hAnsi="宋体"/>
          <w:color w:val="000000"/>
        </w:rPr>
        <w:t xml:space="preserve">承包人应在缺陷责任期内安排专人负责缺陷责任期的管理工作，并确保在接到发包人（或运行管理机构）要求处理有关缺陷事项的通知后24小时内到达现场，到达现场后随即采取有效措施解决工程遗留的缺陷或其它问题。</w:t>
      </w:r>
      <w:r>
        <w:rPr>
          <w:rFonts w:hint="eastAsia" w:ascii="宋体" w:hAnsi="宋体"/>
          <w:b/>
          <w:color w:val="000000"/>
        </w:rPr>
        <w:t xml:space="preserve">承包人需要对出现质量问题的设备、材料无条件配合维修更换，由此产生的相关费用由承包人承担，发包人不再另行支付。</w:t>
      </w:r>
      <w:r>
        <w:rPr>
          <w:rFonts w:ascii="宋体" w:hAnsi="宋体" w:eastAsia="宋体"/>
          <w:color w:val="000000"/>
          <w:szCs w:val="21"/>
          <w:lang w:val="en-US" w:eastAsia="zh-CN"/>
        </w:rPr>
      </w:r>
      <w:r/>
    </w:p>
    <w:p>
      <w:pPr>
        <w:pStyle w:val="925"/>
        <w:ind w:firstLine="420"/>
        <w:spacing w:line="360" w:lineRule="auto"/>
        <w:rPr>
          <w:rFonts w:ascii="宋体" w:hAnsi="宋体"/>
          <w:szCs w:val="21"/>
        </w:rPr>
      </w:pPr>
      <w:r>
        <w:rPr>
          <w:rFonts w:hint="eastAsia" w:ascii="宋体" w:hAnsi="宋体"/>
          <w:szCs w:val="21"/>
          <w:lang w:val="en-US" w:eastAsia="zh-CN"/>
        </w:rPr>
        <w:t xml:space="preserve">18</w:t>
      </w:r>
      <w:r>
        <w:rPr>
          <w:rFonts w:hint="eastAsia" w:ascii="宋体" w:hAnsi="宋体"/>
          <w:szCs w:val="21"/>
        </w:rPr>
        <w:t xml:space="preserve">.承包人违约</w:t>
      </w:r>
      <w:r>
        <w:rPr>
          <w:rFonts w:ascii="宋体" w:hAnsi="宋体"/>
          <w:szCs w:val="21"/>
        </w:rPr>
      </w:r>
      <w:r/>
    </w:p>
    <w:p>
      <w:pPr>
        <w:pStyle w:val="925"/>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lang w:val="en-US" w:eastAsia="zh-CN"/>
        </w:rPr>
        <w:t xml:space="preserve">8.</w:t>
      </w:r>
      <w:r>
        <w:rPr>
          <w:rFonts w:hint="eastAsia" w:ascii="宋体" w:hAnsi="宋体"/>
          <w:szCs w:val="21"/>
        </w:rPr>
        <w:t xml:space="preserve">1 承包人违约的情形</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（1）承包人私自将合同的全部或部分权利转让给其他人，或私自将合同的全部或部分义务转移给其他人；</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（2）承包人未经监理人批准，私自将已按合同约定进入施工场地的施工设备、临时设施、材料或工程设备撤离施工场地；</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（3）承包人使用了不合格材料或工程设备，工程质量达不到标准，又拒绝清除不合格工程；</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（4）承包人未能按合同进度计划及时完成合同约定的工作，已造成或预期造成工期延误；</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（5）承包人在缺陷责任期内，未能对工程接受证书所列缺陷清单的内容或缺陷责任期内发生的缺陷进行修复，而又拒绝按监理人指示再进行修补；</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（6）承包人无法继续履行或明确表示不履行或实质上已停止履行合同；</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（7）承包人未能按期开工；</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（8）承包人未按承诺或未按监理人的要求及时配备称职的主要管理人员、技术骨干或关键施工设备；</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（9）经监理人和发包人检查，发现承包人有安全问题或有违反安全管理规章制度的情况；</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（10）承包人不按合同约定履行义务的其他情况。</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1</w:t>
      </w:r>
      <w:r>
        <w:rPr>
          <w:rFonts w:hint="eastAsia" w:ascii="宋体" w:hAnsi="宋体"/>
          <w:szCs w:val="21"/>
          <w:lang w:val="en-US" w:eastAsia="zh-CN"/>
        </w:rPr>
        <w:t xml:space="preserve">8.</w:t>
      </w:r>
      <w:r>
        <w:rPr>
          <w:rFonts w:hint="eastAsia" w:ascii="宋体" w:hAnsi="宋体"/>
          <w:szCs w:val="21"/>
        </w:rPr>
        <w:t xml:space="preserve">2 对承包人违约的处理</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（1）承包人发生上述第（</w:t>
      </w:r>
      <w:r>
        <w:rPr>
          <w:rFonts w:hint="eastAsia" w:ascii="宋体" w:hAnsi="宋体"/>
          <w:szCs w:val="21"/>
          <w:lang w:val="en-US" w:eastAsia="zh-CN"/>
        </w:rPr>
        <w:t xml:space="preserve">1</w:t>
      </w:r>
      <w:r>
        <w:rPr>
          <w:rFonts w:hint="eastAsia" w:ascii="宋体" w:hAnsi="宋体"/>
          <w:szCs w:val="21"/>
        </w:rPr>
        <w:t xml:space="preserve">）</w:t>
      </w:r>
      <w:r>
        <w:rPr>
          <w:rFonts w:hint="eastAsia" w:ascii="宋体" w:hAnsi="宋体"/>
          <w:szCs w:val="21"/>
          <w:lang w:eastAsia="zh-CN"/>
        </w:rPr>
        <w:t xml:space="preserve">、</w:t>
      </w:r>
      <w:r>
        <w:rPr>
          <w:rFonts w:hint="eastAsia" w:ascii="宋体" w:hAnsi="宋体"/>
          <w:szCs w:val="21"/>
        </w:rPr>
        <w:t xml:space="preserve">（6）目约定的违约情况时，发包人可通知承包人立即解除合同，并按有关法律处理。</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（2）承包人发生除上述第（</w:t>
      </w:r>
      <w:r>
        <w:rPr>
          <w:rFonts w:hint="eastAsia" w:ascii="宋体" w:hAnsi="宋体"/>
          <w:szCs w:val="21"/>
          <w:lang w:val="en-US" w:eastAsia="zh-CN"/>
        </w:rPr>
        <w:t xml:space="preserve">1</w:t>
      </w:r>
      <w:r>
        <w:rPr>
          <w:rFonts w:hint="eastAsia" w:ascii="宋体" w:hAnsi="宋体"/>
          <w:szCs w:val="21"/>
        </w:rPr>
        <w:t xml:space="preserve">）</w:t>
      </w:r>
      <w:r>
        <w:rPr>
          <w:rFonts w:hint="eastAsia" w:ascii="宋体" w:hAnsi="宋体"/>
          <w:szCs w:val="21"/>
          <w:lang w:eastAsia="zh-CN"/>
        </w:rPr>
        <w:t xml:space="preserve">、</w:t>
      </w:r>
      <w:r>
        <w:rPr>
          <w:rFonts w:hint="eastAsia" w:ascii="宋体" w:hAnsi="宋体"/>
          <w:szCs w:val="21"/>
        </w:rPr>
        <w:t xml:space="preserve">（6）目约定以外的违约情况时，监理人可向承包人发出整改通知，要求其在指定的期限内改正。承包人应承担其违约 所引起的费用增加和工期延误。</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（3）经检查证明承包人已采取了有效措施纠正违约行为，具备复工条件的，可由监理人签发复工通知复工。</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4）当承包人发生约定的违约情况时，无论发包人是否解除合同，发包人均有权向承包人课以违约金，具体约定如下：（1）发包人可按签约时合同价格的1%金额扣缴承包人违约金，该违约金在中期支付中扣除。即使交纳了违约金，承包人仍应按合同规定继续实施和完成本合同工程及其缺陷修复；或</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发包人可雇用其他承包人完成部分工程。承包人无权对此提出反对意见并应按合同规定完成合同工程其他部分的施工和缺陷修复。在这种情况下，发包人向承包人支付的合同价格中不应包括由其他承包人完成的那部分工程的价格。监理人应与承包人和发包人协商后确定由于承包人违约而给发包人造成的费用增加和其他损失，并由发包人从应付或到期应付给承包人的款项中扣除，监理人应将上述决定通知承包人，并抄送发包人：或</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发包人在向承包人发出书面解除合同通知的14天之后可以进驻现场和接管工程，解除承包人对本合同工程的承包，但不因此免除合同规定的承包人的任何义务和责任，或影响合同赋予发包人或监理人的各种权利和权限。发包人可自行完成该工程，或邀请其他承包人完成该工程。发包人或其他承包人为了完成本工程可以使用任何承包人设备、临时工程和材料。合同解除后的有关事宜应按照招标文件相关规定办理。</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5）监理人发出整改通知28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rPr>
        <w:t xml:space="preserve">（6）因承包人原因导致工期延误而造成的费用增加以及其他损失，由承包人自行承担，发包人概不负责。</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lang w:val="en-US" w:eastAsia="zh-CN"/>
        </w:rPr>
        <w:t xml:space="preserve">19</w:t>
      </w:r>
      <w:r>
        <w:rPr>
          <w:rFonts w:hint="eastAsia" w:ascii="宋体" w:hAnsi="宋体"/>
          <w:szCs w:val="21"/>
        </w:rPr>
        <w:t xml:space="preserve">.因本合同引起的或与本合同有关的争议，双方协商解决，协商不成的双方同意提交常州仲裁委员会按其仲裁规则仲裁，裁决是终局的，对双方均具有约束力。</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lang w:val="en-US" w:eastAsia="zh-CN"/>
        </w:rPr>
        <w:t xml:space="preserve">20</w:t>
      </w:r>
      <w:r>
        <w:rPr>
          <w:rFonts w:hint="eastAsia" w:ascii="宋体" w:hAnsi="宋体"/>
          <w:szCs w:val="21"/>
        </w:rPr>
        <w:t xml:space="preserve">.</w:t>
      </w:r>
      <w:r>
        <w:rPr>
          <w:rFonts w:ascii="宋体" w:hAnsi="宋体" w:cs="Microsoft JhengHei Light"/>
          <w:szCs w:val="21"/>
        </w:rPr>
        <w:t xml:space="preserve">本合同一式</w:t>
      </w:r>
      <w:r>
        <w:rPr>
          <w:rFonts w:hint="eastAsia" w:ascii="宋体" w:hAnsi="宋体" w:cs="Microsoft JhengHei Light"/>
          <w:szCs w:val="21"/>
          <w:u w:val="single"/>
        </w:rPr>
        <w:t xml:space="preserve">    </w:t>
      </w:r>
      <w:r>
        <w:rPr>
          <w:rFonts w:ascii="宋体" w:hAnsi="宋体" w:cs="Microsoft JhengHei Light"/>
          <w:szCs w:val="21"/>
        </w:rPr>
        <w:t xml:space="preserve">份，由发包人和承包人各执</w:t>
      </w:r>
      <w:r>
        <w:rPr>
          <w:rFonts w:hint="eastAsia" w:ascii="宋体" w:hAnsi="宋体" w:cs="Microsoft JhengHei Light"/>
          <w:szCs w:val="21"/>
          <w:u w:val="single"/>
        </w:rPr>
        <w:t xml:space="preserve">    </w:t>
      </w:r>
      <w:r>
        <w:rPr>
          <w:rFonts w:ascii="宋体" w:hAnsi="宋体" w:cs="Microsoft JhengHei Light"/>
          <w:szCs w:val="21"/>
        </w:rPr>
        <w:t xml:space="preserve">份</w:t>
      </w:r>
      <w:r>
        <w:rPr>
          <w:rFonts w:hint="eastAsia" w:ascii="宋体" w:hAnsi="宋体" w:cs="Microsoft JhengHei Light"/>
          <w:szCs w:val="21"/>
        </w:rPr>
        <w:t xml:space="preserve">。</w:t>
      </w:r>
      <w:r>
        <w:rPr>
          <w:rFonts w:ascii="宋体" w:hAnsi="宋体"/>
          <w:szCs w:val="21"/>
        </w:rPr>
      </w:r>
      <w:r/>
    </w:p>
    <w:p>
      <w:pPr>
        <w:pStyle w:val="925"/>
        <w:ind w:firstLine="424"/>
        <w:spacing w:line="360" w:lineRule="auto"/>
        <w:rPr>
          <w:rFonts w:ascii="宋体" w:hAnsi="宋体"/>
          <w:szCs w:val="21"/>
        </w:rPr>
      </w:pPr>
      <w:r>
        <w:rPr>
          <w:rFonts w:hint="eastAsia" w:ascii="宋体" w:hAnsi="宋体"/>
          <w:szCs w:val="21"/>
          <w:lang w:val="en-US" w:eastAsia="zh-CN"/>
        </w:rPr>
        <w:t xml:space="preserve">21</w:t>
      </w:r>
      <w:r>
        <w:rPr>
          <w:rFonts w:hint="eastAsia" w:ascii="宋体" w:hAnsi="宋体"/>
          <w:szCs w:val="21"/>
        </w:rPr>
        <w:t xml:space="preserve">.合同未尽事宜，双方另行签订补充协议。补充协议是合同的组成部分。</w:t>
      </w:r>
      <w:r>
        <w:rPr>
          <w:rFonts w:ascii="宋体" w:hAnsi="宋体"/>
          <w:szCs w:val="21"/>
        </w:rPr>
      </w:r>
      <w:r/>
    </w:p>
    <w:p>
      <w:pPr>
        <w:pStyle w:val="925"/>
        <w:spacing w:line="440" w:lineRule="exact"/>
        <w:rPr>
          <w:rFonts w:ascii="宋体" w:hAnsi="宋体"/>
        </w:rPr>
      </w:pPr>
      <w:r>
        <w:rPr>
          <w:rFonts w:ascii="宋体" w:hAnsi="宋体"/>
        </w:rPr>
      </w:r>
      <w:r/>
    </w:p>
    <w:p>
      <w:pPr>
        <w:pStyle w:val="925"/>
        <w:spacing w:line="440" w:lineRule="exact"/>
        <w:rPr>
          <w:rFonts w:ascii="宋体" w:hAnsi="宋体"/>
        </w:rPr>
      </w:pPr>
      <w:r>
        <w:rPr>
          <w:rFonts w:hint="eastAsia" w:ascii="宋体" w:hAnsi="宋体" w:cs="Microsoft JhengHei Light"/>
        </w:rPr>
        <w:t xml:space="preserve">发包人：</w:t>
      </w:r>
      <w:r>
        <w:rPr>
          <w:rFonts w:hint="eastAsia" w:ascii="宋体" w:hAnsi="宋体" w:cs="Microsoft JhengHei Light"/>
          <w:u w:val="single"/>
          <w:lang w:val="en-US" w:eastAsia="zh-CN"/>
        </w:rPr>
        <w:t xml:space="preserve">                </w:t>
      </w:r>
      <w:r>
        <w:rPr>
          <w:rFonts w:hint="eastAsia" w:ascii="宋体" w:hAnsi="宋体"/>
        </w:rPr>
        <w:t xml:space="preserve">(</w:t>
      </w:r>
      <w:r>
        <w:rPr>
          <w:rFonts w:hint="eastAsia" w:ascii="宋体" w:hAnsi="宋体" w:cs="Microsoft JhengHei Light"/>
        </w:rPr>
        <w:t xml:space="preserve">盖单位章</w:t>
      </w:r>
      <w:r>
        <w:rPr>
          <w:rFonts w:hint="eastAsia" w:ascii="宋体" w:hAnsi="宋体"/>
        </w:rPr>
        <w:t xml:space="preserve">)</w:t>
      </w:r>
      <w:r>
        <w:rPr>
          <w:rFonts w:ascii="宋体" w:hAnsi="宋体"/>
        </w:rPr>
      </w:r>
      <w:r/>
    </w:p>
    <w:p>
      <w:pPr>
        <w:pStyle w:val="925"/>
        <w:spacing w:line="440" w:lineRule="exact"/>
        <w:rPr>
          <w:rFonts w:ascii="宋体" w:hAnsi="宋体"/>
        </w:rPr>
      </w:pPr>
      <w:r>
        <w:rPr>
          <w:rFonts w:hint="eastAsia" w:ascii="宋体" w:hAnsi="宋体" w:cs="Microsoft JhengHei Light"/>
        </w:rPr>
        <w:t xml:space="preserve">法定代表人 </w:t>
      </w:r>
      <w:r>
        <w:rPr>
          <w:rFonts w:ascii="宋体" w:hAnsi="宋体"/>
        </w:rPr>
      </w:r>
      <w:r/>
    </w:p>
    <w:p>
      <w:pPr>
        <w:pStyle w:val="925"/>
        <w:spacing w:line="440" w:lineRule="exact"/>
        <w:rPr>
          <w:rFonts w:ascii="宋体" w:hAnsi="宋体"/>
        </w:rPr>
      </w:pPr>
      <w:r>
        <w:rPr>
          <w:rFonts w:hint="eastAsia" w:ascii="宋体" w:hAnsi="宋体" w:cs="Microsoft JhengHei Light"/>
        </w:rPr>
        <w:t xml:space="preserve">或其委托代理人</w:t>
      </w:r>
      <w:r>
        <w:rPr>
          <w:rFonts w:hint="eastAsia" w:ascii="宋体" w:hAnsi="宋体" w:cs="Microsoft JhengHei Light"/>
          <w:spacing w:val="-23"/>
        </w:rPr>
        <w:t xml:space="preserve">：</w:t>
      </w:r>
      <w:r>
        <w:rPr>
          <w:rFonts w:hint="eastAsia" w:ascii="宋体" w:hAnsi="宋体"/>
          <w:u w:val="single"/>
        </w:rPr>
        <w:t xml:space="preserve">                 </w:t>
      </w:r>
      <w:r>
        <w:rPr>
          <w:rFonts w:hint="eastAsia" w:ascii="宋体" w:hAnsi="宋体"/>
          <w:u w:val="single"/>
        </w:rPr>
        <w:tab/>
      </w:r>
      <w:r>
        <w:rPr>
          <w:rFonts w:hint="eastAsia" w:ascii="宋体" w:hAnsi="宋体"/>
        </w:rPr>
        <w:t xml:space="preserve">(</w:t>
      </w:r>
      <w:r>
        <w:rPr>
          <w:rFonts w:hint="eastAsia" w:ascii="宋体" w:hAnsi="宋体" w:cs="Microsoft JhengHei Light"/>
        </w:rPr>
        <w:t xml:space="preserve">签字</w:t>
      </w:r>
      <w:r>
        <w:rPr>
          <w:rFonts w:hint="eastAsia" w:ascii="宋体" w:hAnsi="宋体" w:cs="Microsoft JhengHei Light"/>
          <w:lang w:val="en-US" w:eastAsia="zh-CN"/>
        </w:rPr>
        <w:t xml:space="preserve">或盖章</w:t>
      </w:r>
      <w:r>
        <w:rPr>
          <w:rFonts w:hint="eastAsia" w:ascii="宋体" w:hAnsi="宋体"/>
        </w:rPr>
        <w:t xml:space="preserve">) </w:t>
      </w:r>
      <w:r>
        <w:rPr>
          <w:rFonts w:ascii="宋体" w:hAnsi="宋体"/>
        </w:rPr>
      </w:r>
      <w:r/>
    </w:p>
    <w:p>
      <w:pPr>
        <w:pStyle w:val="925"/>
        <w:spacing w:line="440" w:lineRule="exact"/>
        <w:rPr>
          <w:rFonts w:hint="eastAsia" w:ascii="宋体" w:hAnsi="宋体" w:cs="Microsoft JhengHei Light"/>
        </w:rPr>
      </w:pPr>
      <w:r>
        <w:rPr>
          <w:rFonts w:hint="eastAsia" w:ascii="宋体" w:hAnsi="宋体" w:cs="Microsoft JhengHei Light"/>
        </w:rPr>
      </w:r>
      <w:r/>
    </w:p>
    <w:p>
      <w:pPr>
        <w:pStyle w:val="925"/>
        <w:spacing w:line="440" w:lineRule="exact"/>
        <w:rPr>
          <w:rFonts w:hint="eastAsia" w:ascii="宋体" w:hAnsi="宋体"/>
        </w:rPr>
      </w:pPr>
      <w:r>
        <w:rPr>
          <w:rFonts w:hint="eastAsia" w:ascii="宋体" w:hAnsi="宋体" w:cs="Microsoft JhengHei Light"/>
        </w:rPr>
        <w:t xml:space="preserve">承包人：</w:t>
      </w:r>
      <w:r>
        <w:rPr>
          <w:rFonts w:hint="eastAsia" w:ascii="宋体" w:hAnsi="宋体" w:cs="Microsoft JhengHei Light"/>
          <w:u w:val="single"/>
        </w:rPr>
        <w:t xml:space="preserve">                    </w:t>
      </w:r>
      <w:r>
        <w:rPr>
          <w:rFonts w:hint="eastAsia" w:ascii="宋体" w:hAnsi="宋体" w:cs="Microsoft JhengHei Light"/>
          <w:u w:val="single"/>
        </w:rPr>
        <w:tab/>
      </w:r>
      <w:r>
        <w:rPr>
          <w:rFonts w:hint="eastAsia" w:ascii="宋体" w:hAnsi="宋体"/>
        </w:rPr>
        <w:t xml:space="preserve">(</w:t>
      </w:r>
      <w:r>
        <w:rPr>
          <w:rFonts w:hint="eastAsia" w:ascii="宋体" w:hAnsi="宋体" w:cs="Microsoft JhengHei Light"/>
        </w:rPr>
        <w:t xml:space="preserve">盖单位章</w:t>
      </w:r>
      <w:r>
        <w:rPr>
          <w:rFonts w:hint="eastAsia" w:ascii="宋体" w:hAnsi="宋体"/>
        </w:rPr>
        <w:t xml:space="preserve">)</w:t>
      </w:r>
      <w:r>
        <w:rPr>
          <w:rFonts w:hint="eastAsia" w:ascii="宋体" w:hAnsi="宋体"/>
        </w:rPr>
      </w:r>
      <w:r/>
    </w:p>
    <w:p>
      <w:pPr>
        <w:pStyle w:val="925"/>
        <w:spacing w:line="440" w:lineRule="exact"/>
        <w:rPr>
          <w:rFonts w:hint="eastAsia" w:ascii="宋体" w:hAnsi="宋体" w:cs="Microsoft JhengHei Light"/>
        </w:rPr>
      </w:pPr>
      <w:r>
        <w:rPr>
          <w:rFonts w:hint="eastAsia" w:ascii="宋体" w:hAnsi="宋体" w:cs="Microsoft JhengHei Light"/>
        </w:rPr>
        <w:t xml:space="preserve">法定代表人</w:t>
      </w:r>
      <w:r>
        <w:rPr>
          <w:rFonts w:hint="eastAsia" w:ascii="宋体" w:hAnsi="宋体" w:cs="Microsoft JhengHei Light"/>
        </w:rPr>
      </w:r>
      <w:r/>
    </w:p>
    <w:p>
      <w:pPr>
        <w:pStyle w:val="925"/>
        <w:spacing w:line="440" w:lineRule="exact"/>
        <w:rPr>
          <w:rFonts w:hint="eastAsia" w:ascii="宋体" w:hAnsi="宋体"/>
        </w:rPr>
      </w:pPr>
      <w:r>
        <w:rPr>
          <w:rFonts w:hint="eastAsia" w:ascii="宋体" w:hAnsi="宋体" w:cs="Microsoft JhengHei Light"/>
        </w:rPr>
        <w:t xml:space="preserve">或其委托代理人</w:t>
      </w:r>
      <w:r>
        <w:rPr>
          <w:rFonts w:hint="eastAsia" w:ascii="宋体" w:hAnsi="宋体" w:cs="Microsoft JhengHei Light"/>
          <w:spacing w:val="-23"/>
        </w:rPr>
        <w:t xml:space="preserve">：</w:t>
      </w:r>
      <w:r>
        <w:rPr>
          <w:rFonts w:hint="eastAsia" w:ascii="宋体" w:hAnsi="宋体"/>
          <w:u w:val="single"/>
        </w:rPr>
        <w:t xml:space="preserve">              </w:t>
      </w:r>
      <w:r>
        <w:rPr>
          <w:rFonts w:hint="eastAsia" w:ascii="宋体" w:hAnsi="宋体"/>
          <w:u w:val="single"/>
        </w:rPr>
        <w:tab/>
      </w:r>
      <w:r>
        <w:rPr>
          <w:rFonts w:hint="eastAsia" w:ascii="宋体" w:hAnsi="宋体"/>
        </w:rPr>
        <w:t xml:space="preserve">(</w:t>
      </w:r>
      <w:r>
        <w:rPr>
          <w:rFonts w:hint="eastAsia" w:ascii="宋体" w:hAnsi="宋体" w:cs="Microsoft JhengHei Light"/>
        </w:rPr>
        <w:t xml:space="preserve">签字</w:t>
      </w:r>
      <w:r>
        <w:rPr>
          <w:rFonts w:hint="eastAsia" w:ascii="宋体" w:hAnsi="宋体" w:cs="Microsoft JhengHei Light"/>
          <w:lang w:val="en-US" w:eastAsia="zh-CN"/>
        </w:rPr>
        <w:t xml:space="preserve">或盖章</w:t>
      </w:r>
      <w:r>
        <w:rPr>
          <w:rFonts w:hint="eastAsia" w:ascii="宋体" w:hAnsi="宋体"/>
        </w:rPr>
        <w:t xml:space="preserve">) </w:t>
      </w:r>
      <w:r>
        <w:rPr>
          <w:rFonts w:hint="eastAsia" w:ascii="宋体" w:hAnsi="宋体"/>
        </w:rPr>
      </w:r>
      <w:r/>
    </w:p>
    <w:p>
      <w:pPr>
        <w:pStyle w:val="925"/>
        <w:ind w:right="-20"/>
        <w:jc w:val="left"/>
        <w:spacing w:line="360" w:lineRule="auto"/>
        <w:rPr>
          <w:rFonts w:ascii="宋体" w:hAnsi="宋体" w:cs="Microsoft JhengHei Light"/>
          <w:szCs w:val="21"/>
        </w:rPr>
      </w:pP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w:t>
      </w:r>
      <w:r>
        <w:rPr>
          <w:rFonts w:ascii="宋体" w:hAnsi="宋体" w:cs="Microsoft JhengHei"/>
          <w:szCs w:val="21"/>
        </w:rPr>
        <w:br w:type="page" w:clear="all"/>
      </w:r>
      <w:r>
        <w:rPr>
          <w:rFonts w:ascii="宋体" w:hAnsi="宋体" w:cs="Microsoft JhengHei"/>
          <w:szCs w:val="21"/>
        </w:rPr>
        <w:t xml:space="preserve">附件</w:t>
      </w:r>
      <w:r>
        <w:rPr>
          <w:rFonts w:hint="eastAsia" w:ascii="宋体" w:hAnsi="宋体" w:cs="Microsoft JhengHei"/>
          <w:szCs w:val="21"/>
          <w:lang w:val="en-US" w:eastAsia="zh-CN"/>
        </w:rPr>
        <w:t xml:space="preserve">一</w:t>
      </w:r>
      <w:r>
        <w:rPr>
          <w:rFonts w:ascii="宋体" w:hAnsi="宋体" w:cs="Microsoft JhengHei"/>
          <w:szCs w:val="21"/>
        </w:rPr>
        <w:t xml:space="preserve">：廉政合同</w:t>
      </w:r>
      <w:r>
        <w:rPr>
          <w:rFonts w:ascii="宋体" w:hAnsi="宋体" w:cs="Microsoft JhengHei Light"/>
          <w:szCs w:val="21"/>
        </w:rPr>
      </w:r>
      <w:r/>
    </w:p>
    <w:p>
      <w:pPr>
        <w:pStyle w:val="925"/>
        <w:ind w:right="-20"/>
        <w:jc w:val="center"/>
        <w:spacing w:line="360" w:lineRule="auto"/>
        <w:rPr>
          <w:rFonts w:ascii="宋体" w:hAnsi="宋体" w:cs="Microsoft JhengHei"/>
          <w:b/>
          <w:position w:val="-5"/>
          <w:sz w:val="24"/>
        </w:rPr>
      </w:pPr>
      <w:r>
        <w:rPr>
          <w:rFonts w:ascii="宋体" w:hAnsi="宋体" w:cs="Microsoft JhengHei"/>
          <w:b/>
          <w:position w:val="-5"/>
          <w:sz w:val="24"/>
        </w:rPr>
        <w:t xml:space="preserve">廉政合同</w:t>
      </w:r>
      <w:r>
        <w:rPr>
          <w:rFonts w:ascii="宋体" w:hAnsi="宋体" w:cs="Microsoft JhengHei"/>
          <w:b/>
          <w:position w:val="-5"/>
          <w:sz w:val="24"/>
        </w:rPr>
      </w:r>
      <w:r/>
    </w:p>
    <w:p>
      <w:pPr>
        <w:pStyle w:val="925"/>
        <w:ind w:firstLine="420"/>
        <w:jc w:val="left"/>
        <w:spacing w:line="440" w:lineRule="atLeast"/>
        <w:rPr>
          <w:rFonts w:ascii="宋体" w:hAnsi="宋体" w:cs="Microsoft JhengHei Light"/>
          <w:szCs w:val="21"/>
        </w:rPr>
      </w:pPr>
      <w:r>
        <w:rPr>
          <w:rFonts w:ascii="宋体" w:hAnsi="宋体" w:cs="Microsoft JhengHei Light"/>
          <w:szCs w:val="21"/>
        </w:rPr>
        <w:t xml:space="preserve">根据《关于在交通基础设施建设中加强廉政建设的若干意见》以及有关工程建设、廉政建设的规定，为做好工程建设中的党风廉政建设</w:t>
      </w:r>
      <w:r>
        <w:rPr>
          <w:rFonts w:hint="eastAsia" w:ascii="宋体" w:hAnsi="宋体" w:cs="Microsoft JhengHei Light"/>
          <w:szCs w:val="21"/>
        </w:rPr>
        <w:t xml:space="preserve">,</w:t>
      </w:r>
      <w:r>
        <w:rPr>
          <w:rFonts w:ascii="宋体" w:hAnsi="宋体" w:cs="Microsoft JhengHei Light"/>
          <w:szCs w:val="21"/>
        </w:rPr>
        <w:t xml:space="preserve">保证工程建设高效优质，保证建设资金的安全和有效使用以及投资效益，</w:t>
      </w:r>
      <w:r>
        <w:rPr>
          <w:rFonts w:hint="eastAsia" w:ascii="宋体" w:hAnsi="宋体"/>
          <w:szCs w:val="21"/>
          <w:u w:val="single"/>
        </w:rPr>
        <w:t xml:space="preserve">      </w:t>
      </w:r>
      <w:r>
        <w:rPr>
          <w:rFonts w:ascii="宋体" w:hAnsi="宋体" w:cs="Microsoft JhengHei Light"/>
          <w:szCs w:val="21"/>
        </w:rPr>
        <w:t xml:space="preserve">（项目名称）的项目法人</w:t>
      </w:r>
      <w:r>
        <w:rPr>
          <w:rFonts w:hint="eastAsia" w:ascii="宋体" w:hAnsi="宋体"/>
          <w:szCs w:val="21"/>
          <w:u w:val="single"/>
          <w:lang w:val="en-US" w:eastAsia="zh-CN"/>
        </w:rPr>
        <w:t xml:space="preserve">          </w:t>
      </w:r>
      <w:r>
        <w:rPr>
          <w:rFonts w:ascii="宋体" w:hAnsi="宋体"/>
          <w:szCs w:val="21"/>
        </w:rPr>
        <w:t xml:space="preserve">(</w:t>
      </w:r>
      <w:r>
        <w:rPr>
          <w:rFonts w:ascii="宋体" w:hAnsi="宋体" w:cs="Microsoft JhengHei Light"/>
          <w:szCs w:val="21"/>
        </w:rPr>
        <w:t xml:space="preserve">项目法人名称，以下简称</w:t>
      </w:r>
      <w:r>
        <w:rPr>
          <w:rFonts w:ascii="宋体" w:hAnsi="宋体"/>
          <w:szCs w:val="21"/>
        </w:rPr>
        <w:t xml:space="preserve">“</w:t>
      </w:r>
      <w:r>
        <w:rPr>
          <w:rFonts w:ascii="宋体" w:hAnsi="宋体" w:cs="Microsoft JhengHei Light"/>
          <w:szCs w:val="21"/>
        </w:rPr>
        <w:t xml:space="preserve">发包人</w:t>
      </w:r>
      <w:r>
        <w:rPr>
          <w:rFonts w:ascii="宋体" w:hAnsi="宋体"/>
          <w:szCs w:val="21"/>
        </w:rPr>
        <w:t xml:space="preserve">”)</w:t>
      </w:r>
      <w:r>
        <w:rPr>
          <w:rFonts w:ascii="宋体" w:hAnsi="宋体" w:cs="Microsoft JhengHei Light"/>
          <w:szCs w:val="21"/>
        </w:rPr>
        <w:t xml:space="preserve">与该项目</w:t>
      </w:r>
      <w:r>
        <w:rPr>
          <w:rFonts w:ascii="宋体" w:hAnsi="宋体" w:cs="Microsoft JhengHei Light"/>
          <w:szCs w:val="21"/>
          <w:u w:val="single"/>
        </w:rPr>
        <w:t xml:space="preserve"> </w:t>
      </w:r>
      <w:r>
        <w:rPr>
          <w:rFonts w:hint="eastAsia" w:ascii="宋体" w:hAnsi="宋体" w:cs="Microsoft JhengHei Light"/>
          <w:szCs w:val="21"/>
          <w:u w:val="single"/>
        </w:rPr>
        <w:t xml:space="preserve">     </w:t>
      </w:r>
      <w:r>
        <w:rPr>
          <w:rFonts w:ascii="宋体" w:hAnsi="宋体" w:cs="Microsoft JhengHei Light"/>
          <w:szCs w:val="21"/>
          <w:u w:val="single"/>
        </w:rPr>
        <w:tab/>
      </w:r>
      <w:r>
        <w:rPr>
          <w:rFonts w:hint="eastAsia" w:ascii="宋体" w:hAnsi="宋体" w:cs="Microsoft JhengHei Light"/>
          <w:szCs w:val="21"/>
          <w:u w:val="single"/>
          <w:lang w:val="en-US" w:eastAsia="zh-CN"/>
        </w:rPr>
        <w:t xml:space="preserve">包</w:t>
      </w:r>
      <w:r>
        <w:rPr>
          <w:rFonts w:ascii="宋体" w:hAnsi="宋体" w:cs="Microsoft JhengHei Light"/>
          <w:szCs w:val="21"/>
        </w:rPr>
        <w:t xml:space="preserve">的施工单位</w:t>
      </w:r>
      <w:r>
        <w:rPr>
          <w:rFonts w:ascii="宋体" w:hAnsi="宋体" w:cs="Microsoft JhengHei Light"/>
          <w:szCs w:val="21"/>
          <w:u w:val="single"/>
        </w:rPr>
        <w:t xml:space="preserve"> </w:t>
      </w:r>
      <w:r>
        <w:rPr>
          <w:rFonts w:hint="eastAsia" w:ascii="宋体" w:hAnsi="宋体" w:cs="Microsoft JhengHei Light"/>
          <w:szCs w:val="21"/>
          <w:u w:val="single"/>
        </w:rPr>
        <w:t xml:space="preserve">      </w:t>
      </w:r>
      <w:r>
        <w:rPr>
          <w:rFonts w:ascii="宋体" w:hAnsi="宋体" w:cs="Microsoft JhengHei Light"/>
          <w:szCs w:val="21"/>
          <w:u w:val="single"/>
        </w:rPr>
        <w:tab/>
      </w:r>
      <w:r>
        <w:rPr>
          <w:rFonts w:ascii="宋体" w:hAnsi="宋体"/>
          <w:szCs w:val="21"/>
        </w:rPr>
        <w:t xml:space="preserve">(</w:t>
      </w:r>
      <w:r>
        <w:rPr>
          <w:rFonts w:ascii="宋体" w:hAnsi="宋体" w:cs="Microsoft JhengHei Light"/>
          <w:szCs w:val="21"/>
        </w:rPr>
        <w:t xml:space="preserve">施工单位名称，以下简称</w:t>
      </w:r>
      <w:r>
        <w:rPr>
          <w:rFonts w:ascii="宋体" w:hAnsi="宋体"/>
          <w:szCs w:val="21"/>
        </w:rPr>
        <w:t xml:space="preserve">“</w:t>
      </w:r>
      <w:r>
        <w:rPr>
          <w:rFonts w:ascii="宋体" w:hAnsi="宋体" w:cs="Microsoft JhengHei Light"/>
          <w:szCs w:val="21"/>
        </w:rPr>
        <w:t xml:space="preserve">承包人</w:t>
      </w:r>
      <w:r>
        <w:rPr>
          <w:rFonts w:ascii="宋体" w:hAnsi="宋体"/>
          <w:szCs w:val="21"/>
        </w:rPr>
        <w:t xml:space="preserve">”)</w:t>
      </w:r>
      <w:r>
        <w:rPr>
          <w:rFonts w:ascii="宋体" w:hAnsi="宋体" w:cs="Microsoft JhengHei Light"/>
          <w:szCs w:val="21"/>
        </w:rPr>
        <w:t xml:space="preserve">，特订立如下合同。</w:t>
      </w:r>
      <w:r>
        <w:rPr>
          <w:rFonts w:ascii="宋体" w:hAnsi="宋体" w:cs="Microsoft JhengHei Light"/>
          <w:szCs w:val="21"/>
        </w:rPr>
      </w:r>
      <w:r/>
    </w:p>
    <w:p>
      <w:pPr>
        <w:pStyle w:val="925"/>
        <w:ind w:firstLine="420"/>
        <w:spacing w:line="440" w:lineRule="atLeast"/>
        <w:rPr>
          <w:rFonts w:ascii="宋体" w:hAnsi="宋体" w:cs="Microsoft JhengHei"/>
          <w:szCs w:val="21"/>
        </w:rPr>
      </w:pPr>
      <w:r>
        <w:rPr>
          <w:rFonts w:ascii="宋体" w:hAnsi="宋体"/>
          <w:szCs w:val="21"/>
        </w:rPr>
        <w:t xml:space="preserve">1.</w:t>
      </w:r>
      <w:r>
        <w:rPr>
          <w:rFonts w:ascii="宋体" w:hAnsi="宋体" w:cs="Microsoft JhengHei"/>
          <w:szCs w:val="21"/>
        </w:rPr>
        <w:t xml:space="preserve">发包人和承包人双方的权利和义务</w:t>
      </w:r>
      <w:r>
        <w:rPr>
          <w:rFonts w:ascii="宋体" w:hAnsi="宋体" w:cs="Microsoft JhengHei"/>
          <w:szCs w:val="21"/>
        </w:rPr>
      </w:r>
      <w:r/>
    </w:p>
    <w:p>
      <w:pPr>
        <w:pStyle w:val="925"/>
        <w:ind w:firstLine="420"/>
        <w:spacing w:line="440" w:lineRule="atLeast"/>
        <w:rPr>
          <w:rFonts w:ascii="宋体" w:hAnsi="宋体" w:cs="Microsoft JhengHei Light"/>
          <w:szCs w:val="21"/>
        </w:rPr>
      </w:pPr>
      <w:r>
        <w:rPr>
          <w:rFonts w:ascii="宋体" w:hAnsi="宋体"/>
          <w:szCs w:val="21"/>
        </w:rPr>
        <w:t xml:space="preserve">(1)</w:t>
      </w:r>
      <w:r>
        <w:rPr>
          <w:rFonts w:ascii="宋体" w:hAnsi="宋体" w:cs="Microsoft JhengHei Light"/>
          <w:szCs w:val="21"/>
        </w:rPr>
        <w:t xml:space="preserve">严格遵守党的政策规定和国家有关法律法规及交通运输部的有关规定。</w:t>
      </w:r>
      <w:r>
        <w:rPr>
          <w:rFonts w:ascii="宋体" w:hAnsi="宋体" w:cs="Microsoft JhengHei Light"/>
          <w:szCs w:val="21"/>
        </w:rPr>
      </w:r>
      <w:r/>
    </w:p>
    <w:p>
      <w:pPr>
        <w:pStyle w:val="925"/>
        <w:ind w:firstLine="420"/>
        <w:spacing w:line="440" w:lineRule="atLeast"/>
        <w:tabs>
          <w:tab w:val="left" w:pos="3200" w:leader="none"/>
          <w:tab w:val="left" w:pos="5220" w:leader="none"/>
        </w:tabs>
        <w:rPr>
          <w:rFonts w:ascii="宋体" w:hAnsi="宋体" w:cs="Microsoft JhengHei Light"/>
          <w:szCs w:val="21"/>
        </w:rPr>
      </w:pPr>
      <w:r>
        <w:rPr>
          <w:rFonts w:ascii="宋体" w:hAnsi="宋体"/>
          <w:szCs w:val="21"/>
        </w:rPr>
        <w:t xml:space="preserve">(2)</w:t>
      </w:r>
      <w:r>
        <w:rPr>
          <w:rFonts w:ascii="宋体" w:hAnsi="宋体" w:cs="Microsoft JhengHei Light"/>
          <w:szCs w:val="21"/>
        </w:rPr>
        <w:t xml:space="preserve">严格执行</w:t>
      </w:r>
      <w:r>
        <w:rPr>
          <w:rFonts w:hint="eastAsia" w:ascii="宋体" w:hAnsi="宋体"/>
          <w:szCs w:val="21"/>
          <w:u w:val="single"/>
        </w:rPr>
        <w:t xml:space="preserve">                      </w:t>
      </w:r>
      <w:r>
        <w:rPr>
          <w:rFonts w:ascii="宋体" w:hAnsi="宋体" w:cs="Microsoft JhengHei Light"/>
          <w:szCs w:val="21"/>
        </w:rPr>
        <w:t xml:space="preserve">（项目名称）</w:t>
      </w:r>
      <w:r>
        <w:rPr>
          <w:rFonts w:ascii="宋体" w:hAnsi="宋体" w:cs="Microsoft JhengHei Light"/>
          <w:szCs w:val="21"/>
          <w:u w:val="single"/>
        </w:rPr>
        <w:t xml:space="preserve"> </w:t>
      </w:r>
      <w:r>
        <w:rPr>
          <w:rFonts w:ascii="宋体" w:hAnsi="宋体" w:cs="Microsoft JhengHei Light"/>
          <w:szCs w:val="21"/>
          <w:u w:val="single"/>
        </w:rPr>
        <w:tab/>
      </w:r>
      <w:r>
        <w:rPr>
          <w:rFonts w:hint="eastAsia" w:ascii="宋体" w:hAnsi="宋体" w:cs="Microsoft JhengHei Light"/>
          <w:szCs w:val="21"/>
          <w:u w:val="single"/>
        </w:rPr>
        <w:t xml:space="preserve">    </w:t>
      </w:r>
      <w:r>
        <w:rPr>
          <w:rFonts w:hint="eastAsia" w:ascii="宋体" w:hAnsi="宋体" w:cs="Microsoft JhengHei Light"/>
          <w:szCs w:val="21"/>
          <w:lang w:val="en-US" w:eastAsia="zh-CN"/>
        </w:rPr>
        <w:t xml:space="preserve">包</w:t>
      </w:r>
      <w:r>
        <w:rPr>
          <w:rFonts w:ascii="宋体" w:hAnsi="宋体" w:cs="Microsoft JhengHei Light"/>
          <w:szCs w:val="21"/>
        </w:rPr>
        <w:t xml:space="preserve">施工合同文件，自觉按合同办事。</w:t>
      </w:r>
      <w:r>
        <w:rPr>
          <w:rFonts w:ascii="宋体" w:hAnsi="宋体" w:cs="Microsoft JhengHei Light"/>
          <w:szCs w:val="21"/>
        </w:rPr>
      </w:r>
      <w:r/>
    </w:p>
    <w:p>
      <w:pPr>
        <w:pStyle w:val="925"/>
        <w:ind w:firstLine="420"/>
        <w:spacing w:line="440" w:lineRule="atLeast"/>
        <w:rPr>
          <w:rFonts w:ascii="宋体" w:hAnsi="宋体" w:cs="Microsoft JhengHei Light"/>
          <w:szCs w:val="21"/>
        </w:rPr>
      </w:pPr>
      <w:r>
        <w:rPr>
          <w:rFonts w:ascii="宋体" w:hAnsi="宋体"/>
          <w:szCs w:val="21"/>
        </w:rPr>
        <w:t xml:space="preserve">(3)</w:t>
      </w:r>
      <w:r>
        <w:rPr>
          <w:rFonts w:ascii="宋体" w:hAnsi="宋体" w:cs="Microsoft JhengHei Light"/>
          <w:szCs w:val="21"/>
        </w:rPr>
        <w:t xml:space="preserve">双方的业务活动坚持公开、公正、诚信、透明的原则</w:t>
      </w:r>
      <w:r>
        <w:rPr>
          <w:rFonts w:ascii="宋体" w:hAnsi="宋体"/>
          <w:szCs w:val="21"/>
        </w:rPr>
        <w:t xml:space="preserve">(</w:t>
      </w:r>
      <w:r>
        <w:rPr>
          <w:rFonts w:ascii="宋体" w:hAnsi="宋体" w:cs="Microsoft JhengHei Light"/>
          <w:szCs w:val="21"/>
        </w:rPr>
        <w:t xml:space="preserve">法律认定的商业秘密和合同文件另有规定除外)，不得损害国家和集体利益，不得违反工程建设管理规章制度。</w:t>
      </w:r>
      <w:r>
        <w:rPr>
          <w:rFonts w:ascii="宋体" w:hAnsi="宋体" w:cs="Microsoft JhengHei Light"/>
          <w:szCs w:val="21"/>
        </w:rPr>
      </w:r>
      <w:r/>
    </w:p>
    <w:p>
      <w:pPr>
        <w:pStyle w:val="925"/>
        <w:ind w:firstLine="420"/>
        <w:spacing w:line="440" w:lineRule="atLeast"/>
        <w:rPr>
          <w:rFonts w:ascii="宋体" w:hAnsi="宋体" w:cs="Microsoft JhengHei Light"/>
          <w:szCs w:val="21"/>
        </w:rPr>
      </w:pPr>
      <w:r>
        <w:rPr>
          <w:rFonts w:ascii="宋体" w:hAnsi="宋体"/>
          <w:szCs w:val="21"/>
        </w:rPr>
        <w:t xml:space="preserve">(4)</w:t>
      </w:r>
      <w:r>
        <w:rPr>
          <w:rFonts w:ascii="宋体" w:hAnsi="宋体" w:cs="Microsoft JhengHei Light"/>
          <w:szCs w:val="21"/>
        </w:rPr>
        <w:t xml:space="preserve">建立健全廉政制度，开展廉政教育，设立廉政告示牌，公布举报电话，监督并认真查处违法违纪行为。</w:t>
      </w:r>
      <w:r>
        <w:rPr>
          <w:rFonts w:ascii="宋体" w:hAnsi="宋体" w:cs="Microsoft JhengHei Light"/>
          <w:szCs w:val="21"/>
        </w:rPr>
      </w:r>
      <w:r/>
    </w:p>
    <w:p>
      <w:pPr>
        <w:pStyle w:val="925"/>
        <w:ind w:firstLine="420"/>
        <w:spacing w:line="440" w:lineRule="atLeast"/>
        <w:rPr>
          <w:rFonts w:ascii="宋体" w:hAnsi="宋体" w:cs="Microsoft JhengHei Light"/>
          <w:szCs w:val="21"/>
        </w:rPr>
      </w:pPr>
      <w:r>
        <w:rPr>
          <w:rFonts w:ascii="宋体" w:hAnsi="宋体"/>
          <w:szCs w:val="21"/>
        </w:rPr>
        <w:t xml:space="preserve">(5)</w:t>
      </w:r>
      <w:r>
        <w:rPr>
          <w:rFonts w:ascii="宋体" w:hAnsi="宋体" w:cs="Microsoft JhengHei Light"/>
          <w:szCs w:val="21"/>
        </w:rPr>
        <w:t xml:space="preserve">发现对方在业务活动中有违反廉政规定的行为，有及时提醒对方纠正的权利和义务。</w:t>
      </w:r>
      <w:r>
        <w:rPr>
          <w:rFonts w:ascii="宋体" w:hAnsi="宋体" w:cs="Microsoft JhengHei Light"/>
          <w:szCs w:val="21"/>
        </w:rPr>
      </w:r>
      <w:r/>
    </w:p>
    <w:p>
      <w:pPr>
        <w:pStyle w:val="925"/>
        <w:ind w:firstLine="420"/>
        <w:spacing w:line="440" w:lineRule="atLeast"/>
        <w:rPr>
          <w:rFonts w:ascii="宋体" w:hAnsi="宋体" w:cs="Microsoft JhengHei Light"/>
          <w:szCs w:val="21"/>
        </w:rPr>
      </w:pPr>
      <w:r>
        <w:rPr>
          <w:rFonts w:ascii="宋体" w:hAnsi="宋体"/>
          <w:szCs w:val="21"/>
        </w:rPr>
        <w:t xml:space="preserve">(6)</w:t>
      </w:r>
      <w:r>
        <w:rPr>
          <w:rFonts w:ascii="宋体" w:hAnsi="宋体" w:cs="Microsoft JhengHei Light"/>
          <w:szCs w:val="21"/>
        </w:rPr>
        <w:t xml:space="preserve">发现对方严重违反本合同义务条款的行为，有向其上级有关部门举报、建议给予处理并要求告知处理结果的权利。</w:t>
      </w:r>
      <w:r>
        <w:rPr>
          <w:rFonts w:ascii="宋体" w:hAnsi="宋体" w:cs="Microsoft JhengHei Light"/>
          <w:szCs w:val="21"/>
        </w:rPr>
      </w:r>
      <w:r/>
    </w:p>
    <w:p>
      <w:pPr>
        <w:pStyle w:val="925"/>
        <w:ind w:firstLine="420"/>
        <w:spacing w:line="440" w:lineRule="atLeast"/>
        <w:rPr>
          <w:rFonts w:ascii="宋体" w:hAnsi="宋体" w:cs="Microsoft JhengHei"/>
          <w:szCs w:val="21"/>
        </w:rPr>
      </w:pPr>
      <w:r>
        <w:rPr>
          <w:rFonts w:ascii="宋体" w:hAnsi="宋体"/>
          <w:szCs w:val="21"/>
        </w:rPr>
        <w:t xml:space="preserve">2.</w:t>
      </w:r>
      <w:r>
        <w:rPr>
          <w:rFonts w:ascii="宋体" w:hAnsi="宋体" w:cs="Microsoft JhengHei"/>
          <w:szCs w:val="21"/>
        </w:rPr>
        <w:t xml:space="preserve">发包人的义务</w:t>
      </w:r>
      <w:r>
        <w:rPr>
          <w:rFonts w:ascii="宋体" w:hAnsi="宋体" w:cs="Microsoft JhengHei"/>
          <w:szCs w:val="21"/>
        </w:rPr>
      </w:r>
      <w:r/>
    </w:p>
    <w:p>
      <w:pPr>
        <w:pStyle w:val="925"/>
        <w:ind w:firstLine="420"/>
        <w:spacing w:line="440" w:lineRule="atLeast"/>
        <w:rPr>
          <w:rFonts w:ascii="宋体" w:hAnsi="宋体" w:cs="Microsoft JhengHei Light"/>
          <w:szCs w:val="21"/>
        </w:rPr>
      </w:pPr>
      <w:r>
        <w:rPr>
          <w:rFonts w:ascii="宋体" w:hAnsi="宋体"/>
          <w:szCs w:val="21"/>
        </w:rPr>
        <w:t xml:space="preserve">(1)</w:t>
      </w:r>
      <w:r>
        <w:rPr>
          <w:rFonts w:ascii="宋体" w:hAnsi="宋体" w:cs="Microsoft JhengHei Light"/>
          <w:szCs w:val="21"/>
        </w:rPr>
        <w:t xml:space="preserve">发包人及其工作人员不得索要或接受承包人的礼金、有价证券和贵重物品，不得让承包人报销任何应由发包人或发包人工作人员个人支付的费用等。</w:t>
      </w:r>
      <w:r>
        <w:rPr>
          <w:rFonts w:ascii="宋体" w:hAnsi="宋体" w:cs="Microsoft JhengHei Light"/>
          <w:szCs w:val="21"/>
        </w:rPr>
      </w:r>
      <w:r/>
    </w:p>
    <w:p>
      <w:pPr>
        <w:pStyle w:val="925"/>
        <w:ind w:firstLine="420"/>
        <w:spacing w:line="440" w:lineRule="atLeast"/>
        <w:rPr>
          <w:rFonts w:ascii="宋体" w:hAnsi="宋体" w:cs="Microsoft JhengHei Light"/>
          <w:szCs w:val="21"/>
        </w:rPr>
      </w:pPr>
      <w:r>
        <w:rPr>
          <w:rFonts w:ascii="宋体" w:hAnsi="宋体"/>
          <w:szCs w:val="21"/>
        </w:rPr>
        <w:t xml:space="preserve">(2)</w:t>
      </w:r>
      <w:r>
        <w:rPr>
          <w:rFonts w:ascii="宋体" w:hAnsi="宋体" w:cs="Microsoft JhengHei Light"/>
          <w:szCs w:val="21"/>
        </w:rPr>
        <w:t xml:space="preserve">发包人工作人员不得参加承包人安排的超标准宴请和娱乐活动；不得接受承包人提供的通讯工具、交通工具和高档办公用品等。</w:t>
      </w:r>
      <w:r>
        <w:rPr>
          <w:rFonts w:ascii="宋体" w:hAnsi="宋体" w:cs="Microsoft JhengHei Light"/>
          <w:szCs w:val="21"/>
        </w:rPr>
      </w:r>
      <w:r/>
    </w:p>
    <w:p>
      <w:pPr>
        <w:pStyle w:val="925"/>
        <w:ind w:firstLine="420"/>
        <w:spacing w:line="440" w:lineRule="atLeast"/>
        <w:rPr>
          <w:rFonts w:ascii="宋体" w:hAnsi="宋体" w:cs="Microsoft JhengHei Light"/>
          <w:szCs w:val="21"/>
        </w:rPr>
      </w:pPr>
      <w:r>
        <w:rPr>
          <w:rFonts w:ascii="宋体" w:hAnsi="宋体"/>
          <w:szCs w:val="21"/>
        </w:rPr>
        <w:t xml:space="preserve">(3)</w:t>
      </w:r>
      <w:r>
        <w:rPr>
          <w:rFonts w:ascii="宋体" w:hAnsi="宋体" w:cs="Microsoft JhengHei Light"/>
          <w:szCs w:val="21"/>
        </w:rPr>
        <w:t xml:space="preserve">发包人及其工作人员不得要求或者接受承包人为其住房装修、婚丧嫁娶活动、配偶子女的工作安排以及出国出境、旅游等提供方便等。</w:t>
      </w:r>
      <w:r>
        <w:rPr>
          <w:rFonts w:ascii="宋体" w:hAnsi="宋体" w:cs="Microsoft JhengHei Light"/>
          <w:szCs w:val="21"/>
        </w:rPr>
      </w:r>
      <w:r/>
    </w:p>
    <w:p>
      <w:pPr>
        <w:pStyle w:val="925"/>
        <w:ind w:firstLine="420"/>
        <w:spacing w:line="440" w:lineRule="atLeast"/>
        <w:rPr>
          <w:rFonts w:ascii="宋体" w:hAnsi="宋体" w:cs="Microsoft JhengHei Light"/>
          <w:szCs w:val="21"/>
        </w:rPr>
      </w:pPr>
      <w:r>
        <w:rPr>
          <w:rFonts w:ascii="宋体" w:hAnsi="宋体"/>
          <w:szCs w:val="21"/>
        </w:rPr>
        <w:t xml:space="preserve">(4)</w:t>
      </w:r>
      <w:r>
        <w:rPr>
          <w:rFonts w:ascii="宋体" w:hAnsi="宋体" w:cs="Microsoft JhengHei Light"/>
          <w:szCs w:val="21"/>
        </w:rPr>
        <w:t xml:space="preserve">发包人工作人员及其配偶、子女不得从事与发包人工程有关的材料设备供应、工程分包、劳务等经济活动等。</w:t>
      </w:r>
      <w:r>
        <w:rPr>
          <w:rFonts w:ascii="宋体" w:hAnsi="宋体" w:cs="Microsoft JhengHei Light"/>
          <w:szCs w:val="21"/>
        </w:rPr>
      </w:r>
      <w:r/>
    </w:p>
    <w:p>
      <w:pPr>
        <w:pStyle w:val="925"/>
        <w:ind w:firstLine="420"/>
        <w:spacing w:line="440" w:lineRule="atLeast"/>
        <w:rPr>
          <w:rFonts w:ascii="宋体" w:hAnsi="宋体" w:cs="Microsoft JhengHei Light"/>
          <w:szCs w:val="21"/>
        </w:rPr>
      </w:pPr>
      <w:r>
        <w:rPr>
          <w:rFonts w:ascii="宋体" w:hAnsi="宋体"/>
          <w:szCs w:val="21"/>
        </w:rPr>
        <w:t xml:space="preserve">(5)</w:t>
      </w:r>
      <w:r>
        <w:rPr>
          <w:rFonts w:ascii="宋体" w:hAnsi="宋体" w:cs="Microsoft JhengHei Light"/>
          <w:szCs w:val="21"/>
        </w:rPr>
        <w:t xml:space="preserve">发包人及其工作人员不得以任何理由向承包人推荐分包单位或推销材料，不得要求承包人购买合同规定外的材料和设备。</w:t>
      </w:r>
      <w:r>
        <w:rPr>
          <w:rFonts w:ascii="宋体" w:hAnsi="宋体" w:cs="Microsoft JhengHei Light"/>
          <w:szCs w:val="21"/>
        </w:rPr>
      </w:r>
      <w:r/>
    </w:p>
    <w:p>
      <w:pPr>
        <w:pStyle w:val="925"/>
        <w:ind w:firstLine="420"/>
        <w:spacing w:line="440" w:lineRule="atLeast"/>
        <w:rPr>
          <w:rFonts w:ascii="宋体" w:hAnsi="宋体" w:cs="Microsoft JhengHei Light"/>
          <w:szCs w:val="21"/>
        </w:rPr>
      </w:pPr>
      <w:r>
        <w:rPr>
          <w:rFonts w:ascii="宋体" w:hAnsi="宋体"/>
          <w:szCs w:val="21"/>
        </w:rPr>
        <w:t xml:space="preserve">(6)</w:t>
      </w:r>
      <w:r>
        <w:rPr>
          <w:rFonts w:ascii="宋体" w:hAnsi="宋体" w:cs="Microsoft JhengHei Light"/>
          <w:szCs w:val="21"/>
        </w:rPr>
        <w:t xml:space="preserve">发包人工作人员要秉公办事，不准营私舞弊，不准利用职权从事各种个人有偿中介活动和安排个人施工队伍</w:t>
      </w:r>
      <w:r>
        <w:rPr>
          <w:rFonts w:hint="eastAsia" w:ascii="宋体" w:hAnsi="宋体" w:cs="Microsoft JhengHei Light"/>
          <w:szCs w:val="21"/>
        </w:rPr>
        <w:t xml:space="preserve">。</w:t>
      </w:r>
      <w:r>
        <w:rPr>
          <w:rFonts w:ascii="宋体" w:hAnsi="宋体" w:cs="Microsoft JhengHei Light"/>
          <w:szCs w:val="21"/>
        </w:rPr>
      </w:r>
      <w:r/>
    </w:p>
    <w:p>
      <w:pPr>
        <w:pStyle w:val="925"/>
        <w:ind w:firstLine="420"/>
        <w:spacing w:line="440" w:lineRule="atLeast"/>
        <w:rPr>
          <w:rFonts w:ascii="宋体" w:hAnsi="宋体" w:cs="Microsoft JhengHei"/>
          <w:szCs w:val="21"/>
        </w:rPr>
      </w:pPr>
      <w:r>
        <w:rPr>
          <w:rFonts w:ascii="宋体" w:hAnsi="宋体"/>
          <w:szCs w:val="21"/>
        </w:rPr>
        <w:t xml:space="preserve">3.</w:t>
      </w:r>
      <w:r>
        <w:rPr>
          <w:rFonts w:ascii="宋体" w:hAnsi="宋体" w:cs="Microsoft JhengHei"/>
          <w:szCs w:val="21"/>
        </w:rPr>
        <w:t xml:space="preserve">承包人的义务</w:t>
      </w:r>
      <w:r>
        <w:rPr>
          <w:rFonts w:ascii="宋体" w:hAnsi="宋体" w:cs="Microsoft JhengHei"/>
          <w:szCs w:val="21"/>
        </w:rPr>
      </w:r>
      <w:r/>
    </w:p>
    <w:p>
      <w:pPr>
        <w:pStyle w:val="925"/>
        <w:ind w:firstLine="420"/>
        <w:spacing w:line="440" w:lineRule="atLeast"/>
        <w:rPr>
          <w:rFonts w:ascii="宋体" w:hAnsi="宋体" w:cs="Microsoft JhengHei Light"/>
          <w:szCs w:val="21"/>
        </w:rPr>
      </w:pPr>
      <w:r>
        <w:rPr>
          <w:rFonts w:ascii="宋体" w:hAnsi="宋体"/>
          <w:szCs w:val="21"/>
        </w:rPr>
        <w:t xml:space="preserve">(1) </w:t>
      </w:r>
      <w:r>
        <w:rPr>
          <w:rFonts w:ascii="宋体" w:hAnsi="宋体" w:cs="Microsoft JhengHei Light"/>
          <w:szCs w:val="21"/>
        </w:rPr>
        <w:t xml:space="preserve">承包人不得以任何理由向发包人及其工作人员行贿或馈赠礼金、有价证券、贵重礼品。</w:t>
      </w:r>
      <w:r>
        <w:rPr>
          <w:rFonts w:ascii="宋体" w:hAnsi="宋体" w:cs="Microsoft JhengHei Light"/>
          <w:szCs w:val="21"/>
        </w:rPr>
      </w:r>
      <w:r/>
    </w:p>
    <w:p>
      <w:pPr>
        <w:pStyle w:val="925"/>
        <w:ind w:firstLine="420"/>
        <w:spacing w:line="440" w:lineRule="atLeast"/>
        <w:rPr>
          <w:rFonts w:ascii="宋体" w:hAnsi="宋体" w:cs="Microsoft JhengHei Light"/>
          <w:szCs w:val="21"/>
        </w:rPr>
      </w:pPr>
      <w:r>
        <w:rPr>
          <w:rFonts w:ascii="宋体" w:hAnsi="宋体"/>
          <w:szCs w:val="21"/>
        </w:rPr>
        <w:t xml:space="preserve">(2)</w:t>
      </w:r>
      <w:r>
        <w:rPr>
          <w:rFonts w:ascii="宋体" w:hAnsi="宋体" w:cs="Microsoft JhengHei Light"/>
          <w:szCs w:val="21"/>
        </w:rPr>
        <w:t xml:space="preserve">承包人不得以任何名义为发包人及其工作人员报销应由发包人单位或个人支付的任何费用。</w:t>
      </w:r>
      <w:r>
        <w:rPr>
          <w:rFonts w:ascii="宋体" w:hAnsi="宋体" w:cs="Microsoft JhengHei Light"/>
          <w:szCs w:val="21"/>
        </w:rPr>
      </w:r>
      <w:r/>
    </w:p>
    <w:p>
      <w:pPr>
        <w:pStyle w:val="925"/>
        <w:ind w:firstLine="420"/>
        <w:spacing w:line="440" w:lineRule="atLeast"/>
        <w:rPr>
          <w:rFonts w:ascii="宋体" w:hAnsi="宋体" w:cs="Microsoft JhengHei Light"/>
          <w:szCs w:val="21"/>
        </w:rPr>
      </w:pPr>
      <w:r>
        <w:rPr>
          <w:rFonts w:ascii="宋体" w:hAnsi="宋体"/>
          <w:szCs w:val="21"/>
        </w:rPr>
        <w:t xml:space="preserve">(3)</w:t>
      </w:r>
      <w:r>
        <w:rPr>
          <w:rFonts w:ascii="宋体" w:hAnsi="宋体" w:cs="Microsoft JhengHei Light"/>
          <w:szCs w:val="21"/>
        </w:rPr>
        <w:t xml:space="preserve">承包人不得以任何理由安排发包人工作人员参加超标准宴请及娱乐活动。</w:t>
      </w:r>
      <w:r>
        <w:rPr>
          <w:rFonts w:ascii="宋体" w:hAnsi="宋体" w:cs="Microsoft JhengHei Light"/>
          <w:szCs w:val="21"/>
        </w:rPr>
      </w:r>
      <w:r/>
    </w:p>
    <w:p>
      <w:pPr>
        <w:pStyle w:val="925"/>
        <w:ind w:firstLine="420"/>
        <w:spacing w:line="440" w:lineRule="atLeast"/>
        <w:rPr>
          <w:rFonts w:ascii="宋体" w:hAnsi="宋体" w:cs="Microsoft JhengHei Light"/>
          <w:szCs w:val="21"/>
        </w:rPr>
      </w:pPr>
      <w:r>
        <w:rPr>
          <w:rFonts w:ascii="宋体" w:hAnsi="宋体"/>
          <w:szCs w:val="21"/>
        </w:rPr>
        <w:t xml:space="preserve">(4)</w:t>
      </w:r>
      <w:r>
        <w:rPr>
          <w:rFonts w:ascii="宋体" w:hAnsi="宋体" w:cs="Microsoft JhengHei Light"/>
          <w:szCs w:val="21"/>
        </w:rPr>
        <w:t xml:space="preserve">承包人不得为发包人单位和个人购置或提供通信工具、交通工具和高档办公用品等。</w:t>
      </w:r>
      <w:r>
        <w:rPr>
          <w:rFonts w:ascii="宋体" w:hAnsi="宋体" w:cs="Microsoft JhengHei Light"/>
          <w:szCs w:val="21"/>
        </w:rPr>
      </w:r>
      <w:r/>
    </w:p>
    <w:p>
      <w:pPr>
        <w:pStyle w:val="925"/>
        <w:ind w:firstLine="420"/>
        <w:spacing w:line="440" w:lineRule="atLeast"/>
        <w:rPr>
          <w:rFonts w:ascii="宋体" w:hAnsi="宋体" w:cs="Microsoft JhengHei"/>
          <w:szCs w:val="21"/>
        </w:rPr>
      </w:pPr>
      <w:r>
        <w:rPr>
          <w:rFonts w:ascii="宋体" w:hAnsi="宋体"/>
          <w:szCs w:val="21"/>
        </w:rPr>
        <w:t xml:space="preserve">4.</w:t>
      </w:r>
      <w:r>
        <w:rPr>
          <w:rFonts w:ascii="宋体" w:hAnsi="宋体" w:cs="Microsoft JhengHei"/>
          <w:szCs w:val="21"/>
        </w:rPr>
        <w:t xml:space="preserve">违约责任</w:t>
      </w:r>
      <w:r>
        <w:rPr>
          <w:rFonts w:ascii="宋体" w:hAnsi="宋体" w:cs="Microsoft JhengHei"/>
          <w:szCs w:val="21"/>
        </w:rPr>
      </w:r>
      <w:r/>
    </w:p>
    <w:p>
      <w:pPr>
        <w:pStyle w:val="925"/>
        <w:ind w:firstLine="420"/>
        <w:spacing w:line="440" w:lineRule="atLeast"/>
        <w:rPr>
          <w:rFonts w:ascii="宋体" w:hAnsi="宋体" w:cs="Microsoft JhengHei Light"/>
          <w:szCs w:val="21"/>
        </w:rPr>
      </w:pPr>
      <w:r>
        <w:rPr>
          <w:rFonts w:ascii="宋体" w:hAnsi="宋体"/>
          <w:szCs w:val="21"/>
        </w:rPr>
        <w:t xml:space="preserve">(1)</w:t>
      </w:r>
      <w:r>
        <w:rPr>
          <w:rFonts w:ascii="宋体" w:hAnsi="宋体" w:cs="Microsoft JhengHei Light"/>
          <w:szCs w:val="21"/>
        </w:rPr>
        <w:t xml:space="preserve">发包人及其工作人员违反本合同第 </w:t>
      </w:r>
      <w:r>
        <w:rPr>
          <w:rFonts w:ascii="宋体" w:hAnsi="宋体"/>
          <w:szCs w:val="21"/>
        </w:rPr>
        <w:t xml:space="preserve">1</w:t>
      </w:r>
      <w:r>
        <w:rPr>
          <w:rFonts w:ascii="宋体" w:hAnsi="宋体" w:cs="Microsoft JhengHei Light"/>
          <w:szCs w:val="21"/>
        </w:rPr>
        <w:t xml:space="preserve">、</w:t>
      </w:r>
      <w:r>
        <w:rPr>
          <w:rFonts w:ascii="宋体" w:hAnsi="宋体"/>
          <w:szCs w:val="21"/>
        </w:rPr>
        <w:t xml:space="preserve">2 </w:t>
      </w:r>
      <w:r>
        <w:rPr>
          <w:rFonts w:ascii="宋体" w:hAnsi="宋体" w:cs="Microsoft JhengHei Light"/>
          <w:szCs w:val="21"/>
        </w:rPr>
        <w:t xml:space="preserve">条，按管理权限，依据有关规定给予党纪、政纪或组织处理；涉嫌犯罪的，移交司法机关追究刑事责任；给承包人单位造成经济损失的，应予以赔偿。</w:t>
      </w:r>
      <w:r>
        <w:rPr>
          <w:rFonts w:ascii="宋体" w:hAnsi="宋体" w:cs="Microsoft JhengHei Light"/>
          <w:szCs w:val="21"/>
        </w:rPr>
      </w:r>
      <w:r/>
    </w:p>
    <w:p>
      <w:pPr>
        <w:pStyle w:val="925"/>
        <w:ind w:firstLine="420"/>
        <w:spacing w:line="440" w:lineRule="atLeast"/>
        <w:rPr>
          <w:rFonts w:ascii="宋体" w:hAnsi="宋体" w:cs="Microsoft JhengHei Light"/>
          <w:szCs w:val="21"/>
        </w:rPr>
      </w:pPr>
      <w:r>
        <w:rPr>
          <w:rFonts w:ascii="宋体" w:hAnsi="宋体"/>
          <w:szCs w:val="21"/>
        </w:rPr>
        <w:t xml:space="preserve">(2)</w:t>
      </w:r>
      <w:r>
        <w:rPr>
          <w:rFonts w:ascii="宋体" w:hAnsi="宋体" w:cs="Microsoft JhengHei Light"/>
          <w:szCs w:val="21"/>
        </w:rPr>
        <w:t xml:space="preserve">承包人及其工作人员违反本合同第 </w:t>
      </w:r>
      <w:r>
        <w:rPr>
          <w:rFonts w:ascii="宋体" w:hAnsi="宋体"/>
          <w:szCs w:val="21"/>
        </w:rPr>
        <w:t xml:space="preserve">1</w:t>
      </w:r>
      <w:r>
        <w:rPr>
          <w:rFonts w:ascii="宋体" w:hAnsi="宋体" w:cs="Microsoft JhengHei Light"/>
          <w:szCs w:val="21"/>
        </w:rPr>
        <w:t xml:space="preserve">、</w:t>
      </w:r>
      <w:r>
        <w:rPr>
          <w:rFonts w:ascii="宋体" w:hAnsi="宋体"/>
          <w:szCs w:val="21"/>
        </w:rPr>
        <w:t xml:space="preserve">3 </w:t>
      </w:r>
      <w:r>
        <w:rPr>
          <w:rFonts w:ascii="宋体" w:hAnsi="宋体" w:cs="Microsoft JhengHei Light"/>
          <w:szCs w:val="21"/>
        </w:rPr>
        <w:t xml:space="preserve">条，按管理权限，依据有关规定给予党纪、政纪或组织处理；给发包人单位造成经济损失的，应予以赔偿；情节严重的，发包人建议交通运输主管部门给予承包人一至三年内不得进入其主管的公路 建设市场的处罚。</w:t>
      </w:r>
      <w:r>
        <w:rPr>
          <w:rFonts w:ascii="宋体" w:hAnsi="宋体" w:cs="Microsoft JhengHei Light"/>
          <w:szCs w:val="21"/>
        </w:rPr>
      </w:r>
      <w:r/>
    </w:p>
    <w:p>
      <w:pPr>
        <w:pStyle w:val="925"/>
        <w:ind w:firstLine="420"/>
        <w:spacing w:line="440" w:lineRule="atLeast"/>
        <w:rPr>
          <w:rFonts w:ascii="宋体" w:hAnsi="宋体" w:cs="Microsoft JhengHei Light"/>
          <w:szCs w:val="21"/>
        </w:rPr>
      </w:pPr>
      <w:r>
        <w:rPr>
          <w:rFonts w:hint="eastAsia" w:ascii="宋体" w:hAnsi="宋体"/>
          <w:szCs w:val="21"/>
        </w:rPr>
        <w:t xml:space="preserve">5</w:t>
      </w:r>
      <w:r>
        <w:rPr>
          <w:rFonts w:ascii="宋体" w:hAnsi="宋体"/>
          <w:szCs w:val="21"/>
        </w:rPr>
        <w:t xml:space="preserve">.</w:t>
      </w:r>
      <w:r>
        <w:rPr>
          <w:rFonts w:ascii="宋体" w:hAnsi="宋体" w:cs="Microsoft JhengHei Light"/>
          <w:szCs w:val="21"/>
        </w:rPr>
        <w:t xml:space="preserve">本合同有效期为发包人和承包人签署之日起至该工程项目竣工验收后止。</w:t>
      </w:r>
      <w:r>
        <w:rPr>
          <w:rFonts w:ascii="宋体" w:hAnsi="宋体" w:cs="Microsoft JhengHei Light"/>
          <w:szCs w:val="21"/>
        </w:rPr>
      </w:r>
      <w:r/>
    </w:p>
    <w:p>
      <w:pPr>
        <w:pStyle w:val="925"/>
        <w:ind w:firstLine="420"/>
        <w:spacing w:line="440" w:lineRule="atLeast"/>
        <w:rPr>
          <w:rFonts w:ascii="宋体" w:hAnsi="宋体" w:cs="Microsoft JhengHei Light"/>
          <w:szCs w:val="21"/>
        </w:rPr>
      </w:pPr>
      <w:r>
        <w:rPr>
          <w:rFonts w:hint="eastAsia" w:ascii="宋体" w:hAnsi="宋体"/>
          <w:szCs w:val="21"/>
        </w:rPr>
        <w:t xml:space="preserve">6</w:t>
      </w:r>
      <w:r>
        <w:rPr>
          <w:rFonts w:ascii="宋体" w:hAnsi="宋体"/>
          <w:szCs w:val="21"/>
        </w:rPr>
        <w:t xml:space="preserve">.</w:t>
      </w:r>
      <w:r>
        <w:rPr>
          <w:rFonts w:ascii="宋体" w:hAnsi="宋体" w:cs="Microsoft JhengHei Light"/>
          <w:szCs w:val="21"/>
        </w:rPr>
        <w:t xml:space="preserve">本合同作为</w:t>
      </w:r>
      <w:r>
        <w:rPr>
          <w:rFonts w:hint="eastAsia" w:ascii="宋体" w:hAnsi="宋体"/>
          <w:szCs w:val="21"/>
          <w:u w:val="single"/>
        </w:rPr>
        <w:t xml:space="preserve">      </w:t>
      </w:r>
      <w:r>
        <w:rPr>
          <w:rFonts w:ascii="宋体" w:hAnsi="宋体" w:cs="Microsoft JhengHei Light"/>
          <w:szCs w:val="21"/>
        </w:rPr>
        <w:t xml:space="preserve">（项目名称）</w:t>
      </w:r>
      <w:r>
        <w:rPr>
          <w:rFonts w:ascii="宋体" w:hAnsi="宋体" w:cs="Microsoft JhengHei Light"/>
          <w:szCs w:val="21"/>
          <w:u w:val="single"/>
        </w:rPr>
        <w:t xml:space="preserve">       </w:t>
      </w:r>
      <w:r>
        <w:rPr>
          <w:rFonts w:hint="eastAsia" w:ascii="宋体" w:hAnsi="宋体" w:cs="Microsoft JhengHei Light"/>
          <w:szCs w:val="21"/>
          <w:lang w:eastAsia="zh-CN"/>
        </w:rPr>
        <w:t xml:space="preserve">包</w:t>
      </w:r>
      <w:r>
        <w:rPr>
          <w:rFonts w:ascii="宋体" w:hAnsi="宋体" w:cs="Microsoft JhengHei Light"/>
          <w:szCs w:val="21"/>
        </w:rPr>
        <w:t xml:space="preserve">施工合同的附件，与工程施工合同具有同等的法律效力，经合同双方签署后立即生效。</w:t>
      </w:r>
      <w:r>
        <w:rPr>
          <w:rFonts w:ascii="宋体" w:hAnsi="宋体" w:cs="Microsoft JhengHei Light"/>
          <w:szCs w:val="21"/>
        </w:rPr>
      </w:r>
      <w:r/>
    </w:p>
    <w:p>
      <w:pPr>
        <w:pStyle w:val="925"/>
        <w:ind w:firstLine="420"/>
        <w:spacing w:line="440" w:lineRule="atLeast"/>
        <w:rPr>
          <w:rFonts w:ascii="宋体" w:hAnsi="宋体"/>
          <w:szCs w:val="21"/>
        </w:rPr>
      </w:pPr>
      <w:r>
        <w:rPr>
          <w:rFonts w:hint="eastAsia" w:ascii="宋体" w:hAnsi="宋体"/>
          <w:szCs w:val="21"/>
        </w:rPr>
        <w:t xml:space="preserve">7</w:t>
      </w:r>
      <w:r>
        <w:rPr>
          <w:rFonts w:ascii="宋体" w:hAnsi="宋体"/>
          <w:szCs w:val="21"/>
        </w:rPr>
        <w:t xml:space="preserve">.</w:t>
      </w:r>
      <w:r>
        <w:rPr>
          <w:rFonts w:ascii="宋体" w:hAnsi="宋体" w:cs="Microsoft JhengHei Light"/>
          <w:szCs w:val="21"/>
        </w:rPr>
        <w:t xml:space="preserve">本合同一式</w:t>
      </w:r>
      <w:r>
        <w:rPr>
          <w:rFonts w:hint="eastAsia" w:ascii="宋体" w:hAnsi="宋体" w:cs="Microsoft JhengHei Light"/>
          <w:szCs w:val="21"/>
        </w:rPr>
        <w:t xml:space="preserve">四</w:t>
      </w:r>
      <w:r>
        <w:rPr>
          <w:rFonts w:ascii="宋体" w:hAnsi="宋体" w:cs="Microsoft JhengHei Light"/>
          <w:szCs w:val="21"/>
        </w:rPr>
        <w:t xml:space="preserve">份，由发包人和承包人各执</w:t>
      </w:r>
      <w:r>
        <w:rPr>
          <w:rFonts w:hint="eastAsia" w:ascii="宋体" w:hAnsi="宋体" w:cs="Microsoft JhengHei Light"/>
          <w:szCs w:val="21"/>
        </w:rPr>
        <w:t xml:space="preserve">二</w:t>
      </w:r>
      <w:r>
        <w:rPr>
          <w:rFonts w:ascii="宋体" w:hAnsi="宋体" w:cs="Microsoft JhengHei Light"/>
          <w:szCs w:val="21"/>
        </w:rPr>
        <w:t xml:space="preserve">份</w:t>
      </w:r>
      <w:r>
        <w:rPr>
          <w:rFonts w:hint="eastAsia" w:ascii="宋体" w:hAnsi="宋体" w:cs="Microsoft JhengHei Light"/>
          <w:szCs w:val="21"/>
        </w:rPr>
        <w:t xml:space="preserve">。</w:t>
      </w:r>
      <w:r>
        <w:rPr>
          <w:rFonts w:ascii="宋体" w:hAnsi="宋体"/>
          <w:szCs w:val="21"/>
        </w:rPr>
      </w:r>
      <w:r/>
    </w:p>
    <w:p>
      <w:pPr>
        <w:pStyle w:val="925"/>
        <w:spacing w:line="360" w:lineRule="auto"/>
        <w:rPr>
          <w:rFonts w:ascii="宋体" w:hAnsi="宋体"/>
          <w:szCs w:val="21"/>
        </w:rPr>
      </w:pPr>
      <w:r>
        <w:rPr>
          <w:rFonts w:ascii="宋体" w:hAnsi="宋体"/>
          <w:szCs w:val="21"/>
        </w:rPr>
      </w:r>
      <w:r/>
    </w:p>
    <w:p>
      <w:pPr>
        <w:pStyle w:val="925"/>
        <w:ind w:right="-20"/>
        <w:spacing w:line="360" w:lineRule="auto"/>
        <w:tabs>
          <w:tab w:val="left" w:pos="2900" w:leader="none"/>
          <w:tab w:val="left" w:pos="5185" w:leader="none"/>
          <w:tab w:val="left" w:pos="8405" w:leader="none"/>
        </w:tabs>
        <w:rPr>
          <w:rFonts w:ascii="宋体" w:hAnsi="宋体" w:cs="Microsoft JhengHei Light"/>
          <w:szCs w:val="21"/>
        </w:rPr>
      </w:pPr>
      <w:r>
        <w:rPr>
          <w:rFonts w:ascii="宋体" w:hAnsi="宋体" w:cs="Microsoft JhengHei Light"/>
          <w:szCs w:val="21"/>
        </w:rPr>
        <w:t xml:space="preserve">发包人：</w:t>
      </w:r>
      <w:r>
        <w:rPr>
          <w:rFonts w:ascii="宋体" w:hAnsi="宋体" w:cs="Microsoft JhengHei Light"/>
          <w:spacing w:val="48"/>
          <w:szCs w:val="21"/>
          <w:u w:val="single"/>
        </w:rPr>
        <w:t xml:space="preserve"> </w:t>
      </w:r>
      <w:r>
        <w:rPr>
          <w:rFonts w:ascii="宋体" w:hAnsi="宋体" w:cs="Microsoft JhengHei Light"/>
          <w:szCs w:val="21"/>
          <w:u w:val="single"/>
        </w:rPr>
        <w:tab/>
      </w:r>
      <w:r>
        <w:rPr>
          <w:rFonts w:ascii="宋体" w:hAnsi="宋体"/>
          <w:szCs w:val="21"/>
        </w:rPr>
        <w:t xml:space="preserve">(</w:t>
      </w:r>
      <w:r>
        <w:rPr>
          <w:rFonts w:ascii="宋体" w:hAnsi="宋体" w:cs="Microsoft JhengHei Light"/>
          <w:szCs w:val="21"/>
        </w:rPr>
        <w:t xml:space="preserve">盖单位章</w:t>
      </w:r>
      <w:r>
        <w:rPr>
          <w:rFonts w:ascii="宋体" w:hAnsi="宋体"/>
          <w:szCs w:val="21"/>
        </w:rPr>
        <w:t xml:space="preserve">)</w:t>
      </w:r>
      <w:r>
        <w:rPr>
          <w:rFonts w:ascii="宋体" w:hAnsi="宋体"/>
          <w:szCs w:val="21"/>
        </w:rPr>
        <w:tab/>
      </w:r>
      <w:r>
        <w:rPr>
          <w:rFonts w:ascii="宋体" w:hAnsi="宋体" w:cs="Microsoft JhengHei Light"/>
          <w:szCs w:val="21"/>
        </w:rPr>
        <w:t xml:space="preserve">承包人：</w:t>
      </w:r>
      <w:r>
        <w:rPr>
          <w:rFonts w:ascii="宋体" w:hAnsi="宋体" w:cs="Microsoft JhengHei Light"/>
          <w:spacing w:val="48"/>
          <w:szCs w:val="21"/>
          <w:u w:val="single"/>
        </w:rPr>
        <w:t xml:space="preserve"> </w:t>
      </w:r>
      <w:r>
        <w:rPr>
          <w:rFonts w:ascii="宋体" w:hAnsi="宋体" w:cs="Microsoft JhengHei Light"/>
          <w:szCs w:val="21"/>
          <w:u w:val="single"/>
        </w:rPr>
        <w:tab/>
      </w:r>
      <w:r>
        <w:rPr>
          <w:rFonts w:hint="eastAsia" w:ascii="宋体" w:hAnsi="宋体" w:cs="Microsoft JhengHei Light"/>
          <w:szCs w:val="21"/>
        </w:rPr>
        <w:t xml:space="preserve">（</w:t>
      </w:r>
      <w:r>
        <w:rPr>
          <w:rFonts w:ascii="宋体" w:hAnsi="宋体" w:cs="Microsoft JhengHei Light"/>
          <w:szCs w:val="21"/>
        </w:rPr>
        <w:t xml:space="preserve">盖单位</w:t>
      </w:r>
      <w:r>
        <w:rPr>
          <w:rFonts w:hint="eastAsia" w:ascii="宋体" w:hAnsi="宋体" w:cs="Microsoft JhengHei Light"/>
          <w:szCs w:val="21"/>
        </w:rPr>
        <w:t xml:space="preserve">章）</w:t>
      </w:r>
      <w:r>
        <w:rPr>
          <w:rFonts w:ascii="宋体" w:hAnsi="宋体" w:cs="Microsoft JhengHei Light"/>
          <w:szCs w:val="21"/>
        </w:rPr>
      </w:r>
      <w:r/>
    </w:p>
    <w:p>
      <w:pPr>
        <w:pStyle w:val="925"/>
        <w:ind w:right="-20"/>
        <w:spacing w:line="360" w:lineRule="auto"/>
        <w:tabs>
          <w:tab w:val="left" w:pos="2900" w:leader="none"/>
          <w:tab w:val="left" w:pos="5185" w:leader="none"/>
          <w:tab w:val="left" w:pos="8405" w:leader="none"/>
        </w:tabs>
        <w:rPr>
          <w:rFonts w:ascii="宋体" w:hAnsi="宋体" w:cs="Microsoft JhengHei Light"/>
          <w:szCs w:val="21"/>
        </w:rPr>
      </w:pPr>
      <w:r>
        <w:rPr>
          <w:rFonts w:ascii="宋体" w:hAnsi="宋体" w:cs="Microsoft JhengHei Light"/>
          <w:szCs w:val="21"/>
        </w:rPr>
        <w:t xml:space="preserve">法定代表人或其委托代理人</w:t>
      </w:r>
      <w:r>
        <w:rPr>
          <w:rFonts w:ascii="宋体" w:hAnsi="宋体" w:cs="Microsoft JhengHei Light"/>
          <w:spacing w:val="-23"/>
          <w:szCs w:val="21"/>
        </w:rPr>
        <w:t xml:space="preserve">：</w:t>
      </w:r>
      <w:r>
        <w:rPr>
          <w:rFonts w:hint="eastAsia" w:ascii="宋体" w:hAnsi="宋体" w:cs="Microsoft JhengHei Light"/>
          <w:spacing w:val="-23"/>
          <w:szCs w:val="21"/>
          <w:u w:val="single"/>
        </w:rPr>
        <w:t xml:space="preserve">           </w:t>
      </w:r>
      <w:r>
        <w:rPr>
          <w:rFonts w:ascii="宋体" w:hAnsi="宋体"/>
          <w:szCs w:val="21"/>
          <w:u w:val="single"/>
        </w:rPr>
        <w:t xml:space="preserve"> </w:t>
      </w:r>
      <w:r>
        <w:rPr>
          <w:rFonts w:ascii="宋体" w:hAnsi="宋体"/>
          <w:szCs w:val="21"/>
        </w:rPr>
        <w:t xml:space="preserve">(</w:t>
      </w:r>
      <w:r>
        <w:rPr>
          <w:rFonts w:ascii="宋体" w:hAnsi="宋体" w:cs="Microsoft JhengHei Light"/>
          <w:szCs w:val="21"/>
        </w:rPr>
        <w:t xml:space="preserve">签字</w:t>
      </w:r>
      <w:r>
        <w:rPr>
          <w:rFonts w:hint="eastAsia" w:ascii="宋体" w:hAnsi="宋体" w:cs="Microsoft JhengHei Light"/>
          <w:szCs w:val="21"/>
          <w:lang w:val="en-US" w:eastAsia="zh-CN"/>
        </w:rPr>
        <w:t xml:space="preserve">或盖章</w:t>
      </w:r>
      <w:r>
        <w:rPr>
          <w:rFonts w:ascii="宋体" w:hAnsi="宋体"/>
          <w:szCs w:val="21"/>
        </w:rPr>
        <w:t xml:space="preserve">)</w:t>
      </w:r>
      <w:r>
        <w:rPr>
          <w:rFonts w:hint="eastAsia" w:ascii="宋体" w:hAnsi="宋体"/>
          <w:szCs w:val="21"/>
        </w:rPr>
        <w:t xml:space="preserve">   </w:t>
      </w:r>
      <w:r>
        <w:rPr>
          <w:rFonts w:ascii="宋体" w:hAnsi="宋体" w:cs="Microsoft JhengHei Light"/>
          <w:szCs w:val="21"/>
        </w:rPr>
        <w:t xml:space="preserve">法定代表人或其委托代理人</w:t>
      </w:r>
      <w:r>
        <w:rPr>
          <w:rFonts w:ascii="宋体" w:hAnsi="宋体" w:cs="Microsoft JhengHei Light"/>
          <w:spacing w:val="-23"/>
          <w:szCs w:val="21"/>
        </w:rPr>
        <w:t xml:space="preserve">：</w:t>
      </w:r>
      <w:r>
        <w:rPr>
          <w:rFonts w:hint="eastAsia" w:ascii="宋体" w:hAnsi="宋体" w:cs="Microsoft JhengHei Light"/>
          <w:spacing w:val="-23"/>
          <w:szCs w:val="21"/>
          <w:u w:val="single"/>
        </w:rPr>
        <w:t xml:space="preserve">             </w:t>
      </w:r>
      <w:r>
        <w:rPr>
          <w:rFonts w:ascii="宋体" w:hAnsi="宋体"/>
          <w:szCs w:val="21"/>
        </w:rPr>
        <w:t xml:space="preserve">(</w:t>
      </w:r>
      <w:r>
        <w:rPr>
          <w:rFonts w:ascii="宋体" w:hAnsi="宋体" w:cs="Microsoft JhengHei Light"/>
          <w:szCs w:val="21"/>
        </w:rPr>
        <w:t xml:space="preserve">签字</w:t>
      </w:r>
      <w:r>
        <w:rPr>
          <w:rFonts w:hint="eastAsia" w:ascii="宋体" w:hAnsi="宋体" w:cs="Microsoft JhengHei Light"/>
          <w:szCs w:val="21"/>
          <w:lang w:val="en-US" w:eastAsia="zh-CN"/>
        </w:rPr>
        <w:t xml:space="preserve">或盖章</w:t>
      </w:r>
      <w:r>
        <w:rPr>
          <w:rFonts w:ascii="宋体" w:hAnsi="宋体"/>
          <w:szCs w:val="21"/>
        </w:rPr>
        <w:t xml:space="preserve">)</w:t>
      </w:r>
      <w:r>
        <w:rPr>
          <w:rFonts w:hint="eastAsia" w:ascii="宋体" w:hAnsi="宋体"/>
          <w:szCs w:val="21"/>
        </w:rPr>
        <w:t xml:space="preserve"> </w:t>
      </w:r>
      <w:r>
        <w:rPr>
          <w:rFonts w:ascii="宋体" w:hAnsi="宋体" w:cs="Microsoft JhengHei Light"/>
          <w:szCs w:val="21"/>
        </w:rPr>
      </w:r>
      <w:r/>
    </w:p>
    <w:p>
      <w:pPr>
        <w:pStyle w:val="925"/>
        <w:ind w:right="-20"/>
        <w:spacing w:line="360" w:lineRule="auto"/>
        <w:tabs>
          <w:tab w:val="left" w:pos="0" w:leader="none"/>
        </w:tabs>
        <w:rPr>
          <w:rFonts w:ascii="宋体" w:hAnsi="宋体"/>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                                </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rPr>
          <w:rFonts w:ascii="宋体" w:hAnsi="宋体"/>
          <w:szCs w:val="21"/>
        </w:rPr>
      </w:r>
      <w:r/>
    </w:p>
    <w:p>
      <w:pPr>
        <w:pStyle w:val="925"/>
        <w:spacing w:line="360" w:lineRule="auto"/>
        <w:rPr>
          <w:rFonts w:ascii="宋体" w:hAnsi="宋体"/>
          <w:szCs w:val="21"/>
        </w:rPr>
      </w:pPr>
      <w:r>
        <w:rPr>
          <w:rFonts w:ascii="宋体" w:hAnsi="宋体"/>
          <w:szCs w:val="21"/>
        </w:rPr>
      </w:r>
      <w:r/>
    </w:p>
    <w:p>
      <w:pPr>
        <w:pStyle w:val="925"/>
        <w:spacing w:line="360" w:lineRule="auto"/>
        <w:rPr>
          <w:rFonts w:ascii="宋体" w:hAnsi="宋体" w:cs="Microsoft JhengHei"/>
          <w:szCs w:val="21"/>
        </w:rPr>
        <w:sectPr>
          <w:footnotePr/>
          <w:endnotePr/>
          <w:type w:val="nextPage"/>
          <w:pgSz w:w="11907" w:h="16840" w:orient="portrait"/>
          <w:pgMar w:top="1134" w:right="1134" w:bottom="1134" w:left="1134" w:header="720" w:footer="720" w:gutter="0"/>
          <w:cols w:num="1" w:sep="0" w:space="1701" w:equalWidth="1"/>
          <w:docGrid w:linePitch="360"/>
        </w:sectPr>
      </w:pPr>
      <w:r>
        <w:rPr>
          <w:rFonts w:ascii="宋体" w:hAnsi="宋体" w:cs="Microsoft JhengHei"/>
          <w:szCs w:val="21"/>
        </w:rPr>
      </w:r>
      <w:r/>
    </w:p>
    <w:p>
      <w:pPr>
        <w:pStyle w:val="925"/>
        <w:spacing w:line="360" w:lineRule="auto"/>
        <w:rPr>
          <w:rFonts w:ascii="宋体" w:hAnsi="宋体" w:cs="Microsoft JhengHei"/>
          <w:szCs w:val="21"/>
        </w:rPr>
      </w:pPr>
      <w:r>
        <w:rPr>
          <w:rFonts w:ascii="宋体" w:hAnsi="宋体" w:cs="Microsoft JhengHei"/>
          <w:szCs w:val="21"/>
        </w:rPr>
        <w:t xml:space="preserve">附件</w:t>
      </w:r>
      <w:r>
        <w:rPr>
          <w:rFonts w:hint="eastAsia" w:ascii="宋体" w:hAnsi="宋体" w:cs="Microsoft JhengHei"/>
          <w:szCs w:val="21"/>
          <w:lang w:val="en-US" w:eastAsia="zh-CN"/>
        </w:rPr>
        <w:t xml:space="preserve">二</w:t>
      </w:r>
      <w:r>
        <w:rPr>
          <w:rFonts w:ascii="宋体" w:hAnsi="宋体" w:cs="Microsoft JhengHei"/>
          <w:szCs w:val="21"/>
        </w:rPr>
        <w:t xml:space="preserve">：安全生产</w:t>
      </w:r>
      <w:r>
        <w:rPr>
          <w:rFonts w:hint="eastAsia" w:ascii="宋体" w:hAnsi="宋体" w:cs="Microsoft JhengHei"/>
          <w:szCs w:val="21"/>
        </w:rPr>
        <w:t xml:space="preserve">合</w:t>
      </w:r>
      <w:r>
        <w:rPr>
          <w:rFonts w:ascii="宋体" w:hAnsi="宋体" w:cs="Microsoft JhengHei"/>
          <w:szCs w:val="21"/>
        </w:rPr>
        <w:t xml:space="preserve">同</w:t>
      </w:r>
      <w:r>
        <w:rPr>
          <w:rFonts w:ascii="宋体" w:hAnsi="宋体" w:cs="Microsoft JhengHei"/>
          <w:szCs w:val="21"/>
        </w:rPr>
      </w:r>
      <w:r/>
    </w:p>
    <w:p>
      <w:pPr>
        <w:pStyle w:val="925"/>
        <w:ind w:right="-20"/>
        <w:jc w:val="center"/>
        <w:spacing w:line="360" w:lineRule="auto"/>
        <w:rPr>
          <w:rFonts w:ascii="宋体" w:hAnsi="宋体" w:cs="Microsoft JhengHei"/>
          <w:b/>
          <w:position w:val="-5"/>
          <w:sz w:val="24"/>
        </w:rPr>
      </w:pPr>
      <w:r>
        <w:rPr>
          <w:rFonts w:ascii="宋体" w:hAnsi="宋体" w:cs="Microsoft JhengHei"/>
          <w:b/>
          <w:position w:val="-5"/>
          <w:sz w:val="24"/>
        </w:rPr>
        <w:t xml:space="preserve">安全生产合同</w:t>
      </w:r>
      <w:r>
        <w:rPr>
          <w:rFonts w:ascii="宋体" w:hAnsi="宋体" w:cs="Microsoft JhengHei"/>
          <w:b/>
          <w:position w:val="-5"/>
          <w:sz w:val="24"/>
        </w:rPr>
      </w:r>
      <w:r/>
    </w:p>
    <w:p>
      <w:pPr>
        <w:pStyle w:val="925"/>
        <w:spacing w:before="6" w:line="360" w:lineRule="auto"/>
        <w:rPr>
          <w:rFonts w:ascii="宋体" w:hAnsi="宋体"/>
          <w:szCs w:val="21"/>
        </w:rPr>
      </w:pPr>
      <w:r>
        <w:rPr>
          <w:rFonts w:ascii="宋体" w:hAnsi="宋体"/>
          <w:szCs w:val="21"/>
        </w:rPr>
      </w:r>
      <w:r/>
    </w:p>
    <w:p>
      <w:pPr>
        <w:pStyle w:val="925"/>
        <w:ind w:firstLine="420"/>
        <w:jc w:val="left"/>
        <w:spacing w:line="360" w:lineRule="auto"/>
        <w:tabs>
          <w:tab w:val="left" w:pos="2800" w:leader="none"/>
          <w:tab w:val="left" w:pos="4520" w:leader="none"/>
        </w:tabs>
        <w:rPr>
          <w:rFonts w:ascii="宋体" w:hAnsi="宋体" w:cs="Microsoft JhengHei Light"/>
          <w:szCs w:val="21"/>
        </w:rPr>
      </w:pPr>
      <w:r>
        <w:rPr>
          <w:rFonts w:ascii="宋体" w:hAnsi="宋体" w:cs="Microsoft JhengHei Light"/>
          <w:szCs w:val="21"/>
        </w:rPr>
        <w:t xml:space="preserve">为在</w:t>
      </w:r>
      <w:r>
        <w:rPr>
          <w:rFonts w:ascii="宋体" w:hAnsi="宋体" w:cs="Microsoft JhengHei Light"/>
          <w:szCs w:val="21"/>
          <w:u w:val="single"/>
        </w:rPr>
        <w:t xml:space="preserve"> </w:t>
      </w:r>
      <w:r>
        <w:rPr>
          <w:rFonts w:ascii="宋体" w:hAnsi="宋体" w:cs="Microsoft JhengHei Light"/>
          <w:szCs w:val="21"/>
          <w:u w:val="single"/>
        </w:rPr>
        <w:tab/>
      </w:r>
      <w:r>
        <w:rPr>
          <w:rFonts w:ascii="宋体" w:hAnsi="宋体"/>
          <w:szCs w:val="21"/>
        </w:rPr>
        <w:t xml:space="preserve">(</w:t>
      </w:r>
      <w:r>
        <w:rPr>
          <w:rFonts w:ascii="宋体" w:hAnsi="宋体" w:cs="Microsoft JhengHei Light"/>
          <w:szCs w:val="21"/>
        </w:rPr>
        <w:t xml:space="preserve">项目名称</w:t>
      </w:r>
      <w:r>
        <w:rPr>
          <w:rFonts w:ascii="宋体" w:hAnsi="宋体"/>
          <w:szCs w:val="21"/>
        </w:rPr>
        <w:t xml:space="preserve">)</w:t>
      </w:r>
      <w:r>
        <w:rPr>
          <w:rFonts w:ascii="宋体" w:hAnsi="宋体" w:cs="Microsoft JhengHei Light"/>
          <w:szCs w:val="21"/>
          <w:u w:val="single"/>
        </w:rPr>
        <w:t xml:space="preserve"> </w:t>
      </w:r>
      <w:r>
        <w:rPr>
          <w:rFonts w:ascii="宋体" w:hAnsi="宋体" w:cs="Microsoft JhengHei Light"/>
          <w:szCs w:val="21"/>
          <w:u w:val="single"/>
        </w:rPr>
        <w:tab/>
      </w:r>
      <w:r>
        <w:rPr>
          <w:rFonts w:hint="eastAsia" w:ascii="宋体" w:hAnsi="宋体" w:cs="Microsoft JhengHei Light"/>
          <w:szCs w:val="21"/>
          <w:lang w:eastAsia="zh-CN"/>
        </w:rPr>
        <w:t xml:space="preserve">包</w:t>
      </w:r>
      <w:r>
        <w:rPr>
          <w:rFonts w:ascii="宋体" w:hAnsi="宋体" w:cs="Microsoft JhengHei Light"/>
          <w:szCs w:val="21"/>
        </w:rPr>
        <w:t xml:space="preserve">施工合同的实施过程中创造安全、高效的施工环境，切实搞好本项目的安全管理工作，本项目发包人</w:t>
      </w:r>
      <w:r>
        <w:rPr>
          <w:rFonts w:ascii="宋体" w:hAnsi="宋体"/>
          <w:szCs w:val="21"/>
          <w:u w:val="single"/>
        </w:rPr>
        <w:t xml:space="preserve">                      </w:t>
      </w:r>
      <w:r>
        <w:rPr>
          <w:rFonts w:ascii="宋体" w:hAnsi="宋体"/>
          <w:szCs w:val="21"/>
        </w:rPr>
        <w:t xml:space="preserve"> (</w:t>
      </w:r>
      <w:r>
        <w:rPr>
          <w:rFonts w:ascii="宋体" w:hAnsi="宋体" w:cs="Microsoft JhengHei Light"/>
          <w:szCs w:val="21"/>
        </w:rPr>
        <w:t xml:space="preserve">发包人名称，以下简称</w:t>
      </w:r>
      <w:r>
        <w:rPr>
          <w:rFonts w:ascii="宋体" w:hAnsi="宋体"/>
          <w:szCs w:val="21"/>
        </w:rPr>
        <w:t xml:space="preserve">“</w:t>
      </w:r>
      <w:r>
        <w:rPr>
          <w:rFonts w:ascii="宋体" w:hAnsi="宋体" w:cs="Microsoft JhengHei Light"/>
          <w:szCs w:val="21"/>
        </w:rPr>
        <w:t xml:space="preserve">发包人</w:t>
      </w:r>
      <w:r>
        <w:rPr>
          <w:rFonts w:ascii="宋体" w:hAnsi="宋体"/>
          <w:szCs w:val="21"/>
        </w:rPr>
        <w:t xml:space="preserve">”)</w:t>
      </w:r>
      <w:r>
        <w:rPr>
          <w:rFonts w:ascii="宋体" w:hAnsi="宋体" w:cs="Microsoft JhengHei Light"/>
          <w:szCs w:val="21"/>
        </w:rPr>
        <w:t xml:space="preserve">与承包人</w:t>
      </w:r>
      <w:r>
        <w:rPr>
          <w:rFonts w:ascii="宋体" w:hAnsi="宋体" w:cs="Microsoft JhengHei Light"/>
          <w:szCs w:val="21"/>
          <w:u w:val="single"/>
        </w:rPr>
        <w:t xml:space="preserve"> </w:t>
      </w:r>
      <w:r>
        <w:rPr>
          <w:rFonts w:ascii="宋体" w:hAnsi="宋体"/>
          <w:szCs w:val="21"/>
        </w:rPr>
        <w:t xml:space="preserve">(</w:t>
      </w:r>
      <w:r>
        <w:rPr>
          <w:rFonts w:ascii="宋体" w:hAnsi="宋体" w:cs="Microsoft JhengHei Light"/>
          <w:szCs w:val="21"/>
        </w:rPr>
        <w:t xml:space="preserve">承包人名称，以下简称</w:t>
      </w:r>
      <w:r>
        <w:rPr>
          <w:rFonts w:ascii="宋体" w:hAnsi="宋体"/>
          <w:szCs w:val="21"/>
        </w:rPr>
        <w:t xml:space="preserve">“</w:t>
      </w:r>
      <w:r>
        <w:rPr>
          <w:rFonts w:ascii="宋体" w:hAnsi="宋体" w:cs="Microsoft JhengHei Light"/>
          <w:szCs w:val="21"/>
        </w:rPr>
        <w:t xml:space="preserve">承包人</w:t>
      </w:r>
      <w:r>
        <w:rPr>
          <w:rFonts w:ascii="宋体" w:hAnsi="宋体"/>
          <w:szCs w:val="21"/>
        </w:rPr>
        <w:t xml:space="preserve">”) </w:t>
      </w:r>
      <w:r>
        <w:rPr>
          <w:rFonts w:ascii="宋体" w:hAnsi="宋体" w:cs="Microsoft JhengHei Light"/>
          <w:szCs w:val="21"/>
        </w:rPr>
        <w:t xml:space="preserve">特此签订安全生产合同：</w:t>
      </w:r>
      <w:r>
        <w:rPr>
          <w:rFonts w:ascii="宋体" w:hAnsi="宋体" w:cs="Microsoft JhengHei Light"/>
          <w:szCs w:val="21"/>
        </w:rPr>
      </w:r>
      <w:r/>
    </w:p>
    <w:p>
      <w:pPr>
        <w:pStyle w:val="925"/>
        <w:ind w:firstLine="420"/>
        <w:spacing w:line="360" w:lineRule="auto"/>
        <w:rPr>
          <w:rFonts w:ascii="宋体" w:hAnsi="宋体" w:cs="Microsoft JhengHei Light"/>
          <w:szCs w:val="21"/>
        </w:rPr>
      </w:pPr>
      <w:r>
        <w:rPr>
          <w:rFonts w:ascii="宋体" w:hAnsi="宋体" w:cs="Microsoft JhengHei Light"/>
          <w:szCs w:val="21"/>
        </w:rPr>
        <w:t xml:space="preserve">1.发包人职责</w:t>
      </w:r>
      <w:r>
        <w:rPr>
          <w:rFonts w:ascii="宋体" w:hAnsi="宋体" w:cs="Microsoft JhengHei Light"/>
          <w:szCs w:val="21"/>
        </w:rPr>
      </w:r>
      <w:r/>
    </w:p>
    <w:p>
      <w:pPr>
        <w:pStyle w:val="925"/>
        <w:ind w:firstLine="420"/>
        <w:spacing w:line="360" w:lineRule="auto"/>
        <w:rPr>
          <w:rFonts w:ascii="宋体" w:hAnsi="宋体" w:cs="Microsoft JhengHei Light"/>
          <w:szCs w:val="21"/>
        </w:rPr>
      </w:pPr>
      <w:r>
        <w:rPr>
          <w:rFonts w:ascii="宋体" w:hAnsi="宋体" w:cs="Microsoft JhengHei Light"/>
          <w:szCs w:val="21"/>
        </w:rPr>
        <w:t xml:space="preserve">(1)严格遵守国家有关安全生产的法律法规，认真执行工程承包合同中的有关安全要求。</w:t>
      </w:r>
      <w:r>
        <w:rPr>
          <w:rFonts w:ascii="宋体" w:hAnsi="宋体" w:cs="Microsoft JhengHei Light"/>
          <w:szCs w:val="21"/>
        </w:rPr>
      </w:r>
      <w:r/>
    </w:p>
    <w:p>
      <w:pPr>
        <w:pStyle w:val="925"/>
        <w:ind w:firstLine="420"/>
        <w:spacing w:line="360" w:lineRule="auto"/>
        <w:rPr>
          <w:rFonts w:ascii="宋体" w:hAnsi="宋体" w:cs="Microsoft JhengHei Light"/>
          <w:szCs w:val="21"/>
        </w:rPr>
      </w:pPr>
      <w:r>
        <w:rPr>
          <w:rFonts w:ascii="宋体" w:hAnsi="宋体" w:cs="Microsoft JhengHei Light"/>
          <w:szCs w:val="21"/>
        </w:rPr>
        <w:t xml:space="preserve">(2)按照“安全第一、预防为主</w:t>
      </w:r>
      <w:r>
        <w:rPr>
          <w:rFonts w:hint="eastAsia" w:ascii="宋体" w:hAnsi="宋体" w:cs="Microsoft JhengHei Light"/>
          <w:szCs w:val="21"/>
        </w:rPr>
        <w:t xml:space="preserve">、综合治理</w:t>
      </w:r>
      <w:r>
        <w:rPr>
          <w:rFonts w:ascii="宋体" w:hAnsi="宋体" w:cs="Microsoft JhengHei Light"/>
          <w:szCs w:val="21"/>
        </w:rPr>
        <w:t xml:space="preserve">”和坚持“管生产必须管安全”的原则进行安全生产管理，做到生产与安全工作同时计划、布置、检查、总结和评比。</w:t>
      </w:r>
      <w:r>
        <w:rPr>
          <w:rFonts w:ascii="宋体" w:hAnsi="宋体" w:cs="Microsoft JhengHei Light"/>
          <w:szCs w:val="21"/>
        </w:rPr>
      </w:r>
      <w:r/>
    </w:p>
    <w:p>
      <w:pPr>
        <w:pStyle w:val="925"/>
        <w:ind w:firstLine="420"/>
        <w:spacing w:line="360" w:lineRule="auto"/>
        <w:rPr>
          <w:rFonts w:ascii="宋体" w:hAnsi="宋体" w:cs="Microsoft JhengHei Light"/>
          <w:szCs w:val="21"/>
        </w:rPr>
      </w:pPr>
      <w:r>
        <w:rPr>
          <w:rFonts w:ascii="宋体" w:hAnsi="宋体" w:cs="Microsoft JhengHei Light"/>
          <w:szCs w:val="21"/>
        </w:rPr>
        <w:t xml:space="preserve">(3)重要的安全设施必须坚持与主体工程“三同时”的原则，即：同时设计、审批，同时施工，同时验收，投入使用。</w:t>
      </w:r>
      <w:r>
        <w:rPr>
          <w:rFonts w:ascii="宋体" w:hAnsi="宋体" w:cs="Microsoft JhengHei Light"/>
          <w:szCs w:val="21"/>
        </w:rPr>
      </w:r>
      <w:r/>
    </w:p>
    <w:p>
      <w:pPr>
        <w:pStyle w:val="925"/>
        <w:ind w:firstLine="420"/>
        <w:spacing w:line="360" w:lineRule="auto"/>
        <w:rPr>
          <w:rFonts w:ascii="宋体" w:hAnsi="宋体" w:cs="Microsoft JhengHei Light"/>
          <w:szCs w:val="21"/>
        </w:rPr>
      </w:pPr>
      <w:r>
        <w:rPr>
          <w:rFonts w:ascii="宋体" w:hAnsi="宋体" w:cs="Microsoft JhengHei Light"/>
          <w:szCs w:val="21"/>
        </w:rPr>
        <w:t xml:space="preserve">(4)定期召开安全生产调度会，及时传达中央及地方有关安全生产的精神。</w:t>
      </w:r>
      <w:r>
        <w:rPr>
          <w:rFonts w:ascii="宋体" w:hAnsi="宋体" w:cs="Microsoft JhengHei Light"/>
          <w:szCs w:val="21"/>
        </w:rPr>
      </w:r>
      <w:r/>
    </w:p>
    <w:p>
      <w:pPr>
        <w:pStyle w:val="925"/>
        <w:ind w:firstLine="420"/>
        <w:spacing w:line="360" w:lineRule="auto"/>
        <w:rPr>
          <w:rFonts w:ascii="宋体" w:hAnsi="宋体" w:cs="Microsoft JhengHei Light"/>
          <w:szCs w:val="21"/>
        </w:rPr>
      </w:pPr>
      <w:r>
        <w:rPr>
          <w:rFonts w:ascii="宋体" w:hAnsi="宋体" w:cs="Microsoft JhengHei Light"/>
          <w:szCs w:val="21"/>
        </w:rPr>
        <w:t xml:space="preserve">(5)组织对承包人施工现场进行安全生产检查，监督承包人及时处理发现的各种安全隐患。</w:t>
      </w:r>
      <w:r>
        <w:rPr>
          <w:rFonts w:ascii="宋体" w:hAnsi="宋体" w:cs="Microsoft JhengHei Light"/>
          <w:szCs w:val="21"/>
        </w:rPr>
      </w:r>
      <w:r/>
    </w:p>
    <w:p>
      <w:pPr>
        <w:pStyle w:val="925"/>
        <w:ind w:firstLine="420"/>
        <w:spacing w:line="360" w:lineRule="auto"/>
        <w:rPr>
          <w:rFonts w:ascii="宋体" w:hAnsi="宋体" w:cs="Microsoft JhengHei Light"/>
          <w:szCs w:val="21"/>
        </w:rPr>
      </w:pPr>
      <w:r>
        <w:rPr>
          <w:rFonts w:ascii="宋体" w:hAnsi="宋体" w:cs="Microsoft JhengHei Light"/>
          <w:szCs w:val="21"/>
        </w:rPr>
        <w:t xml:space="preserve">2.承包人职责</w:t>
      </w:r>
      <w:r>
        <w:rPr>
          <w:rFonts w:ascii="宋体" w:hAnsi="宋体" w:cs="Microsoft JhengHei Light"/>
          <w:szCs w:val="21"/>
        </w:rPr>
      </w:r>
      <w:r/>
    </w:p>
    <w:p>
      <w:pPr>
        <w:pStyle w:val="925"/>
        <w:ind w:firstLine="420"/>
        <w:spacing w:line="360" w:lineRule="auto"/>
        <w:rPr>
          <w:rFonts w:ascii="宋体" w:hAnsi="宋体" w:cs="Microsoft JhengHei Light"/>
          <w:szCs w:val="21"/>
        </w:rPr>
      </w:pPr>
      <w:r>
        <w:rPr>
          <w:rFonts w:ascii="宋体" w:hAnsi="宋体" w:cs="Microsoft JhengHei Light"/>
          <w:szCs w:val="21"/>
        </w:rPr>
        <w:t xml:space="preserve">(1)严格遵守《中华人民共和国安全生产法》、《建设工程安全生产管理条例》 等国家有关安全生产的法律法规、《公路水运工程安全生产监督管理办法》、《公路工程施工安全技术规程》和《公路筑养路机械操作规程》等有关安全生产的规定。认真执行工程承包合同中的有关安全要求。</w:t>
      </w:r>
      <w:r>
        <w:rPr>
          <w:rFonts w:ascii="宋体" w:hAnsi="宋体" w:cs="Microsoft JhengHei Light"/>
          <w:szCs w:val="21"/>
        </w:rPr>
      </w:r>
      <w:r/>
    </w:p>
    <w:p>
      <w:pPr>
        <w:pStyle w:val="925"/>
        <w:ind w:firstLine="420"/>
        <w:spacing w:line="360" w:lineRule="auto"/>
        <w:rPr>
          <w:rFonts w:ascii="宋体" w:hAnsi="宋体" w:cs="Microsoft JhengHei Light"/>
          <w:szCs w:val="21"/>
        </w:rPr>
      </w:pPr>
      <w:r>
        <w:rPr>
          <w:rFonts w:ascii="宋体" w:hAnsi="宋体" w:cs="Microsoft JhengHei Light"/>
          <w:szCs w:val="21"/>
        </w:rPr>
        <w:t xml:space="preserve">(2)坚持“安全第一、预防为主</w:t>
      </w:r>
      <w:r>
        <w:rPr>
          <w:rFonts w:hint="eastAsia" w:ascii="宋体" w:hAnsi="宋体" w:cs="Microsoft JhengHei Light"/>
          <w:szCs w:val="21"/>
        </w:rPr>
        <w:t xml:space="preserve">、综合治理</w:t>
      </w:r>
      <w:r>
        <w:rPr>
          <w:rFonts w:ascii="宋体" w:hAnsi="宋体" w:cs="Microsoft JhengHei Light"/>
          <w:szCs w:val="21"/>
        </w:rPr>
        <w:t xml:space="preserve">”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 各项规定，做到生产与安全工作同时计划、布置、检查、总结和评比。</w:t>
      </w:r>
      <w:r>
        <w:rPr>
          <w:rFonts w:ascii="宋体" w:hAnsi="宋体" w:cs="Microsoft JhengHei Light"/>
          <w:szCs w:val="21"/>
        </w:rPr>
      </w:r>
      <w:r/>
    </w:p>
    <w:p>
      <w:pPr>
        <w:pStyle w:val="925"/>
        <w:ind w:firstLine="420"/>
        <w:spacing w:line="360" w:lineRule="auto"/>
        <w:rPr>
          <w:rFonts w:ascii="宋体" w:hAnsi="宋体" w:cs="Microsoft JhengHei Light"/>
          <w:szCs w:val="21"/>
        </w:rPr>
      </w:pPr>
      <w:r>
        <w:rPr>
          <w:rFonts w:ascii="宋体" w:hAnsi="宋体" w:cs="Microsoft JhengHei Light"/>
          <w:szCs w:val="21"/>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r>
        <w:rPr>
          <w:rFonts w:ascii="宋体" w:hAnsi="宋体" w:cs="Microsoft JhengHei Light"/>
          <w:szCs w:val="21"/>
        </w:rPr>
      </w:r>
      <w:r/>
    </w:p>
    <w:p>
      <w:pPr>
        <w:pStyle w:val="925"/>
        <w:ind w:firstLine="420"/>
        <w:spacing w:line="360" w:lineRule="auto"/>
        <w:rPr>
          <w:rFonts w:ascii="宋体" w:hAnsi="宋体" w:cs="Microsoft JhengHei Light"/>
          <w:szCs w:val="21"/>
        </w:rPr>
      </w:pPr>
      <w:r>
        <w:rPr>
          <w:rFonts w:ascii="宋体" w:hAnsi="宋体" w:cs="Microsoft JhengHei Light"/>
          <w:szCs w:val="21"/>
        </w:rPr>
        <w:t xml:space="preserve">(4)承包人在任何时候都应采取各种合理的预防措施，防止其员工发生任何违法、违禁、暴力或妨碍治安的行为。</w:t>
      </w:r>
      <w:r>
        <w:rPr>
          <w:rFonts w:ascii="宋体" w:hAnsi="宋体" w:cs="Microsoft JhengHei Light"/>
          <w:szCs w:val="21"/>
        </w:rPr>
      </w:r>
      <w:r/>
    </w:p>
    <w:p>
      <w:pPr>
        <w:pStyle w:val="925"/>
        <w:ind w:firstLine="420"/>
        <w:spacing w:line="360" w:lineRule="auto"/>
        <w:rPr>
          <w:rFonts w:ascii="宋体" w:hAnsi="宋体" w:cs="Microsoft JhengHei Light"/>
          <w:szCs w:val="21"/>
        </w:rPr>
      </w:pPr>
      <w:r>
        <w:rPr>
          <w:rFonts w:ascii="宋体" w:hAnsi="宋体" w:cs="Microsoft JhengHei Light"/>
          <w:szCs w:val="21"/>
        </w:rPr>
        <w:t xml:space="preserve">(5)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 设作业、锅炉、压力容器、焊接、机动车船艇驾驶、爆破、潜水、瓦斯检验等特殊工种的人员，经过专业培训，获得《安全操作合格证》后，方准持证上岗。施工现场如出现特种作业无证操作现象时，项目经理必须承担管理责任。</w:t>
      </w:r>
      <w:r>
        <w:rPr>
          <w:rFonts w:ascii="宋体" w:hAnsi="宋体" w:cs="Microsoft JhengHei Light"/>
          <w:szCs w:val="21"/>
        </w:rPr>
      </w:r>
      <w:r/>
    </w:p>
    <w:p>
      <w:pPr>
        <w:pStyle w:val="925"/>
        <w:ind w:firstLine="420"/>
        <w:spacing w:line="360" w:lineRule="auto"/>
        <w:rPr>
          <w:rFonts w:ascii="宋体" w:hAnsi="宋体" w:cs="Microsoft JhengHei Light"/>
          <w:szCs w:val="21"/>
        </w:rPr>
      </w:pPr>
      <w:r>
        <w:rPr>
          <w:rFonts w:ascii="宋体" w:hAnsi="宋体" w:cs="Microsoft JhengHei Light"/>
          <w:szCs w:val="21"/>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rPr>
          <w:rFonts w:ascii="宋体" w:hAnsi="宋体" w:cs="Microsoft JhengHei Light"/>
          <w:szCs w:val="21"/>
        </w:rPr>
      </w:r>
      <w:r/>
    </w:p>
    <w:p>
      <w:pPr>
        <w:pStyle w:val="925"/>
        <w:ind w:firstLine="420"/>
        <w:spacing w:line="360" w:lineRule="auto"/>
        <w:rPr>
          <w:rFonts w:ascii="宋体" w:hAnsi="宋体" w:cs="Microsoft JhengHei Light"/>
          <w:szCs w:val="21"/>
        </w:rPr>
      </w:pPr>
      <w:r>
        <w:rPr>
          <w:rFonts w:ascii="宋体" w:hAnsi="宋体" w:cs="Microsoft JhengHei Light"/>
          <w:szCs w:val="21"/>
        </w:rPr>
        <w:t xml:space="preserve">(7)操作人员上岗，必须按规定穿戴防护用品。施工负责人和安全检查员应随时检查劳动防护用品的穿戴情况，不按规定穿戴防护用品的人员不得上岗。</w:t>
      </w:r>
      <w:r>
        <w:rPr>
          <w:rFonts w:ascii="宋体" w:hAnsi="宋体" w:cs="Microsoft JhengHei Light"/>
          <w:szCs w:val="21"/>
        </w:rPr>
      </w:r>
      <w:r/>
    </w:p>
    <w:p>
      <w:pPr>
        <w:pStyle w:val="925"/>
        <w:ind w:firstLine="420"/>
        <w:spacing w:line="360" w:lineRule="auto"/>
        <w:rPr>
          <w:rFonts w:ascii="宋体" w:hAnsi="宋体" w:cs="Microsoft JhengHei Light"/>
          <w:szCs w:val="21"/>
        </w:rPr>
      </w:pPr>
      <w:r>
        <w:rPr>
          <w:rFonts w:ascii="宋体" w:hAnsi="宋体" w:cs="Microsoft JhengHei Light"/>
          <w:szCs w:val="21"/>
        </w:rPr>
        <w:t xml:space="preserve">(8)所有施工机具设备和高空作业的设备均应定期检查，并有安全员的签字记录，保证其经常处于完好状态；不合格的机具、设备和劳动保护用品严禁使用。</w:t>
      </w:r>
      <w:r>
        <w:rPr>
          <w:rFonts w:ascii="宋体" w:hAnsi="宋体" w:cs="Microsoft JhengHei Light"/>
          <w:szCs w:val="21"/>
        </w:rPr>
      </w:r>
      <w:r/>
    </w:p>
    <w:p>
      <w:pPr>
        <w:pStyle w:val="925"/>
        <w:ind w:firstLine="420"/>
        <w:spacing w:line="360" w:lineRule="auto"/>
        <w:rPr>
          <w:rFonts w:ascii="宋体" w:hAnsi="宋体" w:cs="Microsoft JhengHei Light"/>
          <w:szCs w:val="21"/>
        </w:rPr>
      </w:pPr>
      <w:r>
        <w:rPr>
          <w:rFonts w:ascii="宋体" w:hAnsi="宋体" w:cs="Microsoft JhengHei Light"/>
          <w:szCs w:val="21"/>
        </w:rPr>
        <w:t xml:space="preserve">(9)施工中采用新技术、新工艺、新设备、新材料时，必须制定相应的安全技术措施，施工现场必须具有相关的安全标志牌。</w:t>
      </w:r>
      <w:r>
        <w:rPr>
          <w:rFonts w:ascii="宋体" w:hAnsi="宋体" w:cs="Microsoft JhengHei Light"/>
          <w:szCs w:val="21"/>
        </w:rPr>
      </w:r>
      <w:r/>
    </w:p>
    <w:p>
      <w:pPr>
        <w:pStyle w:val="925"/>
        <w:ind w:firstLine="420"/>
        <w:spacing w:line="360" w:lineRule="auto"/>
        <w:rPr>
          <w:rFonts w:ascii="宋体" w:hAnsi="宋体" w:cs="Microsoft JhengHei Light"/>
          <w:szCs w:val="21"/>
        </w:rPr>
      </w:pPr>
      <w:r>
        <w:rPr>
          <w:rFonts w:ascii="宋体" w:hAnsi="宋体" w:cs="Microsoft JhengHei Light"/>
          <w:szCs w:val="21"/>
        </w:rPr>
        <w:t xml:space="preserve">(10)承包人必须按照本工程项目特点，组织制定本工程实施中的生产安全事故应急救援预案；如果发生安全事故，应按照《国务院关于特大安全事故行政责任 追究的规定》以及其他有关规定，及时上报有关部门，并坚持“四不放过”的原则，严肃处理相关责任人。</w:t>
      </w:r>
      <w:r>
        <w:rPr>
          <w:rFonts w:ascii="宋体" w:hAnsi="宋体" w:cs="Microsoft JhengHei Light"/>
          <w:szCs w:val="21"/>
        </w:rPr>
      </w:r>
      <w:r/>
    </w:p>
    <w:p>
      <w:pPr>
        <w:pStyle w:val="925"/>
        <w:ind w:firstLine="420"/>
        <w:spacing w:line="360" w:lineRule="auto"/>
        <w:rPr>
          <w:rFonts w:ascii="宋体" w:hAnsi="宋体" w:cs="Microsoft JhengHei Light"/>
          <w:szCs w:val="21"/>
        </w:rPr>
      </w:pPr>
      <w:r>
        <w:rPr>
          <w:rFonts w:ascii="宋体" w:hAnsi="宋体" w:cs="Microsoft JhengHei Light"/>
          <w:szCs w:val="21"/>
        </w:rPr>
        <w:t xml:space="preserve">(11)安全生产费用按照《公路水运工程安全生产监督管理办法》的相关规定使用和管理。</w:t>
      </w:r>
      <w:r>
        <w:rPr>
          <w:rFonts w:ascii="宋体" w:hAnsi="宋体" w:cs="Microsoft JhengHei Light"/>
          <w:szCs w:val="21"/>
        </w:rPr>
      </w:r>
      <w:r/>
    </w:p>
    <w:p>
      <w:pPr>
        <w:pStyle w:val="925"/>
        <w:ind w:firstLine="420"/>
        <w:spacing w:line="360" w:lineRule="auto"/>
        <w:rPr>
          <w:rFonts w:ascii="宋体" w:hAnsi="宋体" w:cs="Microsoft JhengHei Light"/>
          <w:szCs w:val="21"/>
        </w:rPr>
      </w:pPr>
      <w:r>
        <w:rPr>
          <w:rFonts w:ascii="宋体" w:hAnsi="宋体" w:cs="Microsoft JhengHei Light"/>
          <w:szCs w:val="21"/>
        </w:rPr>
        <w:t xml:space="preserve">3.违约责任</w:t>
      </w:r>
      <w:r>
        <w:rPr>
          <w:rFonts w:ascii="宋体" w:hAnsi="宋体" w:cs="Microsoft JhengHei Light"/>
          <w:szCs w:val="21"/>
        </w:rPr>
      </w:r>
      <w:r/>
    </w:p>
    <w:p>
      <w:pPr>
        <w:pStyle w:val="925"/>
        <w:ind w:firstLine="420"/>
        <w:spacing w:line="360" w:lineRule="auto"/>
        <w:rPr>
          <w:rFonts w:ascii="宋体" w:hAnsi="宋体" w:cs="Microsoft JhengHei Light"/>
          <w:szCs w:val="21"/>
        </w:rPr>
      </w:pPr>
      <w:r>
        <w:rPr>
          <w:rFonts w:hint="eastAsia" w:ascii="宋体" w:hAnsi="宋体" w:cs="Microsoft JhengHei Light"/>
          <w:szCs w:val="21"/>
        </w:rPr>
        <w:t xml:space="preserve">施工过程中发生事故，由承包人承担责任。发包人违约的，承包人可向发包人追偿</w:t>
      </w:r>
      <w:r>
        <w:rPr>
          <w:rFonts w:ascii="宋体" w:hAnsi="宋体" w:cs="Microsoft JhengHei Light"/>
          <w:szCs w:val="21"/>
        </w:rPr>
        <w:t xml:space="preserve">。</w:t>
      </w:r>
      <w:r>
        <w:rPr>
          <w:rFonts w:ascii="宋体" w:hAnsi="宋体" w:cs="Microsoft JhengHei Light"/>
          <w:szCs w:val="21"/>
        </w:rPr>
      </w:r>
      <w:r/>
    </w:p>
    <w:p>
      <w:pPr>
        <w:pStyle w:val="925"/>
        <w:ind w:firstLine="420"/>
        <w:spacing w:line="360" w:lineRule="auto"/>
        <w:rPr>
          <w:rFonts w:ascii="宋体" w:hAnsi="宋体" w:cs="Microsoft JhengHei Light"/>
          <w:szCs w:val="21"/>
        </w:rPr>
      </w:pPr>
      <w:r>
        <w:rPr>
          <w:rFonts w:ascii="宋体" w:hAnsi="宋体" w:cs="Microsoft JhengHei Light"/>
          <w:szCs w:val="21"/>
        </w:rPr>
        <w:t xml:space="preserve">4.本合同由双方法定代表人或其授权的代理人签署并加盖单位章后生效，全部工程竣工验收后失效。</w:t>
      </w:r>
      <w:r>
        <w:rPr>
          <w:rFonts w:ascii="宋体" w:hAnsi="宋体" w:cs="Microsoft JhengHei Light"/>
          <w:szCs w:val="21"/>
        </w:rPr>
      </w:r>
      <w:r/>
    </w:p>
    <w:p>
      <w:pPr>
        <w:pStyle w:val="925"/>
        <w:ind w:firstLine="420"/>
        <w:spacing w:line="360" w:lineRule="auto"/>
        <w:rPr>
          <w:rFonts w:ascii="宋体" w:hAnsi="宋体" w:cs="Microsoft JhengHei Light"/>
          <w:szCs w:val="21"/>
        </w:rPr>
        <w:outlineLvl w:val="0"/>
      </w:pPr>
      <w:r>
        <w:rPr>
          <w:rFonts w:ascii="宋体" w:hAnsi="宋体" w:cs="Microsoft JhengHei Light"/>
          <w:szCs w:val="21"/>
        </w:rPr>
        <w:t xml:space="preserve">5.</w:t>
      </w:r>
      <w:r>
        <w:rPr>
          <w:rFonts w:ascii="宋体" w:hAnsi="宋体" w:cs="Microsoft JhengHei Light"/>
          <w:szCs w:val="21"/>
        </w:rPr>
        <w:t xml:space="preserve">本合同一式</w:t>
      </w:r>
      <w:r>
        <w:rPr>
          <w:rFonts w:hint="eastAsia" w:ascii="宋体" w:hAnsi="宋体" w:cs="Microsoft JhengHei Light"/>
          <w:szCs w:val="21"/>
        </w:rPr>
        <w:t xml:space="preserve">四</w:t>
      </w:r>
      <w:r>
        <w:rPr>
          <w:rFonts w:ascii="宋体" w:hAnsi="宋体" w:cs="Microsoft JhengHei Light"/>
          <w:szCs w:val="21"/>
        </w:rPr>
        <w:t xml:space="preserve">份，由发包人和承包人各执</w:t>
      </w:r>
      <w:r>
        <w:rPr>
          <w:rFonts w:hint="eastAsia" w:ascii="宋体" w:hAnsi="宋体" w:cs="Microsoft JhengHei Light"/>
          <w:szCs w:val="21"/>
        </w:rPr>
        <w:t xml:space="preserve">二</w:t>
      </w:r>
      <w:r>
        <w:rPr>
          <w:rFonts w:ascii="宋体" w:hAnsi="宋体" w:cs="Microsoft JhengHei Light"/>
          <w:szCs w:val="21"/>
        </w:rPr>
        <w:t xml:space="preserve">份</w:t>
      </w:r>
      <w:r>
        <w:rPr>
          <w:rFonts w:hint="eastAsia" w:ascii="宋体" w:hAnsi="宋体" w:cs="Microsoft JhengHei Light"/>
          <w:szCs w:val="21"/>
        </w:rPr>
        <w:t xml:space="preserve">。</w:t>
      </w:r>
      <w:r>
        <w:rPr>
          <w:rFonts w:ascii="宋体" w:hAnsi="宋体" w:cs="Microsoft JhengHei Light"/>
          <w:szCs w:val="21"/>
        </w:rPr>
      </w:r>
      <w:r/>
    </w:p>
    <w:p>
      <w:pPr>
        <w:pStyle w:val="925"/>
        <w:spacing w:line="360" w:lineRule="auto"/>
        <w:rPr>
          <w:rFonts w:ascii="宋体" w:hAnsi="宋体"/>
          <w:szCs w:val="21"/>
        </w:rPr>
      </w:pPr>
      <w:r>
        <w:rPr>
          <w:rFonts w:ascii="宋体" w:hAnsi="宋体"/>
          <w:szCs w:val="21"/>
        </w:rPr>
      </w:r>
      <w:r/>
    </w:p>
    <w:p>
      <w:pPr>
        <w:pStyle w:val="925"/>
        <w:spacing w:line="360" w:lineRule="auto"/>
        <w:rPr>
          <w:rFonts w:ascii="宋体" w:hAnsi="宋体"/>
          <w:szCs w:val="21"/>
        </w:rPr>
      </w:pPr>
      <w:r>
        <w:rPr>
          <w:rFonts w:ascii="宋体" w:hAnsi="宋体"/>
          <w:szCs w:val="21"/>
        </w:rPr>
      </w:r>
      <w:r/>
    </w:p>
    <w:p>
      <w:pPr>
        <w:pStyle w:val="925"/>
        <w:ind w:right="-20"/>
        <w:spacing w:line="360" w:lineRule="auto"/>
        <w:tabs>
          <w:tab w:val="left" w:pos="2900" w:leader="none"/>
          <w:tab w:val="left" w:pos="5185" w:leader="none"/>
          <w:tab w:val="left" w:pos="8405" w:leader="none"/>
        </w:tabs>
        <w:rPr>
          <w:rFonts w:ascii="宋体" w:hAnsi="宋体" w:cs="Microsoft JhengHei Light"/>
          <w:szCs w:val="21"/>
        </w:rPr>
      </w:pPr>
      <w:r>
        <w:rPr>
          <w:rFonts w:ascii="宋体" w:hAnsi="宋体" w:cs="Microsoft JhengHei Light"/>
          <w:szCs w:val="21"/>
        </w:rPr>
        <w:t xml:space="preserve">发包人：</w:t>
      </w:r>
      <w:r>
        <w:rPr>
          <w:rFonts w:ascii="宋体" w:hAnsi="宋体" w:cs="Microsoft JhengHei Light"/>
          <w:spacing w:val="48"/>
          <w:szCs w:val="21"/>
          <w:u w:val="single"/>
        </w:rPr>
        <w:t xml:space="preserve"> </w:t>
      </w:r>
      <w:r>
        <w:rPr>
          <w:rFonts w:ascii="宋体" w:hAnsi="宋体" w:cs="Microsoft JhengHei Light"/>
          <w:szCs w:val="21"/>
          <w:u w:val="single"/>
        </w:rPr>
        <w:tab/>
      </w:r>
      <w:r>
        <w:rPr>
          <w:rFonts w:ascii="宋体" w:hAnsi="宋体"/>
          <w:szCs w:val="21"/>
        </w:rPr>
        <w:t xml:space="preserve">(</w:t>
      </w:r>
      <w:r>
        <w:rPr>
          <w:rFonts w:ascii="宋体" w:hAnsi="宋体" w:cs="Microsoft JhengHei Light"/>
          <w:szCs w:val="21"/>
        </w:rPr>
        <w:t xml:space="preserve">盖单位章</w:t>
      </w:r>
      <w:r>
        <w:rPr>
          <w:rFonts w:ascii="宋体" w:hAnsi="宋体"/>
          <w:szCs w:val="21"/>
        </w:rPr>
        <w:t xml:space="preserve">)</w:t>
      </w:r>
      <w:r>
        <w:rPr>
          <w:rFonts w:ascii="宋体" w:hAnsi="宋体"/>
          <w:szCs w:val="21"/>
        </w:rPr>
        <w:tab/>
      </w:r>
      <w:r>
        <w:rPr>
          <w:rFonts w:ascii="宋体" w:hAnsi="宋体" w:cs="Microsoft JhengHei Light"/>
          <w:szCs w:val="21"/>
        </w:rPr>
        <w:t xml:space="preserve">承包人：</w:t>
      </w:r>
      <w:r>
        <w:rPr>
          <w:rFonts w:ascii="宋体" w:hAnsi="宋体" w:cs="Microsoft JhengHei Light"/>
          <w:spacing w:val="48"/>
          <w:szCs w:val="21"/>
          <w:u w:val="single"/>
        </w:rPr>
        <w:t xml:space="preserve"> </w:t>
      </w:r>
      <w:r>
        <w:rPr>
          <w:rFonts w:ascii="宋体" w:hAnsi="宋体" w:cs="Microsoft JhengHei Light"/>
          <w:szCs w:val="21"/>
          <w:u w:val="single"/>
        </w:rPr>
        <w:tab/>
      </w:r>
      <w:r>
        <w:rPr>
          <w:rFonts w:hint="eastAsia" w:ascii="宋体" w:hAnsi="宋体" w:cs="Microsoft JhengHei Light"/>
          <w:szCs w:val="21"/>
        </w:rPr>
        <w:t xml:space="preserve">（</w:t>
      </w:r>
      <w:r>
        <w:rPr>
          <w:rFonts w:ascii="宋体" w:hAnsi="宋体" w:cs="Microsoft JhengHei Light"/>
          <w:szCs w:val="21"/>
        </w:rPr>
        <w:t xml:space="preserve">盖单位</w:t>
      </w:r>
      <w:r>
        <w:rPr>
          <w:rFonts w:hint="eastAsia" w:ascii="宋体" w:hAnsi="宋体" w:cs="Microsoft JhengHei Light"/>
          <w:szCs w:val="21"/>
        </w:rPr>
        <w:t xml:space="preserve">章）</w:t>
      </w:r>
      <w:r>
        <w:rPr>
          <w:rFonts w:ascii="宋体" w:hAnsi="宋体" w:cs="Microsoft JhengHei Light"/>
          <w:szCs w:val="21"/>
        </w:rPr>
      </w:r>
      <w:r/>
    </w:p>
    <w:p>
      <w:pPr>
        <w:pStyle w:val="925"/>
        <w:ind w:right="-20"/>
        <w:spacing w:line="360" w:lineRule="auto"/>
        <w:tabs>
          <w:tab w:val="left" w:pos="2900" w:leader="none"/>
          <w:tab w:val="left" w:pos="5185" w:leader="none"/>
          <w:tab w:val="left" w:pos="8405" w:leader="none"/>
        </w:tabs>
        <w:rPr>
          <w:rFonts w:ascii="宋体" w:hAnsi="宋体" w:cs="Microsoft JhengHei Light"/>
          <w:szCs w:val="21"/>
        </w:rPr>
      </w:pPr>
      <w:r>
        <w:rPr>
          <w:rFonts w:ascii="宋体" w:hAnsi="宋体" w:cs="Microsoft JhengHei Light"/>
          <w:szCs w:val="21"/>
        </w:rPr>
        <w:t xml:space="preserve">法定代表人或其委托代理人</w:t>
      </w:r>
      <w:r>
        <w:rPr>
          <w:rFonts w:ascii="宋体" w:hAnsi="宋体" w:cs="Microsoft JhengHei Light"/>
          <w:spacing w:val="-23"/>
          <w:szCs w:val="21"/>
        </w:rPr>
        <w:t xml:space="preserve">：</w:t>
      </w:r>
      <w:r>
        <w:rPr>
          <w:rFonts w:hint="eastAsia" w:ascii="宋体" w:hAnsi="宋体" w:cs="Microsoft JhengHei Light"/>
          <w:spacing w:val="-23"/>
          <w:szCs w:val="21"/>
          <w:u w:val="single"/>
        </w:rPr>
        <w:t xml:space="preserve">           </w:t>
      </w:r>
      <w:r>
        <w:rPr>
          <w:rFonts w:ascii="宋体" w:hAnsi="宋体"/>
          <w:szCs w:val="21"/>
          <w:u w:val="single"/>
        </w:rPr>
        <w:t xml:space="preserve"> </w:t>
      </w:r>
      <w:r>
        <w:rPr>
          <w:rFonts w:ascii="宋体" w:hAnsi="宋体"/>
          <w:szCs w:val="21"/>
        </w:rPr>
        <w:t xml:space="preserve">(</w:t>
      </w:r>
      <w:r>
        <w:rPr>
          <w:rFonts w:ascii="宋体" w:hAnsi="宋体" w:cs="Microsoft JhengHei Light"/>
          <w:szCs w:val="21"/>
        </w:rPr>
        <w:t xml:space="preserve">签字</w:t>
      </w:r>
      <w:r>
        <w:rPr>
          <w:rFonts w:hint="eastAsia" w:ascii="宋体" w:hAnsi="宋体" w:cs="Microsoft JhengHei Light"/>
          <w:szCs w:val="21"/>
          <w:lang w:val="en-US" w:eastAsia="zh-CN"/>
        </w:rPr>
        <w:t xml:space="preserve">或盖章</w:t>
      </w:r>
      <w:r>
        <w:rPr>
          <w:rFonts w:ascii="宋体" w:hAnsi="宋体"/>
          <w:szCs w:val="21"/>
        </w:rPr>
        <w:t xml:space="preserve">)</w:t>
      </w:r>
      <w:r>
        <w:rPr>
          <w:rFonts w:hint="eastAsia" w:ascii="宋体" w:hAnsi="宋体"/>
          <w:szCs w:val="21"/>
        </w:rPr>
        <w:t xml:space="preserve">   </w:t>
      </w:r>
      <w:r>
        <w:rPr>
          <w:rFonts w:ascii="宋体" w:hAnsi="宋体" w:cs="Microsoft JhengHei Light"/>
          <w:szCs w:val="21"/>
        </w:rPr>
        <w:t xml:space="preserve">法定代表人或其委托代理人</w:t>
      </w:r>
      <w:r>
        <w:rPr>
          <w:rFonts w:ascii="宋体" w:hAnsi="宋体" w:cs="Microsoft JhengHei Light"/>
          <w:spacing w:val="-23"/>
          <w:szCs w:val="21"/>
        </w:rPr>
        <w:t xml:space="preserve">：</w:t>
      </w:r>
      <w:r>
        <w:rPr>
          <w:rFonts w:hint="eastAsia" w:ascii="宋体" w:hAnsi="宋体" w:cs="Microsoft JhengHei Light"/>
          <w:spacing w:val="-23"/>
          <w:szCs w:val="21"/>
          <w:u w:val="single"/>
        </w:rPr>
        <w:t xml:space="preserve">             </w:t>
      </w:r>
      <w:r>
        <w:rPr>
          <w:rFonts w:ascii="宋体" w:hAnsi="宋体"/>
          <w:szCs w:val="21"/>
        </w:rPr>
        <w:t xml:space="preserve">(</w:t>
      </w:r>
      <w:r>
        <w:rPr>
          <w:rFonts w:ascii="宋体" w:hAnsi="宋体" w:cs="Microsoft JhengHei Light"/>
          <w:szCs w:val="21"/>
        </w:rPr>
        <w:t xml:space="preserve">签字</w:t>
      </w:r>
      <w:r>
        <w:rPr>
          <w:rFonts w:hint="eastAsia" w:ascii="宋体" w:hAnsi="宋体" w:cs="Microsoft JhengHei Light"/>
          <w:szCs w:val="21"/>
          <w:lang w:val="en-US" w:eastAsia="zh-CN"/>
        </w:rPr>
        <w:t xml:space="preserve">或盖章</w:t>
      </w:r>
      <w:r>
        <w:rPr>
          <w:rFonts w:ascii="宋体" w:hAnsi="宋体"/>
          <w:szCs w:val="21"/>
        </w:rPr>
        <w:t xml:space="preserve">)</w:t>
      </w:r>
      <w:r>
        <w:rPr>
          <w:rFonts w:hint="eastAsia" w:ascii="宋体" w:hAnsi="宋体"/>
          <w:szCs w:val="21"/>
        </w:rPr>
        <w:t xml:space="preserve"> </w:t>
      </w:r>
      <w:r>
        <w:rPr>
          <w:rFonts w:ascii="宋体" w:hAnsi="宋体" w:cs="Microsoft JhengHei Light"/>
          <w:szCs w:val="21"/>
        </w:rPr>
      </w:r>
      <w:r/>
    </w:p>
    <w:p>
      <w:pPr>
        <w:pStyle w:val="925"/>
        <w:jc w:val="right"/>
        <w:spacing w:line="440" w:lineRule="exact"/>
        <w:rPr>
          <w:rFonts w:ascii="宋体" w:hAnsi="宋体"/>
          <w:szCs w:val="21"/>
        </w:rPr>
      </w:pP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                                </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rPr>
          <w:rFonts w:ascii="宋体" w:hAnsi="宋体"/>
          <w:szCs w:val="21"/>
        </w:rPr>
      </w:r>
      <w:r/>
    </w:p>
    <w:p>
      <w:pPr>
        <w:pStyle w:val="925"/>
        <w:spacing w:line="360" w:lineRule="auto"/>
        <w:rPr>
          <w:b/>
          <w:sz w:val="36"/>
          <w:szCs w:val="36"/>
        </w:rPr>
        <w:outlineLvl w:val="0"/>
      </w:pPr>
      <w:r>
        <w:rPr>
          <w:b/>
          <w:sz w:val="36"/>
          <w:szCs w:val="36"/>
        </w:rPr>
      </w:r>
      <w:r/>
    </w:p>
    <w:p>
      <w:pPr>
        <w:pStyle w:val="925"/>
        <w:jc w:val="center"/>
        <w:spacing w:line="360" w:lineRule="auto"/>
        <w:rPr>
          <w:b/>
          <w:sz w:val="36"/>
          <w:szCs w:val="36"/>
        </w:rPr>
        <w:sectPr>
          <w:footnotePr/>
          <w:endnotePr/>
          <w:type w:val="nextPage"/>
          <w:pgSz w:w="11907" w:h="16840" w:orient="portrait"/>
          <w:pgMar w:top="1418" w:right="1134" w:bottom="1134" w:left="1134" w:header="851" w:footer="851" w:gutter="0"/>
          <w:cols w:num="1" w:sep="0" w:space="1701" w:equalWidth="1"/>
          <w:docGrid w:linePitch="360"/>
        </w:sectPr>
        <w:outlineLvl w:val="0"/>
      </w:pPr>
      <w:r/>
      <w:bookmarkStart w:id="654" w:name="_Toc104818930"/>
      <w:r>
        <w:rPr>
          <w:b/>
          <w:sz w:val="36"/>
          <w:szCs w:val="36"/>
        </w:rPr>
      </w:r>
      <w:r/>
    </w:p>
    <w:p>
      <w:pPr>
        <w:pStyle w:val="925"/>
        <w:jc w:val="center"/>
        <w:spacing w:line="360" w:lineRule="auto"/>
        <w:rPr>
          <w:rFonts w:hint="eastAsia"/>
          <w:b/>
          <w:sz w:val="36"/>
          <w:szCs w:val="36"/>
        </w:rPr>
        <w:outlineLvl w:val="0"/>
      </w:pPr>
      <w:r>
        <w:rPr>
          <w:rFonts w:hint="eastAsia"/>
          <w:b/>
          <w:sz w:val="36"/>
          <w:szCs w:val="36"/>
        </w:rPr>
      </w:r>
      <w:r/>
    </w:p>
    <w:p>
      <w:pPr>
        <w:pStyle w:val="986"/>
        <w:ind w:left="0" w:right="0"/>
        <w:jc w:val="center"/>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925"/>
        <w:jc w:val="center"/>
        <w:spacing w:line="360" w:lineRule="auto"/>
        <w:rPr>
          <w:rFonts w:ascii="Times New Roman" w:hAnsi="Times New Roman" w:eastAsia="宋体" w:cs="Times New Roman"/>
          <w:b/>
          <w:bCs/>
          <w:color w:val="ff0000"/>
          <w:sz w:val="36"/>
          <w:szCs w:val="36"/>
        </w:rPr>
        <w:outlineLvl w:val="0"/>
      </w:pPr>
      <w:r>
        <w:rPr>
          <w:rFonts w:ascii="Times New Roman" w:hAnsi="Times New Roman" w:eastAsia="宋体" w:cs="Times New Roman"/>
          <w:b/>
          <w:bCs/>
          <w:color w:val="ff0000"/>
          <w:sz w:val="36"/>
          <w:szCs w:val="36"/>
        </w:rPr>
        <w:t xml:space="preserve">本章节为响应文件格式汇总，响应文件编制时，请供应商按照响应文件编制工具中对应章节导出的内容编制响应文件。</w:t>
      </w:r>
      <w:r>
        <w:rPr>
          <w:rFonts w:ascii="Times New Roman" w:hAnsi="Times New Roman" w:eastAsia="宋体" w:cs="Times New Roman"/>
          <w:b/>
          <w:bCs/>
          <w:color w:val="ff0000"/>
          <w:sz w:val="36"/>
          <w:szCs w:val="36"/>
        </w:rPr>
      </w:r>
      <w:r/>
    </w:p>
    <w:p>
      <w:pPr>
        <w:pStyle w:val="925"/>
        <w:jc w:val="center"/>
        <w:spacing w:line="360" w:lineRule="auto"/>
        <w:rPr>
          <w:rFonts w:hint="eastAsia" w:ascii="Times New Roman" w:hAnsi="Times New Roman" w:eastAsia="宋体" w:cs="Times New Roman"/>
          <w:b/>
          <w:bCs/>
          <w:color w:val="ff0000"/>
          <w:sz w:val="36"/>
          <w:szCs w:val="36"/>
        </w:rPr>
        <w:outlineLvl w:val="0"/>
      </w:pPr>
      <w:r>
        <w:rPr>
          <w:rFonts w:hint="eastAsia" w:ascii="Times New Roman" w:hAnsi="Times New Roman" w:eastAsia="宋体" w:cs="Times New Roman"/>
          <w:b/>
          <w:bCs/>
          <w:color w:val="ff0000"/>
          <w:sz w:val="36"/>
          <w:szCs w:val="36"/>
        </w:rPr>
      </w:r>
      <w:r/>
    </w:p>
    <w:p>
      <w:pPr>
        <w:pStyle w:val="925"/>
        <w:jc w:val="center"/>
        <w:spacing w:line="360" w:lineRule="auto"/>
        <w:rPr>
          <w:b/>
          <w:sz w:val="36"/>
          <w:szCs w:val="36"/>
        </w:rPr>
        <w:outlineLvl w:val="0"/>
      </w:pPr>
      <w:r>
        <w:rPr>
          <w:b/>
          <w:sz w:val="36"/>
          <w:szCs w:val="36"/>
        </w:rPr>
        <w:t xml:space="preserve">第六章   响应文件格式</w:t>
      </w:r>
      <w:bookmarkEnd w:id="654"/>
      <w:r>
        <w:rPr>
          <w:b/>
          <w:sz w:val="36"/>
          <w:szCs w:val="36"/>
        </w:rPr>
      </w:r>
      <w:r/>
    </w:p>
    <w:p>
      <w:pPr>
        <w:pStyle w:val="925"/>
        <w:jc w:val="left"/>
        <w:spacing w:line="360" w:lineRule="auto"/>
        <w:widowControl/>
        <w:rPr>
          <w:b/>
          <w:sz w:val="24"/>
        </w:rPr>
      </w:pPr>
      <w:r>
        <w:rPr>
          <w:b/>
          <w:sz w:val="24"/>
        </w:rPr>
      </w:r>
      <w:r/>
    </w:p>
    <w:p>
      <w:pPr>
        <w:pStyle w:val="925"/>
        <w:jc w:val="left"/>
        <w:spacing w:line="360" w:lineRule="auto"/>
        <w:widowControl/>
        <w:rPr>
          <w:b/>
          <w:sz w:val="24"/>
        </w:rPr>
      </w:pPr>
      <w:r>
        <w:rPr>
          <w:b/>
          <w:sz w:val="24"/>
        </w:rPr>
      </w:r>
      <w:r/>
    </w:p>
    <w:p>
      <w:pPr>
        <w:pStyle w:val="925"/>
        <w:ind w:left="142"/>
        <w:spacing w:line="360" w:lineRule="auto"/>
        <w:tabs>
          <w:tab w:val="left" w:pos="900" w:leader="none"/>
          <w:tab w:val="left" w:pos="1980" w:leader="none"/>
        </w:tabs>
        <w:rPr>
          <w:b/>
          <w:sz w:val="24"/>
        </w:rPr>
      </w:pPr>
      <w:r>
        <w:rPr>
          <w:rFonts w:hint="eastAsia"/>
          <w:b/>
          <w:sz w:val="24"/>
        </w:rPr>
        <w:t xml:space="preserve">供应商编制文件须知</w:t>
      </w:r>
      <w:r>
        <w:rPr>
          <w:b/>
          <w:sz w:val="24"/>
        </w:rPr>
      </w:r>
      <w:r/>
    </w:p>
    <w:p>
      <w:pPr>
        <w:pStyle w:val="925"/>
        <w:ind w:left="142"/>
        <w:spacing w:line="360" w:lineRule="auto"/>
        <w:tabs>
          <w:tab w:val="left" w:pos="900" w:leader="none"/>
          <w:tab w:val="left" w:pos="1980" w:leader="none"/>
        </w:tabs>
        <w:rPr>
          <w:sz w:val="24"/>
        </w:rPr>
      </w:pPr>
      <w:r>
        <w:rPr>
          <w:sz w:val="24"/>
        </w:rPr>
        <w:t xml:space="preserve">1、供应商按照本部分的顺序编制响应文件，编制中涉及格式资料的，应按照本部分提供的内容和格式（所有表格的格式可扩展）填写提交。</w:t>
      </w:r>
      <w:r>
        <w:rPr>
          <w:sz w:val="24"/>
        </w:rPr>
      </w:r>
      <w:r/>
    </w:p>
    <w:p>
      <w:pPr>
        <w:pStyle w:val="925"/>
        <w:ind w:left="142"/>
        <w:spacing w:line="360" w:lineRule="auto"/>
        <w:tabs>
          <w:tab w:val="left" w:pos="900" w:leader="none"/>
          <w:tab w:val="left" w:pos="1980" w:leader="none"/>
        </w:tabs>
        <w:rPr>
          <w:sz w:val="24"/>
        </w:rPr>
      </w:pPr>
      <w:r>
        <w:rPr>
          <w:sz w:val="24"/>
        </w:rPr>
        <w:t xml:space="preserve">2、</w:t>
      </w:r>
      <w:r>
        <w:rPr>
          <w:sz w:val="24"/>
        </w:rPr>
        <w:t xml:space="preserve">对于竞争性磋商文件中标记了“实质性格式”文件的，供应商</w:t>
      </w:r>
      <w:r>
        <w:rPr>
          <w:sz w:val="24"/>
        </w:rPr>
        <w:t xml:space="preserve">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rPr>
          <w:sz w:val="24"/>
        </w:rPr>
      </w:r>
      <w:r/>
    </w:p>
    <w:p>
      <w:pPr>
        <w:pStyle w:val="925"/>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rPr>
          <w:sz w:val="24"/>
        </w:rPr>
      </w:r>
      <w:r/>
    </w:p>
    <w:p>
      <w:pPr>
        <w:pStyle w:val="925"/>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响应文件编制工具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r>
        <w:rPr>
          <w:sz w:val="24"/>
        </w:rPr>
      </w:r>
      <w:r/>
    </w:p>
    <w:p>
      <w:pPr>
        <w:pStyle w:val="925"/>
        <w:ind w:left="142"/>
        <w:spacing w:line="360" w:lineRule="auto"/>
        <w:tabs>
          <w:tab w:val="left" w:pos="900" w:leader="none"/>
          <w:tab w:val="left" w:pos="1980" w:leader="none"/>
        </w:tabs>
        <w:rPr>
          <w:sz w:val="24"/>
        </w:rPr>
      </w:pPr>
      <w:r>
        <w:rPr>
          <w:sz w:val="24"/>
        </w:rPr>
      </w:r>
      <w:r/>
    </w:p>
    <w:p>
      <w:pPr>
        <w:pStyle w:val="925"/>
        <w:jc w:val="left"/>
        <w:widowControl/>
        <w:rPr>
          <w:sz w:val="24"/>
        </w:rPr>
      </w:pPr>
      <w:r>
        <w:rPr>
          <w:sz w:val="24"/>
        </w:rPr>
        <w:br w:type="page" w:clear="all"/>
      </w:r>
      <w:r>
        <w:rPr>
          <w:sz w:val="24"/>
        </w:rPr>
      </w:r>
      <w:r/>
    </w:p>
    <w:p>
      <w:pPr>
        <w:pStyle w:val="925"/>
        <w:rPr>
          <w:b/>
          <w:spacing w:val="20"/>
          <w:szCs w:val="21"/>
        </w:rPr>
      </w:pPr>
      <w:r/>
      <w:bookmarkEnd w:id="604"/>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rPr>
          <w:b/>
          <w:spacing w:val="20"/>
          <w:szCs w:val="21"/>
        </w:rPr>
      </w:r>
      <w:r/>
    </w:p>
    <w:p>
      <w:pPr>
        <w:pStyle w:val="925"/>
        <w:rPr>
          <w:b/>
          <w:sz w:val="24"/>
        </w:rPr>
      </w:pPr>
      <w:r>
        <w:rPr>
          <w:b/>
          <w:spacing w:val="20"/>
          <w:sz w:val="24"/>
        </w:rPr>
        <w:t xml:space="preserve">响应文件</w:t>
      </w:r>
      <w:r>
        <w:rPr>
          <w:b/>
          <w:sz w:val="24"/>
        </w:rPr>
        <w:t xml:space="preserve">封面（非实质性格式）</w:t>
      </w:r>
      <w:r>
        <w:rPr>
          <w:b/>
          <w:sz w:val="24"/>
        </w:rPr>
      </w:r>
      <w:r/>
    </w:p>
    <w:p>
      <w:pPr>
        <w:pStyle w:val="925"/>
        <w:jc w:val="center"/>
        <w:rPr>
          <w:rFonts w:hint="eastAsia"/>
          <w:sz w:val="84"/>
          <w:szCs w:val="84"/>
        </w:rPr>
      </w:pPr>
      <w:r>
        <w:rPr>
          <w:rFonts w:hint="eastAsia"/>
          <w:sz w:val="84"/>
          <w:szCs w:val="84"/>
        </w:rPr>
      </w:r>
      <w:r/>
    </w:p>
    <w:p>
      <w:pPr>
        <w:pStyle w:val="925"/>
        <w:jc w:val="center"/>
        <w:rPr>
          <w:sz w:val="84"/>
          <w:szCs w:val="84"/>
        </w:rPr>
      </w:pPr>
      <w:r>
        <w:rPr>
          <w:sz w:val="84"/>
          <w:szCs w:val="84"/>
        </w:rPr>
      </w:r>
      <w:r/>
    </w:p>
    <w:p>
      <w:pPr>
        <w:pStyle w:val="925"/>
        <w:jc w:val="center"/>
        <w:rPr>
          <w:b/>
          <w:spacing w:val="60"/>
          <w:sz w:val="84"/>
          <w:szCs w:val="84"/>
        </w:rPr>
      </w:pPr>
      <w:r>
        <w:rPr>
          <w:b/>
          <w:spacing w:val="60"/>
          <w:sz w:val="84"/>
          <w:szCs w:val="84"/>
        </w:rPr>
        <w:t xml:space="preserve">响 应 文 件</w:t>
      </w:r>
      <w:r>
        <w:rPr>
          <w:b/>
          <w:spacing w:val="60"/>
          <w:sz w:val="84"/>
          <w:szCs w:val="84"/>
        </w:rPr>
      </w:r>
      <w:r/>
    </w:p>
    <w:p>
      <w:pPr>
        <w:pStyle w:val="925"/>
        <w:jc w:val="center"/>
        <w:rPr>
          <w:rFonts w:hint="eastAsia"/>
          <w:b/>
          <w:spacing w:val="60"/>
          <w:sz w:val="84"/>
          <w:szCs w:val="84"/>
        </w:rPr>
      </w:pPr>
      <w:r>
        <w:rPr>
          <w:rFonts w:hint="eastAsia"/>
          <w:b/>
          <w:spacing w:val="60"/>
          <w:sz w:val="84"/>
          <w:szCs w:val="84"/>
        </w:rPr>
      </w:r>
      <w:r/>
    </w:p>
    <w:p>
      <w:pPr>
        <w:pStyle w:val="925"/>
        <w:jc w:val="center"/>
        <w:rPr>
          <w:b/>
          <w:spacing w:val="60"/>
          <w:sz w:val="84"/>
          <w:szCs w:val="84"/>
        </w:rPr>
      </w:pPr>
      <w:r>
        <w:rPr>
          <w:b/>
          <w:spacing w:val="60"/>
          <w:sz w:val="84"/>
          <w:szCs w:val="84"/>
        </w:rPr>
      </w:r>
      <w:r/>
    </w:p>
    <w:p>
      <w:pPr>
        <w:pStyle w:val="925"/>
        <w:ind w:firstLine="542"/>
        <w:rPr>
          <w:b/>
          <w:spacing w:val="20"/>
          <w:sz w:val="32"/>
          <w:szCs w:val="32"/>
        </w:rPr>
      </w:pPr>
      <w:r>
        <w:rPr>
          <w:b/>
          <w:spacing w:val="20"/>
          <w:sz w:val="32"/>
          <w:szCs w:val="32"/>
        </w:rPr>
      </w:r>
      <w:r/>
    </w:p>
    <w:p>
      <w:pPr>
        <w:pStyle w:val="925"/>
        <w:ind w:firstLine="542"/>
        <w:rPr>
          <w:b/>
          <w:spacing w:val="20"/>
          <w:sz w:val="32"/>
          <w:szCs w:val="32"/>
        </w:rPr>
      </w:pPr>
      <w:r>
        <w:rPr>
          <w:b/>
          <w:spacing w:val="20"/>
          <w:sz w:val="32"/>
          <w:szCs w:val="32"/>
        </w:rPr>
      </w:r>
      <w:r/>
    </w:p>
    <w:p>
      <w:pPr>
        <w:pStyle w:val="925"/>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925"/>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925"/>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rPr>
          <w:rFonts w:ascii="宋体" w:hAnsi="宋体"/>
          <w:b/>
          <w:sz w:val="36"/>
          <w:u w:val="single"/>
        </w:rPr>
      </w:r>
      <w:r/>
    </w:p>
    <w:p>
      <w:pPr>
        <w:pStyle w:val="925"/>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925"/>
        <w:jc w:val="center"/>
        <w:rPr>
          <w:b/>
          <w:sz w:val="32"/>
          <w:szCs w:val="32"/>
        </w:rPr>
      </w:pPr>
      <w:r>
        <w:rPr>
          <w:b/>
          <w:sz w:val="32"/>
          <w:szCs w:val="32"/>
        </w:rPr>
      </w:r>
      <w:r/>
    </w:p>
    <w:p>
      <w:pPr>
        <w:pStyle w:val="925"/>
        <w:rPr>
          <w:b/>
        </w:rPr>
      </w:pPr>
      <w:r>
        <w:rPr>
          <w:b/>
          <w:spacing w:val="20"/>
          <w:sz w:val="32"/>
          <w:szCs w:val="32"/>
        </w:rPr>
        <w:br w:type="page" w:clear="all"/>
      </w:r>
      <w:r>
        <w:rPr>
          <w:b/>
        </w:rPr>
      </w:r>
      <w:r/>
    </w:p>
    <w:p>
      <w:pPr>
        <w:pStyle w:val="925"/>
        <w:spacing w:line="360" w:lineRule="auto"/>
        <w:rPr>
          <w:sz w:val="24"/>
          <w:szCs w:val="20"/>
        </w:rPr>
        <w:outlineLvl w:val="2"/>
      </w:pPr>
      <w:r>
        <w:rPr>
          <w:sz w:val="24"/>
          <w:szCs w:val="20"/>
        </w:rPr>
        <w:t xml:space="preserve">1 </w:t>
      </w:r>
      <w:r>
        <w:rPr>
          <w:sz w:val="24"/>
        </w:rPr>
        <w:t xml:space="preserve">满足《中华人民共和国政府采购法》第二十二条规定及法律法规的其他规定</w:t>
      </w:r>
      <w:r>
        <w:rPr>
          <w:sz w:val="24"/>
          <w:szCs w:val="20"/>
        </w:rPr>
      </w:r>
      <w:r/>
    </w:p>
    <w:p>
      <w:pPr>
        <w:pStyle w:val="928"/>
        <w:rPr>
          <w:rFonts w:ascii="Times New Roman"/>
          <w:b w:val="0"/>
          <w:bCs/>
          <w:u w:val="none"/>
        </w:rPr>
      </w:pPr>
      <w:r>
        <w:rPr>
          <w:rFonts w:ascii="Times New Roman"/>
          <w:b w:val="0"/>
          <w:u w:val="none"/>
        </w:rPr>
        <w:t xml:space="preserve">1-</w:t>
      </w:r>
      <w:r>
        <w:rPr>
          <w:rFonts w:hint="eastAsia" w:ascii="Times New Roman"/>
          <w:b w:val="0"/>
          <w:u w:val="none"/>
        </w:rPr>
        <w:t xml:space="preserve">1</w:t>
      </w:r>
      <w:r>
        <w:rPr>
          <w:rFonts w:ascii="Times New Roman"/>
          <w:b w:val="0"/>
          <w:u w:val="none"/>
        </w:rPr>
        <w:t xml:space="preserve"> 供应商资格声明</w:t>
      </w:r>
      <w:r>
        <w:rPr>
          <w:rFonts w:hint="eastAsia" w:ascii="Times New Roman"/>
          <w:b w:val="0"/>
          <w:u w:val="none"/>
        </w:rPr>
        <w:t xml:space="preserve">函</w:t>
      </w:r>
      <w:r>
        <w:rPr>
          <w:rFonts w:ascii="Times New Roman"/>
          <w:b w:val="0"/>
          <w:u w:val="none"/>
        </w:rPr>
        <w:t xml:space="preserve">（实质性格式）</w:t>
      </w:r>
      <w:r>
        <w:rPr>
          <w:rFonts w:ascii="Times New Roman"/>
          <w:b w:val="0"/>
          <w:bCs/>
          <w:u w:val="none"/>
        </w:rPr>
      </w:r>
      <w:r/>
    </w:p>
    <w:p>
      <w:pPr>
        <w:pStyle w:val="925"/>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925"/>
        <w:jc w:val="center"/>
        <w:spacing w:before="120" w:line="360" w:lineRule="auto"/>
        <w:widowControl/>
        <w:rPr>
          <w:rFonts w:ascii="宋体" w:hAnsi="宋体" w:cs="宋体"/>
          <w:szCs w:val="21"/>
        </w:rPr>
      </w:pPr>
      <w:r>
        <w:rPr>
          <w:rFonts w:hint="eastAsia" w:ascii="宋体" w:hAnsi="宋体" w:cs="宋体"/>
          <w:b/>
          <w:sz w:val="28"/>
          <w:szCs w:val="28"/>
        </w:rPr>
        <w:t xml:space="preserve">供应商资格声明函</w:t>
      </w:r>
      <w:r>
        <w:rPr>
          <w:rFonts w:ascii="宋体" w:hAnsi="宋体" w:cs="宋体"/>
          <w:szCs w:val="21"/>
        </w:rPr>
      </w:r>
      <w:r/>
    </w:p>
    <w:p>
      <w:pPr>
        <w:pStyle w:val="939"/>
        <w:ind w:firstLine="480"/>
        <w:spacing w:line="460" w:lineRule="exact"/>
      </w:pPr>
      <w:r/>
      <w:r/>
    </w:p>
    <w:p>
      <w:pPr>
        <w:pStyle w:val="939"/>
        <w:ind w:firstLine="0"/>
        <w:spacing w:line="460" w:lineRule="exact"/>
        <w:rPr>
          <w:rFonts w:hint="eastAsia" w:eastAsia="宋体"/>
          <w:lang w:eastAsia="zh-CN"/>
        </w:rPr>
      </w:pPr>
      <w:r>
        <w:rPr>
          <w:rFonts w:hint="eastAsia"/>
        </w:rPr>
        <w:t xml:space="preserve">致：</w:t>
      </w:r>
      <w:r>
        <w:rPr>
          <w:rFonts w:hint="eastAsia"/>
          <w:lang w:eastAsia="zh-CN"/>
        </w:rPr>
        <w:t xml:space="preserve">江苏常州经济开发区建设管理服务中心</w:t>
      </w:r>
      <w:r>
        <w:rPr>
          <w:rFonts w:hint="eastAsia" w:eastAsia="宋体"/>
          <w:lang w:eastAsia="zh-CN"/>
        </w:rPr>
      </w:r>
      <w:r/>
    </w:p>
    <w:p>
      <w:pPr>
        <w:pStyle w:val="939"/>
        <w:spacing w:line="460" w:lineRule="exact"/>
        <w:rPr>
          <w:rFonts w:hint="eastAsia" w:eastAsia="宋体"/>
          <w:u w:val="single"/>
          <w:lang w:eastAsia="zh-CN"/>
        </w:rPr>
      </w:pPr>
      <w:r>
        <w:rPr>
          <w:rFonts w:hint="eastAsia"/>
          <w:lang w:eastAsia="zh-CN"/>
        </w:rPr>
        <w:t xml:space="preserve">江苏恒泰建设工程咨询有限公司</w:t>
      </w:r>
      <w:r>
        <w:rPr>
          <w:rFonts w:hint="eastAsia" w:eastAsia="宋体"/>
          <w:u w:val="single"/>
          <w:lang w:eastAsia="zh-CN"/>
        </w:rPr>
      </w:r>
      <w:r/>
    </w:p>
    <w:p>
      <w:pPr>
        <w:pStyle w:val="939"/>
        <w:ind w:firstLine="480"/>
        <w:spacing w:line="460" w:lineRule="exact"/>
      </w:pPr>
      <w:r/>
      <w:r/>
    </w:p>
    <w:p>
      <w:pPr>
        <w:pStyle w:val="939"/>
        <w:ind w:firstLine="480"/>
        <w:spacing w:line="460" w:lineRule="exact"/>
      </w:pPr>
      <w:r>
        <w:rPr>
          <w:rFonts w:hint="eastAsia"/>
        </w:rPr>
        <w:t xml:space="preserve">按照《中华人民共和国政府采购法》第二十二条和磋商文件的规定，我单位郑重声明如下：</w:t>
      </w:r>
      <w:r/>
    </w:p>
    <w:p>
      <w:pPr>
        <w:pStyle w:val="939"/>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939"/>
        <w:ind w:firstLine="480"/>
        <w:spacing w:line="460" w:lineRule="exact"/>
      </w:pPr>
      <w:r>
        <w:rPr>
          <w:rFonts w:hint="eastAsia"/>
        </w:rPr>
        <w:t xml:space="preserve">二、我单位未被“国家企业信用信息系统”列入经营异常名录或者严重违法企业名单。</w:t>
      </w:r>
      <w:r/>
    </w:p>
    <w:p>
      <w:pPr>
        <w:pStyle w:val="939"/>
        <w:ind w:firstLine="480"/>
        <w:spacing w:line="460" w:lineRule="exact"/>
      </w:pPr>
      <w:r>
        <w:rPr>
          <w:rFonts w:hint="eastAsia"/>
        </w:rPr>
        <w:t xml:space="preserve">三、我单位具有良好的商业信誉（指供应商经营状况良好，无本资格声明第十条情形）和健全的财务会计制度。</w:t>
      </w:r>
      <w:r/>
    </w:p>
    <w:p>
      <w:pPr>
        <w:pStyle w:val="939"/>
        <w:ind w:firstLine="480"/>
        <w:spacing w:line="460" w:lineRule="exact"/>
      </w:pPr>
      <w:r>
        <w:rPr>
          <w:rFonts w:hint="eastAsia"/>
        </w:rPr>
        <w:t xml:space="preserve">四、我单位依法进行纳税和社会保险申报并实际履行了义务。</w:t>
      </w:r>
      <w:r/>
    </w:p>
    <w:p>
      <w:pPr>
        <w:pStyle w:val="939"/>
        <w:ind w:firstLine="480"/>
        <w:spacing w:line="460" w:lineRule="exact"/>
      </w:pPr>
      <w:r>
        <w:rPr>
          <w:rFonts w:hint="eastAsia"/>
        </w:rPr>
        <w:t xml:space="preserve">五、我单位具有履行本项目采购合同所必需的设备和专业技术能力，并具有履行合同的良好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939"/>
        <w:ind w:firstLine="480"/>
        <w:spacing w:line="460" w:lineRule="exact"/>
      </w:pPr>
      <w:r>
        <w:rPr>
          <w:rFonts w:hint="eastAsia"/>
        </w:rPr>
        <w:t xml:space="preserve">主要设备有：</w:t>
      </w:r>
      <w:r>
        <w:rPr>
          <w:u w:val="single"/>
        </w:rPr>
        <w:t xml:space="preserve">            </w:t>
      </w:r>
      <w:r/>
    </w:p>
    <w:p>
      <w:pPr>
        <w:pStyle w:val="939"/>
        <w:ind w:firstLine="480"/>
        <w:spacing w:line="460" w:lineRule="exact"/>
      </w:pPr>
      <w:r>
        <w:rPr>
          <w:rFonts w:hint="eastAsia"/>
        </w:rPr>
        <w:t xml:space="preserve">主要专业技术能力有</w:t>
      </w:r>
      <w:r>
        <w:rPr>
          <w:rFonts w:hint="eastAsia"/>
          <w:u w:val="single"/>
        </w:rPr>
        <w:t xml:space="preserve">                 </w:t>
      </w:r>
      <w:r/>
    </w:p>
    <w:p>
      <w:pPr>
        <w:pStyle w:val="939"/>
        <w:ind w:firstLine="480"/>
        <w:spacing w:line="460" w:lineRule="exact"/>
      </w:pPr>
      <w:r>
        <w:rPr>
          <w:rFonts w:hint="eastAsia"/>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39"/>
        <w:ind w:firstLine="480"/>
        <w:spacing w:line="460" w:lineRule="exact"/>
      </w:pPr>
      <w:r>
        <w:rPr>
          <w:rFonts w:hint="eastAsia"/>
        </w:rPr>
        <w:t xml:space="preserve">七、我单位具备法律、行政法规规定的其他条件。</w:t>
      </w:r>
      <w:r/>
    </w:p>
    <w:p>
      <w:pPr>
        <w:pStyle w:val="939"/>
        <w:ind w:firstLine="480"/>
        <w:spacing w:line="460" w:lineRule="exact"/>
      </w:pPr>
      <w:r>
        <w:rPr>
          <w:rFonts w:hint="eastAsia"/>
        </w:rPr>
        <w:t xml:space="preserve">八、与我单位存在“单位负责人为同一人或者存在直接控股、管理关系”的其他单位信息如下（如无此情形的，填写“无”）：</w:t>
      </w:r>
      <w:r/>
    </w:p>
    <w:p>
      <w:pPr>
        <w:pStyle w:val="939"/>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939"/>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939"/>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939"/>
        <w:ind w:firstLine="480"/>
        <w:spacing w:line="460" w:lineRule="exact"/>
      </w:pPr>
      <w:r>
        <w:rPr>
          <w:rFonts w:hint="eastAsia"/>
        </w:rPr>
        <w:t xml:space="preserve">九、</w:t>
      </w:r>
      <w:r>
        <w:t xml:space="preserve">我</w:t>
      </w:r>
      <w:r>
        <w:rPr>
          <w:rFonts w:hint="eastAsia"/>
        </w:rPr>
        <w:t xml:space="preserve">单位</w:t>
      </w:r>
      <w:r>
        <w:t xml:space="preserve">不属于为本项目提供整体设计、规范编制或者项目管理、监理、检测等服务的供应商。</w:t>
      </w:r>
      <w:r/>
    </w:p>
    <w:p>
      <w:pPr>
        <w:pStyle w:val="939"/>
        <w:ind w:firstLine="480"/>
        <w:spacing w:line="460" w:lineRule="exact"/>
      </w:pPr>
      <w:r>
        <w:rPr>
          <w:rFonts w:hint="eastAsia"/>
        </w:rPr>
        <w:t xml:space="preserve">十、</w:t>
      </w:r>
      <w:r>
        <w:t xml:space="preserve">我单位无以下不良信用记录情形：</w:t>
      </w:r>
      <w:r/>
    </w:p>
    <w:p>
      <w:pPr>
        <w:pStyle w:val="939"/>
        <w:ind w:firstLine="480"/>
        <w:spacing w:line="460" w:lineRule="exact"/>
      </w:pPr>
      <w:r>
        <w:t xml:space="preserve">1</w:t>
      </w:r>
      <w:r>
        <w:rPr>
          <w:rFonts w:hint="eastAsia"/>
        </w:rPr>
        <w:t xml:space="preserve">、在“信用中国”网站被列入失信被执行人和重大税收违法案件当事人名单；</w:t>
      </w:r>
      <w:r/>
    </w:p>
    <w:p>
      <w:pPr>
        <w:pStyle w:val="939"/>
        <w:ind w:firstLine="480"/>
        <w:spacing w:line="460" w:lineRule="exact"/>
      </w:pPr>
      <w:r>
        <w:t xml:space="preserve">2</w:t>
      </w:r>
      <w:r>
        <w:rPr>
          <w:rFonts w:hint="eastAsia"/>
        </w:rPr>
        <w:t xml:space="preserve">、在“中国政府采购网”网站被列入政府采购严重违法失信行为记录名单；</w:t>
      </w:r>
      <w:r/>
    </w:p>
    <w:p>
      <w:pPr>
        <w:pStyle w:val="939"/>
        <w:ind w:firstLine="480"/>
        <w:spacing w:line="460" w:lineRule="exact"/>
      </w:pPr>
      <w:r>
        <w:t xml:space="preserve">3</w:t>
      </w:r>
      <w:r>
        <w:rPr>
          <w:rFonts w:hint="eastAsia"/>
        </w:rPr>
        <w:t xml:space="preserve">、</w:t>
      </w:r>
      <w:r>
        <w:t xml:space="preserve">不符合《政府采购法》第二十二条规定的条件。</w:t>
      </w:r>
      <w:r/>
    </w:p>
    <w:p>
      <w:pPr>
        <w:pStyle w:val="939"/>
        <w:ind w:firstLine="480"/>
        <w:spacing w:line="460" w:lineRule="exact"/>
      </w:pPr>
      <w:r/>
      <w:r/>
    </w:p>
    <w:p>
      <w:pPr>
        <w:pStyle w:val="939"/>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939"/>
        <w:ind w:firstLine="480"/>
        <w:spacing w:line="460" w:lineRule="exact"/>
      </w:pPr>
      <w:r/>
      <w:r/>
    </w:p>
    <w:p>
      <w:pPr>
        <w:pStyle w:val="939"/>
        <w:ind w:firstLine="480"/>
        <w:spacing w:line="460" w:lineRule="exact"/>
      </w:pPr>
      <w:r/>
      <w:r/>
    </w:p>
    <w:p>
      <w:pPr>
        <w:pStyle w:val="939"/>
        <w:ind w:firstLine="480"/>
        <w:spacing w:line="460" w:lineRule="exact"/>
      </w:pPr>
      <w:r>
        <w:rPr>
          <w:rFonts w:hint="eastAsia"/>
        </w:rPr>
        <w:t xml:space="preserve">                                            供应商：（加盖公章）</w:t>
      </w:r>
      <w:r/>
    </w:p>
    <w:p>
      <w:pPr>
        <w:pStyle w:val="939"/>
        <w:ind w:firstLine="480"/>
        <w:spacing w:line="460" w:lineRule="exact"/>
      </w:pPr>
      <w:r>
        <w:rPr>
          <w:rFonts w:hint="eastAsia"/>
        </w:rPr>
        <w:t xml:space="preserve">                                           法定代表人（或单位负责人）签字或盖章：</w:t>
      </w:r>
      <w:r/>
    </w:p>
    <w:p>
      <w:pPr>
        <w:pStyle w:val="939"/>
        <w:ind w:firstLine="4920"/>
        <w:spacing w:line="460" w:lineRule="exact"/>
        <w:rPr>
          <w:rFonts w:hint="eastAsia"/>
        </w:rPr>
      </w:pPr>
      <w:r>
        <w:rPr>
          <w:rFonts w:hint="eastAsia"/>
        </w:rPr>
        <w:t xml:space="preserve">日期：    年    月    日</w:t>
      </w:r>
      <w:r>
        <w:rPr>
          <w:rFonts w:hint="eastAsia"/>
        </w:rPr>
      </w:r>
      <w:r/>
    </w:p>
    <w:p>
      <w:pPr>
        <w:pStyle w:val="925"/>
        <w:spacing w:line="360" w:lineRule="auto"/>
        <w:rPr>
          <w:rFonts w:hint="eastAsia"/>
          <w:sz w:val="24"/>
        </w:rPr>
      </w:pPr>
      <w:r>
        <w:rPr>
          <w:rFonts w:hint="eastAsia"/>
          <w:sz w:val="24"/>
        </w:rPr>
      </w:r>
      <w:r/>
    </w:p>
    <w:p>
      <w:pPr>
        <w:pStyle w:val="925"/>
        <w:spacing w:line="360" w:lineRule="auto"/>
        <w:rPr>
          <w:rFonts w:hint="eastAsia"/>
          <w:sz w:val="24"/>
        </w:rPr>
      </w:pPr>
      <w:r>
        <w:rPr>
          <w:rFonts w:hint="eastAsia"/>
          <w:sz w:val="24"/>
        </w:rPr>
      </w:r>
      <w:r/>
    </w:p>
    <w:p>
      <w:pPr>
        <w:pStyle w:val="925"/>
        <w:spacing w:line="360" w:lineRule="auto"/>
        <w:rPr>
          <w:rFonts w:hint="eastAsia"/>
          <w:sz w:val="24"/>
        </w:rPr>
      </w:pPr>
      <w:r>
        <w:rPr>
          <w:rFonts w:hint="eastAsia"/>
          <w:sz w:val="24"/>
        </w:rPr>
      </w:r>
      <w:r/>
    </w:p>
    <w:p>
      <w:pPr>
        <w:pStyle w:val="925"/>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rPr>
          <w:sz w:val="24"/>
        </w:rPr>
      </w:r>
      <w:r/>
    </w:p>
    <w:p>
      <w:pPr>
        <w:pStyle w:val="925"/>
        <w:spacing w:line="360" w:lineRule="auto"/>
        <w:tabs>
          <w:tab w:val="left" w:pos="5580" w:leader="none"/>
        </w:tabs>
        <w:rPr>
          <w:sz w:val="24"/>
        </w:rPr>
        <w:sectPr>
          <w:footnotePr/>
          <w:endnotePr/>
          <w:type w:val="nextPage"/>
          <w:pgSz w:w="11907" w:h="16840" w:orient="portrait"/>
          <w:pgMar w:top="1418" w:right="1134" w:bottom="1134" w:left="1134" w:header="851" w:footer="851" w:gutter="0"/>
          <w:cols w:num="1" w:sep="0" w:space="1701" w:equalWidth="1"/>
          <w:docGrid w:linePitch="360"/>
        </w:sectPr>
      </w:pPr>
      <w:r>
        <w:rPr>
          <w:sz w:val="24"/>
        </w:rPr>
      </w:r>
      <w:r/>
    </w:p>
    <w:p>
      <w:pPr>
        <w:pStyle w:val="925"/>
        <w:spacing w:line="360" w:lineRule="auto"/>
        <w:rPr>
          <w:sz w:val="24"/>
          <w:szCs w:val="20"/>
        </w:rPr>
        <w:outlineLvl w:val="2"/>
      </w:pPr>
      <w:r>
        <w:rPr>
          <w:sz w:val="24"/>
          <w:szCs w:val="20"/>
        </w:rPr>
        <w:t xml:space="preserve">2 落实政府采购政策需满足的资格要求</w:t>
      </w:r>
      <w:r>
        <w:rPr>
          <w:sz w:val="24"/>
          <w:szCs w:val="20"/>
        </w:rPr>
      </w:r>
      <w:r/>
    </w:p>
    <w:p>
      <w:pPr>
        <w:pStyle w:val="925"/>
        <w:spacing w:line="360" w:lineRule="auto"/>
        <w:rPr>
          <w:sz w:val="24"/>
          <w:szCs w:val="20"/>
        </w:rPr>
        <w:outlineLvl w:val="2"/>
      </w:pPr>
      <w:r>
        <w:rPr>
          <w:sz w:val="24"/>
          <w:szCs w:val="20"/>
        </w:rPr>
        <w:t xml:space="preserve">2-1 中小企业声明函</w:t>
      </w:r>
      <w:r>
        <w:rPr>
          <w:sz w:val="24"/>
          <w:szCs w:val="20"/>
        </w:rPr>
      </w:r>
      <w:r/>
    </w:p>
    <w:p>
      <w:pPr>
        <w:pStyle w:val="925"/>
        <w:spacing w:line="360" w:lineRule="auto"/>
        <w:tabs>
          <w:tab w:val="left" w:pos="5580" w:leader="none"/>
        </w:tabs>
        <w:rPr>
          <w:sz w:val="24"/>
        </w:rPr>
      </w:pPr>
      <w:r>
        <w:rPr>
          <w:sz w:val="24"/>
        </w:rPr>
      </w:r>
      <w:r/>
    </w:p>
    <w:p>
      <w:pPr>
        <w:pStyle w:val="925"/>
        <w:spacing w:line="360" w:lineRule="auto"/>
        <w:tabs>
          <w:tab w:val="left" w:pos="5580" w:leader="none"/>
        </w:tabs>
        <w:rPr>
          <w:sz w:val="24"/>
        </w:rPr>
      </w:pPr>
      <w:r>
        <w:rPr>
          <w:sz w:val="24"/>
        </w:rPr>
        <w:t xml:space="preserve">说明：</w:t>
      </w:r>
      <w:r>
        <w:rPr>
          <w:sz w:val="24"/>
        </w:rPr>
      </w:r>
      <w:r/>
    </w:p>
    <w:p>
      <w:pPr>
        <w:pStyle w:val="925"/>
        <w:spacing w:line="360" w:lineRule="auto"/>
        <w:tabs>
          <w:tab w:val="left" w:pos="5580" w:leader="none"/>
        </w:tabs>
        <w:rPr>
          <w:sz w:val="24"/>
        </w:rPr>
      </w:pPr>
      <w:r>
        <w:rPr>
          <w:sz w:val="24"/>
        </w:rPr>
        <w:t xml:space="preserve">（1）如本项目（包）不专门面向中小企业预留采购份额，</w:t>
      </w:r>
      <w:r>
        <w:rPr>
          <w:rFonts w:hint="eastAsia"/>
          <w:sz w:val="24"/>
        </w:rPr>
        <w:t xml:space="preserve">供应商非必须</w:t>
      </w:r>
      <w:r>
        <w:rPr>
          <w:sz w:val="24"/>
        </w:rPr>
        <w:t xml:space="preserve">提供</w:t>
      </w:r>
      <w:r>
        <w:rPr>
          <w:rFonts w:hint="eastAsia"/>
          <w:sz w:val="24"/>
        </w:rPr>
        <w:t xml:space="preserve">；当小微企业拟享受中小企业扶持政策时，仍应提供</w:t>
      </w:r>
      <w:r>
        <w:rPr>
          <w:sz w:val="24"/>
        </w:rPr>
        <w:t xml:space="preserve">《中小企业声明函》</w:t>
      </w:r>
      <w:r>
        <w:rPr>
          <w:rFonts w:hint="eastAsia"/>
          <w:sz w:val="24"/>
        </w:rPr>
        <w:t xml:space="preserve">，</w:t>
      </w:r>
      <w:r>
        <w:rPr>
          <w:sz w:val="24"/>
        </w:rPr>
        <w:t xml:space="preserve">否则不得享受相关中小企业扶持政策。</w:t>
      </w:r>
      <w:r>
        <w:rPr>
          <w:sz w:val="24"/>
        </w:rPr>
      </w:r>
      <w:r/>
    </w:p>
    <w:p>
      <w:pPr>
        <w:pStyle w:val="925"/>
        <w:spacing w:line="360" w:lineRule="auto"/>
        <w:tabs>
          <w:tab w:val="left" w:pos="5580" w:leader="none"/>
        </w:tabs>
        <w:rPr>
          <w:sz w:val="24"/>
        </w:rPr>
      </w:pPr>
      <w:r>
        <w:rPr>
          <w:sz w:val="24"/>
        </w:rPr>
        <w:t xml:space="preserve">（2）如本项目（包）专门面向中小/小微企业采购，须提供《中小企业声明函》</w:t>
      </w:r>
      <w:r>
        <w:rPr>
          <w:sz w:val="24"/>
          <w:szCs w:val="20"/>
        </w:rPr>
        <w:t xml:space="preserve">（实质性格式）</w:t>
      </w:r>
      <w:r>
        <w:rPr>
          <w:sz w:val="24"/>
        </w:rPr>
        <w:t xml:space="preserve">。</w:t>
      </w:r>
      <w:r>
        <w:rPr>
          <w:sz w:val="24"/>
        </w:rPr>
      </w:r>
      <w:r/>
    </w:p>
    <w:p>
      <w:pPr>
        <w:pStyle w:val="925"/>
        <w:spacing w:line="360" w:lineRule="auto"/>
        <w:tabs>
          <w:tab w:val="left" w:pos="5580" w:leader="none"/>
        </w:tabs>
        <w:rPr>
          <w:sz w:val="24"/>
        </w:rPr>
      </w:pPr>
      <w:r>
        <w:rPr>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sz w:val="24"/>
        </w:rPr>
      </w:r>
      <w:r/>
    </w:p>
    <w:p>
      <w:pPr>
        <w:pStyle w:val="925"/>
        <w:spacing w:line="360" w:lineRule="auto"/>
        <w:tabs>
          <w:tab w:val="left" w:pos="5580" w:leader="none"/>
        </w:tabs>
        <w:rPr>
          <w:sz w:val="24"/>
        </w:rPr>
      </w:pPr>
      <w:r>
        <w:rPr>
          <w:sz w:val="24"/>
        </w:rPr>
        <w:t xml:space="preserve">（4）其它</w:t>
      </w:r>
      <w:r>
        <w:rPr>
          <w:sz w:val="24"/>
        </w:rPr>
      </w:r>
      <w:r/>
    </w:p>
    <w:p>
      <w:pPr>
        <w:pStyle w:val="925"/>
        <w:spacing w:line="360" w:lineRule="auto"/>
        <w:tabs>
          <w:tab w:val="left" w:pos="5580" w:leader="none"/>
        </w:tabs>
        <w:rPr>
          <w:sz w:val="24"/>
        </w:rPr>
      </w:pPr>
      <w:r>
        <w:rPr>
          <w:sz w:val="24"/>
        </w:rPr>
        <w:t xml:space="preserve">1）中小企业参加政府采购活动，应当出具此格式文件。《中小企业声明函》由参加政府采购活动的供应商出具。联合体</w:t>
      </w:r>
      <w:r>
        <w:rPr>
          <w:rFonts w:hint="eastAsia"/>
          <w:sz w:val="24"/>
        </w:rPr>
        <w:t xml:space="preserve">响应</w:t>
      </w:r>
      <w:r>
        <w:rPr>
          <w:sz w:val="24"/>
        </w:rPr>
        <w:t xml:space="preserve">的，《中小企业声明函》由牵头人出具。</w:t>
      </w:r>
      <w:r>
        <w:rPr>
          <w:sz w:val="24"/>
        </w:rPr>
      </w:r>
      <w:r/>
    </w:p>
    <w:p>
      <w:pPr>
        <w:pStyle w:val="925"/>
        <w:spacing w:line="360" w:lineRule="auto"/>
        <w:tabs>
          <w:tab w:val="left" w:pos="5580" w:leader="none"/>
        </w:tabs>
        <w:rPr>
          <w:sz w:val="24"/>
        </w:rPr>
      </w:pPr>
      <w:r>
        <w:rPr>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sz w:val="24"/>
        </w:rPr>
      </w:r>
      <w:r/>
    </w:p>
    <w:p>
      <w:pPr>
        <w:pStyle w:val="925"/>
        <w:spacing w:line="360" w:lineRule="auto"/>
        <w:tabs>
          <w:tab w:val="left" w:pos="5580" w:leader="none"/>
        </w:tabs>
        <w:rPr>
          <w:sz w:val="24"/>
        </w:rPr>
      </w:pPr>
      <w:r>
        <w:rPr>
          <w:sz w:val="24"/>
        </w:rPr>
        <w:t xml:space="preserve">3）对于多标的的采购项目，供应商应充分、准确地了解所投产品制造企业信息。对相关情况了解不清楚的，不建议填报本声明函。</w:t>
      </w:r>
      <w:r>
        <w:rPr>
          <w:sz w:val="24"/>
        </w:rPr>
      </w:r>
      <w:r/>
    </w:p>
    <w:p>
      <w:pPr>
        <w:pStyle w:val="925"/>
        <w:spacing w:line="360" w:lineRule="auto"/>
        <w:tabs>
          <w:tab w:val="left" w:pos="5580" w:leader="none"/>
        </w:tabs>
        <w:rPr>
          <w:sz w:val="24"/>
        </w:rPr>
      </w:pPr>
      <w:r>
        <w:rPr>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sz w:val="24"/>
        </w:rPr>
      </w:r>
      <w:r/>
    </w:p>
    <w:p>
      <w:pPr>
        <w:pStyle w:val="925"/>
        <w:spacing w:line="360" w:lineRule="auto"/>
        <w:tabs>
          <w:tab w:val="left" w:pos="5580" w:leader="none"/>
        </w:tabs>
        <w:rPr>
          <w:sz w:val="24"/>
        </w:rPr>
      </w:pPr>
      <w:r>
        <w:rPr>
          <w:sz w:val="24"/>
        </w:rPr>
      </w:r>
      <w:r/>
    </w:p>
    <w:p>
      <w:pPr>
        <w:pStyle w:val="925"/>
        <w:jc w:val="left"/>
        <w:widowControl/>
        <w:rPr>
          <w:b/>
          <w:bCs/>
          <w:sz w:val="36"/>
          <w:szCs w:val="36"/>
        </w:rPr>
      </w:pPr>
      <w:r>
        <w:rPr>
          <w:sz w:val="24"/>
        </w:rPr>
        <w:br w:type="page" w:clear="all"/>
      </w:r>
      <w:r>
        <w:rPr>
          <w:b/>
          <w:bCs/>
          <w:sz w:val="36"/>
          <w:szCs w:val="36"/>
        </w:rPr>
      </w:r>
      <w:r/>
    </w:p>
    <w:p>
      <w:pPr>
        <w:pStyle w:val="925"/>
        <w:jc w:val="center"/>
        <w:spacing w:before="240" w:after="240" w:line="360" w:lineRule="auto"/>
        <w:rPr>
          <w:b/>
          <w:bCs/>
          <w:sz w:val="36"/>
          <w:szCs w:val="36"/>
        </w:rPr>
      </w:pPr>
      <w:r>
        <w:rPr>
          <w:rFonts w:hint="eastAsia"/>
          <w:b/>
          <w:bCs/>
          <w:sz w:val="36"/>
          <w:szCs w:val="36"/>
        </w:rPr>
        <w:t xml:space="preserve">中小企业声明函（工程、服务）格式</w:t>
      </w:r>
      <w:r>
        <w:rPr>
          <w:b/>
          <w:bCs/>
          <w:sz w:val="36"/>
          <w:szCs w:val="36"/>
        </w:rPr>
      </w:r>
      <w:r/>
    </w:p>
    <w:p>
      <w:pPr>
        <w:pStyle w:val="925"/>
        <w:ind w:firstLine="504"/>
        <w:spacing w:line="360" w:lineRule="auto"/>
        <w:rPr>
          <w:spacing w:val="6"/>
          <w:sz w:val="24"/>
        </w:rPr>
      </w:pPr>
      <w:r>
        <w:rPr>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spacing w:val="6"/>
          <w:sz w:val="24"/>
        </w:rPr>
      </w:r>
      <w:r/>
    </w:p>
    <w:p>
      <w:pPr>
        <w:pStyle w:val="925"/>
        <w:ind w:firstLine="504"/>
        <w:spacing w:line="360" w:lineRule="auto"/>
        <w:rPr>
          <w:spacing w:val="6"/>
          <w:sz w:val="24"/>
        </w:rPr>
      </w:pPr>
      <w:r>
        <w:rPr>
          <w:spacing w:val="6"/>
          <w:sz w:val="24"/>
        </w:rPr>
        <w:t xml:space="preserve">1.</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w:t>
      </w:r>
      <w:r>
        <w:rPr>
          <w:spacing w:val="6"/>
          <w:sz w:val="24"/>
          <w:vertAlign w:val="superscript"/>
        </w:rPr>
        <w:t xml:space="preserve">1</w:t>
      </w:r>
      <w:r>
        <w:rPr>
          <w:spacing w:val="6"/>
          <w:sz w:val="24"/>
        </w:rPr>
        <w:t xml:space="preserve">，属于（中型企业、小型企业、微型企业）；</w:t>
      </w:r>
      <w:r>
        <w:rPr>
          <w:spacing w:val="6"/>
          <w:sz w:val="24"/>
        </w:rPr>
      </w:r>
      <w:r/>
    </w:p>
    <w:p>
      <w:pPr>
        <w:pStyle w:val="925"/>
        <w:ind w:firstLine="504"/>
        <w:spacing w:line="360" w:lineRule="auto"/>
        <w:rPr>
          <w:spacing w:val="6"/>
          <w:sz w:val="24"/>
        </w:rPr>
      </w:pPr>
      <w:r>
        <w:rPr>
          <w:spacing w:val="6"/>
          <w:sz w:val="24"/>
        </w:rPr>
        <w:t xml:space="preserve">2.</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，从业人员______人，营业收入为______万元，资产总额为______万元，属于</w:t>
      </w:r>
      <w:r>
        <w:rPr>
          <w:spacing w:val="6"/>
          <w:sz w:val="24"/>
          <w:u w:val="single"/>
        </w:rPr>
        <w:t xml:space="preserve">（中型企业、小型企业、微型企业）</w:t>
      </w:r>
      <w:r>
        <w:rPr>
          <w:spacing w:val="6"/>
          <w:sz w:val="24"/>
        </w:rPr>
        <w:t xml:space="preserve">；</w:t>
      </w:r>
      <w:r>
        <w:rPr>
          <w:spacing w:val="6"/>
          <w:sz w:val="24"/>
        </w:rPr>
      </w:r>
      <w:r/>
    </w:p>
    <w:p>
      <w:pPr>
        <w:pStyle w:val="925"/>
        <w:ind w:firstLine="504"/>
        <w:spacing w:line="360" w:lineRule="auto"/>
        <w:rPr>
          <w:spacing w:val="6"/>
          <w:sz w:val="24"/>
        </w:rPr>
      </w:pPr>
      <w:r>
        <w:rPr>
          <w:spacing w:val="6"/>
          <w:sz w:val="24"/>
        </w:rPr>
      </w:r>
      <w:r/>
    </w:p>
    <w:p>
      <w:pPr>
        <w:pStyle w:val="925"/>
        <w:ind w:firstLine="504"/>
        <w:spacing w:line="360" w:lineRule="auto"/>
        <w:rPr>
          <w:spacing w:val="6"/>
          <w:sz w:val="24"/>
        </w:rPr>
      </w:pPr>
      <w:r>
        <w:rPr>
          <w:spacing w:val="6"/>
          <w:sz w:val="24"/>
        </w:rPr>
        <w:t xml:space="preserve">……</w:t>
      </w:r>
      <w:r>
        <w:rPr>
          <w:spacing w:val="6"/>
          <w:sz w:val="24"/>
        </w:rPr>
      </w:r>
      <w:r/>
    </w:p>
    <w:p>
      <w:pPr>
        <w:pStyle w:val="925"/>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rPr>
          <w:spacing w:val="6"/>
          <w:sz w:val="24"/>
        </w:rPr>
      </w:r>
      <w:r/>
    </w:p>
    <w:p>
      <w:pPr>
        <w:pStyle w:val="925"/>
        <w:ind w:firstLine="504"/>
        <w:spacing w:line="360" w:lineRule="auto"/>
        <w:rPr>
          <w:spacing w:val="6"/>
          <w:sz w:val="24"/>
        </w:rPr>
      </w:pPr>
      <w:r>
        <w:rPr>
          <w:spacing w:val="6"/>
          <w:sz w:val="24"/>
        </w:rPr>
        <w:t xml:space="preserve">本企业对上述声明内容的真实性负责。如有虚假，将依法承担相应责任。</w:t>
      </w:r>
      <w:r>
        <w:rPr>
          <w:spacing w:val="6"/>
          <w:sz w:val="24"/>
        </w:rPr>
      </w:r>
      <w:r/>
    </w:p>
    <w:p>
      <w:pPr>
        <w:pStyle w:val="925"/>
        <w:ind w:right="360" w:firstLine="480"/>
        <w:jc w:val="right"/>
        <w:spacing w:line="360" w:lineRule="auto"/>
        <w:rPr>
          <w:sz w:val="24"/>
        </w:rPr>
      </w:pPr>
      <w:r>
        <w:rPr>
          <w:sz w:val="24"/>
        </w:rPr>
      </w:r>
      <w:r/>
    </w:p>
    <w:p>
      <w:pPr>
        <w:pStyle w:val="925"/>
        <w:ind w:right="360" w:firstLine="480"/>
        <w:jc w:val="right"/>
        <w:spacing w:line="360" w:lineRule="auto"/>
        <w:rPr>
          <w:sz w:val="24"/>
        </w:rPr>
      </w:pPr>
      <w:r>
        <w:rPr>
          <w:sz w:val="24"/>
        </w:rPr>
        <w:t xml:space="preserve">企业名称（加盖公章）：________</w:t>
      </w:r>
      <w:r>
        <w:rPr>
          <w:sz w:val="24"/>
        </w:rPr>
      </w:r>
      <w:r/>
    </w:p>
    <w:p>
      <w:pPr>
        <w:pStyle w:val="925"/>
        <w:ind w:right="360" w:firstLine="480"/>
        <w:jc w:val="right"/>
        <w:spacing w:line="360" w:lineRule="auto"/>
        <w:rPr>
          <w:sz w:val="24"/>
        </w:rPr>
      </w:pPr>
      <w:r>
        <w:rPr>
          <w:sz w:val="24"/>
        </w:rPr>
        <w:t xml:space="preserve">日 期：________</w:t>
      </w:r>
      <w:r>
        <w:rPr>
          <w:sz w:val="24"/>
        </w:rPr>
      </w:r>
      <w:r/>
    </w:p>
    <w:p>
      <w:pPr>
        <w:pStyle w:val="925"/>
        <w:jc w:val="left"/>
        <w:rPr>
          <w:sz w:val="24"/>
          <w:szCs w:val="21"/>
        </w:rPr>
      </w:pPr>
      <w:r>
        <w:rPr>
          <w:sz w:val="24"/>
          <w:szCs w:val="21"/>
        </w:rPr>
      </w:r>
      <w:r/>
    </w:p>
    <w:p>
      <w:pPr>
        <w:pStyle w:val="925"/>
        <w:jc w:val="left"/>
        <w:rPr>
          <w:sz w:val="24"/>
          <w:szCs w:val="21"/>
        </w:rPr>
      </w:pPr>
      <w:r>
        <w:rPr>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925"/>
              <w:jc w:val="left"/>
              <w:rPr>
                <w:szCs w:val="21"/>
              </w:rPr>
            </w:pPr>
            <w:r>
              <w:rPr>
                <w:szCs w:val="21"/>
                <w:vertAlign w:val="superscript"/>
              </w:rPr>
              <w:t xml:space="preserve">1</w:t>
            </w:r>
            <w:r>
              <w:rPr>
                <w:szCs w:val="21"/>
              </w:rPr>
              <w:t xml:space="preserve">从业人员、营业收入、资产总额填报上一年度数据，无上一年度数据的新成立企业可不填报。</w:t>
            </w:r>
            <w:r>
              <w:rPr>
                <w:szCs w:val="21"/>
              </w:rPr>
            </w:r>
            <w:r/>
          </w:p>
        </w:tc>
      </w:tr>
    </w:tbl>
    <w:p>
      <w:pPr>
        <w:pStyle w:val="925"/>
        <w:jc w:val="left"/>
        <w:rPr>
          <w:szCs w:val="21"/>
          <w:vertAlign w:val="superscript"/>
        </w:rPr>
      </w:pPr>
      <w:r>
        <w:rPr>
          <w:szCs w:val="21"/>
          <w:vertAlign w:val="superscript"/>
        </w:rPr>
      </w:r>
      <w:r/>
    </w:p>
    <w:p>
      <w:pPr>
        <w:pStyle w:val="925"/>
        <w:ind w:right="360" w:firstLine="480"/>
        <w:jc w:val="right"/>
        <w:spacing w:line="360" w:lineRule="auto"/>
        <w:rPr>
          <w:sz w:val="24"/>
        </w:rPr>
      </w:pPr>
      <w:r>
        <w:rPr>
          <w:sz w:val="24"/>
        </w:rPr>
      </w:r>
      <w:r/>
    </w:p>
    <w:p>
      <w:pPr>
        <w:pStyle w:val="925"/>
        <w:jc w:val="center"/>
        <w:spacing w:before="240" w:after="240" w:line="360" w:lineRule="auto"/>
        <w:rPr>
          <w:rFonts w:hint="eastAsia"/>
          <w:sz w:val="24"/>
          <w:szCs w:val="20"/>
        </w:rPr>
      </w:pPr>
      <w:r>
        <w:rPr>
          <w:rFonts w:hint="eastAsia"/>
          <w:sz w:val="24"/>
          <w:szCs w:val="20"/>
        </w:rPr>
      </w:r>
      <w:r/>
    </w:p>
    <w:p>
      <w:pPr>
        <w:pStyle w:val="925"/>
        <w:jc w:val="center"/>
        <w:spacing w:before="240" w:after="240" w:line="360" w:lineRule="auto"/>
        <w:rPr>
          <w:rFonts w:hint="eastAsia"/>
          <w:sz w:val="24"/>
          <w:szCs w:val="20"/>
        </w:rPr>
      </w:pPr>
      <w:r>
        <w:rPr>
          <w:rFonts w:hint="eastAsia"/>
          <w:sz w:val="24"/>
          <w:szCs w:val="20"/>
        </w:rPr>
      </w:r>
      <w:r/>
    </w:p>
    <w:p>
      <w:pPr>
        <w:pStyle w:val="925"/>
        <w:jc w:val="center"/>
        <w:spacing w:before="240" w:after="240" w:line="360" w:lineRule="auto"/>
        <w:rPr>
          <w:rFonts w:hint="eastAsia"/>
          <w:sz w:val="24"/>
          <w:szCs w:val="20"/>
        </w:rPr>
      </w:pPr>
      <w:r>
        <w:rPr>
          <w:rFonts w:hint="eastAsia"/>
          <w:sz w:val="24"/>
          <w:szCs w:val="20"/>
        </w:rPr>
      </w:r>
      <w:r/>
    </w:p>
    <w:p>
      <w:pPr>
        <w:pStyle w:val="925"/>
        <w:jc w:val="center"/>
        <w:spacing w:before="240" w:after="240" w:line="360" w:lineRule="auto"/>
        <w:rPr>
          <w:sz w:val="24"/>
          <w:szCs w:val="20"/>
        </w:rPr>
      </w:pPr>
      <w:r>
        <w:rPr>
          <w:sz w:val="24"/>
          <w:szCs w:val="20"/>
        </w:rPr>
      </w:r>
      <w:r/>
    </w:p>
    <w:p>
      <w:pPr>
        <w:pStyle w:val="925"/>
        <w:jc w:val="left"/>
        <w:widowControl/>
        <w:rPr>
          <w:rFonts w:hint="eastAsia"/>
          <w:b/>
          <w:bCs/>
          <w:sz w:val="36"/>
          <w:szCs w:val="36"/>
        </w:rPr>
      </w:pPr>
      <w:r>
        <w:rPr>
          <w:rFonts w:hint="eastAsia"/>
          <w:b/>
          <w:bCs/>
          <w:sz w:val="36"/>
          <w:szCs w:val="36"/>
        </w:rPr>
      </w:r>
      <w:r/>
    </w:p>
    <w:p>
      <w:pPr>
        <w:pStyle w:val="925"/>
        <w:jc w:val="center"/>
        <w:rPr>
          <w:b/>
          <w:sz w:val="36"/>
          <w:szCs w:val="36"/>
        </w:rPr>
      </w:pPr>
      <w:r>
        <w:rPr>
          <w:rFonts w:hint="eastAsia"/>
          <w:b/>
          <w:sz w:val="36"/>
          <w:szCs w:val="36"/>
        </w:rPr>
        <w:t xml:space="preserve">残疾人福利性单位声明函格式</w:t>
      </w:r>
      <w:r>
        <w:rPr>
          <w:b/>
          <w:sz w:val="36"/>
          <w:szCs w:val="36"/>
        </w:rPr>
        <w:t xml:space="preserve"> </w:t>
      </w:r>
      <w:r>
        <w:rPr>
          <w:b/>
          <w:sz w:val="36"/>
          <w:szCs w:val="36"/>
        </w:rPr>
      </w:r>
      <w:r/>
    </w:p>
    <w:p>
      <w:pPr>
        <w:pStyle w:val="925"/>
        <w:jc w:val="center"/>
        <w:rPr>
          <w:sz w:val="36"/>
          <w:szCs w:val="36"/>
        </w:rPr>
      </w:pPr>
      <w:r>
        <w:rPr>
          <w:sz w:val="36"/>
          <w:szCs w:val="36"/>
        </w:rPr>
      </w:r>
      <w:r/>
    </w:p>
    <w:p>
      <w:pPr>
        <w:pStyle w:val="925"/>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 141</w:t>
      </w:r>
      <w:r>
        <w:rPr>
          <w:spacing w:val="6"/>
          <w:sz w:val="24"/>
        </w:rPr>
        <w:t xml:space="preserve">号）的规定，本单位</w:t>
      </w:r>
      <w:r>
        <w:rPr>
          <w:b/>
          <w:sz w:val="24"/>
        </w:rPr>
        <w:t xml:space="preserve">（请进行勾选）</w:t>
      </w:r>
      <w:r>
        <w:rPr>
          <w:spacing w:val="6"/>
          <w:sz w:val="24"/>
        </w:rPr>
        <w:t xml:space="preserve">：</w:t>
      </w:r>
      <w:r>
        <w:rPr>
          <w:spacing w:val="6"/>
          <w:sz w:val="24"/>
        </w:rPr>
      </w:r>
      <w:r/>
    </w:p>
    <w:p>
      <w:pPr>
        <w:pStyle w:val="925"/>
        <w:ind w:firstLine="482"/>
        <w:spacing w:line="588" w:lineRule="exact"/>
        <w:rPr>
          <w:b/>
          <w:spacing w:val="6"/>
          <w:sz w:val="24"/>
        </w:rPr>
      </w:pPr>
      <w:r>
        <w:rPr>
          <w:b/>
          <w:sz w:val="24"/>
        </w:rPr>
        <w:t xml:space="preserve">□</w:t>
      </w:r>
      <w:r>
        <w:rPr>
          <w:b/>
          <w:spacing w:val="6"/>
          <w:sz w:val="24"/>
        </w:rPr>
        <w:t xml:space="preserve">不属于符合条件的残疾人福利性单位。</w:t>
      </w:r>
      <w:r>
        <w:rPr>
          <w:b/>
          <w:spacing w:val="6"/>
          <w:sz w:val="24"/>
        </w:rPr>
      </w:r>
      <w:r/>
    </w:p>
    <w:p>
      <w:pPr>
        <w:pStyle w:val="925"/>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spacing w:val="6"/>
          <w:sz w:val="24"/>
        </w:rPr>
      </w:r>
      <w:r/>
    </w:p>
    <w:p>
      <w:pPr>
        <w:pStyle w:val="925"/>
        <w:ind w:firstLine="506"/>
        <w:spacing w:line="588" w:lineRule="exact"/>
        <w:rPr>
          <w:spacing w:val="6"/>
          <w:sz w:val="24"/>
        </w:rPr>
      </w:pPr>
      <w:r>
        <w:rPr>
          <w:b/>
          <w:spacing w:val="6"/>
          <w:sz w:val="24"/>
        </w:rPr>
        <w:t xml:space="preserve">本单位对上述声明的真实性负责。如有虚假，将依法承担相应责任。</w:t>
      </w:r>
      <w:r>
        <w:rPr>
          <w:spacing w:val="6"/>
          <w:sz w:val="24"/>
        </w:rPr>
      </w:r>
      <w:r/>
    </w:p>
    <w:p>
      <w:pPr>
        <w:pStyle w:val="925"/>
        <w:ind w:firstLine="504"/>
        <w:spacing w:line="588" w:lineRule="exact"/>
        <w:rPr>
          <w:spacing w:val="6"/>
          <w:sz w:val="24"/>
        </w:rPr>
      </w:pPr>
      <w:r>
        <w:rPr>
          <w:spacing w:val="6"/>
          <w:sz w:val="24"/>
        </w:rPr>
      </w:r>
      <w:r/>
    </w:p>
    <w:p>
      <w:pPr>
        <w:pStyle w:val="925"/>
        <w:ind w:firstLine="504"/>
        <w:spacing w:line="588" w:lineRule="exact"/>
        <w:rPr>
          <w:spacing w:val="6"/>
          <w:sz w:val="24"/>
        </w:rPr>
      </w:pPr>
      <w:r>
        <w:rPr>
          <w:spacing w:val="6"/>
          <w:sz w:val="24"/>
        </w:rPr>
      </w:r>
      <w:r/>
    </w:p>
    <w:p>
      <w:pPr>
        <w:pStyle w:val="925"/>
        <w:ind w:right="1560" w:firstLine="504"/>
        <w:jc w:val="center"/>
        <w:spacing w:line="588" w:lineRule="exact"/>
        <w:tabs>
          <w:tab w:val="left" w:pos="4860" w:leader="none"/>
        </w:tabs>
        <w:rPr>
          <w:spacing w:val="6"/>
          <w:sz w:val="24"/>
        </w:rPr>
      </w:pPr>
      <w:r>
        <w:rPr>
          <w:spacing w:val="6"/>
          <w:sz w:val="24"/>
        </w:rPr>
        <w:t xml:space="preserve">               单位名称（盖章）：</w:t>
      </w:r>
      <w:r>
        <w:rPr>
          <w:spacing w:val="6"/>
          <w:sz w:val="24"/>
        </w:rPr>
      </w:r>
      <w:r/>
    </w:p>
    <w:p>
      <w:pPr>
        <w:pStyle w:val="925"/>
        <w:ind w:right="1560" w:firstLine="504"/>
        <w:jc w:val="center"/>
        <w:spacing w:line="588" w:lineRule="exact"/>
        <w:tabs>
          <w:tab w:val="left" w:pos="4860" w:leader="none"/>
        </w:tabs>
        <w:rPr>
          <w:spacing w:val="6"/>
          <w:sz w:val="24"/>
        </w:rPr>
      </w:pPr>
      <w:r>
        <w:rPr>
          <w:spacing w:val="6"/>
          <w:sz w:val="24"/>
        </w:rPr>
        <w:t xml:space="preserve">       日  期：</w:t>
      </w:r>
      <w:r>
        <w:rPr>
          <w:spacing w:val="6"/>
          <w:sz w:val="24"/>
        </w:rPr>
      </w:r>
      <w:r/>
    </w:p>
    <w:p>
      <w:pPr>
        <w:pStyle w:val="925"/>
        <w:jc w:val="left"/>
        <w:widowControl/>
        <w:rPr>
          <w:sz w:val="24"/>
        </w:rPr>
      </w:pPr>
      <w:r>
        <w:rPr>
          <w:sz w:val="24"/>
          <w:szCs w:val="20"/>
        </w:rPr>
        <w:br w:type="page" w:clear="all"/>
      </w:r>
      <w:r>
        <w:rPr>
          <w:sz w:val="24"/>
        </w:rPr>
      </w:r>
      <w:r/>
    </w:p>
    <w:p>
      <w:pPr>
        <w:pStyle w:val="925"/>
        <w:spacing w:line="360" w:lineRule="auto"/>
        <w:rPr>
          <w:sz w:val="24"/>
          <w:szCs w:val="20"/>
        </w:rPr>
        <w:outlineLvl w:val="2"/>
      </w:pPr>
      <w:r>
        <w:rPr>
          <w:sz w:val="24"/>
          <w:szCs w:val="20"/>
        </w:rPr>
        <w:t xml:space="preserve">3 </w:t>
      </w:r>
      <w:r>
        <w:rPr>
          <w:sz w:val="24"/>
        </w:rPr>
        <w:t xml:space="preserve">本项目的特定资格要求</w:t>
      </w:r>
      <w:r>
        <w:rPr>
          <w:sz w:val="24"/>
          <w:szCs w:val="20"/>
        </w:rPr>
        <w:t xml:space="preserve">（如有）</w:t>
      </w:r>
      <w:r>
        <w:rPr>
          <w:sz w:val="24"/>
          <w:szCs w:val="20"/>
        </w:rPr>
      </w:r>
      <w:r/>
    </w:p>
    <w:p>
      <w:pPr>
        <w:pStyle w:val="925"/>
        <w:spacing w:line="360" w:lineRule="auto"/>
        <w:rPr>
          <w:sz w:val="24"/>
        </w:rPr>
        <w:outlineLvl w:val="2"/>
      </w:pPr>
      <w:r>
        <w:rPr>
          <w:sz w:val="24"/>
          <w:szCs w:val="20"/>
        </w:rPr>
        <w:t xml:space="preserve">3-1联合协议（</w:t>
      </w:r>
      <w:r>
        <w:rPr>
          <w:rFonts w:hint="eastAsia"/>
          <w:sz w:val="24"/>
          <w:szCs w:val="20"/>
        </w:rPr>
        <w:t xml:space="preserve">无</w:t>
      </w:r>
      <w:r>
        <w:rPr>
          <w:sz w:val="24"/>
          <w:szCs w:val="20"/>
        </w:rPr>
        <w:t xml:space="preserve">）</w:t>
      </w:r>
      <w:r>
        <w:rPr>
          <w:sz w:val="24"/>
        </w:rPr>
      </w:r>
      <w:r/>
    </w:p>
    <w:p>
      <w:pPr>
        <w:pStyle w:val="925"/>
        <w:jc w:val="left"/>
        <w:widowControl/>
        <w:rPr>
          <w:sz w:val="24"/>
        </w:rPr>
      </w:pPr>
      <w:r>
        <w:rPr>
          <w:sz w:val="24"/>
        </w:rPr>
      </w:r>
      <w:r/>
    </w:p>
    <w:p>
      <w:pPr>
        <w:pStyle w:val="925"/>
        <w:spacing w:line="360" w:lineRule="auto"/>
        <w:rPr>
          <w:sz w:val="24"/>
          <w:szCs w:val="20"/>
        </w:rPr>
        <w:outlineLvl w:val="2"/>
      </w:pPr>
      <w:r>
        <w:rPr>
          <w:sz w:val="24"/>
          <w:szCs w:val="20"/>
        </w:rPr>
        <w:t xml:space="preserve">3-2其他特定资格要求</w:t>
      </w:r>
      <w:r>
        <w:rPr>
          <w:sz w:val="24"/>
          <w:szCs w:val="20"/>
        </w:rPr>
      </w:r>
      <w:r/>
    </w:p>
    <w:p>
      <w:pPr>
        <w:pStyle w:val="925"/>
        <w:spacing w:line="360" w:lineRule="auto"/>
        <w:tabs>
          <w:tab w:val="left" w:pos="5580" w:leader="none"/>
        </w:tabs>
        <w:rPr>
          <w:rFonts w:hint="eastAsia"/>
          <w:sz w:val="24"/>
          <w:szCs w:val="20"/>
        </w:rPr>
      </w:pPr>
      <w:r>
        <w:rPr>
          <w:rFonts w:hint="eastAsia"/>
          <w:sz w:val="24"/>
          <w:szCs w:val="20"/>
        </w:rPr>
        <w:t xml:space="preserve">3.1供应商具有独立法人资格，持有有效营业执照或事业单位法人证书。</w:t>
      </w:r>
      <w:r>
        <w:rPr>
          <w:rFonts w:hint="eastAsia"/>
          <w:sz w:val="24"/>
          <w:szCs w:val="20"/>
        </w:rPr>
      </w:r>
      <w:r/>
    </w:p>
    <w:p>
      <w:pPr>
        <w:pStyle w:val="925"/>
        <w:spacing w:line="360" w:lineRule="auto"/>
        <w:tabs>
          <w:tab w:val="left" w:pos="5580" w:leader="none"/>
        </w:tabs>
        <w:rPr>
          <w:rFonts w:hint="eastAsia"/>
          <w:sz w:val="24"/>
          <w:szCs w:val="20"/>
        </w:rPr>
      </w:pPr>
      <w:r>
        <w:rPr>
          <w:rFonts w:hint="eastAsia"/>
          <w:sz w:val="24"/>
          <w:szCs w:val="20"/>
        </w:rPr>
        <w:t xml:space="preserve">3.2 企业资质要求</w:t>
      </w:r>
      <w:r>
        <w:rPr>
          <w:rFonts w:hint="eastAsia"/>
          <w:sz w:val="24"/>
          <w:szCs w:val="20"/>
        </w:rPr>
      </w:r>
      <w:r/>
    </w:p>
    <w:p>
      <w:pPr>
        <w:pStyle w:val="925"/>
        <w:spacing w:line="360" w:lineRule="auto"/>
        <w:tabs>
          <w:tab w:val="left" w:pos="5580" w:leader="none"/>
        </w:tabs>
        <w:rPr>
          <w:rFonts w:hint="eastAsia"/>
          <w:b/>
          <w:bCs/>
          <w:sz w:val="24"/>
          <w:szCs w:val="20"/>
        </w:rPr>
      </w:pPr>
      <w:r>
        <w:rPr>
          <w:rFonts w:hint="eastAsia"/>
          <w:b/>
          <w:bCs/>
          <w:sz w:val="24"/>
          <w:szCs w:val="20"/>
        </w:rPr>
        <w:t xml:space="preserve">01包：供应商具备建设行政主管部门核发的有效的公路交通工程（公路安全设施分项）专业承包二级及以上资质。</w:t>
      </w:r>
      <w:r>
        <w:rPr>
          <w:rFonts w:hint="eastAsia"/>
          <w:b/>
          <w:bCs/>
          <w:sz w:val="24"/>
          <w:szCs w:val="20"/>
        </w:rPr>
      </w:r>
      <w:r/>
    </w:p>
    <w:p>
      <w:pPr>
        <w:pStyle w:val="925"/>
        <w:spacing w:line="360" w:lineRule="auto"/>
        <w:tabs>
          <w:tab w:val="left" w:pos="5580" w:leader="none"/>
        </w:tabs>
        <w:rPr>
          <w:rFonts w:hint="eastAsia"/>
          <w:b/>
          <w:bCs/>
          <w:sz w:val="24"/>
          <w:szCs w:val="20"/>
        </w:rPr>
      </w:pPr>
      <w:r>
        <w:rPr>
          <w:rFonts w:hint="eastAsia"/>
          <w:b/>
          <w:bCs/>
          <w:sz w:val="24"/>
          <w:szCs w:val="20"/>
        </w:rPr>
        <w:t xml:space="preserve">02包：供应商具备建设行政主管部门核发的有效的公路交通工程（公路机电工程分项）专业承包二级及以上资质或者电子与智能化工程专业承包二级及以上资质。</w:t>
      </w:r>
      <w:r>
        <w:rPr>
          <w:rFonts w:hint="eastAsia"/>
          <w:b/>
          <w:bCs/>
          <w:sz w:val="24"/>
          <w:szCs w:val="20"/>
        </w:rPr>
      </w:r>
      <w:r/>
    </w:p>
    <w:p>
      <w:pPr>
        <w:pStyle w:val="925"/>
        <w:spacing w:line="360" w:lineRule="auto"/>
        <w:tabs>
          <w:tab w:val="left" w:pos="5580" w:leader="none"/>
        </w:tabs>
        <w:rPr>
          <w:rFonts w:hint="eastAsia"/>
          <w:sz w:val="24"/>
          <w:szCs w:val="20"/>
        </w:rPr>
      </w:pPr>
      <w:r>
        <w:rPr>
          <w:rFonts w:hint="eastAsia"/>
          <w:sz w:val="24"/>
          <w:szCs w:val="20"/>
        </w:rPr>
        <w:t xml:space="preserve">3.3供应商具备省级及以上有关主管部门核发的有效的《安全生产许可证》。</w:t>
      </w:r>
      <w:r>
        <w:rPr>
          <w:rFonts w:hint="eastAsia"/>
          <w:sz w:val="24"/>
          <w:szCs w:val="20"/>
        </w:rPr>
      </w:r>
      <w:r/>
    </w:p>
    <w:p>
      <w:pPr>
        <w:pStyle w:val="925"/>
        <w:spacing w:line="360" w:lineRule="auto"/>
        <w:rPr>
          <w:rFonts w:hint="eastAsia"/>
          <w:b/>
          <w:color w:val="ff0000"/>
          <w:sz w:val="24"/>
          <w:lang w:val="en-US" w:eastAsia="zh-CN"/>
        </w:rPr>
        <w:outlineLvl w:val="2"/>
      </w:pPr>
      <w:r>
        <w:rPr>
          <w:rFonts w:hint="eastAsia"/>
          <w:b/>
          <w:color w:val="ff0000"/>
          <w:sz w:val="24"/>
          <w:lang w:val="en-US" w:eastAsia="zh-CN"/>
        </w:rPr>
      </w:r>
      <w:r/>
    </w:p>
    <w:p>
      <w:pPr>
        <w:pStyle w:val="925"/>
        <w:spacing w:line="360" w:lineRule="auto"/>
        <w:rPr>
          <w:rFonts w:hint="eastAsia"/>
          <w:b/>
          <w:color w:val="ff0000"/>
          <w:sz w:val="24"/>
          <w:lang w:val="en-US" w:eastAsia="zh-CN"/>
        </w:rPr>
        <w:outlineLvl w:val="2"/>
      </w:pPr>
      <w:r>
        <w:rPr>
          <w:rFonts w:hint="eastAsia"/>
          <w:b/>
          <w:color w:val="ff0000"/>
          <w:sz w:val="24"/>
          <w:lang w:val="en-US" w:eastAsia="zh-CN"/>
        </w:rPr>
        <w:t xml:space="preserve">注：相关证明材料附后。</w:t>
      </w:r>
      <w:r>
        <w:rPr>
          <w:rFonts w:hint="eastAsia"/>
          <w:b/>
          <w:color w:val="ff0000"/>
          <w:sz w:val="24"/>
          <w:lang w:val="en-US" w:eastAsia="zh-CN"/>
        </w:rPr>
      </w:r>
      <w:r/>
    </w:p>
    <w:p>
      <w:pPr>
        <w:pStyle w:val="925"/>
        <w:spacing w:line="360" w:lineRule="auto"/>
        <w:tabs>
          <w:tab w:val="left" w:pos="5580" w:leader="none"/>
        </w:tabs>
        <w:rPr>
          <w:sz w:val="24"/>
          <w:szCs w:val="20"/>
        </w:rPr>
      </w:pPr>
      <w:r>
        <w:rPr>
          <w:sz w:val="24"/>
          <w:szCs w:val="20"/>
        </w:rPr>
      </w:r>
      <w:r/>
    </w:p>
    <w:p>
      <w:pPr>
        <w:pStyle w:val="925"/>
        <w:spacing w:line="360" w:lineRule="auto"/>
        <w:rPr>
          <w:sz w:val="24"/>
          <w:szCs w:val="20"/>
        </w:rPr>
        <w:outlineLvl w:val="2"/>
      </w:pPr>
      <w:r>
        <w:rPr>
          <w:b/>
          <w:sz w:val="24"/>
        </w:rPr>
        <w:br w:type="page" w:clear="all"/>
      </w:r>
      <w:bookmarkStart w:id="655" w:name="_Toc195842922"/>
      <w:r/>
      <w:bookmarkStart w:id="656" w:name="_Toc305158899"/>
      <w:r/>
      <w:bookmarkStart w:id="657" w:name="_Toc480942350"/>
      <w:r/>
      <w:bookmarkStart w:id="658" w:name="_Toc520356218"/>
      <w:r/>
      <w:bookmarkStart w:id="659" w:name="_Toc264969247"/>
      <w:r/>
      <w:bookmarkStart w:id="660" w:name="_Ref467988705"/>
      <w:r/>
      <w:bookmarkStart w:id="661" w:name="_Toc127151557"/>
      <w:r/>
      <w:bookmarkStart w:id="662" w:name="_Toc265228395"/>
      <w:r/>
      <w:bookmarkStart w:id="663" w:name="_Toc226965830"/>
      <w:r/>
      <w:bookmarkStart w:id="664" w:name="_Toc226965747"/>
      <w:r/>
      <w:bookmarkStart w:id="665" w:name="_Toc226337253"/>
      <w:r/>
      <w:bookmarkStart w:id="666" w:name="_Toc226309801"/>
      <w:r/>
      <w:bookmarkStart w:id="667" w:name="_Toc150774762"/>
      <w:r/>
      <w:bookmarkStart w:id="668" w:name="_Toc305158825"/>
      <w:r/>
      <w:bookmarkStart w:id="669" w:name="_Toc150480795"/>
      <w:r/>
      <w:bookmarkStart w:id="670" w:name="_Toc142311059"/>
      <w:r>
        <w:rPr>
          <w:rFonts w:hint="eastAsia"/>
          <w:sz w:val="24"/>
        </w:rPr>
        <w:t xml:space="preserve">4</w:t>
      </w:r>
      <w:r>
        <w:rPr>
          <w:sz w:val="24"/>
          <w:szCs w:val="20"/>
        </w:rPr>
        <w:t xml:space="preserve">  </w:t>
      </w:r>
      <w:r>
        <w:rPr>
          <w:sz w:val="24"/>
        </w:rPr>
        <w:t xml:space="preserve">响应</w:t>
      </w:r>
      <w:r>
        <w:rPr>
          <w:rFonts w:hint="eastAsia"/>
          <w:sz w:val="24"/>
        </w:rPr>
        <w:t xml:space="preserve">函</w:t>
      </w:r>
      <w:r>
        <w:rPr>
          <w:sz w:val="24"/>
          <w:szCs w:val="20"/>
        </w:rPr>
        <w:t xml:space="preserve">（实质性格式）</w:t>
      </w:r>
      <w:r>
        <w:rPr>
          <w:sz w:val="24"/>
          <w:szCs w:val="20"/>
        </w:rPr>
      </w:r>
      <w:r/>
    </w:p>
    <w:p>
      <w:pPr>
        <w:pStyle w:val="925"/>
        <w:spacing w:line="360" w:lineRule="auto"/>
        <w:tabs>
          <w:tab w:val="left" w:pos="5580" w:leader="none"/>
        </w:tabs>
        <w:rPr>
          <w:sz w:val="24"/>
        </w:rPr>
      </w:pPr>
      <w:r>
        <w:rPr>
          <w:sz w:val="24"/>
        </w:rPr>
      </w:r>
      <w:r/>
    </w:p>
    <w:p>
      <w:pPr>
        <w:pStyle w:val="925"/>
        <w:jc w:val="center"/>
        <w:spacing w:line="360" w:lineRule="auto"/>
        <w:rPr>
          <w:b/>
          <w:sz w:val="36"/>
          <w:szCs w:val="36"/>
        </w:rPr>
      </w:pPr>
      <w:r>
        <w:rPr>
          <w:rFonts w:hint="eastAsia"/>
          <w:b/>
          <w:sz w:val="36"/>
          <w:szCs w:val="36"/>
        </w:rPr>
        <w:t xml:space="preserve">响应函</w:t>
      </w:r>
      <w:r>
        <w:rPr>
          <w:b/>
          <w:sz w:val="36"/>
          <w:szCs w:val="36"/>
        </w:rPr>
      </w:r>
      <w:r/>
    </w:p>
    <w:p>
      <w:pPr>
        <w:pStyle w:val="925"/>
        <w:spacing w:line="360" w:lineRule="auto"/>
        <w:tabs>
          <w:tab w:val="left" w:pos="5580" w:leader="none"/>
        </w:tabs>
        <w:rPr>
          <w:sz w:val="24"/>
        </w:rPr>
      </w:pPr>
      <w:r>
        <w:rPr>
          <w:sz w:val="24"/>
        </w:rPr>
        <w:t xml:space="preserve">致：</w:t>
      </w:r>
      <w:r>
        <w:rPr>
          <w:sz w:val="24"/>
          <w:u w:val="single"/>
        </w:rPr>
        <w:t xml:space="preserve">（采购人或采购代理机构）</w:t>
      </w:r>
      <w:r>
        <w:rPr>
          <w:sz w:val="24"/>
        </w:rPr>
      </w:r>
      <w:r/>
    </w:p>
    <w:p>
      <w:pPr>
        <w:pStyle w:val="925"/>
        <w:spacing w:line="360" w:lineRule="auto"/>
        <w:tabs>
          <w:tab w:val="left" w:pos="5580" w:leader="none"/>
        </w:tabs>
        <w:rPr>
          <w:sz w:val="24"/>
          <w:szCs w:val="20"/>
        </w:rPr>
      </w:pPr>
      <w:r>
        <w:rPr>
          <w:sz w:val="24"/>
          <w:szCs w:val="20"/>
        </w:rPr>
      </w:r>
      <w:r/>
    </w:p>
    <w:p>
      <w:pPr>
        <w:pStyle w:val="925"/>
        <w:ind w:firstLine="408"/>
        <w:spacing w:line="360" w:lineRule="auto"/>
        <w:tabs>
          <w:tab w:val="left" w:pos="5580" w:leader="none"/>
        </w:tabs>
        <w:rPr>
          <w:sz w:val="24"/>
          <w:szCs w:val="20"/>
        </w:rPr>
      </w:pPr>
      <w:r>
        <w:rPr>
          <w:sz w:val="24"/>
          <w:szCs w:val="20"/>
        </w:rPr>
        <w:t xml:space="preserve">我方参加你方就___________（项目名称，项目编号/包号）组织的</w:t>
      </w:r>
      <w:r>
        <w:rPr>
          <w:rFonts w:hint="eastAsia"/>
          <w:sz w:val="24"/>
          <w:szCs w:val="20"/>
        </w:rPr>
        <w:t xml:space="preserve">政府采购</w:t>
      </w:r>
      <w:r>
        <w:rPr>
          <w:sz w:val="24"/>
          <w:szCs w:val="20"/>
        </w:rPr>
        <w:t xml:space="preserve">活动，并对此项目进行响应。</w:t>
      </w:r>
      <w:r>
        <w:rPr>
          <w:sz w:val="24"/>
          <w:szCs w:val="20"/>
        </w:rPr>
      </w:r>
      <w:r/>
    </w:p>
    <w:p>
      <w:pPr>
        <w:pStyle w:val="925"/>
        <w:ind w:firstLine="408"/>
        <w:spacing w:line="360" w:lineRule="auto"/>
        <w:tabs>
          <w:tab w:val="left" w:pos="5580" w:leader="none"/>
        </w:tabs>
        <w:rPr>
          <w:sz w:val="24"/>
          <w:szCs w:val="20"/>
        </w:rPr>
      </w:pPr>
      <w:r>
        <w:rPr>
          <w:sz w:val="24"/>
          <w:szCs w:val="20"/>
        </w:rPr>
        <w:t xml:space="preserve">1. 我方</w:t>
      </w:r>
      <w:r>
        <w:rPr>
          <w:sz w:val="24"/>
        </w:rPr>
        <w:t xml:space="preserve">已详细审查全部磋商文件</w:t>
      </w:r>
      <w:r>
        <w:rPr>
          <w:sz w:val="24"/>
          <w:szCs w:val="20"/>
        </w:rPr>
        <w:t xml:space="preserve">，自愿参与响应并承诺如下：</w:t>
      </w:r>
      <w:r>
        <w:rPr>
          <w:sz w:val="24"/>
          <w:szCs w:val="20"/>
        </w:rPr>
      </w:r>
      <w:r/>
    </w:p>
    <w:p>
      <w:pPr>
        <w:pStyle w:val="925"/>
        <w:ind w:left="360" w:firstLine="72"/>
        <w:spacing w:line="360" w:lineRule="auto"/>
        <w:tabs>
          <w:tab w:val="left" w:pos="720" w:leader="none"/>
          <w:tab w:val="left" w:pos="900" w:leader="none"/>
        </w:tabs>
        <w:rPr>
          <w:sz w:val="24"/>
          <w:szCs w:val="20"/>
        </w:rPr>
      </w:pPr>
      <w:r>
        <w:rPr>
          <w:sz w:val="24"/>
          <w:szCs w:val="20"/>
        </w:rPr>
        <w:t xml:space="preserve">（1）本响应有效期为自提交响应文件的截止之日起</w:t>
      </w:r>
      <w:r>
        <w:rPr>
          <w:rFonts w:hint="eastAsia"/>
          <w:sz w:val="24"/>
        </w:rPr>
        <w:t xml:space="preserve">60</w:t>
      </w:r>
      <w:r>
        <w:rPr>
          <w:sz w:val="24"/>
          <w:szCs w:val="20"/>
        </w:rPr>
        <w:t xml:space="preserve">个日历日。</w:t>
      </w:r>
      <w:r>
        <w:rPr>
          <w:sz w:val="24"/>
          <w:szCs w:val="20"/>
        </w:rPr>
      </w:r>
      <w:r/>
    </w:p>
    <w:p>
      <w:pPr>
        <w:pStyle w:val="925"/>
        <w:ind w:left="360" w:firstLine="72"/>
        <w:spacing w:line="360" w:lineRule="auto"/>
        <w:tabs>
          <w:tab w:val="left" w:pos="720" w:leader="none"/>
          <w:tab w:val="left" w:pos="900" w:leader="none"/>
        </w:tabs>
        <w:rPr>
          <w:sz w:val="24"/>
          <w:szCs w:val="20"/>
        </w:rPr>
      </w:pPr>
      <w:r>
        <w:rPr>
          <w:sz w:val="24"/>
          <w:szCs w:val="20"/>
        </w:rPr>
        <w:t xml:space="preserve">（2）除合同条款及采购需求偏离表列出的偏离外，我方响应磋商文件的全部要求。</w:t>
      </w:r>
      <w:r>
        <w:rPr>
          <w:sz w:val="24"/>
          <w:szCs w:val="20"/>
        </w:rPr>
      </w:r>
      <w:r/>
    </w:p>
    <w:p>
      <w:pPr>
        <w:pStyle w:val="925"/>
        <w:ind w:firstLine="420"/>
        <w:spacing w:line="360" w:lineRule="auto"/>
        <w:tabs>
          <w:tab w:val="left" w:pos="5580" w:leader="none"/>
        </w:tabs>
        <w:rPr>
          <w:sz w:val="24"/>
          <w:szCs w:val="20"/>
        </w:rPr>
      </w:pPr>
      <w:r>
        <w:rPr>
          <w:sz w:val="24"/>
          <w:szCs w:val="20"/>
        </w:rPr>
        <w:t xml:space="preserve">（3）我方已提供的全部文件资料是真实、准确的，并对此承担一切法律后果。</w:t>
      </w:r>
      <w:r>
        <w:rPr>
          <w:sz w:val="24"/>
          <w:szCs w:val="20"/>
        </w:rPr>
      </w:r>
      <w:r/>
    </w:p>
    <w:p>
      <w:pPr>
        <w:pStyle w:val="925"/>
        <w:ind w:firstLine="420"/>
        <w:spacing w:line="360" w:lineRule="auto"/>
        <w:tabs>
          <w:tab w:val="left" w:pos="5580" w:leader="none"/>
        </w:tabs>
        <w:rPr>
          <w:sz w:val="24"/>
        </w:rPr>
      </w:pPr>
      <w:r>
        <w:rPr>
          <w:sz w:val="24"/>
          <w:szCs w:val="20"/>
        </w:rPr>
        <w:t xml:space="preserve">（4）如我方中标，我方将在法律规定的期限内与你方签订合同，按照磋商文件要求提交履约保证金，并在合同约定的期限内完成合同规定的全部义务。</w:t>
      </w:r>
      <w:r>
        <w:rPr>
          <w:sz w:val="24"/>
        </w:rPr>
      </w:r>
      <w:r/>
    </w:p>
    <w:p>
      <w:pPr>
        <w:pStyle w:val="925"/>
        <w:ind w:left="420"/>
        <w:spacing w:line="360" w:lineRule="auto"/>
        <w:rPr>
          <w:sz w:val="24"/>
        </w:rPr>
      </w:pPr>
      <w:r>
        <w:rPr>
          <w:sz w:val="24"/>
        </w:rPr>
        <w:t xml:space="preserve">2. 其他补充条款（如有）：</w:t>
      </w:r>
      <w:r>
        <w:rPr>
          <w:sz w:val="24"/>
          <w:szCs w:val="20"/>
        </w:rPr>
        <w:t xml:space="preserve">___________</w:t>
      </w:r>
      <w:r>
        <w:rPr>
          <w:sz w:val="24"/>
        </w:rPr>
        <w:t xml:space="preserve">。</w:t>
      </w:r>
      <w:r>
        <w:rPr>
          <w:sz w:val="24"/>
        </w:rPr>
      </w:r>
      <w:r/>
    </w:p>
    <w:p>
      <w:pPr>
        <w:pStyle w:val="925"/>
        <w:ind w:firstLine="480"/>
        <w:spacing w:line="360" w:lineRule="auto"/>
        <w:rPr>
          <w:sz w:val="24"/>
        </w:rPr>
      </w:pPr>
      <w:r>
        <w:rPr>
          <w:sz w:val="24"/>
        </w:rPr>
        <w:t xml:space="preserve">与本响应有关的一切正式往来信函请寄：</w:t>
      </w:r>
      <w:r>
        <w:rPr>
          <w:sz w:val="24"/>
        </w:rPr>
      </w:r>
      <w:r/>
    </w:p>
    <w:p>
      <w:pPr>
        <w:pStyle w:val="925"/>
        <w:ind w:left="420"/>
        <w:spacing w:line="360" w:lineRule="auto"/>
        <w:tabs>
          <w:tab w:val="left" w:pos="5580" w:leader="none"/>
        </w:tabs>
        <w:rPr>
          <w:sz w:val="24"/>
          <w:szCs w:val="20"/>
        </w:rPr>
      </w:pPr>
      <w:r>
        <w:rPr>
          <w:sz w:val="24"/>
          <w:szCs w:val="20"/>
        </w:rPr>
      </w:r>
      <w:r/>
    </w:p>
    <w:p>
      <w:pPr>
        <w:pStyle w:val="925"/>
        <w:ind w:left="420"/>
        <w:spacing w:line="360" w:lineRule="auto"/>
        <w:tabs>
          <w:tab w:val="left" w:pos="5580" w:leader="none"/>
        </w:tabs>
        <w:rPr>
          <w:sz w:val="24"/>
          <w:szCs w:val="20"/>
        </w:rPr>
      </w:pPr>
      <w:r>
        <w:rPr>
          <w:sz w:val="24"/>
          <w:szCs w:val="20"/>
        </w:rPr>
        <w:t xml:space="preserve">地址_________________________     传真____________________________</w:t>
      </w:r>
      <w:r>
        <w:rPr>
          <w:sz w:val="24"/>
          <w:szCs w:val="20"/>
        </w:rPr>
      </w:r>
      <w:r/>
    </w:p>
    <w:p>
      <w:pPr>
        <w:pStyle w:val="925"/>
        <w:ind w:left="420"/>
        <w:spacing w:line="360" w:lineRule="auto"/>
        <w:tabs>
          <w:tab w:val="left" w:pos="5580" w:leader="none"/>
        </w:tabs>
        <w:rPr>
          <w:sz w:val="24"/>
          <w:szCs w:val="20"/>
        </w:rPr>
      </w:pPr>
      <w:r>
        <w:rPr>
          <w:sz w:val="24"/>
          <w:szCs w:val="20"/>
        </w:rPr>
        <w:t xml:space="preserve">电话_________________________     电子函件________________________</w:t>
      </w:r>
      <w:r>
        <w:rPr>
          <w:sz w:val="24"/>
          <w:szCs w:val="20"/>
        </w:rPr>
      </w:r>
      <w:r/>
    </w:p>
    <w:p>
      <w:pPr>
        <w:pStyle w:val="925"/>
        <w:ind w:left="420"/>
        <w:spacing w:line="360" w:lineRule="auto"/>
        <w:tabs>
          <w:tab w:val="left" w:pos="5580" w:leader="none"/>
        </w:tabs>
        <w:rPr>
          <w:sz w:val="24"/>
          <w:szCs w:val="20"/>
        </w:rPr>
      </w:pPr>
      <w:r>
        <w:rPr>
          <w:sz w:val="24"/>
          <w:szCs w:val="20"/>
        </w:rPr>
      </w:r>
      <w:r/>
    </w:p>
    <w:p>
      <w:pPr>
        <w:pStyle w:val="925"/>
        <w:ind w:left="420"/>
        <w:spacing w:line="360" w:lineRule="auto"/>
        <w:tabs>
          <w:tab w:val="left" w:pos="5580" w:leader="none"/>
        </w:tabs>
        <w:rPr>
          <w:sz w:val="24"/>
          <w:szCs w:val="20"/>
        </w:rPr>
      </w:pPr>
      <w:r>
        <w:rPr>
          <w:sz w:val="24"/>
          <w:szCs w:val="20"/>
        </w:rPr>
        <w:t xml:space="preserve">供应商名称（加盖公章） ___________</w:t>
      </w:r>
      <w:r>
        <w:rPr>
          <w:sz w:val="24"/>
          <w:szCs w:val="20"/>
        </w:rPr>
      </w:r>
      <w:r/>
    </w:p>
    <w:p>
      <w:pPr>
        <w:pStyle w:val="925"/>
        <w:ind w:left="420"/>
        <w:spacing w:line="360" w:lineRule="auto"/>
        <w:tabs>
          <w:tab w:val="left" w:pos="5580" w:leader="none"/>
        </w:tabs>
        <w:rPr>
          <w:sz w:val="24"/>
          <w:szCs w:val="20"/>
        </w:rPr>
      </w:pPr>
      <w:r>
        <w:rPr>
          <w:sz w:val="24"/>
          <w:szCs w:val="20"/>
        </w:rPr>
        <w:t xml:space="preserve">日期：_____年______月______日    </w:t>
      </w:r>
      <w:r>
        <w:rPr>
          <w:sz w:val="24"/>
          <w:szCs w:val="20"/>
        </w:rPr>
      </w:r>
      <w:r/>
    </w:p>
    <w:p>
      <w:pPr>
        <w:pStyle w:val="925"/>
        <w:ind w:left="420"/>
        <w:spacing w:line="360" w:lineRule="auto"/>
        <w:tabs>
          <w:tab w:val="left" w:pos="5580" w:leader="none"/>
        </w:tabs>
        <w:rPr>
          <w:sz w:val="24"/>
          <w:szCs w:val="20"/>
          <w:u w:val="single"/>
        </w:rPr>
      </w:pPr>
      <w:r>
        <w:rPr>
          <w:sz w:val="24"/>
          <w:szCs w:val="20"/>
          <w:u w:val="single"/>
        </w:rPr>
      </w:r>
      <w:r/>
    </w:p>
    <w:p>
      <w:pPr>
        <w:pStyle w:val="925"/>
        <w:jc w:val="left"/>
        <w:widowControl/>
        <w:rPr>
          <w:rFonts w:hint="eastAsia"/>
          <w:sz w:val="24"/>
        </w:rPr>
      </w:pPr>
      <w:r/>
      <w:bookmarkStart w:id="671" w:name="_Hlt520356243"/>
      <w:r/>
      <w:bookmarkEnd w:id="671"/>
      <w:r/>
      <w:bookmarkStart w:id="672" w:name="_Hlt520355938"/>
      <w:r/>
      <w:bookmarkEnd w:id="672"/>
      <w:r>
        <w:rPr>
          <w:sz w:val="24"/>
        </w:rPr>
        <w:br w:type="page" w:clear="all"/>
      </w:r>
      <w:r>
        <w:rPr>
          <w:rFonts w:hint="eastAsia"/>
          <w:sz w:val="24"/>
        </w:rPr>
      </w:r>
      <w:r/>
    </w:p>
    <w:p>
      <w:pPr>
        <w:pStyle w:val="925"/>
        <w:jc w:val="left"/>
        <w:widowControl/>
        <w:rPr>
          <w:rFonts w:hint="eastAsia"/>
          <w:sz w:val="24"/>
        </w:rPr>
      </w:pPr>
      <w:r>
        <w:rPr>
          <w:rFonts w:hint="eastAsia"/>
          <w:sz w:val="24"/>
        </w:rPr>
        <w:t xml:space="preserve">5</w:t>
      </w:r>
      <w:r>
        <w:rPr>
          <w:sz w:val="24"/>
        </w:rPr>
        <w:t xml:space="preserve">  </w:t>
      </w:r>
      <w:r>
        <w:rPr>
          <w:rFonts w:hint="eastAsia"/>
          <w:sz w:val="24"/>
        </w:rPr>
        <w:t xml:space="preserve">法定代表人资格证明书</w:t>
      </w:r>
      <w:r>
        <w:rPr>
          <w:sz w:val="24"/>
          <w:szCs w:val="20"/>
        </w:rPr>
        <w:t xml:space="preserve">（实质性格式）</w:t>
      </w:r>
      <w:r>
        <w:rPr>
          <w:rFonts w:hint="eastAsia"/>
          <w:sz w:val="24"/>
        </w:rPr>
      </w:r>
      <w:r/>
    </w:p>
    <w:p>
      <w:pPr>
        <w:pStyle w:val="925"/>
        <w:jc w:val="center"/>
        <w:spacing w:line="360" w:lineRule="auto"/>
        <w:rPr>
          <w:rFonts w:hint="eastAsia" w:ascii="宋体" w:hAnsi="宋体"/>
          <w:b/>
          <w:sz w:val="32"/>
          <w:szCs w:val="32"/>
        </w:rPr>
      </w:pPr>
      <w:r>
        <w:rPr>
          <w:rFonts w:hint="eastAsia" w:ascii="宋体" w:hAnsi="宋体"/>
          <w:b/>
          <w:sz w:val="32"/>
          <w:szCs w:val="32"/>
        </w:rPr>
      </w:r>
      <w:r/>
    </w:p>
    <w:p>
      <w:pPr>
        <w:pStyle w:val="925"/>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925"/>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925"/>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925"/>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925"/>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（供应商名称）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上述项目的响应文件、进行合同磋商、签署合同和处理与之有关的一切事务。</w:t>
      </w:r>
      <w:r>
        <w:rPr>
          <w:rFonts w:ascii="宋体" w:hAnsi="宋体"/>
          <w:sz w:val="24"/>
        </w:rPr>
      </w:r>
      <w:r/>
    </w:p>
    <w:p>
      <w:pPr>
        <w:pStyle w:val="925"/>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925"/>
        <w:spacing w:line="560" w:lineRule="exact"/>
        <w:rPr>
          <w:rFonts w:ascii="宋体" w:hAnsi="宋体"/>
          <w:sz w:val="24"/>
        </w:rPr>
      </w:pPr>
      <w:r>
        <w:rPr>
          <w:rFonts w:ascii="宋体" w:hAnsi="宋体"/>
          <w:sz w:val="24"/>
        </w:rPr>
      </w:r>
      <w:r/>
    </w:p>
    <w:p>
      <w:pPr>
        <w:pStyle w:val="956"/>
        <w:ind w:right="-46"/>
        <w:spacing w:line="583" w:lineRule="auto"/>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25"/>
              <w:jc w:val="left"/>
              <w:spacing w:line="360" w:lineRule="auto"/>
              <w:tabs>
                <w:tab w:val="left" w:pos="5580" w:leader="none"/>
              </w:tabs>
              <w:rPr>
                <w:rFonts w:ascii="宋体" w:hAnsi="宋体"/>
                <w:sz w:val="24"/>
                <w:szCs w:val="20"/>
              </w:rPr>
            </w:pPr>
            <w:r>
              <w:rPr>
                <w:rFonts w:ascii="宋体" w:hAnsi="宋体"/>
                <w:sz w:val="24"/>
                <w:szCs w:val="20"/>
              </w:rPr>
            </w:r>
            <w:r/>
          </w:p>
          <w:p>
            <w:pPr>
              <w:pStyle w:val="925"/>
              <w:jc w:val="left"/>
              <w:spacing w:line="360" w:lineRule="auto"/>
              <w:tabs>
                <w:tab w:val="left" w:pos="5580" w:leader="none"/>
              </w:tabs>
              <w:rPr>
                <w:rFonts w:ascii="宋体" w:hAnsi="宋体"/>
                <w:sz w:val="24"/>
                <w:szCs w:val="20"/>
              </w:rPr>
            </w:pPr>
            <w:r>
              <w:rPr>
                <w:rFonts w:ascii="宋体" w:hAnsi="宋体"/>
                <w:sz w:val="24"/>
                <w:szCs w:val="20"/>
              </w:rPr>
            </w:r>
            <w:r/>
          </w:p>
          <w:p>
            <w:pPr>
              <w:pStyle w:val="925"/>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925"/>
              <w:jc w:val="left"/>
              <w:spacing w:line="360" w:lineRule="auto"/>
              <w:tabs>
                <w:tab w:val="left" w:pos="5580" w:leader="none"/>
              </w:tabs>
              <w:rPr>
                <w:rFonts w:ascii="宋体" w:hAnsi="宋体"/>
                <w:sz w:val="24"/>
                <w:szCs w:val="20"/>
              </w:rPr>
            </w:pPr>
            <w:r>
              <w:rPr>
                <w:rFonts w:ascii="宋体" w:hAnsi="宋体"/>
                <w:sz w:val="24"/>
                <w:szCs w:val="20"/>
              </w:rPr>
            </w:r>
            <w:r/>
          </w:p>
          <w:p>
            <w:pPr>
              <w:pStyle w:val="925"/>
              <w:jc w:val="left"/>
              <w:spacing w:line="360" w:lineRule="auto"/>
              <w:tabs>
                <w:tab w:val="left" w:pos="5580" w:leader="none"/>
              </w:tabs>
              <w:rPr>
                <w:rFonts w:ascii="宋体" w:hAnsi="宋体"/>
                <w:sz w:val="24"/>
                <w:szCs w:val="20"/>
              </w:rPr>
            </w:pPr>
            <w:r>
              <w:rPr>
                <w:rFonts w:ascii="宋体" w:hAnsi="宋体"/>
                <w:sz w:val="24"/>
                <w:szCs w:val="20"/>
              </w:rPr>
            </w:r>
            <w:r/>
          </w:p>
          <w:p>
            <w:pPr>
              <w:pStyle w:val="925"/>
              <w:jc w:val="left"/>
              <w:spacing w:line="360" w:lineRule="auto"/>
              <w:tabs>
                <w:tab w:val="left" w:pos="5580" w:leader="none"/>
              </w:tabs>
              <w:rPr>
                <w:rFonts w:ascii="宋体" w:hAnsi="宋体"/>
                <w:sz w:val="24"/>
                <w:szCs w:val="20"/>
              </w:rPr>
            </w:pPr>
            <w:r>
              <w:rPr>
                <w:rFonts w:ascii="宋体" w:hAnsi="宋体"/>
                <w:sz w:val="24"/>
                <w:szCs w:val="20"/>
              </w:rPr>
            </w:r>
            <w:r/>
          </w:p>
        </w:tc>
      </w:tr>
    </w:tbl>
    <w:p>
      <w:pPr>
        <w:pStyle w:val="925"/>
        <w:spacing w:line="560" w:lineRule="exact"/>
        <w:rPr>
          <w:rFonts w:ascii="宋体" w:hAnsi="宋体"/>
          <w:sz w:val="24"/>
        </w:rPr>
      </w:pPr>
      <w:r>
        <w:rPr>
          <w:rFonts w:hint="eastAsia" w:ascii="宋体" w:hAnsi="宋体"/>
          <w:sz w:val="24"/>
        </w:rPr>
        <w:t xml:space="preserve">                     供应商：（加盖公章）</w:t>
      </w:r>
      <w:r>
        <w:rPr>
          <w:rFonts w:ascii="宋体" w:hAnsi="宋体"/>
          <w:sz w:val="24"/>
        </w:rPr>
      </w:r>
      <w:r/>
    </w:p>
    <w:p>
      <w:pPr>
        <w:pStyle w:val="925"/>
        <w:spacing w:line="560" w:lineRule="exact"/>
        <w:rPr>
          <w:rFonts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925"/>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925"/>
        <w:jc w:val="left"/>
        <w:widowControl/>
        <w:rPr>
          <w:rFonts w:hint="eastAsia"/>
          <w:sz w:val="24"/>
        </w:rPr>
      </w:pPr>
      <w:r>
        <w:rPr>
          <w:rFonts w:hint="eastAsia"/>
          <w:sz w:val="24"/>
        </w:rPr>
      </w:r>
      <w:r/>
    </w:p>
    <w:p>
      <w:pPr>
        <w:pStyle w:val="925"/>
        <w:jc w:val="left"/>
        <w:widowControl/>
        <w:rPr>
          <w:rFonts w:hint="eastAsia"/>
          <w:sz w:val="24"/>
        </w:rPr>
      </w:pPr>
      <w:r>
        <w:rPr>
          <w:rFonts w:hint="eastAsia"/>
          <w:sz w:val="24"/>
        </w:rPr>
      </w:r>
      <w:r/>
    </w:p>
    <w:p>
      <w:pPr>
        <w:pStyle w:val="925"/>
        <w:jc w:val="left"/>
        <w:widowControl/>
        <w:rPr>
          <w:rFonts w:hint="eastAsia"/>
          <w:sz w:val="24"/>
        </w:rPr>
      </w:pPr>
      <w:r>
        <w:rPr>
          <w:rFonts w:hint="eastAsia"/>
          <w:sz w:val="24"/>
        </w:rPr>
      </w:r>
      <w:r/>
    </w:p>
    <w:p>
      <w:pPr>
        <w:pStyle w:val="925"/>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rPr>
          <w:rFonts w:ascii="宋体" w:hAnsi="宋体"/>
          <w:sz w:val="24"/>
          <w:szCs w:val="20"/>
        </w:rPr>
      </w:r>
      <w:r/>
    </w:p>
    <w:p>
      <w:pPr>
        <w:pStyle w:val="925"/>
        <w:jc w:val="left"/>
        <w:spacing w:line="360" w:lineRule="auto"/>
        <w:tabs>
          <w:tab w:val="left" w:pos="5580" w:leader="none"/>
        </w:tabs>
        <w:rPr>
          <w:rFonts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磋商文件</w:t>
      </w:r>
      <w:r>
        <w:rPr>
          <w:rFonts w:ascii="宋体" w:hAnsi="宋体"/>
          <w:sz w:val="24"/>
          <w:szCs w:val="20"/>
        </w:rPr>
        <w:t xml:space="preserve">注明允许分支机构</w:t>
      </w:r>
      <w:r>
        <w:rPr>
          <w:rFonts w:hint="eastAsia" w:ascii="宋体" w:hAnsi="宋体"/>
          <w:sz w:val="24"/>
          <w:szCs w:val="20"/>
        </w:rPr>
        <w:t xml:space="preserve">响应</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rPr>
          <w:rFonts w:ascii="宋体" w:hAnsi="宋体"/>
          <w:sz w:val="24"/>
          <w:szCs w:val="20"/>
        </w:rPr>
      </w:r>
      <w:r/>
    </w:p>
    <w:p>
      <w:pPr>
        <w:pStyle w:val="925"/>
        <w:jc w:val="left"/>
        <w:spacing w:line="360" w:lineRule="auto"/>
        <w:tabs>
          <w:tab w:val="left" w:pos="5580" w:leader="none"/>
        </w:tabs>
        <w:rPr>
          <w:rFonts w:ascii="宋体" w:hAnsi="宋体"/>
          <w:i/>
          <w:sz w:val="24"/>
          <w:szCs w:val="20"/>
          <w:u w:val="single"/>
        </w:rPr>
      </w:pPr>
      <w:r>
        <w:rPr>
          <w:rFonts w:hint="eastAsia" w:ascii="宋体" w:hAnsi="宋体"/>
          <w:sz w:val="24"/>
          <w:szCs w:val="20"/>
          <w:lang w:val="en-US" w:eastAsia="zh-CN"/>
        </w:rPr>
        <w:t xml:space="preserve">2</w:t>
      </w:r>
      <w:r>
        <w:rPr>
          <w:rFonts w:ascii="宋体" w:hAnsi="宋体"/>
          <w:sz w:val="24"/>
          <w:szCs w:val="20"/>
        </w:rPr>
        <w:t xml:space="preserve">.</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法定代表人资格证明书</w:t>
      </w:r>
      <w:r>
        <w:rPr>
          <w:rFonts w:ascii="宋体" w:hAnsi="宋体"/>
          <w:sz w:val="24"/>
          <w:szCs w:val="20"/>
        </w:rPr>
        <w:t xml:space="preserve">》</w:t>
      </w:r>
      <w:r>
        <w:rPr>
          <w:rFonts w:hint="eastAsia" w:ascii="宋体" w:hAnsi="宋体"/>
          <w:sz w:val="24"/>
          <w:szCs w:val="20"/>
        </w:rPr>
        <w:t xml:space="preserve">。</w:t>
      </w:r>
      <w:r>
        <w:rPr>
          <w:rFonts w:ascii="宋体" w:hAnsi="宋体"/>
          <w:i/>
          <w:sz w:val="24"/>
          <w:szCs w:val="20"/>
          <w:u w:val="single"/>
        </w:rPr>
      </w:r>
      <w:r/>
    </w:p>
    <w:p>
      <w:pPr>
        <w:pStyle w:val="925"/>
        <w:jc w:val="left"/>
        <w:widowControl/>
        <w:rPr>
          <w:rFonts w:hint="eastAsia"/>
          <w:sz w:val="24"/>
        </w:rPr>
      </w:pPr>
      <w:r>
        <w:rPr>
          <w:rFonts w:hint="eastAsia"/>
          <w:sz w:val="24"/>
        </w:rPr>
      </w:r>
      <w:r/>
    </w:p>
    <w:p>
      <w:pPr>
        <w:pStyle w:val="925"/>
        <w:jc w:val="left"/>
        <w:widowControl/>
        <w:rPr>
          <w:rFonts w:hint="eastAsia"/>
          <w:sz w:val="24"/>
        </w:rPr>
      </w:pPr>
      <w:r>
        <w:rPr>
          <w:rFonts w:hint="eastAsia"/>
          <w:sz w:val="24"/>
        </w:rPr>
      </w:r>
      <w:r/>
    </w:p>
    <w:p>
      <w:pPr>
        <w:pStyle w:val="925"/>
        <w:jc w:val="left"/>
        <w:widowControl/>
        <w:rPr>
          <w:rFonts w:hint="eastAsia"/>
          <w:sz w:val="24"/>
        </w:rPr>
      </w:pPr>
      <w:r>
        <w:rPr>
          <w:rFonts w:hint="eastAsia"/>
          <w:sz w:val="24"/>
        </w:rPr>
      </w:r>
      <w:r/>
    </w:p>
    <w:p>
      <w:pPr>
        <w:pStyle w:val="925"/>
        <w:jc w:val="left"/>
        <w:widowControl/>
        <w:rPr>
          <w:rFonts w:hint="eastAsia"/>
          <w:sz w:val="24"/>
        </w:rPr>
      </w:pPr>
      <w:r>
        <w:rPr>
          <w:rFonts w:hint="eastAsia"/>
          <w:sz w:val="24"/>
        </w:rPr>
      </w:r>
      <w:r/>
    </w:p>
    <w:p>
      <w:pPr>
        <w:pStyle w:val="925"/>
        <w:jc w:val="left"/>
        <w:widowControl/>
        <w:rPr>
          <w:rFonts w:hint="eastAsia"/>
          <w:sz w:val="24"/>
        </w:rPr>
      </w:pPr>
      <w:r>
        <w:rPr>
          <w:rFonts w:hint="eastAsia"/>
          <w:sz w:val="24"/>
        </w:rPr>
        <w:t xml:space="preserve">6  政府采购供应商信用承诺书</w:t>
      </w:r>
      <w:r>
        <w:rPr>
          <w:sz w:val="24"/>
          <w:szCs w:val="20"/>
        </w:rPr>
        <w:t xml:space="preserve">（实质性格式）</w:t>
      </w:r>
      <w:r>
        <w:rPr>
          <w:rFonts w:hint="eastAsia"/>
          <w:sz w:val="24"/>
        </w:rPr>
      </w:r>
      <w:r/>
    </w:p>
    <w:p>
      <w:pPr>
        <w:pStyle w:val="925"/>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5"/>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925"/>
        <w:ind w:firstLine="640"/>
      </w:pPr>
      <w:r/>
      <w:r/>
    </w:p>
    <w:p>
      <w:pPr>
        <w:pStyle w:val="925"/>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925"/>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925"/>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925"/>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925"/>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925"/>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925"/>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925"/>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925"/>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925"/>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925"/>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925"/>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172"/>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925"/>
        <w:spacing w:before="25" w:after="25" w:line="360" w:lineRule="auto"/>
        <w:rPr>
          <w:sz w:val="24"/>
          <w:lang w:val="zh-CN"/>
        </w:rPr>
      </w:pPr>
      <w:r>
        <w:rPr>
          <w:sz w:val="24"/>
        </w:rPr>
        <w:t xml:space="preserve">供应商名称（加盖公章）</w:t>
      </w:r>
      <w:r>
        <w:rPr>
          <w:sz w:val="24"/>
          <w:lang w:val="zh-CN"/>
        </w:rPr>
        <w:t xml:space="preserve">：____________</w:t>
      </w:r>
      <w:r>
        <w:rPr>
          <w:sz w:val="24"/>
          <w:lang w:val="zh-CN"/>
        </w:rPr>
      </w:r>
      <w:r/>
    </w:p>
    <w:p>
      <w:pPr>
        <w:pStyle w:val="925"/>
        <w:spacing w:before="25" w:after="25" w:line="360" w:lineRule="auto"/>
        <w:rPr>
          <w:sz w:val="24"/>
          <w:lang w:val="zh-CN"/>
        </w:rPr>
      </w:pPr>
      <w:r>
        <w:rPr>
          <w:sz w:val="24"/>
          <w:szCs w:val="20"/>
        </w:rPr>
        <w:t xml:space="preserve">日期：_____年______月______日   </w:t>
      </w:r>
      <w:r>
        <w:rPr>
          <w:sz w:val="24"/>
          <w:lang w:val="zh-CN"/>
        </w:rPr>
      </w:r>
      <w:r/>
    </w:p>
    <w:p>
      <w:pPr>
        <w:pStyle w:val="925"/>
        <w:spacing w:line="360" w:lineRule="auto"/>
        <w:rPr>
          <w:sz w:val="24"/>
          <w:szCs w:val="20"/>
        </w:rPr>
        <w:outlineLvl w:val="2"/>
      </w:pPr>
      <w:r>
        <w:rPr>
          <w:sz w:val="24"/>
          <w:szCs w:val="20"/>
        </w:rPr>
        <w:br w:type="page" w:clear="all"/>
      </w:r>
      <w:r>
        <w:rPr>
          <w:sz w:val="24"/>
          <w:szCs w:val="20"/>
        </w:rPr>
      </w:r>
      <w:r/>
    </w:p>
    <w:p>
      <w:pPr>
        <w:pStyle w:val="925"/>
        <w:spacing w:line="360" w:lineRule="auto"/>
        <w:rPr>
          <w:sz w:val="24"/>
          <w:szCs w:val="20"/>
        </w:rPr>
        <w:outlineLvl w:val="2"/>
      </w:pPr>
      <w:r>
        <w:rPr>
          <w:sz w:val="24"/>
          <w:szCs w:val="20"/>
        </w:rPr>
        <w:t xml:space="preserve">7  报价一览表</w:t>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rPr>
          <w:sz w:val="24"/>
          <w:szCs w:val="20"/>
        </w:rPr>
      </w:r>
      <w:r/>
    </w:p>
    <w:p>
      <w:pPr>
        <w:pStyle w:val="925"/>
        <w:jc w:val="left"/>
        <w:spacing w:line="360" w:lineRule="auto"/>
        <w:tabs>
          <w:tab w:val="left" w:pos="1800" w:leader="none"/>
          <w:tab w:val="left" w:pos="5580" w:leader="none"/>
        </w:tabs>
        <w:rPr>
          <w:rFonts w:hint="eastAsia"/>
          <w:sz w:val="24"/>
        </w:rPr>
      </w:pPr>
      <w:r>
        <w:rPr>
          <w:rFonts w:hint="eastAsia"/>
          <w:sz w:val="24"/>
        </w:rPr>
      </w:r>
      <w:r/>
    </w:p>
    <w:p>
      <w:pPr>
        <w:pStyle w:val="925"/>
        <w:jc w:val="left"/>
        <w:spacing w:line="360" w:lineRule="auto"/>
        <w:tabs>
          <w:tab w:val="left" w:pos="1800" w:leader="none"/>
          <w:tab w:val="left" w:pos="5580" w:leader="none"/>
        </w:tabs>
        <w:rPr>
          <w:sz w:val="24"/>
        </w:rPr>
      </w:pPr>
      <w:r>
        <w:rPr>
          <w:rFonts w:hint="eastAsia"/>
          <w:sz w:val="24"/>
        </w:rPr>
        <w:t xml:space="preserve">格式见电子采购文件</w:t>
      </w:r>
      <w:r>
        <w:rPr>
          <w:sz w:val="24"/>
        </w:rPr>
      </w:r>
      <w:r/>
    </w:p>
    <w:p>
      <w:pPr>
        <w:pStyle w:val="925"/>
        <w:jc w:val="left"/>
        <w:widowControl/>
        <w:rPr>
          <w:sz w:val="24"/>
          <w:szCs w:val="20"/>
        </w:rPr>
      </w:pPr>
      <w:r/>
      <w:bookmarkStart w:id="673" w:name="_Toc264969249"/>
      <w:r/>
      <w:bookmarkStart w:id="674" w:name="_Toc265228397"/>
      <w:r/>
      <w:bookmarkStart w:id="675" w:name="_Toc142311060"/>
      <w:r/>
      <w:bookmarkStart w:id="676" w:name="_Toc150480796"/>
      <w:r/>
      <w:bookmarkStart w:id="677" w:name="_Toc127151558"/>
      <w:r/>
      <w:bookmarkStart w:id="678" w:name="_Toc226309803"/>
      <w:r/>
      <w:bookmarkStart w:id="679" w:name="_Toc195842924"/>
      <w:r/>
      <w:bookmarkStart w:id="680" w:name="_Toc305158827"/>
      <w:r/>
      <w:bookmarkStart w:id="681" w:name="_Toc226965749"/>
      <w:r/>
      <w:bookmarkStart w:id="682" w:name="_Toc226965832"/>
      <w:r/>
      <w:bookmarkStart w:id="683" w:name="_Toc150774763"/>
      <w:r/>
      <w:bookmarkStart w:id="684" w:name="_Toc305158901"/>
      <w:r/>
      <w:bookmarkStart w:id="685" w:name="_Toc226337255"/>
      <w:r>
        <w:rPr>
          <w:sz w:val="24"/>
          <w:szCs w:val="20"/>
        </w:rPr>
        <w:br w:type="page" w:clear="all"/>
      </w:r>
      <w:r>
        <w:rPr>
          <w:sz w:val="24"/>
          <w:szCs w:val="20"/>
        </w:rPr>
      </w:r>
      <w:r/>
    </w:p>
    <w:p>
      <w:pPr>
        <w:pStyle w:val="925"/>
        <w:spacing w:line="360" w:lineRule="auto"/>
        <w:rPr>
          <w:sz w:val="24"/>
          <w:szCs w:val="20"/>
        </w:rPr>
        <w:outlineLvl w:val="2"/>
      </w:pPr>
      <w:r>
        <w:rPr>
          <w:sz w:val="24"/>
          <w:szCs w:val="20"/>
        </w:rPr>
        <w:t xml:space="preserve">8  </w:t>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rPr>
          <w:sz w:val="24"/>
          <w:szCs w:val="20"/>
        </w:rPr>
        <w:t xml:space="preserve">工程量清单</w:t>
      </w:r>
      <w:r>
        <w:rPr>
          <w:sz w:val="24"/>
          <w:szCs w:val="20"/>
        </w:rPr>
      </w:r>
      <w:r/>
    </w:p>
    <w:p>
      <w:pPr>
        <w:pStyle w:val="925"/>
        <w:spacing w:line="360" w:lineRule="auto"/>
        <w:rPr>
          <w:sz w:val="24"/>
          <w:szCs w:val="20"/>
        </w:rPr>
        <w:outlineLvl w:val="2"/>
      </w:pPr>
      <w:r>
        <w:rPr>
          <w:sz w:val="24"/>
          <w:szCs w:val="20"/>
        </w:rPr>
      </w:r>
      <w:r/>
    </w:p>
    <w:p>
      <w:pPr>
        <w:pStyle w:val="925"/>
        <w:spacing w:line="360" w:lineRule="auto"/>
        <w:rPr>
          <w:rFonts w:eastAsia="宋体"/>
          <w:b/>
          <w:bCs/>
          <w:color w:val="000000"/>
          <w:sz w:val="24"/>
          <w:szCs w:val="20"/>
          <w:lang w:val="en-US" w:eastAsia="zh-CN"/>
        </w:rPr>
        <w:outlineLvl w:val="2"/>
      </w:pPr>
      <w:r>
        <w:rPr>
          <w:rFonts w:hint="eastAsia"/>
          <w:b/>
          <w:bCs/>
          <w:color w:val="000000"/>
          <w:sz w:val="24"/>
          <w:szCs w:val="20"/>
          <w:lang w:val="en-US" w:eastAsia="zh-CN"/>
        </w:rPr>
        <w:t xml:space="preserve">01包：</w:t>
      </w:r>
      <w:r>
        <w:rPr>
          <w:rFonts w:eastAsia="宋体"/>
          <w:b/>
          <w:bCs/>
          <w:color w:val="000000"/>
          <w:sz w:val="24"/>
          <w:szCs w:val="20"/>
          <w:lang w:val="en-US" w:eastAsia="zh-CN"/>
        </w:rPr>
      </w:r>
      <w:r/>
    </w:p>
    <w:p>
      <w:pPr>
        <w:pStyle w:val="925"/>
        <w:spacing w:line="360" w:lineRule="auto"/>
        <w:rPr>
          <w:rFonts w:hint="eastAsia" w:ascii="宋体" w:hAnsi="宋体" w:eastAsia="宋体" w:cs="宋体"/>
          <w:color w:val="000000"/>
          <w:sz w:val="24"/>
          <w:szCs w:val="20"/>
        </w:rPr>
        <w:outlineLvl w:val="2"/>
      </w:pPr>
      <w:r>
        <w:rPr>
          <w:rFonts w:hint="eastAsia" w:ascii="宋体" w:hAnsi="宋体" w:eastAsia="宋体" w:cs="宋体"/>
          <w:color w:val="000000"/>
          <w:sz w:val="24"/>
          <w:szCs w:val="20"/>
        </w:rPr>
        <w:t xml:space="preserve">通过网盘分享的文件：</w:t>
      </w:r>
      <w:r>
        <w:rPr>
          <w:rFonts w:hint="eastAsia" w:ascii="宋体" w:hAnsi="宋体" w:eastAsia="宋体" w:cs="宋体"/>
          <w:color w:val="000000"/>
          <w:sz w:val="24"/>
          <w:szCs w:val="20"/>
        </w:rPr>
      </w:r>
      <w:r/>
    </w:p>
    <w:p>
      <w:pPr>
        <w:pStyle w:val="925"/>
        <w:spacing w:line="360" w:lineRule="auto"/>
        <w:rPr>
          <w:rFonts w:ascii="宋体" w:hAnsi="宋体" w:eastAsia="宋体" w:cs="宋体"/>
          <w:color w:val="000000"/>
          <w:sz w:val="24"/>
          <w:szCs w:val="20"/>
          <w:lang w:val="en-US" w:eastAsia="zh-CN"/>
        </w:rPr>
        <w:outlineLvl w:val="2"/>
      </w:pPr>
      <w:r>
        <w:rPr>
          <w:rFonts w:hint="eastAsia" w:ascii="宋体" w:hAnsi="宋体" w:eastAsia="宋体" w:cs="宋体"/>
          <w:color w:val="000000"/>
          <w:sz w:val="24"/>
          <w:szCs w:val="20"/>
          <w:lang w:val="en-US" w:eastAsia="zh-CN"/>
        </w:rPr>
        <w:t xml:space="preserve">图纸.pdf</w:t>
      </w:r>
      <w:r>
        <w:rPr>
          <w:rFonts w:ascii="宋体" w:hAnsi="宋体" w:eastAsia="宋体" w:cs="宋体"/>
          <w:color w:val="000000"/>
          <w:sz w:val="24"/>
          <w:szCs w:val="20"/>
          <w:lang w:val="en-US" w:eastAsia="zh-CN"/>
        </w:rPr>
      </w:r>
      <w:r/>
    </w:p>
    <w:p>
      <w:pPr>
        <w:pStyle w:val="925"/>
        <w:spacing w:line="360" w:lineRule="auto"/>
        <w:rPr>
          <w:rFonts w:hint="eastAsia" w:ascii="宋体" w:hAnsi="宋体" w:eastAsia="宋体" w:cs="宋体"/>
          <w:color w:val="000000"/>
          <w:sz w:val="24"/>
          <w:szCs w:val="20"/>
        </w:rPr>
        <w:outlineLvl w:val="2"/>
      </w:pPr>
      <w:r>
        <w:rPr>
          <w:rFonts w:hint="eastAsia" w:ascii="宋体" w:hAnsi="宋体" w:eastAsia="宋体" w:cs="宋体"/>
          <w:color w:val="000000"/>
          <w:sz w:val="24"/>
          <w:szCs w:val="20"/>
          <w:lang w:val="en-US" w:eastAsia="zh-CN"/>
        </w:rPr>
        <w:t xml:space="preserve">01包</w:t>
      </w:r>
      <w:r>
        <w:rPr>
          <w:rFonts w:hint="eastAsia" w:ascii="宋体" w:hAnsi="宋体" w:eastAsia="宋体" w:cs="宋体"/>
          <w:color w:val="000000"/>
          <w:sz w:val="24"/>
          <w:szCs w:val="20"/>
        </w:rPr>
        <w:t xml:space="preserve">固化清单.xls</w:t>
      </w:r>
      <w:r>
        <w:rPr>
          <w:rFonts w:hint="eastAsia" w:ascii="宋体" w:hAnsi="宋体" w:eastAsia="宋体" w:cs="宋体"/>
          <w:color w:val="000000"/>
          <w:sz w:val="24"/>
          <w:szCs w:val="20"/>
        </w:rPr>
      </w:r>
      <w:r/>
    </w:p>
    <w:p>
      <w:pPr>
        <w:pStyle w:val="925"/>
        <w:spacing w:line="360" w:lineRule="auto"/>
        <w:rPr>
          <w:rFonts w:hint="eastAsia" w:ascii="宋体" w:hAnsi="宋体" w:eastAsia="宋体" w:cs="宋体"/>
          <w:b/>
          <w:bCs/>
          <w:color w:val="000000"/>
          <w:sz w:val="24"/>
          <w:szCs w:val="20"/>
        </w:rPr>
        <w:outlineLvl w:val="2"/>
      </w:pPr>
      <w:r>
        <w:rPr>
          <w:rFonts w:hint="eastAsia" w:ascii="宋体" w:hAnsi="宋体" w:eastAsia="宋体" w:cs="宋体"/>
          <w:b/>
          <w:bCs/>
          <w:color w:val="000000"/>
          <w:sz w:val="24"/>
          <w:szCs w:val="20"/>
        </w:rPr>
        <w:t xml:space="preserve">链接: https://pan.baidu.com/s/1OjPMoS_A51VJ-FMzzzWcaA</w:t>
      </w:r>
      <w:r>
        <w:rPr>
          <w:rFonts w:hint="eastAsia" w:ascii="宋体" w:hAnsi="宋体" w:eastAsia="宋体" w:cs="宋体"/>
          <w:b/>
          <w:bCs/>
          <w:color w:val="000000"/>
          <w:sz w:val="24"/>
          <w:szCs w:val="20"/>
        </w:rPr>
      </w:r>
      <w:r/>
    </w:p>
    <w:p>
      <w:pPr>
        <w:pStyle w:val="925"/>
        <w:spacing w:line="360" w:lineRule="auto"/>
        <w:rPr>
          <w:rFonts w:hint="eastAsia" w:ascii="宋体" w:hAnsi="宋体" w:eastAsia="宋体" w:cs="宋体"/>
          <w:b/>
          <w:bCs/>
          <w:color w:val="000000"/>
          <w:sz w:val="24"/>
          <w:szCs w:val="20"/>
        </w:rPr>
        <w:outlineLvl w:val="2"/>
      </w:pPr>
      <w:r>
        <w:rPr>
          <w:rFonts w:hint="eastAsia" w:ascii="宋体" w:hAnsi="宋体" w:eastAsia="宋体" w:cs="宋体"/>
          <w:b/>
          <w:bCs/>
          <w:color w:val="000000"/>
          <w:sz w:val="24"/>
          <w:szCs w:val="20"/>
        </w:rPr>
        <w:t xml:space="preserve">提取码:</w:t>
      </w:r>
      <w:r>
        <w:rPr>
          <w:rFonts w:hint="eastAsia" w:ascii="宋体" w:hAnsi="宋体" w:eastAsia="宋体" w:cs="宋体"/>
          <w:b/>
          <w:bCs/>
          <w:color w:val="000000"/>
          <w:sz w:val="24"/>
          <w:szCs w:val="20"/>
        </w:rPr>
        <w:t xml:space="preserve">01JA </w:t>
      </w:r>
      <w:r>
        <w:rPr>
          <w:rFonts w:hint="eastAsia" w:ascii="宋体" w:hAnsi="宋体" w:eastAsia="宋体" w:cs="宋体"/>
          <w:b/>
          <w:bCs/>
          <w:color w:val="000000"/>
          <w:sz w:val="24"/>
          <w:szCs w:val="20"/>
        </w:rPr>
      </w:r>
      <w:r/>
    </w:p>
    <w:p>
      <w:pPr>
        <w:pStyle w:val="925"/>
        <w:spacing w:line="360" w:lineRule="auto"/>
        <w:rPr>
          <w:rFonts w:hint="eastAsia" w:ascii="宋体" w:hAnsi="宋体" w:eastAsia="宋体" w:cs="宋体"/>
          <w:color w:val="000000"/>
          <w:sz w:val="24"/>
          <w:szCs w:val="20"/>
        </w:rPr>
        <w:outlineLvl w:val="2"/>
      </w:pPr>
      <w:r>
        <w:rPr>
          <w:rFonts w:hint="eastAsia" w:ascii="宋体" w:hAnsi="宋体" w:eastAsia="宋体" w:cs="宋体"/>
          <w:color w:val="000000"/>
          <w:sz w:val="24"/>
          <w:szCs w:val="20"/>
        </w:rPr>
      </w:r>
      <w:r/>
    </w:p>
    <w:p>
      <w:pPr>
        <w:pStyle w:val="925"/>
        <w:spacing w:line="360" w:lineRule="auto"/>
        <w:rPr>
          <w:rFonts w:eastAsia="宋体"/>
          <w:b/>
          <w:bCs/>
          <w:color w:val="000000"/>
          <w:sz w:val="24"/>
          <w:szCs w:val="20"/>
          <w:lang w:val="en-US" w:eastAsia="zh-CN"/>
        </w:rPr>
        <w:outlineLvl w:val="2"/>
      </w:pPr>
      <w:r>
        <w:rPr>
          <w:rFonts w:hint="eastAsia"/>
          <w:b/>
          <w:bCs/>
          <w:color w:val="000000"/>
          <w:sz w:val="24"/>
          <w:szCs w:val="20"/>
          <w:lang w:val="en-US" w:eastAsia="zh-CN"/>
        </w:rPr>
        <w:t xml:space="preserve">02包：</w:t>
      </w:r>
      <w:r>
        <w:rPr>
          <w:rFonts w:eastAsia="宋体"/>
          <w:b/>
          <w:bCs/>
          <w:color w:val="000000"/>
          <w:sz w:val="24"/>
          <w:szCs w:val="20"/>
          <w:lang w:val="en-US" w:eastAsia="zh-CN"/>
        </w:rPr>
      </w:r>
      <w:r/>
    </w:p>
    <w:p>
      <w:pPr>
        <w:pStyle w:val="925"/>
        <w:spacing w:line="360" w:lineRule="auto"/>
        <w:rPr>
          <w:rFonts w:hint="eastAsia" w:ascii="宋体" w:hAnsi="宋体" w:eastAsia="宋体" w:cs="宋体"/>
          <w:color w:val="000000"/>
          <w:sz w:val="24"/>
          <w:szCs w:val="20"/>
        </w:rPr>
        <w:outlineLvl w:val="2"/>
      </w:pPr>
      <w:r>
        <w:rPr>
          <w:rFonts w:hint="eastAsia" w:ascii="宋体" w:hAnsi="宋体" w:eastAsia="宋体" w:cs="宋体"/>
          <w:color w:val="000000"/>
          <w:sz w:val="24"/>
          <w:szCs w:val="20"/>
        </w:rPr>
        <w:t xml:space="preserve">通过网盘分享的文件：</w:t>
      </w:r>
      <w:r>
        <w:rPr>
          <w:rFonts w:hint="eastAsia" w:ascii="宋体" w:hAnsi="宋体" w:eastAsia="宋体" w:cs="宋体"/>
          <w:color w:val="000000"/>
          <w:sz w:val="24"/>
          <w:szCs w:val="20"/>
        </w:rPr>
      </w:r>
      <w:r/>
    </w:p>
    <w:p>
      <w:pPr>
        <w:pStyle w:val="925"/>
        <w:spacing w:line="360" w:lineRule="auto"/>
        <w:rPr>
          <w:rFonts w:ascii="宋体" w:hAnsi="宋体" w:eastAsia="宋体" w:cs="宋体"/>
          <w:color w:val="000000"/>
          <w:sz w:val="24"/>
          <w:szCs w:val="20"/>
          <w:lang w:val="en-US" w:eastAsia="zh-CN"/>
        </w:rPr>
        <w:outlineLvl w:val="2"/>
      </w:pPr>
      <w:r>
        <w:rPr>
          <w:rFonts w:hint="eastAsia" w:ascii="宋体" w:hAnsi="宋体" w:eastAsia="宋体" w:cs="宋体"/>
          <w:color w:val="000000"/>
          <w:sz w:val="24"/>
          <w:szCs w:val="20"/>
          <w:lang w:val="en-US" w:eastAsia="zh-CN"/>
        </w:rPr>
        <w:t xml:space="preserve">图纸.pdf</w:t>
      </w:r>
      <w:r>
        <w:rPr>
          <w:rFonts w:ascii="宋体" w:hAnsi="宋体" w:eastAsia="宋体" w:cs="宋体"/>
          <w:color w:val="000000"/>
          <w:sz w:val="24"/>
          <w:szCs w:val="20"/>
          <w:lang w:val="en-US" w:eastAsia="zh-CN"/>
        </w:rPr>
      </w:r>
      <w:r/>
    </w:p>
    <w:p>
      <w:pPr>
        <w:pStyle w:val="925"/>
        <w:spacing w:line="360" w:lineRule="auto"/>
        <w:rPr>
          <w:rFonts w:hint="eastAsia" w:ascii="宋体" w:hAnsi="宋体" w:eastAsia="宋体" w:cs="宋体"/>
          <w:color w:val="000000"/>
          <w:sz w:val="24"/>
          <w:szCs w:val="20"/>
        </w:rPr>
        <w:outlineLvl w:val="2"/>
      </w:pPr>
      <w:r>
        <w:rPr>
          <w:rFonts w:hint="eastAsia" w:ascii="宋体" w:hAnsi="宋体" w:eastAsia="宋体" w:cs="宋体"/>
          <w:color w:val="000000"/>
          <w:sz w:val="24"/>
          <w:szCs w:val="20"/>
          <w:lang w:val="en-US" w:eastAsia="zh-CN"/>
        </w:rPr>
        <w:t xml:space="preserve">02包</w:t>
      </w:r>
      <w:r>
        <w:rPr>
          <w:rFonts w:hint="eastAsia" w:ascii="宋体" w:hAnsi="宋体" w:eastAsia="宋体" w:cs="宋体"/>
          <w:color w:val="000000"/>
          <w:sz w:val="24"/>
          <w:szCs w:val="20"/>
        </w:rPr>
        <w:t xml:space="preserve">固化清单.xls</w:t>
      </w:r>
      <w:r>
        <w:rPr>
          <w:rFonts w:hint="eastAsia" w:ascii="宋体" w:hAnsi="宋体" w:eastAsia="宋体" w:cs="宋体"/>
          <w:color w:val="000000"/>
          <w:sz w:val="24"/>
          <w:szCs w:val="20"/>
        </w:rPr>
      </w:r>
      <w:r/>
    </w:p>
    <w:p>
      <w:pPr>
        <w:pStyle w:val="925"/>
        <w:spacing w:line="360" w:lineRule="auto"/>
        <w:rPr>
          <w:rFonts w:hint="eastAsia" w:ascii="宋体" w:hAnsi="宋体" w:eastAsia="宋体" w:cs="宋体"/>
          <w:b/>
          <w:bCs/>
          <w:color w:val="000000"/>
          <w:sz w:val="24"/>
          <w:szCs w:val="20"/>
        </w:rPr>
        <w:outlineLvl w:val="2"/>
      </w:pPr>
      <w:r>
        <w:rPr>
          <w:rFonts w:hint="eastAsia" w:ascii="宋体" w:hAnsi="宋体" w:eastAsia="宋体" w:cs="宋体"/>
          <w:b/>
          <w:bCs/>
          <w:color w:val="000000"/>
          <w:sz w:val="24"/>
          <w:szCs w:val="20"/>
        </w:rPr>
        <w:t xml:space="preserve">链接: https://pan.baidu.com/s/1KdxT4SjhaRmMPOmi8evozA</w:t>
      </w:r>
      <w:r>
        <w:rPr>
          <w:rFonts w:hint="eastAsia" w:ascii="宋体" w:hAnsi="宋体" w:eastAsia="宋体" w:cs="宋体"/>
          <w:b/>
          <w:bCs/>
          <w:color w:val="000000"/>
          <w:sz w:val="24"/>
          <w:szCs w:val="20"/>
        </w:rPr>
      </w:r>
      <w:r/>
    </w:p>
    <w:p>
      <w:pPr>
        <w:pStyle w:val="925"/>
        <w:spacing w:line="360" w:lineRule="auto"/>
        <w:rPr>
          <w:rFonts w:hint="eastAsia" w:ascii="宋体" w:hAnsi="宋体" w:eastAsia="宋体" w:cs="宋体"/>
          <w:b/>
          <w:bCs/>
          <w:color w:val="000000"/>
          <w:sz w:val="24"/>
          <w:szCs w:val="20"/>
        </w:rPr>
        <w:outlineLvl w:val="2"/>
      </w:pPr>
      <w:r>
        <w:rPr>
          <w:rFonts w:hint="eastAsia" w:ascii="宋体" w:hAnsi="宋体" w:eastAsia="宋体" w:cs="宋体"/>
          <w:b/>
          <w:bCs/>
          <w:color w:val="000000"/>
          <w:sz w:val="24"/>
          <w:szCs w:val="20"/>
        </w:rPr>
        <w:t xml:space="preserve">提取码:02JK</w:t>
      </w:r>
      <w:r>
        <w:rPr>
          <w:rFonts w:hint="eastAsia" w:ascii="宋体" w:hAnsi="宋体" w:eastAsia="宋体" w:cs="宋体"/>
          <w:b/>
          <w:bCs/>
          <w:color w:val="000000"/>
          <w:sz w:val="24"/>
          <w:szCs w:val="20"/>
        </w:rPr>
      </w:r>
      <w:r/>
    </w:p>
    <w:p>
      <w:pPr>
        <w:pStyle w:val="925"/>
        <w:spacing w:line="480" w:lineRule="auto"/>
        <w:rPr>
          <w:rFonts w:ascii="宋体" w:hAnsi="宋体"/>
          <w:sz w:val="24"/>
          <w:lang w:val="en-US" w:eastAsia="zh-CN"/>
        </w:rPr>
      </w:pPr>
      <w:r/>
      <w:bookmarkStart w:id="686" w:name="_Toc305158830"/>
      <w:r/>
      <w:bookmarkStart w:id="687" w:name="_Toc226965752"/>
      <w:r/>
      <w:bookmarkStart w:id="688" w:name="_Toc150480798"/>
      <w:r/>
      <w:bookmarkStart w:id="689" w:name="_Toc305158904"/>
      <w:r/>
      <w:bookmarkStart w:id="690" w:name="_Toc226337258"/>
      <w:r/>
      <w:bookmarkStart w:id="691" w:name="_Toc195842927"/>
      <w:r/>
      <w:bookmarkStart w:id="692" w:name="_Toc150774765"/>
      <w:r/>
      <w:bookmarkStart w:id="693" w:name="_Toc142311062"/>
      <w:r/>
      <w:bookmarkStart w:id="694" w:name="_Toc226309806"/>
      <w:r/>
      <w:bookmarkStart w:id="695" w:name="_Toc264969252"/>
      <w:r/>
      <w:bookmarkStart w:id="696" w:name="_Toc226965835"/>
      <w:r/>
      <w:bookmarkStart w:id="697" w:name="_Toc127151562"/>
      <w:r/>
      <w:bookmarkStart w:id="698" w:name="_Toc265228400"/>
      <w:r/>
      <w:bookmarkStart w:id="699" w:name="_Toc195842926"/>
      <w:r/>
      <w:bookmarkStart w:id="700" w:name="_Toc142311061"/>
      <w:r/>
      <w:bookmarkStart w:id="701" w:name="_Toc265228399"/>
      <w:r/>
      <w:bookmarkStart w:id="702" w:name="_Toc226965834"/>
      <w:r/>
      <w:bookmarkStart w:id="703" w:name="_Toc127151561"/>
      <w:r/>
      <w:bookmarkStart w:id="704" w:name="_Toc150774764"/>
      <w:r/>
      <w:bookmarkStart w:id="705" w:name="_Toc305158829"/>
      <w:r/>
      <w:bookmarkStart w:id="706" w:name="_Toc264969251"/>
      <w:r/>
      <w:bookmarkStart w:id="707" w:name="_Toc226337257"/>
      <w:r/>
      <w:bookmarkStart w:id="708" w:name="_Toc305158903"/>
      <w:r/>
      <w:bookmarkStart w:id="709" w:name="_Toc150480797"/>
      <w:r/>
      <w:bookmarkStart w:id="710" w:name="_Toc226965751"/>
      <w:r/>
      <w:bookmarkStart w:id="711" w:name="_Toc226309805"/>
      <w:r>
        <w:rPr>
          <w:rFonts w:hint="eastAsia" w:ascii="宋体" w:hAnsi="宋体"/>
          <w:sz w:val="24"/>
          <w:lang w:val="en-US" w:eastAsia="zh-CN"/>
        </w:rPr>
        <w:br w:type="page" w:clear="all"/>
      </w:r>
      <w:r>
        <w:rPr>
          <w:rFonts w:hint="eastAsia" w:ascii="宋体" w:hAnsi="宋体"/>
          <w:sz w:val="24"/>
          <w:lang w:val="en-US" w:eastAsia="zh-CN"/>
        </w:rPr>
        <w:t xml:space="preserve">9  实质性要求</w:t>
      </w:r>
      <w:r>
        <w:rPr>
          <w:rFonts w:ascii="宋体" w:hAnsi="宋体"/>
          <w:sz w:val="24"/>
          <w:lang w:val="en-US" w:eastAsia="zh-CN"/>
        </w:rPr>
      </w:r>
      <w:r/>
    </w:p>
    <w:p>
      <w:pPr>
        <w:pStyle w:val="925"/>
        <w:ind w:firstLine="562"/>
        <w:jc w:val="left"/>
        <w:spacing w:line="360" w:lineRule="auto"/>
        <w:rPr>
          <w:rFonts w:ascii="仿宋_GB2312" w:eastAsia="宋体"/>
          <w:i/>
          <w:szCs w:val="32"/>
          <w:u w:val="single"/>
          <w:lang w:val="en-US" w:eastAsia="zh-CN"/>
        </w:rPr>
      </w:pPr>
      <w:r>
        <w:rPr>
          <w:rFonts w:hint="eastAsia" w:ascii="宋体" w:hAnsi="宋体" w:eastAsia="宋体" w:cs="宋体"/>
          <w:b/>
          <w:bCs/>
          <w:i w:val="0"/>
          <w:iCs/>
          <w:sz w:val="28"/>
          <w:szCs w:val="44"/>
          <w:u w:val="single"/>
          <w:lang w:val="en-US" w:eastAsia="zh-CN"/>
        </w:rPr>
        <w:t xml:space="preserve">01包:</w:t>
      </w:r>
      <w:r>
        <w:rPr>
          <w:rFonts w:ascii="仿宋_GB2312" w:eastAsia="宋体"/>
          <w:i/>
          <w:szCs w:val="32"/>
          <w:u w:val="single"/>
          <w:lang w:val="en-US" w:eastAsia="zh-CN"/>
        </w:rPr>
      </w:r>
      <w:r/>
    </w:p>
    <w:tbl>
      <w:tblPr>
        <w:tblW w:w="499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d6e3bc"/>
        <w:tblLayout w:type="autofit"/>
        <w:tblCellMar>
          <w:left w:w="108" w:type="dxa"/>
          <w:top w:w="0" w:type="dxa"/>
          <w:right w:w="108" w:type="dxa"/>
          <w:bottom w:w="0" w:type="dxa"/>
        </w:tblCellMar>
        <w:tblLook w:val="04A0" w:firstRow="1" w:lastRow="0" w:firstColumn="1" w:lastColumn="0" w:noHBand="0" w:noVBand="1"/>
      </w:tblPr>
      <w:tblGrid>
        <w:gridCol w:w="653"/>
        <w:gridCol w:w="6687"/>
        <w:gridCol w:w="2495"/>
      </w:tblGrid>
      <w:tr>
        <w:trPr>
          <w:trHeight w:val="673"/>
        </w:trPr>
        <w:tc>
          <w:tcPr>
            <w:tcW w:w="332" w:type="dxa"/>
            <w:vAlign w:val="center"/>
            <w:textDirection w:val="lrTb"/>
            <w:noWrap w:val="false"/>
          </w:tcPr>
          <w:p>
            <w:pPr>
              <w:pStyle w:val="925"/>
              <w:jc w:val="center"/>
              <w:spacing w:line="360" w:lineRule="exact"/>
              <w:rPr>
                <w:rFonts w:hint="eastAsia"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lang w:bidi="ar"/>
              </w:rPr>
              <w:t xml:space="preserve">序号</w:t>
            </w:r>
            <w:r>
              <w:rPr>
                <w:rFonts w:hint="eastAsia" w:ascii="宋体" w:hAnsi="宋体" w:cs="宋体"/>
                <w:b/>
                <w:bCs/>
                <w:szCs w:val="21"/>
              </w:rPr>
            </w:r>
            <w:r/>
          </w:p>
        </w:tc>
        <w:tc>
          <w:tcPr>
            <w:tcW w:w="3398" w:type="dxa"/>
            <w:vAlign w:val="center"/>
            <w:textDirection w:val="lrTb"/>
            <w:noWrap w:val="false"/>
          </w:tcPr>
          <w:p>
            <w:pPr>
              <w:pStyle w:val="925"/>
              <w:jc w:val="center"/>
              <w:spacing w:line="360" w:lineRule="exact"/>
              <w:rPr>
                <w:rFonts w:hint="eastAsia"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lang w:bidi="ar"/>
              </w:rPr>
              <w:t xml:space="preserve">采购需求实质性响应体条款</w:t>
            </w:r>
            <w:r>
              <w:rPr>
                <w:rFonts w:hint="eastAsia" w:ascii="宋体" w:hAnsi="宋体" w:cs="宋体"/>
                <w:b/>
                <w:bCs/>
                <w:szCs w:val="21"/>
              </w:rPr>
            </w:r>
            <w:r/>
          </w:p>
        </w:tc>
        <w:tc>
          <w:tcPr>
            <w:tcW w:w="1268" w:type="dxa"/>
            <w:vAlign w:val="center"/>
            <w:textDirection w:val="lrTb"/>
            <w:noWrap w:val="false"/>
          </w:tcPr>
          <w:p>
            <w:pPr>
              <w:pStyle w:val="925"/>
              <w:jc w:val="center"/>
              <w:spacing w:line="360" w:lineRule="exact"/>
              <w:rPr>
                <w:rFonts w:hint="eastAsia"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lang w:bidi="ar"/>
              </w:rPr>
              <w:t xml:space="preserve">需提供的证明材料</w:t>
            </w:r>
            <w:r>
              <w:rPr>
                <w:rFonts w:hint="eastAsia" w:ascii="宋体" w:hAnsi="宋体" w:cs="宋体"/>
                <w:b/>
                <w:bCs/>
                <w:szCs w:val="21"/>
              </w:rPr>
            </w:r>
            <w:r/>
          </w:p>
        </w:tc>
      </w:tr>
      <w:tr>
        <w:trPr/>
        <w:tc>
          <w:tcPr>
            <w:tcW w:w="332" w:type="dxa"/>
            <w:vAlign w:val="center"/>
            <w:textDirection w:val="lrTb"/>
            <w:noWrap w:val="false"/>
          </w:tcPr>
          <w:p>
            <w:pPr>
              <w:pStyle w:val="925"/>
              <w:jc w:val="center"/>
              <w:spacing w:line="360" w:lineRule="exact"/>
              <w:rPr>
                <w:rFonts w:ascii="宋体" w:hAnsi="宋体" w:eastAsia="宋体" w:cs="宋体"/>
                <w:b/>
                <w:bCs/>
                <w:szCs w:val="21"/>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Cs w:val="21"/>
                <w:u w:val="none"/>
                <w:lang w:val="en-US" w:eastAsia="zh-CN"/>
              </w:rPr>
              <w:t xml:space="preserve">1</w:t>
            </w:r>
            <w:r>
              <w:rPr>
                <w:rFonts w:ascii="宋体" w:hAnsi="宋体" w:eastAsia="宋体" w:cs="宋体"/>
                <w:b/>
                <w:bCs/>
                <w:szCs w:val="21"/>
                <w:u w:val="single"/>
                <w:lang w:val="en-US" w:eastAsia="zh-CN"/>
              </w:rPr>
            </w:r>
            <w:r/>
          </w:p>
        </w:tc>
        <w:tc>
          <w:tcPr>
            <w:tcW w:w="3398" w:type="dxa"/>
            <w:vAlign w:val="center"/>
            <w:textDirection w:val="lrTb"/>
            <w:noWrap w:val="false"/>
          </w:tcPr>
          <w:p>
            <w:pPr>
              <w:pStyle w:val="925"/>
              <w:rPr>
                <w:rFonts w:hint="eastAsia" w:ascii="宋体" w:hAnsi="宋体" w:eastAsia="宋体" w:cs="宋体"/>
                <w:b/>
                <w:bCs/>
                <w:szCs w:val="21"/>
                <w:u w:val="single"/>
              </w:rPr>
            </w:pPr>
            <w:r>
              <w:rPr>
                <w:rFonts w:hint="eastAsia" w:ascii="宋体" w:hAnsi="宋体" w:eastAsia="宋体" w:cs="宋体"/>
                <w:b/>
                <w:bCs/>
                <w:szCs w:val="21"/>
                <w:u w:val="single"/>
              </w:rPr>
            </w:r>
            <w:r>
              <w:rPr>
                <w:rFonts w:hint="eastAsia" w:ascii="宋体" w:hAnsi="宋体" w:cs="宋体"/>
                <w:b/>
                <w:bCs/>
                <w:szCs w:val="21"/>
                <w:u w:val="single"/>
              </w:rPr>
              <w:t xml:space="preserve">★</w:t>
            </w:r>
            <w:r>
              <w:rPr>
                <w:rFonts w:hint="eastAsia" w:ascii="宋体" w:hAnsi="宋体" w:eastAsia="宋体" w:cs="宋体"/>
                <w:b/>
                <w:bCs/>
                <w:szCs w:val="21"/>
                <w:u w:val="single"/>
              </w:rPr>
              <w:t xml:space="preserve">拟投入的项目经理具有建设行政主管部门颁发的有效的二级及以上建造师注册证书（公路工程专业）资格；且具备交通主管部门核发的有效的《公路水运工程施工企业主要负责人和安全生产管理人员安全生产考核合格证书》（B类证）或《公路水运工程施工单位主要负责人、项目负责人和专职安全生产管理人员安全生产考核合格证书》（B类证）。</w:t>
            </w:r>
            <w:r>
              <w:rPr>
                <w:rFonts w:hint="eastAsia" w:ascii="宋体" w:hAnsi="宋体" w:eastAsia="宋体" w:cs="宋体"/>
                <w:b/>
                <w:bCs/>
                <w:szCs w:val="21"/>
                <w:u w:val="single"/>
              </w:rPr>
            </w:r>
            <w:r/>
          </w:p>
        </w:tc>
        <w:tc>
          <w:tcPr>
            <w:tcW w:w="1268" w:type="dxa"/>
            <w:vAlign w:val="center"/>
            <w:textDirection w:val="lrTb"/>
            <w:noWrap w:val="false"/>
          </w:tcPr>
          <w:p>
            <w:pPr>
              <w:pStyle w:val="925"/>
              <w:jc w:val="center"/>
              <w:spacing w:line="360" w:lineRule="exact"/>
              <w:rPr>
                <w:rFonts w:ascii="宋体" w:hAnsi="宋体" w:cs="宋体"/>
                <w:b/>
                <w:bCs/>
                <w:color w:val="ff0000"/>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lang w:bidi="ar"/>
              </w:rPr>
              <w:t xml:space="preserve">提供证书电子扫描件</w:t>
            </w:r>
            <w:r>
              <w:rPr>
                <w:rFonts w:ascii="宋体" w:hAnsi="宋体" w:cs="宋体"/>
                <w:b/>
                <w:bCs/>
                <w:color w:val="ff0000"/>
                <w:szCs w:val="21"/>
              </w:rPr>
            </w:r>
            <w:r/>
          </w:p>
        </w:tc>
      </w:tr>
      <w:tr>
        <w:trPr/>
        <w:tc>
          <w:tcPr>
            <w:tcW w:w="332" w:type="dxa"/>
            <w:vAlign w:val="center"/>
            <w:textDirection w:val="lrTb"/>
            <w:noWrap w:val="false"/>
          </w:tcPr>
          <w:p>
            <w:pPr>
              <w:pStyle w:val="925"/>
              <w:jc w:val="center"/>
              <w:spacing w:line="360" w:lineRule="exact"/>
              <w:rPr>
                <w:rFonts w:ascii="宋体" w:hAnsi="宋体" w:cs="宋体"/>
                <w:b/>
                <w:bCs/>
                <w:szCs w:val="21"/>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cs="宋体"/>
                <w:b/>
                <w:bCs/>
                <w:szCs w:val="21"/>
                <w:lang w:val="en-US" w:eastAsia="zh-CN" w:bidi="ar"/>
              </w:rPr>
              <w:t xml:space="preserve">2</w:t>
            </w:r>
            <w:r>
              <w:rPr>
                <w:rFonts w:ascii="宋体" w:hAnsi="宋体" w:cs="宋体"/>
                <w:b/>
                <w:bCs/>
                <w:szCs w:val="21"/>
                <w:lang w:val="en-US" w:eastAsia="zh-CN" w:bidi="ar"/>
              </w:rPr>
            </w:r>
            <w:r/>
          </w:p>
        </w:tc>
        <w:tc>
          <w:tcPr>
            <w:tcW w:w="3398" w:type="dxa"/>
            <w:vAlign w:val="center"/>
            <w:textDirection w:val="lrTb"/>
            <w:noWrap w:val="false"/>
          </w:tcPr>
          <w:p>
            <w:pPr>
              <w:pStyle w:val="925"/>
              <w:rPr>
                <w:rFonts w:hint="eastAsia" w:ascii="宋体" w:hAnsi="宋体" w:cs="宋体"/>
                <w:b/>
                <w:bCs/>
                <w:szCs w:val="21"/>
                <w:u w:val="single"/>
              </w:rPr>
            </w:pPr>
            <w:r>
              <w:rPr>
                <w:rFonts w:hint="eastAsia" w:ascii="宋体" w:hAnsi="宋体"/>
                <w:b/>
                <w:bCs/>
                <w:szCs w:val="21"/>
                <w:u w:val="single"/>
                <w:lang w:eastAsia="zh-CN"/>
              </w:rPr>
            </w:r>
            <w:r>
              <w:rPr>
                <w:rFonts w:hint="eastAsia" w:ascii="宋体" w:hAnsi="宋体" w:cs="宋体"/>
                <w:b/>
                <w:bCs/>
                <w:szCs w:val="21"/>
                <w:u w:val="single"/>
              </w:rPr>
              <w:t xml:space="preserve">★</w:t>
            </w:r>
            <w:r>
              <w:rPr>
                <w:rFonts w:hint="eastAsia" w:ascii="宋体" w:hAnsi="宋体"/>
                <w:b/>
                <w:bCs/>
                <w:szCs w:val="21"/>
                <w:u w:val="single"/>
                <w:lang w:eastAsia="zh-CN"/>
              </w:rPr>
              <w:t xml:space="preserve">项目经理无在岗项目要求</w:t>
            </w:r>
            <w:r>
              <w:rPr>
                <w:rFonts w:hint="eastAsia" w:ascii="宋体" w:hAnsi="宋体" w:cs="宋体"/>
                <w:b/>
                <w:bCs/>
                <w:szCs w:val="21"/>
                <w:u w:val="single"/>
              </w:rPr>
            </w:r>
            <w:r/>
          </w:p>
        </w:tc>
        <w:tc>
          <w:tcPr>
            <w:tcW w:w="1268" w:type="dxa"/>
            <w:vAlign w:val="center"/>
            <w:textDirection w:val="lrTb"/>
            <w:noWrap w:val="false"/>
          </w:tcPr>
          <w:p>
            <w:pPr>
              <w:pStyle w:val="925"/>
              <w:jc w:val="center"/>
              <w:spacing w:line="360" w:lineRule="exact"/>
              <w:rPr>
                <w:rFonts w:hint="eastAsia" w:ascii="宋体" w:hAnsi="宋体" w:cs="宋体"/>
                <w:b/>
                <w:bCs/>
                <w:szCs w:val="21"/>
                <w:lang w:bidi="ar"/>
              </w:rPr>
              <w:pBdr>
                <w:top w:val="none" w:color="000000" w:sz="0" w:space="0"/>
                <w:left w:val="none" w:color="000000" w:sz="0" w:space="0"/>
                <w:bottom w:val="none" w:color="000000" w:sz="0" w:space="0"/>
                <w:right w:val="none" w:color="000000" w:sz="0" w:space="0"/>
              </w:pBdr>
            </w:pPr>
            <w:r>
              <w:rPr>
                <w:rFonts w:hint="eastAsia" w:ascii="宋体" w:hAnsi="宋体"/>
                <w:b/>
                <w:bCs/>
                <w:szCs w:val="21"/>
                <w:lang w:val="en-US" w:eastAsia="zh-CN"/>
              </w:rPr>
              <w:t xml:space="preserve">提供项目经理有关是否在岗情况的承诺函，格式自拟。</w:t>
            </w:r>
            <w:r>
              <w:rPr>
                <w:rFonts w:hint="eastAsia" w:ascii="宋体" w:hAnsi="宋体" w:cs="宋体"/>
                <w:b/>
                <w:bCs/>
                <w:szCs w:val="21"/>
                <w:lang w:bidi="ar"/>
              </w:rPr>
            </w:r>
            <w:r/>
          </w:p>
        </w:tc>
      </w:tr>
      <w:tr>
        <w:trPr/>
        <w:tc>
          <w:tcPr>
            <w:tcW w:w="332" w:type="dxa"/>
            <w:vAlign w:val="center"/>
            <w:textDirection w:val="lrTb"/>
            <w:noWrap w:val="false"/>
          </w:tcPr>
          <w:p>
            <w:pPr>
              <w:pStyle w:val="925"/>
              <w:jc w:val="center"/>
              <w:spacing w:line="360" w:lineRule="exact"/>
              <w:rPr>
                <w:rFonts w:hint="eastAsia" w:ascii="宋体" w:hAnsi="宋体" w:eastAsia="宋体" w:cs="宋体"/>
                <w:b/>
                <w:bCs/>
                <w:szCs w:val="21"/>
                <w:lang w:eastAsia="zh-CN" w:bidi="ar"/>
              </w:rPr>
              <w:pBdr>
                <w:top w:val="none" w:color="000000" w:sz="0" w:space="0"/>
                <w:left w:val="none" w:color="000000" w:sz="0" w:space="0"/>
                <w:bottom w:val="none" w:color="000000" w:sz="0" w:space="0"/>
                <w:right w:val="none" w:color="000000" w:sz="0" w:space="0"/>
              </w:pBdr>
            </w:pPr>
            <w:r>
              <w:rPr>
                <w:rFonts w:hint="eastAsia" w:ascii="宋体" w:hAnsi="宋体" w:cs="宋体"/>
                <w:b/>
                <w:bCs/>
                <w:szCs w:val="21"/>
                <w:lang w:val="en-US" w:eastAsia="zh-CN" w:bidi="ar"/>
              </w:rPr>
              <w:t xml:space="preserve">3</w:t>
            </w:r>
            <w:r>
              <w:rPr>
                <w:rFonts w:hint="eastAsia" w:ascii="宋体" w:hAnsi="宋体" w:eastAsia="宋体" w:cs="宋体"/>
                <w:b/>
                <w:bCs/>
                <w:szCs w:val="21"/>
                <w:lang w:eastAsia="zh-CN" w:bidi="ar"/>
              </w:rPr>
            </w:r>
            <w:r/>
          </w:p>
        </w:tc>
        <w:tc>
          <w:tcPr>
            <w:tcW w:w="3398" w:type="dxa"/>
            <w:vAlign w:val="center"/>
            <w:textDirection w:val="lrTb"/>
            <w:noWrap w:val="false"/>
          </w:tcPr>
          <w:p>
            <w:pPr>
              <w:pStyle w:val="925"/>
              <w:rPr>
                <w:rFonts w:hint="eastAsia" w:ascii="宋体" w:hAnsi="宋体" w:cs="宋体"/>
                <w:b/>
                <w:bCs/>
                <w:szCs w:val="21"/>
                <w:u w:val="single"/>
              </w:rPr>
            </w:pPr>
            <w:r>
              <w:rPr>
                <w:rFonts w:hint="eastAsia" w:ascii="宋体" w:hAnsi="宋体" w:cs="宋体"/>
                <w:b/>
                <w:bCs/>
                <w:szCs w:val="21"/>
                <w:u w:val="single"/>
              </w:rPr>
              <w:t xml:space="preserve">★拟投入本项目的专职安全员具备交通主管部门核发的有效的《公路水运工程施工企业主要负责人和安全生产管理人员安全生产考核合格证书》（C 类证）或《公路水运工程施工单位主要负责人、项目负责人和专职安全生产管理人员安全生产考核合格证书》（C 类证）。</w:t>
            </w:r>
            <w:r>
              <w:rPr>
                <w:rFonts w:hint="eastAsia" w:ascii="宋体" w:hAnsi="宋体" w:cs="宋体"/>
                <w:b/>
                <w:bCs/>
                <w:szCs w:val="21"/>
                <w:u w:val="single"/>
              </w:rPr>
            </w:r>
            <w:r/>
          </w:p>
        </w:tc>
        <w:tc>
          <w:tcPr>
            <w:tcW w:w="1268" w:type="dxa"/>
            <w:vAlign w:val="center"/>
            <w:textDirection w:val="lrTb"/>
            <w:noWrap w:val="false"/>
          </w:tcPr>
          <w:p>
            <w:pPr>
              <w:pStyle w:val="925"/>
              <w:jc w:val="center"/>
              <w:spacing w:line="360" w:lineRule="exact"/>
              <w:rPr>
                <w:rFonts w:hint="eastAsia" w:ascii="宋体" w:hAnsi="宋体" w:cs="宋体"/>
                <w:b/>
                <w:bCs/>
                <w:szCs w:val="21"/>
                <w:lang w:bidi="ar"/>
              </w:rPr>
              <w:pBdr>
                <w:top w:val="none" w:color="000000" w:sz="0" w:space="0"/>
                <w:left w:val="none" w:color="000000" w:sz="0" w:space="0"/>
                <w:bottom w:val="none" w:color="000000" w:sz="0" w:space="0"/>
                <w:right w:val="none" w:color="000000" w:sz="0" w:space="0"/>
              </w:pBdr>
            </w:pPr>
            <w:r>
              <w:rPr>
                <w:rFonts w:hint="eastAsia" w:ascii="宋体" w:hAnsi="宋体" w:cs="宋体"/>
                <w:b/>
                <w:bCs/>
                <w:szCs w:val="21"/>
                <w:lang w:bidi="ar"/>
              </w:rPr>
              <w:t xml:space="preserve">提供证书电子扫描件</w:t>
            </w:r>
            <w:r>
              <w:rPr>
                <w:rFonts w:hint="eastAsia" w:ascii="宋体" w:hAnsi="宋体" w:cs="宋体"/>
                <w:b/>
                <w:bCs/>
                <w:szCs w:val="21"/>
                <w:lang w:bidi="ar"/>
              </w:rPr>
            </w:r>
            <w:r/>
          </w:p>
        </w:tc>
      </w:tr>
    </w:tbl>
    <w:p>
      <w:pPr>
        <w:pStyle w:val="925"/>
        <w:ind w:firstLine="562"/>
        <w:jc w:val="left"/>
        <w:spacing w:line="360" w:lineRule="auto"/>
        <w:rPr>
          <w:rFonts w:ascii="仿宋_GB2312" w:eastAsia="宋体"/>
          <w:i/>
          <w:szCs w:val="32"/>
          <w:u w:val="single"/>
          <w:lang w:val="en-US" w:eastAsia="zh-CN"/>
        </w:rPr>
      </w:pPr>
      <w:r>
        <w:rPr>
          <w:rFonts w:hint="eastAsia" w:ascii="宋体" w:hAnsi="宋体" w:eastAsia="宋体" w:cs="宋体"/>
          <w:b/>
          <w:bCs/>
          <w:i w:val="0"/>
          <w:iCs/>
          <w:sz w:val="28"/>
          <w:szCs w:val="44"/>
          <w:u w:val="single"/>
          <w:lang w:val="en-US" w:eastAsia="zh-CN"/>
        </w:rPr>
        <w:t xml:space="preserve">02包:</w:t>
      </w:r>
      <w:r>
        <w:rPr>
          <w:rFonts w:ascii="仿宋_GB2312" w:eastAsia="宋体"/>
          <w:i/>
          <w:szCs w:val="32"/>
          <w:u w:val="single"/>
          <w:lang w:val="en-US" w:eastAsia="zh-CN"/>
        </w:rPr>
      </w:r>
      <w:r/>
    </w:p>
    <w:tbl>
      <w:tblPr>
        <w:tblW w:w="498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d6e3bc"/>
        <w:tblLayout w:type="autofit"/>
        <w:tblCellMar>
          <w:left w:w="108" w:type="dxa"/>
          <w:top w:w="0" w:type="dxa"/>
          <w:right w:w="108" w:type="dxa"/>
          <w:bottom w:w="0" w:type="dxa"/>
        </w:tblCellMar>
        <w:tblLook w:val="04A0" w:firstRow="1" w:lastRow="0" w:firstColumn="1" w:lastColumn="0" w:noHBand="0" w:noVBand="1"/>
      </w:tblPr>
      <w:tblGrid>
        <w:gridCol w:w="653"/>
        <w:gridCol w:w="6688"/>
        <w:gridCol w:w="2492"/>
      </w:tblGrid>
      <w:tr>
        <w:trPr>
          <w:trHeight w:val="673"/>
        </w:trPr>
        <w:tc>
          <w:tcPr>
            <w:tcW w:w="332" w:type="dxa"/>
            <w:vAlign w:val="center"/>
            <w:textDirection w:val="lrTb"/>
            <w:noWrap w:val="false"/>
          </w:tcPr>
          <w:p>
            <w:pPr>
              <w:pStyle w:val="925"/>
              <w:jc w:val="center"/>
              <w:spacing w:line="360" w:lineRule="exact"/>
              <w:rPr>
                <w:rFonts w:hint="eastAsia"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lang w:bidi="ar"/>
              </w:rPr>
              <w:t xml:space="preserve">序号</w:t>
            </w:r>
            <w:r>
              <w:rPr>
                <w:rFonts w:hint="eastAsia" w:ascii="宋体" w:hAnsi="宋体" w:cs="宋体"/>
                <w:b/>
                <w:bCs/>
                <w:szCs w:val="21"/>
              </w:rPr>
            </w:r>
            <w:r/>
          </w:p>
        </w:tc>
        <w:tc>
          <w:tcPr>
            <w:tcW w:w="3400" w:type="dxa"/>
            <w:vAlign w:val="center"/>
            <w:textDirection w:val="lrTb"/>
            <w:noWrap w:val="false"/>
          </w:tcPr>
          <w:p>
            <w:pPr>
              <w:pStyle w:val="925"/>
              <w:jc w:val="center"/>
              <w:spacing w:line="360" w:lineRule="exact"/>
              <w:rPr>
                <w:rFonts w:hint="eastAsia"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lang w:bidi="ar"/>
              </w:rPr>
              <w:t xml:space="preserve">采购需求实质性响应体条款</w:t>
            </w:r>
            <w:r>
              <w:rPr>
                <w:rFonts w:hint="eastAsia" w:ascii="宋体" w:hAnsi="宋体" w:cs="宋体"/>
                <w:b/>
                <w:bCs/>
                <w:szCs w:val="21"/>
              </w:rPr>
            </w:r>
            <w:r/>
          </w:p>
        </w:tc>
        <w:tc>
          <w:tcPr>
            <w:tcW w:w="1267" w:type="dxa"/>
            <w:vAlign w:val="center"/>
            <w:textDirection w:val="lrTb"/>
            <w:noWrap w:val="false"/>
          </w:tcPr>
          <w:p>
            <w:pPr>
              <w:pStyle w:val="925"/>
              <w:jc w:val="center"/>
              <w:spacing w:line="360" w:lineRule="exact"/>
              <w:rPr>
                <w:rFonts w:hint="eastAsia"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lang w:bidi="ar"/>
              </w:rPr>
              <w:t xml:space="preserve">需提供的证明材料</w:t>
            </w:r>
            <w:r>
              <w:rPr>
                <w:rFonts w:hint="eastAsia" w:ascii="宋体" w:hAnsi="宋体" w:cs="宋体"/>
                <w:b/>
                <w:bCs/>
                <w:szCs w:val="21"/>
              </w:rPr>
            </w:r>
            <w:r/>
          </w:p>
        </w:tc>
      </w:tr>
      <w:tr>
        <w:trPr/>
        <w:tc>
          <w:tcPr>
            <w:tcW w:w="332" w:type="dxa"/>
            <w:vAlign w:val="center"/>
            <w:textDirection w:val="lrTb"/>
            <w:noWrap w:val="false"/>
          </w:tcPr>
          <w:p>
            <w:pPr>
              <w:pStyle w:val="925"/>
              <w:jc w:val="center"/>
              <w:spacing w:line="360" w:lineRule="exact"/>
              <w:rPr>
                <w:rFonts w:ascii="宋体" w:hAnsi="宋体" w:eastAsia="宋体" w:cs="宋体"/>
                <w:b/>
                <w:bCs/>
                <w:szCs w:val="21"/>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Cs w:val="21"/>
                <w:u w:val="none"/>
                <w:lang w:val="en-US" w:eastAsia="zh-CN"/>
              </w:rPr>
              <w:t xml:space="preserve">1</w:t>
            </w:r>
            <w:r>
              <w:rPr>
                <w:rFonts w:ascii="宋体" w:hAnsi="宋体" w:eastAsia="宋体" w:cs="宋体"/>
                <w:b/>
                <w:bCs/>
                <w:szCs w:val="21"/>
                <w:u w:val="single"/>
                <w:lang w:val="en-US" w:eastAsia="zh-CN"/>
              </w:rPr>
            </w:r>
            <w:r/>
          </w:p>
        </w:tc>
        <w:tc>
          <w:tcPr>
            <w:tcW w:w="3400" w:type="dxa"/>
            <w:vAlign w:val="center"/>
            <w:textDirection w:val="lrTb"/>
            <w:noWrap w:val="false"/>
          </w:tcPr>
          <w:p>
            <w:pPr>
              <w:pStyle w:val="925"/>
              <w:rPr>
                <w:rFonts w:hint="eastAsia" w:ascii="宋体" w:hAnsi="宋体" w:eastAsia="宋体" w:cs="宋体"/>
                <w:b/>
                <w:bCs/>
                <w:szCs w:val="21"/>
                <w:u w:val="single"/>
              </w:rPr>
            </w:pPr>
            <w:r>
              <w:rPr>
                <w:rFonts w:hint="eastAsia" w:ascii="宋体" w:hAnsi="宋体" w:cs="宋体"/>
                <w:b/>
                <w:bCs/>
                <w:szCs w:val="21"/>
                <w:u w:val="single"/>
              </w:rPr>
              <w:t xml:space="preserve">★</w:t>
            </w:r>
            <w:r>
              <w:rPr>
                <w:rFonts w:hint="eastAsia" w:ascii="宋体" w:hAnsi="宋体" w:eastAsia="宋体" w:cs="宋体"/>
                <w:b/>
                <w:bCs/>
                <w:szCs w:val="21"/>
                <w:u w:val="single"/>
              </w:rPr>
              <w:t xml:space="preserve">拟投入的项目经理具有建设行政主管部门颁发的有效的二级及以上建造师注册证书（公路工程专业或机电工程专业）资格；且具备交通主管部门核发的有效的《公路水运工程施工企业主要负责人和安全生产管理人员安全生产考核合格证书》（B类证）或《公路水运工程施工单位主要负责人、项目负责人和专职安全生产管理人员安全生产考核合格证书》（B类证）或具备建设主管部门核发的有效的《建筑施工企业项目负责人安全生产考核合格证书》（B证）。</w:t>
            </w:r>
            <w:r>
              <w:rPr>
                <w:rFonts w:hint="eastAsia" w:ascii="宋体" w:hAnsi="宋体" w:eastAsia="宋体" w:cs="宋体"/>
                <w:b/>
                <w:bCs/>
                <w:szCs w:val="21"/>
                <w:u w:val="single"/>
              </w:rPr>
            </w:r>
            <w:r/>
          </w:p>
        </w:tc>
        <w:tc>
          <w:tcPr>
            <w:tcW w:w="1267" w:type="dxa"/>
            <w:vAlign w:val="center"/>
            <w:textDirection w:val="lrTb"/>
            <w:noWrap w:val="false"/>
          </w:tcPr>
          <w:p>
            <w:pPr>
              <w:pStyle w:val="925"/>
              <w:jc w:val="center"/>
              <w:spacing w:line="360" w:lineRule="exact"/>
              <w:rPr>
                <w:rFonts w:ascii="宋体" w:hAnsi="宋体" w:cs="宋体"/>
                <w:b/>
                <w:bCs/>
                <w:color w:val="ff0000"/>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lang w:bidi="ar"/>
              </w:rPr>
              <w:t xml:space="preserve">提供证书电子扫描件</w:t>
            </w:r>
            <w:r>
              <w:rPr>
                <w:rFonts w:ascii="宋体" w:hAnsi="宋体" w:cs="宋体"/>
                <w:b/>
                <w:bCs/>
                <w:color w:val="ff0000"/>
                <w:szCs w:val="21"/>
              </w:rPr>
            </w:r>
            <w:r/>
          </w:p>
        </w:tc>
      </w:tr>
      <w:tr>
        <w:trPr/>
        <w:tc>
          <w:tcPr>
            <w:tcW w:w="332" w:type="dxa"/>
            <w:vAlign w:val="center"/>
            <w:textDirection w:val="lrTb"/>
            <w:noWrap w:val="false"/>
          </w:tcPr>
          <w:p>
            <w:pPr>
              <w:pStyle w:val="925"/>
              <w:jc w:val="center"/>
              <w:spacing w:line="360" w:lineRule="exact"/>
              <w:rPr>
                <w:rFonts w:ascii="宋体" w:hAnsi="宋体" w:cs="宋体"/>
                <w:b/>
                <w:bCs/>
                <w:szCs w:val="21"/>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cs="宋体"/>
                <w:b/>
                <w:bCs/>
                <w:szCs w:val="21"/>
                <w:lang w:val="en-US" w:eastAsia="zh-CN" w:bidi="ar"/>
              </w:rPr>
              <w:t xml:space="preserve">2</w:t>
            </w:r>
            <w:r>
              <w:rPr>
                <w:rFonts w:ascii="宋体" w:hAnsi="宋体" w:cs="宋体"/>
                <w:b/>
                <w:bCs/>
                <w:szCs w:val="21"/>
                <w:lang w:val="en-US" w:eastAsia="zh-CN" w:bidi="ar"/>
              </w:rPr>
            </w:r>
            <w:r/>
          </w:p>
        </w:tc>
        <w:tc>
          <w:tcPr>
            <w:tcW w:w="3400" w:type="dxa"/>
            <w:vAlign w:val="center"/>
            <w:textDirection w:val="lrTb"/>
            <w:noWrap w:val="false"/>
          </w:tcPr>
          <w:p>
            <w:pPr>
              <w:pStyle w:val="925"/>
              <w:rPr>
                <w:rFonts w:hint="eastAsia" w:ascii="宋体" w:hAnsi="宋体" w:cs="宋体"/>
                <w:b/>
                <w:bCs/>
                <w:szCs w:val="21"/>
                <w:u w:val="single"/>
              </w:rPr>
            </w:pPr>
            <w:r>
              <w:rPr>
                <w:rFonts w:hint="eastAsia" w:ascii="宋体" w:hAnsi="宋体" w:cs="宋体"/>
                <w:b/>
                <w:bCs/>
                <w:szCs w:val="21"/>
                <w:u w:val="single"/>
              </w:rPr>
              <w:t xml:space="preserve">★</w:t>
            </w:r>
            <w:r>
              <w:rPr>
                <w:rFonts w:hint="eastAsia" w:ascii="宋体" w:hAnsi="宋体"/>
                <w:b/>
                <w:bCs/>
                <w:szCs w:val="21"/>
                <w:u w:val="single"/>
                <w:lang w:eastAsia="zh-CN"/>
              </w:rPr>
              <w:t xml:space="preserve">项目经理无在岗项目要求</w:t>
            </w:r>
            <w:r>
              <w:rPr>
                <w:rFonts w:hint="eastAsia" w:ascii="宋体" w:hAnsi="宋体" w:cs="宋体"/>
                <w:b/>
                <w:bCs/>
                <w:szCs w:val="21"/>
                <w:u w:val="single"/>
              </w:rPr>
            </w:r>
            <w:r/>
          </w:p>
        </w:tc>
        <w:tc>
          <w:tcPr>
            <w:tcW w:w="1267" w:type="dxa"/>
            <w:vAlign w:val="center"/>
            <w:textDirection w:val="lrTb"/>
            <w:noWrap w:val="false"/>
          </w:tcPr>
          <w:p>
            <w:pPr>
              <w:pStyle w:val="925"/>
              <w:jc w:val="center"/>
              <w:spacing w:line="360" w:lineRule="exact"/>
              <w:rPr>
                <w:rFonts w:hint="eastAsia" w:ascii="宋体" w:hAnsi="宋体" w:cs="宋体"/>
                <w:b/>
                <w:bCs/>
                <w:szCs w:val="21"/>
                <w:lang w:bidi="ar"/>
              </w:rPr>
              <w:pBdr>
                <w:top w:val="none" w:color="000000" w:sz="0" w:space="0"/>
                <w:left w:val="none" w:color="000000" w:sz="0" w:space="0"/>
                <w:bottom w:val="none" w:color="000000" w:sz="0" w:space="0"/>
                <w:right w:val="none" w:color="000000" w:sz="0" w:space="0"/>
              </w:pBdr>
            </w:pPr>
            <w:r>
              <w:rPr>
                <w:rFonts w:hint="eastAsia" w:ascii="宋体" w:hAnsi="宋体"/>
                <w:b/>
                <w:bCs/>
                <w:szCs w:val="21"/>
                <w:lang w:val="en-US" w:eastAsia="zh-CN"/>
              </w:rPr>
              <w:t xml:space="preserve">提供项目经理有关是否在岗情况的承诺函，格式自拟。</w:t>
            </w:r>
            <w:r>
              <w:rPr>
                <w:rFonts w:hint="eastAsia" w:ascii="宋体" w:hAnsi="宋体" w:cs="宋体"/>
                <w:b/>
                <w:bCs/>
                <w:szCs w:val="21"/>
                <w:lang w:bidi="ar"/>
              </w:rPr>
            </w:r>
            <w:r/>
          </w:p>
        </w:tc>
      </w:tr>
      <w:tr>
        <w:trPr/>
        <w:tc>
          <w:tcPr>
            <w:tcW w:w="332" w:type="dxa"/>
            <w:vAlign w:val="center"/>
            <w:textDirection w:val="lrTb"/>
            <w:noWrap w:val="false"/>
          </w:tcPr>
          <w:p>
            <w:pPr>
              <w:pStyle w:val="925"/>
              <w:jc w:val="center"/>
              <w:spacing w:line="360" w:lineRule="exact"/>
              <w:rPr>
                <w:rFonts w:hint="eastAsia" w:ascii="宋体" w:hAnsi="宋体" w:eastAsia="宋体" w:cs="宋体"/>
                <w:b/>
                <w:bCs/>
                <w:szCs w:val="21"/>
                <w:lang w:eastAsia="zh-CN" w:bidi="ar"/>
              </w:rPr>
              <w:pBdr>
                <w:top w:val="none" w:color="000000" w:sz="0" w:space="0"/>
                <w:left w:val="none" w:color="000000" w:sz="0" w:space="0"/>
                <w:bottom w:val="none" w:color="000000" w:sz="0" w:space="0"/>
                <w:right w:val="none" w:color="000000" w:sz="0" w:space="0"/>
              </w:pBdr>
            </w:pPr>
            <w:r>
              <w:rPr>
                <w:rFonts w:hint="eastAsia" w:ascii="宋体" w:hAnsi="宋体" w:cs="宋体"/>
                <w:b/>
                <w:bCs/>
                <w:szCs w:val="21"/>
                <w:lang w:val="en-US" w:eastAsia="zh-CN" w:bidi="ar"/>
              </w:rPr>
              <w:t xml:space="preserve">3</w:t>
            </w:r>
            <w:r>
              <w:rPr>
                <w:rFonts w:hint="eastAsia" w:ascii="宋体" w:hAnsi="宋体" w:eastAsia="宋体" w:cs="宋体"/>
                <w:b/>
                <w:bCs/>
                <w:szCs w:val="21"/>
                <w:lang w:eastAsia="zh-CN" w:bidi="ar"/>
              </w:rPr>
            </w:r>
            <w:r/>
          </w:p>
        </w:tc>
        <w:tc>
          <w:tcPr>
            <w:tcW w:w="3400" w:type="dxa"/>
            <w:vAlign w:val="center"/>
            <w:textDirection w:val="lrTb"/>
            <w:noWrap w:val="false"/>
          </w:tcPr>
          <w:p>
            <w:pPr>
              <w:pStyle w:val="925"/>
              <w:rPr>
                <w:rFonts w:hint="eastAsia" w:ascii="宋体" w:hAnsi="宋体" w:cs="宋体"/>
                <w:b/>
                <w:bCs/>
                <w:szCs w:val="21"/>
                <w:u w:val="single"/>
              </w:rPr>
            </w:pPr>
            <w:r>
              <w:rPr>
                <w:rFonts w:hint="eastAsia" w:ascii="宋体" w:hAnsi="宋体" w:cs="宋体"/>
                <w:b/>
                <w:bCs/>
                <w:szCs w:val="21"/>
                <w:u w:val="single"/>
              </w:rPr>
              <w:t xml:space="preserve">★拟投入本项目的专职安全员具备交通主管部门核发的有效的《公路水运工程施工企业主要负责人和安全生产管理人员安全生产考核合格证书》（C 类证）或《公路水运工程施工单位主要负责人、项目负责人和专职安全生产管理人员安全生产考核合格证书》（C 类证）或具备建设主管部门核发的有效的《建筑施工企业专职安全生产管理人员安全生产考核合格证书》（C 证）。</w:t>
            </w:r>
            <w:r>
              <w:rPr>
                <w:rFonts w:hint="eastAsia" w:ascii="宋体" w:hAnsi="宋体" w:cs="宋体"/>
                <w:b/>
                <w:bCs/>
                <w:szCs w:val="21"/>
                <w:u w:val="single"/>
              </w:rPr>
            </w:r>
            <w:r/>
          </w:p>
        </w:tc>
        <w:tc>
          <w:tcPr>
            <w:tcW w:w="1267" w:type="dxa"/>
            <w:vAlign w:val="center"/>
            <w:textDirection w:val="lrTb"/>
            <w:noWrap w:val="false"/>
          </w:tcPr>
          <w:p>
            <w:pPr>
              <w:pStyle w:val="925"/>
              <w:jc w:val="center"/>
              <w:spacing w:line="360" w:lineRule="exact"/>
              <w:rPr>
                <w:rFonts w:hint="eastAsia" w:ascii="宋体" w:hAnsi="宋体" w:cs="宋体"/>
                <w:b/>
                <w:bCs/>
                <w:szCs w:val="21"/>
                <w:lang w:bidi="ar"/>
              </w:rPr>
              <w:pBdr>
                <w:top w:val="none" w:color="000000" w:sz="0" w:space="0"/>
                <w:left w:val="none" w:color="000000" w:sz="0" w:space="0"/>
                <w:bottom w:val="none" w:color="000000" w:sz="0" w:space="0"/>
                <w:right w:val="none" w:color="000000" w:sz="0" w:space="0"/>
              </w:pBdr>
            </w:pPr>
            <w:r>
              <w:rPr>
                <w:rFonts w:hint="eastAsia" w:ascii="宋体" w:hAnsi="宋体" w:cs="宋体"/>
                <w:b/>
                <w:bCs/>
                <w:szCs w:val="21"/>
                <w:lang w:bidi="ar"/>
              </w:rPr>
              <w:t xml:space="preserve">提供证书电子扫描件</w:t>
            </w:r>
            <w:r>
              <w:rPr>
                <w:rFonts w:hint="eastAsia" w:ascii="宋体" w:hAnsi="宋体" w:cs="宋体"/>
                <w:b/>
                <w:bCs/>
                <w:szCs w:val="21"/>
                <w:lang w:bidi="ar"/>
              </w:rPr>
            </w:r>
            <w:r/>
          </w:p>
        </w:tc>
      </w:tr>
    </w:tbl>
    <w:p>
      <w:pPr>
        <w:pStyle w:val="925"/>
        <w:ind w:firstLine="482"/>
        <w:jc w:val="left"/>
        <w:spacing w:line="480" w:lineRule="auto"/>
        <w:rPr>
          <w:sz w:val="24"/>
          <w:szCs w:val="20"/>
        </w:rPr>
      </w:pPr>
      <w:r>
        <w:rPr>
          <w:rFonts w:hint="eastAsia" w:ascii="宋体" w:hAnsi="宋体" w:cs="宋体"/>
          <w:b/>
          <w:szCs w:val="21"/>
          <w:u w:val="single"/>
        </w:rPr>
        <w:t xml:space="preserve">注：以上“</w:t>
      </w:r>
      <w:r>
        <w:rPr>
          <w:rFonts w:hint="eastAsia" w:ascii="宋体" w:hAnsi="宋体" w:cs="宋体"/>
          <w:szCs w:val="21"/>
          <w:u w:val="single"/>
        </w:rPr>
        <w:t xml:space="preserve">★</w:t>
      </w:r>
      <w:r>
        <w:rPr>
          <w:rFonts w:hint="eastAsia" w:ascii="宋体" w:hAnsi="宋体" w:cs="宋体"/>
          <w:b/>
          <w:szCs w:val="21"/>
          <w:u w:val="single"/>
        </w:rPr>
        <w:t xml:space="preserve">”为实质性响应项，投标人应按采购需求内容提供证明材料，未提供视为未响应采购文件实质性要求，做无效标处理。</w:t>
      </w:r>
      <w:r>
        <w:rPr>
          <w:rFonts w:ascii="宋体" w:hAnsi="宋体"/>
          <w:sz w:val="24"/>
        </w:rPr>
        <w:br w:type="page" w:clear="all"/>
      </w:r>
      <w:r>
        <w:rPr>
          <w:rFonts w:ascii="宋体" w:hAnsi="宋体"/>
          <w:sz w:val="24"/>
        </w:rPr>
        <w:br w:type="textWrapping" w:clear="all"/>
      </w:r>
      <w:r>
        <w:rPr>
          <w:rFonts w:hint="eastAsia"/>
          <w:sz w:val="24"/>
          <w:szCs w:val="20"/>
          <w:lang w:val="en-US" w:eastAsia="zh-CN"/>
        </w:rPr>
        <w:t xml:space="preserve">10</w:t>
      </w:r>
      <w:r>
        <w:rPr>
          <w:sz w:val="24"/>
          <w:szCs w:val="20"/>
        </w:rPr>
        <w:t xml:space="preserve">  合同条款偏离表</w:t>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rPr>
          <w:sz w:val="24"/>
          <w:szCs w:val="20"/>
        </w:rPr>
      </w:r>
      <w:r/>
    </w:p>
    <w:p>
      <w:pPr>
        <w:pStyle w:val="925"/>
        <w:spacing w:line="360" w:lineRule="auto"/>
        <w:rPr>
          <w:sz w:val="24"/>
          <w:szCs w:val="20"/>
        </w:rPr>
      </w:pPr>
      <w:r>
        <w:rPr>
          <w:sz w:val="24"/>
          <w:szCs w:val="20"/>
        </w:rPr>
      </w:r>
      <w:r/>
    </w:p>
    <w:p>
      <w:pPr>
        <w:pStyle w:val="925"/>
        <w:jc w:val="center"/>
        <w:rPr>
          <w:b/>
          <w:sz w:val="36"/>
          <w:szCs w:val="36"/>
        </w:rPr>
      </w:pPr>
      <w:r>
        <w:rPr>
          <w:rFonts w:hint="eastAsia"/>
          <w:b/>
          <w:sz w:val="36"/>
          <w:szCs w:val="36"/>
        </w:rPr>
        <w:t xml:space="preserve">合同条款偏离表</w:t>
      </w:r>
      <w:r>
        <w:rPr>
          <w:b/>
          <w:sz w:val="36"/>
          <w:szCs w:val="36"/>
        </w:rPr>
      </w:r>
      <w:r/>
    </w:p>
    <w:p>
      <w:pPr>
        <w:pStyle w:val="925"/>
        <w:jc w:val="center"/>
        <w:rPr>
          <w:sz w:val="36"/>
          <w:szCs w:val="36"/>
        </w:rPr>
      </w:pPr>
      <w:r>
        <w:rPr>
          <w:sz w:val="36"/>
          <w:szCs w:val="36"/>
        </w:rPr>
      </w:r>
      <w:r/>
    </w:p>
    <w:p>
      <w:pPr>
        <w:pStyle w:val="925"/>
        <w:spacing w:line="360" w:lineRule="auto"/>
        <w:rPr>
          <w:sz w:val="24"/>
          <w:szCs w:val="20"/>
        </w:rPr>
      </w:pPr>
      <w:r>
        <w:rPr>
          <w:sz w:val="24"/>
          <w:szCs w:val="20"/>
        </w:rPr>
      </w:r>
      <w:r/>
    </w:p>
    <w:p>
      <w:pPr>
        <w:pStyle w:val="925"/>
        <w:ind w:firstLine="360"/>
        <w:jc w:val="left"/>
        <w:spacing w:line="360" w:lineRule="auto"/>
        <w:tabs>
          <w:tab w:val="left" w:pos="1800" w:leader="none"/>
          <w:tab w:val="left" w:pos="5580" w:leader="none"/>
        </w:tabs>
        <w:rPr>
          <w:sz w:val="24"/>
        </w:rPr>
      </w:pPr>
      <w:r>
        <w:rPr>
          <w:sz w:val="24"/>
        </w:rPr>
        <w:t xml:space="preserve">项目编号/包号：_______________     项目名称：_____________________</w:t>
      </w:r>
      <w:r>
        <w:rPr>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trHeight w:val="930"/>
        </w:trPr>
        <w:tc>
          <w:tcPr>
            <w:gridSpan w:val="6"/>
            <w:tcW w:w="9396" w:type="dxa"/>
            <w:vAlign w:val="center"/>
            <w:textDirection w:val="lrTb"/>
            <w:noWrap w:val="false"/>
          </w:tcPr>
          <w:p>
            <w:pPr>
              <w:pStyle w:val="925"/>
              <w:jc w:val="left"/>
              <w:rPr>
                <w:b/>
                <w:sz w:val="24"/>
              </w:rPr>
            </w:pPr>
            <w:r>
              <w:rPr>
                <w:rFonts w:hint="eastAsia"/>
                <w:b/>
                <w:sz w:val="24"/>
              </w:rPr>
              <w:t xml:space="preserve">对本项目合同条款的偏离情况（请进行勾选）：</w:t>
            </w:r>
            <w:r>
              <w:rPr>
                <w:b/>
                <w:sz w:val="24"/>
              </w:rPr>
            </w:r>
            <w:r/>
          </w:p>
          <w:p>
            <w:pPr>
              <w:pStyle w:val="925"/>
              <w:jc w:val="left"/>
              <w:rPr>
                <w:b/>
                <w:sz w:val="24"/>
              </w:rPr>
            </w:pPr>
            <w:r>
              <w:rPr>
                <w:b/>
                <w:sz w:val="24"/>
              </w:rPr>
              <w:t xml:space="preserve">□无偏离</w:t>
            </w:r>
            <w:r>
              <w:rPr>
                <w:sz w:val="24"/>
              </w:rPr>
              <w:t xml:space="preserve">（</w:t>
            </w:r>
            <w:r>
              <w:rPr>
                <w:sz w:val="24"/>
                <w:szCs w:val="21"/>
              </w:rPr>
              <w:t xml:space="preserve">如无偏离，仅勾选无偏离即可</w:t>
            </w:r>
            <w:r>
              <w:rPr>
                <w:sz w:val="24"/>
              </w:rPr>
              <w:t xml:space="preserve">）</w:t>
            </w:r>
            <w:r>
              <w:rPr>
                <w:b/>
                <w:sz w:val="24"/>
              </w:rPr>
            </w:r>
            <w:r/>
          </w:p>
          <w:p>
            <w:pPr>
              <w:pStyle w:val="925"/>
              <w:jc w:val="left"/>
              <w:rPr>
                <w:sz w:val="24"/>
              </w:rPr>
            </w:pPr>
            <w:r>
              <w:rPr>
                <w:b/>
                <w:sz w:val="24"/>
              </w:rPr>
              <w:t xml:space="preserve">□有偏离</w:t>
            </w:r>
            <w:r>
              <w:rPr>
                <w:sz w:val="24"/>
              </w:rPr>
              <w:t xml:space="preserve">（</w:t>
            </w:r>
            <w:r>
              <w:rPr>
                <w:sz w:val="24"/>
                <w:szCs w:val="21"/>
              </w:rPr>
              <w:t xml:space="preserve">如有负偏离，</w:t>
            </w:r>
            <w:r>
              <w:rPr>
                <w:sz w:val="24"/>
              </w:rPr>
              <w:t xml:space="preserve">则须在本表中对负偏离项逐一列明）</w:t>
            </w:r>
            <w:r>
              <w:rPr>
                <w:sz w:val="24"/>
              </w:rPr>
            </w:r>
            <w:r/>
          </w:p>
        </w:tc>
      </w:tr>
      <w:tr>
        <w:trPr>
          <w:trHeight w:val="930"/>
        </w:trPr>
        <w:tc>
          <w:tcPr>
            <w:tcW w:w="834" w:type="dxa"/>
            <w:vAlign w:val="center"/>
            <w:textDirection w:val="lrTb"/>
            <w:noWrap w:val="false"/>
          </w:tcPr>
          <w:p>
            <w:pPr>
              <w:pStyle w:val="925"/>
              <w:jc w:val="center"/>
              <w:rPr>
                <w:sz w:val="24"/>
              </w:rPr>
            </w:pPr>
            <w:r>
              <w:rPr>
                <w:sz w:val="24"/>
              </w:rPr>
              <w:t xml:space="preserve">序号</w:t>
            </w:r>
            <w:r>
              <w:rPr>
                <w:sz w:val="24"/>
              </w:rPr>
            </w:r>
            <w:r/>
          </w:p>
        </w:tc>
        <w:tc>
          <w:tcPr>
            <w:tcW w:w="1301" w:type="dxa"/>
            <w:vAlign w:val="center"/>
            <w:textDirection w:val="lrTb"/>
            <w:noWrap w:val="false"/>
          </w:tcPr>
          <w:p>
            <w:pPr>
              <w:pStyle w:val="925"/>
              <w:jc w:val="center"/>
              <w:rPr>
                <w:sz w:val="24"/>
              </w:rPr>
            </w:pPr>
            <w:r>
              <w:rPr>
                <w:sz w:val="24"/>
                <w:szCs w:val="21"/>
              </w:rPr>
              <w:t xml:space="preserve">磋商文件</w:t>
            </w:r>
            <w:r>
              <w:rPr>
                <w:sz w:val="24"/>
              </w:rPr>
              <w:t xml:space="preserve">条目号（页码）</w:t>
            </w:r>
            <w:r>
              <w:rPr>
                <w:sz w:val="24"/>
              </w:rPr>
            </w:r>
            <w:r/>
          </w:p>
        </w:tc>
        <w:tc>
          <w:tcPr>
            <w:tcW w:w="2007" w:type="dxa"/>
            <w:vAlign w:val="center"/>
            <w:textDirection w:val="lrTb"/>
            <w:noWrap w:val="false"/>
          </w:tcPr>
          <w:p>
            <w:pPr>
              <w:pStyle w:val="925"/>
              <w:jc w:val="center"/>
              <w:rPr>
                <w:sz w:val="24"/>
              </w:rPr>
            </w:pPr>
            <w:r>
              <w:rPr>
                <w:sz w:val="24"/>
                <w:szCs w:val="21"/>
              </w:rPr>
              <w:t xml:space="preserve">磋商文件</w:t>
            </w:r>
            <w:r>
              <w:rPr>
                <w:sz w:val="24"/>
              </w:rPr>
              <w:t xml:space="preserve">要求</w:t>
            </w:r>
            <w:r>
              <w:rPr>
                <w:sz w:val="24"/>
              </w:rPr>
            </w:r>
            <w:r/>
          </w:p>
        </w:tc>
        <w:tc>
          <w:tcPr>
            <w:tcW w:w="2008" w:type="dxa"/>
            <w:vAlign w:val="center"/>
            <w:textDirection w:val="lrTb"/>
            <w:noWrap w:val="false"/>
          </w:tcPr>
          <w:p>
            <w:pPr>
              <w:pStyle w:val="925"/>
              <w:jc w:val="center"/>
              <w:rPr>
                <w:sz w:val="24"/>
              </w:rPr>
            </w:pPr>
            <w:r>
              <w:rPr>
                <w:sz w:val="24"/>
              </w:rPr>
              <w:t xml:space="preserve">响应文件内容</w:t>
            </w:r>
            <w:r>
              <w:rPr>
                <w:sz w:val="24"/>
              </w:rPr>
            </w:r>
            <w:r/>
          </w:p>
        </w:tc>
        <w:tc>
          <w:tcPr>
            <w:tcW w:w="2458" w:type="dxa"/>
            <w:vAlign w:val="center"/>
            <w:textDirection w:val="lrTb"/>
            <w:noWrap w:val="false"/>
          </w:tcPr>
          <w:p>
            <w:pPr>
              <w:pStyle w:val="925"/>
              <w:jc w:val="center"/>
              <w:rPr>
                <w:sz w:val="24"/>
              </w:rPr>
            </w:pPr>
            <w:r>
              <w:rPr>
                <w:sz w:val="24"/>
              </w:rPr>
              <w:t xml:space="preserve">偏离情况</w:t>
            </w:r>
            <w:r>
              <w:rPr>
                <w:sz w:val="24"/>
              </w:rPr>
            </w:r>
            <w:r/>
          </w:p>
          <w:p>
            <w:pPr>
              <w:pStyle w:val="925"/>
              <w:jc w:val="center"/>
              <w:rPr>
                <w:sz w:val="24"/>
              </w:rPr>
            </w:pPr>
            <w:r>
              <w:rPr>
                <w:sz w:val="24"/>
              </w:rPr>
              <w:t xml:space="preserve">（据实填写）</w:t>
            </w:r>
            <w:r>
              <w:rPr>
                <w:sz w:val="24"/>
              </w:rPr>
            </w:r>
            <w:r/>
          </w:p>
        </w:tc>
        <w:tc>
          <w:tcPr>
            <w:tcW w:w="788" w:type="dxa"/>
            <w:vAlign w:val="center"/>
            <w:textDirection w:val="lrTb"/>
            <w:noWrap w:val="false"/>
          </w:tcPr>
          <w:p>
            <w:pPr>
              <w:pStyle w:val="925"/>
              <w:jc w:val="center"/>
              <w:rPr>
                <w:sz w:val="24"/>
              </w:rPr>
            </w:pPr>
            <w:r>
              <w:rPr>
                <w:sz w:val="24"/>
              </w:rPr>
              <w:t xml:space="preserve">说明</w:t>
            </w:r>
            <w:r>
              <w:rPr>
                <w:sz w:val="24"/>
              </w:rPr>
            </w:r>
            <w:r/>
          </w:p>
        </w:tc>
      </w:tr>
      <w:tr>
        <w:trPr>
          <w:trHeight w:val="930"/>
        </w:trPr>
        <w:tc>
          <w:tcPr>
            <w:tcW w:w="834" w:type="dxa"/>
            <w:vAlign w:val="center"/>
            <w:textDirection w:val="lrTb"/>
            <w:noWrap w:val="false"/>
          </w:tcPr>
          <w:p>
            <w:pPr>
              <w:pStyle w:val="925"/>
              <w:jc w:val="center"/>
              <w:rPr>
                <w:sz w:val="24"/>
              </w:rPr>
            </w:pPr>
            <w:r>
              <w:rPr>
                <w:sz w:val="24"/>
              </w:rPr>
            </w:r>
            <w:r/>
          </w:p>
        </w:tc>
        <w:tc>
          <w:tcPr>
            <w:tcW w:w="1301" w:type="dxa"/>
            <w:vAlign w:val="center"/>
            <w:textDirection w:val="lrTb"/>
            <w:noWrap w:val="false"/>
          </w:tcPr>
          <w:p>
            <w:pPr>
              <w:pStyle w:val="925"/>
              <w:jc w:val="center"/>
              <w:rPr>
                <w:sz w:val="24"/>
              </w:rPr>
            </w:pPr>
            <w:r>
              <w:rPr>
                <w:sz w:val="24"/>
              </w:rPr>
            </w:r>
            <w:r/>
          </w:p>
        </w:tc>
        <w:tc>
          <w:tcPr>
            <w:tcW w:w="2007" w:type="dxa"/>
            <w:vAlign w:val="center"/>
            <w:textDirection w:val="lrTb"/>
            <w:noWrap w:val="false"/>
          </w:tcPr>
          <w:p>
            <w:pPr>
              <w:pStyle w:val="925"/>
              <w:jc w:val="center"/>
              <w:rPr>
                <w:sz w:val="24"/>
              </w:rPr>
            </w:pPr>
            <w:r>
              <w:rPr>
                <w:sz w:val="24"/>
              </w:rPr>
            </w:r>
            <w:r/>
          </w:p>
        </w:tc>
        <w:tc>
          <w:tcPr>
            <w:tcW w:w="2008" w:type="dxa"/>
            <w:vAlign w:val="center"/>
            <w:textDirection w:val="lrTb"/>
            <w:noWrap w:val="false"/>
          </w:tcPr>
          <w:p>
            <w:pPr>
              <w:pStyle w:val="925"/>
              <w:jc w:val="center"/>
              <w:rPr>
                <w:sz w:val="24"/>
              </w:rPr>
            </w:pPr>
            <w:r>
              <w:rPr>
                <w:sz w:val="24"/>
              </w:rPr>
            </w:r>
            <w:r/>
          </w:p>
        </w:tc>
        <w:tc>
          <w:tcPr>
            <w:tcW w:w="2458" w:type="dxa"/>
            <w:vAlign w:val="center"/>
            <w:textDirection w:val="lrTb"/>
            <w:noWrap w:val="false"/>
          </w:tcPr>
          <w:p>
            <w:pPr>
              <w:pStyle w:val="925"/>
              <w:jc w:val="center"/>
              <w:rPr>
                <w:sz w:val="24"/>
              </w:rPr>
            </w:pPr>
            <w:r>
              <w:rPr>
                <w:sz w:val="24"/>
              </w:rPr>
            </w:r>
            <w:r/>
          </w:p>
        </w:tc>
        <w:tc>
          <w:tcPr>
            <w:tcW w:w="788" w:type="dxa"/>
            <w:vAlign w:val="center"/>
            <w:textDirection w:val="lrTb"/>
            <w:noWrap w:val="false"/>
          </w:tcPr>
          <w:p>
            <w:pPr>
              <w:pStyle w:val="925"/>
              <w:jc w:val="center"/>
              <w:rPr>
                <w:sz w:val="24"/>
              </w:rPr>
            </w:pPr>
            <w:r>
              <w:rPr>
                <w:sz w:val="24"/>
              </w:rPr>
            </w:r>
            <w:r/>
          </w:p>
        </w:tc>
      </w:tr>
      <w:tr>
        <w:trPr>
          <w:trHeight w:val="930"/>
        </w:trPr>
        <w:tc>
          <w:tcPr>
            <w:tcW w:w="834" w:type="dxa"/>
            <w:vAlign w:val="center"/>
            <w:textDirection w:val="lrTb"/>
            <w:noWrap w:val="false"/>
          </w:tcPr>
          <w:p>
            <w:pPr>
              <w:pStyle w:val="925"/>
              <w:jc w:val="center"/>
              <w:rPr>
                <w:sz w:val="24"/>
              </w:rPr>
            </w:pPr>
            <w:r>
              <w:rPr>
                <w:sz w:val="24"/>
              </w:rPr>
            </w:r>
            <w:r/>
          </w:p>
        </w:tc>
        <w:tc>
          <w:tcPr>
            <w:tcW w:w="1301" w:type="dxa"/>
            <w:vAlign w:val="center"/>
            <w:textDirection w:val="lrTb"/>
            <w:noWrap w:val="false"/>
          </w:tcPr>
          <w:p>
            <w:pPr>
              <w:pStyle w:val="925"/>
              <w:jc w:val="center"/>
              <w:rPr>
                <w:sz w:val="24"/>
              </w:rPr>
            </w:pPr>
            <w:r>
              <w:rPr>
                <w:sz w:val="24"/>
              </w:rPr>
            </w:r>
            <w:r/>
          </w:p>
        </w:tc>
        <w:tc>
          <w:tcPr>
            <w:tcW w:w="2007" w:type="dxa"/>
            <w:vAlign w:val="center"/>
            <w:textDirection w:val="lrTb"/>
            <w:noWrap w:val="false"/>
          </w:tcPr>
          <w:p>
            <w:pPr>
              <w:pStyle w:val="925"/>
              <w:jc w:val="center"/>
              <w:rPr>
                <w:sz w:val="24"/>
              </w:rPr>
            </w:pPr>
            <w:r>
              <w:rPr>
                <w:sz w:val="24"/>
              </w:rPr>
            </w:r>
            <w:r/>
          </w:p>
        </w:tc>
        <w:tc>
          <w:tcPr>
            <w:tcW w:w="2008" w:type="dxa"/>
            <w:vAlign w:val="center"/>
            <w:textDirection w:val="lrTb"/>
            <w:noWrap w:val="false"/>
          </w:tcPr>
          <w:p>
            <w:pPr>
              <w:pStyle w:val="925"/>
              <w:jc w:val="center"/>
              <w:rPr>
                <w:sz w:val="24"/>
              </w:rPr>
            </w:pPr>
            <w:r>
              <w:rPr>
                <w:sz w:val="24"/>
              </w:rPr>
            </w:r>
            <w:r/>
          </w:p>
        </w:tc>
        <w:tc>
          <w:tcPr>
            <w:tcW w:w="2458" w:type="dxa"/>
            <w:vAlign w:val="center"/>
            <w:textDirection w:val="lrTb"/>
            <w:noWrap w:val="false"/>
          </w:tcPr>
          <w:p>
            <w:pPr>
              <w:pStyle w:val="925"/>
              <w:jc w:val="center"/>
              <w:rPr>
                <w:sz w:val="24"/>
              </w:rPr>
            </w:pPr>
            <w:r>
              <w:rPr>
                <w:sz w:val="24"/>
              </w:rPr>
            </w:r>
            <w:r/>
          </w:p>
        </w:tc>
        <w:tc>
          <w:tcPr>
            <w:tcW w:w="788" w:type="dxa"/>
            <w:vAlign w:val="center"/>
            <w:textDirection w:val="lrTb"/>
            <w:noWrap w:val="false"/>
          </w:tcPr>
          <w:p>
            <w:pPr>
              <w:pStyle w:val="925"/>
              <w:jc w:val="center"/>
              <w:rPr>
                <w:sz w:val="24"/>
              </w:rPr>
            </w:pPr>
            <w:r>
              <w:rPr>
                <w:sz w:val="24"/>
              </w:rPr>
            </w:r>
            <w:r/>
          </w:p>
        </w:tc>
      </w:tr>
      <w:tr>
        <w:trPr>
          <w:trHeight w:val="930"/>
        </w:trPr>
        <w:tc>
          <w:tcPr>
            <w:tcW w:w="834" w:type="dxa"/>
            <w:vAlign w:val="center"/>
            <w:textDirection w:val="lrTb"/>
            <w:noWrap w:val="false"/>
          </w:tcPr>
          <w:p>
            <w:pPr>
              <w:pStyle w:val="925"/>
              <w:jc w:val="center"/>
              <w:rPr>
                <w:sz w:val="24"/>
              </w:rPr>
            </w:pPr>
            <w:r>
              <w:rPr>
                <w:sz w:val="24"/>
              </w:rPr>
            </w:r>
            <w:r/>
          </w:p>
        </w:tc>
        <w:tc>
          <w:tcPr>
            <w:tcW w:w="1301" w:type="dxa"/>
            <w:vAlign w:val="center"/>
            <w:textDirection w:val="lrTb"/>
            <w:noWrap w:val="false"/>
          </w:tcPr>
          <w:p>
            <w:pPr>
              <w:pStyle w:val="925"/>
              <w:jc w:val="center"/>
              <w:rPr>
                <w:sz w:val="24"/>
              </w:rPr>
            </w:pPr>
            <w:r>
              <w:rPr>
                <w:sz w:val="24"/>
              </w:rPr>
            </w:r>
            <w:r/>
          </w:p>
        </w:tc>
        <w:tc>
          <w:tcPr>
            <w:tcW w:w="2007" w:type="dxa"/>
            <w:vAlign w:val="center"/>
            <w:textDirection w:val="lrTb"/>
            <w:noWrap w:val="false"/>
          </w:tcPr>
          <w:p>
            <w:pPr>
              <w:pStyle w:val="925"/>
              <w:jc w:val="center"/>
              <w:rPr>
                <w:sz w:val="24"/>
              </w:rPr>
            </w:pPr>
            <w:r>
              <w:rPr>
                <w:sz w:val="24"/>
              </w:rPr>
            </w:r>
            <w:r/>
          </w:p>
        </w:tc>
        <w:tc>
          <w:tcPr>
            <w:tcW w:w="2008" w:type="dxa"/>
            <w:vAlign w:val="center"/>
            <w:textDirection w:val="lrTb"/>
            <w:noWrap w:val="false"/>
          </w:tcPr>
          <w:p>
            <w:pPr>
              <w:pStyle w:val="925"/>
              <w:jc w:val="center"/>
              <w:rPr>
                <w:sz w:val="24"/>
              </w:rPr>
            </w:pPr>
            <w:r>
              <w:rPr>
                <w:sz w:val="24"/>
              </w:rPr>
            </w:r>
            <w:r/>
          </w:p>
        </w:tc>
        <w:tc>
          <w:tcPr>
            <w:tcW w:w="2458" w:type="dxa"/>
            <w:vAlign w:val="center"/>
            <w:textDirection w:val="lrTb"/>
            <w:noWrap w:val="false"/>
          </w:tcPr>
          <w:p>
            <w:pPr>
              <w:pStyle w:val="925"/>
              <w:jc w:val="center"/>
              <w:rPr>
                <w:sz w:val="24"/>
              </w:rPr>
            </w:pPr>
            <w:r>
              <w:rPr>
                <w:sz w:val="24"/>
              </w:rPr>
            </w:r>
            <w:r/>
          </w:p>
        </w:tc>
        <w:tc>
          <w:tcPr>
            <w:tcW w:w="788" w:type="dxa"/>
            <w:vAlign w:val="center"/>
            <w:textDirection w:val="lrTb"/>
            <w:noWrap w:val="false"/>
          </w:tcPr>
          <w:p>
            <w:pPr>
              <w:pStyle w:val="925"/>
              <w:jc w:val="center"/>
              <w:rPr>
                <w:sz w:val="24"/>
              </w:rPr>
            </w:pPr>
            <w:r>
              <w:rPr>
                <w:sz w:val="24"/>
              </w:rPr>
            </w:r>
            <w:r/>
          </w:p>
        </w:tc>
      </w:tr>
      <w:tr>
        <w:trPr>
          <w:trHeight w:val="930"/>
        </w:trPr>
        <w:tc>
          <w:tcPr>
            <w:tcW w:w="834" w:type="dxa"/>
            <w:vAlign w:val="center"/>
            <w:textDirection w:val="lrTb"/>
            <w:noWrap w:val="false"/>
          </w:tcPr>
          <w:p>
            <w:pPr>
              <w:pStyle w:val="925"/>
              <w:jc w:val="center"/>
              <w:rPr>
                <w:sz w:val="24"/>
              </w:rPr>
            </w:pPr>
            <w:r>
              <w:rPr>
                <w:sz w:val="24"/>
              </w:rPr>
            </w:r>
            <w:r/>
          </w:p>
        </w:tc>
        <w:tc>
          <w:tcPr>
            <w:tcW w:w="1301" w:type="dxa"/>
            <w:vAlign w:val="center"/>
            <w:textDirection w:val="lrTb"/>
            <w:noWrap w:val="false"/>
          </w:tcPr>
          <w:p>
            <w:pPr>
              <w:pStyle w:val="925"/>
              <w:jc w:val="center"/>
              <w:rPr>
                <w:sz w:val="24"/>
              </w:rPr>
            </w:pPr>
            <w:r>
              <w:rPr>
                <w:sz w:val="24"/>
              </w:rPr>
            </w:r>
            <w:r/>
          </w:p>
        </w:tc>
        <w:tc>
          <w:tcPr>
            <w:tcW w:w="2007" w:type="dxa"/>
            <w:vAlign w:val="center"/>
            <w:textDirection w:val="lrTb"/>
            <w:noWrap w:val="false"/>
          </w:tcPr>
          <w:p>
            <w:pPr>
              <w:pStyle w:val="925"/>
              <w:jc w:val="center"/>
              <w:rPr>
                <w:sz w:val="24"/>
              </w:rPr>
            </w:pPr>
            <w:r>
              <w:rPr>
                <w:sz w:val="24"/>
              </w:rPr>
            </w:r>
            <w:r/>
          </w:p>
        </w:tc>
        <w:tc>
          <w:tcPr>
            <w:tcW w:w="2008" w:type="dxa"/>
            <w:vAlign w:val="center"/>
            <w:textDirection w:val="lrTb"/>
            <w:noWrap w:val="false"/>
          </w:tcPr>
          <w:p>
            <w:pPr>
              <w:pStyle w:val="925"/>
              <w:jc w:val="center"/>
              <w:rPr>
                <w:sz w:val="24"/>
              </w:rPr>
            </w:pPr>
            <w:r>
              <w:rPr>
                <w:sz w:val="24"/>
              </w:rPr>
            </w:r>
            <w:r/>
          </w:p>
        </w:tc>
        <w:tc>
          <w:tcPr>
            <w:tcW w:w="2458" w:type="dxa"/>
            <w:vAlign w:val="center"/>
            <w:textDirection w:val="lrTb"/>
            <w:noWrap w:val="false"/>
          </w:tcPr>
          <w:p>
            <w:pPr>
              <w:pStyle w:val="925"/>
              <w:jc w:val="center"/>
              <w:rPr>
                <w:sz w:val="24"/>
              </w:rPr>
            </w:pPr>
            <w:r>
              <w:rPr>
                <w:sz w:val="24"/>
              </w:rPr>
            </w:r>
            <w:r/>
          </w:p>
        </w:tc>
        <w:tc>
          <w:tcPr>
            <w:tcW w:w="788" w:type="dxa"/>
            <w:vAlign w:val="center"/>
            <w:textDirection w:val="lrTb"/>
            <w:noWrap w:val="false"/>
          </w:tcPr>
          <w:p>
            <w:pPr>
              <w:pStyle w:val="925"/>
              <w:jc w:val="center"/>
              <w:rPr>
                <w:sz w:val="24"/>
              </w:rPr>
            </w:pPr>
            <w:r>
              <w:rPr>
                <w:sz w:val="24"/>
              </w:rPr>
            </w:r>
            <w:r/>
          </w:p>
        </w:tc>
      </w:tr>
    </w:tbl>
    <w:p>
      <w:pPr>
        <w:pStyle w:val="925"/>
        <w:jc w:val="left"/>
        <w:tabs>
          <w:tab w:val="left" w:pos="1800" w:leader="none"/>
          <w:tab w:val="left" w:pos="5580" w:leader="none"/>
        </w:tabs>
        <w:rPr>
          <w:sz w:val="24"/>
        </w:rPr>
      </w:pPr>
      <w:r>
        <w:rPr>
          <w:sz w:val="24"/>
        </w:rPr>
      </w:r>
      <w:r/>
    </w:p>
    <w:p>
      <w:pPr>
        <w:pStyle w:val="925"/>
        <w:jc w:val="left"/>
        <w:tabs>
          <w:tab w:val="left" w:pos="1800" w:leader="none"/>
          <w:tab w:val="left" w:pos="5580" w:leader="none"/>
        </w:tabs>
        <w:rPr>
          <w:sz w:val="24"/>
        </w:rPr>
      </w:pPr>
      <w:r>
        <w:rPr>
          <w:rFonts w:hint="eastAsia"/>
          <w:sz w:val="24"/>
        </w:rPr>
        <w:t xml:space="preserve">注：</w:t>
      </w:r>
      <w:r>
        <w:rPr>
          <w:sz w:val="24"/>
        </w:rPr>
      </w:r>
      <w:r/>
    </w:p>
    <w:p>
      <w:pPr>
        <w:pStyle w:val="925"/>
        <w:jc w:val="left"/>
        <w:tabs>
          <w:tab w:val="left" w:pos="1800" w:leader="none"/>
          <w:tab w:val="left" w:pos="5580" w:leader="none"/>
        </w:tabs>
        <w:rPr>
          <w:sz w:val="24"/>
        </w:rPr>
      </w:pPr>
      <w:r>
        <w:rPr>
          <w:sz w:val="24"/>
        </w:rPr>
        <w:t xml:space="preserve">1. </w:t>
      </w:r>
      <w:r>
        <w:rPr>
          <w:rFonts w:hint="eastAsia"/>
          <w:sz w:val="24"/>
        </w:rPr>
        <w:t xml:space="preserve">对合同条款中的所有要求，除本表所列明的所有偏离外，均视作供应商已对之理解和响应。</w:t>
      </w:r>
      <w:r>
        <w:rPr>
          <w:sz w:val="24"/>
        </w:rPr>
      </w:r>
      <w:r/>
    </w:p>
    <w:p>
      <w:pPr>
        <w:pStyle w:val="925"/>
        <w:jc w:val="left"/>
        <w:tabs>
          <w:tab w:val="left" w:pos="1800" w:leader="none"/>
          <w:tab w:val="left" w:pos="5580" w:leader="none"/>
        </w:tabs>
        <w:rPr>
          <w:sz w:val="24"/>
        </w:rPr>
      </w:pPr>
      <w:r>
        <w:rPr>
          <w:sz w:val="24"/>
        </w:rPr>
        <w:t xml:space="preserve">2. </w:t>
      </w:r>
      <w:r>
        <w:rPr>
          <w:rFonts w:hint="eastAsia"/>
          <w:sz w:val="24"/>
        </w:rPr>
        <w:t xml:space="preserve">“偏离情况”列应据实填写“正偏离”或“负偏离”。</w:t>
      </w:r>
      <w:r>
        <w:rPr>
          <w:sz w:val="24"/>
        </w:rPr>
      </w:r>
      <w:r/>
    </w:p>
    <w:p>
      <w:pPr>
        <w:pStyle w:val="925"/>
        <w:spacing w:line="360" w:lineRule="auto"/>
        <w:rPr>
          <w:sz w:val="24"/>
          <w:szCs w:val="20"/>
        </w:rPr>
      </w:pPr>
      <w:r>
        <w:rPr>
          <w:sz w:val="24"/>
          <w:szCs w:val="20"/>
        </w:rPr>
      </w:r>
      <w:r/>
    </w:p>
    <w:p>
      <w:pPr>
        <w:pStyle w:val="925"/>
        <w:spacing w:before="25" w:after="25" w:line="360" w:lineRule="auto"/>
        <w:rPr>
          <w:sz w:val="24"/>
          <w:lang w:val="zh-CN"/>
        </w:rPr>
      </w:pPr>
      <w:r>
        <w:rPr>
          <w:sz w:val="24"/>
          <w:lang w:val="zh-CN"/>
        </w:rPr>
        <w:t xml:space="preserve">                      </w:t>
      </w:r>
      <w:r>
        <w:rPr>
          <w:sz w:val="24"/>
          <w:lang w:val="zh-CN"/>
        </w:rPr>
      </w:r>
      <w:r/>
    </w:p>
    <w:p>
      <w:pPr>
        <w:pStyle w:val="925"/>
        <w:spacing w:before="25" w:after="25" w:line="360" w:lineRule="auto"/>
        <w:rPr>
          <w:sz w:val="24"/>
          <w:lang w:val="zh-CN"/>
        </w:rPr>
      </w:pPr>
      <w:r>
        <w:rPr>
          <w:sz w:val="24"/>
        </w:rPr>
        <w:t xml:space="preserve">供应商名称（加盖公章）</w:t>
      </w:r>
      <w:r>
        <w:rPr>
          <w:sz w:val="24"/>
          <w:lang w:val="zh-CN"/>
        </w:rPr>
        <w:t xml:space="preserve">：    ____________</w:t>
      </w:r>
      <w:r>
        <w:rPr>
          <w:sz w:val="24"/>
          <w:lang w:val="zh-CN"/>
        </w:rPr>
      </w:r>
      <w:r/>
    </w:p>
    <w:p>
      <w:pPr>
        <w:pStyle w:val="925"/>
        <w:spacing w:before="25" w:after="25" w:line="360" w:lineRule="auto"/>
        <w:rPr>
          <w:sz w:val="24"/>
          <w:lang w:val="zh-CN"/>
        </w:rPr>
      </w:pPr>
      <w:r>
        <w:rPr>
          <w:sz w:val="24"/>
          <w:szCs w:val="20"/>
        </w:rPr>
        <w:t xml:space="preserve">日期：_____年______月______日   </w:t>
      </w:r>
      <w:r>
        <w:rPr>
          <w:sz w:val="24"/>
          <w:lang w:val="zh-CN"/>
        </w:rPr>
      </w:r>
      <w:r/>
    </w:p>
    <w:p>
      <w:pPr>
        <w:pStyle w:val="925"/>
        <w:spacing w:line="360" w:lineRule="auto"/>
        <w:rPr>
          <w:rFonts w:hint="eastAsia"/>
          <w:sz w:val="24"/>
          <w:szCs w:val="20"/>
        </w:rPr>
        <w:outlineLvl w:val="2"/>
      </w:pPr>
      <w:r>
        <w:rPr>
          <w:sz w:val="24"/>
          <w:szCs w:val="20"/>
        </w:rPr>
        <w:br w:type="page" w:clear="all"/>
      </w:r>
      <w:r>
        <w:rPr>
          <w:rFonts w:hint="eastAsia"/>
          <w:sz w:val="24"/>
          <w:szCs w:val="20"/>
        </w:rPr>
      </w:r>
      <w:r/>
    </w:p>
    <w:p>
      <w:pPr>
        <w:pStyle w:val="925"/>
        <w:spacing w:line="360" w:lineRule="auto"/>
        <w:rPr>
          <w:sz w:val="24"/>
          <w:szCs w:val="20"/>
        </w:rPr>
        <w:outlineLvl w:val="2"/>
      </w:pPr>
      <w:r>
        <w:rPr>
          <w:sz w:val="24"/>
          <w:szCs w:val="20"/>
        </w:rPr>
        <w:t xml:space="preserve">1</w:t>
      </w:r>
      <w:r>
        <w:rPr>
          <w:rFonts w:hint="eastAsia"/>
          <w:sz w:val="24"/>
          <w:szCs w:val="20"/>
          <w:lang w:val="en-US" w:eastAsia="zh-CN"/>
        </w:rPr>
        <w:t xml:space="preserve">1</w:t>
      </w:r>
      <w:r>
        <w:rPr>
          <w:sz w:val="24"/>
          <w:szCs w:val="20"/>
        </w:rPr>
        <w:t xml:space="preserve">  </w:t>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rPr>
          <w:sz w:val="24"/>
          <w:szCs w:val="20"/>
        </w:rPr>
        <w:t xml:space="preserve">采购需求偏离表</w:t>
      </w:r>
      <w:r>
        <w:rPr>
          <w:sz w:val="24"/>
          <w:szCs w:val="20"/>
        </w:rPr>
      </w:r>
      <w:r/>
    </w:p>
    <w:p>
      <w:pPr>
        <w:pStyle w:val="925"/>
        <w:jc w:val="center"/>
        <w:rPr>
          <w:b/>
          <w:sz w:val="36"/>
          <w:szCs w:val="36"/>
        </w:rPr>
      </w:pPr>
      <w:r>
        <w:rPr>
          <w:rFonts w:hint="eastAsia"/>
          <w:b/>
          <w:sz w:val="36"/>
          <w:szCs w:val="36"/>
        </w:rPr>
        <w:t xml:space="preserve">采购需求偏离表</w:t>
      </w:r>
      <w:r>
        <w:rPr>
          <w:b/>
          <w:sz w:val="36"/>
          <w:szCs w:val="36"/>
        </w:rPr>
      </w:r>
      <w:r/>
    </w:p>
    <w:p>
      <w:pPr>
        <w:pStyle w:val="925"/>
        <w:jc w:val="center"/>
        <w:rPr>
          <w:sz w:val="36"/>
          <w:szCs w:val="36"/>
        </w:rPr>
      </w:pPr>
      <w:r>
        <w:rPr>
          <w:sz w:val="36"/>
          <w:szCs w:val="36"/>
        </w:rPr>
      </w:r>
      <w:r/>
    </w:p>
    <w:p>
      <w:pPr>
        <w:pStyle w:val="925"/>
        <w:ind w:firstLine="360"/>
        <w:jc w:val="left"/>
        <w:spacing w:line="360" w:lineRule="auto"/>
        <w:tabs>
          <w:tab w:val="left" w:pos="1800" w:leader="none"/>
          <w:tab w:val="left" w:pos="5580" w:leader="none"/>
        </w:tabs>
        <w:rPr>
          <w:sz w:val="24"/>
          <w:u w:val="single"/>
        </w:rPr>
      </w:pPr>
      <w:r>
        <w:rPr>
          <w:sz w:val="24"/>
        </w:rPr>
        <w:t xml:space="preserve">项目编号/包号：_____________________     项目名称：_______________________</w:t>
      </w:r>
      <w:r>
        <w:rPr>
          <w:sz w:val="24"/>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925"/>
              <w:jc w:val="left"/>
              <w:rPr>
                <w:b/>
                <w:sz w:val="24"/>
              </w:rPr>
            </w:pPr>
            <w:r>
              <w:rPr>
                <w:rFonts w:hint="eastAsia"/>
                <w:b/>
                <w:sz w:val="24"/>
              </w:rPr>
              <w:t xml:space="preserve">对本项目采购需求的偏离情况（请进行勾选）：</w:t>
            </w:r>
            <w:r>
              <w:rPr>
                <w:b/>
                <w:sz w:val="24"/>
              </w:rPr>
            </w:r>
            <w:r/>
          </w:p>
          <w:p>
            <w:pPr>
              <w:pStyle w:val="925"/>
              <w:jc w:val="left"/>
              <w:rPr>
                <w:b/>
                <w:sz w:val="24"/>
              </w:rPr>
            </w:pPr>
            <w:r>
              <w:rPr>
                <w:b/>
                <w:sz w:val="24"/>
              </w:rPr>
              <w:t xml:space="preserve">□无偏离</w:t>
            </w:r>
            <w:r>
              <w:rPr>
                <w:sz w:val="24"/>
              </w:rPr>
              <w:t xml:space="preserve">（</w:t>
            </w:r>
            <w:r>
              <w:rPr>
                <w:sz w:val="24"/>
                <w:szCs w:val="21"/>
              </w:rPr>
              <w:t xml:space="preserve">如无偏离，仅勾选无偏离即可</w:t>
            </w:r>
            <w:r>
              <w:rPr>
                <w:sz w:val="24"/>
              </w:rPr>
              <w:t xml:space="preserve">）</w:t>
            </w:r>
            <w:r>
              <w:rPr>
                <w:b/>
                <w:sz w:val="24"/>
              </w:rPr>
            </w:r>
            <w:r/>
          </w:p>
          <w:p>
            <w:pPr>
              <w:pStyle w:val="925"/>
              <w:rPr>
                <w:sz w:val="24"/>
              </w:rPr>
            </w:pPr>
            <w:r>
              <w:rPr>
                <w:b/>
                <w:sz w:val="24"/>
              </w:rPr>
              <w:t xml:space="preserve">□有偏离</w:t>
            </w:r>
            <w:r>
              <w:rPr>
                <w:sz w:val="24"/>
              </w:rPr>
              <w:t xml:space="preserve">（</w:t>
            </w:r>
            <w:r>
              <w:rPr>
                <w:sz w:val="24"/>
                <w:szCs w:val="21"/>
              </w:rPr>
              <w:t xml:space="preserve">如有负偏离，</w:t>
            </w:r>
            <w:r>
              <w:rPr>
                <w:sz w:val="24"/>
              </w:rPr>
              <w:t xml:space="preserve">则须在本表中对负偏离项逐一列明）</w:t>
            </w:r>
            <w:r>
              <w:rPr>
                <w:sz w:val="24"/>
              </w:rPr>
            </w:r>
            <w:r/>
          </w:p>
        </w:tc>
      </w:tr>
      <w:tr>
        <w:trPr>
          <w:trHeight w:val="1053"/>
        </w:trPr>
        <w:tc>
          <w:tcPr>
            <w:tcW w:w="775" w:type="dxa"/>
            <w:vAlign w:val="center"/>
            <w:textDirection w:val="lrTb"/>
            <w:noWrap w:val="false"/>
          </w:tcPr>
          <w:p>
            <w:pPr>
              <w:pStyle w:val="925"/>
              <w:jc w:val="center"/>
              <w:rPr>
                <w:sz w:val="24"/>
              </w:rPr>
            </w:pPr>
            <w:r>
              <w:rPr>
                <w:sz w:val="24"/>
              </w:rPr>
              <w:t xml:space="preserve">序号</w:t>
            </w:r>
            <w:r>
              <w:rPr>
                <w:sz w:val="24"/>
              </w:rPr>
            </w:r>
            <w:r/>
          </w:p>
        </w:tc>
        <w:tc>
          <w:tcPr>
            <w:tcW w:w="1482" w:type="dxa"/>
            <w:vAlign w:val="center"/>
            <w:textDirection w:val="lrTb"/>
            <w:noWrap w:val="false"/>
          </w:tcPr>
          <w:p>
            <w:pPr>
              <w:pStyle w:val="925"/>
              <w:jc w:val="center"/>
              <w:rPr>
                <w:sz w:val="24"/>
              </w:rPr>
            </w:pPr>
            <w:r>
              <w:rPr>
                <w:sz w:val="24"/>
              </w:rPr>
              <w:t xml:space="preserve">磋商文件条目号(页码)</w:t>
            </w:r>
            <w:r>
              <w:rPr>
                <w:sz w:val="24"/>
              </w:rPr>
            </w:r>
            <w:r/>
          </w:p>
        </w:tc>
        <w:tc>
          <w:tcPr>
            <w:tcW w:w="2384" w:type="dxa"/>
            <w:vAlign w:val="center"/>
            <w:textDirection w:val="lrTb"/>
            <w:noWrap w:val="false"/>
          </w:tcPr>
          <w:p>
            <w:pPr>
              <w:pStyle w:val="925"/>
              <w:jc w:val="center"/>
              <w:rPr>
                <w:sz w:val="24"/>
              </w:rPr>
            </w:pPr>
            <w:r>
              <w:rPr>
                <w:sz w:val="24"/>
              </w:rPr>
              <w:t xml:space="preserve">磋商文件要求</w:t>
            </w:r>
            <w:r>
              <w:rPr>
                <w:sz w:val="24"/>
              </w:rPr>
            </w:r>
            <w:r/>
          </w:p>
        </w:tc>
        <w:tc>
          <w:tcPr>
            <w:tcW w:w="2126" w:type="dxa"/>
            <w:vAlign w:val="center"/>
            <w:textDirection w:val="lrTb"/>
            <w:noWrap w:val="false"/>
          </w:tcPr>
          <w:p>
            <w:pPr>
              <w:pStyle w:val="925"/>
              <w:jc w:val="center"/>
              <w:rPr>
                <w:sz w:val="24"/>
              </w:rPr>
            </w:pPr>
            <w:r>
              <w:rPr>
                <w:sz w:val="24"/>
              </w:rPr>
              <w:t xml:space="preserve">响应内容</w:t>
            </w:r>
            <w:r>
              <w:rPr>
                <w:sz w:val="24"/>
              </w:rPr>
            </w:r>
            <w:r/>
          </w:p>
        </w:tc>
        <w:tc>
          <w:tcPr>
            <w:tcW w:w="1875" w:type="dxa"/>
            <w:vAlign w:val="center"/>
            <w:textDirection w:val="lrTb"/>
            <w:noWrap w:val="false"/>
          </w:tcPr>
          <w:p>
            <w:pPr>
              <w:pStyle w:val="925"/>
              <w:jc w:val="center"/>
              <w:rPr>
                <w:sz w:val="24"/>
              </w:rPr>
            </w:pPr>
            <w:r>
              <w:rPr>
                <w:sz w:val="24"/>
              </w:rPr>
              <w:t xml:space="preserve">偏离情况</w:t>
            </w:r>
            <w:r>
              <w:rPr>
                <w:sz w:val="24"/>
              </w:rPr>
            </w:r>
            <w:r/>
          </w:p>
          <w:p>
            <w:pPr>
              <w:pStyle w:val="925"/>
              <w:jc w:val="center"/>
              <w:rPr>
                <w:sz w:val="24"/>
              </w:rPr>
            </w:pPr>
            <w:r>
              <w:rPr>
                <w:sz w:val="24"/>
                <w:szCs w:val="21"/>
              </w:rPr>
              <w:t xml:space="preserve">（据实填写）</w:t>
            </w:r>
            <w:r>
              <w:rPr>
                <w:sz w:val="24"/>
              </w:rPr>
            </w:r>
            <w:r/>
          </w:p>
        </w:tc>
        <w:tc>
          <w:tcPr>
            <w:tcW w:w="1009" w:type="dxa"/>
            <w:vAlign w:val="center"/>
            <w:textDirection w:val="lrTb"/>
            <w:noWrap w:val="false"/>
          </w:tcPr>
          <w:p>
            <w:pPr>
              <w:pStyle w:val="925"/>
              <w:jc w:val="center"/>
              <w:rPr>
                <w:sz w:val="24"/>
              </w:rPr>
            </w:pPr>
            <w:r>
              <w:rPr>
                <w:sz w:val="24"/>
              </w:rPr>
              <w:t xml:space="preserve">说明</w:t>
            </w:r>
            <w:r>
              <w:rPr>
                <w:sz w:val="24"/>
              </w:rPr>
            </w:r>
            <w:r/>
          </w:p>
        </w:tc>
      </w:tr>
      <w:tr>
        <w:trPr>
          <w:trHeight w:val="930"/>
        </w:trPr>
        <w:tc>
          <w:tcPr>
            <w:tcW w:w="775" w:type="dxa"/>
            <w:vAlign w:val="center"/>
            <w:textDirection w:val="lrTb"/>
            <w:noWrap w:val="false"/>
          </w:tcPr>
          <w:p>
            <w:pPr>
              <w:pStyle w:val="925"/>
              <w:jc w:val="center"/>
              <w:rPr>
                <w:sz w:val="24"/>
              </w:rPr>
            </w:pPr>
            <w:r>
              <w:rPr>
                <w:sz w:val="24"/>
              </w:rPr>
            </w:r>
            <w:r/>
          </w:p>
        </w:tc>
        <w:tc>
          <w:tcPr>
            <w:tcW w:w="1482" w:type="dxa"/>
            <w:vAlign w:val="center"/>
            <w:textDirection w:val="lrTb"/>
            <w:noWrap w:val="false"/>
          </w:tcPr>
          <w:p>
            <w:pPr>
              <w:pStyle w:val="925"/>
              <w:jc w:val="center"/>
              <w:rPr>
                <w:sz w:val="24"/>
              </w:rPr>
            </w:pPr>
            <w:r>
              <w:rPr>
                <w:sz w:val="24"/>
              </w:rPr>
            </w:r>
            <w:r/>
          </w:p>
        </w:tc>
        <w:tc>
          <w:tcPr>
            <w:tcW w:w="2384" w:type="dxa"/>
            <w:vAlign w:val="center"/>
            <w:textDirection w:val="lrTb"/>
            <w:noWrap w:val="false"/>
          </w:tcPr>
          <w:p>
            <w:pPr>
              <w:pStyle w:val="925"/>
              <w:jc w:val="center"/>
              <w:rPr>
                <w:sz w:val="24"/>
              </w:rPr>
            </w:pPr>
            <w:r>
              <w:rPr>
                <w:sz w:val="24"/>
              </w:rPr>
            </w:r>
            <w:r/>
          </w:p>
        </w:tc>
        <w:tc>
          <w:tcPr>
            <w:tcW w:w="2126" w:type="dxa"/>
            <w:vAlign w:val="center"/>
            <w:textDirection w:val="lrTb"/>
            <w:noWrap w:val="false"/>
          </w:tcPr>
          <w:p>
            <w:pPr>
              <w:pStyle w:val="925"/>
              <w:jc w:val="center"/>
              <w:rPr>
                <w:sz w:val="24"/>
              </w:rPr>
            </w:pPr>
            <w:r>
              <w:rPr>
                <w:sz w:val="24"/>
              </w:rPr>
            </w:r>
            <w:r/>
          </w:p>
        </w:tc>
        <w:tc>
          <w:tcPr>
            <w:tcW w:w="1875" w:type="dxa"/>
            <w:vAlign w:val="center"/>
            <w:textDirection w:val="lrTb"/>
            <w:noWrap w:val="false"/>
          </w:tcPr>
          <w:p>
            <w:pPr>
              <w:pStyle w:val="925"/>
              <w:jc w:val="center"/>
              <w:rPr>
                <w:sz w:val="24"/>
              </w:rPr>
            </w:pPr>
            <w:r>
              <w:rPr>
                <w:sz w:val="24"/>
              </w:rPr>
            </w:r>
            <w:r/>
          </w:p>
        </w:tc>
        <w:tc>
          <w:tcPr>
            <w:tcW w:w="1009" w:type="dxa"/>
            <w:vAlign w:val="center"/>
            <w:textDirection w:val="lrTb"/>
            <w:noWrap w:val="false"/>
          </w:tcPr>
          <w:p>
            <w:pPr>
              <w:pStyle w:val="925"/>
              <w:jc w:val="center"/>
              <w:rPr>
                <w:sz w:val="24"/>
              </w:rPr>
            </w:pPr>
            <w:r>
              <w:rPr>
                <w:sz w:val="24"/>
              </w:rPr>
            </w:r>
            <w:r/>
          </w:p>
        </w:tc>
      </w:tr>
      <w:tr>
        <w:trPr>
          <w:trHeight w:val="930"/>
        </w:trPr>
        <w:tc>
          <w:tcPr>
            <w:tcW w:w="775" w:type="dxa"/>
            <w:vAlign w:val="center"/>
            <w:textDirection w:val="lrTb"/>
            <w:noWrap w:val="false"/>
          </w:tcPr>
          <w:p>
            <w:pPr>
              <w:pStyle w:val="925"/>
              <w:jc w:val="center"/>
              <w:rPr>
                <w:sz w:val="24"/>
              </w:rPr>
            </w:pPr>
            <w:r>
              <w:rPr>
                <w:sz w:val="24"/>
              </w:rPr>
            </w:r>
            <w:r/>
          </w:p>
        </w:tc>
        <w:tc>
          <w:tcPr>
            <w:tcW w:w="1482" w:type="dxa"/>
            <w:vAlign w:val="center"/>
            <w:textDirection w:val="lrTb"/>
            <w:noWrap w:val="false"/>
          </w:tcPr>
          <w:p>
            <w:pPr>
              <w:pStyle w:val="925"/>
              <w:jc w:val="center"/>
              <w:rPr>
                <w:sz w:val="24"/>
              </w:rPr>
            </w:pPr>
            <w:r>
              <w:rPr>
                <w:sz w:val="24"/>
              </w:rPr>
            </w:r>
            <w:r/>
          </w:p>
        </w:tc>
        <w:tc>
          <w:tcPr>
            <w:tcW w:w="2384" w:type="dxa"/>
            <w:vAlign w:val="center"/>
            <w:textDirection w:val="lrTb"/>
            <w:noWrap w:val="false"/>
          </w:tcPr>
          <w:p>
            <w:pPr>
              <w:pStyle w:val="925"/>
              <w:jc w:val="center"/>
              <w:rPr>
                <w:sz w:val="24"/>
              </w:rPr>
            </w:pPr>
            <w:r>
              <w:rPr>
                <w:sz w:val="24"/>
              </w:rPr>
            </w:r>
            <w:r/>
          </w:p>
        </w:tc>
        <w:tc>
          <w:tcPr>
            <w:tcW w:w="2126" w:type="dxa"/>
            <w:vAlign w:val="center"/>
            <w:textDirection w:val="lrTb"/>
            <w:noWrap w:val="false"/>
          </w:tcPr>
          <w:p>
            <w:pPr>
              <w:pStyle w:val="925"/>
              <w:jc w:val="center"/>
              <w:rPr>
                <w:sz w:val="24"/>
              </w:rPr>
            </w:pPr>
            <w:r>
              <w:rPr>
                <w:sz w:val="24"/>
              </w:rPr>
            </w:r>
            <w:r/>
          </w:p>
        </w:tc>
        <w:tc>
          <w:tcPr>
            <w:tcW w:w="1875" w:type="dxa"/>
            <w:vAlign w:val="center"/>
            <w:textDirection w:val="lrTb"/>
            <w:noWrap w:val="false"/>
          </w:tcPr>
          <w:p>
            <w:pPr>
              <w:pStyle w:val="925"/>
              <w:jc w:val="center"/>
              <w:rPr>
                <w:sz w:val="24"/>
              </w:rPr>
            </w:pPr>
            <w:r>
              <w:rPr>
                <w:sz w:val="24"/>
              </w:rPr>
            </w:r>
            <w:r/>
          </w:p>
        </w:tc>
        <w:tc>
          <w:tcPr>
            <w:tcW w:w="1009" w:type="dxa"/>
            <w:vAlign w:val="center"/>
            <w:textDirection w:val="lrTb"/>
            <w:noWrap w:val="false"/>
          </w:tcPr>
          <w:p>
            <w:pPr>
              <w:pStyle w:val="925"/>
              <w:jc w:val="center"/>
              <w:rPr>
                <w:sz w:val="24"/>
              </w:rPr>
            </w:pPr>
            <w:r>
              <w:rPr>
                <w:sz w:val="24"/>
              </w:rPr>
            </w:r>
            <w:r/>
          </w:p>
        </w:tc>
      </w:tr>
      <w:tr>
        <w:trPr>
          <w:trHeight w:val="930"/>
        </w:trPr>
        <w:tc>
          <w:tcPr>
            <w:tcW w:w="775" w:type="dxa"/>
            <w:vAlign w:val="center"/>
            <w:textDirection w:val="lrTb"/>
            <w:noWrap w:val="false"/>
          </w:tcPr>
          <w:p>
            <w:pPr>
              <w:pStyle w:val="925"/>
              <w:jc w:val="center"/>
              <w:rPr>
                <w:sz w:val="24"/>
              </w:rPr>
            </w:pPr>
            <w:r>
              <w:rPr>
                <w:sz w:val="24"/>
              </w:rPr>
            </w:r>
            <w:r/>
          </w:p>
        </w:tc>
        <w:tc>
          <w:tcPr>
            <w:tcW w:w="1482" w:type="dxa"/>
            <w:vAlign w:val="center"/>
            <w:textDirection w:val="lrTb"/>
            <w:noWrap w:val="false"/>
          </w:tcPr>
          <w:p>
            <w:pPr>
              <w:pStyle w:val="925"/>
              <w:jc w:val="center"/>
              <w:rPr>
                <w:sz w:val="24"/>
              </w:rPr>
            </w:pPr>
            <w:r>
              <w:rPr>
                <w:sz w:val="24"/>
              </w:rPr>
            </w:r>
            <w:r/>
          </w:p>
        </w:tc>
        <w:tc>
          <w:tcPr>
            <w:tcW w:w="2384" w:type="dxa"/>
            <w:vAlign w:val="center"/>
            <w:textDirection w:val="lrTb"/>
            <w:noWrap w:val="false"/>
          </w:tcPr>
          <w:p>
            <w:pPr>
              <w:pStyle w:val="925"/>
              <w:jc w:val="center"/>
              <w:rPr>
                <w:sz w:val="24"/>
              </w:rPr>
            </w:pPr>
            <w:r>
              <w:rPr>
                <w:sz w:val="24"/>
              </w:rPr>
            </w:r>
            <w:r/>
          </w:p>
        </w:tc>
        <w:tc>
          <w:tcPr>
            <w:tcW w:w="2126" w:type="dxa"/>
            <w:vAlign w:val="center"/>
            <w:textDirection w:val="lrTb"/>
            <w:noWrap w:val="false"/>
          </w:tcPr>
          <w:p>
            <w:pPr>
              <w:pStyle w:val="925"/>
              <w:jc w:val="center"/>
              <w:rPr>
                <w:sz w:val="24"/>
              </w:rPr>
            </w:pPr>
            <w:r>
              <w:rPr>
                <w:sz w:val="24"/>
              </w:rPr>
            </w:r>
            <w:r/>
          </w:p>
        </w:tc>
        <w:tc>
          <w:tcPr>
            <w:tcW w:w="1875" w:type="dxa"/>
            <w:vAlign w:val="center"/>
            <w:textDirection w:val="lrTb"/>
            <w:noWrap w:val="false"/>
          </w:tcPr>
          <w:p>
            <w:pPr>
              <w:pStyle w:val="925"/>
              <w:jc w:val="center"/>
              <w:rPr>
                <w:sz w:val="24"/>
              </w:rPr>
            </w:pPr>
            <w:r>
              <w:rPr>
                <w:sz w:val="24"/>
              </w:rPr>
            </w:r>
            <w:r/>
          </w:p>
        </w:tc>
        <w:tc>
          <w:tcPr>
            <w:tcW w:w="1009" w:type="dxa"/>
            <w:vAlign w:val="center"/>
            <w:textDirection w:val="lrTb"/>
            <w:noWrap w:val="false"/>
          </w:tcPr>
          <w:p>
            <w:pPr>
              <w:pStyle w:val="925"/>
              <w:jc w:val="center"/>
              <w:rPr>
                <w:sz w:val="24"/>
              </w:rPr>
            </w:pPr>
            <w:r>
              <w:rPr>
                <w:sz w:val="24"/>
              </w:rPr>
            </w:r>
            <w:r/>
          </w:p>
        </w:tc>
      </w:tr>
      <w:tr>
        <w:trPr>
          <w:trHeight w:val="930"/>
        </w:trPr>
        <w:tc>
          <w:tcPr>
            <w:tcW w:w="775" w:type="dxa"/>
            <w:vAlign w:val="center"/>
            <w:textDirection w:val="lrTb"/>
            <w:noWrap w:val="false"/>
          </w:tcPr>
          <w:p>
            <w:pPr>
              <w:pStyle w:val="925"/>
              <w:jc w:val="center"/>
              <w:rPr>
                <w:sz w:val="24"/>
              </w:rPr>
            </w:pPr>
            <w:r>
              <w:rPr>
                <w:sz w:val="24"/>
              </w:rPr>
            </w:r>
            <w:r/>
          </w:p>
        </w:tc>
        <w:tc>
          <w:tcPr>
            <w:tcW w:w="1482" w:type="dxa"/>
            <w:vAlign w:val="center"/>
            <w:textDirection w:val="lrTb"/>
            <w:noWrap w:val="false"/>
          </w:tcPr>
          <w:p>
            <w:pPr>
              <w:pStyle w:val="925"/>
              <w:jc w:val="center"/>
              <w:rPr>
                <w:sz w:val="24"/>
              </w:rPr>
            </w:pPr>
            <w:r>
              <w:rPr>
                <w:sz w:val="24"/>
              </w:rPr>
            </w:r>
            <w:r/>
          </w:p>
        </w:tc>
        <w:tc>
          <w:tcPr>
            <w:tcW w:w="2384" w:type="dxa"/>
            <w:vAlign w:val="center"/>
            <w:textDirection w:val="lrTb"/>
            <w:noWrap w:val="false"/>
          </w:tcPr>
          <w:p>
            <w:pPr>
              <w:pStyle w:val="925"/>
              <w:jc w:val="center"/>
              <w:rPr>
                <w:sz w:val="24"/>
              </w:rPr>
            </w:pPr>
            <w:r>
              <w:rPr>
                <w:sz w:val="24"/>
              </w:rPr>
            </w:r>
            <w:r/>
          </w:p>
        </w:tc>
        <w:tc>
          <w:tcPr>
            <w:tcW w:w="2126" w:type="dxa"/>
            <w:vAlign w:val="center"/>
            <w:textDirection w:val="lrTb"/>
            <w:noWrap w:val="false"/>
          </w:tcPr>
          <w:p>
            <w:pPr>
              <w:pStyle w:val="925"/>
              <w:jc w:val="center"/>
              <w:rPr>
                <w:sz w:val="24"/>
              </w:rPr>
            </w:pPr>
            <w:r>
              <w:rPr>
                <w:sz w:val="24"/>
              </w:rPr>
            </w:r>
            <w:r/>
          </w:p>
        </w:tc>
        <w:tc>
          <w:tcPr>
            <w:tcW w:w="1875" w:type="dxa"/>
            <w:vAlign w:val="center"/>
            <w:textDirection w:val="lrTb"/>
            <w:noWrap w:val="false"/>
          </w:tcPr>
          <w:p>
            <w:pPr>
              <w:pStyle w:val="925"/>
              <w:jc w:val="center"/>
              <w:rPr>
                <w:sz w:val="24"/>
              </w:rPr>
            </w:pPr>
            <w:r>
              <w:rPr>
                <w:sz w:val="24"/>
              </w:rPr>
            </w:r>
            <w:r/>
          </w:p>
        </w:tc>
        <w:tc>
          <w:tcPr>
            <w:tcW w:w="1009" w:type="dxa"/>
            <w:vAlign w:val="center"/>
            <w:textDirection w:val="lrTb"/>
            <w:noWrap w:val="false"/>
          </w:tcPr>
          <w:p>
            <w:pPr>
              <w:pStyle w:val="925"/>
              <w:jc w:val="center"/>
              <w:rPr>
                <w:sz w:val="24"/>
              </w:rPr>
            </w:pPr>
            <w:r>
              <w:rPr>
                <w:sz w:val="24"/>
              </w:rPr>
            </w:r>
            <w:r/>
          </w:p>
        </w:tc>
      </w:tr>
      <w:tr>
        <w:trPr>
          <w:trHeight w:val="930"/>
        </w:trPr>
        <w:tc>
          <w:tcPr>
            <w:tcW w:w="775" w:type="dxa"/>
            <w:vAlign w:val="center"/>
            <w:textDirection w:val="lrTb"/>
            <w:noWrap w:val="false"/>
          </w:tcPr>
          <w:p>
            <w:pPr>
              <w:pStyle w:val="925"/>
              <w:jc w:val="center"/>
              <w:rPr>
                <w:sz w:val="24"/>
              </w:rPr>
            </w:pPr>
            <w:r>
              <w:rPr>
                <w:sz w:val="24"/>
              </w:rPr>
            </w:r>
            <w:r/>
          </w:p>
        </w:tc>
        <w:tc>
          <w:tcPr>
            <w:tcW w:w="1482" w:type="dxa"/>
            <w:vAlign w:val="center"/>
            <w:textDirection w:val="lrTb"/>
            <w:noWrap w:val="false"/>
          </w:tcPr>
          <w:p>
            <w:pPr>
              <w:pStyle w:val="925"/>
              <w:jc w:val="center"/>
              <w:rPr>
                <w:sz w:val="24"/>
              </w:rPr>
            </w:pPr>
            <w:r>
              <w:rPr>
                <w:sz w:val="24"/>
              </w:rPr>
            </w:r>
            <w:r/>
          </w:p>
        </w:tc>
        <w:tc>
          <w:tcPr>
            <w:tcW w:w="2384" w:type="dxa"/>
            <w:vAlign w:val="center"/>
            <w:textDirection w:val="lrTb"/>
            <w:noWrap w:val="false"/>
          </w:tcPr>
          <w:p>
            <w:pPr>
              <w:pStyle w:val="925"/>
              <w:jc w:val="center"/>
              <w:rPr>
                <w:sz w:val="24"/>
              </w:rPr>
            </w:pPr>
            <w:r>
              <w:rPr>
                <w:sz w:val="24"/>
              </w:rPr>
            </w:r>
            <w:r/>
          </w:p>
        </w:tc>
        <w:tc>
          <w:tcPr>
            <w:tcW w:w="2126" w:type="dxa"/>
            <w:vAlign w:val="center"/>
            <w:textDirection w:val="lrTb"/>
            <w:noWrap w:val="false"/>
          </w:tcPr>
          <w:p>
            <w:pPr>
              <w:pStyle w:val="925"/>
              <w:jc w:val="center"/>
              <w:rPr>
                <w:sz w:val="24"/>
              </w:rPr>
            </w:pPr>
            <w:r>
              <w:rPr>
                <w:sz w:val="24"/>
              </w:rPr>
            </w:r>
            <w:r/>
          </w:p>
        </w:tc>
        <w:tc>
          <w:tcPr>
            <w:tcW w:w="1875" w:type="dxa"/>
            <w:vAlign w:val="center"/>
            <w:textDirection w:val="lrTb"/>
            <w:noWrap w:val="false"/>
          </w:tcPr>
          <w:p>
            <w:pPr>
              <w:pStyle w:val="925"/>
              <w:jc w:val="center"/>
              <w:rPr>
                <w:sz w:val="24"/>
              </w:rPr>
            </w:pPr>
            <w:r>
              <w:rPr>
                <w:sz w:val="24"/>
              </w:rPr>
            </w:r>
            <w:r/>
          </w:p>
        </w:tc>
        <w:tc>
          <w:tcPr>
            <w:tcW w:w="1009" w:type="dxa"/>
            <w:vAlign w:val="center"/>
            <w:textDirection w:val="lrTb"/>
            <w:noWrap w:val="false"/>
          </w:tcPr>
          <w:p>
            <w:pPr>
              <w:pStyle w:val="925"/>
              <w:jc w:val="center"/>
              <w:rPr>
                <w:sz w:val="24"/>
              </w:rPr>
            </w:pPr>
            <w:r>
              <w:rPr>
                <w:sz w:val="24"/>
              </w:rPr>
            </w:r>
            <w:r/>
          </w:p>
        </w:tc>
      </w:tr>
    </w:tbl>
    <w:p>
      <w:pPr>
        <w:pStyle w:val="925"/>
        <w:jc w:val="left"/>
        <w:tabs>
          <w:tab w:val="left" w:pos="1800" w:leader="none"/>
          <w:tab w:val="left" w:pos="5580" w:leader="none"/>
        </w:tabs>
        <w:rPr>
          <w:sz w:val="24"/>
        </w:rPr>
      </w:pPr>
      <w:r>
        <w:rPr>
          <w:sz w:val="24"/>
        </w:rPr>
        <w:t xml:space="preserve">注：</w:t>
      </w:r>
      <w:r>
        <w:rPr>
          <w:sz w:val="24"/>
        </w:rPr>
      </w:r>
      <w:r/>
    </w:p>
    <w:p>
      <w:pPr>
        <w:pStyle w:val="925"/>
        <w:jc w:val="left"/>
        <w:tabs>
          <w:tab w:val="left" w:pos="1800" w:leader="none"/>
          <w:tab w:val="left" w:pos="5580" w:leader="none"/>
        </w:tabs>
        <w:rPr>
          <w:sz w:val="24"/>
        </w:rPr>
      </w:pPr>
      <w:r>
        <w:rPr>
          <w:rFonts w:hint="eastAsia"/>
          <w:sz w:val="24"/>
        </w:rPr>
        <w:t xml:space="preserve">1.</w:t>
      </w:r>
      <w:r>
        <w:rPr>
          <w:sz w:val="24"/>
        </w:rPr>
        <w:t xml:space="preserve">对磋商文件中的所有商务、技术要求，除本表所列明的所有偏离外，均视作供应商已对之理解和</w:t>
      </w:r>
      <w:r>
        <w:rPr>
          <w:rFonts w:hint="eastAsia"/>
          <w:sz w:val="24"/>
        </w:rPr>
        <w:t xml:space="preserve">响应</w:t>
      </w:r>
      <w:r>
        <w:rPr>
          <w:sz w:val="24"/>
        </w:rPr>
        <w:t xml:space="preserve">。此表中若无任何文字说明，内容为空白，则</w:t>
      </w:r>
      <w:r>
        <w:rPr>
          <w:b/>
          <w:sz w:val="24"/>
        </w:rPr>
        <w:t xml:space="preserve">响应无效</w:t>
      </w:r>
      <w:r>
        <w:rPr>
          <w:sz w:val="24"/>
        </w:rPr>
        <w:t xml:space="preserve">。</w:t>
      </w:r>
      <w:r>
        <w:rPr>
          <w:sz w:val="24"/>
        </w:rPr>
      </w:r>
      <w:r/>
    </w:p>
    <w:p>
      <w:pPr>
        <w:pStyle w:val="925"/>
        <w:jc w:val="left"/>
        <w:tabs>
          <w:tab w:val="left" w:pos="1800" w:leader="none"/>
          <w:tab w:val="left" w:pos="5580" w:leader="none"/>
        </w:tabs>
        <w:rPr>
          <w:sz w:val="24"/>
        </w:rPr>
      </w:pPr>
      <w:r>
        <w:rPr>
          <w:sz w:val="24"/>
        </w:rPr>
        <w:t xml:space="preserve">2.</w:t>
      </w:r>
      <w:r>
        <w:rPr>
          <w:rFonts w:hint="eastAsia"/>
          <w:sz w:val="24"/>
        </w:rPr>
        <w:t xml:space="preserve">“偏离情况”列应据实填写“正偏离”或“负偏离”。</w:t>
      </w:r>
      <w:r>
        <w:rPr>
          <w:sz w:val="24"/>
        </w:rPr>
      </w:r>
      <w:r/>
    </w:p>
    <w:p>
      <w:pPr>
        <w:pStyle w:val="925"/>
        <w:jc w:val="left"/>
        <w:tabs>
          <w:tab w:val="left" w:pos="1800" w:leader="none"/>
          <w:tab w:val="left" w:pos="5580" w:leader="none"/>
        </w:tabs>
        <w:rPr>
          <w:sz w:val="24"/>
        </w:rPr>
      </w:pPr>
      <w:r>
        <w:rPr>
          <w:sz w:val="24"/>
        </w:rPr>
      </w:r>
      <w:r/>
    </w:p>
    <w:p>
      <w:pPr>
        <w:pStyle w:val="925"/>
        <w:rPr>
          <w:sz w:val="24"/>
          <w:szCs w:val="20"/>
        </w:rPr>
      </w:pPr>
      <w:r>
        <w:rPr>
          <w:sz w:val="24"/>
          <w:szCs w:val="20"/>
        </w:rPr>
      </w:r>
      <w:r/>
    </w:p>
    <w:p>
      <w:pPr>
        <w:pStyle w:val="925"/>
        <w:spacing w:before="25" w:after="25" w:line="360" w:lineRule="auto"/>
        <w:rPr>
          <w:sz w:val="24"/>
          <w:lang w:val="zh-CN"/>
        </w:rPr>
      </w:pPr>
      <w:r>
        <w:rPr>
          <w:sz w:val="24"/>
          <w:lang w:val="zh-CN"/>
        </w:rPr>
        <w:t xml:space="preserve">                  </w:t>
      </w:r>
      <w:r>
        <w:rPr>
          <w:sz w:val="24"/>
          <w:lang w:val="zh-CN"/>
        </w:rPr>
      </w:r>
      <w:r/>
    </w:p>
    <w:p>
      <w:pPr>
        <w:pStyle w:val="925"/>
        <w:spacing w:before="25" w:after="25" w:line="360" w:lineRule="auto"/>
        <w:rPr>
          <w:sz w:val="24"/>
          <w:lang w:val="zh-CN"/>
        </w:rPr>
      </w:pPr>
      <w:r>
        <w:rPr>
          <w:sz w:val="24"/>
        </w:rPr>
        <w:t xml:space="preserve">供应商名称（加盖公章）</w:t>
      </w:r>
      <w:r>
        <w:rPr>
          <w:sz w:val="24"/>
          <w:lang w:val="zh-CN"/>
        </w:rPr>
        <w:t xml:space="preserve">：    ____________</w:t>
      </w:r>
      <w:r>
        <w:rPr>
          <w:sz w:val="24"/>
          <w:lang w:val="zh-CN"/>
        </w:rPr>
      </w:r>
      <w:r/>
    </w:p>
    <w:p>
      <w:pPr>
        <w:pStyle w:val="925"/>
        <w:spacing w:before="25" w:after="25" w:line="360" w:lineRule="auto"/>
        <w:rPr>
          <w:sz w:val="24"/>
          <w:lang w:val="zh-CN"/>
        </w:rPr>
      </w:pPr>
      <w:r>
        <w:rPr>
          <w:sz w:val="24"/>
          <w:szCs w:val="20"/>
        </w:rPr>
        <w:t xml:space="preserve">日期：_____年______月______日   </w:t>
      </w:r>
      <w:r>
        <w:rPr>
          <w:sz w:val="24"/>
          <w:lang w:val="zh-CN"/>
        </w:rPr>
      </w:r>
      <w:r/>
    </w:p>
    <w:p>
      <w:pPr>
        <w:pStyle w:val="925"/>
        <w:spacing w:line="360" w:lineRule="auto"/>
        <w:rPr>
          <w:rFonts w:hint="eastAsia"/>
          <w:sz w:val="24"/>
          <w:szCs w:val="20"/>
        </w:rPr>
        <w:outlineLvl w:val="2"/>
      </w:pPr>
      <w:r>
        <w:rPr>
          <w:sz w:val="24"/>
          <w:szCs w:val="20"/>
        </w:rPr>
        <w:br w:type="page" w:clear="all"/>
      </w:r>
      <w:r>
        <w:rPr>
          <w:rFonts w:hint="eastAsia"/>
          <w:sz w:val="24"/>
          <w:szCs w:val="20"/>
        </w:rPr>
      </w:r>
      <w:r/>
    </w:p>
    <w:p>
      <w:pPr>
        <w:pStyle w:val="925"/>
        <w:spacing w:line="360" w:lineRule="auto"/>
        <w:rPr>
          <w:color w:val="000000"/>
          <w:sz w:val="24"/>
          <w:szCs w:val="20"/>
        </w:rPr>
        <w:outlineLvl w:val="2"/>
      </w:pPr>
      <w:r>
        <w:rPr>
          <w:rFonts w:hint="eastAsia"/>
          <w:color w:val="000000"/>
          <w:sz w:val="24"/>
          <w:szCs w:val="20"/>
        </w:rPr>
        <w:t xml:space="preserve">1</w:t>
      </w:r>
      <w:r>
        <w:rPr>
          <w:rFonts w:hint="eastAsia"/>
          <w:color w:val="000000"/>
          <w:sz w:val="24"/>
          <w:szCs w:val="20"/>
          <w:lang w:val="en-US" w:eastAsia="zh-CN"/>
        </w:rPr>
        <w:t xml:space="preserve">2</w:t>
      </w:r>
      <w:r>
        <w:rPr>
          <w:color w:val="000000"/>
          <w:sz w:val="24"/>
          <w:szCs w:val="20"/>
        </w:rPr>
        <w:t xml:space="preserve"> </w:t>
      </w:r>
      <w:r>
        <w:rPr>
          <w:rFonts w:hint="eastAsia"/>
          <w:color w:val="000000"/>
          <w:sz w:val="24"/>
          <w:szCs w:val="20"/>
        </w:rPr>
        <w:t xml:space="preserve">项目实施方案等，包括但不限于如下主题：</w:t>
      </w:r>
      <w:r>
        <w:rPr>
          <w:color w:val="000000"/>
          <w:sz w:val="24"/>
          <w:szCs w:val="20"/>
        </w:rPr>
      </w:r>
      <w:r/>
    </w:p>
    <w:p>
      <w:pPr>
        <w:pStyle w:val="925"/>
        <w:ind w:firstLine="482"/>
        <w:spacing w:line="560" w:lineRule="exact"/>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en-US" w:eastAsia="zh-CN"/>
        </w:rPr>
        <w:t xml:space="preserve">01包：</w:t>
      </w:r>
      <w:r>
        <w:rPr>
          <w:rFonts w:ascii="宋体" w:hAnsi="宋体" w:eastAsia="宋体" w:cs="Times New Roman"/>
          <w:b/>
          <w:bCs/>
          <w:color w:val="000000"/>
          <w:sz w:val="24"/>
          <w:lang w:val="en-US" w:eastAsia="zh-CN"/>
        </w:rPr>
      </w:r>
      <w:r/>
    </w:p>
    <w:p>
      <w:pPr>
        <w:pStyle w:val="925"/>
        <w:ind w:firstLine="480"/>
        <w:spacing w:line="560" w:lineRule="exact"/>
        <w:rPr>
          <w:rFonts w:hint="eastAsia"/>
          <w:color w:val="000000"/>
          <w:sz w:val="24"/>
          <w:szCs w:val="20"/>
        </w:rPr>
      </w:pPr>
      <w:r>
        <w:rPr>
          <w:rFonts w:hint="eastAsia"/>
          <w:color w:val="000000"/>
          <w:sz w:val="24"/>
          <w:szCs w:val="20"/>
        </w:rPr>
        <w:t xml:space="preserve">1）总体施工组织及规划；</w:t>
      </w:r>
      <w:r>
        <w:rPr>
          <w:rFonts w:hint="eastAsia"/>
          <w:color w:val="000000"/>
          <w:sz w:val="24"/>
          <w:szCs w:val="20"/>
        </w:rPr>
      </w:r>
      <w:r/>
    </w:p>
    <w:p>
      <w:pPr>
        <w:pStyle w:val="925"/>
        <w:ind w:firstLine="480"/>
        <w:spacing w:line="560" w:lineRule="exact"/>
        <w:rPr>
          <w:color w:val="000000"/>
          <w:sz w:val="24"/>
          <w:szCs w:val="20"/>
        </w:rPr>
      </w:pPr>
      <w:r>
        <w:rPr>
          <w:rFonts w:hint="eastAsia"/>
          <w:color w:val="000000"/>
          <w:sz w:val="24"/>
          <w:szCs w:val="20"/>
        </w:rPr>
        <w:t xml:space="preserve">2）主要工程项目的施工方案、方法与技术措施；</w:t>
      </w:r>
      <w:r>
        <w:rPr>
          <w:color w:val="000000"/>
          <w:sz w:val="24"/>
          <w:szCs w:val="20"/>
        </w:rPr>
      </w:r>
      <w:r/>
    </w:p>
    <w:p>
      <w:pPr>
        <w:pStyle w:val="925"/>
        <w:ind w:firstLine="480"/>
        <w:spacing w:line="560" w:lineRule="exact"/>
        <w:rPr>
          <w:color w:val="000000"/>
          <w:sz w:val="24"/>
          <w:szCs w:val="20"/>
        </w:rPr>
      </w:pPr>
      <w:r>
        <w:rPr>
          <w:rFonts w:hint="eastAsia"/>
          <w:color w:val="000000"/>
          <w:sz w:val="24"/>
          <w:szCs w:val="20"/>
        </w:rPr>
        <w:t xml:space="preserve">3）工程质量管理、工期保证体系及保证措施；</w:t>
      </w:r>
      <w:r>
        <w:rPr>
          <w:color w:val="000000"/>
          <w:sz w:val="24"/>
          <w:szCs w:val="20"/>
        </w:rPr>
      </w:r>
      <w:r/>
    </w:p>
    <w:p>
      <w:pPr>
        <w:pStyle w:val="925"/>
        <w:ind w:firstLine="480"/>
        <w:spacing w:line="560" w:lineRule="exact"/>
        <w:rPr>
          <w:rFonts w:hint="eastAsia"/>
          <w:color w:val="000000"/>
          <w:sz w:val="24"/>
          <w:szCs w:val="20"/>
        </w:rPr>
      </w:pPr>
      <w:r>
        <w:rPr>
          <w:rFonts w:hint="eastAsia"/>
          <w:color w:val="000000"/>
          <w:sz w:val="24"/>
          <w:szCs w:val="20"/>
        </w:rPr>
        <w:t xml:space="preserve">4）安全生产管理体系及保证措施；</w:t>
      </w:r>
      <w:r>
        <w:rPr>
          <w:rFonts w:hint="eastAsia"/>
          <w:color w:val="000000"/>
          <w:sz w:val="24"/>
          <w:szCs w:val="20"/>
        </w:rPr>
      </w:r>
      <w:r/>
    </w:p>
    <w:p>
      <w:pPr>
        <w:pStyle w:val="925"/>
        <w:ind w:firstLine="480"/>
        <w:spacing w:line="560" w:lineRule="exact"/>
        <w:rPr>
          <w:rFonts w:hint="eastAsia"/>
          <w:color w:val="000000"/>
          <w:sz w:val="24"/>
          <w:szCs w:val="20"/>
        </w:rPr>
      </w:pPr>
      <w:r>
        <w:rPr>
          <w:rFonts w:hint="eastAsia"/>
          <w:color w:val="000000"/>
          <w:sz w:val="24"/>
          <w:szCs w:val="20"/>
        </w:rPr>
        <w:t xml:space="preserve">5）文明施工、环保（含扬尘污染防治专项方案）及其他保证措施。</w:t>
      </w:r>
      <w:r>
        <w:rPr>
          <w:rFonts w:hint="eastAsia"/>
          <w:color w:val="000000"/>
          <w:sz w:val="24"/>
          <w:szCs w:val="20"/>
        </w:rPr>
      </w:r>
      <w:r/>
    </w:p>
    <w:p>
      <w:pPr>
        <w:pStyle w:val="925"/>
        <w:ind w:firstLine="480"/>
        <w:spacing w:line="560" w:lineRule="exact"/>
        <w:rPr>
          <w:rFonts w:hint="eastAsia"/>
          <w:color w:val="000000"/>
          <w:sz w:val="24"/>
          <w:szCs w:val="20"/>
        </w:rPr>
      </w:pPr>
      <w:r>
        <w:rPr>
          <w:rFonts w:hint="eastAsia"/>
          <w:color w:val="000000"/>
          <w:sz w:val="24"/>
          <w:szCs w:val="20"/>
        </w:rPr>
      </w:r>
      <w:r/>
    </w:p>
    <w:p>
      <w:pPr>
        <w:pStyle w:val="925"/>
        <w:ind w:firstLine="482"/>
        <w:spacing w:line="560" w:lineRule="exact"/>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en-US" w:eastAsia="zh-CN"/>
        </w:rPr>
        <w:t xml:space="preserve">02包：</w:t>
      </w:r>
      <w:r>
        <w:rPr>
          <w:rFonts w:ascii="宋体" w:hAnsi="宋体" w:eastAsia="宋体" w:cs="Times New Roman"/>
          <w:b/>
          <w:bCs/>
          <w:color w:val="000000"/>
          <w:sz w:val="24"/>
          <w:lang w:val="en-US" w:eastAsia="zh-CN"/>
        </w:rPr>
      </w:r>
      <w:r/>
    </w:p>
    <w:p>
      <w:pPr>
        <w:pStyle w:val="925"/>
        <w:ind w:firstLine="480"/>
        <w:spacing w:line="560" w:lineRule="exact"/>
        <w:rPr>
          <w:rFonts w:hint="eastAsia"/>
          <w:color w:val="000000"/>
          <w:sz w:val="24"/>
          <w:szCs w:val="20"/>
        </w:rPr>
      </w:pPr>
      <w:r>
        <w:rPr>
          <w:rFonts w:hint="eastAsia"/>
          <w:color w:val="000000"/>
          <w:sz w:val="24"/>
          <w:szCs w:val="20"/>
        </w:rPr>
        <w:t xml:space="preserve">1）总体施工组织及规划；</w:t>
      </w:r>
      <w:r>
        <w:rPr>
          <w:rFonts w:hint="eastAsia"/>
          <w:color w:val="000000"/>
          <w:sz w:val="24"/>
          <w:szCs w:val="20"/>
        </w:rPr>
      </w:r>
      <w:r/>
    </w:p>
    <w:p>
      <w:pPr>
        <w:pStyle w:val="925"/>
        <w:ind w:firstLine="480"/>
        <w:spacing w:line="560" w:lineRule="exact"/>
        <w:rPr>
          <w:color w:val="000000"/>
          <w:sz w:val="24"/>
          <w:szCs w:val="20"/>
        </w:rPr>
      </w:pPr>
      <w:r>
        <w:rPr>
          <w:rFonts w:hint="eastAsia"/>
          <w:color w:val="000000"/>
          <w:sz w:val="24"/>
          <w:szCs w:val="20"/>
        </w:rPr>
        <w:t xml:space="preserve">2）主要工程项目的施工方案、方法与技术措施；</w:t>
      </w:r>
      <w:r>
        <w:rPr>
          <w:color w:val="000000"/>
          <w:sz w:val="24"/>
          <w:szCs w:val="20"/>
        </w:rPr>
      </w:r>
      <w:r/>
    </w:p>
    <w:p>
      <w:pPr>
        <w:pStyle w:val="925"/>
        <w:ind w:firstLine="480"/>
        <w:spacing w:line="560" w:lineRule="exact"/>
        <w:rPr>
          <w:color w:val="000000"/>
          <w:sz w:val="24"/>
          <w:szCs w:val="20"/>
        </w:rPr>
      </w:pPr>
      <w:r>
        <w:rPr>
          <w:rFonts w:hint="eastAsia"/>
          <w:color w:val="000000"/>
          <w:sz w:val="24"/>
          <w:szCs w:val="20"/>
        </w:rPr>
        <w:t xml:space="preserve">3）工程质量管理、工期保证体系及保证措施；</w:t>
      </w:r>
      <w:r>
        <w:rPr>
          <w:color w:val="000000"/>
          <w:sz w:val="24"/>
          <w:szCs w:val="20"/>
        </w:rPr>
      </w:r>
      <w:r/>
    </w:p>
    <w:p>
      <w:pPr>
        <w:pStyle w:val="925"/>
        <w:ind w:firstLine="480"/>
        <w:spacing w:line="560" w:lineRule="exact"/>
        <w:rPr>
          <w:rFonts w:hint="eastAsia" w:eastAsia="宋体"/>
          <w:color w:val="000000"/>
          <w:sz w:val="24"/>
          <w:szCs w:val="20"/>
          <w:lang w:eastAsia="zh-CN"/>
        </w:rPr>
      </w:pPr>
      <w:r>
        <w:rPr>
          <w:rFonts w:hint="eastAsia"/>
          <w:color w:val="000000"/>
          <w:sz w:val="24"/>
          <w:szCs w:val="20"/>
        </w:rPr>
        <w:t xml:space="preserve">4）安全生产管理体系、文明施工、环保（含扬尘污染防治专项方案）及其他保证措施</w:t>
      </w:r>
      <w:r>
        <w:rPr>
          <w:rFonts w:hint="eastAsia"/>
          <w:color w:val="000000"/>
          <w:sz w:val="24"/>
          <w:szCs w:val="20"/>
          <w:lang w:eastAsia="zh-CN"/>
        </w:rPr>
        <w:t xml:space="preserve">；</w:t>
      </w:r>
      <w:r>
        <w:rPr>
          <w:rFonts w:hint="eastAsia" w:eastAsia="宋体"/>
          <w:color w:val="000000"/>
          <w:sz w:val="24"/>
          <w:szCs w:val="20"/>
          <w:lang w:eastAsia="zh-CN"/>
        </w:rPr>
      </w:r>
      <w:r/>
    </w:p>
    <w:p>
      <w:pPr>
        <w:pStyle w:val="925"/>
        <w:ind w:firstLine="480"/>
        <w:spacing w:line="560" w:lineRule="exact"/>
        <w:rPr>
          <w:rFonts w:hint="eastAsia"/>
          <w:color w:val="000000"/>
          <w:sz w:val="24"/>
          <w:szCs w:val="20"/>
        </w:rPr>
      </w:pPr>
      <w:r>
        <w:rPr>
          <w:rFonts w:hint="eastAsia"/>
          <w:color w:val="000000"/>
          <w:sz w:val="24"/>
          <w:szCs w:val="20"/>
        </w:rPr>
        <w:t xml:space="preserve">5）应急保障及缺陷责任期保修方案。</w:t>
      </w:r>
      <w:r>
        <w:rPr>
          <w:rFonts w:hint="eastAsia"/>
          <w:color w:val="000000"/>
          <w:sz w:val="24"/>
          <w:szCs w:val="20"/>
        </w:rPr>
      </w:r>
      <w:r/>
    </w:p>
    <w:p>
      <w:pPr>
        <w:pStyle w:val="925"/>
        <w:spacing w:line="360" w:lineRule="auto"/>
        <w:rPr>
          <w:color w:val="0000ff"/>
          <w:sz w:val="24"/>
          <w:szCs w:val="20"/>
        </w:rPr>
        <w:outlineLvl w:val="2"/>
      </w:pPr>
      <w:r>
        <w:rPr>
          <w:color w:val="0000ff"/>
          <w:sz w:val="24"/>
          <w:szCs w:val="20"/>
        </w:rPr>
      </w:r>
      <w:r/>
    </w:p>
    <w:p>
      <w:pPr>
        <w:pStyle w:val="925"/>
        <w:spacing w:line="360" w:lineRule="auto"/>
        <w:rPr>
          <w:color w:val="0000ff"/>
          <w:sz w:val="24"/>
          <w:szCs w:val="20"/>
        </w:rPr>
        <w:sectPr>
          <w:footnotePr/>
          <w:endnotePr/>
          <w:type w:val="nextPage"/>
          <w:pgSz w:w="11907" w:h="16840" w:orient="portrait"/>
          <w:pgMar w:top="1418" w:right="1134" w:bottom="1134" w:left="1134" w:header="851" w:footer="851" w:gutter="0"/>
          <w:cols w:num="1" w:sep="0" w:space="1701" w:equalWidth="1"/>
          <w:docGrid w:linePitch="360"/>
        </w:sectPr>
        <w:outlineLvl w:val="2"/>
      </w:pPr>
      <w:r>
        <w:rPr>
          <w:color w:val="0000ff"/>
          <w:sz w:val="24"/>
          <w:szCs w:val="20"/>
        </w:rPr>
      </w:r>
      <w:r/>
    </w:p>
    <w:p>
      <w:pPr>
        <w:pStyle w:val="925"/>
        <w:rPr>
          <w:rFonts w:hint="eastAsia"/>
          <w:sz w:val="24"/>
          <w:szCs w:val="20"/>
        </w:rPr>
      </w:pPr>
      <w:r>
        <w:rPr>
          <w:rFonts w:hint="eastAsia"/>
          <w:sz w:val="24"/>
          <w:szCs w:val="20"/>
        </w:rPr>
      </w:r>
      <w:r/>
    </w:p>
    <w:p>
      <w:pPr>
        <w:pStyle w:val="925"/>
        <w:rPr>
          <w:sz w:val="24"/>
          <w:szCs w:val="20"/>
        </w:rPr>
      </w:pPr>
      <w:r>
        <w:rPr>
          <w:rFonts w:hint="eastAsia"/>
          <w:sz w:val="24"/>
          <w:szCs w:val="20"/>
        </w:rPr>
        <w:t xml:space="preserve">1</w:t>
      </w:r>
      <w:r>
        <w:rPr>
          <w:rFonts w:hint="eastAsia"/>
          <w:sz w:val="24"/>
          <w:szCs w:val="20"/>
          <w:lang w:val="en-US" w:eastAsia="zh-CN"/>
        </w:rPr>
        <w:t xml:space="preserve">3</w:t>
      </w:r>
      <w:r>
        <w:rPr>
          <w:rFonts w:hint="eastAsia"/>
          <w:sz w:val="24"/>
          <w:szCs w:val="20"/>
        </w:rPr>
        <w:t xml:space="preserve">  参加本项目人员一览表</w:t>
      </w:r>
      <w:r>
        <w:rPr>
          <w:sz w:val="24"/>
          <w:szCs w:val="20"/>
        </w:rPr>
      </w:r>
      <w:r/>
    </w:p>
    <w:p>
      <w:pPr>
        <w:pStyle w:val="925"/>
        <w:jc w:val="center"/>
        <w:spacing w:line="360" w:lineRule="auto"/>
        <w:rPr>
          <w:rFonts w:hint="eastAsia" w:ascii="宋体" w:hAnsi="宋体"/>
          <w:b/>
          <w:sz w:val="32"/>
          <w:szCs w:val="32"/>
        </w:rPr>
      </w:pPr>
      <w:r>
        <w:rPr>
          <w:rFonts w:hint="eastAsia" w:ascii="宋体" w:hAnsi="宋体"/>
          <w:b/>
          <w:sz w:val="32"/>
          <w:szCs w:val="32"/>
        </w:rPr>
      </w:r>
      <w:r/>
    </w:p>
    <w:p>
      <w:pPr>
        <w:pStyle w:val="925"/>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925"/>
        <w:spacing w:line="360" w:lineRule="auto"/>
        <w:rPr>
          <w:rFonts w:ascii="宋体" w:hAnsi="宋体"/>
          <w:sz w:val="22"/>
        </w:rPr>
      </w:pPr>
      <w:r>
        <w:rPr>
          <w:rFonts w:ascii="宋体" w:hAnsi="宋体"/>
          <w:sz w:val="22"/>
        </w:rPr>
      </w:r>
      <w:r/>
    </w:p>
    <w:p>
      <w:pPr>
        <w:pStyle w:val="925"/>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jc w:val="center"/>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25"/>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25"/>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25"/>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25"/>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25"/>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25"/>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25"/>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25"/>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25"/>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925"/>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925"/>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925"/>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92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925"/>
        <w:tabs>
          <w:tab w:val="left" w:pos="9765" w:leader="none"/>
        </w:tabs>
        <w:rPr>
          <w:rFonts w:ascii="宋体" w:hAnsi="宋体" w:cs="宋体"/>
          <w:b/>
          <w:sz w:val="24"/>
          <w:lang w:val="zh-CN"/>
        </w:rPr>
      </w:pPr>
      <w:r>
        <w:rPr>
          <w:rFonts w:ascii="宋体" w:hAnsi="宋体" w:cs="宋体"/>
          <w:b/>
          <w:sz w:val="24"/>
          <w:lang w:val="zh-CN"/>
        </w:rPr>
      </w:r>
      <w:r/>
    </w:p>
    <w:p>
      <w:pPr>
        <w:pStyle w:val="925"/>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rPr>
          <w:rFonts w:ascii="宋体" w:hAnsi="宋体" w:cs="宋体"/>
          <w:b/>
          <w:sz w:val="24"/>
        </w:rPr>
      </w:r>
      <w:r/>
    </w:p>
    <w:p>
      <w:pPr>
        <w:pStyle w:val="925"/>
        <w:spacing w:line="360" w:lineRule="auto"/>
        <w:rPr>
          <w:rFonts w:ascii="宋体" w:hAnsi="宋体"/>
          <w:sz w:val="24"/>
        </w:rPr>
      </w:pPr>
      <w:r>
        <w:rPr>
          <w:rFonts w:ascii="宋体" w:hAnsi="宋体"/>
          <w:sz w:val="24"/>
        </w:rPr>
      </w:r>
      <w:r/>
    </w:p>
    <w:p>
      <w:pPr>
        <w:pStyle w:val="925"/>
        <w:spacing w:before="25" w:after="25" w:line="360" w:lineRule="auto"/>
        <w:rPr>
          <w:sz w:val="24"/>
          <w:lang w:val="zh-CN"/>
        </w:rPr>
      </w:pPr>
      <w:r>
        <w:rPr>
          <w:sz w:val="24"/>
        </w:rPr>
        <w:t xml:space="preserve">供应商名称（加盖公章）</w:t>
      </w:r>
      <w:r>
        <w:rPr>
          <w:sz w:val="24"/>
          <w:lang w:val="zh-CN"/>
        </w:rPr>
        <w:t xml:space="preserve">：    ____________</w:t>
      </w:r>
      <w:r>
        <w:rPr>
          <w:sz w:val="24"/>
          <w:lang w:val="zh-CN"/>
        </w:rPr>
      </w:r>
      <w:r/>
    </w:p>
    <w:p>
      <w:pPr>
        <w:pStyle w:val="925"/>
        <w:spacing w:before="25" w:after="25" w:line="360" w:lineRule="auto"/>
        <w:rPr>
          <w:sz w:val="24"/>
          <w:lang w:val="zh-CN"/>
        </w:rPr>
      </w:pPr>
      <w:r>
        <w:rPr>
          <w:sz w:val="24"/>
          <w:szCs w:val="20"/>
        </w:rPr>
        <w:t xml:space="preserve">日期：_____年______月______日   </w:t>
      </w:r>
      <w:r>
        <w:rPr>
          <w:sz w:val="24"/>
          <w:lang w:val="zh-CN"/>
        </w:rPr>
      </w:r>
      <w:r/>
    </w:p>
    <w:p>
      <w:pPr>
        <w:pStyle w:val="925"/>
        <w:rPr>
          <w:rFonts w:hint="eastAsia"/>
          <w:sz w:val="22"/>
        </w:rPr>
      </w:pPr>
      <w:r>
        <w:rPr>
          <w:sz w:val="22"/>
        </w:rPr>
        <w:br w:type="page" w:clear="all"/>
      </w:r>
      <w:bookmarkStart w:id="712" w:name="_Toc288738397"/>
      <w:r/>
      <w:bookmarkStart w:id="713" w:name="_Toc288738839"/>
      <w:r>
        <w:rPr>
          <w:rFonts w:hint="eastAsia"/>
          <w:sz w:val="22"/>
        </w:rPr>
      </w:r>
      <w:r/>
    </w:p>
    <w:p>
      <w:pPr>
        <w:pStyle w:val="925"/>
        <w:rPr>
          <w:sz w:val="24"/>
          <w:szCs w:val="20"/>
        </w:rPr>
      </w:pPr>
      <w:r>
        <w:rPr>
          <w:rFonts w:hint="eastAsia"/>
          <w:sz w:val="24"/>
          <w:szCs w:val="20"/>
        </w:rPr>
        <w:t xml:space="preserve">1</w:t>
      </w:r>
      <w:r>
        <w:rPr>
          <w:rFonts w:hint="eastAsia"/>
          <w:sz w:val="24"/>
          <w:szCs w:val="20"/>
          <w:lang w:val="en-US" w:eastAsia="zh-CN"/>
        </w:rPr>
        <w:t xml:space="preserve">4</w:t>
      </w:r>
      <w:r>
        <w:rPr>
          <w:rFonts w:hint="eastAsia"/>
          <w:sz w:val="24"/>
          <w:szCs w:val="20"/>
        </w:rPr>
        <w:t xml:space="preserve">  拟投入项目经理业绩一览表</w:t>
      </w:r>
      <w:r>
        <w:rPr>
          <w:sz w:val="24"/>
          <w:szCs w:val="20"/>
        </w:rPr>
      </w:r>
      <w:r/>
    </w:p>
    <w:p>
      <w:pPr>
        <w:pStyle w:val="925"/>
        <w:jc w:val="center"/>
        <w:spacing w:line="360" w:lineRule="auto"/>
        <w:rPr>
          <w:rFonts w:ascii="宋体" w:hAnsi="宋体"/>
          <w:b/>
          <w:sz w:val="32"/>
          <w:szCs w:val="32"/>
        </w:rPr>
      </w:pPr>
      <w:r>
        <w:rPr>
          <w:rFonts w:ascii="宋体" w:hAnsi="宋体"/>
          <w:b/>
          <w:sz w:val="32"/>
          <w:szCs w:val="32"/>
        </w:rPr>
      </w:r>
      <w:r/>
    </w:p>
    <w:p>
      <w:pPr>
        <w:pStyle w:val="925"/>
        <w:jc w:val="center"/>
        <w:spacing w:line="360" w:lineRule="auto"/>
        <w:rPr>
          <w:rFonts w:ascii="宋体" w:hAnsi="宋体"/>
          <w:b/>
          <w:sz w:val="32"/>
          <w:szCs w:val="32"/>
        </w:rPr>
      </w:pPr>
      <w:r>
        <w:rPr>
          <w:rFonts w:hint="eastAsia" w:ascii="宋体" w:hAnsi="宋体"/>
          <w:b/>
          <w:sz w:val="32"/>
          <w:szCs w:val="32"/>
        </w:rPr>
        <w:t xml:space="preserve">拟投入项目经理业绩一览表</w:t>
      </w:r>
      <w:r>
        <w:rPr>
          <w:rFonts w:ascii="宋体" w:hAnsi="宋体"/>
          <w:b/>
          <w:sz w:val="32"/>
          <w:szCs w:val="32"/>
        </w:rPr>
      </w:r>
      <w:r/>
    </w:p>
    <w:p>
      <w:pPr>
        <w:pStyle w:val="925"/>
        <w:spacing w:line="360" w:lineRule="auto"/>
        <w:rPr>
          <w:rFonts w:ascii="宋体" w:hAnsi="宋体"/>
          <w:sz w:val="22"/>
        </w:rPr>
      </w:pPr>
      <w:r>
        <w:rPr>
          <w:rFonts w:ascii="宋体" w:hAnsi="宋体"/>
          <w:sz w:val="22"/>
        </w:rPr>
      </w:r>
      <w:r/>
    </w:p>
    <w:p>
      <w:pPr>
        <w:pStyle w:val="925"/>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369"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507"/>
        <w:gridCol w:w="1490"/>
        <w:gridCol w:w="1204"/>
        <w:gridCol w:w="2022"/>
        <w:gridCol w:w="1114"/>
        <w:gridCol w:w="1042"/>
        <w:gridCol w:w="1042"/>
      </w:tblGrid>
      <w:tr>
        <w:trPr>
          <w:trHeight w:val="510"/>
        </w:trPr>
        <w:tc>
          <w:tcPr>
            <w:tcW w:w="507" w:type="dxa"/>
            <w:vAlign w:val="center"/>
            <w:textDirection w:val="lrTb"/>
            <w:noWrap w:val="false"/>
          </w:tcPr>
          <w:p>
            <w:pPr>
              <w:pStyle w:val="925"/>
              <w:rPr>
                <w:rFonts w:ascii="宋体" w:hAnsi="宋体" w:cs="仿宋"/>
                <w:sz w:val="24"/>
              </w:rPr>
            </w:pPr>
            <w:r>
              <w:rPr>
                <w:rFonts w:hint="eastAsia" w:ascii="宋体" w:hAnsi="宋体" w:cs="仿宋"/>
                <w:sz w:val="24"/>
              </w:rPr>
              <w:t xml:space="preserve">序号</w:t>
            </w:r>
            <w:r>
              <w:rPr>
                <w:rFonts w:ascii="宋体" w:hAnsi="宋体" w:cs="仿宋"/>
                <w:sz w:val="24"/>
              </w:rPr>
            </w:r>
            <w:r/>
          </w:p>
        </w:tc>
        <w:tc>
          <w:tcPr>
            <w:tcW w:w="1490" w:type="dxa"/>
            <w:vAlign w:val="center"/>
            <w:textDirection w:val="lrTb"/>
            <w:noWrap w:val="false"/>
          </w:tcPr>
          <w:p>
            <w:pPr>
              <w:pStyle w:val="925"/>
              <w:jc w:val="center"/>
              <w:rPr>
                <w:rFonts w:ascii="宋体" w:hAnsi="宋体" w:cs="仿宋"/>
                <w:sz w:val="24"/>
              </w:rPr>
            </w:pPr>
            <w:r>
              <w:rPr>
                <w:rFonts w:hint="eastAsia" w:ascii="宋体" w:hAnsi="宋体" w:cs="仿宋"/>
                <w:sz w:val="24"/>
              </w:rPr>
              <w:t xml:space="preserve">项目名称</w:t>
            </w:r>
            <w:r>
              <w:rPr>
                <w:rFonts w:ascii="宋体" w:hAnsi="宋体" w:cs="仿宋"/>
                <w:sz w:val="24"/>
              </w:rPr>
            </w:r>
            <w:r/>
          </w:p>
        </w:tc>
        <w:tc>
          <w:tcPr>
            <w:tcW w:w="1204" w:type="dxa"/>
            <w:vAlign w:val="center"/>
            <w:textDirection w:val="lrTb"/>
            <w:noWrap w:val="false"/>
          </w:tcPr>
          <w:p>
            <w:pPr>
              <w:pStyle w:val="925"/>
              <w:jc w:val="center"/>
              <w:rPr>
                <w:rFonts w:ascii="宋体" w:hAnsi="宋体" w:cs="仿宋"/>
                <w:sz w:val="24"/>
              </w:rPr>
            </w:pPr>
            <w:r>
              <w:rPr>
                <w:rFonts w:hint="eastAsia" w:ascii="宋体" w:hAnsi="宋体" w:cs="仿宋"/>
                <w:sz w:val="24"/>
              </w:rPr>
              <w:t xml:space="preserve">交/竣工时间</w:t>
            </w:r>
            <w:r>
              <w:rPr>
                <w:rFonts w:ascii="宋体" w:hAnsi="宋体" w:cs="仿宋"/>
                <w:sz w:val="24"/>
              </w:rPr>
            </w:r>
            <w:r/>
          </w:p>
        </w:tc>
        <w:tc>
          <w:tcPr>
            <w:tcW w:w="2022" w:type="dxa"/>
            <w:vAlign w:val="center"/>
            <w:textDirection w:val="lrTb"/>
            <w:noWrap w:val="false"/>
          </w:tcPr>
          <w:p>
            <w:pPr>
              <w:pStyle w:val="925"/>
              <w:jc w:val="center"/>
              <w:rPr>
                <w:rFonts w:ascii="宋体" w:hAnsi="宋体" w:cs="仿宋"/>
                <w:sz w:val="24"/>
              </w:rPr>
            </w:pPr>
            <w:r>
              <w:rPr>
                <w:rFonts w:hint="eastAsia" w:ascii="宋体" w:hAnsi="宋体" w:cs="仿宋"/>
                <w:sz w:val="24"/>
              </w:rPr>
              <w:t xml:space="preserve">主要工作内容</w:t>
            </w:r>
            <w:r>
              <w:rPr>
                <w:rFonts w:ascii="宋体" w:hAnsi="宋体" w:cs="仿宋"/>
                <w:sz w:val="24"/>
              </w:rPr>
            </w:r>
            <w:r/>
          </w:p>
        </w:tc>
        <w:tc>
          <w:tcPr>
            <w:tcW w:w="1114" w:type="dxa"/>
            <w:vAlign w:val="center"/>
            <w:textDirection w:val="lrTb"/>
            <w:noWrap w:val="false"/>
          </w:tcPr>
          <w:p>
            <w:pPr>
              <w:pStyle w:val="925"/>
              <w:jc w:val="center"/>
              <w:rPr>
                <w:rFonts w:ascii="宋体" w:hAnsi="宋体" w:cs="仿宋"/>
                <w:sz w:val="24"/>
              </w:rPr>
            </w:pPr>
            <w:r>
              <w:rPr>
                <w:rFonts w:hint="eastAsia" w:ascii="宋体" w:hAnsi="宋体" w:cs="仿宋"/>
                <w:sz w:val="24"/>
              </w:rPr>
              <w:t xml:space="preserve">合同金额</w:t>
            </w:r>
            <w:r>
              <w:rPr>
                <w:rFonts w:ascii="宋体" w:hAnsi="宋体" w:cs="仿宋"/>
                <w:sz w:val="24"/>
              </w:rPr>
            </w:r>
            <w:r/>
          </w:p>
        </w:tc>
        <w:tc>
          <w:tcPr>
            <w:tcW w:w="1042" w:type="dxa"/>
            <w:vAlign w:val="center"/>
            <w:textDirection w:val="lrTb"/>
            <w:noWrap w:val="false"/>
          </w:tcPr>
          <w:p>
            <w:pPr>
              <w:pStyle w:val="925"/>
              <w:jc w:val="center"/>
              <w:rPr>
                <w:rFonts w:ascii="宋体" w:hAnsi="宋体" w:cs="仿宋"/>
                <w:sz w:val="24"/>
              </w:rPr>
            </w:pPr>
            <w:r>
              <w:rPr>
                <w:rFonts w:hint="eastAsia" w:ascii="宋体" w:hAnsi="宋体" w:cs="仿宋"/>
                <w:sz w:val="24"/>
              </w:rPr>
              <w:t xml:space="preserve">在项目中担任的职务</w:t>
            </w:r>
            <w:r>
              <w:rPr>
                <w:rFonts w:ascii="宋体" w:hAnsi="宋体" w:cs="仿宋"/>
                <w:sz w:val="24"/>
              </w:rPr>
            </w:r>
            <w:r/>
          </w:p>
        </w:tc>
        <w:tc>
          <w:tcPr>
            <w:tcW w:w="1042" w:type="dxa"/>
            <w:vAlign w:val="center"/>
            <w:textDirection w:val="lrTb"/>
            <w:noWrap w:val="false"/>
          </w:tcPr>
          <w:p>
            <w:pPr>
              <w:pStyle w:val="925"/>
              <w:jc w:val="center"/>
              <w:rPr>
                <w:rFonts w:ascii="宋体" w:hAnsi="宋体" w:cs="仿宋"/>
                <w:sz w:val="24"/>
              </w:rPr>
            </w:pPr>
            <w:r>
              <w:rPr>
                <w:rFonts w:hint="eastAsia" w:ascii="宋体" w:hAnsi="宋体" w:cs="仿宋"/>
                <w:sz w:val="24"/>
              </w:rPr>
              <w:t xml:space="preserve">业主单位</w:t>
            </w:r>
            <w:r>
              <w:rPr>
                <w:rFonts w:ascii="宋体" w:hAnsi="宋体" w:cs="仿宋"/>
                <w:sz w:val="24"/>
              </w:rPr>
            </w:r>
            <w:r/>
          </w:p>
        </w:tc>
      </w:tr>
      <w:tr>
        <w:trPr>
          <w:trHeight w:val="510"/>
        </w:trPr>
        <w:tc>
          <w:tcPr>
            <w:tcW w:w="507" w:type="dxa"/>
            <w:vAlign w:val="center"/>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490" w:type="dxa"/>
            <w:vAlign w:val="center"/>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204" w:type="dxa"/>
            <w:vAlign w:val="center"/>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2022" w:type="dxa"/>
            <w:vAlign w:val="center"/>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114" w:type="dxa"/>
            <w:vAlign w:val="center"/>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042" w:type="dxa"/>
            <w:vAlign w:val="center"/>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042" w:type="dxa"/>
            <w:vAlign w:val="center"/>
            <w:textDirection w:val="lrTb"/>
            <w:noWrap w:val="false"/>
          </w:tcPr>
          <w:p>
            <w:pPr>
              <w:pStyle w:val="925"/>
              <w:jc w:val="center"/>
              <w:spacing w:line="400" w:lineRule="exact"/>
              <w:rPr>
                <w:rFonts w:ascii="宋体" w:hAnsi="宋体" w:cs="仿宋"/>
                <w:sz w:val="24"/>
              </w:rPr>
            </w:pPr>
            <w:r>
              <w:rPr>
                <w:rFonts w:ascii="宋体" w:hAnsi="宋体" w:cs="仿宋"/>
                <w:sz w:val="24"/>
              </w:rPr>
            </w:r>
            <w:r/>
          </w:p>
        </w:tc>
      </w:tr>
      <w:tr>
        <w:trPr>
          <w:trHeight w:val="510"/>
        </w:trPr>
        <w:tc>
          <w:tcPr>
            <w:tcW w:w="507"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490"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204"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2022"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114"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042" w:type="dxa"/>
            <w:vAlign w:val="center"/>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042"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r>
      <w:tr>
        <w:trPr>
          <w:trHeight w:val="510"/>
        </w:trPr>
        <w:tc>
          <w:tcPr>
            <w:tcW w:w="507"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490"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204"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2022"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114"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042" w:type="dxa"/>
            <w:vAlign w:val="center"/>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042"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r>
      <w:tr>
        <w:trPr>
          <w:trHeight w:val="510"/>
        </w:trPr>
        <w:tc>
          <w:tcPr>
            <w:tcW w:w="507"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490"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204"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2022"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114"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042" w:type="dxa"/>
            <w:vAlign w:val="center"/>
            <w:textDirection w:val="lrTb"/>
            <w:noWrap w:val="false"/>
          </w:tcPr>
          <w:p>
            <w:pPr>
              <w:pStyle w:val="925"/>
              <w:jc w:val="center"/>
              <w:spacing w:line="400" w:lineRule="exact"/>
              <w:rPr>
                <w:rFonts w:ascii="宋体" w:hAnsi="宋体" w:cs="仿宋"/>
                <w:sz w:val="24"/>
              </w:rPr>
            </w:pPr>
            <w:r>
              <w:rPr>
                <w:rFonts w:ascii="宋体" w:hAnsi="宋体" w:cs="仿宋"/>
                <w:sz w:val="24"/>
              </w:rPr>
            </w:r>
            <w:r/>
          </w:p>
        </w:tc>
        <w:tc>
          <w:tcPr>
            <w:tcW w:w="1042" w:type="dxa"/>
            <w:vAlign w:val="top"/>
            <w:textDirection w:val="lrTb"/>
            <w:noWrap w:val="false"/>
          </w:tcPr>
          <w:p>
            <w:pPr>
              <w:pStyle w:val="925"/>
              <w:jc w:val="center"/>
              <w:spacing w:line="400" w:lineRule="exact"/>
              <w:rPr>
                <w:rFonts w:ascii="宋体" w:hAnsi="宋体" w:cs="仿宋"/>
                <w:sz w:val="24"/>
              </w:rPr>
            </w:pPr>
            <w:r>
              <w:rPr>
                <w:rFonts w:ascii="宋体" w:hAnsi="宋体" w:cs="仿宋"/>
                <w:sz w:val="24"/>
              </w:rPr>
            </w:r>
            <w:r/>
          </w:p>
        </w:tc>
      </w:tr>
    </w:tbl>
    <w:p>
      <w:pPr>
        <w:pStyle w:val="925"/>
        <w:spacing w:before="25" w:after="25" w:line="360" w:lineRule="auto"/>
        <w:rPr>
          <w:sz w:val="24"/>
        </w:rPr>
      </w:pPr>
      <w:r>
        <w:rPr>
          <w:sz w:val="24"/>
        </w:rPr>
      </w:r>
      <w:r/>
    </w:p>
    <w:p>
      <w:pPr>
        <w:pStyle w:val="925"/>
        <w:spacing w:before="25" w:after="25" w:line="360" w:lineRule="auto"/>
        <w:rPr>
          <w:sz w:val="24"/>
          <w:lang w:val="zh-CN"/>
        </w:rPr>
      </w:pPr>
      <w:r>
        <w:rPr>
          <w:sz w:val="24"/>
        </w:rPr>
        <w:t xml:space="preserve">供应商名称（加盖公章）</w:t>
      </w:r>
      <w:r>
        <w:rPr>
          <w:sz w:val="24"/>
          <w:lang w:val="zh-CN"/>
        </w:rPr>
        <w:t xml:space="preserve">：____________</w:t>
      </w:r>
      <w:r>
        <w:rPr>
          <w:sz w:val="24"/>
          <w:lang w:val="zh-CN"/>
        </w:rPr>
      </w:r>
      <w:r/>
    </w:p>
    <w:p>
      <w:pPr>
        <w:pStyle w:val="925"/>
        <w:rPr>
          <w:sz w:val="24"/>
          <w:szCs w:val="20"/>
        </w:rPr>
      </w:pPr>
      <w:r>
        <w:rPr>
          <w:sz w:val="24"/>
          <w:szCs w:val="20"/>
        </w:rPr>
        <w:t xml:space="preserve">日期：_____年______月______日</w:t>
      </w:r>
      <w:r>
        <w:rPr>
          <w:sz w:val="24"/>
          <w:szCs w:val="20"/>
        </w:rPr>
      </w:r>
      <w:r/>
    </w:p>
    <w:p>
      <w:pPr>
        <w:pStyle w:val="925"/>
        <w:spacing w:before="25" w:after="25" w:line="360" w:lineRule="auto"/>
        <w:rPr>
          <w:sz w:val="24"/>
          <w:szCs w:val="20"/>
        </w:rPr>
      </w:pPr>
      <w:r>
        <w:rPr>
          <w:sz w:val="24"/>
          <w:szCs w:val="20"/>
        </w:rPr>
      </w:r>
      <w:r/>
    </w:p>
    <w:p>
      <w:pPr>
        <w:pStyle w:val="925"/>
        <w:spacing w:before="25" w:after="25" w:line="360" w:lineRule="auto"/>
        <w:rPr>
          <w:sz w:val="24"/>
          <w:szCs w:val="20"/>
        </w:rPr>
      </w:pPr>
      <w:r>
        <w:rPr>
          <w:sz w:val="24"/>
          <w:szCs w:val="20"/>
        </w:rPr>
      </w:r>
      <w:r/>
    </w:p>
    <w:p>
      <w:pPr>
        <w:pStyle w:val="925"/>
        <w:jc w:val="center"/>
        <w:spacing w:line="360" w:lineRule="auto"/>
        <w:rPr>
          <w:rFonts w:ascii="宋体" w:hAnsi="宋体"/>
          <w:b/>
          <w:sz w:val="32"/>
          <w:szCs w:val="32"/>
        </w:rPr>
        <w:sectPr>
          <w:footnotePr/>
          <w:endnotePr/>
          <w:type w:val="nextPage"/>
          <w:pgSz w:w="11907" w:h="16840" w:orient="portrait"/>
          <w:pgMar w:top="1418" w:right="1134" w:bottom="1134" w:left="1134" w:header="851" w:footer="851" w:gutter="0"/>
          <w:cols w:num="1" w:sep="0" w:space="1701" w:equalWidth="1"/>
          <w:docGrid w:linePitch="360"/>
        </w:sectPr>
      </w:pPr>
      <w:r>
        <w:rPr>
          <w:rFonts w:ascii="宋体" w:hAnsi="宋体"/>
          <w:b/>
          <w:sz w:val="32"/>
          <w:szCs w:val="32"/>
        </w:rPr>
      </w:r>
      <w:r/>
    </w:p>
    <w:p>
      <w:pPr>
        <w:pStyle w:val="925"/>
        <w:rPr>
          <w:rFonts w:hint="eastAsia"/>
          <w:sz w:val="24"/>
          <w:szCs w:val="20"/>
        </w:rPr>
      </w:pPr>
      <w:r>
        <w:rPr>
          <w:rFonts w:hint="eastAsia"/>
          <w:sz w:val="24"/>
          <w:szCs w:val="20"/>
        </w:rPr>
      </w:r>
      <w:r/>
    </w:p>
    <w:p>
      <w:pPr>
        <w:pStyle w:val="925"/>
        <w:rPr>
          <w:sz w:val="24"/>
          <w:szCs w:val="20"/>
        </w:rPr>
      </w:pPr>
      <w:r>
        <w:rPr>
          <w:rFonts w:hint="eastAsia"/>
          <w:sz w:val="24"/>
          <w:szCs w:val="20"/>
        </w:rPr>
        <w:t xml:space="preserve">1</w:t>
      </w:r>
      <w:r>
        <w:rPr>
          <w:rFonts w:hint="eastAsia"/>
          <w:sz w:val="24"/>
          <w:szCs w:val="20"/>
          <w:lang w:val="en-US" w:eastAsia="zh-CN"/>
        </w:rPr>
        <w:t xml:space="preserve">5</w:t>
      </w:r>
      <w:r>
        <w:rPr>
          <w:rFonts w:hint="eastAsia"/>
          <w:sz w:val="24"/>
          <w:szCs w:val="20"/>
        </w:rPr>
        <w:t xml:space="preserve">  供应商业绩案例一览表</w:t>
      </w:r>
      <w:r>
        <w:rPr>
          <w:sz w:val="24"/>
          <w:szCs w:val="20"/>
        </w:rPr>
      </w:r>
      <w:r/>
    </w:p>
    <w:p>
      <w:pPr>
        <w:pStyle w:val="925"/>
        <w:rPr>
          <w:sz w:val="24"/>
          <w:szCs w:val="20"/>
        </w:rPr>
      </w:pPr>
      <w:r>
        <w:rPr>
          <w:sz w:val="24"/>
          <w:szCs w:val="20"/>
        </w:rPr>
      </w:r>
      <w:r/>
    </w:p>
    <w:p>
      <w:pPr>
        <w:pStyle w:val="925"/>
        <w:jc w:val="center"/>
        <w:rPr>
          <w:rFonts w:ascii="宋体" w:hAnsi="宋体"/>
          <w:b/>
          <w:sz w:val="32"/>
          <w:szCs w:val="32"/>
        </w:rPr>
      </w:pPr>
      <w:r>
        <w:rPr>
          <w:rFonts w:hint="eastAsia" w:ascii="宋体" w:hAnsi="宋体"/>
          <w:b/>
          <w:sz w:val="32"/>
          <w:szCs w:val="32"/>
        </w:rPr>
        <w:t xml:space="preserve">供应商业绩案例一览表</w:t>
      </w:r>
      <w:bookmarkEnd w:id="712"/>
      <w:r/>
      <w:bookmarkEnd w:id="713"/>
      <w:r>
        <w:rPr>
          <w:rFonts w:ascii="宋体" w:hAnsi="宋体"/>
          <w:b/>
          <w:sz w:val="32"/>
          <w:szCs w:val="32"/>
        </w:rPr>
      </w:r>
      <w:r/>
    </w:p>
    <w:p>
      <w:pPr>
        <w:pStyle w:val="925"/>
        <w:jc w:val="center"/>
        <w:spacing w:line="360" w:lineRule="auto"/>
        <w:rPr>
          <w:rFonts w:ascii="宋体" w:hAnsi="宋体"/>
          <w:b/>
          <w:sz w:val="28"/>
          <w:szCs w:val="30"/>
        </w:rPr>
      </w:pPr>
      <w:r>
        <w:rPr>
          <w:rFonts w:ascii="宋体" w:hAnsi="宋体"/>
          <w:b/>
          <w:sz w:val="28"/>
          <w:szCs w:val="30"/>
        </w:rPr>
      </w:r>
      <w:r/>
    </w:p>
    <w:p>
      <w:pPr>
        <w:pStyle w:val="925"/>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2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2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2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2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2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2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2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2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2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2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25"/>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25"/>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25"/>
              <w:spacing w:line="360" w:lineRule="auto"/>
              <w:tabs>
                <w:tab w:val="left" w:pos="9765" w:leader="none"/>
              </w:tabs>
              <w:rPr>
                <w:rFonts w:ascii="宋体" w:hAnsi="宋体" w:cs="宋体"/>
                <w:sz w:val="24"/>
              </w:rPr>
            </w:pPr>
            <w:r>
              <w:rPr>
                <w:rFonts w:ascii="宋体" w:hAnsi="宋体" w:cs="宋体"/>
                <w:sz w:val="24"/>
              </w:rPr>
            </w:r>
            <w:r/>
          </w:p>
        </w:tc>
      </w:tr>
    </w:tbl>
    <w:p>
      <w:pPr>
        <w:pStyle w:val="925"/>
        <w:tabs>
          <w:tab w:val="left" w:pos="9765" w:leader="none"/>
        </w:tabs>
        <w:rPr>
          <w:rFonts w:ascii="宋体" w:hAnsi="宋体" w:cs="宋体"/>
          <w:sz w:val="24"/>
          <w:lang w:val="zh-CN"/>
        </w:rPr>
      </w:pPr>
      <w:r>
        <w:rPr>
          <w:rFonts w:ascii="宋体" w:hAnsi="宋体" w:cs="宋体"/>
          <w:sz w:val="24"/>
          <w:lang w:val="zh-CN"/>
        </w:rPr>
      </w:r>
      <w:r/>
    </w:p>
    <w:p>
      <w:pPr>
        <w:pStyle w:val="925"/>
        <w:spacing w:line="360" w:lineRule="auto"/>
        <w:rPr>
          <w:rFonts w:ascii="宋体" w:hAnsi="宋体" w:cs="宋体"/>
          <w:sz w:val="24"/>
        </w:rPr>
      </w:pPr>
      <w:r>
        <w:rPr>
          <w:rFonts w:ascii="宋体" w:hAnsi="宋体" w:cs="宋体"/>
          <w:sz w:val="24"/>
        </w:rPr>
      </w:r>
      <w:r/>
    </w:p>
    <w:p>
      <w:pPr>
        <w:pStyle w:val="925"/>
        <w:spacing w:before="25" w:after="25" w:line="360" w:lineRule="auto"/>
        <w:rPr>
          <w:sz w:val="24"/>
          <w:lang w:val="zh-CN"/>
        </w:rPr>
      </w:pPr>
      <w:r>
        <w:rPr>
          <w:sz w:val="24"/>
        </w:rPr>
        <w:t xml:space="preserve">供应商名称（加盖公章）</w:t>
      </w:r>
      <w:r>
        <w:rPr>
          <w:sz w:val="24"/>
          <w:lang w:val="zh-CN"/>
        </w:rPr>
        <w:t xml:space="preserve">：    ____________</w:t>
      </w:r>
      <w:r>
        <w:rPr>
          <w:sz w:val="24"/>
          <w:lang w:val="zh-CN"/>
        </w:rPr>
      </w:r>
      <w:r/>
    </w:p>
    <w:p>
      <w:pPr>
        <w:pStyle w:val="925"/>
        <w:spacing w:before="25" w:after="25" w:line="360" w:lineRule="auto"/>
        <w:rPr>
          <w:sz w:val="24"/>
          <w:lang w:val="zh-CN"/>
        </w:rPr>
      </w:pPr>
      <w:r>
        <w:rPr>
          <w:sz w:val="24"/>
          <w:szCs w:val="20"/>
        </w:rPr>
        <w:t xml:space="preserve">日期：_____年______月______日   </w:t>
      </w:r>
      <w:r>
        <w:rPr>
          <w:sz w:val="24"/>
          <w:lang w:val="zh-CN"/>
        </w:rPr>
      </w:r>
      <w:r/>
    </w:p>
    <w:p>
      <w:pPr>
        <w:pStyle w:val="925"/>
        <w:spacing w:line="360" w:lineRule="auto"/>
        <w:rPr>
          <w:rFonts w:hint="eastAsia"/>
          <w:sz w:val="24"/>
          <w:szCs w:val="20"/>
        </w:rPr>
        <w:outlineLvl w:val="2"/>
      </w:pPr>
      <w:r>
        <w:rPr>
          <w:rFonts w:hint="eastAsia"/>
          <w:sz w:val="24"/>
          <w:szCs w:val="20"/>
        </w:rPr>
      </w:r>
      <w:r/>
    </w:p>
    <w:p>
      <w:pPr>
        <w:pStyle w:val="925"/>
        <w:spacing w:line="360" w:lineRule="auto"/>
        <w:rPr>
          <w:rFonts w:hint="eastAsia"/>
          <w:sz w:val="24"/>
          <w:szCs w:val="20"/>
        </w:rPr>
        <w:outlineLvl w:val="2"/>
      </w:pPr>
      <w:r>
        <w:rPr>
          <w:rFonts w:hint="eastAsia"/>
          <w:sz w:val="24"/>
          <w:szCs w:val="20"/>
        </w:rPr>
      </w:r>
      <w:r/>
    </w:p>
    <w:p>
      <w:pPr>
        <w:pStyle w:val="925"/>
        <w:spacing w:line="360" w:lineRule="auto"/>
        <w:rPr>
          <w:rFonts w:hint="eastAsia"/>
          <w:sz w:val="24"/>
          <w:szCs w:val="20"/>
        </w:rPr>
        <w:outlineLvl w:val="2"/>
      </w:pPr>
      <w:r>
        <w:rPr>
          <w:rFonts w:hint="eastAsia"/>
          <w:sz w:val="24"/>
          <w:szCs w:val="20"/>
        </w:rPr>
      </w:r>
      <w:r/>
    </w:p>
    <w:p>
      <w:pPr>
        <w:pStyle w:val="925"/>
        <w:spacing w:line="360" w:lineRule="auto"/>
        <w:rPr>
          <w:rFonts w:hint="eastAsia"/>
          <w:sz w:val="24"/>
          <w:szCs w:val="20"/>
        </w:rPr>
        <w:outlineLvl w:val="2"/>
      </w:pPr>
      <w:r>
        <w:rPr>
          <w:rFonts w:hint="eastAsia"/>
          <w:sz w:val="24"/>
          <w:szCs w:val="20"/>
        </w:rPr>
      </w:r>
      <w:r/>
    </w:p>
    <w:p>
      <w:pPr>
        <w:pStyle w:val="925"/>
        <w:spacing w:line="360" w:lineRule="auto"/>
        <w:rPr>
          <w:rFonts w:hint="eastAsia"/>
          <w:sz w:val="24"/>
          <w:szCs w:val="20"/>
        </w:rPr>
        <w:outlineLvl w:val="2"/>
      </w:pPr>
      <w:r>
        <w:rPr>
          <w:rFonts w:hint="eastAsia"/>
          <w:sz w:val="24"/>
          <w:szCs w:val="20"/>
        </w:rPr>
      </w:r>
      <w:r/>
    </w:p>
    <w:p>
      <w:pPr>
        <w:pStyle w:val="925"/>
        <w:spacing w:line="360" w:lineRule="auto"/>
        <w:rPr>
          <w:rFonts w:hint="eastAsia"/>
          <w:sz w:val="24"/>
          <w:szCs w:val="20"/>
        </w:rPr>
        <w:outlineLvl w:val="2"/>
      </w:pPr>
      <w:r>
        <w:rPr>
          <w:rFonts w:hint="eastAsia"/>
          <w:sz w:val="24"/>
          <w:szCs w:val="20"/>
        </w:rPr>
      </w:r>
      <w:r/>
    </w:p>
    <w:p>
      <w:pPr>
        <w:pStyle w:val="925"/>
        <w:spacing w:line="360" w:lineRule="auto"/>
        <w:rPr>
          <w:rFonts w:hint="eastAsia"/>
          <w:sz w:val="24"/>
          <w:szCs w:val="20"/>
        </w:rPr>
        <w:outlineLvl w:val="2"/>
      </w:pPr>
      <w:r>
        <w:rPr>
          <w:rFonts w:hint="eastAsia"/>
          <w:sz w:val="24"/>
          <w:szCs w:val="20"/>
        </w:rPr>
      </w:r>
      <w:r/>
    </w:p>
    <w:p>
      <w:pPr>
        <w:pStyle w:val="925"/>
        <w:spacing w:line="360" w:lineRule="auto"/>
        <w:rPr>
          <w:rFonts w:hint="eastAsia"/>
          <w:sz w:val="24"/>
          <w:szCs w:val="20"/>
        </w:rPr>
        <w:outlineLvl w:val="2"/>
      </w:pPr>
      <w:r>
        <w:rPr>
          <w:rFonts w:hint="eastAsia"/>
          <w:sz w:val="24"/>
          <w:szCs w:val="20"/>
        </w:rPr>
      </w:r>
      <w:r/>
    </w:p>
    <w:p>
      <w:pPr>
        <w:pStyle w:val="925"/>
        <w:spacing w:line="360" w:lineRule="auto"/>
        <w:rPr>
          <w:rFonts w:hint="eastAsia"/>
          <w:sz w:val="24"/>
          <w:szCs w:val="20"/>
        </w:rPr>
        <w:outlineLvl w:val="2"/>
      </w:pPr>
      <w:r>
        <w:rPr>
          <w:rFonts w:hint="eastAsia"/>
          <w:sz w:val="24"/>
          <w:szCs w:val="20"/>
        </w:rPr>
      </w:r>
      <w:r/>
    </w:p>
    <w:p>
      <w:pPr>
        <w:pStyle w:val="925"/>
        <w:spacing w:line="360" w:lineRule="auto"/>
        <w:rPr>
          <w:rFonts w:hint="eastAsia"/>
          <w:sz w:val="24"/>
          <w:szCs w:val="20"/>
        </w:rPr>
        <w:outlineLvl w:val="2"/>
      </w:pPr>
      <w:r>
        <w:rPr>
          <w:rFonts w:hint="eastAsia"/>
          <w:sz w:val="24"/>
          <w:szCs w:val="20"/>
        </w:rPr>
      </w:r>
      <w:r/>
    </w:p>
    <w:p>
      <w:pPr>
        <w:pStyle w:val="925"/>
        <w:spacing w:line="360" w:lineRule="auto"/>
        <w:rPr>
          <w:rFonts w:hint="eastAsia"/>
          <w:sz w:val="24"/>
          <w:szCs w:val="20"/>
        </w:rPr>
        <w:outlineLvl w:val="2"/>
      </w:pPr>
      <w:r>
        <w:rPr>
          <w:rFonts w:hint="eastAsia"/>
          <w:sz w:val="24"/>
          <w:szCs w:val="20"/>
        </w:rPr>
      </w:r>
      <w:r/>
    </w:p>
    <w:sectPr>
      <w:footnotePr/>
      <w:endnotePr/>
      <w:type w:val="nextPage"/>
      <w:pgSz w:w="11907" w:h="16840" w:orient="portrait"/>
      <w:pgMar w:top="1418" w:right="1134" w:bottom="1134" w:left="1134"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egoe UI Symbol">
    <w:panose1 w:val="020B0502040204020203"/>
  </w:font>
  <w:font w:name="Microsoft JhengHei Light">
    <w:panose1 w:val="020B0304030504040204"/>
  </w:font>
  <w:font w:name="SimSun">
    <w:panose1 w:val="02010600030101010101"/>
  </w:font>
  <w:font w:name="CESI黑体-GB2312">
    <w:panose1 w:val="020B0503020202020204"/>
  </w:font>
  <w:font w:name="Wingdings">
    <w:panose1 w:val="05000000000000000000"/>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Microsoft JhengHei">
    <w:panose1 w:val="020B060403050404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center"/>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tabs>
        <w:tab w:val="center" w:pos="4153" w:leader="none"/>
        <w:tab w:val="right" w:pos="8306" w:leader="none"/>
      </w:tabs>
      <w:rPr>
        <w:rStyle w:val="997"/>
      </w:rPr>
      <w:framePr w:wrap="around" w:vAnchor="text" w:hAnchor="margin" w:xAlign="center" w:y="1"/>
    </w:pPr>
    <w:r>
      <w:fldChar w:fldCharType="begin"/>
    </w:r>
    <w:r>
      <w:rPr>
        <w:rStyle w:val="997"/>
      </w:rPr>
      <w:instrText xml:space="preserve">PAGE  </w:instrText>
    </w:r>
    <w:r>
      <w:fldChar w:fldCharType="end"/>
    </w:r>
    <w:r>
      <w:rPr>
        <w:rStyle w:val="997"/>
      </w:rPr>
    </w:r>
    <w:r/>
  </w:p>
  <w:p>
    <w:pPr>
      <w:pStyle w:val="973"/>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center"/>
      <w:tabs>
        <w:tab w:val="center" w:pos="4153" w:leader="none"/>
        <w:tab w:val="right" w:pos="8306" w:leader="none"/>
      </w:tabs>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29</w:t>
    </w:r>
    <w:r>
      <w:rPr>
        <w:rFonts w:ascii="Times New Roman"/>
      </w:rPr>
      <w:fldChar w:fldCharType="end"/>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tabs>
        <w:tab w:val="center" w:pos="4153" w:leader="none"/>
        <w:tab w:val="right" w:pos="8306" w:leader="none"/>
      </w:tabs>
      <w:rPr>
        <w:rStyle w:val="997"/>
      </w:rPr>
      <w:framePr w:wrap="around" w:vAnchor="text" w:hAnchor="margin" w:xAlign="right" w:y="1"/>
    </w:pPr>
    <w:r>
      <w:rPr>
        <w:rStyle w:val="997"/>
      </w:rPr>
      <w:fldChar w:fldCharType="begin"/>
    </w:r>
    <w:r>
      <w:rPr>
        <w:rStyle w:val="997"/>
      </w:rPr>
      <w:instrText xml:space="preserve">PAGE  </w:instrText>
    </w:r>
    <w:r>
      <w:rPr>
        <w:rStyle w:val="997"/>
      </w:rPr>
      <w:fldChar w:fldCharType="end"/>
    </w:r>
    <w:r>
      <w:rPr>
        <w:rStyle w:val="997"/>
      </w:rPr>
    </w:r>
    <w:r/>
  </w:p>
  <w:p>
    <w:pPr>
      <w:pStyle w:val="973"/>
      <w:ind w:right="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jc w:val="right"/>
      <w:tabs>
        <w:tab w:val="center" w:pos="4153" w:leader="none"/>
        <w:tab w:val="right" w:pos="8306" w:leader="none"/>
      </w:tabs>
    </w:pPr>
    <w:r>
      <w:rPr>
        <w:rFonts w:hint="eastAsia" w:ascii="宋体" w:hAnsi="宋体"/>
        <w:bCs/>
        <w:color w:val="000000"/>
        <w:szCs w:val="21"/>
        <w:lang w:eastAsia="zh-CN"/>
      </w:rPr>
      <w:t xml:space="preserve">沪武高速公路中断232省道（圩墩大桥段）交通导改工程（二期）</w:t>
    </w:r>
    <w:r>
      <w:rPr>
        <w:rFonts w:hint="eastAsia"/>
      </w:rPr>
      <w:t xml:space="preserve">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jc w:val="right"/>
      <w:tabs>
        <w:tab w:val="center" w:pos="4153" w:leader="none"/>
        <w:tab w:val="right" w:pos="8306" w:leader="none"/>
      </w:tabs>
      <w:pBdr>
        <w:bottom w:val="single" w:color="000000" w:sz="4" w:space="1"/>
      </w:pBdr>
    </w:pPr>
    <w:r>
      <w:rPr>
        <w:rFonts w:hint="eastAsia" w:ascii="宋体" w:hAnsi="宋体"/>
        <w:bCs/>
        <w:color w:val="000000"/>
        <w:szCs w:val="21"/>
        <w:lang w:eastAsia="zh-CN"/>
      </w:rPr>
      <w:t xml:space="preserve">沪武高速公路中断232省道（圩墩大桥段）交通导改工程（二期）</w:t>
    </w:r>
    <w:r>
      <w:rPr>
        <w:rFonts w:hint="eastAsia"/>
      </w:rPr>
      <w:t xml:space="preserve">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925"/>
        <w:ind w:left="4941" w:hanging="1140"/>
        <w:tabs>
          <w:tab w:val="num" w:pos="4941" w:leader="none"/>
        </w:tabs>
      </w:pPr>
      <w:rPr>
        <w:rFonts w:hint="eastAsia"/>
      </w:rPr>
    </w:lvl>
    <w:lvl w:ilvl="1">
      <w:start w:val="1"/>
      <w:numFmt w:val="lowerLetter"/>
      <w:isLgl w:val="false"/>
      <w:suff w:val="tab"/>
      <w:lvlText w:val="%2)"/>
      <w:lvlJc w:val="left"/>
      <w:pPr>
        <w:pStyle w:val="925"/>
        <w:ind w:left="4641" w:hanging="420"/>
        <w:tabs>
          <w:tab w:val="num" w:pos="4641" w:leader="none"/>
        </w:tabs>
      </w:pPr>
    </w:lvl>
    <w:lvl w:ilvl="2">
      <w:start w:val="1"/>
      <w:numFmt w:val="lowerRoman"/>
      <w:isLgl w:val="false"/>
      <w:suff w:val="tab"/>
      <w:lvlText w:val="%3."/>
      <w:lvlJc w:val="right"/>
      <w:pPr>
        <w:pStyle w:val="925"/>
        <w:ind w:left="5061" w:hanging="420"/>
        <w:tabs>
          <w:tab w:val="num" w:pos="5061" w:leader="none"/>
        </w:tabs>
      </w:pPr>
    </w:lvl>
    <w:lvl w:ilvl="3">
      <w:start w:val="1"/>
      <w:numFmt w:val="decimal"/>
      <w:isLgl w:val="false"/>
      <w:suff w:val="tab"/>
      <w:lvlText w:val="%4."/>
      <w:lvlJc w:val="left"/>
      <w:pPr>
        <w:pStyle w:val="925"/>
        <w:ind w:left="5481" w:hanging="420"/>
        <w:tabs>
          <w:tab w:val="num" w:pos="5481" w:leader="none"/>
        </w:tabs>
      </w:pPr>
    </w:lvl>
    <w:lvl w:ilvl="4">
      <w:start w:val="1"/>
      <w:numFmt w:val="lowerLetter"/>
      <w:isLgl w:val="false"/>
      <w:suff w:val="tab"/>
      <w:lvlText w:val="%5)"/>
      <w:lvlJc w:val="left"/>
      <w:pPr>
        <w:pStyle w:val="925"/>
        <w:ind w:left="5901" w:hanging="420"/>
        <w:tabs>
          <w:tab w:val="num" w:pos="5901" w:leader="none"/>
        </w:tabs>
      </w:pPr>
    </w:lvl>
    <w:lvl w:ilvl="5">
      <w:start w:val="1"/>
      <w:numFmt w:val="lowerRoman"/>
      <w:isLgl w:val="false"/>
      <w:suff w:val="tab"/>
      <w:lvlText w:val="%6."/>
      <w:lvlJc w:val="right"/>
      <w:pPr>
        <w:pStyle w:val="925"/>
        <w:ind w:left="6321" w:hanging="420"/>
        <w:tabs>
          <w:tab w:val="num" w:pos="6321" w:leader="none"/>
        </w:tabs>
      </w:pPr>
    </w:lvl>
    <w:lvl w:ilvl="6">
      <w:start w:val="1"/>
      <w:numFmt w:val="decimal"/>
      <w:isLgl w:val="false"/>
      <w:suff w:val="tab"/>
      <w:lvlText w:val="%7."/>
      <w:lvlJc w:val="left"/>
      <w:pPr>
        <w:pStyle w:val="925"/>
        <w:ind w:left="6741" w:hanging="420"/>
        <w:tabs>
          <w:tab w:val="num" w:pos="6741" w:leader="none"/>
        </w:tabs>
      </w:pPr>
    </w:lvl>
    <w:lvl w:ilvl="7">
      <w:start w:val="1"/>
      <w:numFmt w:val="lowerLetter"/>
      <w:isLgl w:val="false"/>
      <w:suff w:val="tab"/>
      <w:lvlText w:val="%8)"/>
      <w:lvlJc w:val="left"/>
      <w:pPr>
        <w:pStyle w:val="925"/>
        <w:ind w:left="7161" w:hanging="420"/>
        <w:tabs>
          <w:tab w:val="num" w:pos="7161" w:leader="none"/>
        </w:tabs>
      </w:pPr>
    </w:lvl>
    <w:lvl w:ilvl="8">
      <w:start w:val="1"/>
      <w:numFmt w:val="lowerRoman"/>
      <w:isLgl w:val="false"/>
      <w:suff w:val="tab"/>
      <w:lvlText w:val="%9."/>
      <w:lvlJc w:val="right"/>
      <w:pPr>
        <w:pStyle w:val="925"/>
        <w:ind w:left="7581" w:hanging="420"/>
        <w:tabs>
          <w:tab w:val="num" w:pos="7581" w:leader="none"/>
        </w:tabs>
      </w:pPr>
    </w:lvl>
  </w:abstractNum>
  <w:abstractNum w:abstractNumId="1">
    <w:multiLevelType w:val="hybridMultilevel"/>
    <w:lvl w:ilvl="0">
      <w:start w:val="1"/>
      <w:numFmt w:val="decimal"/>
      <w:isLgl w:val="false"/>
      <w:suff w:val="tab"/>
      <w:lvlText w:val="%1"/>
      <w:lvlJc w:val="left"/>
      <w:pPr>
        <w:pStyle w:val="925"/>
        <w:ind w:left="900" w:hanging="900"/>
        <w:tabs>
          <w:tab w:val="num" w:pos="900" w:leader="none"/>
        </w:tabs>
      </w:pPr>
      <w:rPr>
        <w:rFonts w:hint="eastAsia"/>
      </w:rPr>
    </w:lvl>
    <w:lvl w:ilvl="1">
      <w:start w:val="1"/>
      <w:numFmt w:val="decimal"/>
      <w:isLgl w:val="false"/>
      <w:suff w:val="tab"/>
      <w:lvlText w:val="%1.%2"/>
      <w:lvlJc w:val="left"/>
      <w:pPr>
        <w:pStyle w:val="925"/>
        <w:ind w:left="1468" w:hanging="900"/>
        <w:tabs>
          <w:tab w:val="num" w:pos="1589" w:leader="none"/>
        </w:tabs>
      </w:pPr>
      <w:rPr>
        <w:rFonts w:ascii="Times New Roman" w:hAnsi="Times New Roman" w:cs="Times New Roman"/>
        <w:sz w:val="21"/>
        <w:szCs w:val="24"/>
      </w:rPr>
    </w:lvl>
    <w:lvl w:ilvl="2">
      <w:start w:val="1"/>
      <w:numFmt w:val="decimal"/>
      <w:isLgl w:val="false"/>
      <w:suff w:val="tab"/>
      <w:lvlText w:val="%1.%2.%3"/>
      <w:lvlJc w:val="left"/>
      <w:pPr>
        <w:pStyle w:val="925"/>
        <w:ind w:left="1980" w:hanging="900"/>
        <w:tabs>
          <w:tab w:val="num" w:pos="1980" w:leader="none"/>
        </w:tabs>
      </w:pPr>
      <w:rPr>
        <w:rFonts w:hint="eastAsia"/>
      </w:rPr>
    </w:lvl>
    <w:lvl w:ilvl="3">
      <w:start w:val="1"/>
      <w:numFmt w:val="decimal"/>
      <w:isLgl w:val="false"/>
      <w:suff w:val="tab"/>
      <w:lvlText w:val="%1.%2.%3.%4"/>
      <w:lvlJc w:val="left"/>
      <w:pPr>
        <w:pStyle w:val="925"/>
        <w:ind w:left="900" w:hanging="900"/>
        <w:tabs>
          <w:tab w:val="num" w:pos="900" w:leader="none"/>
        </w:tabs>
      </w:pPr>
      <w:rPr>
        <w:rFonts w:hint="eastAsia"/>
      </w:rPr>
    </w:lvl>
    <w:lvl w:ilvl="4">
      <w:start w:val="1"/>
      <w:numFmt w:val="decimal"/>
      <w:isLgl w:val="false"/>
      <w:suff w:val="tab"/>
      <w:lvlText w:val="%1.%2.%3.%4.%5"/>
      <w:lvlJc w:val="left"/>
      <w:pPr>
        <w:pStyle w:val="925"/>
        <w:ind w:left="900" w:hanging="900"/>
        <w:tabs>
          <w:tab w:val="num" w:pos="900" w:leader="none"/>
        </w:tabs>
      </w:pPr>
      <w:rPr>
        <w:rFonts w:hint="eastAsia"/>
      </w:rPr>
    </w:lvl>
    <w:lvl w:ilvl="5">
      <w:start w:val="1"/>
      <w:numFmt w:val="decimal"/>
      <w:isLgl w:val="false"/>
      <w:suff w:val="tab"/>
      <w:lvlText w:val="%1.%2.%3.%4.%5.%6"/>
      <w:lvlJc w:val="left"/>
      <w:pPr>
        <w:pStyle w:val="925"/>
        <w:ind w:left="900" w:hanging="900"/>
        <w:tabs>
          <w:tab w:val="num" w:pos="900" w:leader="none"/>
        </w:tabs>
      </w:pPr>
      <w:rPr>
        <w:rFonts w:hint="eastAsia"/>
      </w:rPr>
    </w:lvl>
    <w:lvl w:ilvl="6">
      <w:start w:val="1"/>
      <w:numFmt w:val="decimal"/>
      <w:isLgl w:val="false"/>
      <w:suff w:val="tab"/>
      <w:lvlText w:val="%1.%2.%3.%4.%5.%6.%7"/>
      <w:lvlJc w:val="left"/>
      <w:pPr>
        <w:pStyle w:val="925"/>
        <w:ind w:left="900" w:hanging="900"/>
        <w:tabs>
          <w:tab w:val="num" w:pos="900" w:leader="none"/>
        </w:tabs>
      </w:pPr>
      <w:rPr>
        <w:rFonts w:hint="eastAsia"/>
      </w:rPr>
    </w:lvl>
    <w:lvl w:ilvl="7">
      <w:start w:val="1"/>
      <w:numFmt w:val="decimal"/>
      <w:isLgl w:val="false"/>
      <w:suff w:val="tab"/>
      <w:lvlText w:val="%1.%2.%3.%4.%5.%6.%7.%8"/>
      <w:lvlJc w:val="left"/>
      <w:pPr>
        <w:pStyle w:val="925"/>
        <w:ind w:left="900" w:hanging="900"/>
        <w:tabs>
          <w:tab w:val="num" w:pos="900" w:leader="none"/>
        </w:tabs>
      </w:pPr>
      <w:rPr>
        <w:rFonts w:hint="eastAsia"/>
      </w:rPr>
    </w:lvl>
    <w:lvl w:ilvl="8">
      <w:start w:val="1"/>
      <w:numFmt w:val="decimal"/>
      <w:isLgl w:val="false"/>
      <w:suff w:val="tab"/>
      <w:lvlText w:val="%1.%2.%3.%4.%5.%6.%7.%8.%9"/>
      <w:lvlJc w:val="left"/>
      <w:pPr>
        <w:pStyle w:val="925"/>
        <w:ind w:left="900" w:hanging="900"/>
        <w:tabs>
          <w:tab w:val="num" w:pos="900" w:leader="none"/>
        </w:tabs>
      </w:pPr>
      <w:rPr>
        <w:rFonts w:hint="eastAsia"/>
      </w:rPr>
    </w:lvl>
  </w:abstractNum>
  <w:abstractNum w:abstractNumId="2">
    <w:multiLevelType w:val="hybridMultilevel"/>
    <w:lvl w:ilvl="0">
      <w:start w:val="1"/>
      <w:numFmt w:val="decimal"/>
      <w:isLgl w:val="false"/>
      <w:suff w:val="tab"/>
      <w:lvlText w:val="%1"/>
      <w:lvlJc w:val="left"/>
      <w:pPr>
        <w:pStyle w:val="925"/>
        <w:ind w:left="900" w:hanging="900"/>
        <w:tabs>
          <w:tab w:val="num" w:pos="900" w:leader="none"/>
        </w:tabs>
      </w:pPr>
      <w:rPr>
        <w:rFonts w:hint="eastAsia"/>
      </w:rPr>
    </w:lvl>
    <w:lvl w:ilvl="1">
      <w:start w:val="1"/>
      <w:numFmt w:val="decimal"/>
      <w:isLgl w:val="false"/>
      <w:suff w:val="tab"/>
      <w:lvlText w:val="%1.%2"/>
      <w:lvlJc w:val="left"/>
      <w:pPr>
        <w:pStyle w:val="925"/>
        <w:ind w:left="1468" w:hanging="900"/>
        <w:tabs>
          <w:tab w:val="num" w:pos="1589" w:leader="none"/>
        </w:tabs>
      </w:pPr>
      <w:rPr>
        <w:rFonts w:ascii="Times New Roman" w:hAnsi="Times New Roman" w:cs="Times New Roman"/>
        <w:b w:val="0"/>
        <w:sz w:val="21"/>
        <w:szCs w:val="24"/>
      </w:rPr>
    </w:lvl>
    <w:lvl w:ilvl="2">
      <w:start w:val="1"/>
      <w:numFmt w:val="decimal"/>
      <w:isLgl w:val="false"/>
      <w:suff w:val="tab"/>
      <w:lvlText w:val="%1.%2.%3"/>
      <w:lvlJc w:val="left"/>
      <w:pPr>
        <w:pStyle w:val="925"/>
        <w:ind w:left="1980" w:hanging="900"/>
        <w:tabs>
          <w:tab w:val="num" w:pos="1980" w:leader="none"/>
        </w:tabs>
      </w:pPr>
      <w:rPr>
        <w:rFonts w:hint="eastAsia"/>
      </w:rPr>
    </w:lvl>
    <w:lvl w:ilvl="3">
      <w:start w:val="1"/>
      <w:numFmt w:val="decimal"/>
      <w:isLgl w:val="false"/>
      <w:suff w:val="tab"/>
      <w:lvlText w:val="%1.%2.%3.%4"/>
      <w:lvlJc w:val="left"/>
      <w:pPr>
        <w:pStyle w:val="925"/>
        <w:ind w:left="900" w:hanging="900"/>
        <w:tabs>
          <w:tab w:val="num" w:pos="900" w:leader="none"/>
        </w:tabs>
      </w:pPr>
      <w:rPr>
        <w:rFonts w:hint="eastAsia"/>
      </w:rPr>
    </w:lvl>
    <w:lvl w:ilvl="4">
      <w:start w:val="1"/>
      <w:numFmt w:val="decimal"/>
      <w:isLgl w:val="false"/>
      <w:suff w:val="tab"/>
      <w:lvlText w:val="%1.%2.%3.%4.%5"/>
      <w:lvlJc w:val="left"/>
      <w:pPr>
        <w:pStyle w:val="925"/>
        <w:ind w:left="900" w:hanging="900"/>
        <w:tabs>
          <w:tab w:val="num" w:pos="900" w:leader="none"/>
        </w:tabs>
      </w:pPr>
      <w:rPr>
        <w:rFonts w:hint="eastAsia"/>
      </w:rPr>
    </w:lvl>
    <w:lvl w:ilvl="5">
      <w:start w:val="1"/>
      <w:numFmt w:val="decimal"/>
      <w:isLgl w:val="false"/>
      <w:suff w:val="tab"/>
      <w:lvlText w:val="%1.%2.%3.%4.%5.%6"/>
      <w:lvlJc w:val="left"/>
      <w:pPr>
        <w:pStyle w:val="925"/>
        <w:ind w:left="900" w:hanging="900"/>
        <w:tabs>
          <w:tab w:val="num" w:pos="900" w:leader="none"/>
        </w:tabs>
      </w:pPr>
      <w:rPr>
        <w:rFonts w:hint="eastAsia"/>
      </w:rPr>
    </w:lvl>
    <w:lvl w:ilvl="6">
      <w:start w:val="1"/>
      <w:numFmt w:val="decimal"/>
      <w:isLgl w:val="false"/>
      <w:suff w:val="tab"/>
      <w:lvlText w:val="%1.%2.%3.%4.%5.%6.%7"/>
      <w:lvlJc w:val="left"/>
      <w:pPr>
        <w:pStyle w:val="925"/>
        <w:ind w:left="900" w:hanging="900"/>
        <w:tabs>
          <w:tab w:val="num" w:pos="900" w:leader="none"/>
        </w:tabs>
      </w:pPr>
      <w:rPr>
        <w:rFonts w:hint="eastAsia"/>
      </w:rPr>
    </w:lvl>
    <w:lvl w:ilvl="7">
      <w:start w:val="1"/>
      <w:numFmt w:val="decimal"/>
      <w:isLgl w:val="false"/>
      <w:suff w:val="tab"/>
      <w:lvlText w:val="%1.%2.%3.%4.%5.%6.%7.%8"/>
      <w:lvlJc w:val="left"/>
      <w:pPr>
        <w:pStyle w:val="925"/>
        <w:ind w:left="900" w:hanging="900"/>
        <w:tabs>
          <w:tab w:val="num" w:pos="900" w:leader="none"/>
        </w:tabs>
      </w:pPr>
      <w:rPr>
        <w:rFonts w:hint="eastAsia"/>
      </w:rPr>
    </w:lvl>
    <w:lvl w:ilvl="8">
      <w:start w:val="1"/>
      <w:numFmt w:val="decimal"/>
      <w:isLgl w:val="false"/>
      <w:suff w:val="tab"/>
      <w:lvlText w:val="%1.%2.%3.%4.%5.%6.%7.%8.%9"/>
      <w:lvlJc w:val="left"/>
      <w:pPr>
        <w:pStyle w:val="925"/>
        <w:ind w:left="900" w:hanging="900"/>
        <w:tabs>
          <w:tab w:val="num" w:pos="900" w:leader="none"/>
        </w:tabs>
      </w:pPr>
      <w:rPr>
        <w:rFonts w:hint="eastAsia"/>
      </w:rPr>
    </w:lvl>
  </w:abstractNum>
  <w:abstractNum w:abstractNumId="3">
    <w:multiLevelType w:val="hybridMultilevel"/>
    <w:lvl w:ilvl="0">
      <w:start w:val="2"/>
      <w:numFmt w:val="decimal"/>
      <w:isLgl w:val="false"/>
      <w:suff w:val="nothing"/>
      <w:lvlText w:val="（%1）"/>
      <w:lvlJc w:val="left"/>
      <w:pPr>
        <w:pStyle w:val="9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7">
    <w:name w:val="Heading 1"/>
    <w:basedOn w:val="925"/>
    <w:next w:val="925"/>
    <w:link w:val="748"/>
    <w:uiPriority w:val="9"/>
    <w:qFormat/>
    <w:pPr>
      <w:keepLines/>
      <w:keepNext/>
      <w:spacing w:before="480" w:after="200"/>
      <w:outlineLvl w:val="0"/>
    </w:pPr>
    <w:rPr>
      <w:rFonts w:ascii="Arial" w:hAnsi="Arial" w:eastAsia="Arial" w:cs="Arial"/>
      <w:sz w:val="40"/>
      <w:szCs w:val="40"/>
    </w:rPr>
  </w:style>
  <w:style w:type="character" w:styleId="748">
    <w:name w:val="Heading 1 Char"/>
    <w:link w:val="747"/>
    <w:uiPriority w:val="9"/>
    <w:rPr>
      <w:rFonts w:ascii="Arial" w:hAnsi="Arial" w:eastAsia="Arial" w:cs="Arial"/>
      <w:sz w:val="40"/>
      <w:szCs w:val="40"/>
    </w:rPr>
  </w:style>
  <w:style w:type="paragraph" w:styleId="749">
    <w:name w:val="Heading 2"/>
    <w:basedOn w:val="925"/>
    <w:next w:val="925"/>
    <w:link w:val="750"/>
    <w:uiPriority w:val="9"/>
    <w:unhideWhenUsed/>
    <w:qFormat/>
    <w:pPr>
      <w:keepLines/>
      <w:keepNext/>
      <w:spacing w:before="360" w:after="200"/>
      <w:outlineLvl w:val="1"/>
    </w:pPr>
    <w:rPr>
      <w:rFonts w:ascii="Arial" w:hAnsi="Arial" w:eastAsia="Arial" w:cs="Arial"/>
      <w:sz w:val="34"/>
    </w:rPr>
  </w:style>
  <w:style w:type="character" w:styleId="750">
    <w:name w:val="Heading 2 Char"/>
    <w:link w:val="749"/>
    <w:uiPriority w:val="9"/>
    <w:rPr>
      <w:rFonts w:ascii="Arial" w:hAnsi="Arial" w:eastAsia="Arial" w:cs="Arial"/>
      <w:sz w:val="34"/>
    </w:rPr>
  </w:style>
  <w:style w:type="paragraph" w:styleId="751">
    <w:name w:val="Heading 3"/>
    <w:basedOn w:val="925"/>
    <w:next w:val="925"/>
    <w:link w:val="752"/>
    <w:uiPriority w:val="9"/>
    <w:unhideWhenUsed/>
    <w:qFormat/>
    <w:pPr>
      <w:keepLines/>
      <w:keepNext/>
      <w:spacing w:before="320" w:after="200"/>
      <w:outlineLvl w:val="2"/>
    </w:pPr>
    <w:rPr>
      <w:rFonts w:ascii="Arial" w:hAnsi="Arial" w:eastAsia="Arial" w:cs="Arial"/>
      <w:sz w:val="30"/>
      <w:szCs w:val="30"/>
    </w:rPr>
  </w:style>
  <w:style w:type="character" w:styleId="752">
    <w:name w:val="Heading 3 Char"/>
    <w:link w:val="751"/>
    <w:uiPriority w:val="9"/>
    <w:rPr>
      <w:rFonts w:ascii="Arial" w:hAnsi="Arial" w:eastAsia="Arial" w:cs="Arial"/>
      <w:sz w:val="30"/>
      <w:szCs w:val="30"/>
    </w:rPr>
  </w:style>
  <w:style w:type="paragraph" w:styleId="753">
    <w:name w:val="Heading 4"/>
    <w:basedOn w:val="925"/>
    <w:next w:val="925"/>
    <w:link w:val="754"/>
    <w:uiPriority w:val="9"/>
    <w:unhideWhenUsed/>
    <w:qFormat/>
    <w:pPr>
      <w:keepLines/>
      <w:keepNext/>
      <w:spacing w:before="320" w:after="200"/>
      <w:outlineLvl w:val="3"/>
    </w:pPr>
    <w:rPr>
      <w:rFonts w:ascii="Arial" w:hAnsi="Arial" w:eastAsia="Arial" w:cs="Arial"/>
      <w:b/>
      <w:bCs/>
      <w:sz w:val="26"/>
      <w:szCs w:val="26"/>
    </w:rPr>
  </w:style>
  <w:style w:type="character" w:styleId="754">
    <w:name w:val="Heading 4 Char"/>
    <w:link w:val="753"/>
    <w:uiPriority w:val="9"/>
    <w:rPr>
      <w:rFonts w:ascii="Arial" w:hAnsi="Arial" w:eastAsia="Arial" w:cs="Arial"/>
      <w:b/>
      <w:bCs/>
      <w:sz w:val="26"/>
      <w:szCs w:val="26"/>
    </w:rPr>
  </w:style>
  <w:style w:type="paragraph" w:styleId="755">
    <w:name w:val="Heading 5"/>
    <w:basedOn w:val="925"/>
    <w:next w:val="925"/>
    <w:link w:val="756"/>
    <w:uiPriority w:val="9"/>
    <w:unhideWhenUsed/>
    <w:qFormat/>
    <w:pPr>
      <w:keepLines/>
      <w:keepNext/>
      <w:spacing w:before="320" w:after="200"/>
      <w:outlineLvl w:val="4"/>
    </w:pPr>
    <w:rPr>
      <w:rFonts w:ascii="Arial" w:hAnsi="Arial" w:eastAsia="Arial" w:cs="Arial"/>
      <w:b/>
      <w:bCs/>
      <w:sz w:val="24"/>
      <w:szCs w:val="24"/>
    </w:rPr>
  </w:style>
  <w:style w:type="character" w:styleId="756">
    <w:name w:val="Heading 5 Char"/>
    <w:link w:val="755"/>
    <w:uiPriority w:val="9"/>
    <w:rPr>
      <w:rFonts w:ascii="Arial" w:hAnsi="Arial" w:eastAsia="Arial" w:cs="Arial"/>
      <w:b/>
      <w:bCs/>
      <w:sz w:val="24"/>
      <w:szCs w:val="24"/>
    </w:rPr>
  </w:style>
  <w:style w:type="paragraph" w:styleId="757">
    <w:name w:val="Heading 6"/>
    <w:basedOn w:val="925"/>
    <w:next w:val="925"/>
    <w:link w:val="758"/>
    <w:uiPriority w:val="9"/>
    <w:unhideWhenUsed/>
    <w:qFormat/>
    <w:pPr>
      <w:keepLines/>
      <w:keepNext/>
      <w:spacing w:before="320" w:after="200"/>
      <w:outlineLvl w:val="5"/>
    </w:pPr>
    <w:rPr>
      <w:rFonts w:ascii="Arial" w:hAnsi="Arial" w:eastAsia="Arial" w:cs="Arial"/>
      <w:b/>
      <w:bCs/>
      <w:sz w:val="22"/>
      <w:szCs w:val="22"/>
    </w:rPr>
  </w:style>
  <w:style w:type="character" w:styleId="758">
    <w:name w:val="Heading 6 Char"/>
    <w:link w:val="757"/>
    <w:uiPriority w:val="9"/>
    <w:rPr>
      <w:rFonts w:ascii="Arial" w:hAnsi="Arial" w:eastAsia="Arial" w:cs="Arial"/>
      <w:b/>
      <w:bCs/>
      <w:sz w:val="22"/>
      <w:szCs w:val="22"/>
    </w:rPr>
  </w:style>
  <w:style w:type="paragraph" w:styleId="759">
    <w:name w:val="Heading 7"/>
    <w:basedOn w:val="925"/>
    <w:next w:val="925"/>
    <w:link w:val="760"/>
    <w:uiPriority w:val="9"/>
    <w:unhideWhenUsed/>
    <w:qFormat/>
    <w:pPr>
      <w:keepLines/>
      <w:keepNext/>
      <w:spacing w:before="320" w:after="200"/>
      <w:outlineLvl w:val="6"/>
    </w:pPr>
    <w:rPr>
      <w:rFonts w:ascii="Arial" w:hAnsi="Arial" w:eastAsia="Arial" w:cs="Arial"/>
      <w:b/>
      <w:bCs/>
      <w:i/>
      <w:iCs/>
      <w:sz w:val="22"/>
      <w:szCs w:val="22"/>
    </w:rPr>
  </w:style>
  <w:style w:type="character" w:styleId="760">
    <w:name w:val="Heading 7 Char"/>
    <w:link w:val="759"/>
    <w:uiPriority w:val="9"/>
    <w:rPr>
      <w:rFonts w:ascii="Arial" w:hAnsi="Arial" w:eastAsia="Arial" w:cs="Arial"/>
      <w:b/>
      <w:bCs/>
      <w:i/>
      <w:iCs/>
      <w:sz w:val="22"/>
      <w:szCs w:val="22"/>
    </w:rPr>
  </w:style>
  <w:style w:type="paragraph" w:styleId="761">
    <w:name w:val="Heading 8"/>
    <w:basedOn w:val="925"/>
    <w:next w:val="925"/>
    <w:link w:val="762"/>
    <w:uiPriority w:val="9"/>
    <w:unhideWhenUsed/>
    <w:qFormat/>
    <w:pPr>
      <w:keepLines/>
      <w:keepNext/>
      <w:spacing w:before="320" w:after="200"/>
      <w:outlineLvl w:val="7"/>
    </w:pPr>
    <w:rPr>
      <w:rFonts w:ascii="Arial" w:hAnsi="Arial" w:eastAsia="Arial" w:cs="Arial"/>
      <w:i/>
      <w:iCs/>
      <w:sz w:val="22"/>
      <w:szCs w:val="22"/>
    </w:rPr>
  </w:style>
  <w:style w:type="character" w:styleId="762">
    <w:name w:val="Heading 8 Char"/>
    <w:link w:val="761"/>
    <w:uiPriority w:val="9"/>
    <w:rPr>
      <w:rFonts w:ascii="Arial" w:hAnsi="Arial" w:eastAsia="Arial" w:cs="Arial"/>
      <w:i/>
      <w:iCs/>
      <w:sz w:val="22"/>
      <w:szCs w:val="22"/>
    </w:rPr>
  </w:style>
  <w:style w:type="paragraph" w:styleId="763">
    <w:name w:val="Heading 9"/>
    <w:basedOn w:val="925"/>
    <w:next w:val="925"/>
    <w:link w:val="764"/>
    <w:uiPriority w:val="9"/>
    <w:unhideWhenUsed/>
    <w:qFormat/>
    <w:pPr>
      <w:keepLines/>
      <w:keepNext/>
      <w:spacing w:before="320" w:after="200"/>
      <w:outlineLvl w:val="8"/>
    </w:pPr>
    <w:rPr>
      <w:rFonts w:ascii="Arial" w:hAnsi="Arial" w:eastAsia="Arial" w:cs="Arial"/>
      <w:i/>
      <w:iCs/>
      <w:sz w:val="21"/>
      <w:szCs w:val="21"/>
    </w:rPr>
  </w:style>
  <w:style w:type="character" w:styleId="764">
    <w:name w:val="Heading 9 Char"/>
    <w:link w:val="763"/>
    <w:uiPriority w:val="9"/>
    <w:rPr>
      <w:rFonts w:ascii="Arial" w:hAnsi="Arial" w:eastAsia="Arial" w:cs="Arial"/>
      <w:i/>
      <w:iCs/>
      <w:sz w:val="21"/>
      <w:szCs w:val="21"/>
    </w:rPr>
  </w:style>
  <w:style w:type="paragraph" w:styleId="765">
    <w:name w:val="List Paragraph"/>
    <w:basedOn w:val="925"/>
    <w:uiPriority w:val="34"/>
    <w:qFormat/>
    <w:pPr>
      <w:contextualSpacing/>
      <w:ind w:left="720"/>
    </w:pPr>
  </w:style>
  <w:style w:type="paragraph" w:styleId="766">
    <w:name w:val="No Spacing"/>
    <w:uiPriority w:val="1"/>
    <w:qFormat/>
    <w:pPr>
      <w:spacing w:before="0" w:after="0" w:line="240" w:lineRule="auto"/>
    </w:pPr>
  </w:style>
  <w:style w:type="paragraph" w:styleId="767">
    <w:name w:val="Title"/>
    <w:basedOn w:val="925"/>
    <w:next w:val="925"/>
    <w:link w:val="768"/>
    <w:uiPriority w:val="10"/>
    <w:qFormat/>
    <w:pPr>
      <w:contextualSpacing/>
      <w:spacing w:before="300" w:after="200"/>
    </w:pPr>
    <w:rPr>
      <w:sz w:val="48"/>
      <w:szCs w:val="48"/>
    </w:rPr>
  </w:style>
  <w:style w:type="character" w:styleId="768">
    <w:name w:val="Title Char"/>
    <w:link w:val="767"/>
    <w:uiPriority w:val="10"/>
    <w:rPr>
      <w:sz w:val="48"/>
      <w:szCs w:val="48"/>
    </w:rPr>
  </w:style>
  <w:style w:type="paragraph" w:styleId="769">
    <w:name w:val="Subtitle"/>
    <w:basedOn w:val="925"/>
    <w:next w:val="925"/>
    <w:link w:val="770"/>
    <w:uiPriority w:val="11"/>
    <w:qFormat/>
    <w:pPr>
      <w:spacing w:before="200" w:after="200"/>
    </w:pPr>
    <w:rPr>
      <w:sz w:val="24"/>
      <w:szCs w:val="24"/>
    </w:rPr>
  </w:style>
  <w:style w:type="character" w:styleId="770">
    <w:name w:val="Subtitle Char"/>
    <w:link w:val="769"/>
    <w:uiPriority w:val="11"/>
    <w:rPr>
      <w:sz w:val="24"/>
      <w:szCs w:val="24"/>
    </w:rPr>
  </w:style>
  <w:style w:type="paragraph" w:styleId="771">
    <w:name w:val="Quote"/>
    <w:basedOn w:val="925"/>
    <w:next w:val="925"/>
    <w:link w:val="772"/>
    <w:uiPriority w:val="29"/>
    <w:qFormat/>
    <w:pPr>
      <w:ind w:left="720" w:right="720"/>
    </w:pPr>
    <w:rPr>
      <w:i/>
    </w:rPr>
  </w:style>
  <w:style w:type="character" w:styleId="772">
    <w:name w:val="Quote Char"/>
    <w:link w:val="771"/>
    <w:uiPriority w:val="29"/>
    <w:rPr>
      <w:i/>
    </w:rPr>
  </w:style>
  <w:style w:type="paragraph" w:styleId="773">
    <w:name w:val="Intense Quote"/>
    <w:basedOn w:val="925"/>
    <w:next w:val="925"/>
    <w:link w:val="77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4">
    <w:name w:val="Intense Quote Char"/>
    <w:link w:val="773"/>
    <w:uiPriority w:val="30"/>
    <w:rPr>
      <w:i/>
    </w:rPr>
  </w:style>
  <w:style w:type="paragraph" w:styleId="775">
    <w:name w:val="Header"/>
    <w:basedOn w:val="925"/>
    <w:link w:val="776"/>
    <w:uiPriority w:val="99"/>
    <w:unhideWhenUsed/>
    <w:pPr>
      <w:spacing w:after="0" w:line="240" w:lineRule="auto"/>
      <w:tabs>
        <w:tab w:val="center" w:pos="7143" w:leader="none"/>
        <w:tab w:val="right" w:pos="14287" w:leader="none"/>
      </w:tabs>
    </w:pPr>
  </w:style>
  <w:style w:type="character" w:styleId="776">
    <w:name w:val="Header Char"/>
    <w:link w:val="775"/>
    <w:uiPriority w:val="99"/>
  </w:style>
  <w:style w:type="paragraph" w:styleId="777">
    <w:name w:val="Footer"/>
    <w:basedOn w:val="925"/>
    <w:link w:val="780"/>
    <w:uiPriority w:val="99"/>
    <w:unhideWhenUsed/>
    <w:pPr>
      <w:spacing w:after="0" w:line="240" w:lineRule="auto"/>
      <w:tabs>
        <w:tab w:val="center" w:pos="7143" w:leader="none"/>
        <w:tab w:val="right" w:pos="14287" w:leader="none"/>
      </w:tabs>
    </w:pPr>
  </w:style>
  <w:style w:type="character" w:styleId="778">
    <w:name w:val="Footer Char"/>
    <w:link w:val="777"/>
    <w:uiPriority w:val="99"/>
  </w:style>
  <w:style w:type="paragraph" w:styleId="779">
    <w:name w:val="Caption"/>
    <w:basedOn w:val="925"/>
    <w:next w:val="925"/>
    <w:uiPriority w:val="35"/>
    <w:semiHidden/>
    <w:unhideWhenUsed/>
    <w:qFormat/>
    <w:pPr>
      <w:spacing w:line="276" w:lineRule="auto"/>
    </w:pPr>
    <w:rPr>
      <w:b/>
      <w:bCs/>
      <w:color w:val="4f81bd" w:themeColor="accent1"/>
      <w:sz w:val="18"/>
      <w:szCs w:val="18"/>
    </w:rPr>
  </w:style>
  <w:style w:type="character" w:styleId="780">
    <w:name w:val="Caption Char"/>
    <w:basedOn w:val="779"/>
    <w:link w:val="777"/>
    <w:uiPriority w:val="99"/>
  </w:style>
  <w:style w:type="table" w:styleId="78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7">
    <w:name w:val="Hyperlink"/>
    <w:uiPriority w:val="99"/>
    <w:unhideWhenUsed/>
    <w:rPr>
      <w:color w:val="0000ff" w:themeColor="hyperlink"/>
      <w:u w:val="single"/>
    </w:rPr>
  </w:style>
  <w:style w:type="paragraph" w:styleId="908">
    <w:name w:val="footnote text"/>
    <w:basedOn w:val="925"/>
    <w:link w:val="909"/>
    <w:uiPriority w:val="99"/>
    <w:semiHidden/>
    <w:unhideWhenUsed/>
    <w:pPr>
      <w:spacing w:after="40" w:line="240" w:lineRule="auto"/>
    </w:pPr>
    <w:rPr>
      <w:sz w:val="18"/>
    </w:rPr>
  </w:style>
  <w:style w:type="character" w:styleId="909">
    <w:name w:val="Footnote Text Char"/>
    <w:link w:val="908"/>
    <w:uiPriority w:val="99"/>
    <w:rPr>
      <w:sz w:val="18"/>
    </w:rPr>
  </w:style>
  <w:style w:type="character" w:styleId="910">
    <w:name w:val="footnote reference"/>
    <w:uiPriority w:val="99"/>
    <w:unhideWhenUsed/>
    <w:rPr>
      <w:vertAlign w:val="superscript"/>
    </w:rPr>
  </w:style>
  <w:style w:type="paragraph" w:styleId="911">
    <w:name w:val="endnote text"/>
    <w:basedOn w:val="925"/>
    <w:link w:val="912"/>
    <w:uiPriority w:val="99"/>
    <w:semiHidden/>
    <w:unhideWhenUsed/>
    <w:pPr>
      <w:spacing w:after="0" w:line="240" w:lineRule="auto"/>
    </w:pPr>
    <w:rPr>
      <w:sz w:val="20"/>
    </w:rPr>
  </w:style>
  <w:style w:type="character" w:styleId="912">
    <w:name w:val="Endnote Text Char"/>
    <w:link w:val="911"/>
    <w:uiPriority w:val="99"/>
    <w:rPr>
      <w:sz w:val="20"/>
    </w:rPr>
  </w:style>
  <w:style w:type="character" w:styleId="913">
    <w:name w:val="endnote reference"/>
    <w:uiPriority w:val="99"/>
    <w:semiHidden/>
    <w:unhideWhenUsed/>
    <w:rPr>
      <w:vertAlign w:val="superscript"/>
    </w:rPr>
  </w:style>
  <w:style w:type="paragraph" w:styleId="914">
    <w:name w:val="toc 1"/>
    <w:basedOn w:val="925"/>
    <w:next w:val="925"/>
    <w:uiPriority w:val="39"/>
    <w:unhideWhenUsed/>
    <w:pPr>
      <w:ind w:left="0" w:right="0" w:firstLine="0"/>
      <w:spacing w:after="57"/>
    </w:pPr>
  </w:style>
  <w:style w:type="paragraph" w:styleId="915">
    <w:name w:val="toc 2"/>
    <w:basedOn w:val="925"/>
    <w:next w:val="925"/>
    <w:uiPriority w:val="39"/>
    <w:unhideWhenUsed/>
    <w:pPr>
      <w:ind w:left="283" w:right="0" w:firstLine="0"/>
      <w:spacing w:after="57"/>
    </w:pPr>
  </w:style>
  <w:style w:type="paragraph" w:styleId="916">
    <w:name w:val="toc 3"/>
    <w:basedOn w:val="925"/>
    <w:next w:val="925"/>
    <w:uiPriority w:val="39"/>
    <w:unhideWhenUsed/>
    <w:pPr>
      <w:ind w:left="567" w:right="0" w:firstLine="0"/>
      <w:spacing w:after="57"/>
    </w:pPr>
  </w:style>
  <w:style w:type="paragraph" w:styleId="917">
    <w:name w:val="toc 4"/>
    <w:basedOn w:val="925"/>
    <w:next w:val="925"/>
    <w:uiPriority w:val="39"/>
    <w:unhideWhenUsed/>
    <w:pPr>
      <w:ind w:left="850" w:right="0" w:firstLine="0"/>
      <w:spacing w:after="57"/>
    </w:pPr>
  </w:style>
  <w:style w:type="paragraph" w:styleId="918">
    <w:name w:val="toc 5"/>
    <w:basedOn w:val="925"/>
    <w:next w:val="925"/>
    <w:uiPriority w:val="39"/>
    <w:unhideWhenUsed/>
    <w:pPr>
      <w:ind w:left="1134" w:right="0" w:firstLine="0"/>
      <w:spacing w:after="57"/>
    </w:pPr>
  </w:style>
  <w:style w:type="paragraph" w:styleId="919">
    <w:name w:val="toc 6"/>
    <w:basedOn w:val="925"/>
    <w:next w:val="925"/>
    <w:uiPriority w:val="39"/>
    <w:unhideWhenUsed/>
    <w:pPr>
      <w:ind w:left="1417" w:right="0" w:firstLine="0"/>
      <w:spacing w:after="57"/>
    </w:pPr>
  </w:style>
  <w:style w:type="paragraph" w:styleId="920">
    <w:name w:val="toc 7"/>
    <w:basedOn w:val="925"/>
    <w:next w:val="925"/>
    <w:uiPriority w:val="39"/>
    <w:unhideWhenUsed/>
    <w:pPr>
      <w:ind w:left="1701" w:right="0" w:firstLine="0"/>
      <w:spacing w:after="57"/>
    </w:pPr>
  </w:style>
  <w:style w:type="paragraph" w:styleId="921">
    <w:name w:val="toc 8"/>
    <w:basedOn w:val="925"/>
    <w:next w:val="925"/>
    <w:uiPriority w:val="39"/>
    <w:unhideWhenUsed/>
    <w:pPr>
      <w:ind w:left="1984" w:right="0" w:firstLine="0"/>
      <w:spacing w:after="57"/>
    </w:pPr>
  </w:style>
  <w:style w:type="paragraph" w:styleId="922">
    <w:name w:val="toc 9"/>
    <w:basedOn w:val="925"/>
    <w:next w:val="925"/>
    <w:uiPriority w:val="39"/>
    <w:unhideWhenUsed/>
    <w:pPr>
      <w:ind w:left="2268" w:right="0" w:firstLine="0"/>
      <w:spacing w:after="57"/>
    </w:pPr>
  </w:style>
  <w:style w:type="paragraph" w:styleId="923">
    <w:name w:val="TOC Heading"/>
    <w:uiPriority w:val="39"/>
    <w:unhideWhenUsed/>
  </w:style>
  <w:style w:type="paragraph" w:styleId="924">
    <w:name w:val="table of figures"/>
    <w:basedOn w:val="925"/>
    <w:next w:val="925"/>
    <w:uiPriority w:val="99"/>
    <w:unhideWhenUsed/>
    <w:pPr>
      <w:spacing w:after="0" w:afterAutospacing="0"/>
    </w:pPr>
  </w:style>
  <w:style w:type="paragraph" w:styleId="925" w:default="1">
    <w:name w:val="Normal"/>
    <w:next w:val="925"/>
    <w:link w:val="925"/>
    <w:qFormat/>
    <w:pPr>
      <w:jc w:val="both"/>
      <w:widowControl w:val="off"/>
    </w:pPr>
    <w:rPr>
      <w:sz w:val="21"/>
      <w:szCs w:val="24"/>
      <w:lang w:val="en-US" w:eastAsia="zh-CN" w:bidi="ar-SA"/>
    </w:rPr>
  </w:style>
  <w:style w:type="paragraph" w:styleId="926">
    <w:name w:val="标题 1"/>
    <w:basedOn w:val="925"/>
    <w:next w:val="925"/>
    <w:link w:val="937"/>
    <w:qFormat/>
    <w:pPr>
      <w:jc w:val="center"/>
      <w:keepLines/>
      <w:keepNext/>
      <w:spacing w:before="240" w:after="120" w:line="300" w:lineRule="auto"/>
      <w:outlineLvl w:val="0"/>
    </w:pPr>
    <w:rPr>
      <w:rFonts w:ascii="宋体"/>
      <w:b/>
      <w:sz w:val="32"/>
      <w:szCs w:val="20"/>
    </w:rPr>
  </w:style>
  <w:style w:type="paragraph" w:styleId="927">
    <w:name w:val="标题 2"/>
    <w:basedOn w:val="925"/>
    <w:next w:val="939"/>
    <w:link w:val="938"/>
    <w:qFormat/>
    <w:pPr>
      <w:jc w:val="center"/>
      <w:keepLines/>
      <w:keepNext/>
      <w:spacing w:before="120" w:line="300" w:lineRule="auto"/>
      <w:outlineLvl w:val="1"/>
    </w:pPr>
    <w:rPr>
      <w:rFonts w:ascii="Arial" w:hAnsi="Arial" w:eastAsia="黑体"/>
      <w:b/>
      <w:sz w:val="30"/>
      <w:szCs w:val="20"/>
    </w:rPr>
  </w:style>
  <w:style w:type="paragraph" w:styleId="928">
    <w:name w:val="标题 3"/>
    <w:basedOn w:val="925"/>
    <w:next w:val="939"/>
    <w:link w:val="941"/>
    <w:qFormat/>
    <w:pPr>
      <w:jc w:val="left"/>
      <w:keepLines/>
      <w:keepNext/>
      <w:spacing w:before="360" w:after="120"/>
      <w:outlineLvl w:val="2"/>
    </w:pPr>
    <w:rPr>
      <w:rFonts w:ascii="宋体"/>
      <w:b/>
      <w:sz w:val="24"/>
      <w:szCs w:val="20"/>
      <w:u w:val="single"/>
    </w:rPr>
  </w:style>
  <w:style w:type="paragraph" w:styleId="929">
    <w:name w:val="标题 4"/>
    <w:basedOn w:val="925"/>
    <w:next w:val="925"/>
    <w:link w:val="942"/>
    <w:qFormat/>
    <w:pPr>
      <w:keepLines/>
      <w:keepNext/>
      <w:spacing w:before="280" w:after="290" w:line="376" w:lineRule="atLeast"/>
      <w:outlineLvl w:val="3"/>
    </w:pPr>
    <w:rPr>
      <w:rFonts w:ascii="Arial" w:hAnsi="Arial" w:eastAsia="黑体"/>
      <w:b/>
      <w:sz w:val="28"/>
      <w:szCs w:val="20"/>
    </w:rPr>
  </w:style>
  <w:style w:type="paragraph" w:styleId="930">
    <w:name w:val="标题 5"/>
    <w:basedOn w:val="925"/>
    <w:next w:val="925"/>
    <w:link w:val="943"/>
    <w:qFormat/>
    <w:pPr>
      <w:keepLines/>
      <w:keepNext/>
      <w:spacing w:before="280" w:after="290" w:line="376" w:lineRule="atLeast"/>
      <w:outlineLvl w:val="4"/>
    </w:pPr>
    <w:rPr>
      <w:b/>
      <w:sz w:val="28"/>
      <w:szCs w:val="20"/>
    </w:rPr>
  </w:style>
  <w:style w:type="paragraph" w:styleId="931">
    <w:name w:val="标题 6"/>
    <w:basedOn w:val="925"/>
    <w:next w:val="925"/>
    <w:link w:val="944"/>
    <w:qFormat/>
    <w:pPr>
      <w:keepLines/>
      <w:keepNext/>
      <w:spacing w:before="240" w:after="64" w:line="320" w:lineRule="atLeast"/>
      <w:outlineLvl w:val="5"/>
    </w:pPr>
    <w:rPr>
      <w:rFonts w:ascii="Arial" w:hAnsi="Arial" w:eastAsia="黑体"/>
      <w:b/>
      <w:sz w:val="24"/>
      <w:szCs w:val="20"/>
    </w:rPr>
  </w:style>
  <w:style w:type="paragraph" w:styleId="932">
    <w:name w:val="标题 7"/>
    <w:basedOn w:val="925"/>
    <w:next w:val="925"/>
    <w:link w:val="945"/>
    <w:qFormat/>
    <w:pPr>
      <w:keepLines/>
      <w:keepNext/>
      <w:spacing w:before="240" w:after="64" w:line="320" w:lineRule="atLeast"/>
      <w:outlineLvl w:val="6"/>
    </w:pPr>
    <w:rPr>
      <w:b/>
      <w:sz w:val="24"/>
      <w:szCs w:val="20"/>
    </w:rPr>
  </w:style>
  <w:style w:type="paragraph" w:styleId="933">
    <w:name w:val="标题 8"/>
    <w:basedOn w:val="925"/>
    <w:next w:val="925"/>
    <w:link w:val="946"/>
    <w:qFormat/>
    <w:pPr>
      <w:keepLines/>
      <w:keepNext/>
      <w:spacing w:before="240" w:after="64" w:line="320" w:lineRule="atLeast"/>
      <w:outlineLvl w:val="7"/>
    </w:pPr>
    <w:rPr>
      <w:rFonts w:ascii="Arial" w:hAnsi="Arial" w:eastAsia="黑体"/>
      <w:sz w:val="24"/>
      <w:szCs w:val="20"/>
    </w:rPr>
  </w:style>
  <w:style w:type="paragraph" w:styleId="934">
    <w:name w:val="标题 9"/>
    <w:basedOn w:val="925"/>
    <w:next w:val="925"/>
    <w:link w:val="947"/>
    <w:qFormat/>
    <w:pPr>
      <w:keepLines/>
      <w:keepNext/>
      <w:spacing w:before="240" w:after="64" w:line="320" w:lineRule="atLeast"/>
      <w:outlineLvl w:val="8"/>
    </w:pPr>
    <w:rPr>
      <w:rFonts w:ascii="Arial" w:hAnsi="Arial" w:eastAsia="黑体"/>
      <w:szCs w:val="20"/>
    </w:rPr>
  </w:style>
  <w:style w:type="character" w:styleId="935">
    <w:name w:val="默认段落字体"/>
    <w:next w:val="935"/>
    <w:link w:val="925"/>
    <w:uiPriority w:val="1"/>
    <w:unhideWhenUsed/>
    <w:qFormat/>
  </w:style>
  <w:style w:type="table" w:styleId="936">
    <w:name w:val="普通表格"/>
    <w:next w:val="936"/>
    <w:link w:val="925"/>
    <w:uiPriority w:val="99"/>
    <w:unhideWhenUsed/>
    <w:qFormat/>
    <w:tblPr/>
  </w:style>
  <w:style w:type="character" w:styleId="937">
    <w:name w:val="标题 1 Char"/>
    <w:next w:val="937"/>
    <w:link w:val="926"/>
    <w:qFormat/>
    <w:rPr>
      <w:rFonts w:ascii="宋体"/>
      <w:b/>
      <w:sz w:val="32"/>
    </w:rPr>
  </w:style>
  <w:style w:type="character" w:styleId="938">
    <w:name w:val="标题 2 Char1"/>
    <w:next w:val="938"/>
    <w:link w:val="927"/>
    <w:qFormat/>
    <w:rPr>
      <w:rFonts w:ascii="Arial" w:hAnsi="Arial" w:eastAsia="黑体"/>
      <w:b/>
      <w:sz w:val="30"/>
      <w:lang w:val="en-US" w:eastAsia="zh-CN" w:bidi="ar-SA"/>
    </w:rPr>
  </w:style>
  <w:style w:type="paragraph" w:styleId="939">
    <w:name w:val="正文缩进"/>
    <w:basedOn w:val="925"/>
    <w:next w:val="939"/>
    <w:link w:val="940"/>
    <w:qFormat/>
    <w:pPr>
      <w:ind w:firstLine="420"/>
      <w:jc w:val="left"/>
    </w:pPr>
    <w:rPr>
      <w:rFonts w:ascii="宋体"/>
      <w:sz w:val="24"/>
    </w:rPr>
  </w:style>
  <w:style w:type="character" w:styleId="940">
    <w:name w:val="正文缩进 Char1"/>
    <w:next w:val="940"/>
    <w:link w:val="939"/>
    <w:qFormat/>
    <w:rPr>
      <w:rFonts w:ascii="宋体" w:eastAsia="宋体"/>
      <w:sz w:val="24"/>
      <w:szCs w:val="24"/>
      <w:lang w:val="en-US" w:eastAsia="zh-CN" w:bidi="ar-SA"/>
    </w:rPr>
  </w:style>
  <w:style w:type="character" w:styleId="941">
    <w:name w:val="标题 3 Char1"/>
    <w:next w:val="941"/>
    <w:link w:val="928"/>
    <w:qFormat/>
    <w:rPr>
      <w:rFonts w:ascii="宋体" w:eastAsia="宋体"/>
      <w:b/>
      <w:sz w:val="24"/>
      <w:u w:val="single"/>
      <w:lang w:val="en-US" w:eastAsia="zh-CN" w:bidi="ar-SA"/>
    </w:rPr>
  </w:style>
  <w:style w:type="character" w:styleId="942">
    <w:name w:val="标题 4 Char"/>
    <w:next w:val="942"/>
    <w:link w:val="929"/>
    <w:qFormat/>
    <w:rPr>
      <w:rFonts w:ascii="Arial" w:hAnsi="Arial" w:eastAsia="黑体"/>
      <w:b/>
      <w:sz w:val="28"/>
    </w:rPr>
  </w:style>
  <w:style w:type="character" w:styleId="943">
    <w:name w:val="标题 5 Char"/>
    <w:next w:val="943"/>
    <w:link w:val="930"/>
    <w:qFormat/>
    <w:rPr>
      <w:b/>
      <w:sz w:val="28"/>
    </w:rPr>
  </w:style>
  <w:style w:type="character" w:styleId="944">
    <w:name w:val="标题 6 Char"/>
    <w:next w:val="944"/>
    <w:link w:val="931"/>
    <w:qFormat/>
    <w:rPr>
      <w:rFonts w:ascii="Arial" w:hAnsi="Arial" w:eastAsia="黑体"/>
      <w:b/>
      <w:sz w:val="24"/>
    </w:rPr>
  </w:style>
  <w:style w:type="character" w:styleId="945">
    <w:name w:val="标题 7 Char"/>
    <w:next w:val="945"/>
    <w:link w:val="932"/>
    <w:qFormat/>
    <w:rPr>
      <w:b/>
      <w:sz w:val="24"/>
    </w:rPr>
  </w:style>
  <w:style w:type="character" w:styleId="946">
    <w:name w:val="标题 8 Char"/>
    <w:next w:val="946"/>
    <w:link w:val="933"/>
    <w:qFormat/>
    <w:rPr>
      <w:rFonts w:ascii="Arial" w:hAnsi="Arial" w:eastAsia="黑体"/>
      <w:sz w:val="24"/>
    </w:rPr>
  </w:style>
  <w:style w:type="character" w:styleId="947">
    <w:name w:val="标题 9 Char"/>
    <w:next w:val="947"/>
    <w:link w:val="934"/>
    <w:qFormat/>
    <w:rPr>
      <w:rFonts w:ascii="Arial" w:hAnsi="Arial" w:eastAsia="黑体"/>
      <w:sz w:val="21"/>
    </w:rPr>
  </w:style>
  <w:style w:type="paragraph" w:styleId="948">
    <w:name w:val="目录 7"/>
    <w:basedOn w:val="925"/>
    <w:next w:val="925"/>
    <w:link w:val="925"/>
    <w:qFormat/>
    <w:pPr>
      <w:ind w:left="2520"/>
    </w:pPr>
  </w:style>
  <w:style w:type="paragraph" w:styleId="949">
    <w:name w:val="题注"/>
    <w:basedOn w:val="925"/>
    <w:next w:val="925"/>
    <w:link w:val="925"/>
    <w:qFormat/>
    <w:pPr>
      <w:spacing w:line="480" w:lineRule="auto"/>
    </w:pPr>
    <w:rPr>
      <w:rFonts w:ascii="华文中宋" w:hAnsi="华文中宋" w:eastAsia="华文中宋"/>
      <w:sz w:val="36"/>
      <w:szCs w:val="20"/>
    </w:rPr>
  </w:style>
  <w:style w:type="paragraph" w:styleId="950">
    <w:name w:val="文档结构图"/>
    <w:basedOn w:val="925"/>
    <w:next w:val="950"/>
    <w:link w:val="951"/>
    <w:qFormat/>
    <w:pPr>
      <w:shd w:val="clear" w:color="auto" w:fill="000080"/>
    </w:pPr>
  </w:style>
  <w:style w:type="character" w:styleId="951">
    <w:name w:val="文档结构图 Char"/>
    <w:next w:val="951"/>
    <w:link w:val="950"/>
    <w:qFormat/>
    <w:rPr>
      <w:sz w:val="21"/>
      <w:szCs w:val="24"/>
      <w:shd w:val="clear" w:color="auto" w:fill="000080"/>
    </w:rPr>
  </w:style>
  <w:style w:type="paragraph" w:styleId="952">
    <w:name w:val="批注文字"/>
    <w:basedOn w:val="925"/>
    <w:next w:val="952"/>
    <w:link w:val="953"/>
    <w:uiPriority w:val="99"/>
    <w:qFormat/>
    <w:pPr>
      <w:jc w:val="left"/>
    </w:pPr>
  </w:style>
  <w:style w:type="character" w:styleId="953">
    <w:name w:val="批注文字 Char1"/>
    <w:next w:val="953"/>
    <w:link w:val="952"/>
    <w:uiPriority w:val="99"/>
    <w:qFormat/>
    <w:rPr>
      <w:sz w:val="21"/>
      <w:szCs w:val="24"/>
    </w:rPr>
  </w:style>
  <w:style w:type="paragraph" w:styleId="954">
    <w:name w:val="正文文本 3"/>
    <w:basedOn w:val="925"/>
    <w:next w:val="954"/>
    <w:link w:val="955"/>
    <w:qFormat/>
    <w:pPr>
      <w:spacing w:after="120"/>
    </w:pPr>
    <w:rPr>
      <w:sz w:val="16"/>
      <w:szCs w:val="16"/>
    </w:rPr>
  </w:style>
  <w:style w:type="character" w:styleId="955">
    <w:name w:val="正文文本 3 Char"/>
    <w:next w:val="955"/>
    <w:link w:val="954"/>
    <w:qFormat/>
    <w:rPr>
      <w:sz w:val="16"/>
      <w:szCs w:val="16"/>
    </w:rPr>
  </w:style>
  <w:style w:type="paragraph" w:styleId="956">
    <w:name w:val="正文文本"/>
    <w:basedOn w:val="925"/>
    <w:next w:val="956"/>
    <w:link w:val="957"/>
    <w:qFormat/>
    <w:pPr>
      <w:spacing w:before="120" w:line="22" w:lineRule="atLeast"/>
      <w:tabs>
        <w:tab w:val="left" w:pos="567" w:leader="none"/>
      </w:tabs>
    </w:pPr>
    <w:rPr>
      <w:rFonts w:ascii="宋体" w:hAnsi="宋体"/>
      <w:sz w:val="24"/>
    </w:rPr>
  </w:style>
  <w:style w:type="character" w:styleId="957">
    <w:name w:val="正文文本 Char"/>
    <w:next w:val="957"/>
    <w:link w:val="956"/>
    <w:qFormat/>
    <w:rPr>
      <w:rFonts w:ascii="宋体" w:hAnsi="宋体"/>
      <w:sz w:val="24"/>
      <w:szCs w:val="24"/>
    </w:rPr>
  </w:style>
  <w:style w:type="paragraph" w:styleId="958">
    <w:name w:val="正文文本缩进"/>
    <w:basedOn w:val="925"/>
    <w:next w:val="958"/>
    <w:link w:val="959"/>
    <w:qFormat/>
    <w:pPr>
      <w:ind w:firstLine="570"/>
      <w:spacing w:line="360" w:lineRule="auto"/>
    </w:pPr>
    <w:rPr>
      <w:sz w:val="24"/>
    </w:rPr>
  </w:style>
  <w:style w:type="character" w:styleId="959">
    <w:name w:val="正文文本缩进 Char2"/>
    <w:next w:val="959"/>
    <w:link w:val="958"/>
    <w:qFormat/>
    <w:rPr>
      <w:rFonts w:eastAsia="宋体"/>
      <w:sz w:val="24"/>
      <w:szCs w:val="24"/>
      <w:lang w:val="en-US" w:eastAsia="zh-CN" w:bidi="ar-SA"/>
    </w:rPr>
  </w:style>
  <w:style w:type="paragraph" w:styleId="960">
    <w:name w:val="列表 2"/>
    <w:basedOn w:val="925"/>
    <w:next w:val="960"/>
    <w:link w:val="925"/>
    <w:qFormat/>
    <w:pPr>
      <w:ind w:left="100" w:hanging="200"/>
    </w:pPr>
  </w:style>
  <w:style w:type="paragraph" w:styleId="961">
    <w:name w:val="文本块"/>
    <w:basedOn w:val="925"/>
    <w:next w:val="961"/>
    <w:link w:val="925"/>
    <w:qFormat/>
    <w:pPr>
      <w:ind w:left="480" w:right="-341" w:firstLine="513"/>
      <w:widowControl/>
    </w:pPr>
    <w:rPr>
      <w:sz w:val="24"/>
      <w:szCs w:val="20"/>
    </w:rPr>
  </w:style>
  <w:style w:type="paragraph" w:styleId="962">
    <w:name w:val="目录 5"/>
    <w:basedOn w:val="925"/>
    <w:next w:val="925"/>
    <w:link w:val="925"/>
    <w:qFormat/>
    <w:pPr>
      <w:ind w:left="1680"/>
    </w:pPr>
  </w:style>
  <w:style w:type="paragraph" w:styleId="963">
    <w:name w:val="目录 3"/>
    <w:basedOn w:val="925"/>
    <w:next w:val="925"/>
    <w:link w:val="925"/>
    <w:uiPriority w:val="39"/>
    <w:qFormat/>
    <w:pPr>
      <w:ind w:left="840"/>
    </w:pPr>
  </w:style>
  <w:style w:type="paragraph" w:styleId="964">
    <w:name w:val="纯文本"/>
    <w:basedOn w:val="925"/>
    <w:next w:val="964"/>
    <w:link w:val="965"/>
    <w:qFormat/>
    <w:rPr>
      <w:rFonts w:hint="eastAsia" w:ascii="宋体" w:hAnsi="Courier New"/>
      <w:szCs w:val="20"/>
    </w:rPr>
  </w:style>
  <w:style w:type="character" w:styleId="965">
    <w:name w:val="纯文本 Char"/>
    <w:next w:val="965"/>
    <w:link w:val="964"/>
    <w:qFormat/>
    <w:rPr>
      <w:rFonts w:hint="eastAsia" w:ascii="宋体" w:hAnsi="Courier New" w:eastAsia="宋体" w:cs="宋体"/>
      <w:sz w:val="21"/>
    </w:rPr>
  </w:style>
  <w:style w:type="paragraph" w:styleId="966">
    <w:name w:val="目录 8"/>
    <w:basedOn w:val="925"/>
    <w:next w:val="925"/>
    <w:link w:val="925"/>
    <w:qFormat/>
    <w:pPr>
      <w:ind w:left="2940"/>
    </w:pPr>
  </w:style>
  <w:style w:type="paragraph" w:styleId="967">
    <w:name w:val="日期"/>
    <w:basedOn w:val="925"/>
    <w:next w:val="925"/>
    <w:link w:val="968"/>
    <w:qFormat/>
    <w:pPr>
      <w:ind w:left="100"/>
    </w:pPr>
    <w:rPr>
      <w:rFonts w:ascii="仿宋_GB2312" w:hAnsi="宋体" w:eastAsia="仿宋_GB2312"/>
      <w:color w:val="000000"/>
      <w:sz w:val="24"/>
    </w:rPr>
  </w:style>
  <w:style w:type="character" w:styleId="968">
    <w:name w:val="日期 Char"/>
    <w:next w:val="968"/>
    <w:link w:val="967"/>
    <w:qFormat/>
    <w:rPr>
      <w:rFonts w:ascii="仿宋_GB2312" w:hAnsi="宋体" w:eastAsia="仿宋_GB2312"/>
      <w:color w:val="000000"/>
      <w:sz w:val="24"/>
      <w:szCs w:val="24"/>
    </w:rPr>
  </w:style>
  <w:style w:type="paragraph" w:styleId="969">
    <w:name w:val="正文文本缩进 2"/>
    <w:basedOn w:val="925"/>
    <w:next w:val="969"/>
    <w:link w:val="970"/>
    <w:qFormat/>
    <w:pPr>
      <w:ind w:firstLine="480"/>
    </w:pPr>
    <w:rPr>
      <w:rFonts w:ascii="仿宋_GB2312" w:eastAsia="仿宋_GB2312"/>
      <w:sz w:val="24"/>
    </w:rPr>
  </w:style>
  <w:style w:type="character" w:styleId="970">
    <w:name w:val="正文文本缩进 2 Char"/>
    <w:next w:val="970"/>
    <w:link w:val="969"/>
    <w:qFormat/>
    <w:rPr>
      <w:rFonts w:ascii="仿宋_GB2312" w:eastAsia="仿宋_GB2312"/>
      <w:sz w:val="24"/>
      <w:szCs w:val="24"/>
    </w:rPr>
  </w:style>
  <w:style w:type="paragraph" w:styleId="971">
    <w:name w:val="批注框文本"/>
    <w:basedOn w:val="925"/>
    <w:next w:val="971"/>
    <w:link w:val="972"/>
    <w:qFormat/>
    <w:rPr>
      <w:sz w:val="18"/>
      <w:szCs w:val="18"/>
    </w:rPr>
  </w:style>
  <w:style w:type="character" w:styleId="972">
    <w:name w:val="批注框文本 Char"/>
    <w:next w:val="972"/>
    <w:link w:val="971"/>
    <w:qFormat/>
    <w:rPr>
      <w:sz w:val="18"/>
      <w:szCs w:val="18"/>
    </w:rPr>
  </w:style>
  <w:style w:type="paragraph" w:styleId="973">
    <w:name w:val="页脚"/>
    <w:basedOn w:val="925"/>
    <w:next w:val="973"/>
    <w:link w:val="974"/>
    <w:uiPriority w:val="99"/>
    <w:qFormat/>
    <w:pPr>
      <w:jc w:val="left"/>
      <w:tabs>
        <w:tab w:val="center" w:pos="4153" w:leader="none"/>
        <w:tab w:val="right" w:pos="8306" w:leader="none"/>
      </w:tabs>
    </w:pPr>
    <w:rPr>
      <w:rFonts w:ascii="宋体"/>
      <w:sz w:val="18"/>
      <w:szCs w:val="20"/>
    </w:rPr>
  </w:style>
  <w:style w:type="character" w:styleId="974">
    <w:name w:val="页脚 Char1"/>
    <w:next w:val="974"/>
    <w:link w:val="973"/>
    <w:uiPriority w:val="99"/>
    <w:qFormat/>
    <w:rPr>
      <w:rFonts w:ascii="宋体" w:eastAsia="宋体"/>
      <w:sz w:val="18"/>
      <w:lang w:val="en-US" w:eastAsia="zh-CN" w:bidi="ar-SA"/>
    </w:rPr>
  </w:style>
  <w:style w:type="paragraph" w:styleId="975">
    <w:name w:val="页眉"/>
    <w:basedOn w:val="925"/>
    <w:next w:val="975"/>
    <w:link w:val="976"/>
    <w:qFormat/>
    <w:pPr>
      <w:jc w:val="center"/>
      <w:tabs>
        <w:tab w:val="center" w:pos="4153" w:leader="none"/>
        <w:tab w:val="right" w:pos="8306" w:leader="none"/>
      </w:tabs>
      <w:pBdr>
        <w:bottom w:val="single" w:color="000000" w:sz="6" w:space="1"/>
      </w:pBdr>
    </w:pPr>
    <w:rPr>
      <w:sz w:val="18"/>
      <w:szCs w:val="18"/>
    </w:rPr>
  </w:style>
  <w:style w:type="character" w:styleId="976">
    <w:name w:val="页眉 Char1"/>
    <w:next w:val="976"/>
    <w:link w:val="975"/>
    <w:qFormat/>
    <w:rPr>
      <w:rFonts w:eastAsia="宋体"/>
      <w:sz w:val="18"/>
      <w:szCs w:val="18"/>
      <w:lang w:val="en-US" w:eastAsia="zh-CN" w:bidi="ar-SA"/>
    </w:rPr>
  </w:style>
  <w:style w:type="paragraph" w:styleId="977">
    <w:name w:val="目录 1"/>
    <w:basedOn w:val="925"/>
    <w:next w:val="925"/>
    <w:link w:val="925"/>
    <w:uiPriority w:val="39"/>
    <w:qFormat/>
    <w:pPr>
      <w:spacing w:line="300" w:lineRule="auto"/>
      <w:tabs>
        <w:tab w:val="left" w:pos="1050" w:leader="none"/>
        <w:tab w:val="right" w:pos="8937" w:leader="dot"/>
      </w:tabs>
    </w:pPr>
    <w:rPr>
      <w:rFonts w:ascii="宋体" w:hAnsi="宋体"/>
      <w:b/>
      <w:sz w:val="24"/>
    </w:rPr>
  </w:style>
  <w:style w:type="paragraph" w:styleId="978">
    <w:name w:val="目录 4"/>
    <w:basedOn w:val="925"/>
    <w:next w:val="925"/>
    <w:link w:val="925"/>
    <w:qFormat/>
    <w:pPr>
      <w:ind w:left="1260"/>
    </w:pPr>
  </w:style>
  <w:style w:type="paragraph" w:styleId="979">
    <w:name w:val="目录 6"/>
    <w:basedOn w:val="925"/>
    <w:next w:val="925"/>
    <w:link w:val="925"/>
    <w:qFormat/>
    <w:pPr>
      <w:ind w:left="2100"/>
    </w:pPr>
  </w:style>
  <w:style w:type="paragraph" w:styleId="980">
    <w:name w:val="正文文本缩进 3"/>
    <w:basedOn w:val="925"/>
    <w:next w:val="980"/>
    <w:link w:val="981"/>
    <w:qFormat/>
    <w:pPr>
      <w:ind w:left="720" w:firstLine="480"/>
      <w:jc w:val="left"/>
      <w:spacing w:before="120" w:line="22" w:lineRule="atLeast"/>
    </w:pPr>
    <w:rPr>
      <w:rFonts w:ascii="宋体"/>
      <w:sz w:val="24"/>
      <w:szCs w:val="20"/>
    </w:rPr>
  </w:style>
  <w:style w:type="character" w:styleId="981">
    <w:name w:val="正文文本缩进 3 Char"/>
    <w:next w:val="981"/>
    <w:link w:val="980"/>
    <w:qFormat/>
    <w:rPr>
      <w:rFonts w:ascii="宋体"/>
      <w:sz w:val="24"/>
    </w:rPr>
  </w:style>
  <w:style w:type="paragraph" w:styleId="982">
    <w:name w:val="目录 2"/>
    <w:basedOn w:val="925"/>
    <w:next w:val="925"/>
    <w:link w:val="925"/>
    <w:uiPriority w:val="39"/>
    <w:qFormat/>
    <w:pPr>
      <w:ind w:left="420"/>
      <w:spacing w:line="312" w:lineRule="auto"/>
      <w:tabs>
        <w:tab w:val="right" w:pos="8937" w:leader="dot"/>
      </w:tabs>
    </w:pPr>
  </w:style>
  <w:style w:type="paragraph" w:styleId="983">
    <w:name w:val="目录 9"/>
    <w:basedOn w:val="925"/>
    <w:next w:val="925"/>
    <w:link w:val="925"/>
    <w:qFormat/>
    <w:pPr>
      <w:ind w:left="3360"/>
    </w:pPr>
  </w:style>
  <w:style w:type="paragraph" w:styleId="984">
    <w:name w:val="HTML 预设格式"/>
    <w:basedOn w:val="925"/>
    <w:next w:val="984"/>
    <w:link w:val="98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85">
    <w:name w:val="HTML 预设格式 Char"/>
    <w:next w:val="985"/>
    <w:link w:val="984"/>
    <w:qFormat/>
    <w:rPr>
      <w:rFonts w:ascii="宋体" w:hAnsi="宋体" w:cs="宋体"/>
      <w:sz w:val="24"/>
      <w:szCs w:val="24"/>
    </w:rPr>
  </w:style>
  <w:style w:type="paragraph" w:styleId="986">
    <w:name w:val="普通(网站)"/>
    <w:basedOn w:val="925"/>
    <w:next w:val="986"/>
    <w:link w:val="925"/>
    <w:uiPriority w:val="99"/>
    <w:unhideWhenUsed/>
    <w:qFormat/>
    <w:pPr>
      <w:jc w:val="left"/>
      <w:spacing w:before="100" w:beforeAutospacing="1" w:after="100" w:afterAutospacing="1"/>
      <w:widowControl/>
    </w:pPr>
    <w:rPr>
      <w:rFonts w:ascii="宋体" w:hAnsi="宋体" w:cs="宋体"/>
      <w:sz w:val="24"/>
    </w:rPr>
  </w:style>
  <w:style w:type="paragraph" w:styleId="987">
    <w:name w:val="索引 1"/>
    <w:basedOn w:val="925"/>
    <w:next w:val="925"/>
    <w:link w:val="925"/>
    <w:qFormat/>
    <w:rPr>
      <w:szCs w:val="20"/>
    </w:rPr>
  </w:style>
  <w:style w:type="paragraph" w:styleId="988">
    <w:name w:val="标题"/>
    <w:basedOn w:val="925"/>
    <w:next w:val="988"/>
    <w:link w:val="989"/>
    <w:qFormat/>
    <w:pPr>
      <w:jc w:val="center"/>
      <w:outlineLvl w:val="0"/>
    </w:pPr>
    <w:rPr>
      <w:b/>
      <w:sz w:val="32"/>
      <w:szCs w:val="20"/>
    </w:rPr>
  </w:style>
  <w:style w:type="character" w:styleId="989">
    <w:name w:val="标题 Char1"/>
    <w:next w:val="989"/>
    <w:link w:val="988"/>
    <w:qFormat/>
    <w:rPr>
      <w:b/>
      <w:sz w:val="32"/>
    </w:rPr>
  </w:style>
  <w:style w:type="paragraph" w:styleId="990">
    <w:name w:val="批注主题"/>
    <w:basedOn w:val="952"/>
    <w:next w:val="952"/>
    <w:link w:val="991"/>
    <w:qFormat/>
    <w:rPr>
      <w:b/>
      <w:bCs/>
    </w:rPr>
  </w:style>
  <w:style w:type="character" w:styleId="991">
    <w:name w:val="批注主题 Char"/>
    <w:next w:val="991"/>
    <w:link w:val="990"/>
    <w:qFormat/>
    <w:rPr>
      <w:rFonts w:ascii="Times New Roman" w:hAnsi="Times New Roman" w:eastAsia="宋体" w:cs="Times New Roman"/>
      <w:b/>
      <w:bCs/>
      <w:sz w:val="21"/>
      <w:szCs w:val="24"/>
      <w:lang w:val="en-US" w:eastAsia="zh-CN" w:bidi="ar-SA"/>
    </w:rPr>
  </w:style>
  <w:style w:type="paragraph" w:styleId="992">
    <w:name w:val="正文首行缩进 2"/>
    <w:basedOn w:val="958"/>
    <w:next w:val="992"/>
    <w:link w:val="993"/>
    <w:qFormat/>
    <w:pPr>
      <w:ind w:left="420" w:firstLine="420"/>
      <w:spacing w:after="120" w:line="480" w:lineRule="exact"/>
    </w:pPr>
    <w:rPr>
      <w:szCs w:val="20"/>
    </w:rPr>
  </w:style>
  <w:style w:type="character" w:styleId="993">
    <w:name w:val="正文首行缩进 2 Char"/>
    <w:next w:val="993"/>
    <w:link w:val="992"/>
    <w:qFormat/>
    <w:rPr>
      <w:rFonts w:eastAsia="宋体"/>
      <w:sz w:val="24"/>
      <w:szCs w:val="24"/>
      <w:lang w:val="en-US" w:eastAsia="zh-CN" w:bidi="ar-SA"/>
    </w:rPr>
  </w:style>
  <w:style w:type="table" w:styleId="994">
    <w:name w:val="网格型"/>
    <w:basedOn w:val="936"/>
    <w:next w:val="994"/>
    <w:link w:val="925"/>
    <w:uiPriority w:val="39"/>
    <w:qFormat/>
    <w:tblPr/>
  </w:style>
  <w:style w:type="table" w:styleId="995">
    <w:name w:val="中等深浅网格 1 - 强调文字颜色 2"/>
    <w:basedOn w:val="936"/>
    <w:next w:val="995"/>
    <w:link w:val="925"/>
    <w:qFormat/>
    <w:rPr>
      <w:sz w:val="21"/>
      <w:szCs w:val="24"/>
    </w:rPr>
    <w:tblPr/>
  </w:style>
  <w:style w:type="character" w:styleId="996">
    <w:name w:val="要点"/>
    <w:next w:val="996"/>
    <w:link w:val="925"/>
    <w:qFormat/>
    <w:rPr>
      <w:b/>
      <w:bCs/>
    </w:rPr>
  </w:style>
  <w:style w:type="character" w:styleId="997">
    <w:name w:val="页码"/>
    <w:next w:val="997"/>
    <w:link w:val="925"/>
    <w:qFormat/>
  </w:style>
  <w:style w:type="character" w:styleId="998">
    <w:name w:val="已访问的超链接"/>
    <w:next w:val="998"/>
    <w:link w:val="925"/>
    <w:uiPriority w:val="99"/>
    <w:qFormat/>
    <w:rPr>
      <w:color w:val="800080"/>
      <w:u w:val="single"/>
    </w:rPr>
  </w:style>
  <w:style w:type="character" w:styleId="999">
    <w:name w:val="强调"/>
    <w:next w:val="999"/>
    <w:link w:val="925"/>
    <w:qFormat/>
    <w:rPr>
      <w:color w:val="cc0033"/>
    </w:rPr>
  </w:style>
  <w:style w:type="character" w:styleId="1000">
    <w:name w:val="超链接"/>
    <w:next w:val="1000"/>
    <w:link w:val="925"/>
    <w:uiPriority w:val="99"/>
    <w:qFormat/>
    <w:rPr>
      <w:color w:val="0000ff"/>
      <w:u w:val="single"/>
    </w:rPr>
  </w:style>
  <w:style w:type="character" w:styleId="1001">
    <w:name w:val="批注引用"/>
    <w:next w:val="1001"/>
    <w:link w:val="925"/>
    <w:uiPriority w:val="99"/>
    <w:qFormat/>
    <w:rPr>
      <w:sz w:val="21"/>
      <w:szCs w:val="21"/>
    </w:rPr>
  </w:style>
  <w:style w:type="character" w:styleId="1002">
    <w:name w:val="HTML 引文"/>
    <w:next w:val="1002"/>
    <w:link w:val="925"/>
    <w:qFormat/>
    <w:rPr>
      <w:i/>
      <w:iCs/>
    </w:rPr>
  </w:style>
  <w:style w:type="character" w:styleId="1003">
    <w:name w:val="批注文字 字符"/>
    <w:next w:val="1003"/>
    <w:link w:val="925"/>
    <w:uiPriority w:val="99"/>
    <w:qFormat/>
    <w:rPr>
      <w:rFonts w:ascii="Times New Roman" w:hAnsi="Times New Roman" w:eastAsia="宋体" w:cs="Times New Roman"/>
      <w:sz w:val="24"/>
      <w:lang w:val="en-US" w:eastAsia="zh-CN" w:bidi="ar-SA"/>
    </w:rPr>
  </w:style>
  <w:style w:type="character" w:styleId="1004">
    <w:name w:val="c21"/>
    <w:next w:val="1004"/>
    <w:link w:val="925"/>
    <w:qFormat/>
    <w:rPr>
      <w:rFonts w:ascii="ˎ̥" w:hAnsi="ˎ̥"/>
      <w:color w:val="000000"/>
      <w:sz w:val="20"/>
      <w:szCs w:val="20"/>
      <w:u w:val="none"/>
    </w:rPr>
  </w:style>
  <w:style w:type="character" w:styleId="1005">
    <w:name w:val="title4"/>
    <w:next w:val="1005"/>
    <w:link w:val="925"/>
    <w:qFormat/>
    <w:rPr>
      <w:b/>
      <w:bCs/>
      <w:color w:val="1d87b3"/>
      <w:sz w:val="15"/>
      <w:szCs w:val="15"/>
    </w:rPr>
  </w:style>
  <w:style w:type="character" w:styleId="1006">
    <w:name w:val="标题 2 Char Char"/>
    <w:next w:val="1006"/>
    <w:link w:val="925"/>
    <w:qFormat/>
    <w:rPr>
      <w:rFonts w:ascii="Arial" w:hAnsi="Arial" w:eastAsia="黑体"/>
      <w:b/>
      <w:bCs/>
      <w:sz w:val="32"/>
      <w:szCs w:val="32"/>
      <w:lang w:val="en-US" w:eastAsia="zh-CN" w:bidi="ar-SA"/>
    </w:rPr>
  </w:style>
  <w:style w:type="character" w:styleId="1007">
    <w:name w:val="black1"/>
    <w:next w:val="1007"/>
    <w:link w:val="925"/>
    <w:qFormat/>
    <w:rPr>
      <w:color w:val="000000"/>
    </w:rPr>
  </w:style>
  <w:style w:type="character" w:styleId="1008">
    <w:name w:val="street-address"/>
    <w:next w:val="1008"/>
    <w:link w:val="925"/>
    <w:qFormat/>
  </w:style>
  <w:style w:type="character" w:styleId="1009">
    <w:name w:val="locality"/>
    <w:next w:val="1009"/>
    <w:link w:val="925"/>
    <w:qFormat/>
  </w:style>
  <w:style w:type="character" w:styleId="1010">
    <w:name w:val="正文文本缩进 Char1"/>
    <w:next w:val="1010"/>
    <w:link w:val="1011"/>
    <w:qFormat/>
    <w:rPr>
      <w:rFonts w:ascii="宋体" w:hAnsi="宋体" w:eastAsia="宋体"/>
      <w:sz w:val="24"/>
      <w:szCs w:val="24"/>
      <w:lang w:bidi="ar-SA"/>
    </w:rPr>
  </w:style>
  <w:style w:type="paragraph" w:styleId="1011">
    <w:name w:val="正文文本缩进1"/>
    <w:basedOn w:val="925"/>
    <w:next w:val="1011"/>
    <w:link w:val="1010"/>
    <w:qFormat/>
    <w:pPr>
      <w:ind w:firstLine="480"/>
      <w:spacing w:line="480" w:lineRule="exact"/>
    </w:pPr>
    <w:rPr>
      <w:rFonts w:ascii="宋体" w:hAnsi="宋体"/>
      <w:sz w:val="24"/>
    </w:rPr>
  </w:style>
  <w:style w:type="character" w:styleId="1012">
    <w:name w:val="Char Char11"/>
    <w:next w:val="1012"/>
    <w:link w:val="925"/>
    <w:qFormat/>
    <w:rPr>
      <w:rFonts w:ascii="宋体" w:eastAsia="宋体"/>
      <w:b/>
      <w:sz w:val="24"/>
      <w:u w:val="single"/>
      <w:lang w:val="en-US" w:eastAsia="zh-CN" w:bidi="ar-SA"/>
    </w:rPr>
  </w:style>
  <w:style w:type="character" w:styleId="1013">
    <w:name w:val="txt"/>
    <w:next w:val="1013"/>
    <w:link w:val="925"/>
    <w:qFormat/>
  </w:style>
  <w:style w:type="character" w:styleId="1014">
    <w:name w:val="正文缩进 Char Char"/>
    <w:next w:val="1014"/>
    <w:link w:val="1015"/>
    <w:qFormat/>
    <w:rPr>
      <w:rFonts w:ascii="宋体" w:eastAsia="宋体"/>
      <w:color w:val="000000"/>
      <w:sz w:val="28"/>
      <w:lang w:bidi="ar-SA"/>
    </w:rPr>
  </w:style>
  <w:style w:type="paragraph" w:styleId="1015">
    <w:name w:val="正文缩进1"/>
    <w:basedOn w:val="925"/>
    <w:next w:val="1015"/>
    <w:link w:val="1014"/>
    <w:qFormat/>
    <w:pPr>
      <w:ind w:firstLine="567"/>
      <w:spacing w:line="480" w:lineRule="exact"/>
      <w:widowControl/>
    </w:pPr>
    <w:rPr>
      <w:rFonts w:ascii="宋体"/>
      <w:color w:val="000000"/>
      <w:sz w:val="28"/>
      <w:szCs w:val="20"/>
    </w:rPr>
  </w:style>
  <w:style w:type="character" w:styleId="1016">
    <w:name w:val="普通文字1 Char1"/>
    <w:next w:val="1016"/>
    <w:link w:val="925"/>
    <w:qFormat/>
    <w:rPr>
      <w:rFonts w:ascii="宋体" w:hAnsi="Courier New" w:eastAsia="宋体"/>
      <w:sz w:val="21"/>
      <w:lang w:val="en-US" w:eastAsia="zh-CN" w:bidi="ar-SA"/>
    </w:rPr>
  </w:style>
  <w:style w:type="character" w:styleId="1017">
    <w:name w:val="chanpin1"/>
    <w:next w:val="1017"/>
    <w:link w:val="925"/>
    <w:qFormat/>
    <w:rPr>
      <w:rFonts w:ascii="ˎ̥" w:hAnsi="ˎ̥"/>
      <w:color w:val="000000"/>
      <w:sz w:val="20"/>
      <w:szCs w:val="20"/>
      <w:u w:val="none"/>
    </w:rPr>
  </w:style>
  <w:style w:type="character" w:styleId="1018">
    <w:name w:val="列出段落 Char1"/>
    <w:next w:val="1018"/>
    <w:link w:val="1019"/>
    <w:uiPriority w:val="34"/>
    <w:qFormat/>
    <w:rPr>
      <w:rFonts w:ascii="Calibri" w:hAnsi="Calibri" w:eastAsia="宋体"/>
      <w:sz w:val="21"/>
      <w:szCs w:val="22"/>
      <w:lang w:val="en-US" w:eastAsia="zh-CN" w:bidi="ar-SA"/>
    </w:rPr>
  </w:style>
  <w:style w:type="paragraph" w:styleId="1019">
    <w:name w:val="列出段落"/>
    <w:basedOn w:val="925"/>
    <w:next w:val="1019"/>
    <w:link w:val="1018"/>
    <w:uiPriority w:val="99"/>
    <w:qFormat/>
    <w:pPr>
      <w:ind w:firstLine="420"/>
    </w:pPr>
    <w:rPr>
      <w:rFonts w:ascii="Calibri" w:hAnsi="Calibri"/>
      <w:szCs w:val="22"/>
    </w:rPr>
  </w:style>
  <w:style w:type="character" w:styleId="1020">
    <w:name w:val="标题 3 Char Char"/>
    <w:next w:val="1020"/>
    <w:link w:val="925"/>
    <w:qFormat/>
    <w:rPr>
      <w:rFonts w:eastAsia="宋体"/>
      <w:b/>
      <w:bCs/>
      <w:sz w:val="32"/>
      <w:szCs w:val="32"/>
      <w:lang w:val="en-US" w:eastAsia="zh-CN" w:bidi="ar-SA"/>
    </w:rPr>
  </w:style>
  <w:style w:type="character" w:styleId="1021">
    <w:name w:val="段1 Char"/>
    <w:next w:val="1021"/>
    <w:link w:val="925"/>
    <w:qFormat/>
    <w:rPr>
      <w:rFonts w:ascii="宋体" w:eastAsia="宋体"/>
      <w:sz w:val="24"/>
      <w:lang w:val="en-US" w:eastAsia="zh-CN" w:bidi="ar-SA"/>
    </w:rPr>
  </w:style>
  <w:style w:type="character" w:styleId="1022">
    <w:name w:val="chanpin拷贝"/>
    <w:next w:val="1022"/>
    <w:link w:val="925"/>
    <w:qFormat/>
  </w:style>
  <w:style w:type="character" w:styleId="1023">
    <w:name w:val="纯文本 Char1"/>
    <w:next w:val="1023"/>
    <w:link w:val="925"/>
    <w:qFormat/>
    <w:rPr>
      <w:rFonts w:ascii="宋体" w:hAnsi="Courier New" w:eastAsia="宋体"/>
      <w:sz w:val="21"/>
      <w:lang w:val="en-US" w:eastAsia="zh-CN" w:bidi="ar-SA"/>
    </w:rPr>
  </w:style>
  <w:style w:type="character" w:styleId="1024">
    <w:name w:val="apple-style-span"/>
    <w:next w:val="1024"/>
    <w:link w:val="925"/>
    <w:qFormat/>
    <w:rPr>
      <w:rFonts w:cs="Times New Roman"/>
    </w:rPr>
  </w:style>
  <w:style w:type="paragraph" w:styleId="1025">
    <w:name w:val="二级条标题"/>
    <w:basedOn w:val="1026"/>
    <w:next w:val="925"/>
    <w:link w:val="925"/>
    <w:qFormat/>
    <w:pPr>
      <w:numPr>
        <w:ilvl w:val="0"/>
        <w:numId w:val="0"/>
      </w:numPr>
      <w:ind w:hanging="840"/>
      <w:tabs>
        <w:tab w:val="left" w:pos="360" w:leader="none"/>
        <w:tab w:val="left" w:pos="840" w:leader="none"/>
      </w:tabs>
      <w:outlineLvl w:val="2"/>
    </w:pPr>
    <w:rPr>
      <w:rFonts w:ascii="宋体" w:eastAsia="宋体"/>
      <w:b w:val="0"/>
    </w:rPr>
  </w:style>
  <w:style w:type="paragraph" w:styleId="1026">
    <w:name w:val="一级条标题"/>
    <w:basedOn w:val="1027"/>
    <w:next w:val="925"/>
    <w:link w:val="925"/>
    <w:qFormat/>
    <w:pPr>
      <w:numPr>
        <w:ilvl w:val="0"/>
        <w:numId w:val="0"/>
      </w:numPr>
      <w:ind w:hanging="840"/>
      <w:tabs>
        <w:tab w:val="left" w:pos="360" w:leader="none"/>
        <w:tab w:val="left" w:pos="840" w:leader="none"/>
      </w:tabs>
      <w:outlineLvl w:val="1"/>
    </w:pPr>
  </w:style>
  <w:style w:type="paragraph" w:styleId="1027">
    <w:name w:val="章标题"/>
    <w:next w:val="925"/>
    <w:link w:val="925"/>
    <w:qFormat/>
    <w:pPr>
      <w:jc w:val="both"/>
      <w:spacing w:before="156" w:after="156" w:line="460" w:lineRule="exact"/>
      <w:outlineLvl w:val="0"/>
    </w:pPr>
    <w:rPr>
      <w:rFonts w:ascii="黑体" w:eastAsia="黑体"/>
      <w:b/>
      <w:sz w:val="28"/>
      <w:lang w:val="en-US" w:eastAsia="zh-CN" w:bidi="ar-SA"/>
    </w:rPr>
  </w:style>
  <w:style w:type="paragraph" w:styleId="1028">
    <w:name w:val="font7"/>
    <w:basedOn w:val="925"/>
    <w:next w:val="1028"/>
    <w:link w:val="925"/>
    <w:qFormat/>
    <w:pPr>
      <w:jc w:val="left"/>
      <w:spacing w:before="100" w:beforeAutospacing="1" w:after="100" w:afterAutospacing="1"/>
      <w:widowControl/>
    </w:pPr>
    <w:rPr>
      <w:rFonts w:eastAsia="Arial Unicode MS"/>
      <w:b/>
      <w:bCs/>
      <w:color w:val="000000"/>
      <w:sz w:val="20"/>
      <w:szCs w:val="20"/>
    </w:rPr>
  </w:style>
  <w:style w:type="paragraph" w:styleId="1029">
    <w:name w:val="字元 字元"/>
    <w:basedOn w:val="925"/>
    <w:next w:val="1029"/>
    <w:link w:val="925"/>
    <w:qFormat/>
    <w:rPr>
      <w:rFonts w:ascii="Tahoma" w:hAnsi="Tahoma"/>
      <w:sz w:val="24"/>
      <w:szCs w:val="20"/>
    </w:rPr>
  </w:style>
  <w:style w:type="paragraph" w:styleId="1030">
    <w:name w:val="Char3 Char Char Char"/>
    <w:basedOn w:val="925"/>
    <w:next w:val="1030"/>
    <w:link w:val="925"/>
    <w:qFormat/>
    <w:rPr>
      <w:rFonts w:ascii="Tahoma" w:hAnsi="Tahoma"/>
      <w:sz w:val="24"/>
      <w:szCs w:val="20"/>
    </w:rPr>
  </w:style>
  <w:style w:type="paragraph" w:styleId="1031">
    <w:name w:val="font6"/>
    <w:basedOn w:val="925"/>
    <w:next w:val="1031"/>
    <w:link w:val="925"/>
    <w:qFormat/>
    <w:pPr>
      <w:jc w:val="left"/>
      <w:spacing w:before="100" w:beforeAutospacing="1" w:after="100" w:afterAutospacing="1"/>
      <w:widowControl/>
    </w:pPr>
    <w:rPr>
      <w:rFonts w:ascii="宋体" w:hAnsi="宋体" w:cs="宋体"/>
      <w:sz w:val="20"/>
      <w:szCs w:val="20"/>
    </w:rPr>
  </w:style>
  <w:style w:type="paragraph" w:styleId="1032">
    <w:name w:val="项目编号2"/>
    <w:basedOn w:val="1033"/>
    <w:next w:val="1032"/>
    <w:link w:val="925"/>
    <w:qFormat/>
    <w:pPr>
      <w:numPr>
        <w:ilvl w:val="0"/>
        <w:numId w:val="0"/>
      </w:numPr>
      <w:ind w:left="420" w:hanging="420"/>
    </w:pPr>
  </w:style>
  <w:style w:type="paragraph" w:styleId="1033">
    <w:name w:val="项目编号1"/>
    <w:basedOn w:val="925"/>
    <w:next w:val="1033"/>
    <w:link w:val="925"/>
    <w:qFormat/>
    <w:pPr>
      <w:ind w:left="420" w:hanging="420"/>
      <w:spacing w:before="100" w:beforeAutospacing="1" w:after="100" w:afterAutospacing="1" w:line="360" w:lineRule="auto"/>
    </w:pPr>
    <w:rPr>
      <w:sz w:val="24"/>
    </w:rPr>
  </w:style>
  <w:style w:type="paragraph" w:styleId="1034">
    <w:name w:val="图中文字"/>
    <w:basedOn w:val="925"/>
    <w:next w:val="1034"/>
    <w:link w:val="925"/>
    <w:qFormat/>
    <w:pPr>
      <w:jc w:val="center"/>
      <w:spacing w:line="0" w:lineRule="atLeast"/>
    </w:pPr>
    <w:rPr>
      <w:sz w:val="24"/>
      <w:szCs w:val="20"/>
    </w:rPr>
  </w:style>
  <w:style w:type="paragraph" w:styleId="1035">
    <w:name w:val="xl46"/>
    <w:basedOn w:val="925"/>
    <w:next w:val="1035"/>
    <w:link w:val="925"/>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36">
    <w:name w:val="xl25"/>
    <w:basedOn w:val="925"/>
    <w:next w:val="1036"/>
    <w:link w:val="9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37">
    <w:name w:val="Char2"/>
    <w:basedOn w:val="925"/>
    <w:next w:val="1037"/>
    <w:link w:val="925"/>
    <w:qFormat/>
    <w:rPr>
      <w:rFonts w:ascii="Tahoma" w:hAnsi="Tahoma"/>
      <w:sz w:val="24"/>
      <w:szCs w:val="20"/>
    </w:rPr>
  </w:style>
  <w:style w:type="paragraph" w:styleId="1038">
    <w:name w:val="xl35"/>
    <w:basedOn w:val="925"/>
    <w:next w:val="1038"/>
    <w:link w:val="92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39">
    <w:name w:val="xl40"/>
    <w:basedOn w:val="925"/>
    <w:next w:val="1039"/>
    <w:link w:val="9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40">
    <w:name w:val="xl52"/>
    <w:basedOn w:val="925"/>
    <w:next w:val="1040"/>
    <w:link w:val="92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41">
    <w:name w:val="xl43"/>
    <w:basedOn w:val="925"/>
    <w:next w:val="1041"/>
    <w:link w:val="92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42">
    <w:name w:val="background1"/>
    <w:basedOn w:val="925"/>
    <w:next w:val="1042"/>
    <w:link w:val="925"/>
    <w:qFormat/>
    <w:pPr>
      <w:jc w:val="left"/>
      <w:spacing w:before="100" w:beforeAutospacing="1" w:after="100" w:afterAutospacing="1"/>
      <w:widowControl/>
    </w:pPr>
    <w:rPr>
      <w:rFonts w:ascii="宋体" w:hAnsi="宋体" w:cs="宋体"/>
      <w:sz w:val="24"/>
    </w:rPr>
  </w:style>
  <w:style w:type="paragraph" w:styleId="1043">
    <w:name w:val="Char Char Char Char Char Char Char"/>
    <w:basedOn w:val="925"/>
    <w:next w:val="1043"/>
    <w:link w:val="925"/>
    <w:qFormat/>
    <w:pPr>
      <w:ind w:firstLine="200"/>
      <w:spacing w:line="360" w:lineRule="auto"/>
    </w:pPr>
    <w:rPr>
      <w:rFonts w:eastAsia="仿宋_GB2312"/>
      <w:sz w:val="24"/>
    </w:rPr>
  </w:style>
  <w:style w:type="paragraph" w:styleId="1044">
    <w:name w:val="xl38"/>
    <w:basedOn w:val="925"/>
    <w:next w:val="1044"/>
    <w:link w:val="9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45">
    <w:name w:val="xl36"/>
    <w:basedOn w:val="925"/>
    <w:next w:val="1045"/>
    <w:link w:val="925"/>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46">
    <w:name w:val="正文 + 宋体"/>
    <w:basedOn w:val="925"/>
    <w:next w:val="1046"/>
    <w:link w:val="925"/>
    <w:qFormat/>
    <w:pPr>
      <w:ind w:left="360" w:hanging="360"/>
      <w:jc w:val="left"/>
      <w:widowControl/>
    </w:pPr>
    <w:rPr>
      <w:rFonts w:ascii="宋体" w:hAnsi="宋体" w:cs="宋体"/>
      <w:b/>
      <w:bCs/>
      <w:color w:val="000000"/>
      <w:sz w:val="18"/>
      <w:szCs w:val="18"/>
    </w:rPr>
  </w:style>
  <w:style w:type="paragraph" w:styleId="1047">
    <w:name w:val="正文列项_数字"/>
    <w:basedOn w:val="925"/>
    <w:next w:val="1047"/>
    <w:link w:val="925"/>
    <w:qFormat/>
    <w:pPr>
      <w:ind w:left="680" w:hanging="150"/>
      <w:spacing w:line="460" w:lineRule="exact"/>
      <w:outlineLvl w:val="7"/>
    </w:pPr>
    <w:rPr>
      <w:rFonts w:ascii="宋体"/>
      <w:sz w:val="28"/>
      <w:szCs w:val="20"/>
    </w:rPr>
  </w:style>
  <w:style w:type="paragraph" w:styleId="1048">
    <w:name w:val="xl39"/>
    <w:basedOn w:val="925"/>
    <w:next w:val="1048"/>
    <w:link w:val="9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49">
    <w:name w:val="xl37"/>
    <w:basedOn w:val="925"/>
    <w:next w:val="1049"/>
    <w:link w:val="92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50">
    <w:name w:val="xl32"/>
    <w:basedOn w:val="925"/>
    <w:next w:val="1050"/>
    <w:link w:val="92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51">
    <w:name w:val="font8"/>
    <w:basedOn w:val="925"/>
    <w:next w:val="1051"/>
    <w:link w:val="925"/>
    <w:qFormat/>
    <w:pPr>
      <w:jc w:val="left"/>
      <w:spacing w:before="100" w:beforeAutospacing="1" w:after="100" w:afterAutospacing="1"/>
      <w:widowControl/>
    </w:pPr>
    <w:rPr>
      <w:sz w:val="36"/>
      <w:szCs w:val="36"/>
    </w:rPr>
  </w:style>
  <w:style w:type="paragraph" w:styleId="1052">
    <w:name w:val="Char"/>
    <w:basedOn w:val="925"/>
    <w:next w:val="1052"/>
    <w:link w:val="925"/>
    <w:qFormat/>
    <w:pPr>
      <w:tabs>
        <w:tab w:val="left" w:pos="360" w:leader="none"/>
      </w:tabs>
    </w:pPr>
    <w:rPr>
      <w:sz w:val="24"/>
    </w:rPr>
  </w:style>
  <w:style w:type="paragraph" w:styleId="1053">
    <w:name w:val="Char Char Char Char Char Char Char Char Char Char Char Char Char Char Char Char"/>
    <w:basedOn w:val="925"/>
    <w:next w:val="1053"/>
    <w:link w:val="925"/>
    <w:qFormat/>
    <w:pPr>
      <w:jc w:val="center"/>
      <w:spacing w:after="160" w:line="240" w:lineRule="exact"/>
      <w:widowControl/>
    </w:pPr>
    <w:rPr>
      <w:rFonts w:ascii="宋体" w:hAnsi="宋体"/>
      <w:b/>
      <w:sz w:val="30"/>
      <w:szCs w:val="30"/>
      <w:lang w:eastAsia="en-US"/>
    </w:rPr>
  </w:style>
  <w:style w:type="paragraph" w:styleId="1054">
    <w:name w:val="xl45"/>
    <w:basedOn w:val="925"/>
    <w:next w:val="1054"/>
    <w:link w:val="92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55">
    <w:name w:val="Char Char1 Char Char Char Char Char Char"/>
    <w:basedOn w:val="925"/>
    <w:next w:val="1055"/>
    <w:link w:val="925"/>
    <w:qFormat/>
    <w:pPr>
      <w:jc w:val="left"/>
      <w:spacing w:after="160" w:line="240" w:lineRule="exact"/>
      <w:widowControl/>
    </w:pPr>
    <w:rPr>
      <w:rFonts w:ascii="Verdana" w:hAnsi="Verdana" w:eastAsia="仿宋_GB2312"/>
      <w:sz w:val="24"/>
      <w:szCs w:val="20"/>
      <w:lang w:eastAsia="en-US"/>
    </w:rPr>
  </w:style>
  <w:style w:type="paragraph" w:styleId="1056">
    <w:name w:val="Char Char1"/>
    <w:basedOn w:val="950"/>
    <w:next w:val="1056"/>
    <w:link w:val="925"/>
    <w:qFormat/>
    <w:rPr>
      <w:rFonts w:ascii="Tahoma" w:hAnsi="Tahoma"/>
      <w:sz w:val="24"/>
    </w:rPr>
  </w:style>
  <w:style w:type="paragraph" w:styleId="1057">
    <w:name w:val="xl26"/>
    <w:basedOn w:val="925"/>
    <w:next w:val="1057"/>
    <w:link w:val="9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58">
    <w:name w:val="xl30"/>
    <w:basedOn w:val="925"/>
    <w:next w:val="1058"/>
    <w:link w:val="9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59">
    <w:name w:val="xl41"/>
    <w:basedOn w:val="925"/>
    <w:next w:val="1059"/>
    <w:link w:val="925"/>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60">
    <w:name w:val="样式 宋体 五号 行距: 单倍行距"/>
    <w:basedOn w:val="925"/>
    <w:next w:val="1060"/>
    <w:link w:val="925"/>
    <w:qFormat/>
    <w:pPr>
      <w:jc w:val="left"/>
    </w:pPr>
    <w:rPr>
      <w:rFonts w:ascii="宋体" w:hAnsi="宋体"/>
      <w:szCs w:val="20"/>
    </w:rPr>
  </w:style>
  <w:style w:type="paragraph" w:styleId="1061">
    <w:name w:val="Char1 Char Char Char1"/>
    <w:basedOn w:val="925"/>
    <w:next w:val="1061"/>
    <w:link w:val="925"/>
    <w:qFormat/>
    <w:rPr>
      <w:rFonts w:ascii="Tahoma" w:hAnsi="Tahoma" w:cs="仿宋_GB2312"/>
      <w:sz w:val="24"/>
      <w:szCs w:val="28"/>
    </w:rPr>
  </w:style>
  <w:style w:type="paragraph" w:styleId="1062">
    <w:name w:val="四级条标题"/>
    <w:basedOn w:val="1063"/>
    <w:next w:val="925"/>
    <w:link w:val="925"/>
    <w:qFormat/>
    <w:pPr>
      <w:numPr>
        <w:ilvl w:val="0"/>
        <w:numId w:val="0"/>
      </w:numPr>
      <w:ind w:hanging="840"/>
      <w:tabs>
        <w:tab w:val="left" w:pos="360" w:leader="none"/>
        <w:tab w:val="left" w:pos="840" w:leader="none"/>
      </w:tabs>
      <w:outlineLvl w:val="4"/>
    </w:pPr>
  </w:style>
  <w:style w:type="paragraph" w:styleId="1063">
    <w:name w:val="三级条标题"/>
    <w:basedOn w:val="1025"/>
    <w:next w:val="925"/>
    <w:link w:val="925"/>
    <w:qFormat/>
    <w:pPr>
      <w:tabs>
        <w:tab w:val="left" w:pos="360" w:leader="none"/>
        <w:tab w:val="left" w:pos="840" w:leader="none"/>
      </w:tabs>
      <w:outlineLvl w:val="3"/>
    </w:pPr>
  </w:style>
  <w:style w:type="paragraph" w:styleId="1064">
    <w:name w:val="??"/>
    <w:next w:val="1064"/>
    <w:link w:val="925"/>
    <w:qFormat/>
    <w:pPr>
      <w:jc w:val="both"/>
      <w:widowControl w:val="off"/>
    </w:pPr>
    <w:rPr>
      <w:sz w:val="21"/>
      <w:lang w:val="en-US" w:eastAsia="en-US" w:bidi="ar-SA"/>
    </w:rPr>
  </w:style>
  <w:style w:type="paragraph" w:styleId="1065">
    <w:name w:val="样式 标题 2 + 宋体 五号 行距: 单倍行距"/>
    <w:basedOn w:val="927"/>
    <w:next w:val="1065"/>
    <w:link w:val="925"/>
    <w:qFormat/>
    <w:pPr>
      <w:ind w:left="1188" w:hanging="360"/>
      <w:jc w:val="left"/>
      <w:spacing w:before="260" w:after="260" w:line="240" w:lineRule="auto"/>
      <w:tabs>
        <w:tab w:val="left" w:pos="1188" w:leader="none"/>
      </w:tabs>
    </w:pPr>
    <w:rPr>
      <w:rFonts w:ascii="宋体" w:hAnsi="宋体" w:eastAsia="宋体"/>
      <w:bCs/>
      <w:sz w:val="21"/>
    </w:rPr>
  </w:style>
  <w:style w:type="paragraph" w:styleId="1066">
    <w:name w:val="List Paragraph1"/>
    <w:basedOn w:val="925"/>
    <w:next w:val="1066"/>
    <w:link w:val="925"/>
    <w:qFormat/>
    <w:pPr>
      <w:ind w:firstLine="420"/>
    </w:pPr>
    <w:rPr>
      <w:rFonts w:ascii="Calibri" w:hAnsi="Calibri"/>
      <w:szCs w:val="22"/>
    </w:rPr>
  </w:style>
  <w:style w:type="paragraph" w:styleId="1067">
    <w:name w:val="项目符号1"/>
    <w:basedOn w:val="1068"/>
    <w:next w:val="1067"/>
    <w:link w:val="925"/>
    <w:qFormat/>
    <w:pPr>
      <w:ind w:left="-25" w:firstLine="0"/>
    </w:pPr>
  </w:style>
  <w:style w:type="paragraph" w:styleId="1068">
    <w:name w:val="正文文本样式"/>
    <w:basedOn w:val="925"/>
    <w:next w:val="1068"/>
    <w:link w:val="925"/>
    <w:qFormat/>
    <w:pPr>
      <w:ind w:firstLine="482"/>
      <w:spacing w:line="360" w:lineRule="auto"/>
    </w:pPr>
    <w:rPr>
      <w:rFonts w:cs="宋体"/>
      <w:sz w:val="24"/>
      <w:szCs w:val="20"/>
    </w:rPr>
  </w:style>
  <w:style w:type="paragraph" w:styleId="1069">
    <w:name w:val="xl27"/>
    <w:basedOn w:val="925"/>
    <w:next w:val="1069"/>
    <w:link w:val="9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70">
    <w:name w:val="font5"/>
    <w:basedOn w:val="925"/>
    <w:next w:val="1070"/>
    <w:link w:val="925"/>
    <w:qFormat/>
    <w:pPr>
      <w:jc w:val="left"/>
      <w:spacing w:before="100" w:beforeAutospacing="1" w:after="100" w:afterAutospacing="1"/>
      <w:widowControl/>
    </w:pPr>
    <w:rPr>
      <w:rFonts w:ascii="宋体" w:hAnsi="宋体" w:cs="宋体"/>
      <w:sz w:val="18"/>
      <w:szCs w:val="18"/>
    </w:rPr>
  </w:style>
  <w:style w:type="paragraph" w:styleId="1071">
    <w:name w:val="五级条标题"/>
    <w:basedOn w:val="1062"/>
    <w:next w:val="925"/>
    <w:link w:val="925"/>
    <w:qFormat/>
    <w:pPr>
      <w:numPr>
        <w:ilvl w:val="5"/>
      </w:numPr>
      <w:ind w:left="0" w:hanging="840"/>
      <w:tabs>
        <w:tab w:val="left" w:pos="360" w:leader="none"/>
        <w:tab w:val="left" w:pos="840" w:leader="none"/>
      </w:tabs>
      <w:outlineLvl w:val="5"/>
    </w:pPr>
  </w:style>
  <w:style w:type="paragraph" w:styleId="1072">
    <w:name w:val="xl49"/>
    <w:basedOn w:val="925"/>
    <w:next w:val="1072"/>
    <w:link w:val="9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73">
    <w:name w:val="文档正文"/>
    <w:basedOn w:val="925"/>
    <w:next w:val="1073"/>
    <w:link w:val="925"/>
    <w:qFormat/>
    <w:pPr>
      <w:spacing w:before="120" w:after="120" w:line="180" w:lineRule="auto"/>
    </w:pPr>
    <w:rPr>
      <w:rFonts w:ascii="Arial" w:hAnsi="Arial"/>
      <w:szCs w:val="20"/>
    </w:rPr>
  </w:style>
  <w:style w:type="paragraph" w:styleId="1074">
    <w:name w:val="xl33"/>
    <w:basedOn w:val="925"/>
    <w:next w:val="1074"/>
    <w:link w:val="9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75">
    <w:name w:val="xl42"/>
    <w:basedOn w:val="925"/>
    <w:next w:val="1075"/>
    <w:link w:val="9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76">
    <w:name w:val="Char Char Char1 Char"/>
    <w:basedOn w:val="925"/>
    <w:next w:val="1076"/>
    <w:link w:val="925"/>
    <w:qFormat/>
    <w:rPr>
      <w:rFonts w:ascii="Tahoma" w:hAnsi="Tahoma"/>
      <w:sz w:val="24"/>
      <w:szCs w:val="20"/>
    </w:rPr>
  </w:style>
  <w:style w:type="paragraph" w:styleId="1077">
    <w:name w:val="xl44"/>
    <w:basedOn w:val="925"/>
    <w:next w:val="1077"/>
    <w:link w:val="92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78">
    <w:name w:val="1名"/>
    <w:basedOn w:val="925"/>
    <w:next w:val="1078"/>
    <w:link w:val="925"/>
    <w:qFormat/>
    <w:pPr>
      <w:ind w:left="360" w:hanging="360"/>
      <w:spacing w:before="120"/>
      <w:tabs>
        <w:tab w:val="left" w:pos="360" w:leader="none"/>
      </w:tabs>
    </w:pPr>
    <w:rPr>
      <w:rFonts w:ascii="宋体"/>
      <w:sz w:val="28"/>
      <w:szCs w:val="20"/>
    </w:rPr>
  </w:style>
  <w:style w:type="paragraph" w:styleId="1079">
    <w:name w:val="font9"/>
    <w:basedOn w:val="925"/>
    <w:next w:val="1079"/>
    <w:link w:val="925"/>
    <w:qFormat/>
    <w:pPr>
      <w:jc w:val="left"/>
      <w:spacing w:before="100" w:beforeAutospacing="1" w:after="100" w:afterAutospacing="1"/>
      <w:widowControl/>
    </w:pPr>
    <w:rPr>
      <w:rFonts w:hint="eastAsia" w:ascii="宋体" w:hAnsi="宋体" w:cs="Arial Unicode MS"/>
      <w:color w:val="000000"/>
      <w:sz w:val="20"/>
      <w:szCs w:val="20"/>
    </w:rPr>
  </w:style>
  <w:style w:type="paragraph" w:styleId="1080">
    <w:name w:val="Char Char Char1 Char1"/>
    <w:basedOn w:val="925"/>
    <w:next w:val="1080"/>
    <w:link w:val="925"/>
    <w:qFormat/>
    <w:rPr>
      <w:rFonts w:ascii="Tahoma" w:hAnsi="Tahoma"/>
      <w:sz w:val="24"/>
      <w:szCs w:val="20"/>
    </w:rPr>
  </w:style>
  <w:style w:type="paragraph" w:styleId="1081">
    <w:name w:val="Char Char Char Char Char Char Char Char Char Char"/>
    <w:basedOn w:val="925"/>
    <w:next w:val="1081"/>
    <w:link w:val="925"/>
    <w:qFormat/>
  </w:style>
  <w:style w:type="paragraph" w:styleId="1082">
    <w:name w:val="Char Char1 Char Char Char Char Char Char Char Char"/>
    <w:basedOn w:val="925"/>
    <w:next w:val="1082"/>
    <w:link w:val="925"/>
    <w:qFormat/>
    <w:pPr>
      <w:jc w:val="left"/>
      <w:spacing w:after="160" w:line="240" w:lineRule="exact"/>
      <w:widowControl/>
    </w:pPr>
    <w:rPr>
      <w:rFonts w:ascii="Verdana" w:hAnsi="Verdana"/>
      <w:sz w:val="20"/>
      <w:szCs w:val="20"/>
      <w:lang w:eastAsia="en-US"/>
    </w:rPr>
  </w:style>
  <w:style w:type="paragraph" w:styleId="1083">
    <w:name w:val="Char1"/>
    <w:basedOn w:val="925"/>
    <w:next w:val="1083"/>
    <w:link w:val="925"/>
    <w:qFormat/>
    <w:pPr>
      <w:tabs>
        <w:tab w:val="left" w:pos="360" w:leader="none"/>
      </w:tabs>
    </w:pPr>
    <w:rPr>
      <w:sz w:val="24"/>
    </w:rPr>
  </w:style>
  <w:style w:type="paragraph" w:styleId="1084">
    <w:name w:val="正文列项_字母"/>
    <w:basedOn w:val="925"/>
    <w:next w:val="1084"/>
    <w:link w:val="925"/>
    <w:qFormat/>
    <w:pPr>
      <w:ind w:left="480" w:hanging="180"/>
      <w:spacing w:line="460" w:lineRule="exact"/>
      <w:outlineLvl w:val="6"/>
    </w:pPr>
    <w:rPr>
      <w:rFonts w:ascii="宋体"/>
      <w:sz w:val="28"/>
      <w:szCs w:val="20"/>
    </w:rPr>
  </w:style>
  <w:style w:type="paragraph" w:styleId="1085">
    <w:name w:val="xl28"/>
    <w:basedOn w:val="925"/>
    <w:next w:val="1085"/>
    <w:link w:val="9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86">
    <w:name w:val="xl47"/>
    <w:basedOn w:val="925"/>
    <w:next w:val="1086"/>
    <w:link w:val="92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7">
    <w:name w:val="默认段落字体 Para Char Char Char Char"/>
    <w:basedOn w:val="925"/>
    <w:next w:val="1087"/>
    <w:link w:val="925"/>
    <w:qFormat/>
    <w:rPr>
      <w:rFonts w:ascii="Arial" w:hAnsi="Arial" w:cs="Arial"/>
      <w:szCs w:val="21"/>
    </w:rPr>
  </w:style>
  <w:style w:type="paragraph" w:styleId="1088">
    <w:name w:val="xl48"/>
    <w:basedOn w:val="925"/>
    <w:next w:val="1088"/>
    <w:link w:val="9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89">
    <w:name w:val="xl31"/>
    <w:basedOn w:val="925"/>
    <w:next w:val="1089"/>
    <w:link w:val="92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90">
    <w:name w:val="xl53"/>
    <w:basedOn w:val="925"/>
    <w:next w:val="1090"/>
    <w:link w:val="9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91">
    <w:name w:val="Char Char Char"/>
    <w:basedOn w:val="925"/>
    <w:next w:val="1091"/>
    <w:link w:val="925"/>
    <w:qFormat/>
    <w:rPr>
      <w:rFonts w:ascii="Tahoma" w:hAnsi="Tahoma"/>
      <w:sz w:val="24"/>
      <w:szCs w:val="20"/>
    </w:rPr>
  </w:style>
  <w:style w:type="paragraph" w:styleId="1092">
    <w:name w:val="xl50"/>
    <w:basedOn w:val="925"/>
    <w:next w:val="1092"/>
    <w:link w:val="9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93">
    <w:name w:val="缺省文本"/>
    <w:basedOn w:val="925"/>
    <w:next w:val="1093"/>
    <w:link w:val="925"/>
    <w:qFormat/>
    <w:pPr>
      <w:jc w:val="left"/>
    </w:pPr>
    <w:rPr>
      <w:sz w:val="24"/>
    </w:rPr>
  </w:style>
  <w:style w:type="paragraph" w:styleId="1094">
    <w:name w:val="Char Char Char1"/>
    <w:basedOn w:val="925"/>
    <w:next w:val="1094"/>
    <w:link w:val="925"/>
    <w:qFormat/>
    <w:rPr>
      <w:rFonts w:ascii="Tahoma" w:hAnsi="Tahoma"/>
      <w:sz w:val="24"/>
      <w:szCs w:val="20"/>
    </w:rPr>
  </w:style>
  <w:style w:type="paragraph" w:styleId="1095">
    <w:name w:val="Char Char Char Char Char Char Char1"/>
    <w:basedOn w:val="925"/>
    <w:next w:val="1095"/>
    <w:link w:val="925"/>
    <w:qFormat/>
    <w:pPr>
      <w:ind w:firstLine="200"/>
      <w:spacing w:line="360" w:lineRule="auto"/>
    </w:pPr>
    <w:rPr>
      <w:rFonts w:eastAsia="仿宋_GB2312"/>
      <w:sz w:val="24"/>
    </w:rPr>
  </w:style>
  <w:style w:type="paragraph" w:styleId="1096">
    <w:name w:val="xl51"/>
    <w:basedOn w:val="925"/>
    <w:next w:val="1096"/>
    <w:link w:val="92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97">
    <w:name w:val="样式2"/>
    <w:basedOn w:val="987"/>
    <w:next w:val="1097"/>
    <w:link w:val="925"/>
    <w:qFormat/>
    <w:pPr>
      <w:jc w:val="center"/>
      <w:spacing w:line="360" w:lineRule="auto"/>
    </w:pPr>
    <w:rPr>
      <w:sz w:val="24"/>
    </w:rPr>
  </w:style>
  <w:style w:type="paragraph" w:styleId="1098">
    <w:name w:val="xl24"/>
    <w:basedOn w:val="925"/>
    <w:next w:val="1098"/>
    <w:link w:val="9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99">
    <w:name w:val="xl29"/>
    <w:basedOn w:val="925"/>
    <w:next w:val="1099"/>
    <w:link w:val="9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00">
    <w:name w:val="正文 + 楷体_GB2312"/>
    <w:basedOn w:val="925"/>
    <w:next w:val="1100"/>
    <w:link w:val="925"/>
    <w:qFormat/>
    <w:pPr>
      <w:jc w:val="left"/>
      <w:widowControl/>
    </w:pPr>
    <w:rPr>
      <w:rFonts w:ascii="楷体_GB2312" w:eastAsia="楷体_GB2312" w:cs="Arial"/>
      <w:sz w:val="24"/>
    </w:rPr>
  </w:style>
  <w:style w:type="paragraph" w:styleId="1101">
    <w:name w:val="xl34"/>
    <w:basedOn w:val="925"/>
    <w:next w:val="1101"/>
    <w:link w:val="9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02">
    <w:name w:val="1 Char Char Char Char"/>
    <w:basedOn w:val="925"/>
    <w:next w:val="1102"/>
    <w:link w:val="925"/>
    <w:qFormat/>
    <w:rPr>
      <w:rFonts w:ascii="Tahoma" w:hAnsi="Tahoma"/>
      <w:sz w:val="24"/>
      <w:szCs w:val="20"/>
    </w:rPr>
  </w:style>
  <w:style w:type="paragraph" w:styleId="1103">
    <w:name w:val="Default"/>
    <w:next w:val="1103"/>
    <w:link w:val="925"/>
    <w:qFormat/>
    <w:pPr>
      <w:widowControl w:val="off"/>
    </w:pPr>
    <w:rPr>
      <w:rFonts w:ascii="Symbol" w:hAnsi="Symbol" w:cs="Symbol"/>
      <w:color w:val="000000"/>
      <w:sz w:val="24"/>
      <w:szCs w:val="24"/>
      <w:lang w:val="en-US" w:eastAsia="zh-CN" w:bidi="ar-SA"/>
    </w:rPr>
  </w:style>
  <w:style w:type="paragraph" w:styleId="1104">
    <w:name w:val="列出段落1"/>
    <w:basedOn w:val="925"/>
    <w:next w:val="1104"/>
    <w:link w:val="925"/>
    <w:qFormat/>
    <w:pPr>
      <w:ind w:firstLine="420"/>
    </w:pPr>
    <w:rPr>
      <w:rFonts w:ascii="Calibri" w:hAnsi="Calibri"/>
      <w:szCs w:val="22"/>
    </w:rPr>
  </w:style>
  <w:style w:type="paragraph" w:styleId="1105">
    <w:name w:val="default"/>
    <w:basedOn w:val="925"/>
    <w:next w:val="1105"/>
    <w:link w:val="925"/>
    <w:qFormat/>
    <w:pPr>
      <w:jc w:val="left"/>
      <w:spacing w:before="100" w:beforeAutospacing="1" w:after="100" w:afterAutospacing="1"/>
      <w:widowControl/>
    </w:pPr>
    <w:rPr>
      <w:rFonts w:ascii="宋体" w:hAnsi="宋体" w:cs="宋体"/>
      <w:sz w:val="24"/>
    </w:rPr>
  </w:style>
  <w:style w:type="paragraph" w:styleId="1106">
    <w:name w:val="字元 字元1"/>
    <w:basedOn w:val="925"/>
    <w:next w:val="1106"/>
    <w:link w:val="925"/>
    <w:qFormat/>
    <w:rPr>
      <w:rFonts w:ascii="Tahoma" w:hAnsi="Tahoma"/>
      <w:sz w:val="24"/>
      <w:szCs w:val="20"/>
    </w:rPr>
  </w:style>
  <w:style w:type="paragraph" w:styleId="1107">
    <w:name w:val="_Style 160"/>
    <w:next w:val="1107"/>
    <w:link w:val="925"/>
    <w:qFormat/>
    <w:rPr>
      <w:sz w:val="21"/>
      <w:szCs w:val="24"/>
      <w:lang w:val="en-US" w:eastAsia="zh-CN" w:bidi="ar-SA"/>
    </w:rPr>
  </w:style>
  <w:style w:type="paragraph" w:styleId="1108">
    <w:name w:val="项目编号3"/>
    <w:basedOn w:val="1068"/>
    <w:next w:val="1108"/>
    <w:link w:val="925"/>
    <w:qFormat/>
    <w:pPr>
      <w:ind w:left="902" w:hanging="420"/>
    </w:pPr>
  </w:style>
  <w:style w:type="paragraph" w:styleId="1109">
    <w:name w:val="Char21"/>
    <w:basedOn w:val="925"/>
    <w:next w:val="1109"/>
    <w:link w:val="925"/>
    <w:qFormat/>
    <w:rPr>
      <w:rFonts w:ascii="Tahoma" w:hAnsi="Tahoma"/>
      <w:sz w:val="24"/>
      <w:szCs w:val="20"/>
    </w:rPr>
  </w:style>
  <w:style w:type="paragraph" w:styleId="1110">
    <w:name w:val="表格文字"/>
    <w:basedOn w:val="958"/>
    <w:next w:val="1110"/>
    <w:link w:val="925"/>
    <w:qFormat/>
    <w:pPr>
      <w:ind w:firstLine="0"/>
      <w:spacing w:before="20" w:after="20" w:line="240" w:lineRule="auto"/>
    </w:pPr>
    <w:rPr>
      <w:rFonts w:ascii="Century Gothic" w:hAnsi="Century Gothic"/>
      <w:sz w:val="20"/>
      <w:szCs w:val="20"/>
    </w:rPr>
  </w:style>
  <w:style w:type="paragraph" w:styleId="1111">
    <w:name w:val="Char Char Char Char Char Char Char Char Char Char1"/>
    <w:basedOn w:val="925"/>
    <w:next w:val="1111"/>
    <w:link w:val="925"/>
    <w:qFormat/>
    <w:rPr>
      <w:rFonts w:ascii="宋体" w:hAnsi="宋体" w:cs="Courier New"/>
      <w:sz w:val="32"/>
      <w:szCs w:val="32"/>
    </w:rPr>
  </w:style>
  <w:style w:type="paragraph" w:styleId="1112">
    <w:name w:val="正文文本样式 加粗"/>
    <w:basedOn w:val="1068"/>
    <w:next w:val="1112"/>
    <w:link w:val="925"/>
    <w:qFormat/>
    <w:rPr>
      <w:b/>
    </w:rPr>
  </w:style>
  <w:style w:type="paragraph" w:styleId="1113">
    <w:name w:val="Char2 Char Char Char Char Char Char"/>
    <w:basedOn w:val="925"/>
    <w:next w:val="1113"/>
    <w:link w:val="925"/>
    <w:qFormat/>
    <w:pPr>
      <w:jc w:val="center"/>
      <w:spacing w:line="400" w:lineRule="exact"/>
      <w:widowControl/>
    </w:pPr>
  </w:style>
  <w:style w:type="paragraph" w:styleId="1114">
    <w:name w:val="Char Char4"/>
    <w:basedOn w:val="925"/>
    <w:next w:val="1114"/>
    <w:link w:val="925"/>
    <w:qFormat/>
    <w:pPr>
      <w:jc w:val="center"/>
      <w:spacing w:line="400" w:lineRule="exact"/>
      <w:widowControl/>
    </w:pPr>
  </w:style>
  <w:style w:type="paragraph" w:styleId="1115">
    <w:name w:val="Char3 Char Char Char1"/>
    <w:basedOn w:val="925"/>
    <w:next w:val="1115"/>
    <w:link w:val="925"/>
    <w:qFormat/>
    <w:rPr>
      <w:rFonts w:ascii="Tahoma" w:hAnsi="Tahoma"/>
      <w:sz w:val="24"/>
      <w:szCs w:val="20"/>
    </w:rPr>
  </w:style>
  <w:style w:type="paragraph" w:styleId="1116">
    <w:name w:val="无间隔"/>
    <w:next w:val="1116"/>
    <w:link w:val="925"/>
    <w:qFormat/>
    <w:pPr>
      <w:jc w:val="both"/>
      <w:widowControl w:val="off"/>
    </w:pPr>
    <w:rPr>
      <w:sz w:val="21"/>
      <w:szCs w:val="24"/>
      <w:lang w:val="en-US" w:eastAsia="zh-CN" w:bidi="ar-SA"/>
    </w:rPr>
  </w:style>
  <w:style w:type="paragraph" w:styleId="1117">
    <w:name w:val="22222222222222"/>
    <w:basedOn w:val="925"/>
    <w:next w:val="1117"/>
    <w:link w:val="925"/>
    <w:qFormat/>
    <w:pPr>
      <w:ind w:firstLine="480"/>
      <w:jc w:val="left"/>
      <w:spacing w:line="360" w:lineRule="auto"/>
      <w:widowControl/>
    </w:pPr>
    <w:rPr>
      <w:color w:val="ff0000"/>
      <w:sz w:val="24"/>
      <w:szCs w:val="20"/>
    </w:rPr>
  </w:style>
  <w:style w:type="character" w:styleId="1118">
    <w:name w:val="中等深浅网格 1 - 强调文字颜色 2 Char"/>
    <w:next w:val="1118"/>
    <w:link w:val="1119"/>
    <w:qFormat/>
    <w:rPr>
      <w:sz w:val="21"/>
      <w:szCs w:val="24"/>
      <w:lang w:val="zh-CN" w:eastAsia="zh-CN" w:bidi="ar-SA"/>
    </w:rPr>
  </w:style>
  <w:style w:type="paragraph" w:styleId="1119">
    <w:name w:val="1"/>
    <w:next w:val="1119"/>
    <w:link w:val="1118"/>
    <w:qFormat/>
    <w:rPr>
      <w:sz w:val="21"/>
      <w:szCs w:val="24"/>
      <w:lang w:val="zh-CN" w:eastAsia="zh-CN" w:bidi="ar-SA"/>
    </w:rPr>
  </w:style>
  <w:style w:type="paragraph" w:styleId="1120">
    <w:name w:val="图文"/>
    <w:basedOn w:val="925"/>
    <w:next w:val="1120"/>
    <w:link w:val="925"/>
    <w:qFormat/>
    <w:pPr>
      <w:spacing w:after="50" w:line="360" w:lineRule="auto"/>
    </w:pPr>
    <w:rPr>
      <w:sz w:val="24"/>
    </w:rPr>
  </w:style>
  <w:style w:type="paragraph" w:styleId="1121">
    <w:name w:val="xl23"/>
    <w:basedOn w:val="925"/>
    <w:next w:val="1121"/>
    <w:link w:val="925"/>
    <w:qFormat/>
    <w:pPr>
      <w:spacing w:before="100" w:beforeAutospacing="1" w:after="100" w:afterAutospacing="1" w:line="360" w:lineRule="auto"/>
      <w:widowControl/>
    </w:pPr>
    <w:rPr>
      <w:sz w:val="24"/>
      <w:szCs w:val="20"/>
    </w:rPr>
  </w:style>
  <w:style w:type="paragraph" w:styleId="1122">
    <w:name w:val="正文表格"/>
    <w:basedOn w:val="925"/>
    <w:next w:val="1122"/>
    <w:link w:val="1123"/>
    <w:qFormat/>
    <w:pPr>
      <w:jc w:val="left"/>
    </w:pPr>
    <w:rPr>
      <w:rFonts w:ascii="宋体" w:hAnsi="宋体"/>
      <w:color w:val="000000"/>
      <w:szCs w:val="21"/>
    </w:rPr>
  </w:style>
  <w:style w:type="character" w:styleId="1123">
    <w:name w:val="正文表格 Char"/>
    <w:next w:val="1123"/>
    <w:link w:val="1122"/>
    <w:qFormat/>
    <w:rPr>
      <w:rFonts w:ascii="宋体" w:hAnsi="宋体"/>
      <w:color w:val="000000"/>
      <w:sz w:val="21"/>
      <w:szCs w:val="21"/>
    </w:rPr>
  </w:style>
  <w:style w:type="paragraph" w:styleId="1124">
    <w:name w:val="正文重点"/>
    <w:basedOn w:val="925"/>
    <w:next w:val="1124"/>
    <w:link w:val="1125"/>
    <w:qFormat/>
    <w:pPr>
      <w:ind w:firstLine="482"/>
      <w:jc w:val="left"/>
      <w:spacing w:line="360" w:lineRule="auto"/>
    </w:pPr>
    <w:rPr>
      <w:b/>
      <w:sz w:val="24"/>
      <w:szCs w:val="20"/>
    </w:rPr>
  </w:style>
  <w:style w:type="character" w:styleId="1125">
    <w:name w:val="正文重点 Char"/>
    <w:next w:val="1125"/>
    <w:link w:val="1124"/>
    <w:qFormat/>
    <w:rPr>
      <w:b/>
      <w:sz w:val="24"/>
    </w:rPr>
  </w:style>
  <w:style w:type="paragraph" w:styleId="1126">
    <w:name w:val="标题1-附件"/>
    <w:basedOn w:val="926"/>
    <w:next w:val="1126"/>
    <w:link w:val="925"/>
    <w:qFormat/>
    <w:pPr>
      <w:jc w:val="left"/>
    </w:pPr>
    <w:rPr>
      <w:sz w:val="24"/>
      <w:szCs w:val="24"/>
    </w:rPr>
  </w:style>
  <w:style w:type="paragraph" w:styleId="1127">
    <w:name w:val="正文小标题"/>
    <w:basedOn w:val="925"/>
    <w:next w:val="939"/>
    <w:link w:val="1128"/>
    <w:qFormat/>
    <w:pPr>
      <w:ind w:firstLine="482"/>
      <w:jc w:val="left"/>
      <w:spacing w:before="312" w:after="312"/>
    </w:pPr>
    <w:rPr>
      <w:rFonts w:ascii="宋体" w:hAnsi="宋体"/>
      <w:b/>
      <w:i/>
      <w:color w:val="ff0000"/>
      <w:sz w:val="24"/>
      <w:szCs w:val="20"/>
    </w:rPr>
  </w:style>
  <w:style w:type="character" w:styleId="1128">
    <w:name w:val="正文小标题 Char"/>
    <w:next w:val="1128"/>
    <w:link w:val="1127"/>
    <w:qFormat/>
    <w:rPr>
      <w:rFonts w:ascii="宋体" w:hAnsi="宋体"/>
      <w:b/>
      <w:i/>
      <w:color w:val="ff0000"/>
      <w:sz w:val="24"/>
    </w:rPr>
  </w:style>
  <w:style w:type="paragraph" w:styleId="1129">
    <w:name w:val="正文大标题"/>
    <w:basedOn w:val="1127"/>
    <w:next w:val="939"/>
    <w:link w:val="1130"/>
    <w:qFormat/>
    <w:pPr>
      <w:jc w:val="center"/>
    </w:pPr>
    <w:rPr>
      <w:i w:val="0"/>
      <w:color w:val="000000"/>
      <w:sz w:val="28"/>
      <w:szCs w:val="21"/>
    </w:rPr>
  </w:style>
  <w:style w:type="character" w:styleId="1130">
    <w:name w:val="正文大标题 Char"/>
    <w:next w:val="1130"/>
    <w:link w:val="1129"/>
    <w:qFormat/>
    <w:rPr>
      <w:rFonts w:ascii="宋体" w:hAnsi="宋体"/>
      <w:b/>
      <w:color w:val="000000"/>
      <w:sz w:val="28"/>
      <w:szCs w:val="21"/>
    </w:rPr>
  </w:style>
  <w:style w:type="paragraph" w:styleId="1131">
    <w:name w:val="注释"/>
    <w:basedOn w:val="925"/>
    <w:next w:val="1131"/>
    <w:link w:val="1132"/>
    <w:qFormat/>
    <w:pPr>
      <w:ind w:left="420" w:hanging="420"/>
      <w:jc w:val="left"/>
    </w:pPr>
    <w:rPr>
      <w:rFonts w:ascii="宋体" w:hAnsi="宋体"/>
      <w:szCs w:val="21"/>
    </w:rPr>
  </w:style>
  <w:style w:type="character" w:styleId="1132">
    <w:name w:val="注释 Char"/>
    <w:next w:val="1132"/>
    <w:link w:val="1131"/>
    <w:qFormat/>
    <w:rPr>
      <w:rFonts w:ascii="宋体" w:hAnsi="宋体"/>
      <w:sz w:val="21"/>
      <w:szCs w:val="21"/>
    </w:rPr>
  </w:style>
  <w:style w:type="paragraph" w:styleId="1133">
    <w:name w:val="正文须知-1级"/>
    <w:basedOn w:val="925"/>
    <w:next w:val="925"/>
    <w:link w:val="925"/>
    <w:qFormat/>
    <w:pPr>
      <w:ind w:left="680" w:hanging="680"/>
      <w:spacing w:line="300" w:lineRule="auto"/>
    </w:pPr>
    <w:rPr>
      <w:rFonts w:ascii="宋体" w:hAnsi="Calibri"/>
      <w:sz w:val="24"/>
      <w:szCs w:val="21"/>
    </w:rPr>
  </w:style>
  <w:style w:type="paragraph" w:styleId="1134">
    <w:name w:val="正文须知-2级"/>
    <w:basedOn w:val="925"/>
    <w:next w:val="1134"/>
    <w:link w:val="925"/>
    <w:qFormat/>
    <w:pPr>
      <w:ind w:left="851" w:hanging="851"/>
      <w:spacing w:line="300" w:lineRule="auto"/>
    </w:pPr>
    <w:rPr>
      <w:rFonts w:ascii="宋体" w:hAnsi="Calibri"/>
      <w:sz w:val="24"/>
      <w:szCs w:val="21"/>
    </w:rPr>
  </w:style>
  <w:style w:type="paragraph" w:styleId="1135">
    <w:name w:val="正文须知-3级"/>
    <w:basedOn w:val="925"/>
    <w:next w:val="1135"/>
    <w:link w:val="925"/>
    <w:qFormat/>
    <w:pPr>
      <w:ind w:left="851" w:hanging="355"/>
      <w:spacing w:line="300" w:lineRule="auto"/>
    </w:pPr>
    <w:rPr>
      <w:rFonts w:ascii="宋体" w:hAnsi="Calibri"/>
      <w:sz w:val="24"/>
      <w:szCs w:val="21"/>
    </w:rPr>
  </w:style>
  <w:style w:type="character" w:styleId="1136">
    <w:name w:val="纯文本 字符"/>
    <w:next w:val="1136"/>
    <w:link w:val="925"/>
    <w:uiPriority w:val="99"/>
    <w:qFormat/>
    <w:rPr>
      <w:rFonts w:ascii="宋体" w:hAnsi="Courier New" w:eastAsia="宋体" w:cs="Times New Roman"/>
      <w:sz w:val="21"/>
      <w:szCs w:val="21"/>
      <w:lang w:val="en-US" w:eastAsia="zh-CN" w:bidi="ar-SA"/>
    </w:rPr>
  </w:style>
  <w:style w:type="paragraph" w:styleId="1137">
    <w:name w:val="表格1"/>
    <w:basedOn w:val="925"/>
    <w:next w:val="1137"/>
    <w:link w:val="925"/>
    <w:qFormat/>
    <w:pPr>
      <w:ind w:firstLine="480"/>
      <w:jc w:val="center"/>
    </w:pPr>
    <w:rPr>
      <w:sz w:val="24"/>
      <w:szCs w:val="20"/>
    </w:rPr>
  </w:style>
  <w:style w:type="character" w:styleId="1138">
    <w:name w:val="纯文本 字符1"/>
    <w:next w:val="1138"/>
    <w:link w:val="925"/>
    <w:qFormat/>
    <w:rPr>
      <w:rFonts w:ascii="宋体" w:hAnsi="Courier New"/>
    </w:rPr>
  </w:style>
  <w:style w:type="character" w:styleId="1139">
    <w:name w:val="bjh-p"/>
    <w:next w:val="1139"/>
    <w:link w:val="925"/>
    <w:qFormat/>
  </w:style>
  <w:style w:type="paragraph" w:styleId="1140">
    <w:name w:val="无标题条"/>
    <w:next w:val="925"/>
    <w:link w:val="925"/>
    <w:qFormat/>
    <w:pPr>
      <w:jc w:val="both"/>
    </w:pPr>
    <w:rPr>
      <w:sz w:val="21"/>
      <w:lang w:val="en-US" w:eastAsia="zh-CN" w:bidi="ar-SA"/>
    </w:rPr>
  </w:style>
  <w:style w:type="character" w:styleId="1141">
    <w:name w:val="正文格式 Char"/>
    <w:next w:val="1141"/>
    <w:link w:val="1142"/>
    <w:qFormat/>
    <w:rPr>
      <w:rFonts w:ascii="宋体" w:hAnsi="宋体"/>
      <w:sz w:val="24"/>
      <w:szCs w:val="24"/>
      <w:lang w:val="en-GB"/>
    </w:rPr>
  </w:style>
  <w:style w:type="paragraph" w:styleId="1142">
    <w:name w:val="正文格式"/>
    <w:basedOn w:val="925"/>
    <w:next w:val="1142"/>
    <w:link w:val="1141"/>
    <w:qFormat/>
    <w:pPr>
      <w:ind w:firstLine="480"/>
      <w:spacing w:line="360" w:lineRule="auto"/>
    </w:pPr>
    <w:rPr>
      <w:rFonts w:ascii="宋体" w:hAnsi="宋体"/>
      <w:sz w:val="24"/>
      <w:lang w:val="en-GB"/>
    </w:rPr>
  </w:style>
  <w:style w:type="character" w:styleId="1143">
    <w:name w:val="标题 3 Char"/>
    <w:next w:val="1143"/>
    <w:link w:val="925"/>
    <w:qFormat/>
    <w:rPr>
      <w:rFonts w:ascii="宋体" w:eastAsia="宋体"/>
      <w:b/>
      <w:sz w:val="24"/>
      <w:u w:val="single"/>
      <w:lang w:val="en-US" w:eastAsia="zh-CN" w:bidi="ar-SA"/>
    </w:rPr>
  </w:style>
  <w:style w:type="character" w:styleId="1144">
    <w:name w:val="正文缩进 Char"/>
    <w:next w:val="1144"/>
    <w:link w:val="925"/>
    <w:qFormat/>
    <w:rPr>
      <w:rFonts w:ascii="宋体" w:eastAsia="宋体"/>
      <w:sz w:val="24"/>
      <w:szCs w:val="24"/>
      <w:lang w:val="en-US" w:eastAsia="zh-CN" w:bidi="ar-SA"/>
    </w:rPr>
  </w:style>
  <w:style w:type="character" w:styleId="1145">
    <w:name w:val="Char Char111"/>
    <w:next w:val="1145"/>
    <w:link w:val="925"/>
    <w:qFormat/>
    <w:rPr>
      <w:rFonts w:ascii="宋体" w:eastAsia="宋体"/>
      <w:b/>
      <w:sz w:val="24"/>
      <w:u w:val="single"/>
      <w:lang w:val="en-US" w:eastAsia="zh-CN" w:bidi="ar-SA"/>
    </w:rPr>
  </w:style>
  <w:style w:type="character" w:styleId="1146">
    <w:name w:val="正文文本缩进 Char"/>
    <w:next w:val="1146"/>
    <w:link w:val="925"/>
    <w:qFormat/>
    <w:rPr>
      <w:rFonts w:eastAsia="宋体"/>
      <w:sz w:val="24"/>
      <w:szCs w:val="24"/>
      <w:lang w:val="en-US" w:eastAsia="zh-CN" w:bidi="ar-SA"/>
    </w:rPr>
  </w:style>
  <w:style w:type="character" w:styleId="1147">
    <w:name w:val="列出段落 Char"/>
    <w:next w:val="1147"/>
    <w:link w:val="925"/>
    <w:uiPriority w:val="99"/>
    <w:qFormat/>
    <w:rPr>
      <w:rFonts w:ascii="Calibri" w:hAnsi="Calibri" w:eastAsia="宋体"/>
      <w:sz w:val="21"/>
      <w:szCs w:val="22"/>
      <w:lang w:val="en-US" w:eastAsia="zh-CN" w:bidi="ar-SA"/>
    </w:rPr>
  </w:style>
  <w:style w:type="character" w:styleId="1148">
    <w:name w:val="页眉 Char"/>
    <w:next w:val="1148"/>
    <w:link w:val="925"/>
    <w:qFormat/>
    <w:rPr>
      <w:rFonts w:eastAsia="宋体"/>
      <w:sz w:val="18"/>
      <w:szCs w:val="18"/>
      <w:lang w:val="en-US" w:eastAsia="zh-CN" w:bidi="ar-SA"/>
    </w:rPr>
  </w:style>
  <w:style w:type="character" w:styleId="1149">
    <w:name w:val="标题 2 Char"/>
    <w:next w:val="1149"/>
    <w:link w:val="925"/>
    <w:qFormat/>
    <w:rPr>
      <w:rFonts w:ascii="Arial" w:hAnsi="Arial" w:eastAsia="黑体"/>
      <w:b/>
      <w:sz w:val="30"/>
      <w:lang w:val="en-US" w:eastAsia="zh-CN" w:bidi="ar-SA"/>
    </w:rPr>
  </w:style>
  <w:style w:type="paragraph" w:styleId="1150">
    <w:name w:val="字元 字元2"/>
    <w:basedOn w:val="925"/>
    <w:next w:val="1150"/>
    <w:link w:val="925"/>
    <w:qFormat/>
    <w:rPr>
      <w:rFonts w:ascii="Tahoma" w:hAnsi="Tahoma"/>
      <w:sz w:val="24"/>
      <w:szCs w:val="20"/>
    </w:rPr>
  </w:style>
  <w:style w:type="paragraph" w:styleId="1151">
    <w:name w:val="Char3 Char Char Char2"/>
    <w:basedOn w:val="925"/>
    <w:next w:val="1151"/>
    <w:link w:val="925"/>
    <w:qFormat/>
    <w:rPr>
      <w:rFonts w:ascii="Tahoma" w:hAnsi="Tahoma"/>
      <w:sz w:val="24"/>
      <w:szCs w:val="20"/>
    </w:rPr>
  </w:style>
  <w:style w:type="paragraph" w:styleId="1152">
    <w:name w:val="正文文本缩进2"/>
    <w:basedOn w:val="925"/>
    <w:next w:val="1152"/>
    <w:link w:val="925"/>
    <w:qFormat/>
    <w:pPr>
      <w:ind w:firstLine="480"/>
      <w:spacing w:line="480" w:lineRule="exact"/>
    </w:pPr>
    <w:rPr>
      <w:rFonts w:ascii="宋体" w:hAnsi="宋体"/>
      <w:sz w:val="24"/>
      <w:lang w:val="zh-CN" w:eastAsia="zh-CN"/>
    </w:rPr>
  </w:style>
  <w:style w:type="paragraph" w:styleId="1153">
    <w:name w:val="Char3"/>
    <w:basedOn w:val="925"/>
    <w:next w:val="1153"/>
    <w:link w:val="925"/>
    <w:qFormat/>
    <w:pPr>
      <w:tabs>
        <w:tab w:val="left" w:pos="360" w:leader="none"/>
      </w:tabs>
    </w:pPr>
    <w:rPr>
      <w:sz w:val="24"/>
    </w:rPr>
  </w:style>
  <w:style w:type="paragraph" w:styleId="1154">
    <w:name w:val="Char Char Char Char Char Char Char Char Char Char Char Char Char Char Char Char1"/>
    <w:basedOn w:val="925"/>
    <w:next w:val="1154"/>
    <w:link w:val="925"/>
    <w:qFormat/>
    <w:pPr>
      <w:jc w:val="center"/>
      <w:spacing w:after="160" w:line="240" w:lineRule="exact"/>
      <w:widowControl/>
    </w:pPr>
    <w:rPr>
      <w:rFonts w:ascii="宋体" w:hAnsi="宋体"/>
      <w:b/>
      <w:sz w:val="30"/>
      <w:szCs w:val="30"/>
      <w:lang w:eastAsia="en-US"/>
    </w:rPr>
  </w:style>
  <w:style w:type="paragraph" w:styleId="1155">
    <w:name w:val="Char Char1 Char Char Char Char Char Char1"/>
    <w:basedOn w:val="925"/>
    <w:next w:val="1155"/>
    <w:link w:val="925"/>
    <w:qFormat/>
    <w:pPr>
      <w:jc w:val="left"/>
      <w:spacing w:after="160" w:line="240" w:lineRule="exact"/>
      <w:widowControl/>
    </w:pPr>
    <w:rPr>
      <w:rFonts w:ascii="Verdana" w:hAnsi="Verdana" w:eastAsia="仿宋_GB2312"/>
      <w:sz w:val="24"/>
      <w:szCs w:val="20"/>
      <w:lang w:eastAsia="en-US"/>
    </w:rPr>
  </w:style>
  <w:style w:type="paragraph" w:styleId="1156">
    <w:name w:val="列出段落2"/>
    <w:basedOn w:val="925"/>
    <w:next w:val="1156"/>
    <w:link w:val="925"/>
    <w:qFormat/>
    <w:pPr>
      <w:ind w:firstLine="420"/>
    </w:pPr>
    <w:rPr>
      <w:rFonts w:ascii="Calibri" w:hAnsi="Calibri"/>
      <w:szCs w:val="22"/>
    </w:rPr>
  </w:style>
  <w:style w:type="paragraph" w:styleId="1157">
    <w:name w:val="Char Char Char1 Char2"/>
    <w:basedOn w:val="925"/>
    <w:next w:val="1157"/>
    <w:link w:val="925"/>
    <w:qFormat/>
    <w:rPr>
      <w:rFonts w:ascii="Tahoma" w:hAnsi="Tahoma"/>
      <w:sz w:val="24"/>
      <w:szCs w:val="20"/>
    </w:rPr>
  </w:style>
  <w:style w:type="paragraph" w:styleId="1158">
    <w:name w:val="Char Char Char2"/>
    <w:basedOn w:val="925"/>
    <w:next w:val="1158"/>
    <w:link w:val="925"/>
    <w:qFormat/>
    <w:rPr>
      <w:rFonts w:ascii="Tahoma" w:hAnsi="Tahoma"/>
      <w:sz w:val="24"/>
      <w:szCs w:val="20"/>
    </w:rPr>
  </w:style>
  <w:style w:type="paragraph" w:styleId="1159">
    <w:name w:val="Char Char Char Char Char Char Char2"/>
    <w:basedOn w:val="925"/>
    <w:next w:val="1159"/>
    <w:link w:val="925"/>
    <w:qFormat/>
    <w:pPr>
      <w:ind w:firstLine="200"/>
      <w:spacing w:line="360" w:lineRule="auto"/>
    </w:pPr>
    <w:rPr>
      <w:rFonts w:eastAsia="仿宋_GB2312"/>
      <w:sz w:val="24"/>
    </w:rPr>
  </w:style>
  <w:style w:type="paragraph" w:styleId="1160">
    <w:name w:val="正文缩进2"/>
    <w:basedOn w:val="925"/>
    <w:next w:val="1160"/>
    <w:link w:val="925"/>
    <w:qFormat/>
    <w:pPr>
      <w:ind w:firstLine="567"/>
      <w:spacing w:line="480" w:lineRule="exact"/>
      <w:widowControl/>
    </w:pPr>
    <w:rPr>
      <w:rFonts w:ascii="宋体"/>
      <w:color w:val="000000"/>
      <w:sz w:val="28"/>
      <w:szCs w:val="20"/>
      <w:lang w:val="zh-CN" w:eastAsia="zh-CN"/>
    </w:rPr>
  </w:style>
  <w:style w:type="paragraph" w:styleId="1161">
    <w:name w:val="Revision"/>
    <w:next w:val="1161"/>
    <w:link w:val="925"/>
    <w:qFormat/>
    <w:rPr>
      <w:sz w:val="21"/>
      <w:szCs w:val="24"/>
      <w:lang w:val="en-US" w:eastAsia="zh-CN" w:bidi="ar-SA"/>
    </w:rPr>
  </w:style>
  <w:style w:type="paragraph" w:styleId="1162">
    <w:name w:val="Char22"/>
    <w:basedOn w:val="925"/>
    <w:next w:val="1162"/>
    <w:link w:val="925"/>
    <w:qFormat/>
    <w:rPr>
      <w:rFonts w:ascii="Tahoma" w:hAnsi="Tahoma"/>
      <w:sz w:val="24"/>
      <w:szCs w:val="20"/>
    </w:rPr>
  </w:style>
  <w:style w:type="paragraph" w:styleId="1163">
    <w:name w:val="Char Char Char Char Char Char Char Char Char Char2"/>
    <w:basedOn w:val="925"/>
    <w:next w:val="1163"/>
    <w:link w:val="925"/>
    <w:qFormat/>
    <w:rPr>
      <w:rFonts w:ascii="宋体" w:hAnsi="宋体" w:cs="Courier New"/>
      <w:sz w:val="32"/>
      <w:szCs w:val="32"/>
    </w:rPr>
  </w:style>
  <w:style w:type="paragraph" w:styleId="1164">
    <w:name w:val="Char2 Char Char Char Char Char Char1"/>
    <w:basedOn w:val="925"/>
    <w:next w:val="1164"/>
    <w:link w:val="925"/>
    <w:qFormat/>
    <w:pPr>
      <w:jc w:val="center"/>
      <w:spacing w:line="400" w:lineRule="exact"/>
      <w:widowControl/>
    </w:pPr>
  </w:style>
  <w:style w:type="character" w:styleId="1165">
    <w:name w:val="页脚 Char"/>
    <w:next w:val="1165"/>
    <w:link w:val="925"/>
    <w:qFormat/>
    <w:rPr>
      <w:rFonts w:ascii="宋体" w:eastAsia="宋体"/>
      <w:sz w:val="18"/>
      <w:lang w:val="en-US" w:eastAsia="zh-CN" w:bidi="ar-SA"/>
    </w:rPr>
  </w:style>
  <w:style w:type="paragraph" w:styleId="1166">
    <w:name w:val="Char Char41"/>
    <w:basedOn w:val="925"/>
    <w:next w:val="1166"/>
    <w:link w:val="925"/>
    <w:qFormat/>
    <w:pPr>
      <w:jc w:val="center"/>
      <w:spacing w:line="400" w:lineRule="exact"/>
      <w:widowControl/>
    </w:pPr>
  </w:style>
  <w:style w:type="character" w:styleId="1167">
    <w:name w:val="批注文字 Char"/>
    <w:next w:val="1167"/>
    <w:link w:val="925"/>
    <w:uiPriority w:val="99"/>
    <w:qFormat/>
    <w:rPr>
      <w:sz w:val="21"/>
      <w:szCs w:val="24"/>
    </w:rPr>
  </w:style>
  <w:style w:type="character" w:styleId="1168">
    <w:name w:val="标题 Char"/>
    <w:next w:val="1168"/>
    <w:link w:val="925"/>
    <w:qFormat/>
    <w:rPr>
      <w:b/>
      <w:sz w:val="32"/>
    </w:rPr>
  </w:style>
  <w:style w:type="paragraph" w:styleId="1169">
    <w:name w:val="图例"/>
    <w:basedOn w:val="925"/>
    <w:next w:val="1169"/>
    <w:link w:val="925"/>
    <w:qFormat/>
    <w:pPr>
      <w:jc w:val="center"/>
      <w:spacing w:before="120" w:after="120" w:line="360" w:lineRule="auto"/>
    </w:pPr>
    <w:rPr>
      <w:rFonts w:eastAsia="仿宋_GB2312"/>
      <w:b/>
      <w:sz w:val="24"/>
      <w:szCs w:val="20"/>
    </w:rPr>
  </w:style>
  <w:style w:type="paragraph" w:styleId="1170">
    <w:name w:val="Table Paragraph"/>
    <w:basedOn w:val="925"/>
    <w:next w:val="1170"/>
    <w:link w:val="925"/>
    <w:uiPriority w:val="1"/>
    <w:qFormat/>
    <w:pPr>
      <w:jc w:val="left"/>
    </w:pPr>
    <w:rPr>
      <w:rFonts w:ascii="宋体" w:hAnsi="宋体" w:cs="宋体"/>
      <w:sz w:val="22"/>
      <w:szCs w:val="22"/>
      <w:lang w:eastAsia="en-US"/>
    </w:rPr>
  </w:style>
  <w:style w:type="table" w:styleId="1171">
    <w:name w:val="Table Normal"/>
    <w:next w:val="1171"/>
    <w:link w:val="925"/>
    <w:uiPriority w:val="2"/>
    <w:semiHidden/>
    <w:qFormat/>
    <w:pPr>
      <w:widowControl w:val="off"/>
    </w:pPr>
    <w:rPr>
      <w:rFonts w:ascii="Calibri" w:hAnsi="Calibri"/>
      <w:sz w:val="22"/>
      <w:szCs w:val="22"/>
      <w:lang w:val="en-US" w:eastAsia="en-US" w:bidi="ar-SA"/>
    </w:rPr>
    <w:tblPr/>
  </w:style>
  <w:style w:type="paragraph" w:styleId="1172">
    <w:name w:val="成文日期"/>
    <w:basedOn w:val="925"/>
    <w:next w:val="1172"/>
    <w:link w:val="1173"/>
    <w:qFormat/>
    <w:pPr>
      <w:ind w:right="400" w:firstLine="200"/>
      <w:jc w:val="right"/>
      <w:spacing w:line="570" w:lineRule="exact"/>
    </w:pPr>
    <w:rPr>
      <w:rFonts w:ascii="仿宋_GB2312" w:eastAsia="仿宋_GB2312"/>
      <w:sz w:val="32"/>
      <w:szCs w:val="20"/>
    </w:rPr>
  </w:style>
  <w:style w:type="character" w:styleId="1173">
    <w:name w:val="成文日期 Char"/>
    <w:next w:val="1173"/>
    <w:link w:val="1172"/>
    <w:qFormat/>
    <w:rPr>
      <w:rFonts w:ascii="仿宋_GB2312" w:eastAsia="仿宋_GB2312"/>
      <w:sz w:val="32"/>
    </w:rPr>
  </w:style>
  <w:style w:type="paragraph" w:styleId="1174">
    <w:name w:val="reader-word-layer reader-word-s2-3"/>
    <w:basedOn w:val="925"/>
    <w:next w:val="1174"/>
    <w:link w:val="925"/>
    <w:pPr>
      <w:jc w:val="left"/>
      <w:spacing w:before="100" w:beforeAutospacing="1" w:after="100" w:afterAutospacing="1"/>
      <w:widowControl/>
    </w:pPr>
    <w:rPr>
      <w:rFonts w:ascii="宋体" w:hAnsi="宋体" w:cs="宋体"/>
      <w:sz w:val="24"/>
    </w:rPr>
  </w:style>
  <w:style w:type="paragraph" w:styleId="1175">
    <w:name w:val="修订1"/>
    <w:next w:val="1175"/>
    <w:link w:val="925"/>
    <w:qFormat/>
    <w:rPr>
      <w:sz w:val="21"/>
      <w:szCs w:val="24"/>
      <w:lang w:val="en-US" w:eastAsia="zh-CN" w:bidi="ar-SA"/>
    </w:rPr>
  </w:style>
  <w:style w:type="character" w:styleId="1176">
    <w:name w:val="批注主题 Char1"/>
    <w:next w:val="1176"/>
    <w:link w:val="925"/>
    <w:qFormat/>
    <w:rPr>
      <w:rFonts w:ascii="Calibri" w:hAnsi="Calibri"/>
      <w:b/>
      <w:bCs/>
      <w:sz w:val="21"/>
      <w:szCs w:val="24"/>
    </w:rPr>
  </w:style>
  <w:style w:type="paragraph" w:styleId="1177">
    <w:name w:val="纯文本1"/>
    <w:basedOn w:val="925"/>
    <w:next w:val="1177"/>
    <w:link w:val="925"/>
    <w:qFormat/>
    <w:rPr>
      <w:rFonts w:ascii="宋体" w:hAnsi="Courier New" w:eastAsia="楷体_GB2312"/>
      <w:sz w:val="26"/>
    </w:rPr>
  </w:style>
  <w:style w:type="paragraph" w:styleId="1178">
    <w:name w:val="修订2"/>
    <w:next w:val="1178"/>
    <w:link w:val="925"/>
    <w:uiPriority w:val="99"/>
    <w:unhideWhenUsed/>
    <w:qFormat/>
    <w:rPr>
      <w:sz w:val="21"/>
      <w:szCs w:val="24"/>
      <w:lang w:val="en-US" w:eastAsia="zh-CN" w:bidi="ar-SA"/>
    </w:rPr>
  </w:style>
  <w:style w:type="paragraph" w:styleId="1179">
    <w:name w:val="*正文"/>
    <w:basedOn w:val="925"/>
    <w:next w:val="1179"/>
    <w:link w:val="1180"/>
    <w:uiPriority w:val="99"/>
    <w:qFormat/>
    <w:pPr>
      <w:ind w:firstLine="200"/>
      <w:jc w:val="left"/>
      <w:spacing w:line="360" w:lineRule="auto"/>
    </w:pPr>
    <w:rPr>
      <w:rFonts w:ascii="宋体" w:hAnsi="Calibri"/>
      <w:sz w:val="24"/>
      <w:szCs w:val="20"/>
      <w:lang w:eastAsia="en-US"/>
    </w:rPr>
  </w:style>
  <w:style w:type="character" w:styleId="1180">
    <w:name w:val="*正文 Char"/>
    <w:next w:val="1180"/>
    <w:link w:val="1179"/>
    <w:uiPriority w:val="99"/>
    <w:qFormat/>
    <w:rPr>
      <w:rFonts w:ascii="宋体" w:hAnsi="Calibri"/>
      <w:sz w:val="24"/>
      <w:lang w:eastAsia="en-US"/>
    </w:rPr>
  </w:style>
  <w:style w:type="paragraph" w:styleId="1181">
    <w:name w:val="xl159"/>
    <w:basedOn w:val="925"/>
    <w:next w:val="1181"/>
    <w:link w:val="925"/>
    <w:pPr>
      <w:jc w:val="center"/>
      <w:spacing w:before="100" w:beforeAutospacing="1" w:after="100" w:afterAutospacing="1"/>
      <w:widowControl/>
    </w:pPr>
    <w:rPr>
      <w:rFonts w:ascii="宋体" w:hAnsi="宋体" w:cs="宋体"/>
      <w:sz w:val="24"/>
    </w:rPr>
  </w:style>
  <w:style w:type="paragraph" w:styleId="1182">
    <w:name w:val="xl160"/>
    <w:basedOn w:val="925"/>
    <w:next w:val="1182"/>
    <w:link w:val="925"/>
    <w:pPr>
      <w:jc w:val="center"/>
      <w:spacing w:before="100" w:beforeAutospacing="1" w:after="100" w:afterAutospacing="1"/>
      <w:shd w:val="clear" w:color="000000" w:fill="ffffff"/>
      <w:widowControl/>
    </w:pPr>
    <w:rPr>
      <w:rFonts w:ascii="宋体" w:hAnsi="宋体" w:cs="宋体"/>
      <w:sz w:val="24"/>
    </w:rPr>
  </w:style>
  <w:style w:type="paragraph" w:styleId="1183">
    <w:name w:val="xl161"/>
    <w:basedOn w:val="925"/>
    <w:next w:val="1183"/>
    <w:link w:val="925"/>
    <w:pPr>
      <w:jc w:val="left"/>
      <w:spacing w:before="100" w:beforeAutospacing="1" w:after="100" w:afterAutospacing="1"/>
      <w:widowControl/>
    </w:pPr>
    <w:rPr>
      <w:rFonts w:ascii="仿宋_GB2312" w:hAnsi="宋体" w:eastAsia="仿宋_GB2312" w:cs="宋体"/>
      <w:sz w:val="24"/>
    </w:rPr>
  </w:style>
  <w:style w:type="paragraph" w:styleId="1184">
    <w:name w:val="xl162"/>
    <w:basedOn w:val="925"/>
    <w:next w:val="1184"/>
    <w:link w:val="925"/>
    <w:pPr>
      <w:jc w:val="left"/>
      <w:spacing w:before="100" w:beforeAutospacing="1" w:after="100" w:afterAutospacing="1"/>
      <w:shd w:val="clear" w:color="000000" w:fill="ffff00"/>
      <w:widowControl/>
    </w:pPr>
    <w:rPr>
      <w:rFonts w:ascii="仿宋_GB2312" w:hAnsi="宋体" w:eastAsia="仿宋_GB2312" w:cs="宋体"/>
      <w:sz w:val="24"/>
    </w:rPr>
  </w:style>
  <w:style w:type="paragraph" w:styleId="1185">
    <w:name w:val="xl163"/>
    <w:basedOn w:val="925"/>
    <w:next w:val="1185"/>
    <w:link w:val="92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1186">
    <w:name w:val="xl164"/>
    <w:basedOn w:val="925"/>
    <w:next w:val="1186"/>
    <w:link w:val="925"/>
    <w:pPr>
      <w:jc w:val="left"/>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1187">
    <w:name w:val="xl165"/>
    <w:basedOn w:val="925"/>
    <w:next w:val="1187"/>
    <w:link w:val="9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88">
    <w:name w:val="xl166"/>
    <w:basedOn w:val="925"/>
    <w:next w:val="1188"/>
    <w:link w:val="92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1189">
    <w:name w:val="xl167"/>
    <w:basedOn w:val="925"/>
    <w:next w:val="1189"/>
    <w:link w:val="92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 w:val="20"/>
      <w:szCs w:val="20"/>
    </w:rPr>
  </w:style>
  <w:style w:type="paragraph" w:styleId="1190">
    <w:name w:val="xl168"/>
    <w:basedOn w:val="925"/>
    <w:next w:val="1190"/>
    <w:link w:val="92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91">
    <w:name w:val="xl169"/>
    <w:basedOn w:val="925"/>
    <w:next w:val="1191"/>
    <w:link w:val="92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b/>
      <w:bCs/>
      <w:sz w:val="20"/>
      <w:szCs w:val="20"/>
    </w:rPr>
  </w:style>
  <w:style w:type="paragraph" w:styleId="1192">
    <w:name w:val="xl170"/>
    <w:basedOn w:val="925"/>
    <w:next w:val="1192"/>
    <w:link w:val="925"/>
    <w:pPr>
      <w:jc w:val="center"/>
      <w:spacing w:before="100" w:beforeAutospacing="1" w:after="100" w:afterAutospacing="1"/>
      <w:widowControl/>
    </w:pPr>
    <w:rPr>
      <w:rFonts w:ascii="仿宋_GB2312" w:hAnsi="宋体" w:eastAsia="仿宋_GB2312" w:cs="宋体"/>
      <w:b/>
      <w:bCs/>
      <w:sz w:val="20"/>
      <w:szCs w:val="20"/>
    </w:rPr>
  </w:style>
  <w:style w:type="paragraph" w:styleId="1193">
    <w:name w:val="xl171"/>
    <w:basedOn w:val="925"/>
    <w:next w:val="1193"/>
    <w:link w:val="925"/>
    <w:pPr>
      <w:jc w:val="center"/>
      <w:spacing w:before="100" w:beforeAutospacing="1" w:after="100" w:afterAutospacing="1"/>
      <w:widowControl/>
    </w:pPr>
    <w:rPr>
      <w:rFonts w:ascii="仿宋_GB2312" w:hAnsi="宋体" w:eastAsia="仿宋_GB2312" w:cs="宋体"/>
      <w:sz w:val="20"/>
      <w:szCs w:val="20"/>
    </w:rPr>
  </w:style>
  <w:style w:type="paragraph" w:styleId="1194">
    <w:name w:val="xl172"/>
    <w:basedOn w:val="925"/>
    <w:next w:val="1194"/>
    <w:link w:val="9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1195">
    <w:name w:val="xl173"/>
    <w:basedOn w:val="925"/>
    <w:next w:val="1195"/>
    <w:link w:val="925"/>
    <w:pPr>
      <w:jc w:val="center"/>
      <w:spacing w:before="100" w:beforeAutospacing="1" w:after="100" w:afterAutospacing="1"/>
      <w:widowControl/>
    </w:pPr>
    <w:rPr>
      <w:rFonts w:ascii="宋体" w:hAnsi="宋体" w:cs="宋体"/>
      <w:sz w:val="20"/>
      <w:szCs w:val="20"/>
    </w:rPr>
  </w:style>
  <w:style w:type="paragraph" w:styleId="1196">
    <w:name w:val="xl174"/>
    <w:basedOn w:val="925"/>
    <w:next w:val="1196"/>
    <w:link w:val="9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97">
    <w:name w:val="xl175"/>
    <w:basedOn w:val="925"/>
    <w:next w:val="1197"/>
    <w:link w:val="9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98">
    <w:name w:val="xl176"/>
    <w:basedOn w:val="925"/>
    <w:next w:val="1198"/>
    <w:link w:val="9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99">
    <w:name w:val="xl177"/>
    <w:basedOn w:val="925"/>
    <w:next w:val="1199"/>
    <w:link w:val="925"/>
    <w:pPr>
      <w:jc w:val="center"/>
      <w:spacing w:before="100" w:beforeAutospacing="1" w:after="100" w:afterAutospacing="1"/>
      <w:widowControl/>
    </w:pPr>
    <w:rPr>
      <w:rFonts w:ascii="仿宋_GB2312" w:hAnsi="宋体" w:eastAsia="仿宋_GB2312" w:cs="宋体"/>
      <w:b/>
      <w:bCs/>
      <w:sz w:val="24"/>
    </w:rPr>
  </w:style>
  <w:style w:type="paragraph" w:styleId="1200">
    <w:name w:val="xl178"/>
    <w:basedOn w:val="925"/>
    <w:next w:val="1200"/>
    <w:link w:val="925"/>
    <w:pPr>
      <w:jc w:val="center"/>
      <w:spacing w:before="100" w:beforeAutospacing="1" w:after="100" w:afterAutospacing="1"/>
      <w:widowControl/>
      <w:pBdr>
        <w:bottom w:val="single" w:color="000000" w:sz="4" w:space="0"/>
      </w:pBdr>
    </w:pPr>
    <w:rPr>
      <w:rFonts w:ascii="仿宋_GB2312" w:hAnsi="宋体" w:eastAsia="仿宋_GB2312" w:cs="宋体"/>
      <w:b/>
      <w:bCs/>
      <w:sz w:val="20"/>
      <w:szCs w:val="20"/>
    </w:rPr>
  </w:style>
  <w:style w:type="paragraph" w:styleId="1201">
    <w:name w:val="xl179"/>
    <w:basedOn w:val="925"/>
    <w:next w:val="1201"/>
    <w:link w:val="92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1202">
    <w:name w:val="xl180"/>
    <w:basedOn w:val="925"/>
    <w:next w:val="1202"/>
    <w:link w:val="925"/>
    <w:pPr>
      <w:jc w:val="center"/>
      <w:spacing w:before="100" w:beforeAutospacing="1" w:after="100" w:afterAutospacing="1"/>
      <w:widowControl/>
      <w:pBdr>
        <w:bottom w:val="single" w:color="000000" w:sz="4" w:space="0"/>
      </w:pBdr>
    </w:pPr>
    <w:rPr>
      <w:rFonts w:ascii="仿宋_GB2312" w:hAnsi="宋体" w:eastAsia="仿宋_GB2312" w:cs="宋体"/>
      <w:b/>
      <w:bCs/>
      <w:sz w:val="20"/>
      <w:szCs w:val="20"/>
    </w:rPr>
  </w:style>
  <w:style w:type="paragraph" w:styleId="1203">
    <w:name w:val="xl181"/>
    <w:basedOn w:val="925"/>
    <w:next w:val="1203"/>
    <w:link w:val="9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b/>
      <w:bCs/>
      <w:sz w:val="20"/>
      <w:szCs w:val="20"/>
    </w:rPr>
  </w:style>
  <w:style w:type="paragraph" w:styleId="1204">
    <w:name w:val="xl182"/>
    <w:basedOn w:val="925"/>
    <w:next w:val="1204"/>
    <w:link w:val="92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szCs w:val="20"/>
    </w:rPr>
  </w:style>
  <w:style w:type="paragraph" w:styleId="1205">
    <w:name w:val="样式 标题 2 + Times New Roman 四号 非加粗 段前: 5 磅 段后: 0 磅 行距: 固定值 20..."/>
    <w:basedOn w:val="927"/>
    <w:next w:val="1205"/>
    <w:link w:val="925"/>
    <w:qFormat/>
    <w:pPr>
      <w:jc w:val="both"/>
      <w:spacing w:before="100" w:line="400" w:lineRule="exact"/>
    </w:pPr>
    <w:rPr>
      <w:rFonts w:ascii="Times New Roman" w:hAnsi="Times New Roman"/>
      <w:b w:val="0"/>
      <w:sz w:val="28"/>
    </w:rPr>
  </w:style>
  <w:style w:type="paragraph" w:styleId="1206">
    <w:name w:val="CM92"/>
    <w:basedOn w:val="1103"/>
    <w:next w:val="1103"/>
    <w:link w:val="925"/>
    <w:qFormat/>
    <w:pPr>
      <w:spacing w:after="530"/>
    </w:pPr>
    <w:rPr>
      <w:rFonts w:ascii="宋体" w:hAnsi="Times New Roman" w:cs="宋体"/>
      <w:color w:val="000000"/>
    </w:rPr>
  </w:style>
  <w:style w:type="paragraph" w:styleId="1207">
    <w:name w:val="样式 标题 3 + (中文) 黑体 小四 非加粗 段前: 7.8 磅 段后: 0 磅 行距: 固定值 20 磅"/>
    <w:basedOn w:val="928"/>
    <w:next w:val="1207"/>
    <w:link w:val="925"/>
    <w:qFormat/>
    <w:pPr>
      <w:jc w:val="both"/>
      <w:spacing w:before="0" w:after="0" w:line="400" w:lineRule="exact"/>
    </w:pPr>
    <w:rPr>
      <w:rFonts w:eastAsia="黑体" w:cs="宋体"/>
      <w:b w:val="0"/>
      <w:color w:val="ff0000"/>
      <w:u w:val="none"/>
    </w:rPr>
  </w:style>
  <w:style w:type="character" w:styleId="1208">
    <w:name w:val="font11"/>
    <w:basedOn w:val="935"/>
    <w:next w:val="1208"/>
    <w:link w:val="925"/>
    <w:rPr>
      <w:rFonts w:hint="eastAsia" w:ascii="宋体" w:hAnsi="宋体" w:eastAsia="宋体" w:cs="宋体"/>
      <w:i w:val="0"/>
      <w:iCs w:val="0"/>
      <w:color w:val="000000"/>
      <w:sz w:val="20"/>
      <w:szCs w:val="20"/>
      <w:u w:val="none"/>
    </w:rPr>
  </w:style>
  <w:style w:type="character" w:styleId="1209">
    <w:name w:val="font31"/>
    <w:basedOn w:val="935"/>
    <w:next w:val="1209"/>
    <w:link w:val="925"/>
    <w:rPr>
      <w:rFonts w:ascii="Times New Roman" w:hAnsi="Times New Roman" w:cs="Times New Roman"/>
      <w:i w:val="0"/>
      <w:iCs w:val="0"/>
      <w:color w:val="000000"/>
      <w:sz w:val="20"/>
      <w:szCs w:val="20"/>
      <w:u w:val="none"/>
    </w:rPr>
  </w:style>
  <w:style w:type="character" w:styleId="1210" w:default="1">
    <w:name w:val="Default Paragraph Font"/>
    <w:uiPriority w:val="1"/>
    <w:semiHidden/>
    <w:unhideWhenUsed/>
  </w:style>
  <w:style w:type="numbering" w:styleId="1211" w:default="1">
    <w:name w:val="No List"/>
    <w:uiPriority w:val="99"/>
    <w:semiHidden/>
    <w:unhideWhenUsed/>
  </w:style>
  <w:style w:type="table" w:styleId="121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孙娇</cp:lastModifiedBy>
  <cp:revision>15</cp:revision>
  <dcterms:created xsi:type="dcterms:W3CDTF">2022-05-30T08:03:00Z</dcterms:created>
  <dcterms:modified xsi:type="dcterms:W3CDTF">2026-04-02T03:20:05Z</dcterms:modified>
</cp:coreProperties>
</file>