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640"/>
        <w:jc w:val="left"/>
        <w:spacing w:before="120" w:after="120" w:line="360" w:lineRule="auto"/>
        <w:rPr>
          <w:rFonts w:ascii="宋体" w:hAnsi="宋体" w:cs="宋体"/>
          <w:b/>
          <w:bCs/>
          <w:sz w:val="32"/>
          <w:szCs w:val="24"/>
        </w:rPr>
      </w:pPr>
      <w:r>
        <w:rPr>
          <w:rFonts w:hint="eastAsia" w:ascii="Arial" w:hAnsi="Arial"/>
          <w:b/>
          <w:bCs/>
          <w:color w:val="000000"/>
          <w:sz w:val="32"/>
          <w:szCs w:val="24"/>
        </w:rPr>
        <w:t xml:space="preserve">项目名称：</w:t>
      </w:r>
      <w:r>
        <w:rPr>
          <w:rFonts w:hint="eastAsia" w:ascii="宋体" w:hAnsi="宋体" w:cs="宋体"/>
          <w:b/>
          <w:bCs/>
          <w:sz w:val="32"/>
          <w:szCs w:val="24"/>
        </w:rPr>
        <w:t xml:space="preserve">南通市海门自然资源和规划局采购海门区第二轮土地承包到期后再延长30年试点登记发证项目</w:t>
      </w:r>
      <w:r/>
    </w:p>
    <w:p>
      <w:pPr>
        <w:ind w:firstLine="640"/>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cs="宋体"/>
          <w:b/>
          <w:bCs/>
          <w:sz w:val="32"/>
          <w:szCs w:val="24"/>
        </w:rPr>
        <w:t xml:space="preserve">：JSZC-320614-JZCG-G2026-0021</w:t>
      </w:r>
      <w:r/>
    </w:p>
    <w:p>
      <w:pPr>
        <w:pStyle w:val="716"/>
      </w:pPr>
      <w:r/>
      <w:r/>
    </w:p>
    <w:p>
      <w:pP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ascii="宋体" w:hAnsi="宋体" w:cs="宋体"/>
          <w:b/>
          <w:bCs/>
          <w:color w:val="000000"/>
          <w:sz w:val="32"/>
          <w:szCs w:val="24"/>
        </w:rPr>
      </w:pPr>
      <w:r>
        <w:rPr>
          <w:rFonts w:hint="eastAsia" w:ascii="宋体" w:hAnsi="宋体" w:eastAsia="宋体" w:cs="宋体"/>
          <w:b/>
          <w:bCs/>
          <w:color w:val="000000"/>
          <w:sz w:val="32"/>
          <w:szCs w:val="24"/>
        </w:rPr>
        <w:t xml:space="preserve">2026年</w:t>
      </w:r>
      <w:r>
        <w:rPr>
          <w:rFonts w:hint="eastAsia" w:ascii="宋体" w:hAnsi="宋体" w:cs="宋体"/>
          <w:b/>
          <w:bCs/>
          <w:color w:val="000000"/>
          <w:sz w:val="32"/>
          <w:szCs w:val="24"/>
          <w:lang w:val="en-US" w:eastAsia="zh-CN"/>
        </w:rPr>
        <w:t xml:space="preserve">4</w:t>
      </w:r>
      <w:r>
        <w:rPr>
          <w:rFonts w:hint="eastAsia" w:ascii="宋体" w:hAnsi="宋体" w:eastAsia="宋体" w:cs="宋体"/>
          <w:b/>
          <w:bCs/>
          <w:color w:val="000000"/>
          <w:sz w:val="32"/>
          <w:szCs w:val="24"/>
        </w:rPr>
        <w:t xml:space="preserve">月</w:t>
      </w:r>
      <w:r>
        <w:rPr>
          <w:rFonts w:ascii="宋体" w:hAnsi="宋体" w:cs="宋体"/>
        </w:rPr>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ind w:left="1855" w:hanging="1018"/>
        <w:spacing w:line="480" w:lineRule="auto"/>
        <w:rPr>
          <w:rFonts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5" w:hanging="1018"/>
        <w:spacing w:line="480" w:lineRule="auto"/>
        <w:rPr>
          <w:rFonts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5" w:hanging="1018"/>
        <w:spacing w:line="480" w:lineRule="auto"/>
        <w:rPr>
          <w:rFonts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p>
    <w:p>
      <w:pPr>
        <w:ind w:left="1855" w:hanging="1018"/>
        <w:spacing w:line="480" w:lineRule="auto"/>
        <w:rPr>
          <w:rFonts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5" w:hanging="1018"/>
        <w:spacing w:line="480" w:lineRule="auto"/>
        <w:rPr>
          <w:rFonts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p>
    <w:p>
      <w:pPr>
        <w:ind w:left="1855" w:hanging="1018"/>
        <w:spacing w:line="480" w:lineRule="auto"/>
        <w:rPr>
          <w:rFonts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71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0314"/>
      </w:tblGrid>
      <w:tr>
        <w:trPr>
          <w:trHeight w:val="846"/>
        </w:trPr>
        <w:tc>
          <w:tcPr>
            <w:tcW w:w="9780" w:type="dxa"/>
            <w:vAlign w:val="center"/>
            <w:textDirection w:val="lrTb"/>
            <w:noWrap w:val="false"/>
          </w:tcPr>
          <w:p>
            <w:pPr>
              <w:pStyle w:val="953"/>
              <w:spacing w:before="0" w:beforeAutospacing="0" w:after="0" w:afterAutospacing="0" w:line="360" w:lineRule="auto"/>
              <w:rPr>
                <w:sz w:val="28"/>
                <w:szCs w:val="28"/>
              </w:rPr>
            </w:pPr>
            <w:r>
              <w:rPr>
                <w:rFonts w:hint="eastAsia"/>
                <w:sz w:val="28"/>
                <w:szCs w:val="28"/>
              </w:rPr>
              <w:t xml:space="preserve">项目概况</w:t>
            </w:r>
            <w:r/>
          </w:p>
          <w:p>
            <w:pPr>
              <w:pStyle w:val="953"/>
              <w:ind w:firstLine="560"/>
              <w:spacing w:before="0" w:beforeAutospacing="0" w:after="0" w:afterAutospacing="0" w:line="360" w:lineRule="auto"/>
              <w:rPr>
                <w:sz w:val="28"/>
                <w:szCs w:val="28"/>
              </w:rPr>
            </w:pPr>
            <w:r>
              <w:rPr>
                <w:rFonts w:hint="eastAsia"/>
                <w:sz w:val="28"/>
                <w:szCs w:val="28"/>
              </w:rPr>
              <w:t xml:space="preserve">南通市海门自然资源和规划局采购海门区第二轮土地承包到期后再延长30年试点登记发证项目 JSZC-320614-JZCG-G2026-0021 招标项目的潜在投标人应在江苏政府采购网 获取招标文件，并于2026-0</w:t>
            </w:r>
            <w:r>
              <w:rPr>
                <w:rFonts w:hint="eastAsia"/>
                <w:sz w:val="28"/>
                <w:szCs w:val="28"/>
                <w:lang w:val="en-US" w:eastAsia="zh-CN"/>
              </w:rPr>
              <w:t xml:space="preserve">4</w:t>
            </w:r>
            <w:r>
              <w:rPr>
                <w:rFonts w:hint="eastAsia"/>
                <w:sz w:val="28"/>
                <w:szCs w:val="28"/>
              </w:rPr>
              <w:t xml:space="preserve">-</w:t>
            </w:r>
            <w:r>
              <w:rPr>
                <w:rFonts w:hint="eastAsia"/>
                <w:sz w:val="28"/>
                <w:szCs w:val="28"/>
                <w:lang w:val="en-US" w:eastAsia="zh-CN"/>
              </w:rPr>
              <w:t xml:space="preserve">30</w:t>
            </w:r>
            <w:r>
              <w:rPr>
                <w:rFonts w:hint="eastAsia"/>
                <w:sz w:val="28"/>
                <w:szCs w:val="28"/>
              </w:rPr>
              <w:t xml:space="preserve"> 09:00 （北京时间）前递交投标文件。</w:t>
            </w:r>
            <w:r/>
          </w:p>
        </w:tc>
      </w:tr>
    </w:tbl>
    <w:p>
      <w:pPr>
        <w:pStyle w:val="953"/>
        <w:ind w:firstLine="560"/>
        <w:spacing w:before="0" w:beforeAutospacing="0" w:after="0" w:afterAutospacing="0" w:line="360" w:lineRule="auto"/>
        <w:rPr>
          <w:b/>
          <w:bCs/>
          <w:sz w:val="28"/>
          <w:szCs w:val="28"/>
        </w:rPr>
      </w:pPr>
      <w:r>
        <w:rPr>
          <w:rFonts w:hint="eastAsia"/>
          <w:b/>
          <w:bCs/>
          <w:sz w:val="28"/>
          <w:szCs w:val="28"/>
        </w:rPr>
        <w:t xml:space="preserve">一、项目基本情况</w:t>
      </w:r>
      <w:r/>
    </w:p>
    <w:p>
      <w:pPr>
        <w:pStyle w:val="953"/>
        <w:ind w:firstLine="560"/>
        <w:spacing w:before="0" w:beforeAutospacing="0" w:after="0" w:afterAutospacing="0" w:line="360" w:lineRule="auto"/>
        <w:rPr>
          <w:sz w:val="28"/>
          <w:szCs w:val="28"/>
        </w:rPr>
      </w:pPr>
      <w:r>
        <w:rPr>
          <w:rFonts w:hint="eastAsia"/>
          <w:sz w:val="28"/>
          <w:szCs w:val="28"/>
        </w:rPr>
        <w:t xml:space="preserve">项目编号：JSZC-320614-JZCG-G2026-0021</w:t>
      </w:r>
      <w:r/>
    </w:p>
    <w:p>
      <w:pPr>
        <w:pStyle w:val="953"/>
        <w:ind w:firstLine="560"/>
        <w:spacing w:before="0" w:beforeAutospacing="0" w:after="0" w:afterAutospacing="0" w:line="360" w:lineRule="auto"/>
        <w:rPr>
          <w:sz w:val="28"/>
          <w:szCs w:val="28"/>
        </w:rPr>
      </w:pPr>
      <w:r>
        <w:rPr>
          <w:rFonts w:hint="eastAsia"/>
          <w:sz w:val="28"/>
          <w:szCs w:val="28"/>
        </w:rPr>
        <w:t xml:space="preserve">项目名称：南通市海门自然资源和规划局采购海门区第二轮土地承包到期后再延长30年试点登记发证项目</w:t>
      </w:r>
      <w:r/>
    </w:p>
    <w:p>
      <w:pPr>
        <w:pStyle w:val="953"/>
        <w:ind w:firstLine="560"/>
        <w:spacing w:before="0" w:beforeAutospacing="0" w:after="0" w:afterAutospacing="0" w:line="360" w:lineRule="auto"/>
        <w:rPr>
          <w:sz w:val="28"/>
          <w:szCs w:val="28"/>
        </w:rPr>
      </w:pPr>
      <w:r>
        <w:rPr>
          <w:rFonts w:hint="eastAsia"/>
          <w:sz w:val="28"/>
          <w:szCs w:val="28"/>
        </w:rPr>
        <w:t xml:space="preserve">采购方式：公开招标</w:t>
      </w:r>
      <w:bookmarkStart w:id="154" w:name="_GoBack"/>
      <w:r/>
      <w:bookmarkEnd w:id="154"/>
      <w:r/>
      <w:r/>
    </w:p>
    <w:p>
      <w:pPr>
        <w:pStyle w:val="953"/>
        <w:ind w:firstLine="560"/>
        <w:spacing w:before="0" w:beforeAutospacing="0" w:after="0" w:afterAutospacing="0" w:line="360" w:lineRule="auto"/>
        <w:rPr>
          <w:sz w:val="28"/>
          <w:szCs w:val="28"/>
        </w:rPr>
      </w:pPr>
      <w:r>
        <w:rPr>
          <w:rFonts w:hint="eastAsia"/>
          <w:sz w:val="28"/>
          <w:szCs w:val="28"/>
        </w:rPr>
        <w:t xml:space="preserve">预算金额：540万元</w:t>
      </w:r>
      <w:r/>
    </w:p>
    <w:p>
      <w:pPr>
        <w:ind w:firstLine="560"/>
        <w:spacing w:line="360" w:lineRule="auto"/>
        <w:widowControl/>
        <w:rPr>
          <w:rFonts w:ascii="宋体" w:hAnsi="宋体" w:cs="宋体"/>
          <w:b/>
          <w:bCs/>
          <w:sz w:val="24"/>
          <w:szCs w:val="24"/>
        </w:rPr>
      </w:pPr>
      <w:r>
        <w:rPr>
          <w:rFonts w:hint="eastAsia" w:ascii="宋体" w:hAnsi="宋体" w:cs="宋体"/>
          <w:sz w:val="28"/>
          <w:szCs w:val="28"/>
        </w:rPr>
        <w:t xml:space="preserve">最高限价：20元/户。投标报价高于最高限价的报价文件视为无效报价文件。</w:t>
      </w:r>
      <w:r/>
    </w:p>
    <w:p>
      <w:pPr>
        <w:pStyle w:val="953"/>
        <w:ind w:firstLine="560"/>
        <w:spacing w:before="0" w:beforeAutospacing="0" w:after="0" w:afterAutospacing="0" w:line="360" w:lineRule="auto"/>
        <w:rPr>
          <w:sz w:val="28"/>
          <w:szCs w:val="28"/>
        </w:rPr>
      </w:pPr>
      <w:r>
        <w:rPr>
          <w:rFonts w:hint="eastAsia"/>
          <w:sz w:val="28"/>
          <w:szCs w:val="28"/>
        </w:rPr>
        <w:t xml:space="preserve">采购需求：详见采购文件。</w:t>
      </w:r>
      <w:r/>
    </w:p>
    <w:p>
      <w:pPr>
        <w:pStyle w:val="953"/>
        <w:ind w:firstLine="560"/>
        <w:spacing w:before="0" w:beforeAutospacing="0" w:after="0" w:afterAutospacing="0" w:line="360" w:lineRule="auto"/>
        <w:rPr>
          <w:sz w:val="28"/>
          <w:szCs w:val="28"/>
        </w:rPr>
      </w:pPr>
      <w:r>
        <w:rPr>
          <w:rFonts w:hint="eastAsia"/>
          <w:sz w:val="28"/>
          <w:szCs w:val="28"/>
        </w:rPr>
        <w:t xml:space="preserve">合同履行期限：详见采购需求。</w:t>
      </w:r>
      <w:r/>
    </w:p>
    <w:p>
      <w:pPr>
        <w:pStyle w:val="953"/>
        <w:ind w:firstLine="560"/>
        <w:spacing w:before="0" w:beforeAutospacing="0" w:after="0" w:afterAutospacing="0" w:line="360" w:lineRule="auto"/>
        <w:rPr>
          <w:sz w:val="28"/>
          <w:szCs w:val="28"/>
        </w:rPr>
      </w:pPr>
      <w:r>
        <w:rPr>
          <w:rFonts w:hint="eastAsia"/>
          <w:sz w:val="28"/>
          <w:szCs w:val="28"/>
        </w:rPr>
        <w:t xml:space="preserve">本项目（是/否）接受联合体投标：是。</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注：投标人为联合体的，每个联合体投标人最多由两家单位组成，联合体投标人应符合《中华人民共和国政府采购法》第二十四条规定。投标联合体各方须签订投标联合体协议书</w:t>
      </w:r>
      <w:r>
        <w:rPr>
          <w:rFonts w:hint="eastAsia" w:ascii="宋体" w:hAnsi="宋体" w:cs="宋体"/>
          <w:sz w:val="28"/>
          <w:szCs w:val="28"/>
        </w:rPr>
        <w:t xml:space="preserve">（格式参考附件11）</w:t>
      </w:r>
      <w:r>
        <w:rPr>
          <w:rFonts w:hint="eastAsia" w:ascii="宋体" w:hAnsi="宋体" w:cs="宋体"/>
          <w:color w:val="000000"/>
          <w:sz w:val="28"/>
          <w:szCs w:val="28"/>
        </w:rPr>
        <w:t xml:space="preserve">，明确联合体牵头人和各方权利义务。联合体各方均须具备独立法人资格，均需满足本项目资格要求。</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（1）联合体各方不得再以自己名义单独投标，也不得组成新的联合体或参加其他联合体在本项目中投标，否则相关投标均无效；</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（2）联合体对外以一个投标人的身份共同投标，联合体中标的，联合体各方须共同与招标人签订合同，就中标项目向招标人承担连带责任；</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（3）联合体各成员之间应签订《联合体协议书》，明确联合体牵头单位作为投标全权代表，代表所有联合体成员负责执行一切与该项目招投标活动有关的事项。</w:t>
      </w:r>
      <w:r/>
    </w:p>
    <w:p>
      <w:pPr>
        <w:ind w:firstLine="560"/>
        <w:spacing w:line="360" w:lineRule="auto"/>
        <w:rPr>
          <w:sz w:val="28"/>
          <w:szCs w:val="28"/>
        </w:rPr>
      </w:pPr>
      <w:r>
        <w:rPr>
          <w:rFonts w:hint="eastAsia" w:ascii="宋体" w:hAnsi="宋体" w:cs="宋体"/>
          <w:color w:val="000000"/>
          <w:sz w:val="28"/>
          <w:szCs w:val="28"/>
        </w:rPr>
        <w:t xml:space="preserve">（4）组成联合体投标须为联合体各方自愿行为。</w:t>
      </w:r>
      <w:r/>
    </w:p>
    <w:p>
      <w:pPr>
        <w:pStyle w:val="953"/>
        <w:ind w:firstLine="560"/>
        <w:spacing w:before="0" w:beforeAutospacing="0" w:after="0" w:afterAutospacing="0" w:line="360" w:lineRule="auto"/>
        <w:rPr>
          <w:b/>
          <w:bCs/>
          <w:sz w:val="28"/>
          <w:szCs w:val="28"/>
        </w:rPr>
      </w:pPr>
      <w:r>
        <w:rPr>
          <w:rFonts w:hint="eastAsia"/>
          <w:b/>
          <w:bCs/>
          <w:sz w:val="28"/>
          <w:szCs w:val="28"/>
        </w:rPr>
        <w:t xml:space="preserve">二、申请人的资格要求：</w:t>
      </w:r>
      <w:r/>
    </w:p>
    <w:p>
      <w:pPr>
        <w:pStyle w:val="953"/>
        <w:ind w:firstLine="560"/>
        <w:spacing w:before="0" w:beforeAutospacing="0" w:after="0" w:afterAutospacing="0" w:line="360" w:lineRule="auto"/>
        <w:rPr>
          <w:sz w:val="28"/>
          <w:szCs w:val="28"/>
        </w:rPr>
      </w:pPr>
      <w:r>
        <w:rPr>
          <w:rFonts w:hint="eastAsia"/>
          <w:sz w:val="28"/>
          <w:szCs w:val="28"/>
        </w:rPr>
        <w:t xml:space="preserve">（一）满足《中华人民共和国政府采购法》第二十二条规定：</w:t>
      </w:r>
      <w:r/>
    </w:p>
    <w:p>
      <w:pPr>
        <w:pStyle w:val="953"/>
        <w:ind w:firstLine="560"/>
        <w:spacing w:before="0" w:beforeAutospacing="0" w:after="0" w:afterAutospacing="0" w:line="360" w:lineRule="auto"/>
        <w:rPr>
          <w:sz w:val="28"/>
          <w:szCs w:val="28"/>
        </w:rPr>
      </w:pPr>
      <w:r>
        <w:rPr>
          <w:rFonts w:hint="eastAsia"/>
          <w:sz w:val="28"/>
          <w:szCs w:val="28"/>
        </w:rPr>
        <w:t xml:space="preserve">1.投标人符合《政府采购法》第二十二条规定条件的声明函（格式见附件3）；</w:t>
      </w:r>
      <w:r/>
    </w:p>
    <w:p>
      <w:pPr>
        <w:pStyle w:val="953"/>
        <w:ind w:firstLine="560"/>
        <w:spacing w:before="0" w:beforeAutospacing="0" w:after="0" w:afterAutospacing="0" w:line="360" w:lineRule="auto"/>
        <w:rPr>
          <w:sz w:val="28"/>
          <w:szCs w:val="28"/>
        </w:rPr>
      </w:pPr>
      <w:r>
        <w:rPr>
          <w:rFonts w:hint="eastAsia"/>
          <w:sz w:val="28"/>
          <w:szCs w:val="28"/>
        </w:rPr>
        <w:t xml:space="preserve">2.投标函（格式见附件4）。</w:t>
      </w:r>
      <w:r/>
    </w:p>
    <w:p>
      <w:pPr>
        <w:pStyle w:val="953"/>
        <w:ind w:firstLine="560"/>
        <w:spacing w:before="0" w:beforeAutospacing="0" w:after="0" w:afterAutospacing="0" w:line="360" w:lineRule="auto"/>
        <w:rPr>
          <w:sz w:val="28"/>
          <w:szCs w:val="28"/>
        </w:rPr>
      </w:pPr>
      <w:r>
        <w:rPr>
          <w:rFonts w:hint="eastAsia"/>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53"/>
        <w:ind w:firstLine="560"/>
        <w:spacing w:before="0" w:beforeAutospacing="0" w:after="0" w:afterAutospacing="0" w:line="360" w:lineRule="auto"/>
        <w:rPr>
          <w:sz w:val="28"/>
          <w:szCs w:val="28"/>
        </w:rPr>
      </w:pPr>
      <w:r>
        <w:rPr>
          <w:rFonts w:hint="eastAsia"/>
          <w:sz w:val="28"/>
          <w:szCs w:val="28"/>
        </w:rPr>
        <w:t xml:space="preserve">（三）本项目的特定资格要求： </w:t>
      </w:r>
      <w:r/>
    </w:p>
    <w:p>
      <w:pPr>
        <w:pStyle w:val="953"/>
        <w:ind w:firstLine="560"/>
        <w:spacing w:before="0" w:beforeAutospacing="0" w:after="0" w:afterAutospacing="0" w:line="360" w:lineRule="auto"/>
        <w:rPr>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360" w:lineRule="auto"/>
        <w:rPr>
          <w:color w:val="ff0000"/>
          <w:sz w:val="28"/>
          <w:szCs w:val="28"/>
        </w:rPr>
      </w:pPr>
      <w:r>
        <w:rPr>
          <w:rFonts w:hint="eastAsia" w:ascii="宋体" w:hAnsi="宋体" w:eastAsia="宋体" w:cs="宋体"/>
          <w:sz w:val="28"/>
          <w:szCs w:val="28"/>
        </w:rPr>
        <w:t xml:space="preserve">2</w:t>
      </w:r>
      <w:bookmarkStart w:id="6" w:name="_Hlk209810672"/>
      <w:r>
        <w:rPr>
          <w:rFonts w:hint="eastAsia" w:ascii="宋体" w:hAnsi="宋体" w:eastAsia="宋体" w:cs="宋体"/>
          <w:sz w:val="28"/>
          <w:szCs w:val="28"/>
        </w:rPr>
        <w:t xml:space="preserve">.投标</w:t>
      </w:r>
      <w:r>
        <w:rPr>
          <w:rFonts w:hint="eastAsia" w:ascii="宋体" w:hAnsi="宋体" w:cs="宋体"/>
          <w:sz w:val="28"/>
          <w:szCs w:val="28"/>
        </w:rPr>
        <w:t xml:space="preserve">人具有测绘行业主管部门颁发的有效的乙级或乙级以上测绘资质（专业类别须包含：界线与不动产测绘、地理信息系统工程两项）。</w:t>
      </w:r>
      <w:bookmarkEnd w:id="6"/>
      <w:r/>
      <w:r/>
    </w:p>
    <w:p>
      <w:pPr>
        <w:pStyle w:val="737"/>
        <w:ind w:firstLine="562"/>
        <w:jc w:val="left"/>
        <w:spacing w:before="0" w:beforeAutospacing="0" w:after="0" w:afterAutospacing="0" w:line="360" w:lineRule="auto"/>
        <w:widowControl/>
        <w:rPr>
          <w:rFonts w:cs="宋体"/>
          <w:b/>
          <w:bCs/>
          <w:sz w:val="28"/>
          <w:szCs w:val="28"/>
        </w:rPr>
      </w:pPr>
      <w:r>
        <w:rPr>
          <w:rFonts w:hint="eastAsia" w:cs="宋体"/>
          <w:b/>
          <w:bCs/>
          <w:sz w:val="28"/>
          <w:szCs w:val="28"/>
        </w:rPr>
        <w:t xml:space="preserve">三、获取招标文件</w:t>
      </w:r>
      <w:r/>
    </w:p>
    <w:p>
      <w:pPr>
        <w:ind w:firstLine="560"/>
        <w:jc w:val="left"/>
        <w:spacing w:line="360" w:lineRule="auto"/>
        <w:widowControl/>
        <w:rPr>
          <w:rFonts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04</w:t>
      </w:r>
      <w:r>
        <w:rPr>
          <w:rFonts w:hint="eastAsia" w:ascii="宋体" w:hAnsi="宋体" w:cs="宋体"/>
          <w:sz w:val="28"/>
          <w:szCs w:val="28"/>
          <w:lang w:bidi="ar"/>
        </w:rPr>
        <w:t xml:space="preserve">-10至2026-</w:t>
      </w:r>
      <w:r>
        <w:rPr>
          <w:rFonts w:hint="eastAsia" w:ascii="宋体" w:hAnsi="宋体" w:cs="宋体"/>
          <w:sz w:val="28"/>
          <w:szCs w:val="28"/>
          <w:lang w:val="en-US" w:eastAsia="zh-CN" w:bidi="ar"/>
        </w:rPr>
        <w:t xml:space="preserve">04</w:t>
      </w:r>
      <w:r>
        <w:rPr>
          <w:rFonts w:hint="eastAsia" w:ascii="宋体" w:hAnsi="宋体" w:cs="宋体"/>
          <w:sz w:val="28"/>
          <w:szCs w:val="28"/>
          <w:lang w:bidi="ar"/>
        </w:rPr>
        <w:t xml:space="preserve">-16，每天上午00:00-12:00,下午12:00-23:59 （北京时间，法定节假日除外） </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地点：江苏政府采购网 </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方式：凡有意参与投标的供应商须登录江苏省政府采购网首页点击“苏采云”→通过CA锁进行响应确认，并自行在招标文件有效获取期内及时下载获取。 </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售价：0.00元 </w:t>
      </w:r>
      <w:r/>
    </w:p>
    <w:p>
      <w:pPr>
        <w:pStyle w:val="737"/>
        <w:ind w:firstLine="562"/>
        <w:spacing w:before="0" w:beforeAutospacing="0" w:after="0" w:afterAutospacing="0" w:line="360" w:lineRule="auto"/>
        <w:widowControl/>
        <w:rPr>
          <w:rFonts w:cs="宋体"/>
          <w:b/>
          <w:bCs/>
          <w:sz w:val="28"/>
          <w:szCs w:val="28"/>
        </w:rPr>
      </w:pPr>
      <w:r>
        <w:rPr>
          <w:rFonts w:hint="eastAsia" w:cs="宋体"/>
          <w:b/>
          <w:bCs/>
          <w:sz w:val="28"/>
          <w:szCs w:val="28"/>
        </w:rPr>
        <w:t xml:space="preserve">四、提交投标文件截止时间、开标时间和地点</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2026-</w:t>
      </w:r>
      <w:r>
        <w:rPr>
          <w:rFonts w:hint="eastAsia" w:cs="宋体"/>
          <w:sz w:val="28"/>
          <w:szCs w:val="28"/>
          <w:lang w:val="en-US" w:eastAsia="zh-CN"/>
        </w:rPr>
        <w:t xml:space="preserve">04</w:t>
      </w:r>
      <w:r>
        <w:rPr>
          <w:rFonts w:hint="eastAsia" w:cs="宋体"/>
          <w:sz w:val="28"/>
          <w:szCs w:val="28"/>
        </w:rPr>
        <w:t xml:space="preserve">-30 09:00 （北京时间）</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地点：“苏采云”政府采购交易系统网上开标大厅</w:t>
      </w:r>
      <w:r/>
    </w:p>
    <w:p>
      <w:pPr>
        <w:pStyle w:val="737"/>
        <w:ind w:firstLine="562"/>
        <w:spacing w:before="0" w:beforeAutospacing="0" w:after="0" w:afterAutospacing="0" w:line="360" w:lineRule="auto"/>
        <w:widowControl/>
        <w:rPr>
          <w:rFonts w:cs="宋体"/>
          <w:b/>
          <w:bCs/>
          <w:sz w:val="28"/>
          <w:szCs w:val="28"/>
        </w:rPr>
      </w:pPr>
      <w:r>
        <w:rPr>
          <w:rFonts w:hint="eastAsia" w:cs="宋体"/>
          <w:b/>
          <w:bCs/>
          <w:sz w:val="28"/>
          <w:szCs w:val="28"/>
        </w:rPr>
        <w:t xml:space="preserve">五、公告期限</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自本公告发布之日起5个工作日。</w:t>
      </w:r>
      <w:r/>
    </w:p>
    <w:p>
      <w:pPr>
        <w:pStyle w:val="737"/>
        <w:ind w:firstLine="562"/>
        <w:spacing w:before="0" w:beforeAutospacing="0" w:after="0" w:afterAutospacing="0" w:line="360" w:lineRule="auto"/>
        <w:widowControl/>
        <w:rPr>
          <w:rFonts w:cs="宋体"/>
          <w:b/>
          <w:bCs/>
          <w:sz w:val="28"/>
          <w:szCs w:val="28"/>
        </w:rPr>
      </w:pPr>
      <w:r>
        <w:rPr>
          <w:rFonts w:hint="eastAsia" w:cs="宋体"/>
          <w:b/>
          <w:bCs/>
          <w:sz w:val="28"/>
          <w:szCs w:val="28"/>
        </w:rPr>
        <w:t xml:space="preserve">六、其他补充事宜</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1.根据省财政厅《关于更</w:t>
      </w:r>
      <w:r>
        <w:rPr>
          <w:rFonts w:hint="eastAsia"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如果“江苏政府采购网”（www.ccgp-jiangsu.gov.cn）信息与“江苏政务服务网”（www.jszwfw.gov.cn），“一企来办”专栏下“政府采购”模块中信息不一致，以“江苏政府采购网”信息为准。</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2.有关本次招标的事项若存在变动或修改，敬请及时关注南通市海门区公共资源交易中心在“江苏政府采购网”发布的更正公告。</w:t>
      </w:r>
      <w:r/>
    </w:p>
    <w:p>
      <w:pPr>
        <w:pStyle w:val="737"/>
        <w:ind w:firstLine="560"/>
        <w:spacing w:before="0" w:beforeAutospacing="0" w:after="0" w:afterAutospacing="0" w:line="360" w:lineRule="auto"/>
        <w:widowControl/>
        <w:rPr>
          <w:rFonts w:cs="宋体"/>
          <w:sz w:val="28"/>
          <w:szCs w:val="28"/>
        </w:rPr>
      </w:pPr>
      <w:r>
        <w:rPr>
          <w:rFonts w:hint="eastAsia" w:cs="宋体"/>
          <w:sz w:val="28"/>
          <w:szCs w:val="28"/>
        </w:rPr>
        <w:t xml:space="preserve">3.本次招标不收取投标保证金。</w:t>
      </w:r>
      <w:r/>
    </w:p>
    <w:p>
      <w:pPr>
        <w:pStyle w:val="737"/>
        <w:ind w:firstLine="562"/>
        <w:spacing w:before="0" w:beforeAutospacing="0" w:after="0" w:afterAutospacing="0" w:line="360" w:lineRule="auto"/>
        <w:widowControl/>
        <w:rPr>
          <w:rFonts w:cs="宋体"/>
          <w:b/>
          <w:bCs/>
          <w:sz w:val="28"/>
          <w:szCs w:val="28"/>
        </w:rPr>
      </w:pPr>
      <w:r>
        <w:rPr>
          <w:rFonts w:hint="eastAsia" w:cs="宋体"/>
          <w:b/>
          <w:bCs/>
          <w:sz w:val="28"/>
          <w:szCs w:val="28"/>
        </w:rPr>
        <w:t xml:space="preserve">七、对本次招标提出询问，请按以下方式联系</w:t>
      </w:r>
      <w:r/>
    </w:p>
    <w:p>
      <w:pPr>
        <w:pStyle w:val="953"/>
        <w:ind w:firstLine="560"/>
        <w:spacing w:before="0" w:beforeAutospacing="0" w:after="0" w:afterAutospacing="0" w:line="360" w:lineRule="auto"/>
        <w:rPr>
          <w:color w:val="000000"/>
          <w:sz w:val="28"/>
          <w:szCs w:val="28"/>
        </w:rPr>
      </w:pPr>
      <w:r>
        <w:rPr>
          <w:rFonts w:hint="eastAsia"/>
          <w:color w:val="000000"/>
          <w:sz w:val="28"/>
          <w:szCs w:val="28"/>
        </w:rPr>
        <w:t xml:space="preserve">1.采购人信息 </w:t>
      </w:r>
      <w:r/>
    </w:p>
    <w:p>
      <w:pPr>
        <w:pStyle w:val="953"/>
        <w:ind w:firstLine="560"/>
        <w:spacing w:before="0" w:beforeAutospacing="0" w:after="0" w:afterAutospacing="0" w:line="360" w:lineRule="auto"/>
        <w:rPr>
          <w:b/>
          <w:bCs/>
          <w:color w:val="000000"/>
          <w:sz w:val="28"/>
          <w:szCs w:val="28"/>
        </w:rPr>
      </w:pPr>
      <w:r>
        <w:rPr>
          <w:rFonts w:hint="eastAsia"/>
          <w:color w:val="000000"/>
          <w:sz w:val="28"/>
          <w:szCs w:val="28"/>
        </w:rPr>
        <w:t xml:space="preserve">单位名称：</w:t>
      </w:r>
      <w:r>
        <w:rPr>
          <w:rStyle w:val="740"/>
          <w:rFonts w:hint="eastAsia"/>
          <w:b w:val="0"/>
          <w:bCs w:val="0"/>
          <w:sz w:val="28"/>
          <w:szCs w:val="28"/>
        </w:rPr>
        <w:t xml:space="preserve">南通市海门自然资源和规划局</w:t>
      </w:r>
      <w:r/>
    </w:p>
    <w:p>
      <w:pPr>
        <w:pStyle w:val="953"/>
        <w:ind w:firstLine="560"/>
        <w:spacing w:before="0" w:beforeAutospacing="0" w:after="0" w:afterAutospacing="0" w:line="360" w:lineRule="auto"/>
        <w:rPr>
          <w:color w:val="000000"/>
          <w:sz w:val="28"/>
          <w:szCs w:val="28"/>
        </w:rPr>
      </w:pPr>
      <w:r>
        <w:rPr>
          <w:rFonts w:hint="eastAsia"/>
          <w:color w:val="000000"/>
          <w:sz w:val="28"/>
          <w:szCs w:val="28"/>
        </w:rPr>
        <w:t xml:space="preserve">单位地址：南通市海门区长江南路398号</w:t>
      </w:r>
      <w:r/>
    </w:p>
    <w:p>
      <w:pPr>
        <w:pStyle w:val="953"/>
        <w:ind w:firstLine="560"/>
        <w:spacing w:before="0" w:beforeAutospacing="0" w:after="0" w:afterAutospacing="0" w:line="360" w:lineRule="auto"/>
        <w:rPr>
          <w:color w:val="000000"/>
          <w:sz w:val="28"/>
          <w:szCs w:val="28"/>
        </w:rPr>
      </w:pPr>
      <w:r>
        <w:rPr>
          <w:rFonts w:hint="eastAsia"/>
          <w:color w:val="000000"/>
          <w:sz w:val="28"/>
          <w:szCs w:val="28"/>
        </w:rPr>
        <w:t xml:space="preserve">联系人：</w:t>
      </w:r>
      <w:r>
        <w:rPr>
          <w:rStyle w:val="740"/>
          <w:rFonts w:hint="eastAsia"/>
          <w:b w:val="0"/>
          <w:bCs w:val="0"/>
          <w:sz w:val="28"/>
          <w:szCs w:val="28"/>
        </w:rPr>
        <w:t xml:space="preserve">冯女士</w:t>
      </w:r>
      <w:r/>
    </w:p>
    <w:p>
      <w:pPr>
        <w:pStyle w:val="953"/>
        <w:ind w:firstLine="560"/>
        <w:spacing w:before="0" w:beforeAutospacing="0" w:after="0" w:afterAutospacing="0" w:line="360" w:lineRule="auto"/>
        <w:rPr>
          <w:color w:val="000000"/>
          <w:sz w:val="28"/>
          <w:szCs w:val="28"/>
        </w:rPr>
      </w:pPr>
      <w:r>
        <w:rPr>
          <w:rFonts w:hint="eastAsia"/>
          <w:color w:val="000000"/>
          <w:sz w:val="28"/>
          <w:szCs w:val="28"/>
        </w:rPr>
        <w:t xml:space="preserve">联系电话：</w:t>
      </w:r>
      <w:r>
        <w:rPr>
          <w:rFonts w:hint="eastAsia"/>
          <w:sz w:val="28"/>
          <w:szCs w:val="28"/>
        </w:rPr>
        <w:t xml:space="preserve">18962883661</w:t>
      </w:r>
      <w:r/>
    </w:p>
    <w:p>
      <w:pPr>
        <w:pStyle w:val="953"/>
        <w:ind w:firstLine="560"/>
        <w:spacing w:before="0" w:beforeAutospacing="0" w:after="0" w:afterAutospacing="0" w:line="360" w:lineRule="auto"/>
        <w:rPr>
          <w:sz w:val="28"/>
          <w:szCs w:val="28"/>
        </w:rPr>
      </w:pPr>
      <w:r>
        <w:rPr>
          <w:rFonts w:hint="eastAsia"/>
          <w:sz w:val="28"/>
          <w:szCs w:val="28"/>
        </w:rPr>
        <w:t xml:space="preserve">2.采购代理机构信息（如有）</w:t>
      </w:r>
      <w:r/>
    </w:p>
    <w:p>
      <w:pPr>
        <w:pStyle w:val="953"/>
        <w:ind w:firstLine="560"/>
        <w:spacing w:before="0" w:beforeAutospacing="0" w:after="0" w:afterAutospacing="0" w:line="360" w:lineRule="auto"/>
        <w:rPr>
          <w:sz w:val="28"/>
          <w:szCs w:val="28"/>
        </w:rPr>
      </w:pPr>
      <w:r>
        <w:rPr>
          <w:rFonts w:hint="eastAsia"/>
          <w:sz w:val="28"/>
          <w:szCs w:val="28"/>
        </w:rPr>
        <w:t xml:space="preserve">单位名称：南通市海门区公共资源交易中心</w:t>
      </w:r>
      <w:r/>
    </w:p>
    <w:p>
      <w:pPr>
        <w:pStyle w:val="953"/>
        <w:ind w:firstLine="560"/>
        <w:spacing w:before="0" w:beforeAutospacing="0" w:after="0" w:afterAutospacing="0" w:line="360" w:lineRule="auto"/>
        <w:rPr>
          <w:sz w:val="28"/>
          <w:szCs w:val="28"/>
        </w:rPr>
      </w:pPr>
      <w:r>
        <w:rPr>
          <w:rFonts w:hint="eastAsia"/>
          <w:sz w:val="28"/>
          <w:szCs w:val="28"/>
        </w:rPr>
        <w:t xml:space="preserve">单位地址：南通市海门区长江南路777号</w:t>
      </w:r>
      <w:r/>
    </w:p>
    <w:p>
      <w:pPr>
        <w:pStyle w:val="953"/>
        <w:ind w:firstLine="560"/>
        <w:spacing w:before="0" w:beforeAutospacing="0" w:after="0" w:afterAutospacing="0" w:line="360" w:lineRule="auto"/>
        <w:rPr>
          <w:sz w:val="28"/>
          <w:szCs w:val="28"/>
        </w:rPr>
      </w:pPr>
      <w:r>
        <w:rPr>
          <w:rFonts w:hint="eastAsia"/>
          <w:sz w:val="28"/>
          <w:szCs w:val="28"/>
        </w:rPr>
        <w:t xml:space="preserve">联系人：王先生</w:t>
      </w:r>
      <w:r/>
    </w:p>
    <w:p>
      <w:pPr>
        <w:pStyle w:val="953"/>
        <w:ind w:firstLine="560"/>
        <w:spacing w:before="0" w:beforeAutospacing="0" w:after="0" w:afterAutospacing="0" w:line="360" w:lineRule="auto"/>
        <w:rPr>
          <w:sz w:val="28"/>
          <w:szCs w:val="28"/>
        </w:rPr>
      </w:pPr>
      <w:r>
        <w:rPr>
          <w:rFonts w:hint="eastAsia"/>
          <w:sz w:val="28"/>
          <w:szCs w:val="28"/>
        </w:rPr>
        <w:t xml:space="preserve">联系电话：0513-82100351</w:t>
      </w:r>
      <w:r/>
    </w:p>
    <w:p>
      <w:pPr>
        <w:pStyle w:val="953"/>
        <w:ind w:firstLine="560"/>
        <w:spacing w:before="0" w:beforeAutospacing="0" w:after="0" w:afterAutospacing="0" w:line="360" w:lineRule="auto"/>
        <w:rPr>
          <w:sz w:val="28"/>
          <w:szCs w:val="28"/>
        </w:rPr>
      </w:pPr>
      <w:r>
        <w:rPr>
          <w:rFonts w:hint="eastAsia"/>
          <w:sz w:val="28"/>
          <w:szCs w:val="28"/>
        </w:rPr>
        <w:t xml:space="preserve">3.项目联系方式</w:t>
      </w:r>
      <w:r/>
    </w:p>
    <w:p>
      <w:pPr>
        <w:pStyle w:val="953"/>
        <w:ind w:firstLine="560"/>
        <w:spacing w:before="0" w:beforeAutospacing="0" w:after="0" w:afterAutospacing="0" w:line="360" w:lineRule="auto"/>
        <w:rPr>
          <w:sz w:val="28"/>
          <w:szCs w:val="28"/>
        </w:rPr>
      </w:pPr>
      <w:r>
        <w:rPr>
          <w:rFonts w:hint="eastAsia"/>
          <w:sz w:val="28"/>
          <w:szCs w:val="28"/>
        </w:rPr>
        <w:t xml:space="preserve">项目联系人：王先生</w:t>
      </w:r>
      <w:r/>
    </w:p>
    <w:p>
      <w:pPr>
        <w:pStyle w:val="953"/>
        <w:ind w:firstLine="560"/>
        <w:spacing w:before="0" w:beforeAutospacing="0" w:after="0" w:afterAutospacing="0" w:line="360" w:lineRule="auto"/>
      </w:pPr>
      <w:r>
        <w:rPr>
          <w:rFonts w:hint="eastAsia"/>
          <w:sz w:val="28"/>
          <w:szCs w:val="28"/>
        </w:rPr>
        <w:t xml:space="preserve">电话：0513-82100351</w:t>
      </w:r>
      <w:r/>
    </w:p>
    <w:p>
      <w:pPr>
        <w:ind w:right="840"/>
        <w:rPr>
          <w:rFonts w:ascii="宋体" w:hAnsi="宋体"/>
          <w:color w:val="000000"/>
          <w:sz w:val="24"/>
          <w:szCs w:val="24"/>
        </w:rPr>
      </w:pPr>
      <w:r>
        <w:rPr>
          <w:rFonts w:ascii="宋体" w:hAnsi="宋体"/>
          <w:color w:val="000000"/>
          <w:sz w:val="24"/>
          <w:szCs w:val="24"/>
        </w:rPr>
      </w:r>
      <w:r/>
    </w:p>
    <w:p>
      <w:pPr>
        <w:jc w:val="center"/>
        <w:keepLines/>
        <w:keepNext/>
        <w:spacing w:before="260" w:after="260" w:line="416" w:lineRule="auto"/>
        <w:rPr>
          <w:rFonts w:ascii="黑体" w:hAnsi="Arial" w:eastAsia="黑体" w:cs="Arial"/>
          <w:color w:val="000000"/>
          <w:sz w:val="44"/>
          <w:szCs w:val="44"/>
        </w:rPr>
        <w:outlineLvl w:val="1"/>
      </w:pPr>
      <w:r/>
      <w:bookmarkStart w:id="7"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7"/>
      <w:r/>
      <w:bookmarkStart w:id="8" w:name="_Toc513029242"/>
      <w:r/>
      <w:bookmarkStart w:id="9" w:name="_Toc20823314"/>
      <w:r/>
      <w:bookmarkStart w:id="10" w:name="_Toc16938558"/>
      <w:r/>
      <w:bookmarkStart w:id="11" w:name="_Toc120614221"/>
      <w:r/>
      <w:bookmarkStart w:id="12" w:name="_Toc479757207"/>
      <w:r>
        <w:rPr>
          <w:rFonts w:hint="eastAsia" w:ascii="黑体" w:hAnsi="Arial" w:eastAsia="黑体" w:cs="Arial"/>
          <w:b/>
          <w:bCs/>
          <w:color w:val="000000"/>
          <w:sz w:val="44"/>
          <w:szCs w:val="44"/>
        </w:rPr>
        <w:t xml:space="preserve">第二章  </w:t>
      </w:r>
      <w:bookmarkStart w:id="13" w:name="_Toc16938518"/>
      <w:r/>
      <w:bookmarkStart w:id="14" w:name="_Toc513029202"/>
      <w:r/>
      <w:bookmarkStart w:id="15" w:name="_Toc120614213"/>
      <w:r/>
      <w:bookmarkStart w:id="16" w:name="_Toc20823274"/>
      <w:r>
        <w:rPr>
          <w:rFonts w:hint="eastAsia" w:ascii="黑体" w:hAnsi="Arial" w:eastAsia="黑体" w:cs="Arial"/>
          <w:b/>
          <w:bCs/>
          <w:color w:val="000000"/>
          <w:sz w:val="44"/>
          <w:szCs w:val="44"/>
        </w:rPr>
        <w:t xml:space="preserve">投标人须知</w:t>
      </w:r>
      <w:bookmarkEnd w:id="13"/>
      <w:r/>
      <w:bookmarkEnd w:id="14"/>
      <w:r/>
      <w:bookmarkEnd w:id="15"/>
      <w:r/>
      <w:bookmarkEnd w:id="16"/>
      <w:r/>
      <w:r/>
    </w:p>
    <w:p>
      <w:pPr>
        <w:keepLines/>
        <w:keepNext/>
        <w:spacing w:line="360" w:lineRule="auto"/>
        <w:rPr>
          <w:rFonts w:ascii="宋体" w:hAnsi="宋体" w:cs="宋体"/>
          <w:b/>
          <w:bCs/>
          <w:color w:val="000000"/>
          <w:sz w:val="24"/>
          <w:szCs w:val="24"/>
        </w:rPr>
        <w:outlineLvl w:val="2"/>
      </w:pPr>
      <w:r/>
      <w:bookmarkStart w:id="17" w:name="_Toc20823275"/>
      <w:r/>
      <w:bookmarkStart w:id="18" w:name="_Toc513029203"/>
      <w:r/>
      <w:bookmarkStart w:id="19" w:name="_Toc16938519"/>
      <w:r/>
      <w:bookmarkStart w:id="20" w:name="_Toc120614214"/>
      <w:r>
        <w:rPr>
          <w:rFonts w:hint="eastAsia" w:ascii="宋体" w:hAnsi="宋体" w:cs="宋体"/>
          <w:b/>
          <w:bCs/>
          <w:color w:val="000000"/>
          <w:sz w:val="24"/>
          <w:szCs w:val="24"/>
        </w:rPr>
        <w:t xml:space="preserve">一、总则</w:t>
      </w:r>
      <w:bookmarkEnd w:id="17"/>
      <w:r/>
      <w:bookmarkEnd w:id="18"/>
      <w:r/>
      <w:bookmarkEnd w:id="19"/>
      <w:r/>
      <w:bookmarkEnd w:id="20"/>
      <w:r/>
      <w:bookmarkStart w:id="21" w:name="_Hlt16619475"/>
      <w:r/>
      <w:bookmarkEnd w:id="21"/>
      <w:r/>
      <w:bookmarkStart w:id="22" w:name="_Toc458694821"/>
      <w:r/>
      <w:bookmarkStart w:id="23" w:name="_Toc513029204"/>
      <w:r/>
      <w:bookmarkStart w:id="24" w:name="_Toc16938520"/>
      <w:r/>
      <w:bookmarkStart w:id="25" w:name="_Toc20823276"/>
      <w:r/>
      <w:r/>
    </w:p>
    <w:p>
      <w:pPr>
        <w:ind w:firstLine="480"/>
        <w:keepLines/>
        <w:keepNext/>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1</w:t>
      </w:r>
      <w:bookmarkEnd w:id="22"/>
      <w:r>
        <w:rPr>
          <w:rFonts w:hint="eastAsia" w:ascii="宋体" w:hAnsi="宋体" w:cs="宋体"/>
          <w:color w:val="000000"/>
          <w:sz w:val="24"/>
          <w:szCs w:val="24"/>
        </w:rPr>
        <w:t xml:space="preserve">、招标方式</w:t>
      </w:r>
      <w:bookmarkEnd w:id="23"/>
      <w:r/>
      <w:bookmarkEnd w:id="24"/>
      <w:r/>
      <w:bookmarkEnd w:id="2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ind w:firstLine="480"/>
        <w:keepLines/>
        <w:keepNext/>
        <w:spacing w:line="360" w:lineRule="auto"/>
        <w:rPr>
          <w:rFonts w:ascii="宋体" w:hAnsi="宋体" w:cs="宋体"/>
          <w:color w:val="000000"/>
          <w:sz w:val="24"/>
          <w:szCs w:val="24"/>
        </w:rPr>
        <w:outlineLvl w:val="3"/>
      </w:pPr>
      <w:r/>
      <w:bookmarkStart w:id="26" w:name="_Toc20823277"/>
      <w:r/>
      <w:bookmarkStart w:id="27" w:name="_Toc513029205"/>
      <w:r/>
      <w:bookmarkStart w:id="28" w:name="_Toc16938521"/>
      <w:r>
        <w:rPr>
          <w:rFonts w:hint="eastAsia" w:ascii="宋体" w:hAnsi="宋体" w:cs="宋体"/>
          <w:color w:val="000000"/>
          <w:sz w:val="24"/>
          <w:szCs w:val="24"/>
        </w:rPr>
        <w:t xml:space="preserve">2、合格的投标人</w:t>
      </w:r>
      <w:bookmarkEnd w:id="26"/>
      <w:r/>
      <w:bookmarkEnd w:id="27"/>
      <w:r/>
      <w:bookmarkEnd w:id="28"/>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满足本文件实质性要求的规定。</w:t>
      </w:r>
      <w:r/>
    </w:p>
    <w:p>
      <w:pPr>
        <w:ind w:firstLine="480"/>
        <w:keepLines/>
        <w:keepNext/>
        <w:spacing w:line="360" w:lineRule="auto"/>
        <w:rPr>
          <w:rFonts w:ascii="宋体" w:hAnsi="宋体" w:cs="宋体"/>
          <w:sz w:val="24"/>
          <w:szCs w:val="24"/>
        </w:rPr>
        <w:outlineLvl w:val="3"/>
      </w:pPr>
      <w:r/>
      <w:bookmarkStart w:id="29" w:name="_Toc16938522"/>
      <w:r/>
      <w:bookmarkStart w:id="30" w:name="_Toc513029206"/>
      <w:r/>
      <w:bookmarkStart w:id="31" w:name="_Toc20823278"/>
      <w:r>
        <w:rPr>
          <w:rFonts w:hint="eastAsia" w:ascii="宋体" w:hAnsi="宋体" w:cs="宋体"/>
          <w:sz w:val="24"/>
          <w:szCs w:val="24"/>
        </w:rPr>
        <w:t xml:space="preserve">3、适用法律</w:t>
      </w:r>
      <w:bookmarkEnd w:id="29"/>
      <w:r/>
      <w:bookmarkEnd w:id="30"/>
      <w:r/>
      <w:bookmarkEnd w:id="31"/>
      <w:r>
        <w:rPr>
          <w:rFonts w:hint="eastAsia" w:ascii="宋体" w:hAnsi="宋体" w:cs="宋体"/>
          <w:sz w:val="24"/>
          <w:szCs w:val="24"/>
        </w:rPr>
        <w:t xml:space="preserve">和标准</w:t>
      </w:r>
      <w:r/>
    </w:p>
    <w:p>
      <w:pPr>
        <w:ind w:firstLine="480"/>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p>
    <w:p>
      <w:pPr>
        <w:ind w:firstLine="480"/>
        <w:keepLines/>
        <w:keepNext/>
        <w:spacing w:line="360" w:lineRule="auto"/>
        <w:rPr>
          <w:rFonts w:ascii="宋体" w:hAnsi="宋体" w:cs="宋体"/>
          <w:sz w:val="24"/>
          <w:szCs w:val="24"/>
        </w:rPr>
        <w:outlineLvl w:val="3"/>
      </w:pPr>
      <w:r/>
      <w:bookmarkStart w:id="32" w:name="_Toc20823279"/>
      <w:r/>
      <w:bookmarkStart w:id="33" w:name="_Toc462564067"/>
      <w:r/>
      <w:bookmarkStart w:id="34" w:name="_Toc16938523"/>
      <w:r/>
      <w:bookmarkStart w:id="35" w:name="_Toc513029207"/>
      <w:r>
        <w:rPr>
          <w:rFonts w:hint="eastAsia" w:ascii="宋体" w:hAnsi="宋体" w:cs="宋体"/>
          <w:sz w:val="24"/>
          <w:szCs w:val="24"/>
        </w:rPr>
        <w:t xml:space="preserve">4、投标费用</w:t>
      </w:r>
      <w:bookmarkEnd w:id="32"/>
      <w:r/>
      <w:bookmarkEnd w:id="33"/>
      <w:r/>
      <w:bookmarkEnd w:id="34"/>
      <w:r/>
      <w:bookmarkEnd w:id="35"/>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4.2本次招标交易中心和采购人不收取标书工本费与中标服务费。</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5、招标文件的约束力</w:t>
      </w:r>
      <w:r/>
    </w:p>
    <w:p>
      <w:pPr>
        <w:ind w:firstLine="480"/>
        <w:spacing w:line="360" w:lineRule="auto"/>
        <w:rPr>
          <w:rFonts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p>
    <w:p>
      <w:pPr>
        <w:keepLines/>
        <w:keepNext/>
        <w:spacing w:line="360" w:lineRule="auto"/>
        <w:rPr>
          <w:rFonts w:ascii="宋体" w:hAnsi="宋体" w:cs="宋体"/>
          <w:b/>
          <w:bCs/>
          <w:color w:val="000000"/>
          <w:sz w:val="24"/>
          <w:szCs w:val="24"/>
        </w:rPr>
        <w:outlineLvl w:val="2"/>
      </w:pPr>
      <w:r/>
      <w:bookmarkStart w:id="36" w:name="_Toc513029209"/>
      <w:r/>
      <w:bookmarkStart w:id="37" w:name="_Toc120614215"/>
      <w:r/>
      <w:bookmarkStart w:id="38" w:name="_Toc20823281"/>
      <w:r/>
      <w:bookmarkStart w:id="39" w:name="_Toc16938525"/>
      <w:r>
        <w:rPr>
          <w:rFonts w:hint="eastAsia" w:ascii="宋体" w:hAnsi="宋体" w:cs="宋体"/>
          <w:b/>
          <w:bCs/>
          <w:color w:val="000000"/>
          <w:sz w:val="24"/>
          <w:szCs w:val="24"/>
        </w:rPr>
        <w:t xml:space="preserve">二、招标文件</w:t>
      </w:r>
      <w:bookmarkEnd w:id="36"/>
      <w:r/>
      <w:bookmarkEnd w:id="37"/>
      <w:r/>
      <w:bookmarkEnd w:id="38"/>
      <w:r/>
      <w:bookmarkEnd w:id="39"/>
      <w:r/>
      <w:r/>
    </w:p>
    <w:p>
      <w:pPr>
        <w:ind w:firstLine="480"/>
        <w:keepLines/>
        <w:keepNext/>
        <w:spacing w:line="360" w:lineRule="auto"/>
        <w:rPr>
          <w:rFonts w:ascii="宋体" w:hAnsi="宋体" w:cs="宋体"/>
          <w:color w:val="000000"/>
          <w:sz w:val="24"/>
          <w:szCs w:val="24"/>
        </w:rPr>
        <w:outlineLvl w:val="3"/>
      </w:pPr>
      <w:r/>
      <w:bookmarkStart w:id="40" w:name="_Toc513029210"/>
      <w:r/>
      <w:bookmarkStart w:id="41" w:name="_Toc16938526"/>
      <w:r/>
      <w:bookmarkStart w:id="42" w:name="_Toc20823282"/>
      <w:r>
        <w:rPr>
          <w:rFonts w:hint="eastAsia" w:ascii="宋体" w:hAnsi="宋体" w:cs="宋体"/>
          <w:color w:val="000000"/>
          <w:sz w:val="24"/>
          <w:szCs w:val="24"/>
        </w:rPr>
        <w:t xml:space="preserve">6、招标文件构成</w:t>
      </w:r>
      <w:bookmarkEnd w:id="40"/>
      <w:r/>
      <w:bookmarkEnd w:id="41"/>
      <w:r/>
      <w:bookmarkEnd w:id="42"/>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（1）投标邀请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（2）投标人须知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ascii="宋体" w:hAnsi="宋体" w:cs="宋体"/>
          <w:color w:val="000000"/>
          <w:sz w:val="24"/>
          <w:szCs w:val="24"/>
        </w:rPr>
        <w:outlineLvl w:val="3"/>
      </w:pPr>
      <w:r/>
      <w:bookmarkStart w:id="43" w:name="_Toc513029212"/>
      <w:r/>
      <w:bookmarkStart w:id="44" w:name="_Toc20823284"/>
      <w:r/>
      <w:bookmarkStart w:id="45" w:name="_Toc16938528"/>
      <w:r/>
      <w:bookmarkStart w:id="46" w:name="_Toc462564071"/>
      <w:r>
        <w:rPr>
          <w:rFonts w:hint="eastAsia" w:ascii="宋体" w:hAnsi="宋体" w:cs="宋体"/>
          <w:color w:val="000000"/>
          <w:sz w:val="24"/>
          <w:szCs w:val="24"/>
        </w:rPr>
        <w:t xml:space="preserve">7、招标文件的修改</w:t>
      </w:r>
      <w:bookmarkEnd w:id="43"/>
      <w:r/>
      <w:bookmarkEnd w:id="44"/>
      <w:r/>
      <w:bookmarkEnd w:id="45"/>
      <w:r/>
      <w:bookmarkEnd w:id="46"/>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p>
    <w:p>
      <w:pPr>
        <w:keepLines/>
        <w:keepNext/>
        <w:spacing w:line="360" w:lineRule="auto"/>
        <w:rPr>
          <w:rFonts w:ascii="宋体" w:hAnsi="宋体" w:cs="宋体"/>
          <w:b/>
          <w:bCs/>
          <w:color w:val="000000"/>
          <w:sz w:val="24"/>
          <w:szCs w:val="24"/>
        </w:rPr>
        <w:outlineLvl w:val="2"/>
      </w:pPr>
      <w:r/>
      <w:bookmarkStart w:id="47" w:name="_Toc16938529"/>
      <w:r/>
      <w:bookmarkStart w:id="48" w:name="_Toc462564072"/>
      <w:r/>
      <w:bookmarkStart w:id="49" w:name="_Toc513029213"/>
      <w:r/>
      <w:bookmarkStart w:id="50" w:name="_Toc120614216"/>
      <w:r/>
      <w:bookmarkStart w:id="51" w:name="_Toc20823285"/>
      <w:r>
        <w:rPr>
          <w:rFonts w:hint="eastAsia" w:ascii="宋体" w:hAnsi="宋体" w:cs="宋体"/>
          <w:b/>
          <w:bCs/>
          <w:color w:val="000000"/>
          <w:sz w:val="24"/>
          <w:szCs w:val="24"/>
        </w:rPr>
        <w:t xml:space="preserve">三、投标文件的编制</w:t>
      </w:r>
      <w:bookmarkEnd w:id="47"/>
      <w:r/>
      <w:bookmarkEnd w:id="48"/>
      <w:r/>
      <w:bookmarkEnd w:id="49"/>
      <w:r/>
      <w:bookmarkEnd w:id="50"/>
      <w:r/>
      <w:bookmarkEnd w:id="51"/>
      <w:r/>
      <w:r/>
    </w:p>
    <w:p>
      <w:pPr>
        <w:ind w:firstLine="480"/>
        <w:keepLines/>
        <w:keepNext/>
        <w:spacing w:line="360" w:lineRule="auto"/>
        <w:rPr>
          <w:rFonts w:ascii="宋体" w:hAnsi="宋体" w:cs="宋体"/>
          <w:b/>
          <w:color w:val="000000"/>
          <w:sz w:val="24"/>
          <w:szCs w:val="24"/>
        </w:rPr>
        <w:outlineLvl w:val="3"/>
      </w:pPr>
      <w:r/>
      <w:bookmarkStart w:id="52" w:name="_Toc513029214"/>
      <w:r/>
      <w:bookmarkStart w:id="53" w:name="_Toc16938530"/>
      <w:r/>
      <w:bookmarkStart w:id="54" w:name="_Toc20823286"/>
      <w:r/>
      <w:bookmarkStart w:id="55" w:name="_Toc462564073"/>
      <w:r>
        <w:rPr>
          <w:rFonts w:hint="eastAsia" w:ascii="宋体" w:hAnsi="宋体" w:cs="宋体"/>
          <w:color w:val="000000"/>
          <w:sz w:val="24"/>
          <w:szCs w:val="24"/>
        </w:rPr>
        <w:t xml:space="preserve">8、投标文件的语言及度量衡单位</w:t>
      </w:r>
      <w:bookmarkEnd w:id="52"/>
      <w:r/>
      <w:bookmarkEnd w:id="53"/>
      <w:r/>
      <w:bookmarkEnd w:id="54"/>
      <w:r/>
      <w:bookmarkEnd w:id="55"/>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ind w:firstLine="480"/>
        <w:keepLines/>
        <w:keepNext/>
        <w:spacing w:line="360" w:lineRule="auto"/>
        <w:rPr>
          <w:rFonts w:ascii="宋体" w:hAnsi="宋体" w:cs="宋体"/>
          <w:color w:val="000000"/>
          <w:sz w:val="24"/>
          <w:szCs w:val="24"/>
        </w:rPr>
        <w:outlineLvl w:val="3"/>
      </w:pPr>
      <w:r/>
      <w:bookmarkStart w:id="56" w:name="_Toc20823287"/>
      <w:r/>
      <w:bookmarkStart w:id="57" w:name="_Toc462564074"/>
      <w:r/>
      <w:bookmarkStart w:id="58" w:name="_Toc16938531"/>
      <w:r/>
      <w:bookmarkStart w:id="59" w:name="_Toc513029215"/>
      <w:r>
        <w:rPr>
          <w:rFonts w:hint="eastAsia" w:ascii="宋体" w:hAnsi="宋体" w:cs="宋体"/>
          <w:color w:val="000000"/>
          <w:sz w:val="24"/>
          <w:szCs w:val="24"/>
        </w:rPr>
        <w:t xml:space="preserve">9、投标文件构成</w:t>
      </w:r>
      <w:bookmarkEnd w:id="56"/>
      <w:r/>
      <w:bookmarkEnd w:id="57"/>
      <w:r/>
      <w:bookmarkEnd w:id="58"/>
      <w:r/>
      <w:bookmarkEnd w:id="59"/>
      <w:r/>
      <w:r/>
    </w:p>
    <w:p>
      <w:pPr>
        <w:ind w:firstLine="480"/>
        <w:spacing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ascii="宋体" w:hAnsi="宋体" w:cs="宋体"/>
          <w:color w:val="000000"/>
          <w:sz w:val="24"/>
          <w:szCs w:val="24"/>
        </w:rPr>
        <w:outlineLvl w:val="3"/>
      </w:pPr>
      <w:r/>
      <w:bookmarkStart w:id="60" w:name="_Hlt26954838"/>
      <w:r/>
      <w:bookmarkEnd w:id="60"/>
      <w:r/>
      <w:bookmarkStart w:id="61" w:name="_Hlt26670360"/>
      <w:r/>
      <w:bookmarkEnd w:id="61"/>
      <w:r/>
      <w:bookmarkStart w:id="62" w:name="_Hlt26668975"/>
      <w:r/>
      <w:bookmarkEnd w:id="62"/>
      <w:r/>
      <w:bookmarkStart w:id="63" w:name="_Toc14577357"/>
      <w:r/>
      <w:bookmarkStart w:id="64" w:name="_Toc49090509"/>
      <w:r/>
      <w:bookmarkStart w:id="65" w:name="_Toc513029219"/>
      <w:r/>
      <w:bookmarkStart w:id="66" w:name="_Toc513029216"/>
      <w:r/>
      <w:bookmarkStart w:id="67" w:name="_Toc14577354"/>
      <w:r/>
      <w:bookmarkStart w:id="68" w:name="_Toc49090507"/>
      <w:r/>
      <w:bookmarkStart w:id="69" w:name="_Toc49090508"/>
      <w:r/>
      <w:bookmarkStart w:id="70" w:name="_Toc14577355"/>
      <w:r>
        <w:rPr>
          <w:rFonts w:hint="eastAsia" w:ascii="宋体" w:hAnsi="宋体" w:cs="宋体"/>
          <w:color w:val="000000"/>
          <w:sz w:val="24"/>
          <w:szCs w:val="24"/>
        </w:rPr>
        <w:t xml:space="preserve">10、证明投标人及投标标的符合招标文件规定的文件</w:t>
      </w:r>
      <w:bookmarkEnd w:id="63"/>
      <w:r/>
      <w:bookmarkEnd w:id="64"/>
      <w:r/>
      <w:bookmarkEnd w:id="65"/>
      <w:r/>
      <w:bookmarkEnd w:id="66"/>
      <w:r/>
      <w:bookmarkEnd w:id="67"/>
      <w:r/>
      <w:bookmarkEnd w:id="68"/>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10.1 投标人应按照招标文件要求提交证明文件，证明其及投标标的符合招标文件规定。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bookmarkEnd w:id="69"/>
      <w:r/>
      <w:bookmarkEnd w:id="70"/>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11、投标分项报价表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71" w:name="_Hlt26954840"/>
      <w:r/>
      <w:bookmarkEnd w:id="71"/>
      <w:r>
        <w:rPr>
          <w:rFonts w:hint="eastAsia" w:ascii="宋体" w:hAnsi="宋体" w:cs="宋体"/>
          <w:sz w:val="24"/>
          <w:szCs w:val="24"/>
        </w:rPr>
        <w:t xml:space="preserve">标人按照招标文件规定格式填报投标分项报价表</w:t>
      </w:r>
      <w:bookmarkStart w:id="72" w:name="_Hlt26670399"/>
      <w:r/>
      <w:bookmarkEnd w:id="72"/>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ind w:firstLine="480"/>
        <w:keepLines/>
        <w:keepNext/>
        <w:spacing w:line="360" w:lineRule="auto"/>
        <w:rPr>
          <w:rFonts w:ascii="宋体" w:hAnsi="宋体" w:cs="宋体"/>
          <w:sz w:val="24"/>
          <w:szCs w:val="24"/>
        </w:rPr>
        <w:outlineLvl w:val="3"/>
      </w:pPr>
      <w:r/>
      <w:bookmarkStart w:id="73" w:name="_Hlt26670486"/>
      <w:r/>
      <w:bookmarkEnd w:id="73"/>
      <w:r/>
      <w:bookmarkStart w:id="74" w:name="_Hlt26954846"/>
      <w:r/>
      <w:bookmarkEnd w:id="74"/>
      <w:r/>
      <w:bookmarkStart w:id="75" w:name="_Hlt26954848"/>
      <w:r/>
      <w:bookmarkEnd w:id="75"/>
      <w:r/>
      <w:bookmarkStart w:id="76" w:name="_Hlt26954731"/>
      <w:r/>
      <w:bookmarkEnd w:id="76"/>
      <w:r/>
      <w:bookmarkStart w:id="77" w:name="_Hlt26670482"/>
      <w:r/>
      <w:bookmarkEnd w:id="77"/>
      <w:r>
        <w:rPr>
          <w:rFonts w:hint="eastAsia" w:ascii="宋体" w:hAnsi="宋体" w:cs="宋体"/>
          <w:sz w:val="24"/>
          <w:szCs w:val="24"/>
        </w:rPr>
        <w:t xml:space="preserve">12、技术要求响应及偏离表、商务要求响应及偏离表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p>
    <w:p>
      <w:pPr>
        <w:ind w:firstLine="480"/>
        <w:keepLines/>
        <w:keepNext/>
        <w:spacing w:line="360" w:lineRule="auto"/>
        <w:rPr>
          <w:rFonts w:ascii="宋体" w:hAnsi="宋体" w:cs="宋体"/>
          <w:sz w:val="24"/>
          <w:szCs w:val="24"/>
        </w:rPr>
        <w:outlineLvl w:val="3"/>
      </w:pPr>
      <w:r/>
      <w:bookmarkStart w:id="78" w:name="_Toc49090510"/>
      <w:r/>
      <w:bookmarkStart w:id="79" w:name="_Toc14577359"/>
      <w:r>
        <w:rPr>
          <w:rFonts w:hint="eastAsia" w:ascii="宋体" w:hAnsi="宋体" w:cs="宋体"/>
          <w:sz w:val="24"/>
          <w:szCs w:val="24"/>
        </w:rPr>
        <w:t xml:space="preserve">14、投标函和开标一览表</w:t>
      </w:r>
      <w:r/>
    </w:p>
    <w:p>
      <w:pPr>
        <w:ind w:firstLine="480"/>
        <w:spacing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8"/>
      <w:r/>
      <w:bookmarkEnd w:id="79"/>
      <w:r/>
      <w:r/>
    </w:p>
    <w:p>
      <w:pPr>
        <w:ind w:firstLine="480"/>
        <w:keepLines/>
        <w:keepNext/>
        <w:spacing w:line="360" w:lineRule="auto"/>
        <w:rPr>
          <w:rFonts w:ascii="宋体" w:hAnsi="宋体" w:cs="宋体"/>
          <w:sz w:val="24"/>
          <w:szCs w:val="24"/>
        </w:rPr>
        <w:outlineLvl w:val="3"/>
      </w:pPr>
      <w:r/>
      <w:bookmarkStart w:id="80" w:name="_Toc49090511"/>
      <w:r/>
      <w:bookmarkStart w:id="81" w:name="_Toc14577360"/>
      <w:r>
        <w:rPr>
          <w:rFonts w:hint="eastAsia" w:ascii="宋体" w:hAnsi="宋体" w:cs="宋体"/>
          <w:sz w:val="24"/>
          <w:szCs w:val="24"/>
        </w:rPr>
        <w:t xml:space="preserve">15、投标有效期</w:t>
      </w:r>
      <w:bookmarkEnd w:id="80"/>
      <w:r/>
      <w:bookmarkEnd w:id="81"/>
      <w:r/>
      <w:r/>
    </w:p>
    <w:p>
      <w:pPr>
        <w:ind w:firstLine="480"/>
        <w:spacing w:line="360" w:lineRule="auto"/>
        <w:rPr>
          <w:rFonts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16、投标有效期的延长</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line="360" w:lineRule="auto"/>
        <w:rPr>
          <w:rFonts w:ascii="宋体" w:hAnsi="宋体" w:cs="宋体"/>
          <w:b/>
          <w:bCs/>
          <w:sz w:val="24"/>
          <w:szCs w:val="24"/>
        </w:rPr>
        <w:outlineLvl w:val="2"/>
      </w:pPr>
      <w:r/>
      <w:bookmarkStart w:id="82" w:name="_Hlt26954739"/>
      <w:r/>
      <w:bookmarkEnd w:id="82"/>
      <w:r/>
      <w:bookmarkStart w:id="83" w:name="_Hlt26954852"/>
      <w:r/>
      <w:bookmarkEnd w:id="83"/>
      <w:r/>
      <w:bookmarkStart w:id="84" w:name="_Toc120614217"/>
      <w:r/>
      <w:bookmarkStart w:id="85" w:name="_Toc16938540"/>
      <w:r/>
      <w:bookmarkStart w:id="86" w:name="_Toc20823296"/>
      <w:r/>
      <w:bookmarkStart w:id="87" w:name="_Toc513029224"/>
      <w:r>
        <w:rPr>
          <w:rFonts w:hint="eastAsia" w:ascii="宋体" w:hAnsi="宋体" w:cs="宋体"/>
          <w:b/>
          <w:bCs/>
          <w:sz w:val="24"/>
          <w:szCs w:val="24"/>
        </w:rPr>
        <w:t xml:space="preserve">四、投标文件的递交</w:t>
      </w:r>
      <w:bookmarkEnd w:id="84"/>
      <w:r/>
      <w:bookmarkEnd w:id="85"/>
      <w:r/>
      <w:bookmarkEnd w:id="86"/>
      <w:r/>
      <w:bookmarkEnd w:id="87"/>
      <w:r/>
      <w:r/>
    </w:p>
    <w:p>
      <w:pPr>
        <w:ind w:firstLine="480"/>
        <w:keepLines/>
        <w:keepNext/>
        <w:spacing w:line="360" w:lineRule="auto"/>
        <w:rPr>
          <w:rFonts w:ascii="宋体" w:hAnsi="宋体" w:cs="宋体"/>
          <w:sz w:val="24"/>
          <w:szCs w:val="24"/>
        </w:rPr>
        <w:outlineLvl w:val="3"/>
      </w:pPr>
      <w:r/>
      <w:bookmarkStart w:id="88" w:name="_Toc16938541"/>
      <w:r/>
      <w:bookmarkStart w:id="89" w:name="_Toc462564084"/>
      <w:r/>
      <w:bookmarkStart w:id="90" w:name="_Toc20823297"/>
      <w:r/>
      <w:bookmarkStart w:id="91" w:name="_Toc513029225"/>
      <w:r>
        <w:rPr>
          <w:rFonts w:hint="eastAsia" w:ascii="宋体" w:hAnsi="宋体" w:cs="宋体"/>
          <w:sz w:val="24"/>
          <w:szCs w:val="24"/>
        </w:rPr>
        <w:t xml:space="preserve">17、电子投标文件</w:t>
      </w:r>
      <w:bookmarkEnd w:id="88"/>
      <w:r/>
      <w:bookmarkEnd w:id="89"/>
      <w:r/>
      <w:bookmarkEnd w:id="90"/>
      <w:r/>
      <w:bookmarkEnd w:id="91"/>
      <w:r>
        <w:rPr>
          <w:rFonts w:hint="eastAsia" w:ascii="宋体" w:hAnsi="宋体" w:cs="宋体"/>
          <w:sz w:val="24"/>
          <w:szCs w:val="24"/>
        </w:rPr>
        <w:t xml:space="preserve">的递交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92" w:name="_Toc513029226"/>
      <w:r/>
      <w:bookmarkStart w:id="93" w:name="_Toc20823298"/>
      <w:r/>
      <w:bookmarkStart w:id="94" w:name="_Toc16938542"/>
      <w:r/>
      <w:r/>
    </w:p>
    <w:p>
      <w:pPr>
        <w:ind w:firstLine="480"/>
        <w:keepLines/>
        <w:keepNext/>
        <w:spacing w:line="360" w:lineRule="auto"/>
        <w:rPr>
          <w:rFonts w:ascii="宋体" w:hAnsi="宋体" w:cs="宋体"/>
          <w:bCs/>
          <w:sz w:val="24"/>
          <w:szCs w:val="24"/>
        </w:rPr>
        <w:outlineLvl w:val="3"/>
      </w:pPr>
      <w:r>
        <w:rPr>
          <w:rFonts w:hint="eastAsia" w:ascii="宋体" w:hAnsi="宋体" w:cs="宋体"/>
          <w:bCs/>
          <w:sz w:val="24"/>
          <w:szCs w:val="24"/>
        </w:rPr>
        <w:t xml:space="preserve">18、投标截止日期</w:t>
      </w:r>
      <w:bookmarkEnd w:id="92"/>
      <w:r/>
      <w:bookmarkEnd w:id="93"/>
      <w:r/>
      <w:bookmarkEnd w:id="94"/>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ascii="宋体" w:hAnsi="宋体" w:cs="宋体"/>
          <w:color w:val="000000"/>
          <w:sz w:val="24"/>
          <w:szCs w:val="24"/>
        </w:rPr>
        <w:outlineLvl w:val="3"/>
      </w:pPr>
      <w:r/>
      <w:bookmarkStart w:id="95" w:name="_Toc513029227"/>
      <w:r/>
      <w:bookmarkStart w:id="96" w:name="_Toc16938543"/>
      <w:r/>
      <w:bookmarkStart w:id="97" w:name="_Toc20823299"/>
      <w:r>
        <w:rPr>
          <w:rFonts w:hint="eastAsia" w:ascii="宋体" w:hAnsi="宋体" w:cs="宋体"/>
          <w:color w:val="000000"/>
          <w:sz w:val="24"/>
          <w:szCs w:val="24"/>
        </w:rPr>
        <w:t xml:space="preserve">19、投标文件</w:t>
      </w:r>
      <w:bookmarkEnd w:id="95"/>
      <w:r/>
      <w:bookmarkEnd w:id="96"/>
      <w:r/>
      <w:bookmarkEnd w:id="97"/>
      <w:r>
        <w:rPr>
          <w:rFonts w:hint="eastAsia" w:ascii="宋体" w:hAnsi="宋体" w:cs="宋体"/>
          <w:color w:val="000000"/>
          <w:sz w:val="24"/>
          <w:szCs w:val="24"/>
        </w:rPr>
        <w:t xml:space="preserve">的拒收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p>
    <w:p>
      <w:pPr>
        <w:ind w:firstLine="480"/>
        <w:keepLines/>
        <w:keepNext/>
        <w:spacing w:line="360" w:lineRule="auto"/>
        <w:rPr>
          <w:rFonts w:ascii="宋体" w:hAnsi="宋体" w:cs="宋体"/>
          <w:color w:val="000000"/>
          <w:sz w:val="24"/>
          <w:szCs w:val="24"/>
        </w:rPr>
        <w:outlineLvl w:val="3"/>
      </w:pPr>
      <w:r/>
      <w:bookmarkStart w:id="98" w:name="_Toc20823300"/>
      <w:r/>
      <w:bookmarkStart w:id="99" w:name="_Toc513029228"/>
      <w:r/>
      <w:bookmarkStart w:id="100" w:name="_Toc16938544"/>
      <w:r>
        <w:rPr>
          <w:rFonts w:hint="eastAsia" w:ascii="宋体" w:hAnsi="宋体" w:cs="宋体"/>
          <w:color w:val="000000"/>
          <w:sz w:val="24"/>
          <w:szCs w:val="24"/>
        </w:rPr>
        <w:t xml:space="preserve">20、投标文件的撤回和修改</w:t>
      </w:r>
      <w:bookmarkEnd w:id="98"/>
      <w:r/>
      <w:bookmarkEnd w:id="99"/>
      <w:r/>
      <w:bookmarkEnd w:id="10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 投标文件的撤回</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20.1.1 电子投标文件的撤回</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 投标文件的修改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keepLines/>
        <w:keepNext/>
        <w:spacing w:line="360" w:lineRule="auto"/>
        <w:rPr>
          <w:rFonts w:ascii="宋体" w:hAnsi="宋体" w:cs="宋体"/>
          <w:b/>
          <w:bCs/>
          <w:color w:val="000000"/>
          <w:sz w:val="24"/>
          <w:szCs w:val="24"/>
        </w:rPr>
        <w:outlineLvl w:val="2"/>
      </w:pPr>
      <w:r/>
      <w:bookmarkStart w:id="101" w:name="_Toc513029229"/>
      <w:r/>
      <w:bookmarkStart w:id="102" w:name="_Toc120614218"/>
      <w:r/>
      <w:bookmarkStart w:id="103" w:name="_Toc16938545"/>
      <w:r/>
      <w:bookmarkStart w:id="104" w:name="_Toc20823301"/>
      <w:r>
        <w:rPr>
          <w:rFonts w:hint="eastAsia" w:ascii="宋体" w:hAnsi="宋体" w:cs="宋体"/>
          <w:b/>
          <w:bCs/>
          <w:color w:val="000000"/>
          <w:sz w:val="24"/>
          <w:szCs w:val="24"/>
        </w:rPr>
        <w:t xml:space="preserve">五、开标与评标</w:t>
      </w:r>
      <w:bookmarkEnd w:id="101"/>
      <w:r/>
      <w:bookmarkEnd w:id="102"/>
      <w:r/>
      <w:bookmarkEnd w:id="103"/>
      <w:r/>
      <w:bookmarkEnd w:id="104"/>
      <w:r/>
      <w:r/>
    </w:p>
    <w:p>
      <w:pPr>
        <w:ind w:firstLine="480"/>
        <w:keepLines/>
        <w:keepNext/>
        <w:spacing w:line="360" w:lineRule="auto"/>
        <w:rPr>
          <w:rFonts w:ascii="宋体" w:hAnsi="宋体" w:cs="宋体"/>
          <w:color w:val="000000"/>
          <w:sz w:val="24"/>
          <w:szCs w:val="24"/>
        </w:rPr>
        <w:outlineLvl w:val="3"/>
      </w:pPr>
      <w:r/>
      <w:bookmarkStart w:id="105" w:name="_Toc513029230"/>
      <w:r/>
      <w:bookmarkStart w:id="106" w:name="_Toc20823302"/>
      <w:r/>
      <w:bookmarkStart w:id="107" w:name="_Toc16938546"/>
      <w:r>
        <w:rPr>
          <w:rFonts w:hint="eastAsia" w:ascii="宋体" w:hAnsi="宋体" w:cs="宋体"/>
          <w:color w:val="000000"/>
          <w:sz w:val="24"/>
          <w:szCs w:val="24"/>
        </w:rPr>
        <w:t xml:space="preserve">21、开标</w:t>
      </w:r>
      <w:bookmarkEnd w:id="105"/>
      <w:r/>
      <w:bookmarkEnd w:id="106"/>
      <w:r/>
      <w:bookmarkEnd w:id="107"/>
      <w:r/>
      <w:r/>
    </w:p>
    <w:p>
      <w:pPr>
        <w:ind w:firstLine="480"/>
        <w:spacing w:line="360" w:lineRule="auto"/>
        <w:rPr>
          <w:rFonts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ascii="宋体" w:hAnsi="宋体" w:cs="宋体"/>
          <w:sz w:val="24"/>
          <w:szCs w:val="24"/>
        </w:rPr>
        <w:outlineLvl w:val="3"/>
      </w:pPr>
      <w:r/>
      <w:bookmarkStart w:id="108" w:name="_Toc20823303"/>
      <w:r/>
      <w:bookmarkStart w:id="109" w:name="_Toc513029231"/>
      <w:r/>
      <w:bookmarkStart w:id="110" w:name="_Toc16938547"/>
      <w:r>
        <w:rPr>
          <w:rFonts w:hint="eastAsia" w:ascii="宋体" w:hAnsi="宋体" w:cs="宋体"/>
          <w:sz w:val="24"/>
          <w:szCs w:val="24"/>
        </w:rPr>
        <w:t xml:space="preserve">22、评标委员会</w:t>
      </w:r>
      <w:r/>
    </w:p>
    <w:p>
      <w:pPr>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23、评标过程的保密与公正</w:t>
      </w:r>
      <w:bookmarkEnd w:id="108"/>
      <w:r/>
      <w:bookmarkEnd w:id="109"/>
      <w:r/>
      <w:bookmarkEnd w:id="110"/>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ascii="宋体" w:hAnsi="宋体" w:cs="宋体"/>
          <w:color w:val="000000"/>
          <w:sz w:val="24"/>
          <w:szCs w:val="24"/>
        </w:rPr>
        <w:outlineLvl w:val="3"/>
      </w:pPr>
      <w:r/>
      <w:bookmarkStart w:id="111" w:name="_Toc16938548"/>
      <w:r/>
      <w:bookmarkStart w:id="112" w:name="_Toc513029232"/>
      <w:r/>
      <w:bookmarkStart w:id="113" w:name="_Toc20823304"/>
      <w:r>
        <w:rPr>
          <w:rFonts w:hint="eastAsia" w:ascii="宋体" w:hAnsi="宋体" w:cs="宋体"/>
          <w:color w:val="000000"/>
          <w:sz w:val="24"/>
          <w:szCs w:val="24"/>
        </w:rPr>
        <w:t xml:space="preserve">24、投标文件的澄清</w:t>
      </w:r>
      <w:bookmarkEnd w:id="111"/>
      <w:r/>
      <w:bookmarkEnd w:id="112"/>
      <w:r/>
      <w:bookmarkEnd w:id="113"/>
      <w:r/>
      <w:r/>
    </w:p>
    <w:p>
      <w:pPr>
        <w:ind w:firstLine="480"/>
        <w:spacing w:line="360" w:lineRule="auto"/>
        <w:rPr>
          <w:rFonts w:ascii="宋体" w:hAnsi="宋体" w:cs="宋体"/>
          <w:color w:val="000000"/>
          <w:sz w:val="24"/>
          <w:szCs w:val="24"/>
        </w:rPr>
      </w:pPr>
      <w:r/>
      <w:bookmarkStart w:id="114" w:name="_Toc513029233"/>
      <w:r/>
      <w:bookmarkStart w:id="115" w:name="_Toc20823305"/>
      <w:r/>
      <w:bookmarkStart w:id="116" w:name="_Toc16938549"/>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4"/>
      <w:r/>
      <w:bookmarkEnd w:id="115"/>
      <w:r/>
      <w:bookmarkEnd w:id="116"/>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ascii="宋体" w:hAnsi="宋体" w:cs="宋体"/>
          <w:color w:val="000000"/>
          <w:sz w:val="24"/>
          <w:szCs w:val="24"/>
        </w:rPr>
      </w:pPr>
      <w:r/>
      <w:bookmarkStart w:id="117" w:name="_Toc20823306"/>
      <w:r/>
      <w:bookmarkStart w:id="118" w:name="_Toc513029234"/>
      <w:r/>
      <w:bookmarkStart w:id="119" w:name="_Toc16938550"/>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p>
    <w:p>
      <w:pPr>
        <w:ind w:firstLine="480"/>
        <w:spacing w:line="360" w:lineRule="auto"/>
        <w:rPr>
          <w:rFonts w:ascii="宋体" w:hAnsi="宋体" w:cs="宋体"/>
          <w:sz w:val="24"/>
          <w:szCs w:val="24"/>
        </w:rPr>
      </w:pPr>
      <w:r>
        <w:rPr>
          <w:rFonts w:hint="eastAsia" w:ascii="宋体" w:hAnsi="宋体" w:cs="宋体"/>
          <w:sz w:val="24"/>
          <w:szCs w:val="24"/>
        </w:rPr>
        <w:t xml:space="preserve">25.8 异常低价投标审查</w:t>
      </w:r>
      <w:r/>
    </w:p>
    <w:p>
      <w:pPr>
        <w:ind w:firstLine="480"/>
        <w:spacing w:line="360" w:lineRule="auto"/>
        <w:rPr>
          <w:rFonts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p>
    <w:p>
      <w:pPr>
        <w:ind w:firstLine="480"/>
        <w:spacing w:line="360" w:lineRule="auto"/>
        <w:rPr>
          <w:rFonts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p>
    <w:p>
      <w:pPr>
        <w:ind w:firstLine="480"/>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p>
    <w:p>
      <w:pPr>
        <w:ind w:firstLine="480"/>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p>
    <w:p>
      <w:pPr>
        <w:ind w:firstLine="480"/>
        <w:spacing w:line="360" w:lineRule="auto"/>
        <w:rPr>
          <w:rFonts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26、</w:t>
      </w:r>
      <w:bookmarkEnd w:id="117"/>
      <w:r/>
      <w:bookmarkEnd w:id="118"/>
      <w:r/>
      <w:bookmarkEnd w:id="119"/>
      <w:r>
        <w:rPr>
          <w:rFonts w:hint="eastAsia" w:ascii="宋体" w:hAnsi="宋体" w:cs="宋体"/>
          <w:sz w:val="24"/>
          <w:szCs w:val="24"/>
        </w:rPr>
        <w:t xml:space="preserve">无效投标条款和废标条款</w:t>
      </w:r>
      <w:r/>
    </w:p>
    <w:p>
      <w:pPr>
        <w:ind w:firstLine="480"/>
        <w:spacing w:line="360" w:lineRule="auto"/>
        <w:rPr>
          <w:rFonts w:ascii="宋体" w:hAnsi="宋体" w:cs="宋体"/>
          <w:bCs/>
          <w:sz w:val="24"/>
          <w:szCs w:val="24"/>
        </w:rPr>
      </w:pPr>
      <w:r/>
      <w:bookmarkStart w:id="120" w:name="_Toc513029235"/>
      <w:r/>
      <w:bookmarkStart w:id="121" w:name="_Toc20823307"/>
      <w:r/>
      <w:bookmarkStart w:id="122" w:name="_Toc16938551"/>
      <w:r>
        <w:rPr>
          <w:rFonts w:hint="eastAsia" w:ascii="宋体" w:hAnsi="宋体" w:cs="宋体"/>
          <w:bCs/>
          <w:sz w:val="24"/>
          <w:szCs w:val="24"/>
        </w:rPr>
        <w:t xml:space="preserve">26.1无效投标条款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ind w:firstLine="480"/>
        <w:spacing w:line="360" w:lineRule="auto"/>
        <w:rPr>
          <w:rFonts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26.1.15其他法律、法规及本招标文件规定的属无效投标的情形。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26.2废标条款 </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ascii="宋体" w:hAnsi="宋体" w:cs="宋体"/>
          <w:b/>
          <w:bCs/>
          <w:color w:val="000000"/>
          <w:sz w:val="24"/>
          <w:szCs w:val="24"/>
        </w:rPr>
        <w:outlineLvl w:val="2"/>
      </w:pPr>
      <w:r/>
      <w:bookmarkStart w:id="123" w:name="_Toc120614219"/>
      <w:r>
        <w:rPr>
          <w:rFonts w:hint="eastAsia" w:ascii="宋体" w:hAnsi="宋体" w:cs="宋体"/>
          <w:b/>
          <w:bCs/>
          <w:color w:val="000000"/>
          <w:sz w:val="24"/>
          <w:szCs w:val="24"/>
        </w:rPr>
        <w:t xml:space="preserve">六、</w:t>
      </w:r>
      <w:bookmarkEnd w:id="120"/>
      <w:r/>
      <w:bookmarkEnd w:id="121"/>
      <w:r/>
      <w:bookmarkEnd w:id="122"/>
      <w:r>
        <w:rPr>
          <w:rFonts w:hint="eastAsia" w:ascii="宋体" w:hAnsi="宋体" w:cs="宋体"/>
          <w:b/>
          <w:bCs/>
          <w:color w:val="000000"/>
          <w:sz w:val="24"/>
          <w:szCs w:val="24"/>
        </w:rPr>
        <w:t xml:space="preserve">定标</w:t>
      </w:r>
      <w:bookmarkEnd w:id="123"/>
      <w:r/>
      <w:r/>
    </w:p>
    <w:p>
      <w:pPr>
        <w:ind w:firstLine="480"/>
        <w:keepLines/>
        <w:keepNext/>
        <w:spacing w:line="360" w:lineRule="auto"/>
        <w:rPr>
          <w:rFonts w:ascii="宋体" w:hAnsi="宋体" w:cs="宋体"/>
          <w:bCs/>
          <w:color w:val="000000"/>
          <w:sz w:val="24"/>
          <w:szCs w:val="24"/>
        </w:rPr>
        <w:outlineLvl w:val="3"/>
      </w:pPr>
      <w:r/>
      <w:bookmarkStart w:id="124" w:name="_Toc513029238"/>
      <w:r/>
      <w:bookmarkStart w:id="125" w:name="_Toc16938554"/>
      <w:r/>
      <w:bookmarkStart w:id="126" w:name="_Toc20823310"/>
      <w:r>
        <w:rPr>
          <w:rFonts w:hint="eastAsia" w:ascii="宋体" w:hAnsi="宋体" w:cs="宋体"/>
          <w:bCs/>
          <w:color w:val="000000"/>
          <w:sz w:val="24"/>
          <w:szCs w:val="24"/>
        </w:rPr>
        <w:t xml:space="preserve">27、</w:t>
      </w:r>
      <w:bookmarkEnd w:id="124"/>
      <w:r>
        <w:rPr>
          <w:rFonts w:hint="eastAsia" w:ascii="宋体" w:hAnsi="宋体" w:cs="宋体"/>
          <w:bCs/>
          <w:color w:val="000000"/>
          <w:sz w:val="24"/>
          <w:szCs w:val="24"/>
        </w:rPr>
        <w:t xml:space="preserve">确定</w:t>
      </w:r>
      <w:bookmarkEnd w:id="125"/>
      <w:r/>
      <w:bookmarkEnd w:id="126"/>
      <w:r>
        <w:rPr>
          <w:rFonts w:hint="eastAsia" w:ascii="宋体" w:hAnsi="宋体" w:cs="宋体"/>
          <w:bCs/>
          <w:color w:val="000000"/>
          <w:sz w:val="24"/>
          <w:szCs w:val="24"/>
        </w:rPr>
        <w:t xml:space="preserve">中标单位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27.4.1提供虚假材料谋取中标的。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ind w:firstLine="480"/>
        <w:spacing w:line="360" w:lineRule="auto"/>
        <w:rPr>
          <w:rFonts w:ascii="宋体" w:hAnsi="宋体" w:cs="宋体"/>
          <w:color w:val="000000"/>
          <w:sz w:val="24"/>
          <w:szCs w:val="24"/>
        </w:rPr>
      </w:pPr>
      <w:r/>
      <w:bookmarkStart w:id="127" w:name="_Toc200451960"/>
      <w:r>
        <w:rPr>
          <w:rFonts w:hint="eastAsia" w:ascii="宋体" w:hAnsi="宋体" w:cs="宋体"/>
          <w:color w:val="000000"/>
          <w:sz w:val="24"/>
          <w:szCs w:val="24"/>
        </w:rPr>
        <w:t xml:space="preserve">27.5 有下列情形之一的，视为投标人串通投标，投标无效：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28、质疑处理</w:t>
      </w:r>
      <w:bookmarkEnd w:id="12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hint="eastAsia" w:ascii="宋体" w:hAnsi="宋体" w:cs="宋体"/>
          <w:color w:val="000000"/>
          <w:sz w:val="24"/>
          <w:szCs w:val="24"/>
        </w:rPr>
        <w:br/>
      </w:r>
      <w:r>
        <w:rPr>
          <w:rFonts w:hint="eastAsia" w:ascii="宋体" w:hAnsi="宋体" w:cs="宋体"/>
          <w:color w:val="000000"/>
          <w:sz w:val="24"/>
          <w:szCs w:val="24"/>
        </w:rPr>
        <w:t xml:space="preserve">　　28.2.2对采购过程提出质疑的，为各采购程序环节结束之日；</w:t>
      </w:r>
      <w:r>
        <w:rPr>
          <w:rFonts w:hint="eastAsia" w:ascii="宋体" w:hAnsi="宋体" w:cs="宋体"/>
          <w:color w:val="000000"/>
          <w:sz w:val="24"/>
          <w:szCs w:val="24"/>
        </w:rPr>
        <w:br/>
      </w:r>
      <w:r>
        <w:rPr>
          <w:rFonts w:hint="eastAsia" w:ascii="宋体" w:hAnsi="宋体" w:cs="宋体"/>
          <w:color w:val="000000"/>
          <w:sz w:val="24"/>
          <w:szCs w:val="24"/>
        </w:rPr>
        <w:t xml:space="preserve">　　28.2.3对中标或者成交结果提出质疑的，为中标或者成交结果公告期限届满之日。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 以下情形的质疑不予受理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29、中标通知书</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cs="宋体"/>
          <w:sz w:val="24"/>
          <w:szCs w:val="24"/>
        </w:rPr>
      </w:pPr>
      <w:r/>
      <w:bookmarkStart w:id="128" w:name="_Toc120614220"/>
      <w:r/>
      <w:bookmarkStart w:id="129" w:name="_Toc513029236"/>
      <w:r/>
      <w:bookmarkStart w:id="130" w:name="_Toc16938552"/>
      <w:r/>
      <w:bookmarkStart w:id="131" w:name="_Toc20823308"/>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8"/>
      <w:r/>
      <w:bookmarkEnd w:id="129"/>
      <w:r/>
      <w:bookmarkEnd w:id="130"/>
      <w:r/>
      <w:bookmarkEnd w:id="131"/>
      <w:r/>
      <w:r/>
    </w:p>
    <w:p>
      <w:pPr>
        <w:ind w:firstLine="480"/>
        <w:keepLines/>
        <w:keepNext/>
        <w:spacing w:line="360" w:lineRule="auto"/>
        <w:rPr>
          <w:rFonts w:ascii="宋体" w:hAnsi="宋体" w:cs="宋体"/>
          <w:bCs/>
          <w:color w:val="000000"/>
          <w:sz w:val="24"/>
          <w:szCs w:val="24"/>
        </w:rPr>
        <w:outlineLvl w:val="3"/>
      </w:pPr>
      <w:r/>
      <w:bookmarkStart w:id="132" w:name="_Toc20823309"/>
      <w:r/>
      <w:bookmarkStart w:id="133" w:name="_Toc16938553"/>
      <w:r/>
      <w:bookmarkStart w:id="134" w:name="_Toc513029237"/>
      <w:r>
        <w:rPr>
          <w:rFonts w:hint="eastAsia" w:ascii="宋体" w:hAnsi="宋体" w:cs="宋体"/>
          <w:bCs/>
          <w:color w:val="000000"/>
          <w:sz w:val="24"/>
          <w:szCs w:val="24"/>
        </w:rPr>
        <w:t xml:space="preserve">30、签订合同</w:t>
      </w:r>
      <w:r/>
    </w:p>
    <w:p>
      <w:pPr>
        <w:ind w:firstLine="480"/>
        <w:keepLines/>
        <w:keepNext/>
        <w:spacing w:line="360" w:lineRule="auto"/>
        <w:rPr>
          <w:rFonts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2"/>
      <w:r/>
      <w:bookmarkEnd w:id="133"/>
      <w:r/>
      <w:bookmarkEnd w:id="134"/>
      <w:r/>
      <w:r/>
    </w:p>
    <w:p>
      <w:pPr>
        <w:ind w:firstLine="480"/>
        <w:keepLines/>
        <w:keepNext/>
        <w:spacing w:line="360" w:lineRule="auto"/>
        <w:rPr>
          <w:rFonts w:ascii="宋体" w:hAnsi="宋体" w:cs="宋体"/>
          <w:bCs/>
          <w:color w:val="000000"/>
          <w:sz w:val="24"/>
          <w:szCs w:val="24"/>
        </w:rPr>
        <w:outlineLvl w:val="3"/>
      </w:pPr>
      <w:r>
        <w:rPr>
          <w:rFonts w:hint="eastAsia" w:ascii="宋体" w:hAnsi="宋体" w:cs="宋体"/>
          <w:bCs/>
          <w:color w:val="000000"/>
          <w:sz w:val="24"/>
          <w:szCs w:val="24"/>
        </w:rPr>
        <w:t xml:space="preserve">32、政府采购履约资金扶持政策</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20"/>
        <w:spacing w:line="400" w:lineRule="exact"/>
        <w:rPr>
          <w:color w:val="000000"/>
          <w:szCs w:val="21"/>
        </w:rPr>
      </w:pPr>
      <w:r>
        <w:rPr>
          <w:color w:val="000000"/>
          <w:szCs w:val="21"/>
        </w:rPr>
      </w:r>
      <w:r/>
    </w:p>
    <w:p>
      <w:pPr>
        <w:jc w:val="lef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    第三章  合同</w:t>
      </w:r>
      <w:bookmarkEnd w:id="8"/>
      <w:r/>
      <w:bookmarkEnd w:id="9"/>
      <w:r/>
      <w:bookmarkEnd w:id="10"/>
      <w:r/>
      <w:bookmarkEnd w:id="11"/>
      <w:r/>
      <w:bookmarkEnd w:id="12"/>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5" w:name="_Toc20823315"/>
      <w:r/>
      <w:bookmarkStart w:id="136" w:name="_Toc3995"/>
      <w:r/>
      <w:bookmarkStart w:id="137" w:name="_Toc16938559"/>
      <w:r/>
      <w:bookmarkStart w:id="138" w:name="_Toc513029243"/>
      <w:r/>
      <w:bookmarkStart w:id="139" w:name="_Hlt16619350"/>
      <w:r/>
      <w:bookmarkStart w:id="140" w:name="_Toc16938590"/>
      <w:r/>
      <w:bookmarkStart w:id="141" w:name="_Toc120614244"/>
      <w:r/>
      <w:bookmarkStart w:id="142" w:name="_Toc20823346"/>
      <w:r/>
      <w:bookmarkStart w:id="143" w:name="_Toc479757211"/>
      <w:r/>
      <w:bookmarkStart w:id="144" w:name="_Toc462564139"/>
      <w:r/>
      <w:bookmarkEnd w:id="135"/>
      <w:r/>
      <w:bookmarkEnd w:id="136"/>
      <w:r/>
      <w:bookmarkEnd w:id="137"/>
      <w:r/>
      <w:bookmarkEnd w:id="138"/>
      <w:r/>
      <w:r/>
    </w:p>
    <w:p>
      <w:pPr>
        <w:ind w:firstLine="562"/>
        <w:jc w:val="center"/>
        <w:spacing w:line="360" w:lineRule="auto"/>
        <w:rPr>
          <w:rFonts w:ascii="宋体" w:hAnsi="宋体"/>
          <w:b/>
          <w:bCs/>
          <w:sz w:val="30"/>
          <w:szCs w:val="30"/>
        </w:rPr>
      </w:pPr>
      <w:r>
        <w:rPr>
          <w:rFonts w:hint="eastAsia" w:ascii="宋体" w:hAnsi="宋体"/>
          <w:b/>
          <w:bCs/>
          <w:sz w:val="30"/>
          <w:szCs w:val="30"/>
        </w:rPr>
        <w:t xml:space="preserve">采购合同</w:t>
      </w:r>
      <w:r/>
    </w:p>
    <w:p>
      <w:pPr>
        <w:jc w:val="center"/>
        <w:spacing w:line="500" w:lineRule="exact"/>
        <w:rPr>
          <w:rFonts w:ascii="宋体" w:hAnsi="宋体" w:cs="宋体"/>
          <w:b/>
          <w:bCs/>
          <w:color w:val="auto"/>
          <w:sz w:val="28"/>
          <w:szCs w:val="28"/>
        </w:rPr>
      </w:pPr>
      <w:r>
        <w:rPr>
          <w:rFonts w:hint="eastAsia" w:ascii="宋体" w:hAnsi="宋体" w:cs="宋体"/>
          <w:b/>
          <w:bCs/>
          <w:color w:val="auto"/>
          <w:sz w:val="28"/>
          <w:szCs w:val="28"/>
        </w:rPr>
        <w:t xml:space="preserve">合同主要条款参考样本（最终稿由供需双方协商后确定）</w:t>
      </w:r>
      <w:r/>
    </w:p>
    <w:p>
      <w:pPr>
        <w:ind w:firstLine="480"/>
        <w:spacing w:line="500" w:lineRule="exact"/>
        <w:rPr>
          <w:rFonts w:ascii="宋体" w:hAnsi="宋体" w:cs="宋体"/>
          <w:sz w:val="24"/>
          <w:szCs w:val="24"/>
          <w:u w:val="single"/>
        </w:rPr>
      </w:pPr>
      <w:r>
        <w:rPr>
          <w:rFonts w:hint="eastAsia" w:ascii="宋体" w:hAnsi="宋体" w:cs="宋体"/>
          <w:sz w:val="24"/>
          <w:szCs w:val="24"/>
        </w:rPr>
        <w:t xml:space="preserve">委托方（甲方）：</w:t>
      </w:r>
      <w:r>
        <w:rPr>
          <w:rFonts w:hint="eastAsia" w:ascii="宋体" w:hAnsi="宋体" w:cs="宋体"/>
          <w:sz w:val="24"/>
          <w:szCs w:val="24"/>
          <w:u w:val="single"/>
        </w:rPr>
        <w:t xml:space="preserve">南通市海门自然资源和规划局</w:t>
      </w:r>
      <w:r/>
    </w:p>
    <w:p>
      <w:pPr>
        <w:ind w:firstLine="480"/>
        <w:spacing w:line="500" w:lineRule="exact"/>
        <w:rPr>
          <w:rFonts w:ascii="宋体" w:hAnsi="宋体" w:cs="宋体"/>
          <w:sz w:val="24"/>
          <w:szCs w:val="24"/>
          <w:u w:val="single"/>
        </w:rPr>
      </w:pPr>
      <w:r>
        <w:rPr>
          <w:rFonts w:hint="eastAsia" w:ascii="宋体" w:hAnsi="宋体" w:cs="宋体"/>
          <w:sz w:val="24"/>
          <w:szCs w:val="24"/>
        </w:rPr>
        <w:t xml:space="preserve">受托方（乙方）：</w:t>
      </w:r>
      <w:r>
        <w:rPr>
          <w:rFonts w:hint="eastAsia" w:ascii="宋体" w:hAnsi="宋体" w:cs="宋体"/>
          <w:sz w:val="24"/>
          <w:szCs w:val="24"/>
          <w:u w:val="single"/>
        </w:rPr>
        <w:t xml:space="preserve">                    </w:t>
      </w:r>
      <w:r/>
    </w:p>
    <w:p>
      <w:pPr>
        <w:ind w:firstLine="480"/>
        <w:spacing w:line="500" w:lineRule="exact"/>
        <w:rPr>
          <w:rFonts w:ascii="宋体" w:hAnsi="宋体" w:cs="宋体"/>
          <w:sz w:val="24"/>
          <w:szCs w:val="24"/>
        </w:rPr>
      </w:pPr>
      <w:r>
        <w:rPr>
          <w:rFonts w:hint="eastAsia" w:ascii="宋体" w:hAnsi="宋体" w:cs="宋体"/>
          <w:sz w:val="24"/>
          <w:szCs w:val="24"/>
        </w:rPr>
        <w:t xml:space="preserve">南通市海门自然资源和规划局就</w:t>
      </w:r>
      <w:r>
        <w:rPr>
          <w:rFonts w:hint="eastAsia" w:ascii="宋体" w:hAnsi="宋体" w:cs="宋体"/>
          <w:sz w:val="24"/>
          <w:szCs w:val="24"/>
          <w:u w:val="single"/>
        </w:rPr>
        <w:t xml:space="preserve">            </w:t>
      </w:r>
      <w:r>
        <w:rPr>
          <w:rFonts w:hint="eastAsia" w:ascii="宋体" w:hAnsi="宋体" w:cs="宋体"/>
          <w:sz w:val="24"/>
          <w:szCs w:val="24"/>
        </w:rPr>
        <w:t xml:space="preserve">项目进行了政府采购招标。按照评委会评审推荐、甲方确定乙方为成交单位。</w:t>
      </w:r>
      <w:r/>
    </w:p>
    <w:p>
      <w:pPr>
        <w:ind w:firstLine="480"/>
        <w:spacing w:line="500" w:lineRule="exact"/>
        <w:rPr>
          <w:rFonts w:ascii="宋体" w:hAnsi="宋体" w:cs="宋体"/>
          <w:sz w:val="24"/>
          <w:szCs w:val="24"/>
        </w:rPr>
      </w:pPr>
      <w:r>
        <w:rPr>
          <w:rFonts w:hint="eastAsia" w:ascii="宋体" w:hAnsi="宋体" w:cs="宋体"/>
          <w:sz w:val="24"/>
          <w:szCs w:val="24"/>
        </w:rPr>
        <w:t xml:space="preserve">本合同甲方经招标采购，委托乙方开展</w:t>
      </w:r>
      <w:r>
        <w:rPr>
          <w:rFonts w:hint="eastAsia" w:ascii="宋体" w:hAnsi="宋体" w:cs="宋体"/>
          <w:sz w:val="24"/>
          <w:szCs w:val="24"/>
          <w:u w:val="single"/>
        </w:rPr>
        <w:t xml:space="preserve">          </w:t>
      </w:r>
      <w:r>
        <w:rPr>
          <w:rFonts w:hint="eastAsia" w:ascii="宋体" w:hAnsi="宋体" w:cs="宋体"/>
          <w:sz w:val="24"/>
          <w:szCs w:val="24"/>
        </w:rPr>
        <w:t xml:space="preserve">，并支付相应的报酬，乙方接受委托并进行此项技术工作。双方经过平等协商，在真实、充分地表达各自意愿的基础上，根据《中华人民共和国民法典》的规定，达成如下协议，并由双方共同恪守。</w:t>
      </w:r>
      <w:r/>
    </w:p>
    <w:p>
      <w:pPr>
        <w:ind w:firstLine="482"/>
        <w:spacing w:line="500" w:lineRule="exact"/>
        <w:rPr>
          <w:rFonts w:ascii="宋体" w:hAnsi="宋体" w:cs="宋体"/>
          <w:b/>
          <w:sz w:val="24"/>
          <w:szCs w:val="24"/>
        </w:rPr>
      </w:pPr>
      <w:r>
        <w:rPr>
          <w:rFonts w:hint="eastAsia" w:ascii="宋体" w:hAnsi="宋体" w:cs="宋体"/>
          <w:b/>
          <w:sz w:val="24"/>
          <w:szCs w:val="24"/>
        </w:rPr>
        <w:t xml:space="preserve">第一条  合同文件</w:t>
      </w:r>
      <w:r/>
    </w:p>
    <w:p>
      <w:pPr>
        <w:ind w:firstLine="480"/>
        <w:spacing w:line="500" w:lineRule="exact"/>
        <w:rPr>
          <w:rFonts w:ascii="宋体" w:hAnsi="宋体" w:cs="宋体"/>
          <w:sz w:val="24"/>
          <w:szCs w:val="24"/>
        </w:rPr>
      </w:pPr>
      <w:r>
        <w:rPr>
          <w:rFonts w:hint="eastAsia" w:ascii="宋体" w:hAnsi="宋体" w:cs="宋体"/>
          <w:sz w:val="24"/>
          <w:szCs w:val="24"/>
        </w:rPr>
        <w:t xml:space="preserve">与本次采购活动有关的文件及附件是本合同不可分割的组成部分，与本合同具有同等法律效力。</w:t>
      </w:r>
      <w:r/>
    </w:p>
    <w:p>
      <w:pPr>
        <w:ind w:firstLine="482"/>
        <w:spacing w:line="500" w:lineRule="exact"/>
        <w:rPr>
          <w:rFonts w:ascii="宋体" w:hAnsi="宋体" w:cs="宋体"/>
          <w:b/>
          <w:sz w:val="24"/>
          <w:szCs w:val="24"/>
        </w:rPr>
      </w:pPr>
      <w:r>
        <w:rPr>
          <w:rFonts w:hint="eastAsia" w:ascii="宋体" w:hAnsi="宋体" w:cs="宋体"/>
          <w:b/>
          <w:sz w:val="24"/>
          <w:szCs w:val="24"/>
        </w:rPr>
        <w:t xml:space="preserve">第二条  服务内容</w:t>
      </w:r>
      <w:r/>
    </w:p>
    <w:p>
      <w:pPr>
        <w:ind w:firstLine="480"/>
        <w:spacing w:line="500" w:lineRule="exact"/>
        <w:rPr>
          <w:rFonts w:ascii="宋体" w:hAnsi="宋体" w:cs="宋体"/>
          <w:sz w:val="24"/>
          <w:szCs w:val="24"/>
        </w:rPr>
      </w:pPr>
      <w:r>
        <w:rPr>
          <w:rFonts w:hint="eastAsia" w:ascii="宋体" w:hAnsi="宋体" w:cs="宋体"/>
          <w:sz w:val="24"/>
          <w:szCs w:val="24"/>
        </w:rPr>
        <w:t xml:space="preserve">（一）工作范围</w:t>
      </w:r>
      <w:r/>
    </w:p>
    <w:p>
      <w:pPr>
        <w:ind w:firstLine="480"/>
        <w:spacing w:line="500" w:lineRule="exact"/>
        <w:rPr>
          <w:rFonts w:ascii="宋体" w:hAnsi="宋体" w:cs="宋体"/>
          <w:sz w:val="24"/>
          <w:szCs w:val="24"/>
        </w:rPr>
      </w:pPr>
      <w:r>
        <w:rPr>
          <w:rFonts w:hint="eastAsia" w:ascii="宋体" w:hAnsi="宋体" w:cs="宋体"/>
          <w:sz w:val="24"/>
          <w:szCs w:val="24"/>
        </w:rPr>
        <w:t xml:space="preserve">海门区约27万农户农村土地承包经营权二轮延包辅助发证、完善证书、</w:t>
      </w:r>
      <w:r>
        <w:rPr>
          <w:rFonts w:ascii="宋体" w:hAnsi="宋体" w:cs="宋体"/>
          <w:sz w:val="24"/>
          <w:szCs w:val="24"/>
        </w:rPr>
        <w:t xml:space="preserve">成果汇交和档案整理归档</w:t>
      </w:r>
      <w:r>
        <w:rPr>
          <w:rFonts w:hint="eastAsia" w:ascii="宋体" w:hAnsi="宋体" w:cs="宋体"/>
          <w:sz w:val="24"/>
          <w:szCs w:val="24"/>
        </w:rPr>
        <w:t xml:space="preserve">等不动产登记服务相关工作。</w:t>
      </w:r>
      <w:r/>
    </w:p>
    <w:p>
      <w:pPr>
        <w:ind w:firstLine="480"/>
        <w:spacing w:line="500" w:lineRule="exact"/>
        <w:rPr>
          <w:rFonts w:ascii="宋体" w:hAnsi="宋体" w:cs="宋体"/>
          <w:sz w:val="24"/>
          <w:szCs w:val="24"/>
        </w:rPr>
      </w:pPr>
      <w:r>
        <w:rPr>
          <w:rFonts w:hint="eastAsia" w:ascii="宋体" w:hAnsi="宋体" w:cs="宋体"/>
          <w:sz w:val="24"/>
          <w:szCs w:val="24"/>
        </w:rPr>
        <w:t xml:space="preserve">（二）工作内容</w:t>
      </w:r>
      <w:r/>
    </w:p>
    <w:p>
      <w:pPr>
        <w:ind w:firstLine="480"/>
        <w:spacing w:line="500" w:lineRule="exact"/>
        <w:rPr>
          <w:rFonts w:ascii="宋体" w:hAnsi="宋体" w:cs="宋体"/>
          <w:sz w:val="24"/>
          <w:szCs w:val="24"/>
        </w:rPr>
      </w:pPr>
      <w:r>
        <w:rPr>
          <w:rFonts w:hint="eastAsia" w:ascii="宋体" w:hAnsi="宋体" w:cs="宋体"/>
          <w:sz w:val="24"/>
          <w:szCs w:val="24"/>
        </w:rPr>
        <w:t xml:space="preserve">1、数据质检与分析</w:t>
      </w:r>
      <w:r/>
    </w:p>
    <w:p>
      <w:pPr>
        <w:ind w:firstLine="480"/>
        <w:spacing w:line="500" w:lineRule="exact"/>
        <w:rPr>
          <w:rFonts w:ascii="宋体" w:hAnsi="宋体" w:cs="宋体"/>
          <w:sz w:val="24"/>
          <w:szCs w:val="24"/>
        </w:rPr>
      </w:pPr>
      <w:r>
        <w:rPr>
          <w:rFonts w:hint="eastAsia" w:ascii="宋体" w:hAnsi="宋体" w:cs="宋体"/>
          <w:sz w:val="24"/>
          <w:szCs w:val="24"/>
        </w:rPr>
        <w:t xml:space="preserve">对二轮延包数据进行质量检查，主要检查数据资料的有效性、完整性、逻辑性、一致性、数据格式和类型、图形拓扑等。同时与用地管理、不动产登记等数据套合，分析承包地块被依法征收、退耕还林、与宅基地或集体建设用地重叠等情况，确保拟登记承包地块符合不动产发证要求。</w:t>
      </w:r>
      <w:r/>
    </w:p>
    <w:p>
      <w:pPr>
        <w:ind w:firstLine="480"/>
        <w:spacing w:line="500" w:lineRule="exact"/>
        <w:rPr>
          <w:rFonts w:ascii="宋体" w:hAnsi="宋体" w:cs="宋体"/>
          <w:sz w:val="24"/>
          <w:szCs w:val="24"/>
        </w:rPr>
      </w:pPr>
      <w:r>
        <w:rPr>
          <w:rFonts w:hint="eastAsia" w:ascii="宋体" w:hAnsi="宋体" w:cs="宋体"/>
          <w:sz w:val="24"/>
          <w:szCs w:val="24"/>
        </w:rPr>
        <w:t xml:space="preserve">2、二轮延包辅助发证</w:t>
      </w:r>
      <w:r/>
    </w:p>
    <w:p>
      <w:pPr>
        <w:ind w:firstLine="480"/>
        <w:spacing w:line="500" w:lineRule="exact"/>
        <w:rPr>
          <w:rFonts w:ascii="宋体" w:hAnsi="宋体" w:cs="宋体"/>
          <w:sz w:val="24"/>
          <w:szCs w:val="24"/>
        </w:rPr>
      </w:pPr>
      <w:r>
        <w:rPr>
          <w:rFonts w:hint="eastAsia" w:ascii="宋体" w:hAnsi="宋体" w:cs="宋体"/>
          <w:sz w:val="24"/>
          <w:szCs w:val="24"/>
        </w:rPr>
        <w:t xml:space="preserve">实现与农业农村部门信息互通共享，通过在线传输等方式获取农户土地承包合同，收集地籍调查资料、身份证明等相关承包经营权延包登记材料，以“一件事一次办”为标准，组织农户填写不动产登记申请书、承诺书等各类材料签字并拍照存档，按要求完成不动产登记系统承包经营权图层落宗、信息录入，登记审批表、不动产权证书打印，完成承包经营权地籍库数据与登记库数据挂接及校验等全部农村土地承包经营权辅助发证工作。</w:t>
      </w:r>
      <w:r/>
    </w:p>
    <w:p>
      <w:pPr>
        <w:ind w:firstLine="480"/>
        <w:spacing w:line="500" w:lineRule="exact"/>
        <w:rPr>
          <w:rFonts w:ascii="宋体" w:hAnsi="宋体" w:cs="宋体"/>
          <w:sz w:val="24"/>
          <w:szCs w:val="24"/>
        </w:rPr>
      </w:pPr>
      <w:r>
        <w:rPr>
          <w:rFonts w:hint="eastAsia" w:ascii="宋体" w:hAnsi="宋体" w:cs="宋体"/>
          <w:sz w:val="24"/>
          <w:szCs w:val="24"/>
        </w:rPr>
        <w:t xml:space="preserve">3、数据更新与汇交</w:t>
      </w:r>
      <w:r/>
    </w:p>
    <w:p>
      <w:pPr>
        <w:ind w:firstLine="480"/>
        <w:spacing w:line="500" w:lineRule="exact"/>
        <w:rPr>
          <w:rFonts w:ascii="宋体" w:hAnsi="宋体" w:cs="宋体"/>
          <w:sz w:val="24"/>
          <w:szCs w:val="24"/>
        </w:rPr>
      </w:pPr>
      <w:r>
        <w:rPr>
          <w:rFonts w:hint="eastAsia" w:ascii="宋体" w:hAnsi="宋体" w:cs="宋体"/>
          <w:sz w:val="24"/>
          <w:szCs w:val="24"/>
        </w:rPr>
        <w:t xml:space="preserve">试点登记发证服务期和质保服务期内，根据农业农村部门更新的数据，完成农村土地承包经营权不动产登记数据更新工作，登记完成后及时将登记信息共享给同级农业农村部门；开展二轮延包成果数据整合、建立符合不动产登记标准的土地承包经营权不动产登记数据库，形成“图形—数据—档案”一致的不动产登记成果；按照国家、省、市要求，完成农村土地承包经营权不动产登记数据汇交工作。</w:t>
      </w:r>
      <w:r/>
    </w:p>
    <w:p>
      <w:pPr>
        <w:ind w:firstLine="480"/>
        <w:spacing w:line="500" w:lineRule="exact"/>
        <w:rPr>
          <w:rFonts w:ascii="宋体" w:hAnsi="宋体" w:cs="宋体"/>
          <w:sz w:val="24"/>
          <w:szCs w:val="24"/>
        </w:rPr>
      </w:pPr>
      <w:r>
        <w:rPr>
          <w:rFonts w:hint="eastAsia" w:ascii="宋体" w:hAnsi="宋体" w:cs="宋体"/>
          <w:sz w:val="24"/>
          <w:szCs w:val="24"/>
        </w:rPr>
        <w:t xml:space="preserve">4、档案整理归档</w:t>
      </w:r>
      <w:r/>
    </w:p>
    <w:p>
      <w:pPr>
        <w:ind w:firstLine="480"/>
        <w:spacing w:line="500" w:lineRule="exact"/>
        <w:rPr>
          <w:rFonts w:ascii="宋体" w:hAnsi="宋体" w:cs="宋体"/>
          <w:sz w:val="24"/>
          <w:szCs w:val="24"/>
        </w:rPr>
      </w:pPr>
      <w:r>
        <w:rPr>
          <w:rFonts w:hint="eastAsia" w:ascii="宋体" w:hAnsi="宋体" w:cs="宋体"/>
          <w:sz w:val="24"/>
          <w:szCs w:val="24"/>
        </w:rPr>
        <w:t xml:space="preserve">完成农村土地承包经营权不动产登记档案（包含但不限于不动产申请书、权利人身份证明、土地承包合同、地籍调查资料、承诺书、登记及地籍调查签字照片、各类大图等档案资料）整理、扫描、挂接、归档（每宗约27页，提供的档案成果要满足采购单位提出的有关档案整理方面的相关要求）。具体包括：</w:t>
      </w:r>
      <w:r/>
    </w:p>
    <w:p>
      <w:pPr>
        <w:ind w:firstLine="480"/>
        <w:spacing w:line="500" w:lineRule="exact"/>
        <w:rPr>
          <w:rFonts w:ascii="宋体" w:hAnsi="宋体" w:cs="宋体"/>
          <w:sz w:val="24"/>
          <w:szCs w:val="24"/>
        </w:rPr>
      </w:pPr>
      <w:r>
        <w:rPr>
          <w:rFonts w:hint="eastAsia" w:ascii="宋体" w:hAnsi="宋体" w:cs="宋体"/>
          <w:sz w:val="24"/>
          <w:szCs w:val="24"/>
        </w:rPr>
        <w:t xml:space="preserve">（1）档案材料出库、案卷排序、卷内排序、编页码、打印卷内目录、打印封皮、填制备考、装订、装盒盖章、上架入库等全部整理工作；</w:t>
      </w:r>
      <w:r/>
    </w:p>
    <w:p>
      <w:pPr>
        <w:ind w:firstLine="480"/>
        <w:spacing w:line="500" w:lineRule="exact"/>
        <w:rPr>
          <w:rFonts w:ascii="宋体" w:hAnsi="宋体" w:cs="宋体"/>
          <w:sz w:val="24"/>
          <w:szCs w:val="24"/>
        </w:rPr>
      </w:pPr>
      <w:r>
        <w:rPr>
          <w:rFonts w:hint="eastAsia" w:ascii="宋体" w:hAnsi="宋体" w:cs="宋体"/>
          <w:sz w:val="24"/>
          <w:szCs w:val="24"/>
        </w:rPr>
        <w:t xml:space="preserve">（2）案卷封面目录信息录入、卷内文件目录信息录入等著录工作；</w:t>
      </w:r>
      <w:r/>
    </w:p>
    <w:p>
      <w:pPr>
        <w:ind w:firstLine="480"/>
        <w:spacing w:line="500" w:lineRule="exact"/>
        <w:rPr>
          <w:rFonts w:ascii="宋体" w:hAnsi="宋体" w:cs="宋体"/>
          <w:sz w:val="24"/>
          <w:szCs w:val="24"/>
        </w:rPr>
      </w:pPr>
      <w:r>
        <w:rPr>
          <w:rFonts w:hint="eastAsia" w:ascii="宋体" w:hAnsi="宋体" w:cs="宋体"/>
          <w:sz w:val="24"/>
          <w:szCs w:val="24"/>
        </w:rPr>
        <w:t xml:space="preserve">（3）档案扫描、存储命名、图像处理、图像属性标注、挂接数据库、数据备份等数据扫描处理工作，确保在不动产登记系统可按户查询相关电子档案（扫描成果电子备份数据包含JPG、TIF、双层PDF及OFD四种格式文件）；</w:t>
      </w:r>
      <w:r/>
    </w:p>
    <w:p>
      <w:pPr>
        <w:ind w:firstLine="480"/>
        <w:spacing w:line="500" w:lineRule="exact"/>
        <w:rPr>
          <w:rFonts w:ascii="宋体" w:hAnsi="宋体" w:cs="宋体"/>
          <w:sz w:val="24"/>
          <w:szCs w:val="24"/>
        </w:rPr>
      </w:pPr>
      <w:r>
        <w:rPr>
          <w:rFonts w:hint="eastAsia" w:ascii="宋体" w:hAnsi="宋体" w:cs="宋体"/>
          <w:sz w:val="24"/>
          <w:szCs w:val="24"/>
        </w:rPr>
        <w:t xml:space="preserve">（4）档案的折卷、整理、扫描、纠偏、去污、恢复装订案卷等档案制作工作；</w:t>
      </w:r>
      <w:r/>
    </w:p>
    <w:p>
      <w:pPr>
        <w:ind w:firstLine="480"/>
        <w:spacing w:line="500" w:lineRule="exact"/>
        <w:rPr>
          <w:rFonts w:ascii="宋体" w:hAnsi="宋体" w:cs="宋体"/>
          <w:sz w:val="24"/>
          <w:szCs w:val="24"/>
        </w:rPr>
      </w:pPr>
      <w:r>
        <w:rPr>
          <w:rFonts w:hint="eastAsia" w:ascii="宋体" w:hAnsi="宋体" w:cs="宋体"/>
          <w:sz w:val="24"/>
          <w:szCs w:val="24"/>
        </w:rPr>
        <w:t xml:space="preserve">（5）根据采购方要求将档案数据上传挂接至指定档案系统。通过硬盘、蓝光光盘等介质（各两套）对档案数据进行备份工作。</w:t>
      </w:r>
      <w:r/>
    </w:p>
    <w:p>
      <w:pPr>
        <w:ind w:firstLine="482"/>
        <w:spacing w:line="500" w:lineRule="exact"/>
        <w:rPr>
          <w:rFonts w:ascii="宋体" w:hAnsi="宋体" w:cs="宋体"/>
          <w:b/>
          <w:sz w:val="24"/>
          <w:szCs w:val="24"/>
        </w:rPr>
      </w:pPr>
      <w:r>
        <w:rPr>
          <w:rFonts w:hint="eastAsia" w:ascii="宋体" w:hAnsi="宋体" w:cs="宋体"/>
          <w:b/>
          <w:sz w:val="24"/>
          <w:szCs w:val="24"/>
        </w:rPr>
        <w:t xml:space="preserve">第三条  合同总金额</w:t>
      </w:r>
      <w:r/>
    </w:p>
    <w:p>
      <w:pPr>
        <w:ind w:firstLine="480"/>
        <w:spacing w:line="500" w:lineRule="exact"/>
        <w:rPr>
          <w:rFonts w:ascii="宋体" w:hAnsi="宋体" w:cs="宋体"/>
          <w:sz w:val="24"/>
          <w:szCs w:val="24"/>
        </w:rPr>
      </w:pPr>
      <w:r>
        <w:rPr>
          <w:rFonts w:hint="eastAsia" w:ascii="宋体" w:hAnsi="宋体" w:cs="宋体"/>
          <w:sz w:val="24"/>
          <w:szCs w:val="24"/>
        </w:rPr>
        <w:t xml:space="preserve">本合同服务总金额：¥</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500" w:lineRule="exact"/>
        <w:rPr>
          <w:rFonts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500" w:lineRule="exact"/>
        <w:rPr>
          <w:rFonts w:ascii="宋体" w:hAnsi="宋体" w:cs="宋体"/>
          <w:sz w:val="24"/>
          <w:szCs w:val="24"/>
        </w:rPr>
      </w:pPr>
      <w:r>
        <w:rPr>
          <w:rFonts w:hint="eastAsia" w:ascii="宋体" w:hAnsi="宋体" w:cs="宋体"/>
          <w:sz w:val="24"/>
          <w:szCs w:val="24"/>
        </w:rPr>
        <w:t xml:space="preserve">本合同执行期内不因工作量变化而引起服务费用的变动。</w:t>
      </w:r>
      <w:r/>
    </w:p>
    <w:p>
      <w:pPr>
        <w:ind w:firstLine="482"/>
        <w:spacing w:line="500" w:lineRule="exact"/>
        <w:rPr>
          <w:rFonts w:ascii="宋体" w:hAnsi="宋体" w:cs="宋体"/>
          <w:b/>
          <w:sz w:val="24"/>
          <w:szCs w:val="24"/>
        </w:rPr>
      </w:pPr>
      <w:r>
        <w:rPr>
          <w:rFonts w:ascii="宋体" w:hAnsi="宋体" w:cs="宋体"/>
          <w:b/>
          <w:sz w:val="24"/>
          <w:szCs w:val="24"/>
        </w:rPr>
        <w:t xml:space="preserve">第四条</w:t>
      </w:r>
      <w:r>
        <w:rPr>
          <w:rFonts w:hint="eastAsia" w:ascii="宋体" w:hAnsi="宋体" w:cs="宋体"/>
          <w:b/>
          <w:sz w:val="24"/>
          <w:szCs w:val="24"/>
        </w:rPr>
        <w:t xml:space="preserve">  技术标准与指标要求</w:t>
      </w:r>
      <w:r/>
    </w:p>
    <w:p>
      <w:pPr>
        <w:ind w:firstLine="480"/>
        <w:spacing w:line="500" w:lineRule="exact"/>
        <w:rPr>
          <w:rFonts w:ascii="宋体" w:hAnsi="宋体" w:cs="宋体"/>
          <w:sz w:val="24"/>
          <w:szCs w:val="24"/>
        </w:rPr>
      </w:pPr>
      <w:r>
        <w:rPr>
          <w:rFonts w:hint="eastAsia" w:ascii="宋体" w:hAnsi="宋体" w:cs="宋体"/>
          <w:sz w:val="24"/>
          <w:szCs w:val="24"/>
        </w:rPr>
        <w:t xml:space="preserve">1、技术标准与依据</w:t>
      </w:r>
      <w:r/>
    </w:p>
    <w:p>
      <w:pPr>
        <w:ind w:firstLine="480"/>
        <w:spacing w:line="500" w:lineRule="exact"/>
        <w:rPr>
          <w:rFonts w:ascii="宋体" w:hAnsi="宋体" w:cs="宋体"/>
          <w:sz w:val="24"/>
          <w:szCs w:val="24"/>
        </w:rPr>
      </w:pPr>
      <w:r>
        <w:rPr>
          <w:rFonts w:hint="eastAsia" w:ascii="宋体" w:hAnsi="宋体" w:cs="宋体"/>
          <w:sz w:val="24"/>
          <w:szCs w:val="24"/>
        </w:rPr>
        <w:t xml:space="preserve">（1）《中华人民共和国民法典》</w:t>
      </w:r>
      <w:r/>
    </w:p>
    <w:p>
      <w:pPr>
        <w:ind w:firstLine="480"/>
        <w:spacing w:line="500" w:lineRule="exact"/>
        <w:rPr>
          <w:rFonts w:ascii="宋体" w:hAnsi="宋体" w:cs="宋体"/>
          <w:sz w:val="24"/>
          <w:szCs w:val="24"/>
        </w:rPr>
      </w:pPr>
      <w:r>
        <w:rPr>
          <w:rFonts w:hint="eastAsia" w:ascii="宋体" w:hAnsi="宋体" w:cs="宋体"/>
          <w:sz w:val="24"/>
          <w:szCs w:val="24"/>
        </w:rPr>
        <w:t xml:space="preserve">（2）《不动产登记暂行条例》</w:t>
      </w:r>
      <w:r/>
    </w:p>
    <w:p>
      <w:pPr>
        <w:ind w:firstLine="480"/>
        <w:spacing w:line="500" w:lineRule="exact"/>
        <w:rPr>
          <w:rFonts w:ascii="宋体" w:hAnsi="宋体" w:cs="宋体"/>
          <w:sz w:val="24"/>
          <w:szCs w:val="24"/>
        </w:rPr>
      </w:pPr>
      <w:r>
        <w:rPr>
          <w:rFonts w:hint="eastAsia" w:ascii="宋体" w:hAnsi="宋体" w:cs="宋体"/>
          <w:sz w:val="24"/>
          <w:szCs w:val="24"/>
        </w:rPr>
        <w:t xml:space="preserve">（3）《不动产登记暂行条例实施细则》</w:t>
      </w:r>
      <w:r/>
    </w:p>
    <w:p>
      <w:pPr>
        <w:ind w:firstLine="480"/>
        <w:spacing w:line="500" w:lineRule="exact"/>
        <w:rPr>
          <w:rFonts w:ascii="宋体" w:hAnsi="宋体" w:cs="宋体"/>
          <w:sz w:val="24"/>
          <w:szCs w:val="24"/>
        </w:rPr>
      </w:pPr>
      <w:r>
        <w:rPr>
          <w:rFonts w:hint="eastAsia" w:ascii="宋体" w:hAnsi="宋体" w:cs="宋体"/>
          <w:sz w:val="24"/>
          <w:szCs w:val="24"/>
        </w:rPr>
        <w:t xml:space="preserve">（4）GB/T 13989-2012 国家基本比例尺地形图分幅与编号</w:t>
      </w:r>
      <w:r/>
    </w:p>
    <w:p>
      <w:pPr>
        <w:ind w:firstLine="480"/>
        <w:spacing w:line="500" w:lineRule="exact"/>
        <w:rPr>
          <w:rFonts w:ascii="宋体" w:hAnsi="宋体" w:cs="宋体"/>
          <w:sz w:val="24"/>
          <w:szCs w:val="24"/>
        </w:rPr>
      </w:pPr>
      <w:r>
        <w:rPr>
          <w:rFonts w:hint="eastAsia" w:ascii="宋体" w:hAnsi="宋体" w:cs="宋体"/>
          <w:sz w:val="24"/>
          <w:szCs w:val="24"/>
        </w:rPr>
        <w:t xml:space="preserve">（5）GB/T 2260-2007 中华人民共和国行政区划代码</w:t>
      </w:r>
      <w:r/>
    </w:p>
    <w:p>
      <w:pPr>
        <w:ind w:firstLine="480"/>
        <w:spacing w:line="500" w:lineRule="exact"/>
        <w:rPr>
          <w:rFonts w:ascii="宋体" w:hAnsi="宋体" w:cs="宋体"/>
          <w:sz w:val="24"/>
          <w:szCs w:val="24"/>
        </w:rPr>
      </w:pPr>
      <w:r>
        <w:rPr>
          <w:rFonts w:hint="eastAsia" w:ascii="宋体" w:hAnsi="宋体" w:cs="宋体"/>
          <w:sz w:val="24"/>
          <w:szCs w:val="24"/>
        </w:rPr>
        <w:t xml:space="preserve">（6）GB/T 13923-2006 基础地理信息要素分类与代码</w:t>
      </w:r>
      <w:r/>
    </w:p>
    <w:p>
      <w:pPr>
        <w:ind w:firstLine="480"/>
        <w:spacing w:line="500" w:lineRule="exact"/>
        <w:rPr>
          <w:rFonts w:ascii="宋体" w:hAnsi="宋体" w:cs="宋体"/>
          <w:sz w:val="24"/>
          <w:szCs w:val="24"/>
        </w:rPr>
      </w:pPr>
      <w:r>
        <w:rPr>
          <w:rFonts w:hint="eastAsia" w:ascii="宋体" w:hAnsi="宋体" w:cs="宋体"/>
          <w:sz w:val="24"/>
          <w:szCs w:val="24"/>
        </w:rPr>
        <w:t xml:space="preserve">（7）GB/T 21010-2017 土地利用现状分类</w:t>
      </w:r>
      <w:r/>
    </w:p>
    <w:p>
      <w:pPr>
        <w:ind w:firstLine="480"/>
        <w:spacing w:line="500" w:lineRule="exact"/>
        <w:rPr>
          <w:rFonts w:ascii="宋体" w:hAnsi="宋体" w:cs="宋体"/>
          <w:sz w:val="24"/>
          <w:szCs w:val="24"/>
        </w:rPr>
      </w:pPr>
      <w:r>
        <w:rPr>
          <w:rFonts w:hint="eastAsia" w:ascii="宋体" w:hAnsi="宋体" w:cs="宋体"/>
          <w:sz w:val="24"/>
          <w:szCs w:val="24"/>
        </w:rPr>
        <w:t xml:space="preserve">（8）TD/T 1066-2021 不动产登记数据库标准</w:t>
      </w:r>
      <w:r/>
    </w:p>
    <w:p>
      <w:pPr>
        <w:ind w:firstLine="480"/>
        <w:spacing w:line="500" w:lineRule="exact"/>
        <w:rPr>
          <w:rFonts w:ascii="宋体" w:hAnsi="宋体" w:cs="宋体"/>
          <w:sz w:val="24"/>
          <w:szCs w:val="24"/>
        </w:rPr>
      </w:pPr>
      <w:r>
        <w:rPr>
          <w:rFonts w:hint="eastAsia" w:ascii="宋体" w:hAnsi="宋体" w:cs="宋体"/>
          <w:sz w:val="24"/>
          <w:szCs w:val="24"/>
        </w:rPr>
        <w:t xml:space="preserve">（9）CH/T 1001-2005 测绘技术总结编写规定</w:t>
      </w:r>
      <w:r/>
    </w:p>
    <w:p>
      <w:pPr>
        <w:ind w:firstLine="480"/>
        <w:spacing w:line="500" w:lineRule="exact"/>
        <w:rPr>
          <w:rFonts w:ascii="宋体" w:hAnsi="宋体" w:cs="宋体"/>
          <w:sz w:val="24"/>
          <w:szCs w:val="24"/>
        </w:rPr>
      </w:pPr>
      <w:r>
        <w:rPr>
          <w:rFonts w:hint="eastAsia" w:ascii="宋体" w:hAnsi="宋体" w:cs="宋体"/>
          <w:sz w:val="24"/>
          <w:szCs w:val="24"/>
        </w:rPr>
        <w:t xml:space="preserve">（10）CH/T 1004-2005 测绘技术设计规定</w:t>
      </w:r>
      <w:r/>
    </w:p>
    <w:p>
      <w:pPr>
        <w:ind w:firstLine="480"/>
        <w:spacing w:line="500" w:lineRule="exact"/>
        <w:rPr>
          <w:rFonts w:ascii="宋体" w:hAnsi="宋体" w:cs="宋体"/>
          <w:sz w:val="24"/>
          <w:szCs w:val="24"/>
        </w:rPr>
      </w:pPr>
      <w:r>
        <w:rPr>
          <w:rFonts w:hint="eastAsia" w:ascii="宋体" w:hAnsi="宋体" w:cs="宋体"/>
          <w:sz w:val="24"/>
          <w:szCs w:val="24"/>
        </w:rPr>
        <w:t xml:space="preserve">（11）GB/T 24356-2023 测绘成果质量检查与验收</w:t>
      </w:r>
      <w:r/>
    </w:p>
    <w:p>
      <w:pPr>
        <w:ind w:firstLine="480"/>
        <w:spacing w:line="500" w:lineRule="exact"/>
        <w:rPr>
          <w:rFonts w:ascii="宋体" w:hAnsi="宋体" w:cs="宋体"/>
          <w:sz w:val="24"/>
          <w:szCs w:val="24"/>
        </w:rPr>
      </w:pPr>
      <w:r>
        <w:rPr>
          <w:rFonts w:hint="eastAsia" w:ascii="宋体" w:hAnsi="宋体" w:cs="宋体"/>
          <w:sz w:val="24"/>
          <w:szCs w:val="24"/>
        </w:rPr>
        <w:t xml:space="preserve">（12）GB/T 18316—2008 数字测绘成果质量检查与验收</w:t>
      </w:r>
      <w:r/>
    </w:p>
    <w:p>
      <w:pPr>
        <w:ind w:firstLine="480"/>
        <w:spacing w:line="500" w:lineRule="exact"/>
        <w:rPr>
          <w:rFonts w:ascii="宋体" w:hAnsi="宋体" w:cs="宋体"/>
          <w:sz w:val="24"/>
          <w:szCs w:val="24"/>
        </w:rPr>
      </w:pPr>
      <w:r>
        <w:rPr>
          <w:rFonts w:hint="eastAsia" w:ascii="宋体" w:hAnsi="宋体" w:cs="宋体"/>
          <w:sz w:val="24"/>
          <w:szCs w:val="24"/>
        </w:rPr>
        <w:t xml:space="preserve">（13）《土地承包经营权和土地经营权登记操作规范（试行）》（自然资发〔2022〕198号）</w:t>
      </w:r>
      <w:r/>
    </w:p>
    <w:p>
      <w:pPr>
        <w:ind w:firstLine="480"/>
        <w:spacing w:line="500" w:lineRule="exact"/>
        <w:rPr>
          <w:rFonts w:ascii="宋体" w:hAnsi="宋体" w:cs="宋体"/>
          <w:sz w:val="24"/>
          <w:szCs w:val="24"/>
        </w:rPr>
      </w:pPr>
      <w:r>
        <w:rPr>
          <w:rFonts w:hint="eastAsia" w:ascii="宋体" w:hAnsi="宋体" w:cs="宋体"/>
          <w:sz w:val="24"/>
          <w:szCs w:val="24"/>
        </w:rPr>
        <w:t xml:space="preserve">（14）TD/T 1095-2024 《不动产登记规程》</w:t>
      </w:r>
      <w:r/>
    </w:p>
    <w:p>
      <w:pPr>
        <w:ind w:firstLine="480"/>
        <w:spacing w:line="500" w:lineRule="exact"/>
        <w:rPr>
          <w:rFonts w:ascii="宋体" w:hAnsi="宋体" w:cs="宋体"/>
          <w:sz w:val="24"/>
          <w:szCs w:val="24"/>
        </w:rPr>
      </w:pPr>
      <w:r>
        <w:rPr>
          <w:rFonts w:hint="eastAsia" w:ascii="宋体" w:hAnsi="宋体" w:cs="宋体"/>
          <w:sz w:val="24"/>
          <w:szCs w:val="24"/>
        </w:rPr>
        <w:t xml:space="preserve">2、主要技术指标要求</w:t>
      </w:r>
      <w:r/>
    </w:p>
    <w:p>
      <w:pPr>
        <w:ind w:firstLine="480"/>
        <w:spacing w:line="500" w:lineRule="exact"/>
        <w:rPr>
          <w:rFonts w:ascii="宋体" w:hAnsi="宋体" w:cs="宋体"/>
          <w:sz w:val="24"/>
          <w:szCs w:val="24"/>
        </w:rPr>
      </w:pPr>
      <w:r>
        <w:rPr>
          <w:rFonts w:hint="eastAsia" w:ascii="宋体" w:hAnsi="宋体" w:cs="宋体"/>
          <w:sz w:val="24"/>
          <w:szCs w:val="24"/>
        </w:rPr>
        <w:t xml:space="preserve">（1）坐标系统</w:t>
      </w:r>
      <w:r/>
    </w:p>
    <w:p>
      <w:pPr>
        <w:ind w:firstLine="480"/>
        <w:spacing w:line="500" w:lineRule="exact"/>
        <w:rPr>
          <w:rFonts w:ascii="宋体" w:hAnsi="宋体" w:cs="宋体"/>
          <w:sz w:val="24"/>
          <w:szCs w:val="24"/>
        </w:rPr>
      </w:pPr>
      <w:r>
        <w:rPr>
          <w:rFonts w:hint="eastAsia" w:ascii="宋体" w:hAnsi="宋体" w:cs="宋体"/>
          <w:sz w:val="24"/>
          <w:szCs w:val="24"/>
        </w:rPr>
        <w:t xml:space="preserve">采用2000国家大地坐标系（CGCS2000）。</w:t>
      </w:r>
      <w:r/>
    </w:p>
    <w:p>
      <w:pPr>
        <w:ind w:firstLine="480"/>
        <w:spacing w:line="500" w:lineRule="exact"/>
        <w:rPr>
          <w:rFonts w:ascii="宋体" w:hAnsi="宋体" w:cs="宋体"/>
          <w:sz w:val="24"/>
          <w:szCs w:val="24"/>
        </w:rPr>
      </w:pPr>
      <w:r>
        <w:rPr>
          <w:rFonts w:hint="eastAsia" w:ascii="宋体" w:hAnsi="宋体" w:cs="宋体"/>
          <w:sz w:val="24"/>
          <w:szCs w:val="24"/>
        </w:rPr>
        <w:t xml:space="preserve">地图投影采用高斯—克吕格投影，3度分带，中央子午线为20°。</w:t>
      </w:r>
      <w:r/>
    </w:p>
    <w:p>
      <w:pPr>
        <w:ind w:firstLine="480"/>
        <w:spacing w:line="500" w:lineRule="exact"/>
        <w:rPr>
          <w:rFonts w:ascii="宋体" w:hAnsi="宋体" w:cs="宋体"/>
          <w:sz w:val="24"/>
          <w:szCs w:val="24"/>
        </w:rPr>
      </w:pPr>
      <w:r>
        <w:rPr>
          <w:rFonts w:hint="eastAsia" w:ascii="宋体" w:hAnsi="宋体" w:cs="宋体"/>
          <w:sz w:val="24"/>
          <w:szCs w:val="24"/>
        </w:rPr>
        <w:t xml:space="preserve">（2）高程系统</w:t>
      </w:r>
      <w:r/>
    </w:p>
    <w:p>
      <w:pPr>
        <w:ind w:firstLine="480"/>
        <w:spacing w:line="500" w:lineRule="exact"/>
        <w:rPr>
          <w:rFonts w:ascii="宋体" w:hAnsi="宋体" w:cs="宋体"/>
          <w:sz w:val="24"/>
          <w:szCs w:val="24"/>
        </w:rPr>
      </w:pPr>
      <w:r>
        <w:rPr>
          <w:rFonts w:hint="eastAsia" w:ascii="宋体" w:hAnsi="宋体" w:cs="宋体"/>
          <w:sz w:val="24"/>
          <w:szCs w:val="24"/>
        </w:rPr>
        <w:t xml:space="preserve">采用1985国家高程基准。</w:t>
      </w:r>
      <w:r/>
    </w:p>
    <w:p>
      <w:pPr>
        <w:ind w:firstLine="480"/>
        <w:spacing w:line="500" w:lineRule="exact"/>
        <w:rPr>
          <w:rFonts w:ascii="宋体" w:hAnsi="宋体" w:cs="宋体"/>
          <w:sz w:val="24"/>
          <w:szCs w:val="24"/>
        </w:rPr>
      </w:pPr>
      <w:r>
        <w:rPr>
          <w:rFonts w:hint="eastAsia" w:ascii="宋体" w:hAnsi="宋体" w:cs="宋体"/>
          <w:sz w:val="24"/>
          <w:szCs w:val="24"/>
        </w:rPr>
        <w:t xml:space="preserve">（3）比例尺</w:t>
      </w:r>
      <w:r/>
    </w:p>
    <w:p>
      <w:pPr>
        <w:ind w:firstLine="480"/>
        <w:spacing w:line="500" w:lineRule="exact"/>
        <w:rPr>
          <w:rFonts w:ascii="宋体" w:hAnsi="宋体" w:cs="宋体"/>
          <w:sz w:val="24"/>
          <w:szCs w:val="24"/>
        </w:rPr>
      </w:pPr>
      <w:r>
        <w:rPr>
          <w:rFonts w:hint="eastAsia" w:ascii="宋体" w:hAnsi="宋体" w:cs="宋体"/>
          <w:sz w:val="24"/>
          <w:szCs w:val="24"/>
        </w:rPr>
        <w:t xml:space="preserve">比例尺不低于1:2000。</w:t>
      </w:r>
      <w:r/>
    </w:p>
    <w:p>
      <w:pPr>
        <w:ind w:firstLine="480"/>
        <w:spacing w:line="500" w:lineRule="exact"/>
        <w:rPr>
          <w:rFonts w:ascii="宋体" w:hAnsi="宋体" w:cs="宋体"/>
          <w:sz w:val="24"/>
          <w:szCs w:val="24"/>
        </w:rPr>
      </w:pPr>
      <w:r>
        <w:rPr>
          <w:rFonts w:hint="eastAsia" w:ascii="宋体" w:hAnsi="宋体" w:cs="宋体"/>
          <w:sz w:val="24"/>
          <w:szCs w:val="24"/>
        </w:rPr>
        <w:t xml:space="preserve">（4）计量单位</w:t>
      </w:r>
      <w:r/>
    </w:p>
    <w:p>
      <w:pPr>
        <w:ind w:firstLine="480"/>
        <w:spacing w:line="500" w:lineRule="exact"/>
        <w:rPr>
          <w:rFonts w:ascii="宋体" w:hAnsi="宋体" w:cs="宋体"/>
          <w:sz w:val="24"/>
          <w:szCs w:val="24"/>
        </w:rPr>
      </w:pPr>
      <w:r>
        <w:rPr>
          <w:rFonts w:hint="eastAsia" w:ascii="宋体" w:hAnsi="宋体" w:cs="宋体"/>
          <w:sz w:val="24"/>
          <w:szCs w:val="24"/>
        </w:rPr>
        <w:t xml:space="preserve">①长度单位采用米（m），统计汇总登记采用千米（km），小数点后保留两位有效数字。</w:t>
      </w:r>
      <w:r/>
    </w:p>
    <w:p>
      <w:pPr>
        <w:ind w:firstLine="480"/>
        <w:spacing w:line="500" w:lineRule="exact"/>
        <w:rPr>
          <w:rFonts w:ascii="宋体" w:hAnsi="宋体" w:cs="宋体"/>
          <w:sz w:val="24"/>
          <w:szCs w:val="24"/>
        </w:rPr>
      </w:pPr>
      <w:r>
        <w:rPr>
          <w:rFonts w:hint="eastAsia" w:ascii="宋体" w:hAnsi="宋体" w:cs="宋体"/>
          <w:sz w:val="24"/>
          <w:szCs w:val="24"/>
        </w:rPr>
        <w:t xml:space="preserve">②面积计算单位采用亩（mu），面积统计汇总单位采用亩（mu），保留2位小数。</w:t>
      </w:r>
      <w:r/>
    </w:p>
    <w:p>
      <w:pPr>
        <w:ind w:firstLine="480"/>
        <w:spacing w:line="500" w:lineRule="exact"/>
        <w:rPr>
          <w:rFonts w:ascii="宋体" w:hAnsi="宋体" w:cs="宋体"/>
          <w:sz w:val="24"/>
          <w:szCs w:val="24"/>
        </w:rPr>
      </w:pPr>
      <w:r>
        <w:rPr>
          <w:rFonts w:hint="eastAsia" w:ascii="宋体" w:hAnsi="宋体" w:cs="宋体"/>
          <w:sz w:val="24"/>
          <w:szCs w:val="24"/>
        </w:rPr>
        <w:t xml:space="preserve">（5）面积量算</w:t>
      </w:r>
      <w:r/>
    </w:p>
    <w:p>
      <w:pPr>
        <w:ind w:firstLine="480"/>
        <w:spacing w:line="500" w:lineRule="exact"/>
        <w:rPr>
          <w:rFonts w:ascii="宋体" w:hAnsi="宋体" w:cs="宋体"/>
          <w:sz w:val="24"/>
          <w:szCs w:val="24"/>
        </w:rPr>
      </w:pPr>
      <w:r>
        <w:rPr>
          <w:rFonts w:hint="eastAsia" w:ascii="宋体" w:hAnsi="宋体" w:cs="宋体"/>
          <w:sz w:val="24"/>
          <w:szCs w:val="24"/>
        </w:rPr>
        <w:t xml:space="preserve">面积量算，平原地区面积采用地块水平投影面积，坡地等地块地表倾斜面的面积通过改正系数计算。改正系数可在外业调查时按照地块实测面积和调绘面积计算获得。</w:t>
      </w:r>
      <w:r/>
    </w:p>
    <w:p>
      <w:pPr>
        <w:ind w:firstLine="482"/>
        <w:spacing w:line="500" w:lineRule="exact"/>
        <w:rPr>
          <w:rFonts w:ascii="宋体" w:hAnsi="宋体" w:cs="宋体"/>
          <w:b/>
          <w:sz w:val="24"/>
          <w:szCs w:val="24"/>
        </w:rPr>
      </w:pPr>
      <w:r>
        <w:rPr>
          <w:rFonts w:hint="eastAsia" w:ascii="宋体" w:hAnsi="宋体" w:cs="宋体"/>
          <w:b/>
          <w:sz w:val="24"/>
          <w:szCs w:val="24"/>
        </w:rPr>
        <w:t xml:space="preserve">第五条  服务期限</w:t>
      </w:r>
      <w:r/>
    </w:p>
    <w:p>
      <w:pPr>
        <w:ind w:firstLine="480"/>
        <w:spacing w:line="500" w:lineRule="exact"/>
        <w:rPr>
          <w:rFonts w:ascii="宋体" w:hAnsi="宋体" w:cs="宋体"/>
          <w:sz w:val="24"/>
          <w:szCs w:val="24"/>
        </w:rPr>
      </w:pPr>
      <w:r>
        <w:rPr>
          <w:rFonts w:hint="eastAsia" w:ascii="宋体" w:hAnsi="宋体" w:cs="宋体"/>
          <w:sz w:val="24"/>
          <w:szCs w:val="24"/>
        </w:rPr>
        <w:t xml:space="preserve">服务期限分试点登记发证服务期和质保服务期，试点登记发证服务期限自签订合同之日起至2028年3月底，质保服务期自项目整体验收通过后1年，如上级部门有时间要求，以上级部门确定的时间节点为准。</w:t>
      </w:r>
      <w:r/>
    </w:p>
    <w:p>
      <w:pPr>
        <w:ind w:firstLine="482"/>
        <w:spacing w:line="500" w:lineRule="exact"/>
        <w:rPr>
          <w:rFonts w:ascii="宋体" w:hAnsi="宋体" w:cs="宋体"/>
          <w:b/>
          <w:sz w:val="24"/>
          <w:szCs w:val="24"/>
        </w:rPr>
      </w:pPr>
      <w:r>
        <w:rPr>
          <w:rFonts w:hint="eastAsia" w:ascii="宋体" w:hAnsi="宋体" w:cs="宋体"/>
          <w:b/>
          <w:sz w:val="24"/>
          <w:szCs w:val="24"/>
        </w:rPr>
        <w:t xml:space="preserve">第六条  付款方式</w:t>
      </w:r>
      <w:r/>
    </w:p>
    <w:p>
      <w:pPr>
        <w:ind w:firstLine="480"/>
        <w:spacing w:line="500" w:lineRule="exact"/>
        <w:rPr>
          <w:rFonts w:ascii="宋体" w:hAnsi="宋体" w:cs="宋体"/>
          <w:sz w:val="24"/>
          <w:szCs w:val="24"/>
        </w:rPr>
      </w:pPr>
      <w:r>
        <w:rPr>
          <w:rFonts w:hint="eastAsia" w:ascii="宋体" w:hAnsi="宋体" w:cs="宋体"/>
          <w:sz w:val="24"/>
          <w:szCs w:val="24"/>
        </w:rPr>
        <w:t xml:space="preserve">分期付款，分三期付款：2026年11月、2027年11月、2028年11月，根据各阶段甲方核对确认的辅助发证及档案整理归档数量按实结算，最后一期付款时间以项目整体验收时间为准。（备注：上述付款不计利息，需结合年度预算和财政资金指标。）</w:t>
      </w:r>
      <w:r/>
    </w:p>
    <w:p>
      <w:pPr>
        <w:ind w:firstLine="482"/>
        <w:spacing w:line="500" w:lineRule="exact"/>
        <w:rPr>
          <w:rFonts w:ascii="宋体" w:hAnsi="宋体" w:cs="宋体"/>
          <w:b/>
          <w:sz w:val="24"/>
          <w:szCs w:val="24"/>
        </w:rPr>
      </w:pPr>
      <w:r>
        <w:rPr>
          <w:rFonts w:hint="eastAsia" w:ascii="宋体" w:hAnsi="宋体" w:cs="宋体"/>
          <w:b/>
          <w:sz w:val="24"/>
          <w:szCs w:val="24"/>
        </w:rPr>
        <w:t xml:space="preserve">第七条  服务要求</w:t>
      </w:r>
      <w:r/>
    </w:p>
    <w:p>
      <w:pPr>
        <w:ind w:firstLine="480"/>
        <w:spacing w:line="500" w:lineRule="exact"/>
        <w:rPr>
          <w:rFonts w:ascii="宋体" w:hAnsi="宋体" w:cs="宋体"/>
          <w:sz w:val="24"/>
          <w:szCs w:val="24"/>
        </w:rPr>
      </w:pPr>
      <w:r>
        <w:rPr>
          <w:rFonts w:hint="eastAsia" w:ascii="宋体" w:hAnsi="宋体" w:cs="宋体"/>
          <w:sz w:val="24"/>
          <w:szCs w:val="24"/>
        </w:rPr>
        <w:t xml:space="preserve">1.服务时间：承包经营权辅助发证工作进度需与承包经营权延包工作进度一致，即延包合同实际签订之日起90日内完成相应辅助发证工作全部准备；登记档案整理工作进度需与发证工作进度相匹配，发证后120日内完成已登记档案的扫描、整理归档、数据建库及档案挂接。</w:t>
      </w:r>
      <w:r/>
    </w:p>
    <w:p>
      <w:pPr>
        <w:ind w:firstLine="480"/>
        <w:spacing w:line="500" w:lineRule="exact"/>
        <w:rPr>
          <w:rFonts w:ascii="宋体" w:hAnsi="宋体" w:cs="宋体"/>
          <w:sz w:val="24"/>
          <w:szCs w:val="24"/>
        </w:rPr>
      </w:pPr>
      <w:r>
        <w:rPr>
          <w:rFonts w:hint="eastAsia" w:ascii="宋体" w:hAnsi="宋体" w:cs="宋体"/>
          <w:sz w:val="24"/>
          <w:szCs w:val="24"/>
        </w:rPr>
        <w:t xml:space="preserve">2.人员要求:</w:t>
      </w:r>
      <w:r>
        <w:rPr>
          <w:rFonts w:hint="eastAsia" w:ascii="宋体" w:hAnsi="宋体"/>
          <w:sz w:val="24"/>
          <w:szCs w:val="24"/>
        </w:rPr>
        <w:t xml:space="preserve"> 乙方</w:t>
      </w:r>
      <w:r>
        <w:rPr>
          <w:rFonts w:hint="eastAsia" w:ascii="宋体" w:hAnsi="宋体" w:cs="宋体"/>
          <w:sz w:val="24"/>
          <w:szCs w:val="24"/>
        </w:rPr>
        <w:t xml:space="preserve">组建项目团队的同时，须根据工作量和时间要求合理安排技术人员，需安排项目负责1人、技术负责1人，质量负责1人，其他技术人员不少于10人，确保在上级部门规定时间内完成工作任务。如果乙方的工作进度没有达到或者预期不能满足进度计划时，甲方有权提出要求增加服务人员，乙方应立即安排，其费用被认为已包含在合同价款之中，不再另行支付。</w:t>
      </w:r>
      <w:r/>
    </w:p>
    <w:p>
      <w:pPr>
        <w:ind w:firstLine="480"/>
        <w:spacing w:line="500" w:lineRule="exact"/>
        <w:rPr>
          <w:rFonts w:ascii="宋体" w:hAnsi="宋体" w:cs="宋体"/>
          <w:sz w:val="24"/>
          <w:szCs w:val="24"/>
        </w:rPr>
      </w:pPr>
      <w:r>
        <w:rPr>
          <w:rFonts w:hint="eastAsia" w:ascii="宋体" w:hAnsi="宋体" w:cs="宋体"/>
          <w:sz w:val="24"/>
          <w:szCs w:val="24"/>
        </w:rPr>
        <w:t xml:space="preserve">3.服务地点:南通市海门区。</w:t>
      </w:r>
      <w:r/>
    </w:p>
    <w:p>
      <w:pPr>
        <w:ind w:firstLine="482"/>
        <w:spacing w:line="500" w:lineRule="exact"/>
        <w:rPr>
          <w:rFonts w:ascii="宋体" w:hAnsi="宋体" w:cs="宋体"/>
          <w:b/>
          <w:sz w:val="24"/>
          <w:szCs w:val="24"/>
        </w:rPr>
      </w:pPr>
      <w:r>
        <w:rPr>
          <w:rFonts w:hint="eastAsia" w:ascii="宋体" w:hAnsi="宋体" w:cs="宋体"/>
          <w:b/>
          <w:sz w:val="24"/>
          <w:szCs w:val="24"/>
        </w:rPr>
        <w:t xml:space="preserve">第八条  权利义务和质量保证</w:t>
      </w:r>
      <w:r/>
    </w:p>
    <w:p>
      <w:pPr>
        <w:ind w:firstLine="480"/>
        <w:spacing w:line="500" w:lineRule="exact"/>
        <w:rPr>
          <w:rFonts w:ascii="宋体" w:hAnsi="宋体" w:cs="宋体"/>
          <w:sz w:val="24"/>
          <w:szCs w:val="24"/>
        </w:rPr>
      </w:pPr>
      <w:r>
        <w:rPr>
          <w:rFonts w:hint="eastAsia" w:ascii="宋体" w:hAnsi="宋体" w:cs="宋体"/>
          <w:sz w:val="24"/>
          <w:szCs w:val="24"/>
        </w:rPr>
        <w:t xml:space="preserve">1.甲方有权随时向乙方了解项目进度并要求乙方提供项目相关资料；有权随时召集乙方相关人员就项目相关事宜进行工作汇报、开会讨论和驻点集中办公。</w:t>
      </w:r>
      <w:r/>
    </w:p>
    <w:p>
      <w:pPr>
        <w:ind w:firstLine="480"/>
        <w:spacing w:line="500" w:lineRule="exact"/>
        <w:rPr>
          <w:rFonts w:ascii="宋体" w:hAnsi="宋体" w:cs="宋体"/>
          <w:sz w:val="24"/>
          <w:szCs w:val="24"/>
        </w:rPr>
      </w:pPr>
      <w:r>
        <w:rPr>
          <w:rFonts w:hint="eastAsia" w:ascii="宋体" w:hAnsi="宋体" w:cs="宋体"/>
          <w:sz w:val="24"/>
          <w:szCs w:val="24"/>
        </w:rPr>
        <w:t xml:space="preserve">2.甲方有权按照本合同的约定及有关法律法规和政府管理的相关职能规定，对本项目的进展进行监督和检查；但并不因此减轻或免除乙方根据本合同或相关法律法规的要求而应承担的任何义务或责任。</w:t>
      </w:r>
      <w:r/>
    </w:p>
    <w:p>
      <w:pPr>
        <w:ind w:firstLine="480"/>
        <w:spacing w:line="500" w:lineRule="exact"/>
        <w:rPr>
          <w:rFonts w:ascii="宋体" w:hAnsi="宋体" w:cs="宋体"/>
          <w:sz w:val="24"/>
          <w:szCs w:val="24"/>
        </w:rPr>
      </w:pPr>
      <w:r>
        <w:rPr>
          <w:rFonts w:hint="eastAsia" w:ascii="宋体" w:hAnsi="宋体" w:cs="宋体"/>
          <w:sz w:val="24"/>
          <w:szCs w:val="24"/>
        </w:rPr>
        <w:t xml:space="preserve">3.甲方应为乙方在合同履行过程中开展必要的外业工作、与相关政府部门等沟通协调提供必要的协助，但不免除乙方根据本合同规定应负的责任。</w:t>
      </w:r>
      <w:r/>
    </w:p>
    <w:p>
      <w:pPr>
        <w:ind w:firstLine="480"/>
        <w:spacing w:line="500" w:lineRule="exact"/>
        <w:rPr>
          <w:rFonts w:ascii="宋体" w:hAnsi="宋体" w:cs="宋体"/>
          <w:sz w:val="24"/>
          <w:szCs w:val="24"/>
        </w:rPr>
      </w:pPr>
      <w:r>
        <w:rPr>
          <w:rFonts w:hint="eastAsia" w:ascii="宋体" w:hAnsi="宋体" w:cs="宋体"/>
          <w:sz w:val="24"/>
          <w:szCs w:val="24"/>
        </w:rPr>
        <w:t xml:space="preserve">4.乙方应对本项目的基本情况及工作量予以充分考虑,开展本项目所需使用的所有设备设施均由乙方自行提供，乙方不能无理由拖延项目工期、降低项目质量或提出增加经费等不合理要求，必须按甲方要求完成全部工作，所需的全部费用都包含在合同价款中。</w:t>
      </w:r>
      <w:r/>
    </w:p>
    <w:p>
      <w:pPr>
        <w:ind w:firstLine="480"/>
        <w:spacing w:line="50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.乙方如在服务过程中缺少与项目有关的资料，应与甲方协商借阅，除甲方提供的资料外，乙方应根据工作要求自行收集相关资料。</w:t>
      </w:r>
      <w:r/>
    </w:p>
    <w:p>
      <w:pPr>
        <w:ind w:firstLine="480"/>
        <w:spacing w:line="50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.乙方对其提供的所有成果及数据资料的完整性、正确性及时限负责。乙方所提供的所有成果及数据必须符合国家技术规范要求。</w:t>
      </w:r>
      <w:r/>
    </w:p>
    <w:p>
      <w:pPr>
        <w:ind w:firstLine="480"/>
        <w:spacing w:line="50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.乙方应接受并配合甲方或甲方组织的对本合同履行情况的监督与检查，对于甲方指出的问题，应及时作出合理解释或予以纠正。</w:t>
      </w:r>
      <w:r/>
    </w:p>
    <w:p>
      <w:pPr>
        <w:ind w:firstLine="480"/>
        <w:spacing w:line="50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.乙方应按相关规定做好质量管理工作，建立健全质量保证体系，加强全过程的质量控制，明确各阶段的责任人，并对本合同的服务质量负责。</w:t>
      </w:r>
      <w:r/>
    </w:p>
    <w:p>
      <w:pPr>
        <w:ind w:firstLine="480"/>
        <w:spacing w:line="500" w:lineRule="exact"/>
        <w:rPr>
          <w:rFonts w:ascii="宋体" w:hAnsi="宋体" w:cs="宋体"/>
          <w:sz w:val="24"/>
          <w:szCs w:val="24"/>
        </w:rPr>
      </w:pPr>
      <w:r>
        <w:rPr>
          <w:rFonts w:hint="eastAsia" w:ascii="宋体" w:hAnsi="宋体" w:cs="宋体"/>
          <w:sz w:val="24"/>
          <w:szCs w:val="24"/>
        </w:rPr>
        <w:t xml:space="preserve">9.乙方必须开展安全作业，对于乙方在服务过程中发生的人员伤亡，或造成第三方的人员伤亡，或财产损失，或由此而引起的其他一切损害和损失，其责任概由乙方承担，除甲方原因导致，甲方均不承担任何责任。</w:t>
      </w:r>
      <w:r/>
    </w:p>
    <w:p>
      <w:pPr>
        <w:ind w:firstLine="480"/>
        <w:spacing w:line="50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0.乙方应保证为甲方提供服务或服务成果的任何一部分是不受第三方提出侵犯其专利权、版权、商标权或其他权利的起诉或权利主张。一旦出现侵权纠纷，乙方应承担全部责任，由此给甲方造成损失的，甲方有权追偿。</w:t>
      </w:r>
      <w:r/>
    </w:p>
    <w:p>
      <w:pPr>
        <w:ind w:firstLine="480"/>
        <w:spacing w:line="50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1.本项目涉及的一切数据、资料等均需严格保密，乙方应严格执行保密的相关规定，不得以任何方式向除采购人外的任何第三方提供任何与本项目有关的所有信息。如违反保密规定，甲方有权追究乙方的相关法律责任。</w:t>
      </w:r>
      <w:r/>
    </w:p>
    <w:p>
      <w:pPr>
        <w:ind w:firstLine="480"/>
        <w:spacing w:line="50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2.甲方付费后，本合同的服务成果归甲方所有。</w:t>
      </w:r>
      <w:r/>
    </w:p>
    <w:p>
      <w:pPr>
        <w:ind w:firstLine="482"/>
        <w:spacing w:line="500" w:lineRule="exact"/>
        <w:rPr>
          <w:rFonts w:ascii="宋体" w:hAnsi="宋体" w:cs="宋体"/>
          <w:b/>
          <w:sz w:val="24"/>
          <w:szCs w:val="24"/>
        </w:rPr>
      </w:pPr>
      <w:r>
        <w:rPr>
          <w:rFonts w:hint="eastAsia" w:ascii="宋体" w:hAnsi="宋体" w:cs="宋体"/>
          <w:b/>
          <w:sz w:val="24"/>
          <w:szCs w:val="24"/>
        </w:rPr>
        <w:t xml:space="preserve">第九条  售后服务</w:t>
      </w:r>
      <w:r/>
    </w:p>
    <w:p>
      <w:pPr>
        <w:ind w:firstLine="480"/>
        <w:spacing w:line="500" w:lineRule="exact"/>
        <w:rPr>
          <w:rFonts w:ascii="宋体" w:hAnsi="宋体" w:cs="宋体"/>
          <w:sz w:val="24"/>
          <w:szCs w:val="24"/>
        </w:rPr>
      </w:pPr>
      <w:r>
        <w:rPr>
          <w:rFonts w:hint="eastAsia" w:ascii="宋体" w:hAnsi="宋体" w:cs="宋体"/>
          <w:sz w:val="24"/>
          <w:szCs w:val="24"/>
        </w:rPr>
        <w:t xml:space="preserve">此项目要求提供多样化技术支持服务，处理出现的各种问题，以保证工作的正常运行。项目完成后质保期一年，质保期内成果存在任何问题或上级部门制定新的成果提交要求，投标人均需按要求对成果进行更新或整改。服务期和质保期内投标人服务响应时间为2小时、一般售后问题时间控制在4小时内、重大售后问题时间控制住8小时内。在客户工作需要技术支持情况下，如需现场解决，到达现场时间不超过12小时，特殊情况下不超过24小时。</w:t>
      </w:r>
      <w:r/>
    </w:p>
    <w:p>
      <w:pPr>
        <w:ind w:firstLine="482"/>
        <w:spacing w:line="500" w:lineRule="exact"/>
        <w:rPr>
          <w:rFonts w:ascii="宋体" w:hAnsi="宋体" w:cs="宋体"/>
          <w:b/>
          <w:sz w:val="24"/>
          <w:szCs w:val="24"/>
        </w:rPr>
      </w:pPr>
      <w:r>
        <w:rPr>
          <w:rFonts w:hint="eastAsia" w:ascii="宋体" w:hAnsi="宋体" w:cs="宋体"/>
          <w:b/>
          <w:sz w:val="24"/>
          <w:szCs w:val="24"/>
        </w:rPr>
        <w:t xml:space="preserve">第十条  分包、转包</w:t>
      </w:r>
      <w:r/>
    </w:p>
    <w:p>
      <w:pPr>
        <w:ind w:firstLine="480"/>
        <w:spacing w:line="500" w:lineRule="exact"/>
        <w:rPr>
          <w:rFonts w:ascii="宋体" w:hAnsi="宋体" w:cs="宋体"/>
          <w:sz w:val="24"/>
          <w:szCs w:val="24"/>
        </w:rPr>
      </w:pPr>
      <w:r>
        <w:rPr>
          <w:rFonts w:hint="eastAsia" w:ascii="宋体" w:hAnsi="宋体" w:cs="宋体"/>
          <w:sz w:val="24"/>
          <w:szCs w:val="24"/>
        </w:rPr>
        <w:t xml:space="preserve">本项目不得分包、转包，否则视为乙方违约，甲方有权解除合同，同时乙方应向甲方支付合同总价20%的违约金。</w:t>
      </w:r>
      <w:r/>
    </w:p>
    <w:p>
      <w:pPr>
        <w:ind w:firstLine="482"/>
        <w:spacing w:line="500" w:lineRule="exact"/>
        <w:rPr>
          <w:rFonts w:ascii="宋体" w:hAnsi="宋体" w:cs="宋体"/>
          <w:b/>
          <w:sz w:val="24"/>
          <w:szCs w:val="24"/>
        </w:rPr>
      </w:pPr>
      <w:r>
        <w:rPr>
          <w:rFonts w:hint="eastAsia" w:ascii="宋体" w:hAnsi="宋体" w:cs="宋体"/>
          <w:b/>
          <w:sz w:val="24"/>
          <w:szCs w:val="24"/>
        </w:rPr>
        <w:t xml:space="preserve">第十一条  合同的生效</w:t>
      </w:r>
      <w:r/>
    </w:p>
    <w:p>
      <w:pPr>
        <w:ind w:firstLine="480"/>
        <w:spacing w:line="500" w:lineRule="exact"/>
        <w:rPr>
          <w:rFonts w:ascii="宋体" w:hAnsi="宋体" w:cs="宋体"/>
          <w:sz w:val="24"/>
          <w:szCs w:val="24"/>
        </w:rPr>
      </w:pPr>
      <w:r>
        <w:rPr>
          <w:rFonts w:hint="eastAsia" w:ascii="宋体" w:hAnsi="宋体" w:cs="宋体"/>
          <w:sz w:val="24"/>
          <w:szCs w:val="24"/>
        </w:rPr>
        <w:t xml:space="preserve">1.本合同经甲乙双方授权代表签字并加盖公章或合同专用章后生效。</w:t>
      </w:r>
      <w:r/>
    </w:p>
    <w:p>
      <w:pPr>
        <w:ind w:firstLine="480"/>
        <w:spacing w:line="500" w:lineRule="exact"/>
        <w:rPr>
          <w:rFonts w:ascii="宋体" w:hAnsi="宋体" w:cs="宋体"/>
          <w:sz w:val="24"/>
          <w:szCs w:val="24"/>
        </w:rPr>
      </w:pPr>
      <w:r>
        <w:rPr>
          <w:rFonts w:hint="eastAsia" w:ascii="宋体" w:hAnsi="宋体" w:cs="宋体"/>
          <w:sz w:val="24"/>
          <w:szCs w:val="24"/>
        </w:rPr>
        <w:t xml:space="preserve">2.生效后，除《政府采购法》第50条第二款规定的情形外，甲乙双方不得擅自变更、中止或终止合同。</w:t>
      </w:r>
      <w:r/>
    </w:p>
    <w:p>
      <w:pPr>
        <w:ind w:firstLine="482"/>
        <w:spacing w:line="500" w:lineRule="exact"/>
        <w:rPr>
          <w:rFonts w:ascii="宋体" w:hAnsi="宋体" w:cs="宋体"/>
          <w:b/>
          <w:sz w:val="24"/>
          <w:szCs w:val="24"/>
        </w:rPr>
      </w:pPr>
      <w:r>
        <w:rPr>
          <w:rFonts w:hint="eastAsia" w:ascii="宋体" w:hAnsi="宋体" w:cs="宋体"/>
          <w:b/>
          <w:sz w:val="24"/>
          <w:szCs w:val="24"/>
        </w:rPr>
        <w:t xml:space="preserve">第十二条  违约责任</w:t>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 乙方</w:t>
      </w:r>
      <w:r>
        <w:rPr>
          <w:rFonts w:hint="eastAsia" w:ascii="宋体" w:hAnsi="宋体" w:cs="宋体"/>
          <w:sz w:val="24"/>
          <w:szCs w:val="24"/>
        </w:rPr>
        <w:t xml:space="preserve">开展辅助发证工作未按工作进度要求的，需承担违约责任，每宗违约金为成交单价的万分之五/日，违约金可在支付款项中直</w:t>
      </w:r>
      <w:r>
        <w:rPr>
          <w:rFonts w:hint="eastAsia" w:ascii="宋体" w:hAnsi="宋体" w:cs="宋体"/>
          <w:sz w:val="24"/>
          <w:szCs w:val="24"/>
        </w:rPr>
        <w:t xml:space="preserve">接予以扣除；乙方开展登记档案整理工作未按工作进度要求的，需承担违约责任，每宗违约金为成交单价的万分之五/日，违约金可在支付款项中直接予以扣除；当辅助发证工作违约宗数超过应完成宗数的10%或登记档案整理工作违约宗数超过应完成宗数的10%，甲方有权单方面解除合同，未支付项目金额不予支付，并重新组织招标，同时按实际损失追究投标人违约责任。乙方开展辅助发证工作时应确保收集材料、录入信息、建立数据库等真实性和准确性，如因乙方收集录入信息有误等问题导致采购方在行政复议、诉讼中败诉，乙方需承担相应法律责任和全部赔偿责任。</w:t>
      </w:r>
      <w:r/>
    </w:p>
    <w:p>
      <w:pPr>
        <w:ind w:firstLine="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sz w:val="24"/>
          <w:szCs w:val="24"/>
          <w:shd w:val="clear" w:color="auto" w:fill="ffffff"/>
        </w:rPr>
        <w:t xml:space="preserve"> </w:t>
      </w:r>
      <w:r>
        <w:rPr>
          <w:rFonts w:hint="eastAsia" w:ascii="宋体" w:hAnsi="宋体" w:cs="宋体"/>
          <w:sz w:val="24"/>
          <w:szCs w:val="24"/>
        </w:rPr>
        <w:t xml:space="preserve">乙方在项目实施过程中，因作风不实、工作效率低下、成果质量差等原因，影响工作的，甲方有权酌情处置。性质严重的，将被列为不诚信单位并上报市、省行政主管部门。</w:t>
      </w:r>
      <w:r/>
    </w:p>
    <w:p>
      <w:pPr>
        <w:ind w:firstLine="480"/>
        <w:spacing w:line="500" w:lineRule="exact"/>
        <w:rPr>
          <w:rFonts w:ascii="宋体" w:hAnsi="宋体" w:cs="宋体"/>
          <w:sz w:val="24"/>
          <w:szCs w:val="24"/>
        </w:rPr>
      </w:pPr>
      <w:r>
        <w:rPr>
          <w:rFonts w:hint="eastAsia" w:ascii="宋体" w:hAnsi="宋体" w:cs="宋体"/>
          <w:sz w:val="24"/>
          <w:szCs w:val="24"/>
        </w:rPr>
        <w:t xml:space="preserve">3.其它未尽事宜，以《民法典》和《政府采购法》等有关法律法规规定为准，无相关规定的，双方协商解决。</w:t>
      </w:r>
      <w:r/>
    </w:p>
    <w:p>
      <w:pPr>
        <w:ind w:firstLine="482"/>
        <w:spacing w:line="500" w:lineRule="exact"/>
        <w:rPr>
          <w:rFonts w:ascii="宋体" w:hAnsi="宋体" w:cs="宋体"/>
          <w:b/>
          <w:sz w:val="24"/>
          <w:szCs w:val="24"/>
        </w:rPr>
      </w:pPr>
      <w:r>
        <w:rPr>
          <w:rFonts w:hint="eastAsia" w:ascii="宋体" w:hAnsi="宋体" w:cs="宋体"/>
          <w:b/>
          <w:sz w:val="24"/>
          <w:szCs w:val="24"/>
        </w:rPr>
        <w:t xml:space="preserve">第十三条  不可抗力</w:t>
      </w:r>
      <w:r/>
    </w:p>
    <w:p>
      <w:pPr>
        <w:ind w:firstLine="480"/>
        <w:spacing w:line="500" w:lineRule="exact"/>
        <w:rPr>
          <w:rFonts w:ascii="宋体" w:hAnsi="宋体" w:cs="宋体"/>
          <w:sz w:val="24"/>
          <w:szCs w:val="24"/>
        </w:rPr>
      </w:pPr>
      <w:r>
        <w:rPr>
          <w:rFonts w:hint="eastAsia" w:ascii="宋体" w:hAnsi="宋体" w:cs="宋体"/>
          <w:sz w:val="24"/>
          <w:szCs w:val="24"/>
        </w:rPr>
        <w:t xml:space="preserve">甲、乙方中任何一方，因不可抗力不能按时或完全履行合同的，应及时通知对方，并在</w:t>
      </w:r>
      <w:r>
        <w:rPr>
          <w:rFonts w:hint="eastAsia" w:ascii="宋体" w:hAnsi="宋体" w:cs="宋体"/>
          <w:sz w:val="24"/>
          <w:szCs w:val="24"/>
          <w:u w:val="single"/>
        </w:rPr>
        <w:t xml:space="preserve"> 7 </w:t>
      </w:r>
      <w:r>
        <w:rPr>
          <w:rFonts w:hint="eastAsia" w:ascii="宋体" w:hAnsi="宋体" w:cs="宋体"/>
          <w:sz w:val="24"/>
          <w:szCs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firstLine="482"/>
        <w:spacing w:line="500" w:lineRule="exact"/>
        <w:rPr>
          <w:rFonts w:ascii="宋体" w:hAnsi="宋体" w:cs="宋体"/>
          <w:b/>
          <w:sz w:val="24"/>
          <w:szCs w:val="24"/>
        </w:rPr>
      </w:pPr>
      <w:r>
        <w:rPr>
          <w:rFonts w:hint="eastAsia" w:ascii="宋体" w:hAnsi="宋体" w:cs="宋体"/>
          <w:b/>
          <w:sz w:val="24"/>
          <w:szCs w:val="24"/>
        </w:rPr>
        <w:t xml:space="preserve">第十四条  争议的解决方式</w:t>
      </w:r>
      <w:r/>
    </w:p>
    <w:p>
      <w:pPr>
        <w:ind w:firstLine="480"/>
        <w:spacing w:line="500" w:lineRule="exact"/>
        <w:rPr>
          <w:rFonts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因履行本合同引起的或与本合同有关的争议，甲、乙双方应首先通过友好协商解决，如果协商不能解决争议，双方同意由</w:t>
      </w:r>
      <w:r>
        <w:rPr>
          <w:rFonts w:hint="eastAsia" w:ascii="宋体" w:hAnsi="宋体" w:cs="宋体"/>
          <w:sz w:val="24"/>
          <w:szCs w:val="24"/>
          <w:u w:val="single"/>
        </w:rPr>
        <w:t xml:space="preserve">南通市海门区</w:t>
      </w:r>
      <w:r>
        <w:rPr>
          <w:rFonts w:hint="eastAsia" w:ascii="宋体" w:hAnsi="宋体" w:cs="宋体"/>
          <w:sz w:val="24"/>
          <w:szCs w:val="24"/>
        </w:rPr>
        <w:t xml:space="preserve">人民法院诉讼管辖。</w:t>
      </w:r>
      <w:r/>
    </w:p>
    <w:p>
      <w:pPr>
        <w:ind w:firstLine="480"/>
        <w:spacing w:line="500" w:lineRule="exact"/>
        <w:rPr>
          <w:rFonts w:ascii="宋体" w:hAnsi="宋体" w:cs="宋体"/>
          <w:sz w:val="24"/>
          <w:szCs w:val="24"/>
        </w:rPr>
      </w:pPr>
      <w:r>
        <w:rPr>
          <w:rFonts w:hint="eastAsia" w:ascii="宋体" w:hAnsi="宋体" w:cs="宋体"/>
          <w:sz w:val="24"/>
          <w:szCs w:val="24"/>
        </w:rPr>
        <w:t xml:space="preserve">本合同一式</w:t>
      </w:r>
      <w:r>
        <w:rPr>
          <w:rFonts w:hint="eastAsia" w:ascii="宋体" w:hAnsi="宋体" w:cs="宋体"/>
          <w:sz w:val="24"/>
          <w:szCs w:val="24"/>
          <w:u w:val="single"/>
        </w:rPr>
        <w:t xml:space="preserve"> 陆 </w:t>
      </w:r>
      <w:r>
        <w:rPr>
          <w:rFonts w:hint="eastAsia" w:ascii="宋体" w:hAnsi="宋体" w:cs="宋体"/>
          <w:sz w:val="24"/>
          <w:szCs w:val="24"/>
        </w:rPr>
        <w:t xml:space="preserve">份，甲方执</w:t>
      </w:r>
      <w:r>
        <w:rPr>
          <w:rFonts w:hint="eastAsia" w:ascii="宋体" w:hAnsi="宋体" w:cs="宋体"/>
          <w:sz w:val="24"/>
          <w:szCs w:val="24"/>
          <w:u w:val="single"/>
        </w:rPr>
        <w:t xml:space="preserve"> 肆 </w:t>
      </w:r>
      <w:r>
        <w:rPr>
          <w:rFonts w:hint="eastAsia" w:ascii="宋体" w:hAnsi="宋体" w:cs="宋体"/>
          <w:sz w:val="24"/>
          <w:szCs w:val="24"/>
        </w:rPr>
        <w:t xml:space="preserve">份、乙方执</w:t>
      </w:r>
      <w:r>
        <w:rPr>
          <w:rFonts w:hint="eastAsia" w:ascii="宋体" w:hAnsi="宋体" w:cs="宋体"/>
          <w:sz w:val="24"/>
          <w:szCs w:val="24"/>
          <w:u w:val="single"/>
        </w:rPr>
        <w:t xml:space="preserve"> 二 </w:t>
      </w:r>
      <w:r>
        <w:rPr>
          <w:rFonts w:hint="eastAsia" w:ascii="宋体" w:hAnsi="宋体" w:cs="宋体"/>
          <w:sz w:val="24"/>
          <w:szCs w:val="24"/>
        </w:rPr>
        <w:t xml:space="preserve">份。</w:t>
      </w:r>
      <w:r/>
    </w:p>
    <w:tbl>
      <w:tblPr>
        <w:tblStyle w:val="715"/>
        <w:tblW w:w="0" w:type="auto"/>
        <w:tblInd w:w="115" w:type="dxa"/>
        <w:tblLayout w:type="fixed"/>
        <w:tblCellMar>
          <w:left w:w="108" w:type="dxa"/>
          <w:top w:w="0" w:type="dxa"/>
          <w:right w:w="108" w:type="dxa"/>
          <w:bottom w:w="0" w:type="dxa"/>
        </w:tblCellMar>
        <w:tblLook w:val="04A0" w:firstRow="1" w:lastRow="0" w:firstColumn="1" w:lastColumn="0" w:noHBand="0" w:noVBand="1"/>
      </w:tblPr>
      <w:tblGrid>
        <w:gridCol w:w="4785"/>
        <w:gridCol w:w="4500"/>
      </w:tblGrid>
      <w:tr>
        <w:trPr/>
        <w:tc>
          <w:tcPr>
            <w:tcW w:w="4785" w:type="dxa"/>
            <w:textDirection w:val="lrTb"/>
            <w:noWrap w:val="false"/>
          </w:tcPr>
          <w:p>
            <w:pPr>
              <w:spacing w:line="500" w:lineRule="exact"/>
              <w:rPr>
                <w:rFonts w:ascii="宋体" w:hAnsi="宋体" w:cs="宋体"/>
                <w:sz w:val="24"/>
                <w:szCs w:val="24"/>
              </w:rPr>
            </w:pPr>
            <w:r>
              <w:rPr>
                <w:rFonts w:hint="eastAsia" w:ascii="宋体" w:hAnsi="宋体" w:cs="宋体"/>
                <w:sz w:val="24"/>
                <w:szCs w:val="24"/>
              </w:rPr>
              <w:t xml:space="preserve">甲方（公章）：</w:t>
            </w:r>
            <w:r/>
          </w:p>
          <w:p>
            <w:pPr>
              <w:spacing w:line="500" w:lineRule="exact"/>
              <w:rPr>
                <w:rFonts w:ascii="宋体" w:hAnsi="宋体" w:cs="宋体"/>
                <w:sz w:val="24"/>
                <w:szCs w:val="24"/>
              </w:rPr>
            </w:pPr>
            <w:r>
              <w:rPr>
                <w:rFonts w:hint="eastAsia" w:ascii="宋体" w:hAnsi="宋体" w:cs="宋体"/>
                <w:sz w:val="24"/>
                <w:szCs w:val="24"/>
              </w:rPr>
              <w:t xml:space="preserve">地址：</w:t>
            </w:r>
            <w:r/>
          </w:p>
          <w:p>
            <w:pPr>
              <w:spacing w:line="500" w:lineRule="exact"/>
              <w:rPr>
                <w:rFonts w:ascii="宋体" w:hAnsi="宋体" w:cs="宋体"/>
                <w:sz w:val="24"/>
                <w:szCs w:val="24"/>
              </w:rPr>
            </w:pPr>
            <w:r>
              <w:rPr>
                <w:rFonts w:hint="eastAsia" w:ascii="宋体" w:hAnsi="宋体" w:cs="宋体"/>
                <w:sz w:val="24"/>
                <w:szCs w:val="24"/>
              </w:rPr>
              <w:t xml:space="preserve">法定代表人（授权人）：</w:t>
            </w:r>
            <w:r/>
          </w:p>
          <w:p>
            <w:pPr>
              <w:spacing w:line="500" w:lineRule="exact"/>
              <w:rPr>
                <w:rFonts w:ascii="宋体" w:hAnsi="宋体" w:cs="宋体"/>
                <w:sz w:val="24"/>
                <w:szCs w:val="24"/>
              </w:rPr>
            </w:pPr>
            <w:r>
              <w:rPr>
                <w:rFonts w:ascii="宋体" w:hAnsi="宋体" w:cs="宋体"/>
                <w:sz w:val="24"/>
                <w:szCs w:val="24"/>
              </w:rPr>
            </w:r>
            <w:r/>
          </w:p>
          <w:p>
            <w:pPr>
              <w:spacing w:line="500" w:lineRule="exact"/>
              <w:rPr>
                <w:rFonts w:ascii="宋体" w:hAnsi="宋体" w:cs="宋体"/>
                <w:sz w:val="24"/>
                <w:szCs w:val="24"/>
              </w:rPr>
            </w:pPr>
            <w:r>
              <w:rPr>
                <w:rFonts w:ascii="宋体" w:hAnsi="宋体" w:cs="宋体"/>
                <w:sz w:val="24"/>
                <w:szCs w:val="24"/>
              </w:rPr>
            </w:r>
            <w:r/>
          </w:p>
          <w:p>
            <w:pPr>
              <w:ind w:firstLine="1920"/>
              <w:spacing w:line="500" w:lineRule="exact"/>
              <w:rPr>
                <w:rFonts w:ascii="宋体" w:hAnsi="宋体" w:cs="宋体"/>
                <w:sz w:val="24"/>
                <w:szCs w:val="24"/>
              </w:rPr>
            </w:pPr>
            <w:r>
              <w:rPr>
                <w:rFonts w:hint="eastAsia" w:ascii="宋体" w:hAnsi="宋体" w:cs="宋体"/>
                <w:sz w:val="24"/>
                <w:szCs w:val="24"/>
              </w:rPr>
              <w:t xml:space="preserve">年  月  日</w:t>
            </w:r>
            <w:r/>
          </w:p>
        </w:tc>
        <w:tc>
          <w:tcPr>
            <w:tcW w:w="4500" w:type="dxa"/>
            <w:textDirection w:val="lrTb"/>
            <w:noWrap w:val="false"/>
          </w:tcPr>
          <w:p>
            <w:pPr>
              <w:spacing w:line="500" w:lineRule="exact"/>
              <w:rPr>
                <w:rFonts w:ascii="宋体" w:hAnsi="宋体" w:cs="宋体"/>
                <w:sz w:val="24"/>
                <w:szCs w:val="24"/>
              </w:rPr>
            </w:pPr>
            <w:r>
              <w:rPr>
                <w:rFonts w:hint="eastAsia" w:ascii="宋体" w:hAnsi="宋体" w:cs="宋体"/>
                <w:sz w:val="24"/>
                <w:szCs w:val="24"/>
              </w:rPr>
              <w:t xml:space="preserve">乙方（公章）：</w:t>
            </w:r>
            <w:r/>
          </w:p>
          <w:p>
            <w:pPr>
              <w:spacing w:line="500" w:lineRule="exact"/>
              <w:rPr>
                <w:rFonts w:ascii="宋体" w:hAnsi="宋体" w:cs="宋体"/>
                <w:sz w:val="24"/>
                <w:szCs w:val="24"/>
              </w:rPr>
            </w:pPr>
            <w:r>
              <w:rPr>
                <w:rFonts w:hint="eastAsia" w:ascii="宋体" w:hAnsi="宋体" w:cs="宋体"/>
                <w:sz w:val="24"/>
                <w:szCs w:val="24"/>
              </w:rPr>
              <w:t xml:space="preserve">地址：</w:t>
            </w:r>
            <w:r/>
          </w:p>
          <w:p>
            <w:pPr>
              <w:spacing w:line="500" w:lineRule="exact"/>
              <w:rPr>
                <w:rFonts w:ascii="宋体" w:hAnsi="宋体" w:cs="宋体"/>
                <w:sz w:val="24"/>
                <w:szCs w:val="24"/>
              </w:rPr>
            </w:pPr>
            <w:r>
              <w:rPr>
                <w:rFonts w:hint="eastAsia" w:ascii="宋体" w:hAnsi="宋体" w:cs="宋体"/>
                <w:sz w:val="24"/>
                <w:szCs w:val="24"/>
              </w:rPr>
              <w:t xml:space="preserve">法定代表人（授权人）：</w:t>
            </w:r>
            <w:r/>
          </w:p>
          <w:p>
            <w:pPr>
              <w:spacing w:line="500" w:lineRule="exact"/>
              <w:rPr>
                <w:rFonts w:ascii="宋体" w:hAnsi="宋体" w:cs="宋体"/>
                <w:sz w:val="24"/>
                <w:szCs w:val="24"/>
              </w:rPr>
            </w:pPr>
            <w:r>
              <w:rPr>
                <w:rFonts w:hint="eastAsia" w:ascii="宋体" w:hAnsi="宋体" w:cs="宋体"/>
                <w:sz w:val="24"/>
                <w:szCs w:val="24"/>
              </w:rPr>
              <w:t xml:space="preserve">开户行：</w:t>
            </w:r>
            <w:r/>
          </w:p>
          <w:p>
            <w:pPr>
              <w:spacing w:line="500" w:lineRule="exact"/>
              <w:rPr>
                <w:rFonts w:ascii="宋体" w:hAnsi="宋体" w:cs="宋体"/>
                <w:sz w:val="24"/>
                <w:szCs w:val="24"/>
              </w:rPr>
            </w:pPr>
            <w:r>
              <w:rPr>
                <w:rFonts w:hint="eastAsia" w:ascii="宋体" w:hAnsi="宋体" w:cs="宋体"/>
                <w:sz w:val="24"/>
                <w:szCs w:val="24"/>
              </w:rPr>
              <w:t xml:space="preserve">银行账号：</w:t>
            </w:r>
            <w:r/>
          </w:p>
          <w:p>
            <w:pPr>
              <w:spacing w:line="500" w:lineRule="exact"/>
              <w:rPr>
                <w:rFonts w:ascii="宋体" w:hAnsi="宋体" w:cs="宋体"/>
                <w:sz w:val="24"/>
                <w:szCs w:val="24"/>
              </w:rPr>
            </w:pPr>
            <w:r>
              <w:rPr>
                <w:rFonts w:hint="eastAsia" w:ascii="宋体" w:hAnsi="宋体" w:cs="宋体"/>
                <w:sz w:val="24"/>
                <w:szCs w:val="24"/>
              </w:rPr>
              <w:t xml:space="preserve">                  年  月  日</w:t>
            </w:r>
            <w:r/>
          </w:p>
        </w:tc>
      </w:tr>
    </w:tbl>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ind w:firstLine="562"/>
        <w:jc w:val="center"/>
        <w:spacing w:line="360" w:lineRule="auto"/>
        <w:rPr>
          <w:rFonts w:ascii="宋体" w:hAnsi="宋体"/>
          <w:b/>
          <w:bCs/>
          <w:sz w:val="30"/>
          <w:szCs w:val="30"/>
        </w:rPr>
      </w:pPr>
      <w:r>
        <w:rPr>
          <w:rFonts w:ascii="宋体" w:hAnsi="宋体"/>
          <w:b/>
          <w:bCs/>
          <w:sz w:val="30"/>
          <w:szCs w:val="30"/>
        </w:rPr>
      </w:r>
      <w:r/>
    </w:p>
    <w:p>
      <w:pPr>
        <w:jc w:val="center"/>
        <w:spacing w:line="360" w:lineRule="auto"/>
        <w:rPr>
          <w:rFonts w:ascii="宋体" w:hAnsi="宋体"/>
          <w:b/>
          <w:bCs/>
          <w:sz w:val="28"/>
          <w:szCs w:val="28"/>
        </w:rPr>
      </w:pPr>
      <w:r>
        <w:rPr>
          <w:rFonts w:hint="eastAsia" w:ascii="方正小标宋_GBK" w:hAnsi="方正小标宋_GBK" w:eastAsia="方正小标宋_GBK" w:cs="方正小标宋_GBK"/>
          <w:sz w:val="44"/>
          <w:szCs w:val="44"/>
        </w:rPr>
        <w:t xml:space="preserve">廉 政 合 同</w:t>
      </w:r>
      <w:r/>
    </w:p>
    <w:p>
      <w:pPr>
        <w:spacing w:line="360" w:lineRule="auto"/>
        <w:rPr>
          <w:rFonts w:ascii="宋体" w:hAnsi="宋体" w:cs="宋体"/>
          <w:spacing w:val="20"/>
          <w:sz w:val="24"/>
          <w:szCs w:val="24"/>
          <w:u w:val="single"/>
        </w:rPr>
      </w:pPr>
      <w:r>
        <w:rPr>
          <w:rFonts w:hint="eastAsia" w:ascii="宋体" w:hAnsi="宋体" w:cs="宋体"/>
          <w:spacing w:val="23"/>
          <w:sz w:val="24"/>
          <w:szCs w:val="24"/>
          <w:u w:val="single"/>
        </w:rPr>
        <w:t xml:space="preserve">甲方：                                 </w:t>
      </w:r>
      <w:r/>
    </w:p>
    <w:p>
      <w:pPr>
        <w:spacing w:line="360" w:lineRule="auto"/>
        <w:rPr>
          <w:rFonts w:ascii="宋体" w:hAnsi="宋体" w:cs="宋体"/>
          <w:sz w:val="24"/>
          <w:szCs w:val="24"/>
        </w:rPr>
      </w:pPr>
      <w:r>
        <w:rPr>
          <w:rFonts w:hint="eastAsia" w:ascii="宋体" w:hAnsi="宋体" w:cs="宋体"/>
          <w:spacing w:val="20"/>
          <w:sz w:val="24"/>
          <w:szCs w:val="24"/>
          <w:u w:val="single"/>
        </w:rPr>
        <w:t xml:space="preserve">乙方：                                  </w:t>
      </w:r>
      <w:r/>
    </w:p>
    <w:p>
      <w:pPr>
        <w:ind w:firstLine="480"/>
        <w:spacing w:line="520" w:lineRule="exact"/>
        <w:rPr>
          <w:rFonts w:ascii="宋体" w:hAnsi="宋体" w:cs="宋体"/>
          <w:sz w:val="24"/>
          <w:szCs w:val="24"/>
        </w:rPr>
      </w:pPr>
      <w:r>
        <w:rPr>
          <w:rFonts w:hint="eastAsia" w:ascii="宋体" w:hAnsi="宋体" w:cs="宋体"/>
          <w:sz w:val="24"/>
          <w:szCs w:val="24"/>
        </w:rPr>
        <w:t xml:space="preserve">经公开招投标，乙方中标甲方的</w:t>
      </w:r>
      <w:r>
        <w:rPr>
          <w:rFonts w:hint="eastAsia" w:ascii="宋体" w:hAnsi="宋体" w:cs="宋体"/>
          <w:b/>
          <w:bCs/>
          <w:spacing w:val="-17"/>
          <w:sz w:val="24"/>
          <w:szCs w:val="24"/>
          <w:u w:val="single"/>
        </w:rPr>
        <w:t xml:space="preserve">南通市海门自然资源和规划局采购海门区第二轮土地承包到期后再延长30年试点登记发证项目</w:t>
      </w:r>
      <w:r>
        <w:rPr>
          <w:rFonts w:hint="eastAsia" w:ascii="宋体" w:hAnsi="宋体" w:cs="宋体"/>
          <w:b/>
          <w:bCs/>
          <w:sz w:val="24"/>
          <w:szCs w:val="24"/>
          <w:u w:val="single"/>
        </w:rPr>
        <w:t xml:space="preserve">，合同金额人民币（大写）       ；甲方项目负责人：   ，职务：    ，联系人：      ，联系方式：       ；乙方项目负责人：     ，联系人：   ，联系方式：          。</w:t>
      </w:r>
      <w:r>
        <w:rPr>
          <w:rFonts w:hint="eastAsia" w:ascii="宋体" w:hAnsi="宋体" w:cs="宋体"/>
          <w:sz w:val="24"/>
          <w:szCs w:val="24"/>
        </w:rPr>
        <w:t xml:space="preserve">为贯彻落实《关于实行党风廉政建设责任制的规定》《中国共产党党员领导干部廉洁从政若干准则》等规定，加强甲方工程建设和政府采购活动中党风廉政建设，甲乙双方协商一致，签订本廉政合同。</w:t>
      </w:r>
      <w:r/>
    </w:p>
    <w:p>
      <w:pPr>
        <w:ind w:firstLine="480"/>
        <w:spacing w:line="520" w:lineRule="exact"/>
        <w:rPr>
          <w:rFonts w:ascii="宋体" w:hAnsi="宋体" w:cs="宋体"/>
          <w:sz w:val="24"/>
          <w:szCs w:val="24"/>
        </w:rPr>
      </w:pPr>
      <w:r>
        <w:rPr>
          <w:rFonts w:hint="eastAsia" w:ascii="宋体" w:hAnsi="宋体" w:cs="宋体"/>
          <w:sz w:val="24"/>
          <w:szCs w:val="24"/>
        </w:rPr>
        <w:t xml:space="preserve">第一条  甲乙双方的权利和义务</w:t>
      </w:r>
      <w:r/>
    </w:p>
    <w:p>
      <w:pPr>
        <w:ind w:firstLine="480"/>
        <w:spacing w:line="520" w:lineRule="exact"/>
        <w:rPr>
          <w:rFonts w:ascii="宋体" w:hAnsi="宋体" w:cs="宋体"/>
          <w:sz w:val="24"/>
          <w:szCs w:val="24"/>
        </w:rPr>
      </w:pPr>
      <w:r>
        <w:rPr>
          <w:rFonts w:hint="eastAsia" w:ascii="宋体" w:hAnsi="宋体" w:cs="宋体"/>
          <w:sz w:val="24"/>
          <w:szCs w:val="24"/>
        </w:rPr>
        <w:t xml:space="preserve">（一）严格遵守党和国家有关法律法规及党风廉政建设各项规定。</w:t>
      </w:r>
      <w:r/>
    </w:p>
    <w:p>
      <w:pPr>
        <w:ind w:firstLine="480"/>
        <w:spacing w:line="520" w:lineRule="exact"/>
        <w:rPr>
          <w:rFonts w:ascii="宋体" w:hAnsi="宋体" w:cs="宋体"/>
          <w:sz w:val="24"/>
          <w:szCs w:val="24"/>
        </w:rPr>
      </w:pPr>
      <w:r>
        <w:rPr>
          <w:rFonts w:hint="eastAsia" w:ascii="宋体" w:hAnsi="宋体" w:cs="宋体"/>
          <w:sz w:val="24"/>
          <w:szCs w:val="24"/>
        </w:rPr>
        <w:t xml:space="preserve">（二）严格执行工程建设和政府采购管理的法律法规和规章制度，坚持公平、公正、公开、诚信原则（法律认定的商业秘密和合同文件另有规定除外）开展业务活动，严禁损害国家和集体利益。</w:t>
      </w:r>
      <w:r/>
    </w:p>
    <w:p>
      <w:pPr>
        <w:ind w:firstLine="480"/>
        <w:spacing w:line="520" w:lineRule="exact"/>
        <w:rPr>
          <w:rFonts w:ascii="宋体" w:hAnsi="宋体" w:cs="宋体"/>
          <w:sz w:val="24"/>
          <w:szCs w:val="24"/>
        </w:rPr>
      </w:pPr>
      <w:r>
        <w:rPr>
          <w:rFonts w:hint="eastAsia" w:ascii="宋体" w:hAnsi="宋体" w:cs="宋体"/>
          <w:sz w:val="24"/>
          <w:szCs w:val="24"/>
        </w:rPr>
        <w:t xml:space="preserve">（三）严格执行</w:t>
      </w:r>
      <w:r>
        <w:rPr>
          <w:rFonts w:hint="eastAsia" w:ascii="宋体" w:hAnsi="宋体" w:cs="宋体"/>
          <w:b/>
          <w:bCs/>
          <w:spacing w:val="-17"/>
          <w:sz w:val="24"/>
          <w:szCs w:val="24"/>
          <w:u w:val="single"/>
        </w:rPr>
        <w:t xml:space="preserve">南通市海门自然资源和规划局采购海门区第二轮土地承包到期后再延长30年试点登记发证项目</w:t>
      </w:r>
      <w:r>
        <w:rPr>
          <w:rFonts w:hint="eastAsia" w:ascii="宋体" w:hAnsi="宋体" w:cs="宋体"/>
          <w:b/>
          <w:bCs/>
          <w:sz w:val="24"/>
          <w:szCs w:val="24"/>
          <w:u w:val="single"/>
        </w:rPr>
        <w:t xml:space="preserve">等</w:t>
      </w:r>
      <w:r>
        <w:rPr>
          <w:rFonts w:hint="eastAsia" w:ascii="宋体" w:hAnsi="宋体" w:cs="宋体"/>
          <w:sz w:val="24"/>
          <w:szCs w:val="24"/>
        </w:rPr>
        <w:t xml:space="preserve">各项规定。</w:t>
      </w:r>
      <w:r/>
    </w:p>
    <w:p>
      <w:pPr>
        <w:ind w:firstLine="480"/>
        <w:spacing w:line="520" w:lineRule="exact"/>
        <w:rPr>
          <w:rFonts w:ascii="宋体" w:hAnsi="宋体" w:cs="宋体"/>
          <w:sz w:val="24"/>
          <w:szCs w:val="24"/>
        </w:rPr>
      </w:pPr>
      <w:r>
        <w:rPr>
          <w:rFonts w:hint="eastAsia" w:ascii="宋体" w:hAnsi="宋体" w:cs="宋体"/>
          <w:sz w:val="24"/>
          <w:szCs w:val="24"/>
        </w:rPr>
        <w:t xml:space="preserve">（四）建立健全本方党风廉政建设等内控制度，开展反腐倡廉、财经制度等宣传教育，加强本方工作人员监督管理，严肃查处违纪违规行为。</w:t>
      </w:r>
      <w:r/>
    </w:p>
    <w:p>
      <w:pPr>
        <w:ind w:firstLine="480"/>
        <w:spacing w:line="520" w:lineRule="exact"/>
        <w:rPr>
          <w:rFonts w:ascii="宋体" w:hAnsi="宋体" w:cs="宋体"/>
          <w:sz w:val="24"/>
          <w:szCs w:val="24"/>
        </w:rPr>
      </w:pPr>
      <w:r>
        <w:rPr>
          <w:rFonts w:hint="eastAsia" w:ascii="宋体" w:hAnsi="宋体" w:cs="宋体"/>
          <w:sz w:val="24"/>
          <w:szCs w:val="24"/>
        </w:rPr>
        <w:t xml:space="preserve">（五）发现对方违反党风廉政建设规定的，提醒和督促对方纠正；发现严重违法违纪行为的，向纪检监察和司法机关举报。</w:t>
      </w:r>
      <w:r/>
    </w:p>
    <w:p>
      <w:pPr>
        <w:ind w:firstLine="480"/>
        <w:spacing w:line="520" w:lineRule="exact"/>
        <w:rPr>
          <w:rFonts w:ascii="宋体" w:hAnsi="宋体" w:cs="宋体"/>
          <w:sz w:val="24"/>
          <w:szCs w:val="24"/>
        </w:rPr>
      </w:pPr>
      <w:r>
        <w:rPr>
          <w:rFonts w:hint="eastAsia" w:ascii="宋体" w:hAnsi="宋体" w:cs="宋体"/>
          <w:sz w:val="24"/>
          <w:szCs w:val="24"/>
        </w:rPr>
        <w:t xml:space="preserve">第二条  甲方在廉政建设方面的义务</w:t>
      </w:r>
      <w:r/>
    </w:p>
    <w:p>
      <w:pPr>
        <w:ind w:firstLine="480"/>
        <w:spacing w:line="520" w:lineRule="exact"/>
        <w:rPr>
          <w:rFonts w:ascii="宋体" w:hAnsi="宋体" w:cs="宋体"/>
          <w:sz w:val="24"/>
          <w:szCs w:val="24"/>
        </w:rPr>
      </w:pPr>
      <w:r>
        <w:rPr>
          <w:rFonts w:hint="eastAsia" w:ascii="宋体" w:hAnsi="宋体" w:cs="宋体"/>
          <w:sz w:val="24"/>
          <w:szCs w:val="24"/>
        </w:rPr>
        <w:t xml:space="preserve">（一）甲方及其工作人员不准让乙方支付、报销应由甲方及其工作人员个人支付的费用，不准利用职务便利为乙方谋取不当利益。</w:t>
      </w:r>
      <w:r/>
    </w:p>
    <w:p>
      <w:pPr>
        <w:ind w:firstLine="480"/>
        <w:spacing w:line="520" w:lineRule="exact"/>
        <w:rPr>
          <w:rFonts w:ascii="宋体" w:hAnsi="宋体" w:cs="宋体"/>
          <w:sz w:val="24"/>
          <w:szCs w:val="24"/>
        </w:rPr>
      </w:pPr>
      <w:r>
        <w:rPr>
          <w:rFonts w:hint="eastAsia" w:ascii="宋体" w:hAnsi="宋体" w:cs="宋体"/>
          <w:sz w:val="24"/>
          <w:szCs w:val="24"/>
        </w:rPr>
        <w:t xml:space="preserve">（二）甲方及其工作人员不准要求或者接受乙方可能影响公正执行公务的礼品礼金、宴请或者旅游、健身、娱乐等活动安排；不准要求乙方提供交通工具、通讯工具、高档办公用品等。</w:t>
      </w:r>
      <w:r/>
    </w:p>
    <w:p>
      <w:pPr>
        <w:ind w:firstLine="480"/>
        <w:spacing w:line="520" w:lineRule="exact"/>
        <w:rPr>
          <w:rFonts w:ascii="宋体" w:hAnsi="宋体" w:cs="宋体"/>
          <w:sz w:val="24"/>
          <w:szCs w:val="24"/>
        </w:rPr>
      </w:pPr>
      <w:r>
        <w:rPr>
          <w:rFonts w:hint="eastAsia" w:ascii="宋体" w:hAnsi="宋体" w:cs="宋体"/>
          <w:sz w:val="24"/>
          <w:szCs w:val="24"/>
        </w:rPr>
        <w:t xml:space="preserve">（三）甲方及其工作人员不准要求或者接受乙方以给特定关系人安排工作为名，使特定关系人不实际工作却获取薪酬；不准违反规定从事项目转包、分包等经济活动。</w:t>
      </w:r>
      <w:r/>
    </w:p>
    <w:p>
      <w:pPr>
        <w:ind w:firstLine="480"/>
        <w:spacing w:line="520" w:lineRule="exact"/>
        <w:rPr>
          <w:rFonts w:ascii="宋体" w:hAnsi="宋体" w:cs="宋体"/>
          <w:sz w:val="24"/>
          <w:szCs w:val="24"/>
        </w:rPr>
      </w:pPr>
      <w:r>
        <w:rPr>
          <w:rFonts w:hint="eastAsia" w:ascii="宋体" w:hAnsi="宋体" w:cs="宋体"/>
          <w:sz w:val="24"/>
          <w:szCs w:val="24"/>
        </w:rPr>
        <w:t xml:space="preserve">（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r/>
    </w:p>
    <w:p>
      <w:pPr>
        <w:ind w:firstLine="480"/>
        <w:spacing w:line="520" w:lineRule="exact"/>
        <w:rPr>
          <w:rFonts w:ascii="宋体" w:hAnsi="宋体" w:cs="宋体"/>
          <w:sz w:val="24"/>
          <w:szCs w:val="24"/>
        </w:rPr>
      </w:pPr>
      <w:r>
        <w:rPr>
          <w:rFonts w:hint="eastAsia" w:ascii="宋体" w:hAnsi="宋体" w:cs="宋体"/>
          <w:sz w:val="24"/>
          <w:szCs w:val="24"/>
        </w:rPr>
        <w:t xml:space="preserve">（五）甲方及其工作人员不得有其他违反党风廉政建设的行为。</w:t>
      </w:r>
      <w:r/>
    </w:p>
    <w:p>
      <w:pPr>
        <w:ind w:firstLine="480"/>
        <w:spacing w:line="520" w:lineRule="exact"/>
        <w:rPr>
          <w:rFonts w:ascii="宋体" w:hAnsi="宋体" w:cs="宋体"/>
          <w:sz w:val="24"/>
          <w:szCs w:val="24"/>
        </w:rPr>
      </w:pPr>
      <w:r>
        <w:rPr>
          <w:rFonts w:hint="eastAsia" w:ascii="宋体" w:hAnsi="宋体" w:cs="宋体"/>
          <w:sz w:val="24"/>
          <w:szCs w:val="24"/>
        </w:rPr>
        <w:t xml:space="preserve">第三条  乙方在廉政建设方面义务</w:t>
      </w:r>
      <w:r/>
    </w:p>
    <w:p>
      <w:pPr>
        <w:ind w:firstLine="480"/>
        <w:spacing w:line="520" w:lineRule="exact"/>
        <w:rPr>
          <w:rFonts w:ascii="宋体" w:hAnsi="宋体" w:cs="宋体"/>
          <w:sz w:val="24"/>
          <w:szCs w:val="24"/>
        </w:rPr>
      </w:pPr>
      <w:r>
        <w:rPr>
          <w:rFonts w:hint="eastAsia" w:ascii="宋体" w:hAnsi="宋体" w:cs="宋体"/>
          <w:sz w:val="24"/>
          <w:szCs w:val="24"/>
        </w:rPr>
        <w:t xml:space="preserve">（一）乙方不准以任何形式向甲方及其工作人员馈赠现金、电子红包、虚拟货币、有价证券、支付凭证及干股等礼品礼金，或以赌博等交易形式非法赠送甲方财物。</w:t>
      </w:r>
      <w:r/>
    </w:p>
    <w:p>
      <w:pPr>
        <w:ind w:firstLine="480"/>
        <w:spacing w:line="520" w:lineRule="exact"/>
        <w:rPr>
          <w:rFonts w:ascii="宋体" w:hAnsi="宋体" w:cs="宋体"/>
          <w:sz w:val="24"/>
          <w:szCs w:val="24"/>
        </w:rPr>
      </w:pPr>
      <w:r>
        <w:rPr>
          <w:rFonts w:hint="eastAsia" w:ascii="宋体" w:hAnsi="宋体" w:cs="宋体"/>
          <w:sz w:val="24"/>
          <w:szCs w:val="24"/>
        </w:rPr>
        <w:t xml:space="preserve">（二）乙方不准以任何名义为甲方及其工作人员报销应由甲方及其工作人员个人支付的费用。</w:t>
      </w:r>
      <w:r/>
    </w:p>
    <w:p>
      <w:pPr>
        <w:ind w:firstLine="480"/>
        <w:spacing w:line="520" w:lineRule="exact"/>
        <w:rPr>
          <w:rFonts w:ascii="宋体" w:hAnsi="宋体" w:cs="宋体"/>
          <w:sz w:val="24"/>
          <w:szCs w:val="24"/>
        </w:rPr>
      </w:pPr>
      <w:r>
        <w:rPr>
          <w:rFonts w:hint="eastAsia" w:ascii="宋体" w:hAnsi="宋体" w:cs="宋体"/>
          <w:sz w:val="24"/>
          <w:szCs w:val="24"/>
        </w:rPr>
        <w:t xml:space="preserve">（三）乙方不准为甲方工作人员住房装修、婚丧嫁娶、特定关系人出国（境）旅游提供方便；不准为甲方工作人员的特定关系人以安排工作为名，使其不实际工作却获取薪酬。</w:t>
      </w:r>
      <w:r/>
    </w:p>
    <w:p>
      <w:pPr>
        <w:ind w:firstLine="480"/>
        <w:spacing w:line="520" w:lineRule="exact"/>
        <w:rPr>
          <w:rFonts w:ascii="宋体" w:hAnsi="宋体" w:cs="宋体"/>
          <w:sz w:val="24"/>
          <w:szCs w:val="24"/>
        </w:rPr>
      </w:pPr>
      <w:r>
        <w:rPr>
          <w:rFonts w:hint="eastAsia" w:ascii="宋体" w:hAnsi="宋体" w:cs="宋体"/>
          <w:sz w:val="24"/>
          <w:szCs w:val="24"/>
        </w:rPr>
        <w:t xml:space="preserve">（四）乙方不准为甲方及其工作人员赠送、以明显低于市场价购置、以劣换优、以借为名赠送交通工具、通讯工具、高档办公用品等。</w:t>
      </w:r>
      <w:r/>
    </w:p>
    <w:p>
      <w:pPr>
        <w:ind w:firstLine="480"/>
        <w:spacing w:line="520" w:lineRule="exact"/>
        <w:rPr>
          <w:rFonts w:ascii="宋体" w:hAnsi="宋体" w:cs="宋体"/>
          <w:sz w:val="24"/>
          <w:szCs w:val="24"/>
        </w:rPr>
      </w:pPr>
      <w:r>
        <w:rPr>
          <w:rFonts w:hint="eastAsia" w:ascii="宋体" w:hAnsi="宋体" w:cs="宋体"/>
          <w:sz w:val="24"/>
          <w:szCs w:val="24"/>
        </w:rPr>
        <w:t xml:space="preserve">（五）乙方及其工作人员不得有其他违反党风廉政建设的行为。</w:t>
      </w:r>
      <w:r/>
    </w:p>
    <w:p>
      <w:pPr>
        <w:ind w:firstLine="480"/>
        <w:spacing w:line="520" w:lineRule="exact"/>
        <w:rPr>
          <w:rFonts w:ascii="宋体" w:hAnsi="宋体" w:cs="宋体"/>
          <w:sz w:val="24"/>
          <w:szCs w:val="24"/>
        </w:rPr>
      </w:pPr>
      <w:r>
        <w:rPr>
          <w:rFonts w:hint="eastAsia" w:ascii="宋体" w:hAnsi="宋体" w:cs="宋体"/>
          <w:sz w:val="24"/>
          <w:szCs w:val="24"/>
        </w:rPr>
        <w:t xml:space="preserve">第四条  违约责任</w:t>
      </w:r>
      <w:r/>
    </w:p>
    <w:p>
      <w:pPr>
        <w:ind w:firstLine="480"/>
        <w:spacing w:line="520" w:lineRule="exact"/>
        <w:rPr>
          <w:rFonts w:ascii="宋体" w:hAnsi="宋体" w:cs="宋体"/>
          <w:sz w:val="24"/>
          <w:szCs w:val="24"/>
        </w:rPr>
      </w:pPr>
      <w:r>
        <w:rPr>
          <w:rFonts w:hint="eastAsia" w:ascii="宋体" w:hAnsi="宋体" w:cs="宋体"/>
          <w:sz w:val="24"/>
          <w:szCs w:val="24"/>
        </w:rPr>
        <w:t xml:space="preserve">（一）甲方及其工作人员违反本《廉政合同》有关规定的，由海门区纪检监察部门和甲方上级主管部门对违纪违规人员进行查处；构成犯罪的，移交司法机关处理；给乙方造成损失的，按规定予以赔偿。</w:t>
      </w:r>
      <w:r/>
    </w:p>
    <w:p>
      <w:pPr>
        <w:ind w:firstLine="480"/>
        <w:spacing w:line="520" w:lineRule="exact"/>
        <w:rPr>
          <w:rFonts w:ascii="宋体" w:hAnsi="宋体" w:cs="宋体"/>
          <w:sz w:val="24"/>
          <w:szCs w:val="24"/>
        </w:rPr>
      </w:pPr>
      <w:r>
        <w:rPr>
          <w:rFonts w:hint="eastAsia" w:ascii="宋体" w:hAnsi="宋体" w:cs="宋体"/>
          <w:sz w:val="24"/>
          <w:szCs w:val="24"/>
        </w:rPr>
        <w:t xml:space="preserve">（二）乙方及其工作人员违反本《廉政合同》有关规定的，</w:t>
      </w:r>
      <w:r>
        <w:rPr>
          <w:rFonts w:hint="eastAsia" w:ascii="宋体" w:hAnsi="宋体" w:cs="宋体"/>
          <w:b/>
          <w:bCs/>
          <w:sz w:val="24"/>
          <w:szCs w:val="24"/>
        </w:rPr>
        <w:t xml:space="preserve">甲方将乙方列入黑名单，五年内禁止乙方及其工作人员参与甲方项目投标</w:t>
      </w:r>
      <w:r>
        <w:rPr>
          <w:rFonts w:hint="eastAsia" w:ascii="宋体" w:hAnsi="宋体" w:cs="宋体"/>
          <w:sz w:val="24"/>
          <w:szCs w:val="24"/>
        </w:rPr>
        <w:t xml:space="preserve">，并将相关信息通报海门区公共资源交易部门和甲方上级主管部门。构成犯罪的，移交司法机关处理；给甲方造成损失的，按规定予以赔偿。</w:t>
      </w:r>
      <w:r/>
    </w:p>
    <w:p>
      <w:pPr>
        <w:ind w:firstLine="480"/>
        <w:spacing w:line="520" w:lineRule="exact"/>
        <w:rPr>
          <w:rFonts w:ascii="宋体" w:hAnsi="宋体" w:cs="宋体"/>
          <w:sz w:val="24"/>
          <w:szCs w:val="24"/>
        </w:rPr>
      </w:pPr>
      <w:r>
        <w:rPr>
          <w:rFonts w:hint="eastAsia" w:ascii="宋体" w:hAnsi="宋体" w:cs="宋体"/>
          <w:sz w:val="24"/>
          <w:szCs w:val="24"/>
        </w:rPr>
        <w:t xml:space="preserve">第五条 检查方式</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本合同履约情况由甲乙双方自查、互查或联合检查，以及各级纪检监察、审计、财政和甲方上级主管部门检查，并接受社会各界监督。检查方式包括但不限于问卷调查、询问座谈、查阅资料等，检查时间、次数等双方协商确定。</w:t>
      </w:r>
      <w:r/>
    </w:p>
    <w:p>
      <w:pPr>
        <w:ind w:firstLine="480"/>
        <w:spacing w:line="520" w:lineRule="exact"/>
        <w:rPr>
          <w:rFonts w:ascii="宋体" w:hAnsi="宋体" w:cs="宋体"/>
          <w:b/>
          <w:bCs/>
          <w:color w:val="000000"/>
          <w:sz w:val="24"/>
          <w:szCs w:val="24"/>
        </w:rPr>
      </w:pPr>
      <w:r>
        <w:rPr>
          <w:rFonts w:hint="eastAsia" w:ascii="宋体" w:hAnsi="宋体" w:cs="宋体"/>
          <w:sz w:val="24"/>
          <w:szCs w:val="24"/>
        </w:rPr>
        <w:t xml:space="preserve">第六条 </w:t>
      </w:r>
      <w:r>
        <w:rPr>
          <w:rFonts w:hint="eastAsia" w:ascii="宋体" w:hAnsi="宋体" w:cs="宋体"/>
          <w:b/>
          <w:bCs/>
          <w:color w:val="000000"/>
          <w:sz w:val="24"/>
          <w:szCs w:val="24"/>
        </w:rPr>
        <w:t xml:space="preserve">本合同长期有效，甲乙双方及其工作人员终生负责。</w:t>
      </w:r>
      <w:r/>
    </w:p>
    <w:p>
      <w:pPr>
        <w:ind w:firstLine="480"/>
        <w:spacing w:line="520" w:lineRule="exact"/>
        <w:rPr>
          <w:rFonts w:ascii="宋体" w:hAnsi="宋体" w:cs="宋体"/>
          <w:color w:val="0000ff"/>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19050</wp:posOffset>
                </wp:positionH>
                <wp:positionV relativeFrom="paragraph">
                  <wp:posOffset>795655</wp:posOffset>
                </wp:positionV>
                <wp:extent cx="2526030" cy="2898775"/>
                <wp:effectExtent l="0" t="0" r="7620" b="0"/>
                <wp:wrapSquare wrapText="bothSides"/>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526030" cy="2898775"/>
                        </a:xfrm>
                        <a:prstGeom prst="rect">
                          <a:avLst/>
                        </a:prstGeom>
                        <a:solidFill>
                          <a:srgbClr val="FFFFFF"/>
                        </a:solidFill>
                        <a:ln w="12700">
                          <a:noFill/>
                        </a:ln>
                        <a:effectLst/>
                      </wps:spPr>
                      <wps:txbx>
                        <w:txbxContent>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甲方:（盖章）南通市海门自然资源和规划局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360" w:lineRule="auto"/>
                              <w:rPr>
                                <w:rFonts w:ascii="宋体" w:hAnsi="宋体"/>
                                <w:sz w:val="28"/>
                                <w:szCs w:val="28"/>
                              </w:rPr>
                            </w:pPr>
                            <w:r>
                              <w:rPr>
                                <w:rFonts w:hint="eastAsia" w:ascii="仿宋_GB2312" w:hAnsi="仿宋_GB2312" w:eastAsia="仿宋_GB2312" w:cs="仿宋_GB2312"/>
                                <w:sz w:val="28"/>
                                <w:szCs w:val="28"/>
                              </w:rPr>
                              <w:t xml:space="preserve">签订日期：    年  月  日</w:t>
                            </w:r>
                            <w:r/>
                          </w:p>
                        </w:txbxContent>
                      </wps:txbx>
                      <wps:bodyPr rot="0" vert="horz" wrap="square" lIns="91440" tIns="45720" rIns="91440" bIns="45720" anchor="t" anchorCtr="0">
                        <a:noAutofit/>
                      </wps:bodyPr>
                    </wps:wsp>
                  </a:graphicData>
                </a:graphic>
              </wp:anchor>
            </w:drawing>
          </mc:Choice>
          <mc:Fallback>
            <w:pict>
              <v:shape id="shape 0" o:spid="_x0000_s0" o:spt="202" type="#_x0000_t202" style="position:absolute;z-index:251659264;o:allowoverlap:true;o:allowincell:true;mso-position-horizontal-relative:text;margin-left:1.5pt;mso-position-horizontal:absolute;mso-position-vertical-relative:text;margin-top:62.6pt;mso-position-vertical:absolute;width:198.9pt;height:228.2pt;mso-wrap-distance-left:9.0pt;mso-wrap-distance-top:3.6pt;mso-wrap-distance-right:9.0pt;mso-wrap-distance-bottom:3.6pt;v-text-anchor:top;visibility:visible;" fillcolor="#FFFFFF" stroked="f" strokeweight="1.00pt">
                <w10:wrap type="square"/>
                <v:textbox inset="0,0,0,0">
                  <w:txbxContent>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甲方:（盖章）南通市海门自然资源和规划局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360" w:lineRule="auto"/>
                        <w:rPr>
                          <w:rFonts w:ascii="宋体" w:hAnsi="宋体"/>
                          <w:sz w:val="28"/>
                          <w:szCs w:val="28"/>
                        </w:rPr>
                      </w:pPr>
                      <w:r>
                        <w:rPr>
                          <w:rFonts w:hint="eastAsia" w:ascii="仿宋_GB2312" w:hAnsi="仿宋_GB2312" w:eastAsia="仿宋_GB2312" w:cs="仿宋_GB2312"/>
                          <w:sz w:val="28"/>
                          <w:szCs w:val="28"/>
                        </w:rPr>
                        <w:t xml:space="preserve">签订日期：    年  月  日</w:t>
                      </w:r>
                      <w:r/>
                    </w:p>
                  </w:txbxContent>
                </v:textbox>
              </v:shape>
            </w:pict>
          </mc:Fallback>
        </mc:AlternateContent>
      </w:r>
      <w:r>
        <w:rPr>
          <w:rFonts w:hint="eastAsia" w:ascii="宋体" w:hAnsi="宋体" w:cs="宋体"/>
          <w:sz w:val="24"/>
          <w:szCs w:val="24"/>
        </w:rPr>
        <w:t xml:space="preserve">第七条 本合同一式</w:t>
      </w:r>
      <w:r>
        <w:rPr>
          <w:rFonts w:hint="eastAsia" w:ascii="宋体" w:hAnsi="宋体" w:cs="宋体"/>
          <w:sz w:val="24"/>
          <w:szCs w:val="24"/>
          <w:u w:val="single"/>
        </w:rPr>
        <w:t xml:space="preserve"> 肆 </w:t>
      </w:r>
      <w:r>
        <w:rPr>
          <w:rFonts w:hint="eastAsia" w:ascii="宋体" w:hAnsi="宋体" w:cs="宋体"/>
          <w:sz w:val="24"/>
          <w:szCs w:val="24"/>
        </w:rPr>
        <w:t xml:space="preserve">份，甲乙双方执</w:t>
      </w:r>
      <w:r>
        <w:rPr>
          <w:rFonts w:hint="eastAsia" w:ascii="宋体" w:hAnsi="宋体" w:cs="宋体"/>
          <w:sz w:val="24"/>
          <w:szCs w:val="24"/>
          <w:u w:val="single"/>
        </w:rPr>
        <w:t xml:space="preserve"> 贰 </w:t>
      </w:r>
      <w:r>
        <w:rPr>
          <w:rFonts w:hint="eastAsia" w:ascii="宋体" w:hAnsi="宋体" w:cs="宋体"/>
          <w:sz w:val="24"/>
          <w:szCs w:val="24"/>
        </w:rPr>
        <w:t xml:space="preserve">份。</w:t>
      </w:r>
      <w:r/>
    </w:p>
    <w:p>
      <w:pPr>
        <w:tabs>
          <w:tab w:val="left" w:pos="1734" w:leader="none"/>
        </w:tabs>
        <w:rPr>
          <w:rFonts w:ascii="宋体" w:hAnsi="宋体" w:cs="宋体"/>
          <w:sz w:val="24"/>
          <w:szCs w:val="24"/>
        </w:rPr>
      </w:pPr>
      <w:r>
        <w:rPr>
          <w:rFonts w:ascii="宋体" w:hAnsi="宋体" w:cs="宋体"/>
          <w:sz w:val="24"/>
          <w:szCs w:val="24"/>
        </w:rPr>
        <w:tab/>
      </w:r>
      <w:r/>
    </w:p>
    <w:p>
      <w:pPr>
        <w:spacing w:line="200" w:lineRule="exact"/>
        <w:rPr>
          <w:rFonts w:ascii="宋体" w:hAnsi="宋体" w:cs="宋体"/>
          <w:sz w:val="24"/>
          <w:szCs w:val="24"/>
        </w:rPr>
      </w:pPr>
      <w:r>
        <w:rPr>
          <w:rFonts w:ascii="宋体" w:hAnsi="宋体" w:cs="宋体"/>
          <w:sz w:val="24"/>
          <w:szCs w:val="24"/>
        </w:rPr>
      </w:r>
      <w:r/>
    </w:p>
    <w:p>
      <w:pPr>
        <w:rPr>
          <w:rFonts w:ascii="宋体" w:hAnsi="宋体" w:cs="宋体"/>
          <w:b/>
          <w:bCs/>
          <w:sz w:val="24"/>
          <w:szCs w:val="24"/>
        </w:rPr>
      </w:pPr>
      <w:r>
        <w:rPr>
          <w:rFonts w:ascii="宋体" w:hAnsi="宋体" w:cs="宋体"/>
          <w:b/>
          <w:bCs/>
          <w:sz w:val="24"/>
          <w:szCs w:val="24"/>
        </w:rPr>
      </w:r>
      <w:r/>
    </w:p>
    <w:p>
      <w:pPr>
        <w:jc w:val="center"/>
        <w:rPr>
          <w:rFonts w:ascii="宋体" w:hAnsi="宋体" w:cs="宋体"/>
          <w:b/>
          <w:bCs/>
          <w:sz w:val="24"/>
          <w:szCs w:val="24"/>
        </w:rPr>
      </w:pPr>
      <w:r>
        <w:rPr>
          <w:rFonts w:ascii="宋体" w:hAnsi="宋体" w:cs="宋体"/>
          <w:b/>
          <w:bCs/>
          <w:sz w:val="24"/>
          <w:szCs w:val="24"/>
        </w:rPr>
      </w:r>
      <w:r/>
    </w:p>
    <w:p>
      <w:pPr>
        <w:jc w:val="center"/>
        <w:rPr>
          <w:rFonts w:ascii="宋体" w:hAnsi="宋体"/>
          <w:b/>
          <w:bCs/>
          <w:sz w:val="44"/>
          <w:szCs w:val="4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439420</wp:posOffset>
                </wp:positionH>
                <wp:positionV relativeFrom="paragraph">
                  <wp:posOffset>230505</wp:posOffset>
                </wp:positionV>
                <wp:extent cx="2482850" cy="2990850"/>
                <wp:effectExtent l="0" t="0" r="0" b="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82850" cy="2990850"/>
                        </a:xfrm>
                        <a:prstGeom prst="rect">
                          <a:avLst/>
                        </a:prstGeom>
                        <a:solidFill>
                          <a:srgbClr val="FFFFFF"/>
                        </a:solidFill>
                        <a:ln w="12700">
                          <a:noFill/>
                        </a:ln>
                        <a:effectLst/>
                      </wps:spPr>
                      <wps:txbx>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szCs w:val="24"/>
                              </w:rPr>
                            </w:pPr>
                            <w:r>
                              <w:rPr>
                                <w:rFonts w:hint="eastAsia" w:ascii="仿宋_GB2312" w:hAnsi="仿宋_GB2312" w:eastAsia="仿宋_GB2312" w:cs="仿宋_GB2312"/>
                                <w:sz w:val="28"/>
                                <w:szCs w:val="28"/>
                              </w:rPr>
                              <w:t xml:space="preserve">签订日期：    年  月  日</w:t>
                            </w:r>
                            <w:r/>
                          </w:p>
                        </w:txbxContent>
                      </wps:txbx>
                      <wps:bodyPr rot="0" vert="horz" wrap="square" lIns="91440" tIns="45720" rIns="91440" bIns="45720" anchor="t" anchorCtr="0">
                        <a:noAutofit/>
                      </wps:bodyPr>
                    </wps:wsp>
                  </a:graphicData>
                </a:graphic>
              </wp:anchor>
            </w:drawing>
          </mc:Choice>
          <mc:Fallback>
            <w:pict>
              <v:shape id="shape 1" o:spid="_x0000_s1" o:spt="202" type="#_x0000_t202" style="position:absolute;z-index:251660288;o:allowoverlap:true;o:allowincell:true;mso-position-horizontal-relative:text;margin-left:34.6pt;mso-position-horizontal:absolute;mso-position-vertical-relative:text;margin-top:18.1pt;mso-position-vertical:absolute;width:195.5pt;height:235.5pt;mso-wrap-distance-left:9.0pt;mso-wrap-distance-top:3.6pt;mso-wrap-distance-right:9.0pt;mso-wrap-distance-bottom:3.6pt;v-text-anchor:top;visibility:visible;" fillcolor="#FFFFFF" stroked="f" strokeweight="1.00pt">
                <w10:wrap type="square"/>
                <v:textbox inset="0,0,0,0">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szCs w:val="24"/>
                        </w:rPr>
                      </w:pPr>
                      <w:r>
                        <w:rPr>
                          <w:rFonts w:hint="eastAsia" w:ascii="仿宋_GB2312" w:hAnsi="仿宋_GB2312" w:eastAsia="仿宋_GB2312" w:cs="仿宋_GB2312"/>
                          <w:sz w:val="28"/>
                          <w:szCs w:val="28"/>
                        </w:rPr>
                        <w:t xml:space="preserve">签订日期：    年  月  日</w:t>
                      </w:r>
                      <w:r/>
                    </w:p>
                  </w:txbxContent>
                </v:textbox>
              </v:shape>
            </w:pict>
          </mc:Fallback>
        </mc:AlternateContent>
      </w:r>
      <w:r/>
    </w:p>
    <w:p>
      <w:pPr>
        <w:pStyle w:val="722"/>
        <w:rPr>
          <w:rFonts w:ascii="宋体" w:hAnsi="宋体" w:cs="宋体"/>
          <w:sz w:val="28"/>
          <w:szCs w:val="28"/>
        </w:rPr>
      </w:pPr>
      <w:r>
        <w:rPr>
          <w:rFonts w:ascii="宋体" w:hAnsi="宋体" w:cs="宋体"/>
          <w:sz w:val="28"/>
          <w:szCs w:val="2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4"/>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4"/>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4"/>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4"/>
        <w:jc w:val="both"/>
      </w:pPr>
      <w:r/>
      <w:r/>
    </w:p>
    <w:p>
      <w:r/>
      <w:r/>
    </w:p>
    <w:p>
      <w:r/>
      <w:r/>
    </w:p>
    <w:p>
      <w:r/>
      <w:r/>
    </w:p>
    <w:p>
      <w:r/>
      <w:r/>
    </w:p>
    <w:p>
      <w:r/>
      <w:r/>
    </w:p>
    <w:p>
      <w:r/>
      <w:r/>
    </w:p>
    <w:p>
      <w:r/>
      <w:r/>
    </w:p>
    <w:p>
      <w:r/>
      <w:r/>
    </w:p>
    <w:p>
      <w:r/>
      <w:r/>
    </w:p>
    <w:p>
      <w:r/>
      <w:r/>
    </w:p>
    <w:p>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hint="eastAsia" w:ascii="黑体" w:hAnsi="Courier New" w:eastAsia="黑体" w:cs="Courier New"/>
          <w:bCs/>
          <w:color w:val="000000"/>
          <w:sz w:val="44"/>
          <w:szCs w:val="21"/>
        </w:rPr>
        <w:t xml:space="preserve">第</w:t>
      </w:r>
      <w:bookmarkEnd w:id="139"/>
      <w:r>
        <w:rPr>
          <w:rFonts w:hint="eastAsia" w:ascii="黑体" w:hAnsi="Courier New" w:eastAsia="黑体" w:cs="Courier New"/>
          <w:bCs/>
          <w:color w:val="000000"/>
          <w:sz w:val="44"/>
          <w:szCs w:val="21"/>
        </w:rPr>
        <w:t xml:space="preserve">四章 采购需求</w:t>
      </w:r>
      <w:bookmarkEnd w:id="140"/>
      <w:r/>
      <w:bookmarkEnd w:id="141"/>
      <w:r/>
      <w:bookmarkEnd w:id="142"/>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采购标的清单</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4221"/>
        <w:gridCol w:w="2357"/>
      </w:tblGrid>
      <w:tr>
        <w:trPr>
          <w:cantSplit/>
          <w:jc w:val="center"/>
        </w:trPr>
        <w:tc>
          <w:tcPr>
            <w:tcW w:w="93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422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采购标的</w:t>
            </w:r>
            <w:r/>
          </w:p>
        </w:tc>
        <w:tc>
          <w:tcPr>
            <w:tcW w:w="235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对应中小企业划分标准所属行业</w:t>
            </w:r>
            <w:r/>
          </w:p>
        </w:tc>
      </w:tr>
      <w:tr>
        <w:trPr>
          <w:cantSplit/>
          <w:jc w:val="center"/>
          <w:trHeight w:val="291"/>
        </w:trPr>
        <w:tc>
          <w:tcPr>
            <w:tcW w:w="93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422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第二轮土地承包到期后再延长30年试点登记发证</w:t>
            </w:r>
            <w:r/>
          </w:p>
        </w:tc>
        <w:tc>
          <w:tcPr>
            <w:tcW w:w="235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其他未列明行业</w:t>
            </w:r>
            <w:r/>
          </w:p>
        </w:tc>
      </w:tr>
    </w:tbl>
    <w:p>
      <w:pPr>
        <w:spacing w:line="360" w:lineRule="auto"/>
        <w:rPr>
          <w:rFonts w:ascii="宋体" w:hAnsi="宋体" w:cs="宋体"/>
          <w:b/>
          <w:bCs/>
          <w:iCs/>
          <w:color w:val="0000ff"/>
          <w:sz w:val="24"/>
          <w:szCs w:val="24"/>
        </w:rPr>
      </w:pPr>
      <w:r>
        <w:rPr>
          <w:rFonts w:ascii="宋体" w:hAnsi="宋体" w:cs="宋体"/>
          <w:b/>
          <w:bCs/>
          <w:iCs/>
          <w:color w:val="0000ff"/>
          <w:sz w:val="24"/>
          <w:szCs w:val="24"/>
        </w:rPr>
      </w:r>
      <w:r/>
    </w:p>
    <w:p>
      <w:pPr>
        <w:ind w:firstLine="482"/>
        <w:spacing w:line="360" w:lineRule="auto"/>
        <w:rPr>
          <w:rFonts w:ascii="宋体" w:hAnsi="宋体" w:cs="宋体"/>
          <w:b/>
          <w:bCs/>
          <w:color w:val="auto"/>
          <w:sz w:val="24"/>
          <w:szCs w:val="24"/>
        </w:rPr>
      </w:pPr>
      <w:r>
        <w:rPr>
          <w:rFonts w:hint="eastAsia" w:ascii="宋体" w:hAnsi="宋体" w:cs="宋体"/>
          <w:b/>
          <w:bCs/>
          <w:iCs/>
          <w:color w:val="auto"/>
          <w:sz w:val="24"/>
          <w:szCs w:val="24"/>
        </w:rPr>
        <w:t xml:space="preserve">以下内容中</w:t>
      </w:r>
      <w:r>
        <w:rPr>
          <w:rFonts w:hint="eastAsia" w:ascii="宋体" w:hAnsi="宋体" w:cs="宋体"/>
          <w:b/>
          <w:bCs/>
          <w:i/>
          <w:color w:val="auto"/>
          <w:sz w:val="24"/>
          <w:szCs w:val="24"/>
          <w:u w:val="single"/>
        </w:rPr>
        <w:t xml:space="preserve">斜体且有下划线部分</w:t>
      </w:r>
      <w:r>
        <w:rPr>
          <w:rFonts w:hint="eastAsia" w:ascii="宋体" w:hAnsi="宋体" w:cs="宋体"/>
          <w:b/>
          <w:bCs/>
          <w:color w:val="auto"/>
          <w:sz w:val="24"/>
          <w:szCs w:val="24"/>
        </w:rPr>
        <w:t xml:space="preserve">或加*号条款为实质性要求。</w:t>
      </w:r>
      <w:r/>
    </w:p>
    <w:p>
      <w:pPr>
        <w:ind w:firstLine="480"/>
        <w:spacing w:line="360" w:lineRule="auto"/>
        <w:rPr>
          <w:rFonts w:ascii="宋体" w:hAnsi="宋体" w:cs="宋体"/>
          <w:sz w:val="24"/>
          <w:szCs w:val="24"/>
        </w:rPr>
      </w:pPr>
      <w:r>
        <w:rPr>
          <w:rFonts w:hint="eastAsia" w:ascii="宋体" w:hAnsi="宋体" w:cs="宋体"/>
          <w:sz w:val="24"/>
          <w:szCs w:val="24"/>
        </w:rPr>
        <w:t xml:space="preserve">（一）工作范围</w:t>
      </w:r>
      <w:r/>
    </w:p>
    <w:p>
      <w:pPr>
        <w:ind w:firstLine="420"/>
        <w:spacing w:line="360" w:lineRule="auto"/>
        <w:rPr>
          <w:rFonts w:ascii="宋体" w:hAnsi="宋体" w:cs="宋体"/>
          <w:sz w:val="24"/>
          <w:szCs w:val="24"/>
        </w:rPr>
      </w:pPr>
      <w:r>
        <w:rPr>
          <w:rFonts w:hint="eastAsia" w:ascii="宋体" w:hAnsi="宋体" w:cs="宋体"/>
          <w:sz w:val="24"/>
          <w:szCs w:val="24"/>
        </w:rPr>
        <w:t xml:space="preserve">本项目包含11个区镇（包场、正余、余东、四甲、三星、海门街道、悦来、临江、海永、三厂、常乐）总计约27万户；投标人需按照包括但不限于《不动产登记暂行条例》、《不动产登记暂行条例实施细则》、《江苏省农村土地承包经营权确权登记颁证档案管理实施办法》等技术标准完成</w:t>
      </w:r>
      <w:r>
        <w:rPr>
          <w:rFonts w:hint="eastAsia" w:ascii="宋体" w:hAnsi="宋体" w:cs="宋体"/>
          <w:sz w:val="24"/>
          <w:szCs w:val="24"/>
        </w:rPr>
        <w:t xml:space="preserve">辅助发证、完善证书、</w:t>
      </w:r>
      <w:r>
        <w:rPr>
          <w:rFonts w:ascii="宋体" w:hAnsi="宋体" w:cs="宋体"/>
          <w:sz w:val="24"/>
          <w:szCs w:val="24"/>
        </w:rPr>
        <w:t xml:space="preserve">成果汇交和档案整理归档</w:t>
      </w:r>
      <w:r>
        <w:rPr>
          <w:rFonts w:hint="eastAsia" w:ascii="宋体" w:hAnsi="宋体" w:cs="宋体"/>
          <w:sz w:val="24"/>
          <w:szCs w:val="24"/>
        </w:rPr>
        <w:t xml:space="preserve">等不动产登记服务相关工作。</w:t>
      </w:r>
      <w:r/>
    </w:p>
    <w:p>
      <w:pPr>
        <w:ind w:firstLine="480"/>
        <w:spacing w:line="360" w:lineRule="auto"/>
        <w:rPr>
          <w:rFonts w:ascii="宋体" w:hAnsi="宋体" w:cs="宋体"/>
          <w:sz w:val="24"/>
          <w:szCs w:val="24"/>
        </w:rPr>
      </w:pPr>
      <w:r>
        <w:rPr>
          <w:rFonts w:hint="eastAsia" w:ascii="宋体" w:hAnsi="宋体" w:cs="宋体"/>
          <w:sz w:val="24"/>
          <w:szCs w:val="24"/>
        </w:rPr>
        <w:t xml:space="preserve">（二）工作内容</w:t>
      </w:r>
      <w:r/>
    </w:p>
    <w:p>
      <w:pPr>
        <w:ind w:firstLine="480"/>
        <w:spacing w:line="360" w:lineRule="auto"/>
        <w:rPr>
          <w:rFonts w:ascii="宋体" w:hAnsi="宋体" w:cs="宋体"/>
          <w:sz w:val="24"/>
          <w:szCs w:val="24"/>
        </w:rPr>
      </w:pPr>
      <w:r>
        <w:rPr>
          <w:rFonts w:hint="eastAsia" w:ascii="宋体" w:hAnsi="宋体" w:cs="宋体"/>
          <w:sz w:val="24"/>
          <w:szCs w:val="24"/>
        </w:rPr>
        <w:t xml:space="preserve">1、数据质检与分析</w:t>
      </w:r>
      <w:r/>
    </w:p>
    <w:p>
      <w:pPr>
        <w:ind w:firstLine="480"/>
        <w:spacing w:line="360" w:lineRule="auto"/>
        <w:rPr>
          <w:rFonts w:ascii="宋体" w:hAnsi="宋体" w:cs="宋体"/>
          <w:sz w:val="24"/>
          <w:szCs w:val="24"/>
        </w:rPr>
      </w:pPr>
      <w:r>
        <w:rPr>
          <w:rFonts w:hint="eastAsia" w:ascii="宋体" w:hAnsi="宋体" w:cs="宋体"/>
          <w:sz w:val="24"/>
          <w:szCs w:val="24"/>
        </w:rPr>
        <w:t xml:space="preserve">对二轮延包数据进行质量检查，主要检查数据资料的有效性、完整性、逻辑性、一致性、数据格式和类型、图形拓扑等。同时与用地管理、不动产登记等数据套合，分析承包地块被依法征收、退耕还林、与宅基地或集体建设用地重叠等情况，确保拟登记承包地块符合不动产发证要求。</w:t>
      </w:r>
      <w:r/>
    </w:p>
    <w:p>
      <w:pPr>
        <w:ind w:firstLine="480"/>
        <w:spacing w:line="360" w:lineRule="auto"/>
        <w:rPr>
          <w:rFonts w:ascii="宋体" w:hAnsi="宋体" w:cs="宋体"/>
          <w:sz w:val="24"/>
          <w:szCs w:val="24"/>
        </w:rPr>
      </w:pPr>
      <w:r>
        <w:rPr>
          <w:rFonts w:hint="eastAsia" w:ascii="宋体" w:hAnsi="宋体" w:cs="宋体"/>
          <w:sz w:val="24"/>
          <w:szCs w:val="24"/>
        </w:rPr>
        <w:t xml:space="preserve">2、二轮延包辅助发证</w:t>
      </w:r>
      <w:r/>
    </w:p>
    <w:p>
      <w:pPr>
        <w:ind w:firstLine="480"/>
        <w:spacing w:line="360" w:lineRule="auto"/>
        <w:rPr>
          <w:rFonts w:ascii="宋体" w:hAnsi="宋体" w:cs="宋体"/>
          <w:sz w:val="24"/>
          <w:szCs w:val="24"/>
        </w:rPr>
      </w:pPr>
      <w:r>
        <w:rPr>
          <w:rFonts w:hint="eastAsia" w:ascii="宋体" w:hAnsi="宋体" w:cs="宋体"/>
          <w:sz w:val="24"/>
          <w:szCs w:val="24"/>
          <w:shd w:val="clear" w:color="auto" w:fill="ffffff"/>
        </w:rPr>
        <w:t xml:space="preserve">实现与农业农村部门信息互通共享，通过在线传输等方式获取</w:t>
      </w:r>
      <w:r>
        <w:rPr>
          <w:rFonts w:hint="eastAsia" w:ascii="宋体" w:hAnsi="宋体" w:cs="宋体"/>
          <w:sz w:val="24"/>
          <w:szCs w:val="24"/>
        </w:rPr>
        <w:t xml:space="preserve">农户土地承包合同，收集地籍调查资料、身份证明等相关承包经营权延包登记材料，以“一件事一次办”为标准，组织农户填写不动产登记申请书、承诺书等各类材料签字并拍照存档，按要求完成不动产登记系统承包经营权图层落宗、信息录入，登记审批表、不动产权证书打印，完成承包经营权地籍库数据与登记库数据挂接及校验等全部农村土地承包经营权辅助发证工作。</w:t>
      </w:r>
      <w:r/>
    </w:p>
    <w:p>
      <w:pPr>
        <w:ind w:firstLine="480"/>
        <w:spacing w:line="360" w:lineRule="auto"/>
        <w:rPr>
          <w:rFonts w:ascii="宋体" w:hAnsi="宋体" w:cs="宋体"/>
          <w:sz w:val="24"/>
          <w:szCs w:val="24"/>
        </w:rPr>
      </w:pPr>
      <w:r>
        <w:rPr>
          <w:rFonts w:hint="eastAsia" w:ascii="宋体" w:hAnsi="宋体" w:cs="宋体"/>
          <w:sz w:val="24"/>
          <w:szCs w:val="24"/>
        </w:rPr>
        <w:t xml:space="preserve">3、数据更新与汇交</w:t>
      </w:r>
      <w:r/>
    </w:p>
    <w:p>
      <w:pPr>
        <w:ind w:firstLine="480"/>
        <w:spacing w:line="360" w:lineRule="auto"/>
        <w:rPr>
          <w:rFonts w:ascii="宋体" w:hAnsi="宋体" w:cs="宋体"/>
          <w:sz w:val="24"/>
          <w:szCs w:val="24"/>
        </w:rPr>
      </w:pPr>
      <w:r>
        <w:rPr>
          <w:rFonts w:hint="eastAsia" w:ascii="宋体" w:hAnsi="宋体" w:cs="宋体"/>
          <w:sz w:val="24"/>
          <w:szCs w:val="24"/>
        </w:rPr>
        <w:t xml:space="preserve">试点登记发证服务期和质保服务期内，根据农业农村部门更新的数据，完成农村土地承包经营权不动产登记数据更新工作，登记完成后及时将登记信息共享给同级农业农村部门；开展二轮延包成果数据整合、建立符合不动产登记标准的土地承包经营权不动产登记数据库，形成“图形—数据—档案”一致的不动产登记成果；按照国家、省、市要求，完成农村土地承包经营权不动产登记数据汇交工作。</w:t>
      </w:r>
      <w:r/>
    </w:p>
    <w:p>
      <w:pPr>
        <w:ind w:firstLine="480"/>
        <w:spacing w:line="360" w:lineRule="auto"/>
        <w:rPr>
          <w:rFonts w:ascii="宋体" w:hAnsi="宋体" w:cs="宋体"/>
          <w:sz w:val="24"/>
          <w:szCs w:val="24"/>
        </w:rPr>
      </w:pPr>
      <w:r>
        <w:rPr>
          <w:rFonts w:hint="eastAsia" w:ascii="宋体" w:hAnsi="宋体" w:cs="宋体"/>
          <w:sz w:val="24"/>
          <w:szCs w:val="24"/>
        </w:rPr>
        <w:t xml:space="preserve">4、档案整理归档</w:t>
      </w:r>
      <w:r/>
    </w:p>
    <w:p>
      <w:pPr>
        <w:ind w:firstLine="480"/>
        <w:spacing w:line="360" w:lineRule="auto"/>
        <w:rPr>
          <w:rFonts w:ascii="宋体" w:hAnsi="宋体" w:cs="宋体"/>
          <w:sz w:val="24"/>
          <w:szCs w:val="24"/>
        </w:rPr>
      </w:pPr>
      <w:r>
        <w:rPr>
          <w:rFonts w:hint="eastAsia" w:ascii="宋体" w:hAnsi="宋体" w:cs="宋体"/>
          <w:sz w:val="24"/>
          <w:szCs w:val="24"/>
        </w:rPr>
        <w:t xml:space="preserve">完成农村土地承包经营权不动产登记档案（包含但不限于不动产申请书、权利人身份证明、土地承包合同、地籍调查资料、承诺书、登记及地籍调查签字照片、各类大图等档案资料）整理、扫描、挂接、归档（每宗约27页，提供的档案成果要满足采购单位提出的有关档案整理方面的相关要求）。具体包括：</w:t>
      </w:r>
      <w:r/>
    </w:p>
    <w:p>
      <w:pPr>
        <w:ind w:firstLine="480"/>
        <w:spacing w:line="360" w:lineRule="auto"/>
        <w:rPr>
          <w:rFonts w:ascii="宋体" w:hAnsi="宋体" w:cs="宋体"/>
          <w:sz w:val="24"/>
          <w:szCs w:val="24"/>
        </w:rPr>
      </w:pPr>
      <w:r>
        <w:rPr>
          <w:rFonts w:hint="eastAsia" w:ascii="宋体" w:hAnsi="宋体" w:cs="宋体"/>
          <w:sz w:val="24"/>
          <w:szCs w:val="24"/>
        </w:rPr>
        <w:t xml:space="preserve">（1）档案材料出库、案卷排序、卷内排序、编页码、打印卷内目录、打印封皮、填制备考、装订、装盒盖章、上架入库等全部整理工作；</w:t>
      </w:r>
      <w:r/>
    </w:p>
    <w:p>
      <w:pPr>
        <w:ind w:firstLine="480"/>
        <w:spacing w:line="360" w:lineRule="auto"/>
        <w:rPr>
          <w:rFonts w:ascii="宋体" w:hAnsi="宋体" w:cs="宋体"/>
          <w:sz w:val="24"/>
          <w:szCs w:val="24"/>
        </w:rPr>
      </w:pPr>
      <w:r>
        <w:rPr>
          <w:rFonts w:hint="eastAsia" w:ascii="宋体" w:hAnsi="宋体" w:cs="宋体"/>
          <w:sz w:val="24"/>
          <w:szCs w:val="24"/>
        </w:rPr>
        <w:t xml:space="preserve">（2）案卷封面目录信息录入、卷内文件目录信息录入等著录工作；</w:t>
      </w:r>
      <w:r/>
    </w:p>
    <w:p>
      <w:pPr>
        <w:ind w:firstLine="480"/>
        <w:spacing w:line="360" w:lineRule="auto"/>
        <w:rPr>
          <w:rFonts w:ascii="宋体" w:hAnsi="宋体" w:cs="宋体"/>
          <w:sz w:val="24"/>
          <w:szCs w:val="24"/>
        </w:rPr>
      </w:pPr>
      <w:r>
        <w:rPr>
          <w:rFonts w:hint="eastAsia" w:ascii="宋体" w:hAnsi="宋体" w:cs="宋体"/>
          <w:sz w:val="24"/>
          <w:szCs w:val="24"/>
        </w:rPr>
        <w:t xml:space="preserve">（3）档案扫描、存储命名、图像处理、图像属性标注、挂接数据库、数据备份等数据扫描处理工作，确保在不动产登记系统可按户查询相关电子档案（扫描成果电子备份数据包含JPG、TIF、双层PDF及OFD四种格式文件）；</w:t>
      </w:r>
      <w:r/>
    </w:p>
    <w:p>
      <w:pPr>
        <w:ind w:firstLine="480"/>
        <w:spacing w:line="360" w:lineRule="auto"/>
        <w:rPr>
          <w:rFonts w:ascii="宋体" w:hAnsi="宋体" w:cs="宋体"/>
          <w:sz w:val="24"/>
          <w:szCs w:val="24"/>
        </w:rPr>
      </w:pPr>
      <w:r>
        <w:rPr>
          <w:rFonts w:hint="eastAsia" w:ascii="宋体" w:hAnsi="宋体" w:cs="宋体"/>
          <w:sz w:val="24"/>
          <w:szCs w:val="24"/>
        </w:rPr>
        <w:t xml:space="preserve">（4）档案的折卷、整理、扫描、纠偏、去污、恢复装订案卷等档案制作工作；</w:t>
      </w:r>
      <w:r/>
    </w:p>
    <w:p>
      <w:pPr>
        <w:ind w:firstLine="480"/>
        <w:spacing w:line="360" w:lineRule="auto"/>
        <w:rPr>
          <w:rFonts w:ascii="宋体" w:hAnsi="宋体" w:cs="宋体"/>
          <w:sz w:val="24"/>
          <w:szCs w:val="24"/>
        </w:rPr>
      </w:pPr>
      <w:r>
        <w:rPr>
          <w:rFonts w:hint="eastAsia" w:ascii="宋体" w:hAnsi="宋体" w:cs="宋体"/>
          <w:sz w:val="24"/>
          <w:szCs w:val="24"/>
        </w:rPr>
        <w:t xml:space="preserve">（5）根据采购方要求将档案数据上传挂接至指定档案系统。通过硬盘、蓝光光盘等介质（各两套）对档案数据进行备份工作。</w:t>
      </w:r>
      <w:r/>
    </w:p>
    <w:p>
      <w:pPr>
        <w:ind w:firstLine="480"/>
        <w:spacing w:line="360" w:lineRule="auto"/>
        <w:rPr>
          <w:rFonts w:ascii="宋体" w:hAnsi="宋体" w:cs="宋体"/>
          <w:sz w:val="24"/>
          <w:szCs w:val="24"/>
        </w:rPr>
      </w:pPr>
      <w:r>
        <w:rPr>
          <w:rFonts w:hint="eastAsia" w:ascii="宋体" w:hAnsi="宋体" w:cs="宋体"/>
          <w:sz w:val="24"/>
          <w:szCs w:val="24"/>
        </w:rPr>
        <w:t xml:space="preserve">（三）基本要求</w:t>
      </w:r>
      <w:r/>
    </w:p>
    <w:p>
      <w:pPr>
        <w:ind w:firstLine="480"/>
        <w:spacing w:line="360" w:lineRule="auto"/>
        <w:rPr>
          <w:rFonts w:ascii="宋体" w:hAnsi="宋体" w:cs="宋体"/>
          <w:sz w:val="24"/>
          <w:szCs w:val="24"/>
        </w:rPr>
      </w:pPr>
      <w:r>
        <w:rPr>
          <w:rFonts w:hint="eastAsia" w:ascii="宋体" w:hAnsi="宋体" w:cs="宋体"/>
          <w:sz w:val="24"/>
          <w:szCs w:val="24"/>
        </w:rPr>
        <w:t xml:space="preserve">1、技术标准与依据</w:t>
      </w:r>
      <w:r/>
    </w:p>
    <w:p>
      <w:pPr>
        <w:ind w:firstLine="480"/>
        <w:spacing w:line="360" w:lineRule="auto"/>
        <w:rPr>
          <w:rFonts w:ascii="宋体" w:hAnsi="宋体" w:cs="宋体"/>
          <w:sz w:val="24"/>
          <w:szCs w:val="24"/>
        </w:rPr>
      </w:pPr>
      <w:r>
        <w:rPr>
          <w:rFonts w:hint="eastAsia" w:ascii="宋体" w:hAnsi="宋体" w:cs="宋体"/>
          <w:sz w:val="24"/>
          <w:szCs w:val="24"/>
        </w:rPr>
        <w:t xml:space="preserve">（1）《中华人民共和国民法典》</w:t>
      </w:r>
      <w:r/>
    </w:p>
    <w:p>
      <w:pPr>
        <w:ind w:firstLine="480"/>
        <w:spacing w:line="360" w:lineRule="auto"/>
        <w:rPr>
          <w:rFonts w:ascii="宋体" w:hAnsi="宋体" w:cs="宋体"/>
          <w:sz w:val="24"/>
          <w:szCs w:val="24"/>
        </w:rPr>
      </w:pPr>
      <w:r>
        <w:rPr>
          <w:rFonts w:hint="eastAsia" w:ascii="宋体" w:hAnsi="宋体" w:cs="宋体"/>
          <w:sz w:val="24"/>
          <w:szCs w:val="24"/>
        </w:rPr>
        <w:t xml:space="preserve">（2）《不动产登记暂行条例》</w:t>
      </w:r>
      <w:r/>
    </w:p>
    <w:p>
      <w:pPr>
        <w:ind w:firstLine="480"/>
        <w:spacing w:line="360" w:lineRule="auto"/>
        <w:rPr>
          <w:rFonts w:ascii="宋体" w:hAnsi="宋体" w:cs="宋体"/>
          <w:sz w:val="24"/>
          <w:szCs w:val="24"/>
        </w:rPr>
      </w:pPr>
      <w:r>
        <w:rPr>
          <w:rFonts w:hint="eastAsia" w:ascii="宋体" w:hAnsi="宋体" w:cs="宋体"/>
          <w:sz w:val="24"/>
          <w:szCs w:val="24"/>
        </w:rPr>
        <w:t xml:space="preserve">（3）《不动产登记暂行条例实施细则》</w:t>
      </w:r>
      <w:r/>
    </w:p>
    <w:p>
      <w:pPr>
        <w:ind w:firstLine="480"/>
        <w:spacing w:line="360" w:lineRule="auto"/>
        <w:rPr>
          <w:rFonts w:ascii="宋体" w:hAnsi="宋体" w:cs="宋体"/>
          <w:sz w:val="24"/>
          <w:szCs w:val="24"/>
        </w:rPr>
      </w:pPr>
      <w:r>
        <w:rPr>
          <w:rFonts w:hint="eastAsia" w:ascii="宋体" w:hAnsi="宋体" w:cs="宋体"/>
          <w:sz w:val="24"/>
          <w:szCs w:val="24"/>
        </w:rPr>
        <w:t xml:space="preserve">（4）GB/T 13989-2012 国家基本比例尺地形图分幅与编号</w:t>
      </w:r>
      <w:r/>
    </w:p>
    <w:p>
      <w:pPr>
        <w:ind w:firstLine="480"/>
        <w:spacing w:line="360" w:lineRule="auto"/>
        <w:rPr>
          <w:rFonts w:ascii="宋体" w:hAnsi="宋体" w:cs="宋体"/>
          <w:sz w:val="24"/>
          <w:szCs w:val="24"/>
        </w:rPr>
      </w:pPr>
      <w:r>
        <w:rPr>
          <w:rFonts w:hint="eastAsia" w:ascii="宋体" w:hAnsi="宋体" w:cs="宋体"/>
          <w:sz w:val="24"/>
          <w:szCs w:val="24"/>
        </w:rPr>
        <w:t xml:space="preserve">（5）GB/T 2260-2007 中华人民共和国行政区划代码</w:t>
      </w:r>
      <w:r/>
    </w:p>
    <w:p>
      <w:pPr>
        <w:ind w:firstLine="480"/>
        <w:spacing w:line="360" w:lineRule="auto"/>
        <w:rPr>
          <w:rFonts w:ascii="宋体" w:hAnsi="宋体" w:cs="宋体"/>
          <w:sz w:val="24"/>
          <w:szCs w:val="24"/>
        </w:rPr>
      </w:pPr>
      <w:r>
        <w:rPr>
          <w:rFonts w:hint="eastAsia" w:ascii="宋体" w:hAnsi="宋体" w:cs="宋体"/>
          <w:sz w:val="24"/>
          <w:szCs w:val="24"/>
        </w:rPr>
        <w:t xml:space="preserve">（6）GB/T 13923-2006 基础地理信息要素分类与代码</w:t>
      </w:r>
      <w:r/>
    </w:p>
    <w:p>
      <w:pPr>
        <w:ind w:firstLine="480"/>
        <w:spacing w:line="360" w:lineRule="auto"/>
        <w:rPr>
          <w:rFonts w:ascii="宋体" w:hAnsi="宋体" w:cs="宋体"/>
          <w:sz w:val="24"/>
          <w:szCs w:val="24"/>
        </w:rPr>
      </w:pPr>
      <w:r>
        <w:rPr>
          <w:rFonts w:hint="eastAsia" w:ascii="宋体" w:hAnsi="宋体" w:cs="宋体"/>
          <w:sz w:val="24"/>
          <w:szCs w:val="24"/>
        </w:rPr>
        <w:t xml:space="preserve">（7）GB/T 21010-2017 土地利用现状分类</w:t>
      </w:r>
      <w:r/>
    </w:p>
    <w:p>
      <w:pPr>
        <w:ind w:firstLine="480"/>
        <w:spacing w:line="360" w:lineRule="auto"/>
        <w:rPr>
          <w:rFonts w:ascii="宋体" w:hAnsi="宋体" w:cs="宋体"/>
          <w:sz w:val="24"/>
          <w:szCs w:val="24"/>
        </w:rPr>
      </w:pPr>
      <w:r>
        <w:rPr>
          <w:rFonts w:hint="eastAsia" w:ascii="宋体" w:hAnsi="宋体" w:cs="宋体"/>
          <w:sz w:val="24"/>
          <w:szCs w:val="24"/>
        </w:rPr>
        <w:t xml:space="preserve">（8）TD/T 1066-2021 不动产登记数据库标准</w:t>
      </w:r>
      <w:r/>
    </w:p>
    <w:p>
      <w:pPr>
        <w:ind w:firstLine="480"/>
        <w:spacing w:line="360" w:lineRule="auto"/>
        <w:rPr>
          <w:rFonts w:ascii="宋体" w:hAnsi="宋体" w:cs="宋体"/>
          <w:sz w:val="24"/>
          <w:szCs w:val="24"/>
        </w:rPr>
      </w:pPr>
      <w:r>
        <w:rPr>
          <w:rFonts w:hint="eastAsia" w:ascii="宋体" w:hAnsi="宋体" w:cs="宋体"/>
          <w:sz w:val="24"/>
          <w:szCs w:val="24"/>
        </w:rPr>
        <w:t xml:space="preserve">（9）CH/T 1001-2005 测绘技术总结编写规定</w:t>
      </w:r>
      <w:r/>
    </w:p>
    <w:p>
      <w:pPr>
        <w:ind w:firstLine="480"/>
        <w:spacing w:line="360" w:lineRule="auto"/>
        <w:rPr>
          <w:rFonts w:ascii="宋体" w:hAnsi="宋体" w:cs="宋体"/>
          <w:sz w:val="24"/>
          <w:szCs w:val="24"/>
        </w:rPr>
      </w:pPr>
      <w:r>
        <w:rPr>
          <w:rFonts w:hint="eastAsia" w:ascii="宋体" w:hAnsi="宋体" w:cs="宋体"/>
          <w:sz w:val="24"/>
          <w:szCs w:val="24"/>
        </w:rPr>
        <w:t xml:space="preserve">（10）CH/T 1004-2005 测绘技术设计规定</w:t>
      </w:r>
      <w:r/>
    </w:p>
    <w:p>
      <w:pPr>
        <w:ind w:firstLine="480"/>
        <w:spacing w:line="360" w:lineRule="auto"/>
        <w:rPr>
          <w:rFonts w:ascii="宋体" w:hAnsi="宋体" w:cs="宋体"/>
          <w:sz w:val="24"/>
          <w:szCs w:val="24"/>
        </w:rPr>
      </w:pPr>
      <w:r>
        <w:rPr>
          <w:rFonts w:hint="eastAsia" w:ascii="宋体" w:hAnsi="宋体" w:cs="宋体"/>
          <w:sz w:val="24"/>
          <w:szCs w:val="24"/>
        </w:rPr>
        <w:t xml:space="preserve">（11）GB/T 24356-2023 测绘成果质量检查与验收</w:t>
      </w:r>
      <w:r/>
    </w:p>
    <w:p>
      <w:pPr>
        <w:ind w:firstLine="480"/>
        <w:spacing w:line="360" w:lineRule="auto"/>
        <w:rPr>
          <w:rFonts w:ascii="宋体" w:hAnsi="宋体" w:cs="宋体"/>
          <w:sz w:val="24"/>
          <w:szCs w:val="24"/>
        </w:rPr>
      </w:pPr>
      <w:r>
        <w:rPr>
          <w:rFonts w:hint="eastAsia" w:ascii="宋体" w:hAnsi="宋体" w:cs="宋体"/>
          <w:sz w:val="24"/>
          <w:szCs w:val="24"/>
        </w:rPr>
        <w:t xml:space="preserve">（12）GB/T 18316—2008 数字测绘成果质量检查与验收</w:t>
      </w:r>
      <w:r/>
    </w:p>
    <w:p>
      <w:pPr>
        <w:ind w:firstLine="480"/>
        <w:spacing w:line="360" w:lineRule="auto"/>
        <w:rPr>
          <w:rFonts w:ascii="宋体" w:hAnsi="宋体" w:cs="宋体"/>
          <w:sz w:val="24"/>
          <w:szCs w:val="24"/>
        </w:rPr>
      </w:pPr>
      <w:r>
        <w:rPr>
          <w:rFonts w:hint="eastAsia" w:ascii="宋体" w:hAnsi="宋体" w:cs="宋体"/>
          <w:sz w:val="24"/>
          <w:szCs w:val="24"/>
        </w:rPr>
        <w:t xml:space="preserve">（13）《土地承包经营权和土地经营权登记操作规范（试行）》（自然资发〔2022〕198号）</w:t>
      </w:r>
      <w:r/>
    </w:p>
    <w:p>
      <w:pPr>
        <w:ind w:firstLine="480"/>
        <w:spacing w:line="360" w:lineRule="auto"/>
        <w:rPr>
          <w:rFonts w:ascii="宋体" w:hAnsi="宋体" w:cs="宋体"/>
          <w:sz w:val="24"/>
          <w:szCs w:val="24"/>
        </w:rPr>
      </w:pPr>
      <w:r>
        <w:rPr>
          <w:rFonts w:hint="eastAsia" w:ascii="宋体" w:hAnsi="宋体" w:cs="宋体"/>
          <w:sz w:val="24"/>
          <w:szCs w:val="24"/>
        </w:rPr>
        <w:t xml:space="preserve">（14）TD/T 1095-2024 《不动产登记规程》</w:t>
      </w:r>
      <w:r/>
    </w:p>
    <w:p>
      <w:pPr>
        <w:ind w:firstLine="480"/>
        <w:spacing w:line="360" w:lineRule="auto"/>
        <w:rPr>
          <w:rFonts w:ascii="宋体" w:hAnsi="宋体" w:cs="宋体"/>
          <w:sz w:val="24"/>
          <w:szCs w:val="24"/>
        </w:rPr>
      </w:pPr>
      <w:r>
        <w:rPr>
          <w:rFonts w:hint="eastAsia" w:ascii="宋体" w:hAnsi="宋体" w:cs="宋体"/>
          <w:sz w:val="24"/>
          <w:szCs w:val="24"/>
        </w:rPr>
        <w:t xml:space="preserve">2、主要技术指标要求</w:t>
      </w:r>
      <w:r/>
    </w:p>
    <w:p>
      <w:pPr>
        <w:ind w:firstLine="480"/>
        <w:spacing w:line="360" w:lineRule="auto"/>
        <w:rPr>
          <w:rFonts w:ascii="宋体" w:hAnsi="宋体" w:cs="宋体"/>
          <w:sz w:val="24"/>
          <w:szCs w:val="24"/>
        </w:rPr>
      </w:pPr>
      <w:r>
        <w:rPr>
          <w:rFonts w:hint="eastAsia" w:ascii="宋体" w:hAnsi="宋体" w:cs="宋体"/>
          <w:sz w:val="24"/>
          <w:szCs w:val="24"/>
        </w:rPr>
        <w:t xml:space="preserve">（1）坐标系统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采用2000国家大地坐标系（CGCS2000）。</w:t>
      </w:r>
      <w:r/>
    </w:p>
    <w:p>
      <w:pPr>
        <w:ind w:firstLine="480"/>
        <w:spacing w:line="360" w:lineRule="auto"/>
        <w:rPr>
          <w:rFonts w:ascii="宋体" w:hAnsi="宋体" w:cs="宋体"/>
          <w:sz w:val="24"/>
          <w:szCs w:val="24"/>
        </w:rPr>
      </w:pPr>
      <w:r>
        <w:rPr>
          <w:rFonts w:hint="eastAsia" w:ascii="宋体" w:hAnsi="宋体" w:cs="宋体"/>
          <w:sz w:val="24"/>
          <w:szCs w:val="24"/>
        </w:rPr>
        <w:t xml:space="preserve">地图投影采用高斯—克吕格投影，3度分带，中央子午线为20°。</w:t>
      </w:r>
      <w:r/>
    </w:p>
    <w:p>
      <w:pPr>
        <w:ind w:firstLine="480"/>
        <w:spacing w:line="360" w:lineRule="auto"/>
        <w:rPr>
          <w:rFonts w:ascii="宋体" w:hAnsi="宋体" w:cs="宋体"/>
          <w:sz w:val="24"/>
          <w:szCs w:val="24"/>
        </w:rPr>
      </w:pPr>
      <w:r>
        <w:rPr>
          <w:rFonts w:hint="eastAsia" w:ascii="宋体" w:hAnsi="宋体" w:cs="宋体"/>
          <w:sz w:val="24"/>
          <w:szCs w:val="24"/>
        </w:rPr>
        <w:t xml:space="preserve">（2）高程系统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采用1985国家高程基准。</w:t>
      </w:r>
      <w:r/>
    </w:p>
    <w:p>
      <w:pPr>
        <w:ind w:firstLine="480"/>
        <w:spacing w:line="360" w:lineRule="auto"/>
        <w:rPr>
          <w:rFonts w:ascii="宋体" w:hAnsi="宋体" w:cs="宋体"/>
          <w:sz w:val="24"/>
          <w:szCs w:val="24"/>
        </w:rPr>
      </w:pPr>
      <w:r>
        <w:rPr>
          <w:rFonts w:hint="eastAsia" w:ascii="宋体" w:hAnsi="宋体" w:cs="宋体"/>
          <w:sz w:val="24"/>
          <w:szCs w:val="24"/>
        </w:rPr>
        <w:t xml:space="preserve">（3）比例尺</w:t>
      </w:r>
      <w:r/>
    </w:p>
    <w:p>
      <w:pPr>
        <w:ind w:firstLine="480"/>
        <w:spacing w:line="360" w:lineRule="auto"/>
        <w:rPr>
          <w:rFonts w:ascii="宋体" w:hAnsi="宋体" w:cs="宋体"/>
          <w:sz w:val="24"/>
          <w:szCs w:val="24"/>
        </w:rPr>
      </w:pPr>
      <w:r>
        <w:rPr>
          <w:rFonts w:hint="eastAsia" w:ascii="宋体" w:hAnsi="宋体" w:cs="宋体"/>
          <w:sz w:val="24"/>
          <w:szCs w:val="24"/>
        </w:rPr>
        <w:t xml:space="preserve">比例尺不低于1:2000。</w:t>
      </w:r>
      <w:r/>
    </w:p>
    <w:p>
      <w:pPr>
        <w:ind w:firstLine="480"/>
        <w:spacing w:line="360" w:lineRule="auto"/>
        <w:rPr>
          <w:rFonts w:ascii="宋体" w:hAnsi="宋体" w:cs="宋体"/>
          <w:sz w:val="24"/>
          <w:szCs w:val="24"/>
        </w:rPr>
      </w:pPr>
      <w:r>
        <w:rPr>
          <w:rFonts w:hint="eastAsia" w:ascii="宋体" w:hAnsi="宋体" w:cs="宋体"/>
          <w:sz w:val="24"/>
          <w:szCs w:val="24"/>
        </w:rPr>
        <w:t xml:space="preserve">（4）计量单位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①长度单位采用米（m），统计汇总登记采用千米（km），小数点后保留两位有效数字。</w:t>
      </w:r>
      <w:r/>
    </w:p>
    <w:p>
      <w:pPr>
        <w:ind w:firstLine="480"/>
        <w:spacing w:line="360" w:lineRule="auto"/>
        <w:rPr>
          <w:rFonts w:ascii="宋体" w:hAnsi="宋体" w:cs="宋体"/>
          <w:sz w:val="24"/>
          <w:szCs w:val="24"/>
        </w:rPr>
      </w:pPr>
      <w:r>
        <w:rPr>
          <w:rFonts w:hint="eastAsia" w:ascii="宋体" w:hAnsi="宋体" w:cs="宋体"/>
          <w:sz w:val="24"/>
          <w:szCs w:val="24"/>
        </w:rPr>
        <w:t xml:space="preserve">②面积计算单位采用亩（mu），面积统计汇总单位采用亩（mu），保留2位小数。</w:t>
      </w:r>
      <w:r/>
    </w:p>
    <w:p>
      <w:pPr>
        <w:ind w:firstLine="480"/>
        <w:spacing w:line="360" w:lineRule="auto"/>
        <w:rPr>
          <w:rFonts w:ascii="宋体" w:hAnsi="宋体" w:cs="宋体"/>
          <w:sz w:val="24"/>
          <w:szCs w:val="24"/>
        </w:rPr>
      </w:pPr>
      <w:r>
        <w:rPr>
          <w:rFonts w:hint="eastAsia" w:ascii="宋体" w:hAnsi="宋体" w:cs="宋体"/>
          <w:sz w:val="24"/>
          <w:szCs w:val="24"/>
        </w:rPr>
        <w:t xml:space="preserve">（5）面积量算</w:t>
      </w:r>
      <w:r/>
    </w:p>
    <w:p>
      <w:pPr>
        <w:ind w:firstLine="480"/>
        <w:spacing w:line="360" w:lineRule="auto"/>
        <w:rPr>
          <w:rFonts w:ascii="宋体" w:hAnsi="宋体" w:cs="宋体"/>
          <w:sz w:val="24"/>
          <w:szCs w:val="24"/>
        </w:rPr>
      </w:pPr>
      <w:r>
        <w:rPr>
          <w:rFonts w:hint="eastAsia" w:ascii="宋体" w:hAnsi="宋体" w:cs="宋体"/>
          <w:sz w:val="24"/>
          <w:szCs w:val="24"/>
        </w:rPr>
        <w:t xml:space="preserve">面积量算，平原地区面积采用地块水平投影面积，坡地等地块地表倾斜面的面积通过改正系数计算。改正系数可在外业调查时按照地块实测面积和调绘面积计算获得。</w:t>
      </w:r>
      <w:r/>
    </w:p>
    <w:p>
      <w:pPr>
        <w:ind w:firstLine="480"/>
        <w:spacing w:line="360" w:lineRule="auto"/>
        <w:rPr>
          <w:rFonts w:ascii="宋体" w:hAnsi="宋体" w:cs="宋体"/>
          <w:sz w:val="24"/>
          <w:szCs w:val="24"/>
        </w:rPr>
      </w:pPr>
      <w:r>
        <w:rPr>
          <w:rFonts w:hint="eastAsia" w:ascii="宋体" w:hAnsi="宋体" w:cs="宋体"/>
          <w:sz w:val="24"/>
          <w:szCs w:val="24"/>
        </w:rPr>
        <w:t xml:space="preserve">（四）服务质量保证及售后服务要求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投标人需严格按采购人规定的时间完成项目的全部工作内容，如在实施的过程中出现错误、误差，需负责及时更正直至采购人确认合格，投标人在项目进行过程中产生的任何安全、损坏等责任事故一律由投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（2）投标人应按照通过最终成果检验的要求进行质量控制，质量保证措施应全面、具体、安全、合理、切实可行、责任明确。</w:t>
      </w:r>
      <w:r/>
    </w:p>
    <w:p>
      <w:pPr>
        <w:ind w:firstLine="480"/>
        <w:spacing w:line="360" w:lineRule="auto"/>
        <w:rPr>
          <w:rFonts w:ascii="宋体" w:hAnsi="宋体" w:cs="宋体"/>
          <w:sz w:val="24"/>
          <w:szCs w:val="24"/>
        </w:rPr>
      </w:pPr>
      <w:r>
        <w:rPr>
          <w:rFonts w:hint="eastAsia" w:ascii="宋体" w:hAnsi="宋体" w:cs="宋体"/>
          <w:sz w:val="24"/>
          <w:szCs w:val="24"/>
        </w:rPr>
        <w:t xml:space="preserve">（3）投标人需提供必要的技术支持，协助采购人完成其他需要投标人配合的服务。</w:t>
      </w:r>
      <w:r/>
    </w:p>
    <w:p>
      <w:pPr>
        <w:ind w:firstLine="480"/>
        <w:spacing w:line="360" w:lineRule="auto"/>
        <w:rPr>
          <w:rFonts w:ascii="宋体" w:hAnsi="宋体" w:cs="宋体"/>
          <w:sz w:val="24"/>
          <w:szCs w:val="24"/>
        </w:rPr>
      </w:pPr>
      <w:r>
        <w:rPr>
          <w:rFonts w:hint="eastAsia" w:ascii="宋体" w:hAnsi="宋体" w:cs="宋体"/>
          <w:sz w:val="24"/>
          <w:szCs w:val="24"/>
        </w:rPr>
        <w:t xml:space="preserve">（4）投标人应严格遵守服务合约，项目完成以后，如采购人有需要投标人配合的服务，投标人</w:t>
      </w:r>
      <w:r>
        <w:rPr>
          <w:rFonts w:hint="eastAsia" w:ascii="宋体" w:hAnsi="宋体" w:cs="宋体"/>
          <w:sz w:val="24"/>
          <w:szCs w:val="24"/>
          <w:lang w:eastAsia="zh-CN"/>
        </w:rPr>
        <w:t xml:space="preserve">必须</w:t>
      </w:r>
      <w:r>
        <w:rPr>
          <w:rFonts w:hint="eastAsia" w:ascii="宋体" w:hAnsi="宋体" w:cs="宋体"/>
          <w:sz w:val="24"/>
          <w:szCs w:val="24"/>
        </w:rPr>
        <w:t xml:space="preserve">予以配合，协助采购人完善项目内容。</w:t>
      </w:r>
      <w:r/>
    </w:p>
    <w:p>
      <w:pPr>
        <w:ind w:firstLine="480"/>
        <w:spacing w:line="360" w:lineRule="auto"/>
        <w:rPr>
          <w:rFonts w:ascii="宋体" w:hAnsi="宋体" w:cs="宋体"/>
          <w:sz w:val="24"/>
          <w:szCs w:val="24"/>
        </w:rPr>
      </w:pPr>
      <w:r>
        <w:rPr>
          <w:rFonts w:hint="eastAsia" w:ascii="宋体" w:hAnsi="宋体" w:cs="宋体"/>
          <w:sz w:val="24"/>
          <w:szCs w:val="24"/>
        </w:rPr>
        <w:t xml:space="preserve">（5）此项目要求提供多样化技术支持服务，处理出现的各种问题，以保证工作的正常运行。项目完成后质保期一年，质保期内成果存在任何问题或上级部门制定新的成果提交要求，投标人均需按要求对成果进行更新或整改。服务期和质保期内投标人服务响应时间为2小时、一般售后问题时间控制在4小时内、重大售后问题时间控制住8小时内。在客户工作需要技术支持情况下，如需现场解决，到达现场时间不超过12小时，特殊情况下不超过24小时。</w:t>
      </w:r>
      <w:r/>
    </w:p>
    <w:p>
      <w:pPr>
        <w:ind w:firstLine="480"/>
        <w:spacing w:line="360" w:lineRule="auto"/>
        <w:rPr>
          <w:rFonts w:ascii="宋体" w:hAnsi="宋体" w:cs="宋体"/>
          <w:sz w:val="24"/>
          <w:szCs w:val="24"/>
        </w:rPr>
      </w:pPr>
      <w:r>
        <w:rPr>
          <w:rFonts w:hint="eastAsia" w:ascii="宋体" w:hAnsi="宋体" w:cs="宋体"/>
          <w:sz w:val="24"/>
          <w:szCs w:val="24"/>
        </w:rPr>
        <w:t xml:space="preserve">（五）数据保密要求</w:t>
      </w:r>
      <w:r/>
    </w:p>
    <w:p>
      <w:pPr>
        <w:ind w:firstLine="480"/>
        <w:spacing w:line="360" w:lineRule="auto"/>
        <w:rPr>
          <w:rFonts w:ascii="宋体" w:hAnsi="宋体" w:cs="宋体"/>
          <w:sz w:val="24"/>
          <w:szCs w:val="24"/>
        </w:rPr>
      </w:pPr>
      <w:r>
        <w:rPr>
          <w:rFonts w:hint="eastAsia" w:ascii="宋体" w:hAnsi="宋体" w:cs="宋体"/>
          <w:sz w:val="24"/>
          <w:szCs w:val="24"/>
        </w:rPr>
        <w:t xml:space="preserve">（1）项目质量必须严格按照国家规范及江苏省、南通市相应地方规范、招标文件的技术规范的有关要求执行，如果在合同履行过程中有新的国家或行业（部）规范和标准出台的，则投标人应确保其合同内容达到并符合新的国家或行业（部）规范和标准，因此而增加的费用及风险由投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（2）在项目实施期间投标人应遵守项目现场及采购人的各项规章制度。</w:t>
      </w:r>
      <w:r/>
    </w:p>
    <w:p>
      <w:pPr>
        <w:ind w:firstLine="480"/>
        <w:spacing w:line="360" w:lineRule="auto"/>
        <w:rPr>
          <w:rFonts w:ascii="宋体" w:hAnsi="宋体" w:cs="宋体"/>
          <w:sz w:val="24"/>
          <w:szCs w:val="24"/>
        </w:rPr>
      </w:pPr>
      <w:r>
        <w:rPr>
          <w:rFonts w:hint="eastAsia" w:ascii="宋体" w:hAnsi="宋体" w:cs="宋体"/>
          <w:sz w:val="24"/>
          <w:szCs w:val="24"/>
        </w:rPr>
        <w:t xml:space="preserve">（3）投标人在项目实施期间应无条件的接受采购人的监督管理，提出的问题要及时整改。</w:t>
      </w:r>
      <w:r/>
    </w:p>
    <w:p>
      <w:pPr>
        <w:ind w:firstLine="480"/>
        <w:spacing w:line="360" w:lineRule="auto"/>
        <w:rPr>
          <w:rFonts w:ascii="宋体" w:hAnsi="宋体" w:cs="宋体"/>
          <w:sz w:val="24"/>
          <w:szCs w:val="24"/>
        </w:rPr>
      </w:pPr>
      <w:r>
        <w:rPr>
          <w:rFonts w:hint="eastAsia" w:ascii="宋体" w:hAnsi="宋体" w:cs="宋体"/>
          <w:sz w:val="24"/>
          <w:szCs w:val="24"/>
        </w:rPr>
        <w:t xml:space="preserve">（4）为了保证项目的正常完成，投标单位须在投标文件中提供进度计划及进度保证措施方案。</w:t>
      </w:r>
      <w:r/>
    </w:p>
    <w:p>
      <w:pPr>
        <w:ind w:firstLine="480"/>
        <w:spacing w:line="360" w:lineRule="auto"/>
        <w:rPr>
          <w:rFonts w:ascii="宋体" w:hAnsi="宋体" w:cs="宋体"/>
          <w:sz w:val="24"/>
          <w:szCs w:val="24"/>
        </w:rPr>
      </w:pPr>
      <w:r>
        <w:rPr>
          <w:rFonts w:hint="eastAsia" w:ascii="宋体" w:hAnsi="宋体" w:cs="宋体"/>
          <w:sz w:val="24"/>
          <w:szCs w:val="24"/>
        </w:rPr>
        <w:t xml:space="preserve">（5）投标人必须对所提供服务等知识产权方面的一切产权关系负全部责任，由此而引起的法律纠纷以及费用投标人须全部承担。</w:t>
      </w:r>
      <w:r/>
    </w:p>
    <w:p>
      <w:pPr>
        <w:ind w:firstLine="480"/>
        <w:spacing w:line="360" w:lineRule="auto"/>
        <w:rPr>
          <w:rFonts w:ascii="宋体" w:hAnsi="宋体" w:cs="宋体"/>
          <w:sz w:val="24"/>
          <w:szCs w:val="24"/>
        </w:rPr>
      </w:pPr>
      <w:r>
        <w:rPr>
          <w:rFonts w:hint="eastAsia" w:ascii="宋体" w:hAnsi="宋体" w:cs="宋体"/>
          <w:sz w:val="24"/>
          <w:szCs w:val="24"/>
        </w:rPr>
        <w:t xml:space="preserve">（6）与本项目有关的所有质量、安全问题均由投标人终身负责，如因上述原5因造成的一切后果均由投标人自行承担，与他人无涉。</w:t>
      </w:r>
      <w:r/>
    </w:p>
    <w:p>
      <w:pPr>
        <w:ind w:firstLine="480"/>
        <w:spacing w:line="360" w:lineRule="auto"/>
        <w:rPr>
          <w:rFonts w:ascii="宋体" w:hAnsi="宋体" w:cs="宋体"/>
          <w:sz w:val="24"/>
          <w:szCs w:val="24"/>
        </w:rPr>
      </w:pPr>
      <w:r>
        <w:rPr>
          <w:rFonts w:hint="eastAsia" w:ascii="宋体" w:hAnsi="宋体" w:cs="宋体"/>
          <w:sz w:val="24"/>
          <w:szCs w:val="24"/>
        </w:rPr>
        <w:t xml:space="preserve">（7）投标人须承诺：采取必要的管理与技术措施，确保投标人专为本项目采集的数据库只为获得相关授权的人所接触和掌握，承诺完全履行其保密义务，并不以任何方式将以上成果资料的部分或全部泄露、提供和转让给任何第三方，否则投标人按本合同约定承担相应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（六）服务期限</w:t>
      </w:r>
      <w:r/>
    </w:p>
    <w:p>
      <w:pPr>
        <w:ind w:firstLine="480"/>
        <w:spacing w:line="360" w:lineRule="auto"/>
        <w:rPr>
          <w:rFonts w:ascii="宋体" w:hAnsi="宋体" w:cs="宋体"/>
          <w:sz w:val="24"/>
          <w:szCs w:val="24"/>
        </w:rPr>
      </w:pPr>
      <w:r>
        <w:rPr>
          <w:rFonts w:hint="eastAsia" w:ascii="宋体" w:hAnsi="宋体" w:cs="宋体"/>
          <w:sz w:val="24"/>
          <w:szCs w:val="24"/>
        </w:rPr>
        <w:t xml:space="preserve">服务期限分试点登记发证服务期和质保服务期，试点登记发证服务期限自签订合同之日起至2028年3月底，质保服务期自项目整体验收通过后1年，如上级部门有时间要求，以上级部门确定的时间节点为准。</w:t>
      </w:r>
      <w:r/>
    </w:p>
    <w:p>
      <w:pPr>
        <w:ind w:firstLine="480"/>
        <w:spacing w:line="360" w:lineRule="auto"/>
        <w:rPr>
          <w:rFonts w:ascii="宋体" w:hAnsi="宋体" w:cs="宋体"/>
          <w:sz w:val="24"/>
          <w:szCs w:val="24"/>
        </w:rPr>
      </w:pPr>
      <w:r>
        <w:rPr>
          <w:rFonts w:hint="eastAsia" w:ascii="宋体" w:hAnsi="宋体" w:cs="宋体"/>
          <w:sz w:val="24"/>
          <w:szCs w:val="24"/>
        </w:rPr>
        <w:t xml:space="preserve">（七）工作进度及违约责任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1、工作进度</w:t>
      </w:r>
      <w:r/>
    </w:p>
    <w:p>
      <w:pPr>
        <w:ind w:firstLine="480"/>
        <w:spacing w:line="360" w:lineRule="auto"/>
        <w:rPr>
          <w:rFonts w:ascii="宋体" w:hAnsi="宋体" w:cs="宋体"/>
          <w:sz w:val="24"/>
          <w:szCs w:val="24"/>
        </w:rPr>
      </w:pPr>
      <w:r>
        <w:rPr>
          <w:rFonts w:hint="eastAsia" w:ascii="宋体" w:hAnsi="宋体" w:cs="宋体"/>
          <w:sz w:val="24"/>
          <w:szCs w:val="24"/>
        </w:rPr>
        <w:t xml:space="preserve">承包经营权辅助发证工作进度需与承包经营权延包工作进度一致，即延包合同实际签订之日起90日内完成相应辅助发证工作全部准备；登记档案整理工作进度需与发证工作进度相匹配，发证后120日内完成已登记档案的扫描、整理归档、数据建库及档案挂接。</w:t>
      </w:r>
      <w:r/>
    </w:p>
    <w:p>
      <w:pPr>
        <w:ind w:firstLine="480"/>
        <w:spacing w:line="360" w:lineRule="auto"/>
        <w:rPr>
          <w:rFonts w:ascii="宋体" w:hAnsi="宋体" w:cs="宋体"/>
          <w:sz w:val="24"/>
          <w:szCs w:val="24"/>
        </w:rPr>
      </w:pPr>
      <w:r>
        <w:rPr>
          <w:rFonts w:hint="eastAsia" w:ascii="宋体" w:hAnsi="宋体" w:cs="宋体"/>
          <w:sz w:val="24"/>
          <w:szCs w:val="24"/>
        </w:rPr>
        <w:t xml:space="preserve">2、违约责任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 投标人开展辅助发证工作未按工作进度要求的，需承担违约责任，每宗违约金为成交单价的万分之五/日，违约金可在支付款项中直接予以扣除</w:t>
      </w:r>
      <w:r>
        <w:rPr>
          <w:rFonts w:hint="eastAsia" w:ascii="宋体" w:hAnsi="宋体" w:cs="宋体"/>
          <w:sz w:val="24"/>
          <w:szCs w:val="24"/>
        </w:rPr>
        <w:t xml:space="preserve">；投标人开展登记档案整理工作未按工作进度要求的，需承担违约责任，每宗违约金为成交单价的万分之五/日，违约金可在支付款项中直接予以扣除；当辅助发证工作违约宗数超过应完成宗数的10%或登记档案整理工作违约宗数超过应完成宗数的10%，采购方有权单方面解除合同，未支付项目金额不予支付，并重新组织招标，同时按实际损失追究投标人违约责任。投标人开展辅助发证工作时应确保收集材料、录入信息、建立数据库等真实性和准确性，如因投标人收集录入信息有误等问题导致采购方在行政复议、诉讼中败诉，投标人需承担相应法律责任和全部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（八）安全要求</w:t>
      </w:r>
      <w:r/>
    </w:p>
    <w:p>
      <w:pPr>
        <w:ind w:firstLine="480"/>
        <w:spacing w:line="360" w:lineRule="auto"/>
        <w:rPr>
          <w:rFonts w:ascii="宋体" w:hAnsi="宋体" w:cs="宋体"/>
          <w:sz w:val="24"/>
          <w:szCs w:val="24"/>
        </w:rPr>
      </w:pPr>
      <w:r>
        <w:rPr>
          <w:rFonts w:hint="eastAsia" w:ascii="宋体" w:hAnsi="宋体" w:cs="宋体"/>
          <w:sz w:val="24"/>
          <w:szCs w:val="24"/>
        </w:rPr>
        <w:t xml:space="preserve">为了保证海门区第二轮土地承包到期后再延长30年试点登记发证数据及档案的安全，在项目中有以下安全性要求：</w:t>
      </w:r>
      <w:r/>
    </w:p>
    <w:p>
      <w:pPr>
        <w:ind w:firstLine="480"/>
        <w:spacing w:line="360" w:lineRule="auto"/>
        <w:rPr>
          <w:rFonts w:ascii="宋体" w:hAnsi="宋体" w:cs="宋体"/>
          <w:sz w:val="24"/>
          <w:szCs w:val="24"/>
        </w:rPr>
      </w:pPr>
      <w:r>
        <w:rPr>
          <w:rFonts w:hint="eastAsia" w:ascii="宋体" w:hAnsi="宋体" w:cs="宋体"/>
          <w:sz w:val="24"/>
          <w:szCs w:val="24"/>
        </w:rPr>
        <w:t xml:space="preserve">（1）数据安全性</w:t>
      </w:r>
      <w:r/>
    </w:p>
    <w:p>
      <w:pPr>
        <w:ind w:firstLine="480"/>
        <w:spacing w:line="360" w:lineRule="auto"/>
        <w:rPr>
          <w:rFonts w:ascii="宋体" w:hAnsi="宋体" w:cs="宋体"/>
          <w:sz w:val="24"/>
          <w:szCs w:val="24"/>
        </w:rPr>
      </w:pPr>
      <w:r>
        <w:rPr>
          <w:rFonts w:hint="eastAsia" w:ascii="宋体" w:hAnsi="宋体" w:cs="宋体"/>
          <w:sz w:val="24"/>
          <w:szCs w:val="24"/>
        </w:rPr>
        <w:t xml:space="preserve">项目要求数据建库工作全程在符合保密要求的环境下进行。供应方在实施过程中不能留有承包地块数据、自然资源数据的任何复制产品。</w:t>
      </w:r>
      <w:r/>
    </w:p>
    <w:p>
      <w:pPr>
        <w:ind w:firstLine="480"/>
        <w:spacing w:line="360" w:lineRule="auto"/>
        <w:rPr>
          <w:rFonts w:ascii="宋体" w:hAnsi="宋体" w:cs="宋体"/>
          <w:sz w:val="24"/>
          <w:szCs w:val="24"/>
        </w:rPr>
      </w:pPr>
      <w:r>
        <w:rPr>
          <w:rFonts w:hint="eastAsia" w:ascii="宋体" w:hAnsi="宋体" w:cs="宋体"/>
          <w:sz w:val="24"/>
          <w:szCs w:val="24"/>
        </w:rPr>
        <w:t xml:space="preserve">（2）人员安全意识</w:t>
      </w:r>
      <w:r/>
    </w:p>
    <w:p>
      <w:pPr>
        <w:ind w:firstLine="480"/>
        <w:spacing w:line="360" w:lineRule="auto"/>
        <w:rPr>
          <w:rFonts w:ascii="宋体" w:hAnsi="宋体" w:cs="宋体"/>
          <w:sz w:val="24"/>
          <w:szCs w:val="24"/>
        </w:rPr>
      </w:pPr>
      <w:r>
        <w:rPr>
          <w:rFonts w:hint="eastAsia" w:ascii="宋体" w:hAnsi="宋体" w:cs="宋体"/>
          <w:sz w:val="24"/>
          <w:szCs w:val="24"/>
        </w:rPr>
        <w:t xml:space="preserve">本项目数据具备较高的保密性，要求实施单位加强对实施人员安全意识的培养。</w:t>
      </w:r>
      <w:r/>
    </w:p>
    <w:p>
      <w:pPr>
        <w:ind w:firstLine="480"/>
        <w:spacing w:line="360" w:lineRule="auto"/>
        <w:rPr>
          <w:rFonts w:ascii="宋体" w:hAnsi="宋体" w:cs="宋体"/>
          <w:sz w:val="24"/>
          <w:szCs w:val="24"/>
        </w:rPr>
      </w:pPr>
      <w:r>
        <w:rPr>
          <w:rFonts w:hint="eastAsia" w:ascii="宋体" w:hAnsi="宋体" w:cs="宋体"/>
          <w:sz w:val="24"/>
          <w:szCs w:val="24"/>
        </w:rPr>
        <w:t xml:space="preserve">（3）人员素质的保证</w:t>
      </w:r>
      <w:r/>
    </w:p>
    <w:p>
      <w:pPr>
        <w:ind w:firstLine="480"/>
        <w:spacing w:line="360" w:lineRule="auto"/>
        <w:rPr>
          <w:rFonts w:ascii="宋体" w:hAnsi="宋体" w:cs="宋体"/>
          <w:sz w:val="24"/>
          <w:szCs w:val="24"/>
        </w:rPr>
      </w:pPr>
      <w:r>
        <w:rPr>
          <w:rFonts w:hint="eastAsia" w:ascii="宋体" w:hAnsi="宋体" w:cs="宋体"/>
          <w:sz w:val="24"/>
          <w:szCs w:val="24"/>
        </w:rPr>
        <w:t xml:space="preserve">该项目参与人员必须是素质高、品质好、作风过硬的技术人员，尤其是在关键业务岗位上的人员，如数据管理、数据维护等。</w:t>
      </w:r>
      <w:r/>
    </w:p>
    <w:p>
      <w:pPr>
        <w:ind w:firstLine="480"/>
        <w:spacing w:line="360" w:lineRule="auto"/>
        <w:rPr>
          <w:rFonts w:ascii="宋体" w:hAnsi="宋体" w:cs="宋体"/>
          <w:sz w:val="24"/>
          <w:szCs w:val="24"/>
        </w:rPr>
      </w:pPr>
      <w:r>
        <w:rPr>
          <w:rFonts w:hint="eastAsia" w:ascii="宋体" w:hAnsi="宋体" w:cs="宋体"/>
          <w:sz w:val="24"/>
          <w:szCs w:val="24"/>
        </w:rPr>
        <w:t xml:space="preserve">（4）网络安全性</w:t>
      </w:r>
      <w:r/>
    </w:p>
    <w:p>
      <w:pPr>
        <w:ind w:firstLine="480"/>
        <w:spacing w:line="360" w:lineRule="auto"/>
        <w:rPr>
          <w:rFonts w:ascii="宋体" w:hAnsi="宋体" w:cs="宋体"/>
          <w:sz w:val="24"/>
          <w:szCs w:val="24"/>
        </w:rPr>
      </w:pPr>
      <w:r>
        <w:rPr>
          <w:rFonts w:hint="eastAsia" w:ascii="宋体" w:hAnsi="宋体" w:cs="宋体"/>
          <w:sz w:val="24"/>
          <w:szCs w:val="24"/>
        </w:rPr>
        <w:t xml:space="preserve">网络安全包括物理的和逻辑的网络安全。要求投标人在实施的过程中，所使用的终端设备不能连接到外部网络，以免数据被非法修改和复制。</w:t>
      </w:r>
      <w:r/>
    </w:p>
    <w:p>
      <w:pPr>
        <w:ind w:firstLine="480"/>
        <w:spacing w:line="360" w:lineRule="auto"/>
        <w:rPr>
          <w:rFonts w:ascii="宋体" w:hAnsi="宋体"/>
          <w:sz w:val="24"/>
          <w:szCs w:val="24"/>
        </w:rPr>
      </w:pPr>
      <w:r>
        <w:rPr>
          <w:rFonts w:hint="eastAsia" w:ascii="宋体" w:hAnsi="宋体"/>
          <w:sz w:val="24"/>
          <w:szCs w:val="24"/>
        </w:rPr>
        <w:t xml:space="preserve">（九）人员要求</w:t>
      </w:r>
      <w:r/>
    </w:p>
    <w:p>
      <w:pPr>
        <w:ind w:firstLine="482"/>
        <w:spacing w:line="360" w:lineRule="auto"/>
        <w:rPr>
          <w:rFonts w:ascii="宋体" w:hAnsi="宋体"/>
          <w:b/>
          <w:bCs/>
          <w:i/>
          <w:iCs/>
          <w:sz w:val="24"/>
          <w:szCs w:val="24"/>
          <w:u w:val="single"/>
        </w:rPr>
      </w:pPr>
      <w:r>
        <w:rPr>
          <w:rFonts w:hint="eastAsia" w:ascii="宋体" w:hAnsi="宋体"/>
          <w:b/>
          <w:bCs/>
          <w:i/>
          <w:iCs/>
          <w:sz w:val="24"/>
          <w:szCs w:val="24"/>
          <w:u w:val="single"/>
        </w:rPr>
        <w:t xml:space="preserve">供应商在组建项目团队的同时，须根据工作量和时间要求合理安排技术人员，需安排项目负责1人、技术负责1人，质量负责1人，安全负责人1人，其他技术人员不少于10人，确保在上级部门规定时间内完成工作任务。</w:t>
      </w:r>
      <w:r/>
    </w:p>
    <w:p>
      <w:pPr>
        <w:ind w:firstLine="480"/>
        <w:spacing w:line="360" w:lineRule="auto"/>
        <w:rPr>
          <w:rFonts w:ascii="宋体" w:hAnsi="宋体" w:cs="宋体"/>
          <w:sz w:val="24"/>
          <w:szCs w:val="24"/>
        </w:rPr>
      </w:pPr>
      <w:r>
        <w:rPr>
          <w:rFonts w:hint="eastAsia" w:ascii="宋体" w:hAnsi="宋体" w:cs="宋体"/>
          <w:sz w:val="24"/>
          <w:szCs w:val="24"/>
        </w:rPr>
        <w:t xml:space="preserve">（十）付款方式：分期付款，分三期付款：2026年11月、2027年11月、2028年11月，根据各阶段甲方核对确认的辅助发证及档案整理归档数量按实结算，最后一期付款时间以项目整体验收时间为准。（备注：上述付款不计利息，需结合年度预算和财政资金指标。）</w:t>
      </w:r>
      <w:r/>
    </w:p>
    <w:p>
      <w:pPr>
        <w:ind w:firstLine="480"/>
        <w:spacing w:line="360" w:lineRule="auto"/>
        <w:rPr>
          <w:rFonts w:ascii="宋体" w:hAnsi="宋体" w:cs="宋体"/>
          <w:sz w:val="24"/>
          <w:szCs w:val="24"/>
        </w:rPr>
      </w:pPr>
      <w:r>
        <w:rPr>
          <w:rFonts w:hint="eastAsia" w:ascii="宋体" w:hAnsi="宋体" w:cs="宋体"/>
          <w:sz w:val="24"/>
          <w:szCs w:val="24"/>
        </w:rPr>
        <w:t xml:space="preserve">（十一）履约保证金：无。</w:t>
      </w:r>
      <w:r/>
    </w:p>
    <w:p>
      <w:pPr>
        <w:ind w:firstLine="480"/>
        <w:spacing w:line="360" w:lineRule="auto"/>
        <w:rPr>
          <w:rFonts w:ascii="宋体" w:hAnsi="宋体"/>
          <w:color w:val="auto"/>
          <w:sz w:val="24"/>
          <w:szCs w:val="24"/>
        </w:rPr>
      </w:pPr>
      <w:r>
        <w:rPr>
          <w:rFonts w:hint="eastAsia" w:ascii="宋体" w:hAnsi="宋体"/>
          <w:sz w:val="24"/>
          <w:szCs w:val="24"/>
        </w:rPr>
        <w:t xml:space="preserve">（十二）其他要求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1、项目属性:服务类项目。</w:t>
      </w:r>
      <w:r/>
    </w:p>
    <w:p>
      <w:pPr>
        <w:ind w:firstLine="480"/>
        <w:spacing w:line="360" w:lineRule="auto"/>
        <w:rPr>
          <w:rFonts w:ascii="宋体" w:hAnsi="宋体"/>
          <w:sz w:val="24"/>
          <w:szCs w:val="24"/>
        </w:rPr>
      </w:pPr>
      <w:r>
        <w:rPr>
          <w:rFonts w:hint="eastAsia" w:ascii="宋体" w:hAnsi="宋体"/>
          <w:color w:val="auto"/>
          <w:sz w:val="24"/>
          <w:szCs w:val="24"/>
        </w:rPr>
        <w:t xml:space="preserve">2、投标报价</w:t>
      </w:r>
      <w:r>
        <w:rPr>
          <w:rFonts w:hint="eastAsia" w:ascii="宋体" w:hAnsi="宋体"/>
          <w:sz w:val="24"/>
          <w:szCs w:val="24"/>
        </w:rPr>
        <w:t xml:space="preserve">应包括为完成本招标项目所产生的一切费用，包括人工费（包括人员工资、加班费、社会保险费用、福利费等）、餐宿费、办公设备及办公用品费、咨询服务费、正常工作交通费、技术方案评审费用、成果审查费用、税费及政策性文件规定、代理费和合同所包含的所有风险、责任等各项应有费用。同时，报价也应包含合同履行过程中可能发生的一切风险。</w:t>
      </w:r>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bCs/>
          <w:sz w:val="24"/>
          <w:szCs w:val="24"/>
        </w:rPr>
        <w:t xml:space="preserve">本项目成交后不允许分包、转包。</w:t>
      </w:r>
      <w:r/>
    </w:p>
    <w:p>
      <w:pPr>
        <w:ind w:firstLine="200"/>
        <w:spacing w:line="360" w:lineRule="auto"/>
        <w:rPr>
          <w:rFonts w:ascii="宋体" w:hAnsi="宋体"/>
          <w:sz w:val="24"/>
          <w:szCs w:val="24"/>
        </w:rPr>
      </w:pPr>
      <w:r>
        <w:rPr>
          <w:rFonts w:ascii="宋体" w:hAnsi="宋体"/>
          <w:sz w:val="24"/>
          <w:szCs w:val="24"/>
        </w:rPr>
      </w:r>
      <w:r/>
    </w:p>
    <w:p>
      <w:pPr>
        <w:jc w:val="center"/>
        <w:keepNext/>
        <w:rPr>
          <w:rFonts w:ascii="黑体" w:eastAsia="黑体"/>
          <w:bCs/>
          <w:color w:val="000000"/>
          <w:sz w:val="44"/>
          <w:szCs w:val="28"/>
        </w:rPr>
        <w:outlineLvl w:val="0"/>
      </w:pPr>
      <w:r/>
      <w:bookmarkStart w:id="145" w:name="_Toc49090575"/>
      <w:r/>
      <w:bookmarkStart w:id="146" w:name="_Toc26554093"/>
      <w:r/>
      <w:bookmarkStart w:id="147" w:name="_Toc120614281"/>
      <w:r>
        <w:rPr>
          <w:rFonts w:hint="eastAsia" w:ascii="黑体" w:eastAsia="黑体"/>
          <w:bCs/>
          <w:color w:val="000000"/>
          <w:sz w:val="44"/>
          <w:szCs w:val="28"/>
        </w:rPr>
        <w:t xml:space="preserve">第五章  </w:t>
      </w:r>
      <w:r>
        <w:rPr>
          <w:rFonts w:hint="eastAsia" w:ascii="黑体" w:eastAsia="黑体"/>
          <w:color w:val="000000"/>
          <w:sz w:val="44"/>
          <w:szCs w:val="28"/>
        </w:rPr>
        <w:t xml:space="preserve">评标方法与评标标准</w:t>
      </w:r>
      <w:r/>
    </w:p>
    <w:p>
      <w:pPr>
        <w:ind w:firstLine="480"/>
        <w:spacing w:line="360" w:lineRule="auto"/>
        <w:rPr>
          <w:rFonts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p>
    <w:tbl>
      <w:tblPr>
        <w:tblStyle w:val="71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1843"/>
        <w:gridCol w:w="6990"/>
      </w:tblGrid>
      <w:tr>
        <w:trPr>
          <w:trHeight w:val="90"/>
        </w:trPr>
        <w:tc>
          <w:tcPr>
            <w:tcW w:w="13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采购包号</w:t>
            </w:r>
            <w:r/>
          </w:p>
        </w:tc>
        <w:tc>
          <w:tcPr>
            <w:tcW w:w="18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选取中标候选人数量</w:t>
            </w:r>
            <w:r/>
          </w:p>
        </w:tc>
        <w:tc>
          <w:tcPr>
            <w:tcW w:w="70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选取中标候选人的原则</w:t>
            </w:r>
            <w:r/>
          </w:p>
        </w:tc>
      </w:tr>
      <w:tr>
        <w:trPr>
          <w:trHeight w:val="90"/>
        </w:trPr>
        <w:tc>
          <w:tcPr>
            <w:tcW w:w="13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8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7042"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ascii="宋体" w:hAnsi="宋体" w:cs="宋体"/>
          <w:color w:val="000000"/>
          <w:sz w:val="24"/>
          <w:szCs w:val="24"/>
        </w:rPr>
      </w:pPr>
      <w:r>
        <w:rPr>
          <w:rFonts w:hint="eastAsia" w:ascii="宋体" w:hAnsi="宋体" w:cs="宋体"/>
          <w:b/>
          <w:sz w:val="24"/>
          <w:szCs w:val="24"/>
        </w:rPr>
        <w:t xml:space="preserve">政府采购政策功能落实</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本项目专门面向中小企业采购的项目或者采购包，不再执行价格评审优惠的扶持政策。</w:t>
      </w:r>
      <w:r/>
    </w:p>
    <w:p>
      <w:pPr>
        <w:ind w:firstLine="480"/>
        <w:jc w:val="left"/>
        <w:spacing w:line="360" w:lineRule="auto"/>
        <w:rPr>
          <w:rFonts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p>
    <w:p>
      <w:pPr>
        <w:ind w:firstLine="442"/>
        <w:spacing w:line="360" w:lineRule="auto"/>
        <w:rPr>
          <w:rFonts w:ascii="宋体" w:hAnsi="宋体"/>
          <w:b/>
          <w:bCs/>
          <w:sz w:val="24"/>
          <w:szCs w:val="32"/>
        </w:rPr>
      </w:pPr>
      <w:r>
        <w:rPr>
          <w:rFonts w:hint="eastAsia" w:ascii="宋体" w:hAnsi="宋体" w:cs="宋体"/>
          <w:b/>
          <w:bCs/>
          <w:sz w:val="22"/>
          <w:szCs w:val="24"/>
          <w:highlight w:val="none"/>
        </w:rPr>
        <w:t xml:space="preserve">下列序号（5-10）评分</w:t>
      </w:r>
      <w:r>
        <w:rPr>
          <w:rFonts w:hint="eastAsia" w:ascii="宋体" w:hAnsi="宋体" w:cs="宋体"/>
          <w:b/>
          <w:bCs/>
          <w:sz w:val="22"/>
          <w:szCs w:val="24"/>
        </w:rPr>
        <w:t xml:space="preserve">项属于暗标评审项，各投标人（供应商）提供评审材料（含样品）中不能出现投标人（供应商）的名称、标志、标记以及其它能够体现投标人（供应商）的信息，否则所有暗标评审项目均不得分。</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155"/>
        <w:gridCol w:w="750"/>
        <w:gridCol w:w="7206"/>
      </w:tblGrid>
      <w:tr>
        <w:trPr>
          <w:jc w:val="center"/>
          <w:trHeight w:val="616"/>
        </w:trPr>
        <w:tc>
          <w:tcPr>
            <w:tcW w:w="614"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序号</w:t>
            </w:r>
            <w:r/>
          </w:p>
        </w:tc>
        <w:tc>
          <w:tcPr>
            <w:tcW w:w="1155"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评分项名称</w:t>
            </w:r>
            <w:r/>
          </w:p>
        </w:tc>
        <w:tc>
          <w:tcPr>
            <w:tcW w:w="750"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分值</w:t>
            </w:r>
            <w:r/>
          </w:p>
        </w:tc>
        <w:tc>
          <w:tcPr>
            <w:tcW w:w="7206" w:type="dxa"/>
            <w:vAlign w:val="center"/>
            <w:textDirection w:val="lrTb"/>
            <w:noWrap w:val="false"/>
          </w:tcPr>
          <w:p>
            <w:pPr>
              <w:jc w:val="center"/>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评审标准</w:t>
            </w:r>
            <w:r/>
          </w:p>
        </w:tc>
      </w:tr>
      <w:tr>
        <w:trPr>
          <w:jc w:val="center"/>
        </w:trPr>
        <w:tc>
          <w:tcPr>
            <w:tcW w:w="614" w:type="dxa"/>
            <w:vAlign w:val="center"/>
            <w:textDirection w:val="lrTb"/>
            <w:noWrap w:val="false"/>
          </w:tcPr>
          <w:p>
            <w:pPr>
              <w:jc w:val="center"/>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p>
        </w:tc>
        <w:tc>
          <w:tcPr>
            <w:tcW w:w="1155" w:type="dxa"/>
            <w:vAlign w:val="center"/>
            <w:textDirection w:val="lrTb"/>
            <w:noWrap w:val="false"/>
          </w:tcPr>
          <w:p>
            <w:pPr>
              <w:jc w:val="center"/>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价格分</w:t>
            </w:r>
            <w:r/>
          </w:p>
        </w:tc>
        <w:tc>
          <w:tcPr>
            <w:tcW w:w="750"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20</w:t>
            </w:r>
            <w:r/>
          </w:p>
        </w:tc>
        <w:tc>
          <w:tcPr>
            <w:tcW w:w="7206" w:type="dxa"/>
            <w:vAlign w:val="center"/>
            <w:textDirection w:val="lrTb"/>
            <w:noWrap w:val="false"/>
          </w:tcPr>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e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Height w:val="497"/>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1155" w:type="dxa"/>
            <w:vAlign w:val="center"/>
            <w:textDirection w:val="lrTb"/>
            <w:noWrap w:val="false"/>
          </w:tcPr>
          <w:p>
            <w:pPr>
              <w:jc w:val="center"/>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投标人资信及综合实力</w:t>
            </w:r>
            <w:r/>
          </w:p>
        </w:tc>
        <w:tc>
          <w:tcPr>
            <w:tcW w:w="7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19</w:t>
            </w:r>
            <w:r/>
          </w:p>
        </w:tc>
        <w:tc>
          <w:tcPr>
            <w:tcW w:w="7206" w:type="dxa"/>
            <w:vAlign w:val="center"/>
            <w:textDirection w:val="lrTb"/>
            <w:noWrap w:val="false"/>
          </w:tcPr>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人具有有效期内的质量管理体系认证证书、</w:t>
            </w:r>
            <w:r>
              <w:rPr>
                <w:rFonts w:hint="eastAsia" w:ascii="宋体" w:hAnsi="宋体" w:cs="宋体"/>
                <w:color w:val="000000"/>
                <w:sz w:val="24"/>
                <w:szCs w:val="24"/>
              </w:rPr>
              <w:t xml:space="preserve">测量</w:t>
            </w:r>
            <w:r>
              <w:rPr>
                <w:rFonts w:hint="eastAsia" w:ascii="宋体" w:hAnsi="宋体" w:cs="宋体"/>
                <w:color w:val="000000"/>
                <w:sz w:val="24"/>
                <w:szCs w:val="24"/>
                <w:lang w:val="zh-CN"/>
              </w:rPr>
              <w:t xml:space="preserve">管理体系认证证书、</w:t>
            </w:r>
            <w:r>
              <w:rPr>
                <w:rFonts w:hint="eastAsia" w:ascii="宋体" w:hAnsi="宋体" w:cs="宋体"/>
                <w:color w:val="000000"/>
                <w:sz w:val="24"/>
                <w:szCs w:val="24"/>
              </w:rPr>
              <w:t xml:space="preserve">隐私信息</w:t>
            </w:r>
            <w:r>
              <w:rPr>
                <w:rFonts w:hint="eastAsia" w:ascii="宋体" w:hAnsi="宋体" w:cs="宋体"/>
                <w:color w:val="000000"/>
                <w:sz w:val="24"/>
                <w:szCs w:val="24"/>
                <w:lang w:val="zh-CN"/>
              </w:rPr>
              <w:t xml:space="preserve">管理体系认证证书，每有一个得</w:t>
            </w:r>
            <w:r>
              <w:rPr>
                <w:rFonts w:hint="eastAsia" w:ascii="宋体" w:hAnsi="宋体" w:cs="宋体"/>
                <w:color w:val="000000"/>
                <w:sz w:val="24"/>
                <w:szCs w:val="24"/>
                <w:lang w:val="en"/>
              </w:rPr>
              <w:t xml:space="preserve">1</w:t>
            </w:r>
            <w:r>
              <w:rPr>
                <w:rFonts w:hint="eastAsia" w:ascii="宋体" w:hAnsi="宋体" w:cs="宋体"/>
                <w:color w:val="000000"/>
                <w:sz w:val="24"/>
                <w:szCs w:val="24"/>
                <w:lang w:val="zh-CN"/>
              </w:rPr>
              <w:t xml:space="preserve">分，本项最高得</w:t>
            </w:r>
            <w:r>
              <w:rPr>
                <w:rFonts w:hint="eastAsia" w:ascii="宋体" w:hAnsi="宋体" w:cs="宋体"/>
                <w:color w:val="000000"/>
                <w:sz w:val="24"/>
                <w:szCs w:val="24"/>
                <w:lang w:val="en"/>
              </w:rPr>
              <w:t xml:space="preserve">3</w:t>
            </w:r>
            <w:r>
              <w:rPr>
                <w:rFonts w:hint="eastAsia" w:ascii="宋体" w:hAnsi="宋体" w:cs="宋体"/>
                <w:color w:val="000000"/>
                <w:sz w:val="24"/>
                <w:szCs w:val="24"/>
                <w:lang w:val="zh-CN"/>
              </w:rPr>
              <w:t xml:space="preserve">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人具有国家版权局颁发的与</w:t>
            </w:r>
            <w:r>
              <w:rPr>
                <w:rFonts w:hint="eastAsia" w:ascii="宋体" w:hAnsi="宋体" w:cs="宋体"/>
                <w:color w:val="000000"/>
                <w:sz w:val="24"/>
                <w:szCs w:val="24"/>
              </w:rPr>
              <w:t xml:space="preserve">土地承包经营权二轮延包调查处理、土地承包经营权二轮延包数据建库登记管理软件、农村土地承包经营权二轮延包档案管理等</w:t>
            </w:r>
            <w:r>
              <w:rPr>
                <w:rFonts w:hint="eastAsia" w:ascii="宋体" w:hAnsi="宋体" w:cs="宋体"/>
                <w:color w:val="000000"/>
                <w:sz w:val="24"/>
                <w:szCs w:val="24"/>
                <w:lang w:val="zh-CN"/>
              </w:rPr>
              <w:t xml:space="preserve">相关的软件著作权证书的，每提供一个著作权证书得</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分，最高得</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3、投标人承担的农村土地承包经营权确权项目获得省级及以上优秀测绘地理信息工程奖的得3分，否则不得分。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4、投标人承担的农村土地承包经营权确权项目获得省级及以上测绘地理信息科技进步奖的得3分，否则不得分。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5、投标人具有有效期内的不动产登记代理机构登记证书和不动产登记代理中介机构年度考评合格证明的得4分，否则不得分。</w:t>
            </w:r>
            <w:r/>
          </w:p>
          <w:p>
            <w:pPr>
              <w:jc w:val="left"/>
              <w:spacing w:line="360" w:lineRule="auto"/>
              <w:rPr>
                <w:rFonts w:ascii="宋体" w:hAnsi="宋体" w:cs="宋体"/>
                <w:sz w:val="24"/>
                <w:szCs w:val="24"/>
                <w:lang w:val="zh-CN"/>
              </w:rPr>
            </w:pPr>
            <w:r>
              <w:rPr>
                <w:rFonts w:hint="eastAsia" w:ascii="宋体" w:hAnsi="宋体" w:cs="宋体"/>
                <w:color w:val="000000"/>
                <w:sz w:val="24"/>
                <w:szCs w:val="24"/>
                <w:lang w:val="zh-CN"/>
              </w:rPr>
              <w:t xml:space="preserve">注：提供相应证明材料。</w:t>
            </w:r>
            <w:r/>
          </w:p>
        </w:tc>
      </w:tr>
      <w:tr>
        <w:trPr>
          <w:jc w:val="center"/>
          <w:trHeight w:val="90"/>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1155" w:type="dxa"/>
            <w:vAlign w:val="center"/>
            <w:textDirection w:val="lrTb"/>
            <w:noWrap w:val="false"/>
          </w:tcPr>
          <w:p>
            <w:pPr>
              <w:jc w:val="center"/>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企业</w:t>
            </w:r>
            <w:r>
              <w:rPr>
                <w:rFonts w:hint="eastAsia" w:ascii="宋体" w:hAnsi="宋体" w:cs="宋体"/>
                <w:color w:val="000000"/>
                <w:sz w:val="24"/>
                <w:szCs w:val="24"/>
              </w:rPr>
              <w:t xml:space="preserve">类似</w:t>
            </w:r>
            <w:r>
              <w:rPr>
                <w:rFonts w:hint="eastAsia" w:ascii="宋体" w:hAnsi="宋体" w:cs="宋体"/>
                <w:color w:val="000000"/>
                <w:sz w:val="24"/>
                <w:szCs w:val="24"/>
                <w:lang w:val="zh-CN"/>
              </w:rPr>
              <w:t xml:space="preserve">业绩</w:t>
            </w:r>
            <w:r/>
          </w:p>
        </w:tc>
        <w:tc>
          <w:tcPr>
            <w:tcW w:w="750" w:type="dxa"/>
            <w:vAlign w:val="center"/>
            <w:textDirection w:val="lrTb"/>
            <w:noWrap w:val="false"/>
          </w:tcPr>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W w:w="7206" w:type="dxa"/>
            <w:vAlign w:val="center"/>
            <w:textDirection w:val="lrTb"/>
            <w:noWrap w:val="false"/>
          </w:tcPr>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2024年1月1日以来，</w:t>
            </w:r>
            <w:r>
              <w:rPr>
                <w:rFonts w:hint="eastAsia" w:ascii="宋体" w:hAnsi="宋体" w:cs="宋体"/>
                <w:color w:val="000000"/>
                <w:sz w:val="24"/>
                <w:szCs w:val="24"/>
                <w:highlight w:val="none"/>
                <w:lang w:val="zh-CN"/>
              </w:rPr>
              <w:t xml:space="preserve">投标</w:t>
            </w:r>
            <w:r>
              <w:rPr>
                <w:rFonts w:hint="eastAsia" w:ascii="宋体" w:hAnsi="宋体" w:cs="宋体"/>
                <w:color w:val="000000"/>
                <w:sz w:val="24"/>
                <w:szCs w:val="24"/>
                <w:highlight w:val="none"/>
              </w:rPr>
              <w:t xml:space="preserve">人承担过</w:t>
            </w:r>
            <w:r>
              <w:rPr>
                <w:rFonts w:hint="eastAsia" w:ascii="宋体" w:hAnsi="宋体" w:cs="宋体"/>
                <w:color w:val="000000"/>
                <w:sz w:val="24"/>
                <w:szCs w:val="24"/>
                <w:highlight w:val="none"/>
                <w:lang w:val="zh-CN"/>
              </w:rPr>
              <w:t xml:space="preserve">第二轮土地承包到期后再延长30年项目技术服务</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zh-CN"/>
              </w:rPr>
              <w:t xml:space="preserve">的有一个得</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分，最高得</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分；</w:t>
            </w:r>
            <w:r/>
          </w:p>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2014年1月1日以来，</w:t>
            </w:r>
            <w:r>
              <w:rPr>
                <w:rFonts w:hint="eastAsia" w:ascii="宋体" w:hAnsi="宋体" w:cs="宋体"/>
                <w:color w:val="000000"/>
                <w:sz w:val="24"/>
                <w:szCs w:val="24"/>
                <w:highlight w:val="none"/>
                <w:lang w:val="zh-CN"/>
              </w:rPr>
              <w:t xml:space="preserve">投标</w:t>
            </w:r>
            <w:r>
              <w:rPr>
                <w:rFonts w:hint="eastAsia" w:ascii="宋体" w:hAnsi="宋体" w:cs="宋体"/>
                <w:color w:val="000000"/>
                <w:sz w:val="24"/>
                <w:szCs w:val="24"/>
                <w:highlight w:val="none"/>
              </w:rPr>
              <w:t xml:space="preserve">人承担过</w:t>
            </w:r>
            <w:r>
              <w:rPr>
                <w:rFonts w:hint="eastAsia" w:ascii="宋体" w:hAnsi="宋体" w:cs="宋体"/>
                <w:color w:val="000000"/>
                <w:sz w:val="24"/>
                <w:szCs w:val="24"/>
                <w:highlight w:val="none"/>
                <w:lang w:val="zh-CN"/>
              </w:rPr>
              <w:t xml:space="preserve">农村土地承包经营权</w:t>
            </w:r>
            <w:r>
              <w:rPr>
                <w:rFonts w:hint="eastAsia" w:ascii="宋体" w:hAnsi="宋体" w:cs="宋体"/>
                <w:color w:val="000000"/>
                <w:sz w:val="24"/>
                <w:szCs w:val="24"/>
                <w:highlight w:val="none"/>
              </w:rPr>
              <w:t xml:space="preserve">确权登记颁证项目</w:t>
            </w:r>
            <w:r>
              <w:rPr>
                <w:rFonts w:hint="eastAsia" w:ascii="宋体" w:hAnsi="宋体" w:cs="宋体"/>
                <w:color w:val="000000"/>
                <w:sz w:val="24"/>
                <w:szCs w:val="24"/>
                <w:highlight w:val="none"/>
                <w:lang w:val="zh-CN"/>
              </w:rPr>
              <w:t xml:space="preserve">的有一个得</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分；最高得</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分。</w:t>
            </w:r>
            <w:r/>
          </w:p>
          <w:p>
            <w:pPr>
              <w:jc w:val="left"/>
              <w:spacing w:line="360" w:lineRule="auto"/>
              <w:rPr>
                <w:rFonts w:ascii="宋体" w:hAnsi="宋体" w:cs="宋体"/>
                <w:sz w:val="24"/>
                <w:szCs w:val="24"/>
                <w:highlight w:val="none"/>
                <w:lang w:val="zh-CN"/>
              </w:rPr>
            </w:pPr>
            <w:r>
              <w:rPr>
                <w:rFonts w:hint="eastAsia" w:ascii="宋体" w:hAnsi="宋体" w:cs="宋体"/>
                <w:color w:val="000000"/>
                <w:sz w:val="24"/>
                <w:szCs w:val="24"/>
                <w:highlight w:val="none"/>
                <w:lang w:val="zh-CN"/>
              </w:rPr>
              <w:t xml:space="preserve">注：</w:t>
            </w:r>
            <w:r>
              <w:rPr>
                <w:rFonts w:hint="eastAsia" w:ascii="宋体" w:hAnsi="宋体" w:cs="宋体"/>
                <w:sz w:val="24"/>
                <w:szCs w:val="24"/>
                <w:highlight w:val="none"/>
                <w:lang w:val="zh-CN"/>
              </w:rPr>
              <w:t xml:space="preserve">提供</w:t>
            </w:r>
            <w:r>
              <w:rPr>
                <w:rFonts w:hint="eastAsia" w:ascii="宋体" w:hAnsi="宋体" w:cs="宋体"/>
                <w:sz w:val="24"/>
                <w:szCs w:val="24"/>
                <w:highlight w:val="none"/>
              </w:rPr>
              <w:t xml:space="preserve">项目</w:t>
            </w:r>
            <w:r>
              <w:rPr>
                <w:rFonts w:hint="eastAsia" w:ascii="宋体" w:hAnsi="宋体" w:cs="宋体"/>
                <w:sz w:val="24"/>
                <w:szCs w:val="24"/>
                <w:highlight w:val="none"/>
                <w:lang w:val="zh-CN"/>
              </w:rPr>
              <w:t xml:space="preserve">合同，</w:t>
            </w:r>
            <w:r>
              <w:rPr>
                <w:rFonts w:hint="eastAsia" w:ascii="宋体" w:hAnsi="宋体" w:cs="宋体"/>
                <w:color w:val="000000"/>
                <w:sz w:val="24"/>
                <w:szCs w:val="24"/>
                <w:highlight w:val="none"/>
                <w:lang w:val="zh-CN"/>
              </w:rPr>
              <w:t xml:space="preserve">以上业绩不重复计分，转包或分包业绩不得分。</w:t>
            </w:r>
            <w:r/>
          </w:p>
        </w:tc>
      </w:tr>
      <w:tr>
        <w:trPr>
          <w:jc w:val="center"/>
          <w:trHeight w:val="6614"/>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W w:w="1155" w:type="dxa"/>
            <w:vAlign w:val="center"/>
            <w:textDirection w:val="lrTb"/>
            <w:noWrap w:val="false"/>
          </w:tcPr>
          <w:p>
            <w:pPr>
              <w:jc w:val="center"/>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项目组成员综合实力</w:t>
            </w:r>
            <w:r/>
          </w:p>
        </w:tc>
        <w:tc>
          <w:tcPr>
            <w:tcW w:w="7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sz w:val="24"/>
                <w:szCs w:val="24"/>
              </w:rPr>
              <w:t xml:space="preserve">27</w:t>
            </w:r>
            <w:r/>
          </w:p>
        </w:tc>
        <w:tc>
          <w:tcPr>
            <w:tcW w:w="7206" w:type="dxa"/>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1、项目负责人（1人），本项最多得4分：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（1）具有测绘类正高级工程师职称的得2分；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（2）具有注册测绘师资格证书的得1分。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（3）具有农业农村部颁发的农村土地承包延包工作培训合格证书的得1分。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2、技术负责人（1人），本项最多得4分：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（1）具有测绘类高级工程师职称的得1分；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（2）具有注册测绘师资格证书的得1分；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（3）具有高级信息系统项目管理师证书的得1分；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（4）具有农业农村部颁发的农村土地承包延包工作培训合格证书的得1分。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3、质量负责人（1人），本项最多得3分：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（1）具有测绘类高级工程师职称的得1分；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（2）具有省级及以上测绘地理信息质量检查培训合格证书的得1分；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（3）具有农业农村部颁发的农村土地承包延包工作培训合格证书的得1分。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4、安全负责人（1人），本项最多得3分：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（1）具有测绘类高级工程师职称的得1分；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（2）具有市级以上应急管理部门颁发的安全生产培训合格证书的得1分；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（3）具有农业农村部颁发的农村土地承包延包工作培训合格证书的得1分。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5、拟派其他实施人员（除上述负责人以外），本项最多得13分（同一人员具有多个证书的不重复计分）：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（1）具有测绘类中级工程师职称的得0.5分，具有测绘类高级工程师职称的得1分，最高得5分。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（2）具有不动产测绘员职业资格证书的得0.5分，最高得5分。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（3）具有不动产登记代理人资格证书的得0.5分，最高得3分。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注：1、提供拟派项目成员名单、相应得分证明材料及社保部门出具的本单位为</w:t>
            </w:r>
            <w:r>
              <w:rPr>
                <w:rFonts w:hint="eastAsia" w:ascii="宋体" w:hAnsi="宋体" w:cs="宋体"/>
                <w:sz w:val="24"/>
                <w:szCs w:val="24"/>
              </w:rPr>
              <w:t xml:space="preserve">其缴纳的投标截止时间前近一个月的养老保险缴费证明（新成立公司提供当月养老保险缴费证明即可）</w:t>
            </w:r>
            <w:r>
              <w:rPr>
                <w:rFonts w:hint="eastAsia" w:ascii="宋体" w:hAnsi="宋体" w:cs="宋体"/>
                <w:sz w:val="24"/>
                <w:szCs w:val="24"/>
                <w:lang w:val="zh-CN"/>
              </w:rPr>
              <w:t xml:space="preserve">，未提供或提供不全不得分。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2、以上人员不重复计分。</w:t>
            </w:r>
            <w:r/>
          </w:p>
        </w:tc>
      </w:tr>
      <w:tr>
        <w:trPr>
          <w:jc w:val="center"/>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tcW w:w="115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总体方案操作可行性</w:t>
            </w:r>
            <w:r/>
          </w:p>
        </w:tc>
        <w:tc>
          <w:tcPr>
            <w:tcW w:w="750" w:type="dxa"/>
            <w:vAlign w:val="center"/>
            <w:textDirection w:val="lrTb"/>
            <w:noWrap w:val="false"/>
          </w:tcPr>
          <w:p>
            <w:pPr>
              <w:jc w:val="center"/>
              <w:spacing w:line="360" w:lineRule="auto"/>
              <w:rPr>
                <w:rFonts w:ascii="宋体" w:hAnsi="宋体" w:cs="宋体"/>
                <w:color w:val="ff0000"/>
                <w:sz w:val="24"/>
                <w:szCs w:val="24"/>
              </w:rPr>
            </w:pPr>
            <w:r>
              <w:rPr>
                <w:rFonts w:hint="eastAsia" w:ascii="宋体" w:hAnsi="宋体" w:cs="宋体"/>
                <w:color w:val="000000"/>
                <w:sz w:val="24"/>
                <w:szCs w:val="24"/>
              </w:rPr>
              <w:t xml:space="preserve">5</w:t>
            </w:r>
            <w:r/>
          </w:p>
        </w:tc>
        <w:tc>
          <w:tcPr>
            <w:tcW w:w="7206"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制定技术方案应包含</w:t>
            </w:r>
            <w:r>
              <w:rPr>
                <w:rFonts w:hint="eastAsia" w:ascii="宋体" w:hAnsi="宋体" w:cs="宋体"/>
                <w:color w:val="000000"/>
                <w:sz w:val="24"/>
                <w:szCs w:val="24"/>
                <w:lang w:val="zh-CN"/>
              </w:rPr>
              <w:t xml:space="preserve">项目前期准备、</w:t>
            </w:r>
            <w:r>
              <w:rPr>
                <w:rFonts w:hint="eastAsia" w:ascii="宋体" w:hAnsi="宋体" w:cs="宋体"/>
                <w:sz w:val="24"/>
                <w:szCs w:val="24"/>
              </w:rPr>
              <w:t xml:space="preserve">调查和公示、</w:t>
            </w:r>
            <w:r>
              <w:rPr>
                <w:rFonts w:hint="eastAsia" w:ascii="宋体" w:hAnsi="宋体" w:cs="宋体"/>
                <w:color w:val="000000"/>
                <w:sz w:val="24"/>
                <w:szCs w:val="24"/>
              </w:rPr>
              <w:t xml:space="preserve">数据库建设、资料归档、项目重难点及解决等方面。</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方案</w:t>
            </w:r>
            <w:r>
              <w:rPr>
                <w:rFonts w:hint="eastAsia" w:ascii="宋体" w:hAnsi="宋体" w:cs="宋体"/>
                <w:color w:val="000000"/>
                <w:sz w:val="24"/>
                <w:szCs w:val="24"/>
              </w:rPr>
              <w:t xml:space="preserve">内容全面、</w:t>
            </w:r>
            <w:r>
              <w:rPr>
                <w:rFonts w:hint="eastAsia" w:ascii="宋体" w:hAnsi="宋体" w:cs="宋体"/>
                <w:color w:val="000000"/>
                <w:sz w:val="24"/>
                <w:szCs w:val="24"/>
                <w:lang w:val="zh-CN"/>
              </w:rPr>
              <w:t xml:space="preserve">科学合理、</w:t>
            </w:r>
            <w:r>
              <w:rPr>
                <w:rFonts w:hint="eastAsia" w:ascii="宋体" w:hAnsi="宋体" w:cs="宋体"/>
                <w:color w:val="000000"/>
                <w:sz w:val="24"/>
                <w:szCs w:val="24"/>
              </w:rPr>
              <w:t xml:space="preserve">周密</w:t>
            </w:r>
            <w:r>
              <w:rPr>
                <w:rFonts w:hint="eastAsia" w:ascii="宋体" w:hAnsi="宋体" w:cs="宋体"/>
                <w:color w:val="000000"/>
                <w:sz w:val="24"/>
                <w:szCs w:val="24"/>
                <w:lang w:val="zh-CN"/>
              </w:rPr>
              <w:t xml:space="preserve">可行、</w:t>
            </w:r>
            <w:r>
              <w:rPr>
                <w:rFonts w:hint="eastAsia" w:ascii="宋体" w:hAnsi="宋体" w:cs="宋体"/>
                <w:color w:val="000000"/>
                <w:sz w:val="24"/>
                <w:szCs w:val="24"/>
              </w:rPr>
              <w:t xml:space="preserve">技术先进、</w:t>
            </w:r>
            <w:r>
              <w:rPr>
                <w:rFonts w:hint="eastAsia" w:ascii="宋体" w:hAnsi="宋体" w:cs="宋体"/>
                <w:color w:val="000000"/>
                <w:sz w:val="24"/>
                <w:szCs w:val="24"/>
                <w:lang w:val="zh-CN"/>
              </w:rPr>
              <w:t xml:space="preserve">内容清晰的得</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方案</w:t>
            </w:r>
            <w:r>
              <w:rPr>
                <w:rFonts w:hint="eastAsia" w:ascii="宋体" w:hAnsi="宋体" w:cs="宋体"/>
                <w:color w:val="000000"/>
                <w:sz w:val="24"/>
                <w:szCs w:val="24"/>
              </w:rPr>
              <w:t xml:space="preserve">内容</w:t>
            </w:r>
            <w:r>
              <w:rPr>
                <w:rFonts w:hint="eastAsia" w:ascii="宋体" w:hAnsi="宋体" w:cs="宋体"/>
                <w:color w:val="000000"/>
                <w:sz w:val="24"/>
                <w:szCs w:val="24"/>
                <w:lang w:val="zh-CN"/>
              </w:rPr>
              <w:t xml:space="preserve">较为</w:t>
            </w:r>
            <w:r>
              <w:rPr>
                <w:rFonts w:hint="eastAsia" w:ascii="宋体" w:hAnsi="宋体" w:cs="宋体"/>
                <w:color w:val="000000"/>
                <w:sz w:val="24"/>
                <w:szCs w:val="24"/>
              </w:rPr>
              <w:t xml:space="preserve">全面、</w:t>
            </w:r>
            <w:r>
              <w:rPr>
                <w:rFonts w:hint="eastAsia" w:ascii="宋体" w:hAnsi="宋体" w:cs="宋体"/>
                <w:color w:val="000000"/>
                <w:sz w:val="24"/>
                <w:szCs w:val="24"/>
                <w:lang w:val="zh-CN"/>
              </w:rPr>
              <w:t xml:space="preserve">合理、可行</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内容清晰的得</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分；</w:t>
            </w:r>
            <w:r/>
          </w:p>
          <w:p>
            <w:pPr>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方案</w:t>
            </w:r>
            <w:r>
              <w:rPr>
                <w:rFonts w:hint="eastAsia" w:ascii="宋体" w:hAnsi="宋体" w:cs="宋体"/>
                <w:color w:val="000000"/>
                <w:sz w:val="24"/>
                <w:szCs w:val="24"/>
              </w:rPr>
              <w:t xml:space="preserve">内容</w:t>
            </w:r>
            <w:r>
              <w:rPr>
                <w:rFonts w:hint="eastAsia" w:ascii="宋体" w:hAnsi="宋体" w:cs="宋体"/>
                <w:color w:val="000000"/>
                <w:sz w:val="24"/>
                <w:szCs w:val="24"/>
                <w:lang w:val="zh-CN"/>
              </w:rPr>
              <w:t xml:space="preserve">基本合理、可行、内容一般的得</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color w:val="000000"/>
                <w:sz w:val="24"/>
                <w:szCs w:val="24"/>
                <w:lang w:val="zh-CN"/>
              </w:rPr>
              <w:t xml:space="preserve">未阐述或者阐述逻辑严重错误不得分。</w:t>
            </w:r>
            <w:r/>
          </w:p>
        </w:tc>
      </w:tr>
      <w:tr>
        <w:trPr>
          <w:jc w:val="center"/>
          <w:trHeight w:val="90"/>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tcW w:w="1155" w:type="dxa"/>
            <w:vAlign w:val="center"/>
            <w:textDirection w:val="lrTb"/>
            <w:noWrap w:val="false"/>
          </w:tcPr>
          <w:p>
            <w:pPr>
              <w:jc w:val="center"/>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项目管理</w:t>
            </w:r>
            <w:r/>
          </w:p>
        </w:tc>
        <w:tc>
          <w:tcPr>
            <w:tcW w:w="750" w:type="dxa"/>
            <w:vAlign w:val="center"/>
            <w:textDirection w:val="lrTb"/>
            <w:noWrap w:val="false"/>
          </w:tcPr>
          <w:p>
            <w:pPr>
              <w:jc w:val="center"/>
              <w:spacing w:line="360" w:lineRule="auto"/>
              <w:rPr>
                <w:rFonts w:ascii="宋体" w:hAnsi="宋体" w:cs="宋体"/>
                <w:color w:val="ff0000"/>
                <w:sz w:val="24"/>
                <w:szCs w:val="24"/>
              </w:rPr>
            </w:pPr>
            <w:r>
              <w:rPr>
                <w:rFonts w:hint="eastAsia" w:ascii="宋体" w:hAnsi="宋体" w:cs="宋体"/>
                <w:color w:val="000000"/>
                <w:sz w:val="24"/>
                <w:szCs w:val="24"/>
              </w:rPr>
              <w:t xml:space="preserve">5</w:t>
            </w:r>
            <w:r/>
          </w:p>
        </w:tc>
        <w:tc>
          <w:tcPr>
            <w:tcW w:w="7206" w:type="dxa"/>
            <w:vAlign w:val="center"/>
            <w:textDirection w:val="lrTb"/>
            <w:noWrap w:val="false"/>
          </w:tcPr>
          <w:p>
            <w:pPr>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项目管理具备内容：①生产经营管理②技术管理③质量管理等制度是否健全④责任分工及安全责任。</w:t>
            </w:r>
            <w:r/>
          </w:p>
          <w:p>
            <w:pPr>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以上每点，包含的要点齐全无缺漏项、内容与要点相符、内容完善且能够适用于本项目的得5分；</w:t>
            </w:r>
            <w:r/>
          </w:p>
          <w:p>
            <w:pPr>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以上每点，包含的要点较为齐全、内容与要点相符、能够适用于本项目的得3分；</w:t>
            </w:r>
            <w:r/>
          </w:p>
          <w:p>
            <w:pPr>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以上每点，包含的要点基本无缺漏项、内容基本能够适用于本项目的得</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分；</w:t>
            </w:r>
            <w:r/>
          </w:p>
          <w:p>
            <w:pPr>
              <w:jc w:val="left"/>
              <w:spacing w:line="360" w:lineRule="auto"/>
              <w:rPr>
                <w:rFonts w:ascii="宋体" w:hAnsi="宋体" w:cs="宋体"/>
                <w:sz w:val="24"/>
                <w:szCs w:val="24"/>
                <w:lang w:val="zh-CN"/>
              </w:rPr>
            </w:pPr>
            <w:r>
              <w:rPr>
                <w:rFonts w:hint="eastAsia" w:ascii="宋体" w:hAnsi="宋体" w:cs="宋体"/>
                <w:color w:val="000000"/>
                <w:sz w:val="24"/>
                <w:szCs w:val="24"/>
                <w:lang w:bidi="ar"/>
              </w:rPr>
              <w:t xml:space="preserve">未阐述或者阐述逻辑严重错误不得分。</w:t>
            </w:r>
            <w:r/>
          </w:p>
        </w:tc>
      </w:tr>
      <w:tr>
        <w:trPr>
          <w:jc w:val="center"/>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p>
        </w:tc>
        <w:tc>
          <w:tcPr>
            <w:tcW w:w="1155" w:type="dxa"/>
            <w:vAlign w:val="center"/>
            <w:textDirection w:val="lrTb"/>
            <w:noWrap w:val="false"/>
          </w:tcPr>
          <w:p>
            <w:pPr>
              <w:jc w:val="center"/>
              <w:spacing w:line="360" w:lineRule="auto"/>
              <w:rPr>
                <w:rFonts w:ascii="宋体" w:hAnsi="宋体" w:cs="宋体"/>
                <w:color w:val="000000"/>
                <w:sz w:val="24"/>
                <w:szCs w:val="24"/>
                <w:lang w:val="zh-CN"/>
              </w:rPr>
            </w:pPr>
            <w:r>
              <w:rPr>
                <w:rFonts w:hint="eastAsia" w:ascii="宋体" w:hAnsi="宋体" w:cs="宋体"/>
                <w:sz w:val="24"/>
                <w:szCs w:val="24"/>
              </w:rPr>
              <w:t xml:space="preserve">质量保证措施及安全生产措施</w:t>
            </w:r>
            <w:r/>
          </w:p>
        </w:tc>
        <w:tc>
          <w:tcPr>
            <w:tcW w:w="750" w:type="dxa"/>
            <w:vAlign w:val="center"/>
            <w:textDirection w:val="lrTb"/>
            <w:noWrap w:val="false"/>
          </w:tcPr>
          <w:p>
            <w:pPr>
              <w:jc w:val="center"/>
              <w:spacing w:line="360" w:lineRule="auto"/>
              <w:rPr>
                <w:rFonts w:ascii="宋体" w:hAnsi="宋体" w:cs="宋体"/>
                <w:color w:val="ff0000"/>
                <w:sz w:val="24"/>
                <w:szCs w:val="24"/>
              </w:rPr>
            </w:pPr>
            <w:r>
              <w:rPr>
                <w:rFonts w:hint="eastAsia" w:ascii="宋体" w:hAnsi="宋体" w:cs="宋体"/>
                <w:color w:val="000000"/>
                <w:sz w:val="24"/>
                <w:szCs w:val="24"/>
              </w:rPr>
              <w:t xml:space="preserve">3</w:t>
            </w:r>
            <w:r/>
          </w:p>
        </w:tc>
        <w:tc>
          <w:tcPr>
            <w:tcW w:w="7206"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措施全面、透彻且详细的得3分；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措施较为全面、透彻、详细的得2分；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措施分析一般、基本完整的得1分；</w:t>
            </w:r>
            <w:r/>
          </w:p>
          <w:p>
            <w:pPr>
              <w:jc w:val="left"/>
              <w:spacing w:after="120" w:line="360" w:lineRule="auto"/>
              <w:rPr>
                <w:rFonts w:ascii="宋体" w:hAnsi="宋体" w:cs="宋体"/>
                <w:sz w:val="24"/>
                <w:szCs w:val="24"/>
              </w:rPr>
            </w:pPr>
            <w:r>
              <w:rPr>
                <w:rFonts w:hint="eastAsia" w:ascii="宋体" w:hAnsi="宋体" w:cs="宋体"/>
                <w:sz w:val="24"/>
                <w:szCs w:val="24"/>
              </w:rPr>
              <w:t xml:space="preserve">未阐述或者阐述逻辑严重错误不得分。</w:t>
            </w:r>
            <w:r/>
          </w:p>
        </w:tc>
      </w:tr>
      <w:tr>
        <w:trPr>
          <w:jc w:val="center"/>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w:t>
            </w:r>
            <w:r/>
          </w:p>
        </w:tc>
        <w:tc>
          <w:tcPr>
            <w:tcW w:w="115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hint="eastAsia" w:ascii="宋体" w:hAnsi="宋体" w:cs="宋体"/>
                <w:sz w:val="24"/>
                <w:szCs w:val="24"/>
              </w:rPr>
              <w:t xml:space="preserve">进度安排及控制措施</w:t>
            </w:r>
            <w:r/>
          </w:p>
        </w:tc>
        <w:tc>
          <w:tcPr>
            <w:tcW w:w="750" w:type="dxa"/>
            <w:vAlign w:val="center"/>
            <w:textDirection w:val="lrTb"/>
            <w:noWrap w:val="false"/>
          </w:tcPr>
          <w:p>
            <w:pPr>
              <w:jc w:val="center"/>
              <w:spacing w:line="360" w:lineRule="auto"/>
              <w:rPr>
                <w:rFonts w:ascii="宋体" w:hAnsi="宋体" w:cs="宋体"/>
                <w:color w:val="ff0000"/>
                <w:sz w:val="24"/>
                <w:szCs w:val="24"/>
              </w:rPr>
            </w:pPr>
            <w:r>
              <w:rPr>
                <w:rFonts w:hint="eastAsia" w:ascii="宋体" w:hAnsi="宋体" w:cs="宋体"/>
                <w:color w:val="000000"/>
                <w:sz w:val="24"/>
                <w:szCs w:val="24"/>
              </w:rPr>
              <w:t xml:space="preserve">3</w:t>
            </w:r>
            <w:r/>
          </w:p>
        </w:tc>
        <w:tc>
          <w:tcPr>
            <w:tcW w:w="7206"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进度安排及控制措施全面、透彻且详细的得3分；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进度安排及控制措施较为全面、透彻、详细的得2分；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进度安排及控制措施较完整、基本全面的得1分；</w:t>
            </w:r>
            <w:r/>
          </w:p>
          <w:p>
            <w:pPr>
              <w:jc w:val="left"/>
              <w:spacing w:line="360" w:lineRule="auto"/>
              <w:rPr>
                <w:rFonts w:ascii="宋体" w:hAnsi="宋体" w:cs="宋体"/>
                <w:sz w:val="24"/>
                <w:szCs w:val="24"/>
                <w:lang w:val="zh-CN"/>
              </w:rPr>
            </w:pPr>
            <w:r>
              <w:rPr>
                <w:rFonts w:hint="eastAsia" w:ascii="宋体" w:hAnsi="宋体" w:cs="宋体"/>
                <w:color w:val="000000"/>
                <w:sz w:val="24"/>
                <w:szCs w:val="24"/>
              </w:rPr>
              <w:t xml:space="preserve">未阐述或者阐述逻辑严重错误不得分。</w:t>
            </w:r>
            <w:r/>
          </w:p>
        </w:tc>
      </w:tr>
      <w:tr>
        <w:trPr>
          <w:jc w:val="center"/>
          <w:trHeight w:val="192"/>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9</w:t>
            </w:r>
            <w:r/>
          </w:p>
        </w:tc>
        <w:tc>
          <w:tcPr>
            <w:tcW w:w="115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sz w:val="24"/>
                <w:szCs w:val="24"/>
              </w:rPr>
              <w:t xml:space="preserve">安全保密措施</w:t>
            </w:r>
            <w:r/>
          </w:p>
        </w:tc>
        <w:tc>
          <w:tcPr>
            <w:tcW w:w="750" w:type="dxa"/>
            <w:vAlign w:val="center"/>
            <w:textDirection w:val="lrTb"/>
            <w:noWrap w:val="false"/>
          </w:tcPr>
          <w:p>
            <w:pPr>
              <w:jc w:val="center"/>
              <w:spacing w:line="360" w:lineRule="auto"/>
              <w:rPr>
                <w:rFonts w:ascii="宋体" w:hAnsi="宋体" w:cs="宋体"/>
                <w:color w:val="ff0000"/>
                <w:sz w:val="24"/>
                <w:szCs w:val="24"/>
              </w:rPr>
            </w:pPr>
            <w:r>
              <w:rPr>
                <w:rFonts w:hint="eastAsia" w:ascii="宋体" w:hAnsi="宋体" w:cs="宋体"/>
                <w:sz w:val="24"/>
                <w:szCs w:val="24"/>
              </w:rPr>
              <w:t xml:space="preserve">2</w:t>
            </w:r>
            <w:r/>
          </w:p>
        </w:tc>
        <w:tc>
          <w:tcPr>
            <w:tcW w:w="7206"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措施全面、合理、有详细的应急方案、有专人管理的得2分；</w:t>
            </w:r>
            <w:r/>
          </w:p>
          <w:p>
            <w:pPr>
              <w:jc w:val="left"/>
              <w:spacing w:line="360" w:lineRule="auto"/>
              <w:rPr>
                <w:rFonts w:ascii="宋体" w:hAnsi="宋体" w:cs="宋体"/>
                <w:sz w:val="24"/>
                <w:szCs w:val="24"/>
              </w:rPr>
            </w:pPr>
            <w:r>
              <w:rPr>
                <w:rFonts w:hint="eastAsia" w:ascii="宋体" w:hAnsi="宋体" w:cs="宋体"/>
                <w:sz w:val="24"/>
                <w:szCs w:val="24"/>
              </w:rPr>
              <w:t xml:space="preserve">措施分析一般、无应急方案、无专人管理的得1分；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未阐述或者阐述逻辑严重错误不得分。</w:t>
            </w:r>
            <w:r/>
          </w:p>
        </w:tc>
      </w:tr>
      <w:tr>
        <w:trPr>
          <w:jc w:val="center"/>
        </w:trPr>
        <w:tc>
          <w:tcPr>
            <w:tcW w:w="6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w:t>
            </w:r>
            <w:r/>
          </w:p>
        </w:tc>
        <w:tc>
          <w:tcPr>
            <w:tcW w:w="115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sz w:val="24"/>
                <w:szCs w:val="24"/>
              </w:rPr>
              <w:t xml:space="preserve">服务承诺</w:t>
            </w:r>
            <w:r/>
          </w:p>
        </w:tc>
        <w:tc>
          <w:tcPr>
            <w:tcW w:w="750" w:type="dxa"/>
            <w:vAlign w:val="center"/>
            <w:textDirection w:val="lrTb"/>
            <w:noWrap w:val="false"/>
          </w:tcPr>
          <w:p>
            <w:pPr>
              <w:jc w:val="center"/>
              <w:spacing w:line="360" w:lineRule="auto"/>
              <w:rPr>
                <w:rFonts w:ascii="宋体" w:hAnsi="宋体" w:cs="宋体"/>
                <w:color w:val="ff0000"/>
                <w:sz w:val="24"/>
                <w:szCs w:val="24"/>
              </w:rPr>
            </w:pPr>
            <w:r>
              <w:rPr>
                <w:rFonts w:hint="eastAsia" w:ascii="宋体" w:hAnsi="宋体" w:cs="宋体"/>
                <w:sz w:val="24"/>
                <w:szCs w:val="24"/>
              </w:rPr>
              <w:t xml:space="preserve">2</w:t>
            </w:r>
            <w:r/>
          </w:p>
        </w:tc>
        <w:tc>
          <w:tcPr>
            <w:tcW w:w="7206" w:type="dxa"/>
            <w:vAlign w:val="center"/>
            <w:textDirection w:val="lrTb"/>
            <w:noWrap w:val="false"/>
          </w:tcPr>
          <w:p>
            <w:pPr>
              <w:jc w:val="left"/>
              <w:spacing w:line="360" w:lineRule="auto"/>
              <w:rPr>
                <w:rStyle w:val="1006"/>
                <w:rFonts w:ascii="宋体" w:hAnsi="宋体" w:cs="宋体"/>
                <w:lang w:bidi="ar"/>
              </w:rPr>
            </w:pPr>
            <w:r>
              <w:rPr>
                <w:rStyle w:val="1006"/>
                <w:rFonts w:hint="eastAsia" w:ascii="宋体" w:hAnsi="宋体" w:cs="宋体"/>
                <w:lang w:bidi="ar"/>
              </w:rPr>
              <w:t xml:space="preserve">服务承诺实质性内容：①承诺对于招标人提出更换现场不称职技术人员的要求，无条件服从。②承诺在本项目提交上级检查过程中，积极配合招标人并无条件提供技术服务的。③为保证后期跟踪服务效率，提供后期服务承诺，且承诺响应及时措施得当</w:t>
            </w:r>
            <w:r>
              <w:rPr>
                <w:rStyle w:val="1007"/>
                <w:rFonts w:hint="default"/>
                <w:lang w:bidi="ar"/>
              </w:rPr>
              <w:t xml:space="preserve">。④承诺能按照工作进度要求安排工作人员，确保工作有人做，</w:t>
            </w:r>
            <w:r>
              <w:rPr>
                <w:rStyle w:val="1006"/>
                <w:rFonts w:hint="eastAsia" w:ascii="宋体" w:hAnsi="宋体" w:cs="宋体"/>
                <w:lang w:bidi="ar"/>
              </w:rPr>
              <w:t xml:space="preserve">落实到村到人，工作进度不落后。</w:t>
            </w:r>
            <w:r/>
          </w:p>
          <w:p>
            <w:pPr>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按上述服务承诺要求明确承诺的得2分；</w:t>
            </w:r>
            <w:r/>
          </w:p>
          <w:p>
            <w:pPr>
              <w:jc w:val="left"/>
              <w:spacing w:line="360" w:lineRule="auto"/>
              <w:rPr>
                <w:rStyle w:val="1006"/>
                <w:rFonts w:ascii="宋体" w:hAnsi="宋体" w:cs="宋体"/>
                <w:lang w:bidi="ar"/>
              </w:rPr>
            </w:pPr>
            <w:r>
              <w:rPr>
                <w:rFonts w:hint="eastAsia" w:ascii="宋体" w:hAnsi="宋体" w:cs="宋体"/>
                <w:color w:val="000000"/>
                <w:sz w:val="24"/>
                <w:szCs w:val="24"/>
                <w:lang w:bidi="ar"/>
              </w:rPr>
              <w:t xml:space="preserve">未完全按上述服务承诺要求明确承诺有欠缺的得1分；</w:t>
            </w:r>
            <w:r/>
          </w:p>
          <w:p>
            <w:pPr>
              <w:jc w:val="left"/>
              <w:spacing w:line="360" w:lineRule="auto"/>
              <w:rPr>
                <w:rFonts w:ascii="宋体" w:hAnsi="宋体" w:cs="宋体"/>
                <w:sz w:val="24"/>
                <w:szCs w:val="24"/>
                <w:lang w:val="zh-CN"/>
              </w:rPr>
            </w:pPr>
            <w:r>
              <w:rPr>
                <w:rStyle w:val="1006"/>
                <w:rFonts w:hint="eastAsia" w:ascii="宋体" w:hAnsi="宋体" w:cs="宋体"/>
                <w:lang w:bidi="ar"/>
              </w:rPr>
              <w:t xml:space="preserve">无服务承诺或有明显缺陷的不得分</w:t>
            </w:r>
            <w:r>
              <w:rPr>
                <w:rFonts w:hint="eastAsia" w:ascii="宋体" w:hAnsi="宋体" w:cs="宋体"/>
                <w:color w:val="000000"/>
                <w:sz w:val="24"/>
                <w:szCs w:val="24"/>
              </w:rPr>
              <w:t xml:space="preserve">。</w:t>
            </w:r>
            <w:r>
              <w:rPr>
                <w:rStyle w:val="1007"/>
                <w:rFonts w:hint="default"/>
                <w:lang w:bidi="ar"/>
              </w:rPr>
              <w:t xml:space="preserve">（以上承诺</w:t>
            </w:r>
            <w:r>
              <w:rPr>
                <w:rStyle w:val="1006"/>
                <w:rFonts w:hint="eastAsia" w:ascii="宋体" w:hAnsi="宋体" w:cs="宋体"/>
                <w:lang w:bidi="ar"/>
              </w:rPr>
              <w:t xml:space="preserve">需在服务承诺中注明，否则不得分）</w:t>
            </w:r>
            <w:r/>
          </w:p>
        </w:tc>
      </w:tr>
    </w:tbl>
    <w:p>
      <w:pPr>
        <w:ind w:firstLine="446"/>
        <w:spacing w:line="360" w:lineRule="auto"/>
        <w:rPr>
          <w:rFonts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ascii="宋体" w:hAnsi="宋体" w:cs="宋体"/>
          <w:b/>
          <w:bCs/>
          <w:sz w:val="22"/>
          <w:szCs w:val="28"/>
          <w:lang w:val="zh-CN"/>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黑体" w:eastAsia="黑体"/>
          <w:bCs/>
          <w:color w:val="000000"/>
          <w:sz w:val="44"/>
          <w:szCs w:val="28"/>
        </w:rPr>
        <w:br w:type="page" w:clear="all"/>
      </w:r>
      <w:r>
        <w:rPr>
          <w:rFonts w:ascii="宋体" w:hAnsi="宋体" w:cs="宋体"/>
          <w:b/>
          <w:bCs/>
          <w:sz w:val="22"/>
          <w:szCs w:val="28"/>
          <w:lang w:val="zh-CN"/>
        </w:rPr>
      </w:r>
      <w:r/>
    </w:p>
    <w:p>
      <w:pPr>
        <w:jc w:val="center"/>
        <w:rPr>
          <w:rFonts w:ascii="黑体" w:eastAsia="黑体"/>
          <w:bCs/>
          <w:color w:val="000000"/>
          <w:sz w:val="44"/>
          <w:szCs w:val="28"/>
        </w:rPr>
      </w:pPr>
      <w:r>
        <w:rPr>
          <w:rFonts w:hint="eastAsia" w:ascii="黑体" w:eastAsia="黑体"/>
          <w:bCs/>
          <w:color w:val="000000"/>
          <w:sz w:val="44"/>
          <w:szCs w:val="28"/>
        </w:rPr>
        <w:t xml:space="preserve">第六章  投标</w:t>
      </w:r>
      <w:bookmarkEnd w:id="145"/>
      <w:r/>
      <w:bookmarkEnd w:id="146"/>
      <w:r/>
      <w:bookmarkEnd w:id="147"/>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48" w:name="_Hlt26671244"/>
      <w:r/>
      <w:bookmarkEnd w:id="148"/>
      <w:r/>
      <w:bookmarkStart w:id="149" w:name="_Hlt26955039"/>
      <w:r/>
      <w:bookmarkEnd w:id="149"/>
      <w:r/>
      <w:bookmarkStart w:id="150" w:name="_Toc26554094"/>
      <w:r/>
      <w:bookmarkStart w:id="151" w:name="_Toc120614282"/>
      <w:r/>
      <w:bookmarkStart w:id="152"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80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hint="eastAsia" w:ascii="宋体" w:hAnsi="宋体"/>
          <w:sz w:val="24"/>
          <w:szCs w:val="21"/>
        </w:rPr>
        <w:t xml:space="preserve">1.开标一览表（格式见附件1）</w:t>
      </w:r>
      <w:r/>
    </w:p>
    <w:p>
      <w:pPr>
        <w:ind w:left="480"/>
        <w:spacing w:line="360" w:lineRule="auto"/>
        <w:rPr>
          <w:rFonts w:ascii="宋体" w:hAnsi="宋体"/>
          <w:sz w:val="24"/>
          <w:szCs w:val="21"/>
        </w:rPr>
      </w:pPr>
      <w:r>
        <w:rPr>
          <w:rFonts w:hint="eastAsia" w:ascii="宋体" w:hAnsi="宋体"/>
          <w:sz w:val="24"/>
          <w:szCs w:val="21"/>
        </w:rPr>
        <w:t xml:space="preserve">2.法人授权委托书（格式见附件2）</w:t>
      </w:r>
      <w:r/>
    </w:p>
    <w:p>
      <w:pPr>
        <w:ind w:left="480"/>
        <w:spacing w:line="360" w:lineRule="auto"/>
        <w:rPr>
          <w:rFonts w:ascii="宋体" w:hAnsi="宋体"/>
          <w:sz w:val="24"/>
          <w:szCs w:val="21"/>
        </w:rPr>
      </w:pPr>
      <w:r>
        <w:rPr>
          <w:rFonts w:hint="eastAsia" w:ascii="宋体" w:hAnsi="宋体"/>
          <w:sz w:val="24"/>
          <w:szCs w:val="21"/>
        </w:rPr>
        <w:t xml:space="preserve">3.其他需要</w:t>
      </w:r>
      <w:r>
        <w:rPr>
          <w:rFonts w:hint="eastAsia" w:ascii="宋体" w:hAnsi="宋体"/>
          <w:sz w:val="24"/>
          <w:szCs w:val="21"/>
          <w:lang w:val="zh-CN"/>
        </w:rPr>
        <w:t xml:space="preserve">提交的证明材料（如有）</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（格式见附件3）</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（格式见附件4）</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5）</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left="480"/>
        <w:spacing w:line="360" w:lineRule="auto"/>
        <w:rPr>
          <w:rFonts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的实质性要求逐条做出响应，并按照招标文件要求提供证明材料，否则作无效响应处理。（格式见附件7）</w:t>
      </w:r>
      <w:r/>
    </w:p>
    <w:p>
      <w:pPr>
        <w:ind w:firstLine="480"/>
        <w:jc w:val="left"/>
        <w:spacing w:line="360" w:lineRule="auto"/>
        <w:rPr>
          <w:rFonts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投标人按照评标方法与评审标准提供材料，如评审内容含技术要求和商务要求的，请提供技术要求响应及偏离表和商务要求响应及偏离表（格式见附件8）。</w:t>
      </w:r>
      <w:r/>
    </w:p>
    <w:p>
      <w:pPr>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ascii="宋体" w:hAnsi="宋体"/>
          <w:sz w:val="24"/>
          <w:szCs w:val="21"/>
        </w:rPr>
      </w:pPr>
      <w:r>
        <w:rPr>
          <w:rFonts w:hint="eastAsia" w:ascii="宋体" w:hAnsi="宋体"/>
          <w:sz w:val="24"/>
          <w:szCs w:val="21"/>
        </w:rPr>
        <w:t xml:space="preserve">1.中小企业声明函（格式见附件5）</w:t>
      </w:r>
      <w:r/>
    </w:p>
    <w:p>
      <w:pPr>
        <w:ind w:firstLine="480"/>
        <w:spacing w:line="360" w:lineRule="auto"/>
        <w:rPr>
          <w:rFonts w:ascii="宋体" w:hAnsi="宋体"/>
          <w:sz w:val="24"/>
          <w:szCs w:val="21"/>
        </w:rPr>
      </w:pPr>
      <w:r>
        <w:rPr>
          <w:rFonts w:hint="eastAsia" w:ascii="宋体" w:hAnsi="宋体"/>
          <w:sz w:val="24"/>
          <w:szCs w:val="21"/>
        </w:rPr>
        <w:t xml:space="preserve">2.残疾人福利性单位声明函（格式见附件6）</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744"/>
        <w:keepNext w:val="0"/>
        <w:widowControl/>
        <w:rPr>
          <w:rFonts w:ascii="宋体" w:hAnsi="宋体" w:eastAsia="宋体" w:cs="宋体"/>
          <w:sz w:val="32"/>
          <w:szCs w:val="32"/>
        </w:rPr>
      </w:pPr>
      <w:r>
        <w:rPr>
          <w:rStyle w:val="962"/>
          <w:rFonts w:hint="eastAsia" w:ascii="宋体" w:hAnsi="宋体" w:eastAsia="宋体" w:cs="宋体"/>
          <w:sz w:val="32"/>
          <w:szCs w:val="32"/>
        </w:rPr>
        <w:t xml:space="preserve">开标一览表</w:t>
      </w:r>
      <w:r/>
    </w:p>
    <w:p>
      <w:pPr>
        <w:pStyle w:val="953"/>
      </w:pPr>
      <w:r>
        <w:t xml:space="preserve">项目编号：</w:t>
      </w:r>
      <w:r/>
    </w:p>
    <w:p>
      <w:pPr>
        <w:pStyle w:val="953"/>
      </w:pPr>
      <w:r>
        <w:t xml:space="preserve">货币单位：人民币元</w:t>
      </w:r>
      <w:r/>
    </w:p>
    <w:p>
      <w:pPr>
        <w:pStyle w:val="953"/>
      </w:pPr>
      <w:r>
        <w:t xml:space="preserve">投标人名称（公章）：</w:t>
      </w:r>
      <w:r/>
    </w:p>
    <w:tbl>
      <w:tblPr>
        <w:tblStyle w:val="715"/>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53"/>
              <w:jc w:val="center"/>
            </w:pPr>
            <w:r>
              <w:t xml:space="preserve">项目名称</w:t>
            </w:r>
            <w:r/>
          </w:p>
        </w:tc>
        <w:tc>
          <w:tcPr>
            <w:tcW w:w="2992" w:type="dxa"/>
            <w:vAlign w:val="center"/>
            <w:textDirection w:val="lrTb"/>
            <w:noWrap w:val="false"/>
          </w:tcPr>
          <w:p>
            <w:pPr>
              <w:pStyle w:val="953"/>
              <w:jc w:val="center"/>
            </w:pPr>
            <w:r>
              <w:t xml:space="preserve">项目内容</w:t>
            </w:r>
            <w:r/>
          </w:p>
        </w:tc>
        <w:tc>
          <w:tcPr>
            <w:tcW w:w="3175" w:type="dxa"/>
            <w:vAlign w:val="center"/>
            <w:textDirection w:val="lrTb"/>
            <w:noWrap w:val="false"/>
          </w:tcPr>
          <w:p>
            <w:pPr>
              <w:pStyle w:val="953"/>
              <w:jc w:val="center"/>
            </w:pPr>
            <w:r>
              <w:rPr>
                <w:rFonts w:hint="eastAsia"/>
              </w:rPr>
              <w:t xml:space="preserve">单</w:t>
            </w:r>
            <w:r>
              <w:t xml:space="preserve">价（小写）</w:t>
            </w:r>
            <w:r/>
          </w:p>
        </w:tc>
      </w:tr>
      <w:tr>
        <w:trPr>
          <w:tblCellSpacing w:w="15" w:type="dxa"/>
          <w:trHeight w:val="648"/>
        </w:trPr>
        <w:tc>
          <w:tcPr>
            <w:tcW w:w="3292" w:type="dxa"/>
            <w:vAlign w:val="center"/>
            <w:textDirection w:val="lrTb"/>
            <w:noWrap w:val="false"/>
          </w:tcPr>
          <w:p>
            <w:pPr>
              <w:pStyle w:val="953"/>
              <w:jc w:val="center"/>
            </w:pPr>
            <w:r/>
            <w:r/>
          </w:p>
        </w:tc>
        <w:tc>
          <w:tcPr>
            <w:tcW w:w="2992" w:type="dxa"/>
            <w:vAlign w:val="center"/>
            <w:textDirection w:val="lrTb"/>
            <w:noWrap w:val="false"/>
          </w:tcPr>
          <w:p>
            <w:pPr>
              <w:pStyle w:val="953"/>
              <w:jc w:val="center"/>
            </w:pPr>
            <w:r>
              <w:t xml:space="preserve">详见投标文件</w:t>
            </w:r>
            <w:r/>
          </w:p>
        </w:tc>
        <w:tc>
          <w:tcPr>
            <w:tcW w:w="3175" w:type="dxa"/>
            <w:vAlign w:val="center"/>
            <w:textDirection w:val="lrTb"/>
            <w:noWrap w:val="false"/>
          </w:tcPr>
          <w:p>
            <w:pPr>
              <w:pStyle w:val="953"/>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53"/>
              <w:jc w:val="center"/>
            </w:pPr>
            <w:r>
              <w:rPr>
                <w:rFonts w:hint="eastAsia"/>
              </w:rPr>
              <w:t xml:space="preserve">单</w:t>
            </w:r>
            <w:r>
              <w:t xml:space="preserve">价（大写）：</w:t>
            </w:r>
            <w:r/>
          </w:p>
        </w:tc>
        <w:tc>
          <w:tcPr>
            <w:gridSpan w:val="2"/>
            <w:tcW w:w="6242" w:type="dxa"/>
            <w:vAlign w:val="center"/>
            <w:textDirection w:val="lrTb"/>
            <w:noWrap w:val="false"/>
          </w:tcPr>
          <w:p>
            <w:pPr>
              <w:pStyle w:val="953"/>
            </w:pPr>
            <w:r>
              <w:t xml:space="preserve">金额大写 </w:t>
            </w:r>
            <w:r/>
          </w:p>
        </w:tc>
      </w:tr>
    </w:tbl>
    <w:p>
      <w:pPr>
        <w:pStyle w:val="953"/>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Cs/>
          <w:color w:val="000000"/>
          <w:sz w:val="24"/>
          <w:szCs w:val="21"/>
        </w:rPr>
      </w:pPr>
      <w:r>
        <w:rPr>
          <w:rFonts w:hint="eastAsia" w:ascii="宋体" w:hAnsi="宋体"/>
          <w:b/>
          <w:color w:val="000000"/>
          <w:sz w:val="24"/>
          <w:szCs w:val="21"/>
        </w:rPr>
        <w:t xml:space="preserve">附件2</w:t>
      </w:r>
      <w:r>
        <w:rPr>
          <w:rFonts w:ascii="宋体" w:hAnsi="宋体"/>
          <w:b/>
          <w:color w:val="000000"/>
          <w:sz w:val="24"/>
          <w:szCs w:val="21"/>
        </w:rPr>
        <w:t xml:space="preserve">                       </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ascii="宋体" w:hAnsi="宋体" w:cs="宋体"/>
          <w:sz w:val="32"/>
          <w:szCs w:val="32"/>
        </w:rPr>
      </w:pPr>
      <w:r>
        <w:rPr>
          <w:rFonts w:ascii="宋体" w:hAnsi="宋体" w:cs="宋体"/>
          <w:sz w:val="32"/>
          <w:szCs w:val="32"/>
        </w:rPr>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22"/>
        <w:ind w:right="-46" w:firstLine="560"/>
        <w:spacing w:line="583" w:lineRule="auto"/>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715"/>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ascii="宋体" w:hAnsi="宋体" w:cs="宋体"/>
          <w:b/>
          <w:sz w:val="28"/>
          <w:szCs w:val="28"/>
        </w:rPr>
      </w:pPr>
      <w:r>
        <w:rPr>
          <w:rFonts w:ascii="宋体" w:hAnsi="宋体" w:cs="宋体"/>
          <w:b/>
          <w:sz w:val="28"/>
          <w:szCs w:val="28"/>
        </w:rPr>
      </w:r>
      <w:r/>
    </w:p>
    <w:p>
      <w:pPr>
        <w:pStyle w:val="922"/>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922"/>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922"/>
        <w:ind w:right="-46" w:firstLine="4110"/>
        <w:spacing w:line="583"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p>
    <w:p>
      <w:pPr>
        <w:jc w:val="center"/>
        <w:rPr>
          <w:rFonts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ascii="宋体" w:hAnsi="宋体" w:cs="宋体"/>
          <w:bCs/>
          <w:color w:val="000000"/>
          <w:sz w:val="24"/>
          <w:szCs w:val="21"/>
        </w:rPr>
      </w:pPr>
      <w:r>
        <w:rPr>
          <w:rFonts w:ascii="宋体" w:hAnsi="宋体" w:cs="宋体"/>
          <w:bCs/>
          <w:color w:val="000000"/>
          <w:sz w:val="24"/>
          <w:szCs w:val="21"/>
        </w:rPr>
      </w:r>
      <w:r/>
    </w:p>
    <w:p>
      <w:pPr>
        <w:keepLines/>
        <w:keepNext/>
        <w:spacing w:line="360" w:lineRule="auto"/>
        <w:rPr>
          <w:rFonts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附件4</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致：南通市海门区公共资源交易中心</w:t>
      </w:r>
      <w:r/>
    </w:p>
    <w:p>
      <w:pPr>
        <w:pStyle w:val="978"/>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78"/>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spacing w:line="300" w:lineRule="auto"/>
        <w:rPr>
          <w:rFonts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附件5</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中小企业声明函（工程、服务）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南通市海门自然资源和规划局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南通市海门自然资源和规划局采购海门区第二轮土地承包到期后再延长30年试点登记发证项目</w:t>
      </w:r>
      <w:r>
        <w:rPr>
          <w:rFonts w:hint="eastAsia" w:ascii="宋体" w:hAnsi="宋体" w:cs="宋体"/>
          <w:sz w:val="28"/>
          <w:szCs w:val="28"/>
          <w:lang w:bidi="zh-CN"/>
        </w:rPr>
        <w:t xml:space="preserve">采购活动，服务全部由符合政策要求的中小企业承接。相关企业（含联合体中的中小企业、签订分包意向协议的中小企业）的具体情况如下：</w:t>
      </w:r>
      <w:r/>
    </w:p>
    <w:p>
      <w:pPr>
        <w:ind w:firstLine="560"/>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第二轮土地承包到期后再延长30年试点登记发证</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其他未列明行业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b/>
          <w:sz w:val="24"/>
          <w:szCs w:val="24"/>
        </w:rPr>
        <w:outlineLvl w:val="0"/>
      </w:pPr>
      <w:r>
        <w:rPr>
          <w:rFonts w:ascii="黑体" w:hAnsi="黑体" w:eastAsia="黑体"/>
          <w:b/>
          <w:color w:val="000000"/>
          <w:sz w:val="32"/>
          <w:szCs w:val="32"/>
        </w:rPr>
        <w:br w:type="page" w:clear="all"/>
      </w:r>
      <w:r>
        <w:rPr>
          <w:rFonts w:hint="eastAsia" w:ascii="宋体" w:hAnsi="宋体"/>
          <w:b/>
          <w:sz w:val="24"/>
          <w:szCs w:val="24"/>
        </w:rPr>
        <w:t xml:space="preserve">附件6</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附件7</w:t>
      </w:r>
      <w:r/>
    </w:p>
    <w:p>
      <w:pPr>
        <w:jc w:val="center"/>
        <w:rPr>
          <w:rFonts w:ascii="宋体" w:hAnsi="宋体"/>
          <w:b/>
          <w:sz w:val="24"/>
          <w:szCs w:val="24"/>
        </w:rPr>
      </w:pPr>
      <w:r>
        <w:rPr>
          <w:rFonts w:hint="eastAsia" w:ascii="宋体" w:hAnsi="宋体" w:cs="宋体"/>
          <w:b/>
          <w:color w:val="000000"/>
          <w:sz w:val="32"/>
          <w:szCs w:val="32"/>
        </w:rPr>
        <w:t xml:space="preserve">实质性要求响应及偏离表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ascii="宋体" w:hAnsi="宋体"/>
          <w:b/>
          <w:sz w:val="24"/>
          <w:szCs w:val="24"/>
        </w:rPr>
        <w:t xml:space="preserve"> </w:t>
      </w:r>
      <w:r/>
    </w:p>
    <w:p>
      <w:pPr>
        <w:jc w:val="center"/>
        <w:rPr>
          <w:rFonts w:ascii="宋体" w:hAnsi="宋体"/>
          <w:b/>
          <w:sz w:val="24"/>
          <w:szCs w:val="24"/>
        </w:rPr>
      </w:pPr>
      <w:r>
        <w:rPr>
          <w:rFonts w:hint="eastAsia" w:ascii="宋体" w:hAnsi="宋体" w:cs="宋体"/>
          <w:b/>
          <w:color w:val="000000"/>
          <w:sz w:val="32"/>
          <w:szCs w:val="32"/>
        </w:rPr>
        <w:t xml:space="preserve">技术要求响应及偏离表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rPr>
          <w:rFonts w:ascii="宋体" w:hAnsi="宋体" w:cs="仿宋"/>
          <w:b/>
          <w:bCs/>
          <w:color w:val="000000"/>
          <w:sz w:val="32"/>
          <w:szCs w:val="32"/>
        </w:rPr>
      </w:pPr>
      <w:r>
        <w:rPr>
          <w:rFonts w:hint="eastAsia" w:ascii="宋体" w:hAnsi="宋体"/>
          <w:b/>
          <w:color w:val="000000"/>
          <w:sz w:val="24"/>
          <w:szCs w:val="21"/>
        </w:rPr>
        <w:br w:type="page" w:clear="all"/>
      </w:r>
      <w:bookmarkEnd w:id="143"/>
      <w:r/>
      <w:bookmarkEnd w:id="144"/>
      <w:r/>
      <w:bookmarkEnd w:id="150"/>
      <w:r/>
      <w:bookmarkEnd w:id="151"/>
      <w:r/>
      <w:bookmarkEnd w:id="152"/>
      <w:r>
        <w:rPr>
          <w:rFonts w:hint="eastAsia" w:ascii="方正魏碑_GBK" w:hAnsi="方正魏碑_GBK" w:eastAsia="方正魏碑_GBK" w:cs="方正魏碑_GBK"/>
          <w:b/>
          <w:sz w:val="24"/>
          <w:szCs w:val="24"/>
        </w:rPr>
        <w:t xml:space="preserve">附件</w:t>
      </w:r>
      <w:r>
        <w:rPr>
          <w:rFonts w:hint="eastAsia" w:ascii="方正魏碑_GBK" w:hAnsi="方正魏碑_GBK" w:cs="方正魏碑_GBK"/>
          <w:b/>
          <w:sz w:val="24"/>
          <w:szCs w:val="24"/>
        </w:rPr>
        <w:t xml:space="preserve">9</w:t>
      </w:r>
      <w:r>
        <w:rPr>
          <w:rFonts w:hint="eastAsia" w:ascii="方正魏碑_GBK" w:hAnsi="方正魏碑_GBK" w:eastAsia="方正魏碑_GBK" w:cs="方正魏碑_GBK"/>
          <w:b/>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w:t>
      </w:r>
      <w:r>
        <w:rPr>
          <w:rFonts w:hint="eastAsia" w:ascii="方正魏碑_GBK" w:hAnsi="方正魏碑_GBK" w:cs="方正魏碑_GBK"/>
          <w:b/>
          <w:sz w:val="24"/>
          <w:szCs w:val="24"/>
        </w:rPr>
        <w:t xml:space="preserve">10</w:t>
      </w:r>
      <w:r>
        <w:rPr>
          <w:rFonts w:hint="eastAsia" w:ascii="方正魏碑_GBK" w:hAnsi="方正魏碑_GBK" w:eastAsia="方正魏碑_GBK" w:cs="方正魏碑_GBK"/>
          <w:b/>
          <w:sz w:val="24"/>
          <w:szCs w:val="24"/>
        </w:rPr>
        <w:t xml:space="preserve">  </w:t>
      </w:r>
      <w:r/>
    </w:p>
    <w:p>
      <w:pPr>
        <w:jc w:val="center"/>
        <w:spacing w:line="360" w:lineRule="auto"/>
        <w:rPr>
          <w:rFonts w:ascii="宋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ind w:firstLine="560"/>
        <w:spacing w:line="360" w:lineRule="auto"/>
        <w:rPr>
          <w:rFonts w:ascii="宋体" w:hAnsi="宋体" w:cs="宋体"/>
          <w:b/>
          <w:bCs/>
          <w:spacing w:val="-20"/>
          <w:sz w:val="32"/>
          <w:szCs w:val="32"/>
        </w:rPr>
      </w:pPr>
      <w:r>
        <w:rPr>
          <w:rFonts w:ascii="宋体" w:hAnsi="宋体" w:cs="宋体"/>
          <w:b/>
          <w:bCs/>
          <w:spacing w:val="-20"/>
          <w:sz w:val="32"/>
          <w:szCs w:val="32"/>
        </w:rPr>
      </w:r>
      <w:r/>
    </w:p>
    <w:p>
      <w:pPr>
        <w:jc w:val="left"/>
        <w:spacing w:line="560" w:lineRule="exact"/>
        <w:widowControl/>
        <w:rPr>
          <w:rFonts w:hint="eastAsia" w:ascii="方正魏碑_GBK" w:hAnsi="方正魏碑_GBK" w:cs="方正魏碑_GBK"/>
          <w:b/>
          <w:sz w:val="24"/>
          <w:szCs w:val="24"/>
        </w:rPr>
      </w:pPr>
      <w:r/>
      <w:bookmarkStart w:id="153" w:name="_Toc1720241"/>
      <w:r>
        <w:rPr>
          <w:rFonts w:hint="eastAsia" w:ascii="方正魏碑_GBK" w:hAnsi="方正魏碑_GBK" w:eastAsia="方正魏碑_GBK" w:cs="方正魏碑_GBK"/>
          <w:b/>
          <w:sz w:val="24"/>
          <w:szCs w:val="24"/>
        </w:rPr>
        <w:t xml:space="preserve">附件</w:t>
      </w:r>
      <w:r>
        <w:rPr>
          <w:rFonts w:hint="eastAsia" w:ascii="方正魏碑_GBK" w:hAnsi="方正魏碑_GBK" w:cs="方正魏碑_GBK"/>
          <w:b/>
          <w:sz w:val="24"/>
          <w:szCs w:val="24"/>
        </w:rPr>
        <w:t xml:space="preserve">11 </w:t>
      </w:r>
      <w:r/>
    </w:p>
    <w:p>
      <w:pPr>
        <w:jc w:val="left"/>
        <w:spacing w:line="560" w:lineRule="exact"/>
        <w:widowControl/>
        <w:rPr>
          <w:rFonts w:ascii="宋体" w:hAnsi="宋体" w:cs="仿宋_GB2312"/>
          <w:b/>
          <w:bCs/>
          <w:sz w:val="32"/>
          <w:szCs w:val="32"/>
        </w:rPr>
      </w:pPr>
      <w:r>
        <w:rPr>
          <w:rFonts w:hint="eastAsia" w:ascii="宋体" w:hAnsi="宋体" w:cs="仿宋_GB2312"/>
          <w:sz w:val="32"/>
          <w:szCs w:val="32"/>
        </w:rPr>
        <w:t xml:space="preserve">联合体协议书（如有时）</w:t>
      </w:r>
      <w:bookmarkEnd w:id="153"/>
      <w:r/>
      <w:r/>
    </w:p>
    <w:p>
      <w:pPr>
        <w:jc w:val="center"/>
        <w:spacing w:line="560" w:lineRule="exact"/>
        <w:rPr>
          <w:rFonts w:ascii="宋体" w:hAnsi="宋体" w:cs="宋体"/>
          <w:sz w:val="32"/>
          <w:szCs w:val="32"/>
        </w:rPr>
      </w:pPr>
      <w:r>
        <w:rPr>
          <w:rFonts w:hint="eastAsia" w:ascii="宋体" w:hAnsi="宋体" w:cs="宋体"/>
          <w:sz w:val="32"/>
          <w:szCs w:val="32"/>
        </w:rPr>
        <w:t xml:space="preserve">联合体协议书</w:t>
      </w:r>
      <w:r/>
    </w:p>
    <w:p>
      <w:pPr>
        <w:ind w:firstLine="560"/>
        <w:spacing w:line="560" w:lineRule="exact"/>
        <w:rPr>
          <w:rFonts w:ascii="宋体" w:hAnsi="宋体" w:cs="仿宋_GB2312"/>
          <w:sz w:val="28"/>
          <w:szCs w:val="28"/>
        </w:rPr>
      </w:pPr>
      <w:r>
        <w:rPr>
          <w:rFonts w:hint="eastAsia" w:ascii="宋体" w:hAnsi="宋体" w:cs="仿宋_GB2312"/>
          <w:sz w:val="28"/>
          <w:szCs w:val="28"/>
          <w:u w:val="single"/>
        </w:rPr>
        <w:t xml:space="preserve">       </w:t>
      </w:r>
      <w:r>
        <w:rPr>
          <w:rFonts w:hint="eastAsia" w:ascii="宋体" w:hAnsi="宋体" w:cs="仿宋_GB2312"/>
          <w:sz w:val="28"/>
          <w:szCs w:val="28"/>
        </w:rPr>
        <w:t xml:space="preserve">（所有成员单位名称）自愿组成</w:t>
      </w:r>
      <w:r>
        <w:rPr>
          <w:rFonts w:hint="eastAsia" w:ascii="宋体" w:hAnsi="宋体" w:cs="仿宋_GB2312"/>
          <w:sz w:val="28"/>
          <w:szCs w:val="28"/>
          <w:u w:val="single"/>
        </w:rPr>
        <w:t xml:space="preserve">（联合体名称）</w:t>
      </w:r>
      <w:r>
        <w:rPr>
          <w:rFonts w:hint="eastAsia" w:ascii="宋体" w:hAnsi="宋体" w:cs="仿宋_GB2312"/>
          <w:sz w:val="28"/>
          <w:szCs w:val="28"/>
        </w:rPr>
        <w:t xml:space="preserve">联合体，共同参加（项目名称） 投标。现就联合体投标事宜订立如下协议。</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1、</w:t>
      </w:r>
      <w:r>
        <w:rPr>
          <w:rFonts w:hint="eastAsia" w:ascii="宋体" w:hAnsi="宋体" w:cs="仿宋_GB2312"/>
          <w:sz w:val="28"/>
          <w:szCs w:val="28"/>
          <w:u w:val="single"/>
        </w:rPr>
        <w:t xml:space="preserve">       </w:t>
      </w:r>
      <w:r>
        <w:rPr>
          <w:rFonts w:hint="eastAsia" w:ascii="宋体" w:hAnsi="宋体" w:cs="仿宋_GB2312"/>
          <w:sz w:val="28"/>
          <w:szCs w:val="28"/>
        </w:rPr>
        <w:t xml:space="preserve">（某成员单位名称）为</w:t>
      </w:r>
      <w:r>
        <w:rPr>
          <w:rFonts w:hint="eastAsia" w:ascii="宋体" w:hAnsi="宋体" w:cs="仿宋_GB2312"/>
          <w:sz w:val="28"/>
          <w:szCs w:val="28"/>
          <w:u w:val="single"/>
        </w:rPr>
        <w:t xml:space="preserve">（联合体名称）</w:t>
      </w:r>
      <w:r>
        <w:rPr>
          <w:rFonts w:hint="eastAsia" w:ascii="宋体" w:hAnsi="宋体" w:cs="仿宋_GB2312"/>
          <w:sz w:val="28"/>
          <w:szCs w:val="28"/>
        </w:rPr>
        <w:t xml:space="preserve">牵头人。</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3、联合体将严格按照招标文件的各项要求，递交投标文件，履行合同，并对外承担连带责任。</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4、联合体各成员单位内部的职责分工如下：</w:t>
      </w:r>
      <w:r>
        <w:rPr>
          <w:rFonts w:hint="eastAsia" w:ascii="宋体" w:hAnsi="宋体" w:cs="仿宋_GB2312"/>
          <w:sz w:val="28"/>
          <w:szCs w:val="28"/>
          <w:u w:val="single"/>
        </w:rPr>
        <w:t xml:space="preserve">        </w:t>
      </w:r>
      <w:r>
        <w:rPr>
          <w:rFonts w:hint="eastAsia" w:ascii="宋体" w:hAnsi="宋体" w:cs="仿宋_GB2312"/>
          <w:sz w:val="28"/>
          <w:szCs w:val="28"/>
        </w:rPr>
        <w:t xml:space="preserve"> 。</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5、本协议书自签署之日起生效，合同履行完毕后自动失效。</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6、本协议书一式</w:t>
      </w:r>
      <w:r>
        <w:rPr>
          <w:rFonts w:hint="eastAsia" w:ascii="宋体" w:hAnsi="宋体" w:cs="仿宋_GB2312"/>
          <w:sz w:val="28"/>
          <w:szCs w:val="28"/>
          <w:u w:val="single"/>
        </w:rPr>
        <w:t xml:space="preserve">贰</w:t>
      </w:r>
      <w:r>
        <w:rPr>
          <w:rFonts w:hint="eastAsia" w:ascii="宋体" w:hAnsi="宋体" w:cs="仿宋_GB2312"/>
          <w:sz w:val="28"/>
          <w:szCs w:val="28"/>
        </w:rPr>
        <w:t xml:space="preserve">份，联合体成员和招标人各执</w:t>
      </w:r>
      <w:r>
        <w:rPr>
          <w:rFonts w:hint="eastAsia" w:ascii="宋体" w:hAnsi="宋体" w:cs="仿宋_GB2312"/>
          <w:sz w:val="28"/>
          <w:szCs w:val="28"/>
          <w:u w:val="single"/>
        </w:rPr>
        <w:t xml:space="preserve">壹</w:t>
      </w:r>
      <w:r>
        <w:rPr>
          <w:rFonts w:hint="eastAsia" w:ascii="宋体" w:hAnsi="宋体" w:cs="仿宋_GB2312"/>
          <w:sz w:val="28"/>
          <w:szCs w:val="28"/>
        </w:rPr>
        <w:t xml:space="preserve">份。</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注：本协议书由委托代理人签字的，应附法定代表人签字的授权委托书。</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牵头人名称：</w:t>
      </w:r>
      <w:r>
        <w:rPr>
          <w:rFonts w:hint="eastAsia" w:ascii="宋体" w:hAnsi="宋体" w:cs="仿宋_GB2312"/>
          <w:sz w:val="28"/>
          <w:szCs w:val="28"/>
          <w:u w:val="single"/>
        </w:rPr>
        <w:t xml:space="preserve">                  </w:t>
      </w:r>
      <w:r>
        <w:rPr>
          <w:rFonts w:hint="eastAsia" w:ascii="宋体" w:hAnsi="宋体" w:cs="仿宋_GB2312"/>
          <w:sz w:val="28"/>
          <w:szCs w:val="28"/>
        </w:rPr>
        <w:t xml:space="preserve">（盖单位章）</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法定代表人或其委托代理人：</w:t>
      </w:r>
      <w:r>
        <w:rPr>
          <w:rFonts w:hint="eastAsia" w:ascii="宋体" w:hAnsi="宋体" w:cs="仿宋_GB2312"/>
          <w:sz w:val="28"/>
          <w:szCs w:val="28"/>
          <w:u w:val="single"/>
        </w:rPr>
        <w:t xml:space="preserve">          </w:t>
      </w:r>
      <w:r>
        <w:rPr>
          <w:rFonts w:hint="eastAsia" w:ascii="宋体" w:hAnsi="宋体" w:cs="仿宋_GB2312"/>
          <w:sz w:val="28"/>
          <w:szCs w:val="28"/>
        </w:rPr>
        <w:t xml:space="preserve">（签字）</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成员一名称：</w:t>
      </w:r>
      <w:r>
        <w:rPr>
          <w:rFonts w:hint="eastAsia" w:ascii="宋体" w:hAnsi="宋体" w:cs="仿宋_GB2312"/>
          <w:sz w:val="28"/>
          <w:szCs w:val="28"/>
          <w:u w:val="single"/>
        </w:rPr>
        <w:t xml:space="preserve">                  </w:t>
      </w:r>
      <w:r>
        <w:rPr>
          <w:rFonts w:hint="eastAsia" w:ascii="宋体" w:hAnsi="宋体" w:cs="仿宋_GB2312"/>
          <w:sz w:val="28"/>
          <w:szCs w:val="28"/>
        </w:rPr>
        <w:t xml:space="preserve"> （盖单位章）</w:t>
      </w:r>
      <w:r/>
    </w:p>
    <w:p>
      <w:pPr>
        <w:ind w:firstLine="560"/>
        <w:spacing w:line="560" w:lineRule="exact"/>
        <w:rPr>
          <w:rFonts w:ascii="宋体" w:hAnsi="宋体" w:cs="仿宋_GB2312"/>
          <w:sz w:val="28"/>
          <w:szCs w:val="28"/>
        </w:rPr>
      </w:pPr>
      <w:r>
        <w:rPr>
          <w:rFonts w:hint="eastAsia" w:ascii="宋体" w:hAnsi="宋体" w:cs="仿宋_GB2312"/>
          <w:sz w:val="28"/>
          <w:szCs w:val="28"/>
        </w:rPr>
        <w:t xml:space="preserve">法定代表人或其委托代理人：</w:t>
      </w:r>
      <w:r>
        <w:rPr>
          <w:rFonts w:hint="eastAsia" w:ascii="宋体" w:hAnsi="宋体" w:cs="仿宋_GB2312"/>
          <w:sz w:val="28"/>
          <w:szCs w:val="28"/>
          <w:u w:val="single"/>
        </w:rPr>
        <w:t xml:space="preserve">           </w:t>
      </w:r>
      <w:r>
        <w:rPr>
          <w:rFonts w:hint="eastAsia" w:ascii="宋体" w:hAnsi="宋体" w:cs="仿宋_GB2312"/>
          <w:sz w:val="28"/>
          <w:szCs w:val="28"/>
        </w:rPr>
        <w:t xml:space="preserve">（签字）</w:t>
      </w:r>
      <w:r/>
    </w:p>
    <w:p>
      <w:pPr>
        <w:ind w:firstLine="560"/>
        <w:spacing w:line="360" w:lineRule="auto"/>
        <w:rPr>
          <w:rFonts w:ascii="宋体" w:hAnsi="宋体" w:cs="宋体"/>
          <w:b/>
          <w:bCs/>
          <w:spacing w:val="-20"/>
          <w:sz w:val="28"/>
          <w:szCs w:val="28"/>
        </w:rPr>
      </w:pPr>
      <w:r>
        <w:rPr>
          <w:rFonts w:ascii="宋体" w:hAnsi="宋体" w:cs="宋体"/>
          <w:b/>
          <w:bCs/>
          <w:spacing w:val="-20"/>
          <w:sz w:val="28"/>
          <w:szCs w:val="28"/>
        </w:rPr>
      </w:r>
      <w:r/>
    </w:p>
    <w:p>
      <w:pPr>
        <w:pStyle w:val="716"/>
        <w:rPr>
          <w:rFonts w:ascii="宋体" w:hAnsi="宋体" w:cs="宋体"/>
          <w:b/>
          <w:bCs/>
          <w:spacing w:val="-20"/>
          <w:sz w:val="28"/>
          <w:szCs w:val="28"/>
        </w:rPr>
      </w:pPr>
      <w:r>
        <w:rPr>
          <w:rFonts w:ascii="宋体" w:hAnsi="宋体" w:cs="宋体"/>
          <w:b/>
          <w:bCs/>
          <w:spacing w:val="-20"/>
          <w:sz w:val="28"/>
          <w:szCs w:val="28"/>
        </w:rPr>
      </w:r>
      <w:r/>
    </w:p>
    <w:p>
      <w:pPr>
        <w:pStyle w:val="716"/>
        <w:rPr>
          <w:rFonts w:ascii="宋体" w:hAnsi="宋体" w:cs="宋体"/>
          <w:b/>
          <w:bCs/>
          <w:spacing w:val="-20"/>
          <w:sz w:val="28"/>
          <w:szCs w:val="28"/>
        </w:rPr>
      </w:pPr>
      <w:r>
        <w:rPr>
          <w:rFonts w:ascii="宋体" w:hAnsi="宋体" w:cs="宋体"/>
          <w:b/>
          <w:bCs/>
          <w:spacing w:val="-20"/>
          <w:sz w:val="28"/>
          <w:szCs w:val="28"/>
        </w:rPr>
      </w:r>
      <w:r/>
    </w:p>
    <w:p>
      <w:pPr>
        <w:pStyle w:val="716"/>
        <w:rPr>
          <w:rFonts w:ascii="宋体" w:hAnsi="宋体" w:cs="宋体"/>
          <w:b/>
          <w:bCs/>
          <w:spacing w:val="-20"/>
          <w:sz w:val="28"/>
          <w:szCs w:val="28"/>
        </w:rPr>
      </w:pPr>
      <w:r>
        <w:rPr>
          <w:rFonts w:ascii="宋体" w:hAnsi="宋体" w:cs="宋体"/>
          <w:b/>
          <w:bCs/>
          <w:spacing w:val="-20"/>
          <w:sz w:val="28"/>
          <w:szCs w:val="28"/>
        </w:rPr>
      </w:r>
      <w:r/>
    </w:p>
    <w:p>
      <w:pPr>
        <w:pStyle w:val="716"/>
        <w:rPr>
          <w:rFonts w:ascii="宋体" w:hAnsi="宋体" w:cs="宋体"/>
          <w:b/>
          <w:bCs/>
          <w:spacing w:val="-20"/>
          <w:sz w:val="28"/>
          <w:szCs w:val="28"/>
        </w:rPr>
      </w:pPr>
      <w:r>
        <w:rPr>
          <w:rFonts w:ascii="宋体" w:hAnsi="宋体" w:cs="宋体"/>
          <w:b/>
          <w:bCs/>
          <w:spacing w:val="-20"/>
          <w:sz w:val="28"/>
          <w:szCs w:val="28"/>
        </w:rPr>
      </w:r>
      <w:r/>
    </w:p>
    <w:p>
      <w:pPr>
        <w:pStyle w:val="716"/>
        <w:ind w:firstLine="0"/>
        <w:rPr>
          <w:rFonts w:hint="eastAsia" w:ascii="宋体" w:hAnsi="宋体" w:eastAsia="仿宋_GB2312" w:cs="宋体"/>
          <w:b/>
          <w:bCs/>
          <w:spacing w:val="-20"/>
          <w:sz w:val="28"/>
          <w:szCs w:val="28"/>
          <w:lang w:eastAsia="zh-CN"/>
        </w:rPr>
      </w:pPr>
      <w:r>
        <w:rPr>
          <w:rFonts w:hint="eastAsia" w:ascii="宋体" w:hAnsi="宋体" w:eastAsia="仿宋_GB2312" w:cs="宋体"/>
          <w:b/>
          <w:bCs/>
          <w:spacing w:val="-20"/>
          <w:sz w:val="28"/>
          <w:szCs w:val="28"/>
          <w:lang w:eastAsia="zh-CN"/>
        </w:rPr>
      </w:r>
      <w:r/>
    </w:p>
    <w:sectPr>
      <w:headerReference w:type="default" r:id="rId9"/>
      <w:footerReference w:type="default" r:id="rId10"/>
      <w:footerReference w:type="even" r:id="rId11"/>
      <w:footnotePr/>
      <w:endnotePr/>
      <w:type w:val="nextPage"/>
      <w:pgSz w:w="11906" w:h="16838" w:orient="portrait"/>
      <w:pgMar w:top="1440" w:right="726" w:bottom="1440" w:left="9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4</w:t>
    </w:r>
    <w:r>
      <w:rPr>
        <w:rFonts w:ascii="宋体" w:hAnsi="宋体"/>
      </w:rPr>
      <w:fldChar w:fldCharType="end"/>
    </w:r>
    <w:r/>
  </w:p>
  <w:p>
    <w:pPr>
      <w:pStyle w:val="93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8"/>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0"/>
      <w:isLgl w:val="false"/>
      <w:suff w:val="nothing"/>
      <w:lvlText w:val=""/>
      <w:lvlJc w:val="left"/>
      <w:pPr>
        <w:ind w:left="0" w:firstLine="0"/>
      </w:pPr>
      <w:rPr>
        <w:rFonts w:hint="eastAsia"/>
      </w:rPr>
    </w:lvl>
    <w:lvl w:ilvl="8">
      <w:start w:val="1"/>
      <w:numFmt w:val="decimal"/>
      <w:pStyle w:val="901"/>
      <w:isLgl w:val="false"/>
      <w:suff w:val="nothing"/>
      <w:lvlText w:val=""/>
      <w:lvlJc w:val="left"/>
      <w:pPr>
        <w:ind w:left="0" w:firstLine="0"/>
      </w:pPr>
      <w:rPr>
        <w:rFonts w:hint="eastAsia"/>
      </w:rPr>
    </w:lvl>
  </w:abstractNum>
  <w:abstractNum w:abstractNumId="2">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714"/>
    <w:link w:val="705"/>
    <w:uiPriority w:val="9"/>
    <w:rPr>
      <w:rFonts w:ascii="Arial" w:hAnsi="Arial" w:eastAsia="Arial" w:cs="Arial"/>
      <w:sz w:val="40"/>
      <w:szCs w:val="40"/>
    </w:rPr>
  </w:style>
  <w:style w:type="character" w:styleId="687">
    <w:name w:val="Heading 2 Char"/>
    <w:basedOn w:val="714"/>
    <w:link w:val="706"/>
    <w:uiPriority w:val="9"/>
    <w:rPr>
      <w:rFonts w:ascii="Arial" w:hAnsi="Arial" w:eastAsia="Arial" w:cs="Arial"/>
      <w:sz w:val="34"/>
    </w:rPr>
  </w:style>
  <w:style w:type="character" w:styleId="688">
    <w:name w:val="Heading 3 Char"/>
    <w:basedOn w:val="714"/>
    <w:link w:val="707"/>
    <w:uiPriority w:val="9"/>
    <w:rPr>
      <w:rFonts w:ascii="Arial" w:hAnsi="Arial" w:eastAsia="Arial" w:cs="Arial"/>
      <w:sz w:val="30"/>
      <w:szCs w:val="30"/>
    </w:rPr>
  </w:style>
  <w:style w:type="character" w:styleId="689">
    <w:name w:val="Heading 4 Char"/>
    <w:basedOn w:val="714"/>
    <w:link w:val="708"/>
    <w:uiPriority w:val="9"/>
    <w:rPr>
      <w:rFonts w:ascii="Arial" w:hAnsi="Arial" w:eastAsia="Arial" w:cs="Arial"/>
      <w:b/>
      <w:bCs/>
      <w:sz w:val="26"/>
      <w:szCs w:val="26"/>
    </w:rPr>
  </w:style>
  <w:style w:type="character" w:styleId="690">
    <w:name w:val="Heading 5 Char"/>
    <w:basedOn w:val="714"/>
    <w:link w:val="709"/>
    <w:uiPriority w:val="9"/>
    <w:rPr>
      <w:rFonts w:ascii="Arial" w:hAnsi="Arial" w:eastAsia="Arial" w:cs="Arial"/>
      <w:b/>
      <w:bCs/>
      <w:sz w:val="24"/>
      <w:szCs w:val="24"/>
    </w:rPr>
  </w:style>
  <w:style w:type="character" w:styleId="691">
    <w:name w:val="Heading 6 Char"/>
    <w:basedOn w:val="714"/>
    <w:link w:val="710"/>
    <w:uiPriority w:val="9"/>
    <w:rPr>
      <w:rFonts w:ascii="Arial" w:hAnsi="Arial" w:eastAsia="Arial" w:cs="Arial"/>
      <w:b/>
      <w:bCs/>
      <w:sz w:val="22"/>
      <w:szCs w:val="22"/>
    </w:rPr>
  </w:style>
  <w:style w:type="character" w:styleId="692">
    <w:name w:val="Heading 7 Char"/>
    <w:basedOn w:val="714"/>
    <w:link w:val="711"/>
    <w:uiPriority w:val="9"/>
    <w:rPr>
      <w:rFonts w:ascii="Arial" w:hAnsi="Arial" w:eastAsia="Arial" w:cs="Arial"/>
      <w:b/>
      <w:bCs/>
      <w:i/>
      <w:iCs/>
      <w:sz w:val="22"/>
      <w:szCs w:val="22"/>
    </w:rPr>
  </w:style>
  <w:style w:type="character" w:styleId="693">
    <w:name w:val="Heading 8 Char"/>
    <w:basedOn w:val="714"/>
    <w:link w:val="712"/>
    <w:uiPriority w:val="9"/>
    <w:rPr>
      <w:rFonts w:ascii="Arial" w:hAnsi="Arial" w:eastAsia="Arial" w:cs="Arial"/>
      <w:i/>
      <w:iCs/>
      <w:sz w:val="22"/>
      <w:szCs w:val="22"/>
    </w:rPr>
  </w:style>
  <w:style w:type="character" w:styleId="694">
    <w:name w:val="Heading 9 Char"/>
    <w:basedOn w:val="714"/>
    <w:link w:val="713"/>
    <w:uiPriority w:val="9"/>
    <w:rPr>
      <w:rFonts w:ascii="Arial" w:hAnsi="Arial" w:eastAsia="Arial" w:cs="Arial"/>
      <w:i/>
      <w:iCs/>
      <w:sz w:val="21"/>
      <w:szCs w:val="21"/>
    </w:rPr>
  </w:style>
  <w:style w:type="character" w:styleId="695">
    <w:name w:val="Title Char"/>
    <w:basedOn w:val="714"/>
    <w:link w:val="738"/>
    <w:uiPriority w:val="10"/>
    <w:rPr>
      <w:sz w:val="48"/>
      <w:szCs w:val="48"/>
    </w:rPr>
  </w:style>
  <w:style w:type="character" w:styleId="696">
    <w:name w:val="Subtitle Char"/>
    <w:basedOn w:val="714"/>
    <w:link w:val="731"/>
    <w:uiPriority w:val="11"/>
    <w:rPr>
      <w:sz w:val="24"/>
      <w:szCs w:val="24"/>
    </w:rPr>
  </w:style>
  <w:style w:type="character" w:styleId="697">
    <w:name w:val="Quote Char"/>
    <w:link w:val="758"/>
    <w:uiPriority w:val="29"/>
    <w:rPr>
      <w:i/>
    </w:rPr>
  </w:style>
  <w:style w:type="character" w:styleId="698">
    <w:name w:val="Intense Quote Char"/>
    <w:link w:val="760"/>
    <w:uiPriority w:val="30"/>
    <w:rPr>
      <w:i/>
    </w:rPr>
  </w:style>
  <w:style w:type="character" w:styleId="699">
    <w:name w:val="Header Char"/>
    <w:basedOn w:val="714"/>
    <w:link w:val="728"/>
    <w:uiPriority w:val="99"/>
  </w:style>
  <w:style w:type="character" w:styleId="700">
    <w:name w:val="Caption Char"/>
    <w:basedOn w:val="720"/>
    <w:link w:val="727"/>
    <w:uiPriority w:val="99"/>
  </w:style>
  <w:style w:type="character" w:styleId="701">
    <w:name w:val="Footnote Text Char"/>
    <w:link w:val="732"/>
    <w:uiPriority w:val="99"/>
    <w:rPr>
      <w:sz w:val="18"/>
    </w:rPr>
  </w:style>
  <w:style w:type="character" w:styleId="702">
    <w:name w:val="Endnote Text Char"/>
    <w:link w:val="726"/>
    <w:uiPriority w:val="99"/>
    <w:rPr>
      <w:sz w:val="20"/>
    </w:rPr>
  </w:style>
  <w:style w:type="paragraph" w:styleId="703">
    <w:name w:val="TOC Heading"/>
    <w:uiPriority w:val="39"/>
    <w:unhideWhenUsed/>
  </w:style>
  <w:style w:type="paragraph" w:styleId="704" w:default="1">
    <w:name w:val="Normal"/>
    <w:next w:val="716"/>
    <w:uiPriority w:val="0"/>
    <w:qFormat/>
    <w:pPr>
      <w:jc w:val="both"/>
      <w:widowControl w:val="off"/>
    </w:pPr>
    <w:rPr>
      <w:rFonts w:ascii="Times New Roman" w:hAnsi="Times New Roman" w:eastAsia="宋体" w:cs="Times New Roman"/>
      <w:sz w:val="21"/>
      <w:szCs w:val="22"/>
      <w:lang w:val="en-US" w:eastAsia="zh-CN" w:bidi="ar-SA"/>
    </w:rPr>
  </w:style>
  <w:style w:type="paragraph" w:styleId="705">
    <w:name w:val="Heading 1"/>
    <w:basedOn w:val="704"/>
    <w:next w:val="704"/>
    <w:link w:val="745"/>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6"/>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7"/>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8"/>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9"/>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0"/>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51"/>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52"/>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53"/>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首行缩进1"/>
    <w:basedOn w:val="717"/>
    <w:uiPriority w:val="0"/>
    <w:qFormat/>
    <w:pPr>
      <w:ind w:firstLine="200"/>
      <w:spacing w:line="360" w:lineRule="auto"/>
    </w:pPr>
    <w:rPr>
      <w:rFonts w:ascii="仿宋_GB2312" w:hAnsi="Times New Roman" w:eastAsia="仿宋_GB2312"/>
      <w:sz w:val="30"/>
      <w:szCs w:val="30"/>
    </w:rPr>
  </w:style>
  <w:style w:type="paragraph" w:styleId="717" w:customStyle="1">
    <w:name w:val="正文文本1"/>
    <w:basedOn w:val="718"/>
    <w:next w:val="704"/>
    <w:uiPriority w:val="99"/>
    <w:unhideWhenUsed/>
    <w:qFormat/>
    <w:rPr>
      <w:rFonts w:ascii="??_GB2312" w:hAnsi="??_GB2312"/>
      <w:sz w:val="28"/>
      <w:szCs w:val="28"/>
    </w:rPr>
  </w:style>
  <w:style w:type="paragraph" w:styleId="718" w:customStyle="1">
    <w:name w:val="正文11"/>
    <w:next w:val="717"/>
    <w:uiPriority w:val="0"/>
    <w:qFormat/>
    <w:pPr>
      <w:jc w:val="both"/>
      <w:widowControl w:val="off"/>
    </w:pPr>
    <w:rPr>
      <w:rFonts w:ascii="Calibri" w:hAnsi="Calibri" w:eastAsia="宋体" w:cs="Times New Roman"/>
      <w:sz w:val="21"/>
      <w:szCs w:val="21"/>
      <w:lang w:val="en-US" w:eastAsia="zh-CN" w:bidi="ar-SA"/>
    </w:rPr>
  </w:style>
  <w:style w:type="paragraph" w:styleId="719">
    <w:name w:val="toc 7"/>
    <w:basedOn w:val="704"/>
    <w:next w:val="704"/>
    <w:uiPriority w:val="39"/>
    <w:unhideWhenUsed/>
    <w:qFormat/>
    <w:pPr>
      <w:ind w:left="1701"/>
      <w:spacing w:after="57"/>
    </w:pPr>
  </w:style>
  <w:style w:type="paragraph" w:styleId="720">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Indent"/>
    <w:next w:val="722"/>
    <w:uiPriority w:val="0"/>
    <w:qFormat/>
    <w:pPr>
      <w:ind w:left="765"/>
      <w:jc w:val="both"/>
      <w:widowControl w:val="off"/>
    </w:pPr>
    <w:rPr>
      <w:rFonts w:ascii="仿宋_GB2312" w:hAnsi="Times New Roman" w:eastAsia="仿宋_GB2312" w:cs="Times New Roman"/>
      <w:sz w:val="28"/>
      <w:lang w:val="en-US" w:eastAsia="zh-CN" w:bidi="ar-SA"/>
    </w:rPr>
  </w:style>
  <w:style w:type="paragraph" w:styleId="722">
    <w:name w:val="envelope return"/>
    <w:uiPriority w:val="99"/>
    <w:unhideWhenUsed/>
    <w:qFormat/>
    <w:pPr>
      <w:jc w:val="both"/>
      <w:widowControl w:val="off"/>
    </w:pPr>
    <w:rPr>
      <w:rFonts w:ascii="Arial" w:hAnsi="Arial" w:eastAsia="宋体" w:cs="Times New Roman"/>
      <w:sz w:val="21"/>
      <w:szCs w:val="24"/>
      <w:lang w:val="en-US" w:eastAsia="zh-CN" w:bidi="ar-SA"/>
    </w:rPr>
  </w:style>
  <w:style w:type="paragraph" w:styleId="723">
    <w:name w:val="toc 5"/>
    <w:basedOn w:val="704"/>
    <w:next w:val="704"/>
    <w:uiPriority w:val="39"/>
    <w:unhideWhenUsed/>
    <w:qFormat/>
    <w:pPr>
      <w:ind w:left="1134"/>
      <w:spacing w:after="57"/>
    </w:pPr>
  </w:style>
  <w:style w:type="paragraph" w:styleId="724">
    <w:name w:val="toc 3"/>
    <w:basedOn w:val="704"/>
    <w:next w:val="704"/>
    <w:uiPriority w:val="39"/>
    <w:unhideWhenUsed/>
    <w:qFormat/>
    <w:pPr>
      <w:ind w:left="567"/>
      <w:spacing w:after="57"/>
    </w:pPr>
  </w:style>
  <w:style w:type="paragraph" w:styleId="725">
    <w:name w:val="toc 8"/>
    <w:basedOn w:val="704"/>
    <w:next w:val="704"/>
    <w:uiPriority w:val="39"/>
    <w:unhideWhenUsed/>
    <w:qFormat/>
    <w:pPr>
      <w:ind w:left="1984"/>
      <w:spacing w:after="57"/>
    </w:pPr>
  </w:style>
  <w:style w:type="paragraph" w:styleId="726">
    <w:name w:val="endnote text"/>
    <w:basedOn w:val="704"/>
    <w:link w:val="891"/>
    <w:uiPriority w:val="99"/>
    <w:semiHidden/>
    <w:unhideWhenUsed/>
    <w:qFormat/>
    <w:rPr>
      <w:sz w:val="20"/>
    </w:rPr>
  </w:style>
  <w:style w:type="paragraph" w:styleId="727">
    <w:name w:val="Footer"/>
    <w:basedOn w:val="704"/>
    <w:link w:val="764"/>
    <w:uiPriority w:val="99"/>
    <w:unhideWhenUsed/>
    <w:qFormat/>
    <w:pPr>
      <w:tabs>
        <w:tab w:val="center" w:pos="7143" w:leader="none"/>
        <w:tab w:val="right" w:pos="14287" w:leader="none"/>
      </w:tabs>
    </w:pPr>
  </w:style>
  <w:style w:type="paragraph" w:styleId="728">
    <w:name w:val="Header"/>
    <w:basedOn w:val="704"/>
    <w:link w:val="762"/>
    <w:uiPriority w:val="99"/>
    <w:unhideWhenUsed/>
    <w:qFormat/>
    <w:pPr>
      <w:tabs>
        <w:tab w:val="center" w:pos="7143" w:leader="none"/>
        <w:tab w:val="right" w:pos="14287" w:leader="none"/>
      </w:tabs>
    </w:pPr>
  </w:style>
  <w:style w:type="paragraph" w:styleId="729">
    <w:name w:val="toc 1"/>
    <w:basedOn w:val="704"/>
    <w:next w:val="704"/>
    <w:uiPriority w:val="39"/>
    <w:unhideWhenUsed/>
    <w:qFormat/>
    <w:pPr>
      <w:spacing w:after="57"/>
    </w:pPr>
  </w:style>
  <w:style w:type="paragraph" w:styleId="730">
    <w:name w:val="toc 4"/>
    <w:basedOn w:val="704"/>
    <w:next w:val="704"/>
    <w:uiPriority w:val="39"/>
    <w:unhideWhenUsed/>
    <w:qFormat/>
    <w:pPr>
      <w:ind w:left="850"/>
      <w:spacing w:after="57"/>
    </w:pPr>
  </w:style>
  <w:style w:type="paragraph" w:styleId="731">
    <w:name w:val="Subtitle"/>
    <w:basedOn w:val="704"/>
    <w:next w:val="704"/>
    <w:link w:val="757"/>
    <w:uiPriority w:val="11"/>
    <w:qFormat/>
    <w:pPr>
      <w:spacing w:before="200" w:after="200"/>
    </w:pPr>
    <w:rPr>
      <w:sz w:val="24"/>
      <w:szCs w:val="24"/>
    </w:rPr>
  </w:style>
  <w:style w:type="paragraph" w:styleId="732">
    <w:name w:val="footnote text"/>
    <w:basedOn w:val="704"/>
    <w:link w:val="890"/>
    <w:uiPriority w:val="99"/>
    <w:semiHidden/>
    <w:unhideWhenUsed/>
    <w:qFormat/>
    <w:pPr>
      <w:spacing w:after="40"/>
    </w:pPr>
    <w:rPr>
      <w:sz w:val="18"/>
    </w:rPr>
  </w:style>
  <w:style w:type="paragraph" w:styleId="733">
    <w:name w:val="toc 6"/>
    <w:basedOn w:val="704"/>
    <w:next w:val="704"/>
    <w:uiPriority w:val="39"/>
    <w:unhideWhenUsed/>
    <w:qFormat/>
    <w:pPr>
      <w:ind w:left="1417"/>
      <w:spacing w:after="57"/>
    </w:pPr>
  </w:style>
  <w:style w:type="paragraph" w:styleId="734">
    <w:name w:val="table of figures"/>
    <w:basedOn w:val="704"/>
    <w:next w:val="704"/>
    <w:uiPriority w:val="99"/>
    <w:unhideWhenUsed/>
    <w:qFormat/>
  </w:style>
  <w:style w:type="paragraph" w:styleId="735">
    <w:name w:val="toc 2"/>
    <w:basedOn w:val="704"/>
    <w:next w:val="704"/>
    <w:uiPriority w:val="39"/>
    <w:unhideWhenUsed/>
    <w:qFormat/>
    <w:pPr>
      <w:ind w:left="283"/>
      <w:spacing w:after="57"/>
    </w:pPr>
  </w:style>
  <w:style w:type="paragraph" w:styleId="736">
    <w:name w:val="toc 9"/>
    <w:basedOn w:val="704"/>
    <w:next w:val="704"/>
    <w:uiPriority w:val="39"/>
    <w:unhideWhenUsed/>
    <w:qFormat/>
    <w:pPr>
      <w:ind w:left="2268"/>
      <w:spacing w:after="57"/>
    </w:pPr>
  </w:style>
  <w:style w:type="paragraph" w:styleId="737">
    <w:name w:val="Normal (Web)"/>
    <w:basedOn w:val="704"/>
    <w:uiPriority w:val="0"/>
    <w:qFormat/>
    <w:pPr>
      <w:spacing w:before="100" w:beforeAutospacing="1" w:after="100" w:afterAutospacing="1"/>
    </w:pPr>
    <w:rPr>
      <w:rFonts w:ascii="宋体" w:hAnsi="宋体"/>
      <w:color w:val="000000"/>
      <w:sz w:val="24"/>
      <w:szCs w:val="24"/>
    </w:rPr>
  </w:style>
  <w:style w:type="paragraph" w:styleId="738">
    <w:name w:val="Title"/>
    <w:basedOn w:val="704"/>
    <w:next w:val="704"/>
    <w:link w:val="756"/>
    <w:uiPriority w:val="10"/>
    <w:qFormat/>
    <w:pPr>
      <w:contextualSpacing/>
      <w:spacing w:before="300" w:after="200"/>
    </w:pPr>
    <w:rPr>
      <w:sz w:val="48"/>
      <w:szCs w:val="48"/>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uiPriority w:val="0"/>
    <w:qFormat/>
    <w:rPr>
      <w:b/>
      <w:bCs/>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标题 11"/>
    <w:basedOn w:val="704"/>
    <w:next w:val="704"/>
    <w:link w:val="904"/>
    <w:uiPriority w:val="0"/>
    <w:qFormat/>
    <w:pPr>
      <w:jc w:val="center"/>
      <w:keepNext/>
      <w:outlineLvl w:val="0"/>
    </w:pPr>
    <w:rPr>
      <w:rFonts w:ascii="楷体_GB2312" w:eastAsia="楷体_GB2312"/>
      <w:sz w:val="28"/>
      <w:szCs w:val="28"/>
    </w:rPr>
  </w:style>
  <w:style w:type="character" w:styleId="745" w:customStyle="1">
    <w:name w:val="标题 1 Char1"/>
    <w:link w:val="705"/>
    <w:uiPriority w:val="9"/>
    <w:qFormat/>
    <w:rPr>
      <w:rFonts w:ascii="Arial" w:hAnsi="Arial" w:eastAsia="Arial" w:cs="Arial"/>
      <w:sz w:val="40"/>
      <w:szCs w:val="40"/>
    </w:rPr>
  </w:style>
  <w:style w:type="character" w:styleId="746" w:customStyle="1">
    <w:name w:val="标题 2 Char1"/>
    <w:link w:val="706"/>
    <w:uiPriority w:val="9"/>
    <w:qFormat/>
    <w:rPr>
      <w:rFonts w:ascii="Arial" w:hAnsi="Arial" w:eastAsia="Arial" w:cs="Arial"/>
      <w:sz w:val="34"/>
    </w:rPr>
  </w:style>
  <w:style w:type="character" w:styleId="747" w:customStyle="1">
    <w:name w:val="标题 3 Char1"/>
    <w:link w:val="707"/>
    <w:uiPriority w:val="9"/>
    <w:qFormat/>
    <w:rPr>
      <w:rFonts w:ascii="Arial" w:hAnsi="Arial" w:eastAsia="Arial" w:cs="Arial"/>
      <w:sz w:val="30"/>
      <w:szCs w:val="30"/>
    </w:rPr>
  </w:style>
  <w:style w:type="character" w:styleId="748" w:customStyle="1">
    <w:name w:val="标题 4 Char1"/>
    <w:link w:val="708"/>
    <w:uiPriority w:val="9"/>
    <w:qFormat/>
    <w:rPr>
      <w:rFonts w:ascii="Arial" w:hAnsi="Arial" w:eastAsia="Arial" w:cs="Arial"/>
      <w:b/>
      <w:bCs/>
      <w:sz w:val="26"/>
      <w:szCs w:val="26"/>
    </w:rPr>
  </w:style>
  <w:style w:type="character" w:styleId="749" w:customStyle="1">
    <w:name w:val="标题 5 Char1"/>
    <w:link w:val="709"/>
    <w:uiPriority w:val="9"/>
    <w:qFormat/>
    <w:rPr>
      <w:rFonts w:ascii="Arial" w:hAnsi="Arial" w:eastAsia="Arial" w:cs="Arial"/>
      <w:b/>
      <w:bCs/>
      <w:sz w:val="24"/>
      <w:szCs w:val="24"/>
    </w:rPr>
  </w:style>
  <w:style w:type="character" w:styleId="750" w:customStyle="1">
    <w:name w:val="标题 6 Char1"/>
    <w:link w:val="710"/>
    <w:uiPriority w:val="9"/>
    <w:qFormat/>
    <w:rPr>
      <w:rFonts w:ascii="Arial" w:hAnsi="Arial" w:eastAsia="Arial" w:cs="Arial"/>
      <w:b/>
      <w:bCs/>
      <w:sz w:val="22"/>
      <w:szCs w:val="22"/>
    </w:rPr>
  </w:style>
  <w:style w:type="character" w:styleId="751" w:customStyle="1">
    <w:name w:val="标题 7 Char1"/>
    <w:link w:val="711"/>
    <w:uiPriority w:val="9"/>
    <w:qFormat/>
    <w:rPr>
      <w:rFonts w:ascii="Arial" w:hAnsi="Arial" w:eastAsia="Arial" w:cs="Arial"/>
      <w:b/>
      <w:bCs/>
      <w:i/>
      <w:iCs/>
      <w:sz w:val="22"/>
      <w:szCs w:val="22"/>
    </w:rPr>
  </w:style>
  <w:style w:type="character" w:styleId="752" w:customStyle="1">
    <w:name w:val="标题 8 Char1"/>
    <w:link w:val="712"/>
    <w:uiPriority w:val="9"/>
    <w:qFormat/>
    <w:rPr>
      <w:rFonts w:ascii="Arial" w:hAnsi="Arial" w:eastAsia="Arial" w:cs="Arial"/>
      <w:i/>
      <w:iCs/>
      <w:sz w:val="22"/>
      <w:szCs w:val="22"/>
    </w:rPr>
  </w:style>
  <w:style w:type="character" w:styleId="753" w:customStyle="1">
    <w:name w:val="标题 9 Char1"/>
    <w:link w:val="713"/>
    <w:uiPriority w:val="9"/>
    <w:qFormat/>
    <w:rPr>
      <w:rFonts w:ascii="Arial" w:hAnsi="Arial" w:eastAsia="Arial" w:cs="Arial"/>
      <w:i/>
      <w:iCs/>
      <w:sz w:val="21"/>
      <w:szCs w:val="21"/>
    </w:rPr>
  </w:style>
  <w:style w:type="paragraph" w:styleId="754">
    <w:name w:val="List Paragraph"/>
    <w:basedOn w:val="704"/>
    <w:uiPriority w:val="34"/>
    <w:qFormat/>
    <w:pPr>
      <w:contextualSpacing/>
      <w:ind w:left="720"/>
    </w:pPr>
  </w:style>
  <w:style w:type="paragraph" w:styleId="755">
    <w:name w:val="No Spacing"/>
    <w:uiPriority w:val="1"/>
    <w:qFormat/>
    <w:rPr>
      <w:rFonts w:ascii="Times New Roman" w:hAnsi="Times New Roman" w:eastAsia="宋体" w:cs="Times New Roman"/>
      <w:lang w:val="en-US" w:eastAsia="zh-CN" w:bidi="ar-SA"/>
    </w:rPr>
  </w:style>
  <w:style w:type="character" w:styleId="756" w:customStyle="1">
    <w:name w:val="标题 Char"/>
    <w:link w:val="738"/>
    <w:uiPriority w:val="10"/>
    <w:qFormat/>
    <w:rPr>
      <w:sz w:val="48"/>
      <w:szCs w:val="48"/>
    </w:rPr>
  </w:style>
  <w:style w:type="character" w:styleId="757" w:customStyle="1">
    <w:name w:val="副标题 Char"/>
    <w:link w:val="731"/>
    <w:uiPriority w:val="11"/>
    <w:qFormat/>
    <w:rPr>
      <w:sz w:val="24"/>
      <w:szCs w:val="24"/>
    </w:rPr>
  </w:style>
  <w:style w:type="paragraph" w:styleId="758">
    <w:name w:val="Quote"/>
    <w:basedOn w:val="704"/>
    <w:next w:val="704"/>
    <w:link w:val="759"/>
    <w:uiPriority w:val="29"/>
    <w:qFormat/>
    <w:pPr>
      <w:ind w:left="720" w:right="720"/>
    </w:pPr>
    <w:rPr>
      <w:i/>
    </w:rPr>
  </w:style>
  <w:style w:type="character" w:styleId="759" w:customStyle="1">
    <w:name w:val="引用 Char"/>
    <w:link w:val="758"/>
    <w:uiPriority w:val="29"/>
    <w:qFormat/>
    <w:rPr>
      <w:i/>
    </w:rPr>
  </w:style>
  <w:style w:type="paragraph" w:styleId="760">
    <w:name w:val="Intense Quote"/>
    <w:basedOn w:val="704"/>
    <w:next w:val="704"/>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character" w:styleId="762" w:customStyle="1">
    <w:name w:val="页眉 Char1"/>
    <w:link w:val="728"/>
    <w:uiPriority w:val="99"/>
    <w:qFormat/>
  </w:style>
  <w:style w:type="character" w:styleId="763" w:customStyle="1">
    <w:name w:val="Footer Char"/>
    <w:uiPriority w:val="99"/>
    <w:qFormat/>
  </w:style>
  <w:style w:type="character" w:styleId="764" w:customStyle="1">
    <w:name w:val="页脚 Char1"/>
    <w:link w:val="727"/>
    <w:uiPriority w:val="99"/>
    <w:qFormat/>
  </w:style>
  <w:style w:type="table" w:styleId="7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Char"/>
    <w:link w:val="732"/>
    <w:uiPriority w:val="99"/>
    <w:qFormat/>
    <w:rPr>
      <w:sz w:val="18"/>
    </w:rPr>
  </w:style>
  <w:style w:type="character" w:styleId="891" w:customStyle="1">
    <w:name w:val="尾注文本 Char"/>
    <w:link w:val="726"/>
    <w:uiPriority w:val="99"/>
    <w:qFormat/>
    <w:rPr>
      <w:sz w:val="20"/>
    </w:rPr>
  </w:style>
  <w:style w:type="paragraph" w:styleId="892" w:customStyle="1">
    <w:name w:val="TOC 标题1"/>
    <w:uiPriority w:val="39"/>
    <w:unhideWhenUsed/>
    <w:qFormat/>
    <w:rPr>
      <w:rFonts w:ascii="Times New Roman" w:hAnsi="Times New Roman" w:eastAsia="宋体" w:cs="Times New Roman"/>
      <w:lang w:val="en-US" w:eastAsia="zh-CN" w:bidi="ar-SA"/>
    </w:rPr>
  </w:style>
  <w:style w:type="paragraph" w:styleId="893" w:customStyle="1">
    <w:name w:val="标题 21"/>
    <w:basedOn w:val="704"/>
    <w:next w:val="894"/>
    <w:link w:val="905"/>
    <w:uiPriority w:val="0"/>
    <w:qFormat/>
    <w:pPr>
      <w:jc w:val="center"/>
      <w:keepLines/>
      <w:keepNext/>
      <w:spacing w:before="260" w:after="260" w:line="416" w:lineRule="auto"/>
      <w:outlineLvl w:val="1"/>
    </w:pPr>
    <w:rPr>
      <w:rFonts w:ascii="Arial" w:hAnsi="Arial" w:eastAsia="幼圆"/>
      <w:b/>
      <w:bCs/>
      <w:sz w:val="44"/>
      <w:szCs w:val="44"/>
    </w:rPr>
  </w:style>
  <w:style w:type="paragraph" w:styleId="894" w:customStyle="1">
    <w:name w:val="正文缩进1"/>
    <w:basedOn w:val="704"/>
    <w:link w:val="906"/>
    <w:uiPriority w:val="0"/>
    <w:qFormat/>
    <w:pPr>
      <w:ind w:firstLine="420"/>
    </w:pPr>
    <w:rPr>
      <w:sz w:val="20"/>
      <w:szCs w:val="21"/>
    </w:rPr>
  </w:style>
  <w:style w:type="paragraph" w:styleId="895" w:customStyle="1">
    <w:name w:val="标题 31"/>
    <w:basedOn w:val="704"/>
    <w:next w:val="894"/>
    <w:link w:val="907"/>
    <w:uiPriority w:val="0"/>
    <w:qFormat/>
    <w:pPr>
      <w:keepLines/>
      <w:keepNext/>
      <w:spacing w:before="260" w:after="260" w:line="416" w:lineRule="auto"/>
      <w:outlineLvl w:val="2"/>
    </w:pPr>
    <w:rPr>
      <w:b/>
      <w:bCs/>
      <w:sz w:val="32"/>
      <w:szCs w:val="32"/>
    </w:rPr>
  </w:style>
  <w:style w:type="paragraph" w:styleId="896" w:customStyle="1">
    <w:name w:val="标题 41"/>
    <w:basedOn w:val="704"/>
    <w:next w:val="894"/>
    <w:link w:val="908"/>
    <w:uiPriority w:val="0"/>
    <w:qFormat/>
    <w:pPr>
      <w:keepLines/>
      <w:keepNext/>
      <w:spacing w:before="280" w:after="290" w:line="376" w:lineRule="auto"/>
      <w:outlineLvl w:val="3"/>
    </w:pPr>
    <w:rPr>
      <w:rFonts w:ascii="Arial" w:hAnsi="Arial" w:eastAsia="黑体"/>
      <w:b/>
      <w:bCs/>
      <w:sz w:val="28"/>
      <w:szCs w:val="28"/>
    </w:rPr>
  </w:style>
  <w:style w:type="paragraph" w:styleId="897" w:customStyle="1">
    <w:name w:val="标题 51"/>
    <w:basedOn w:val="704"/>
    <w:next w:val="894"/>
    <w:link w:val="909"/>
    <w:uiPriority w:val="0"/>
    <w:qFormat/>
    <w:pPr>
      <w:keepNext/>
      <w:outlineLvl w:val="4"/>
    </w:pPr>
    <w:rPr>
      <w:rFonts w:ascii="宋体"/>
      <w:color w:val="000000"/>
      <w:sz w:val="28"/>
      <w:szCs w:val="28"/>
    </w:rPr>
  </w:style>
  <w:style w:type="paragraph" w:styleId="898" w:customStyle="1">
    <w:name w:val="标题 61"/>
    <w:basedOn w:val="704"/>
    <w:next w:val="704"/>
    <w:link w:val="9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9" w:customStyle="1">
    <w:name w:val="标题 71"/>
    <w:basedOn w:val="704"/>
    <w:next w:val="704"/>
    <w:link w:val="911"/>
    <w:uiPriority w:val="0"/>
    <w:qFormat/>
    <w:pPr>
      <w:numPr>
        <w:ilvl w:val="6"/>
        <w:numId w:val="1"/>
      </w:numPr>
      <w:keepLines/>
      <w:keepNext/>
      <w:spacing w:before="240" w:after="64" w:line="320" w:lineRule="auto"/>
      <w:outlineLvl w:val="6"/>
    </w:pPr>
    <w:rPr>
      <w:b/>
      <w:bCs/>
      <w:sz w:val="24"/>
      <w:szCs w:val="24"/>
    </w:rPr>
  </w:style>
  <w:style w:type="paragraph" w:styleId="900" w:customStyle="1">
    <w:name w:val="标题 81"/>
    <w:basedOn w:val="704"/>
    <w:next w:val="704"/>
    <w:link w:val="9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1" w:customStyle="1">
    <w:name w:val="标题 91"/>
    <w:basedOn w:val="704"/>
    <w:next w:val="704"/>
    <w:link w:val="91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02" w:customStyle="1">
    <w:name w:val="默认段落字体1"/>
    <w:uiPriority w:val="1"/>
    <w:unhideWhenUsed/>
    <w:qFormat/>
  </w:style>
  <w:style w:type="table" w:styleId="903" w:customStyle="1">
    <w:name w:val="普通表格1"/>
    <w:uiPriority w:val="99"/>
    <w:unhideWhenUsed/>
    <w:qFormat/>
    <w:tblPr>
      <w:tblCellMar>
        <w:left w:w="0" w:type="dxa"/>
        <w:top w:w="0" w:type="dxa"/>
        <w:right w:w="0" w:type="dxa"/>
        <w:bottom w:w="0" w:type="dxa"/>
      </w:tblCellMar>
    </w:tblPr>
  </w:style>
  <w:style w:type="character" w:styleId="904" w:customStyle="1">
    <w:name w:val="标题 1 Char"/>
    <w:link w:val="744"/>
    <w:uiPriority w:val="0"/>
    <w:qFormat/>
    <w:rPr>
      <w:rFonts w:ascii="楷体_GB2312" w:hAnsi="Times New Roman" w:eastAsia="楷体_GB2312" w:cs="Times New Roman"/>
      <w:sz w:val="28"/>
      <w:szCs w:val="28"/>
    </w:rPr>
  </w:style>
  <w:style w:type="character" w:styleId="905" w:customStyle="1">
    <w:name w:val="标题 2 Char"/>
    <w:link w:val="893"/>
    <w:uiPriority w:val="0"/>
    <w:qFormat/>
    <w:rPr>
      <w:rFonts w:ascii="Arial" w:hAnsi="Arial" w:eastAsia="幼圆" w:cs="Arial"/>
      <w:b/>
      <w:bCs/>
      <w:sz w:val="44"/>
      <w:szCs w:val="44"/>
    </w:rPr>
  </w:style>
  <w:style w:type="character" w:styleId="906" w:customStyle="1">
    <w:name w:val="正文缩进 Char"/>
    <w:link w:val="894"/>
    <w:uiPriority w:val="0"/>
    <w:qFormat/>
    <w:rPr>
      <w:szCs w:val="21"/>
    </w:rPr>
  </w:style>
  <w:style w:type="character" w:styleId="907" w:customStyle="1">
    <w:name w:val="标题 3 Char"/>
    <w:link w:val="895"/>
    <w:uiPriority w:val="0"/>
    <w:qFormat/>
    <w:rPr>
      <w:rFonts w:ascii="Times New Roman" w:hAnsi="Times New Roman" w:eastAsia="宋体" w:cs="Times New Roman"/>
      <w:b/>
      <w:bCs/>
      <w:sz w:val="32"/>
      <w:szCs w:val="32"/>
    </w:rPr>
  </w:style>
  <w:style w:type="character" w:styleId="908" w:customStyle="1">
    <w:name w:val="标题 4 Char"/>
    <w:link w:val="896"/>
    <w:uiPriority w:val="0"/>
    <w:qFormat/>
    <w:rPr>
      <w:rFonts w:ascii="Arial" w:hAnsi="Arial" w:eastAsia="黑体" w:cs="Arial"/>
      <w:b/>
      <w:bCs/>
      <w:sz w:val="28"/>
      <w:szCs w:val="28"/>
    </w:rPr>
  </w:style>
  <w:style w:type="character" w:styleId="909" w:customStyle="1">
    <w:name w:val="标题 5 Char"/>
    <w:link w:val="897"/>
    <w:uiPriority w:val="0"/>
    <w:qFormat/>
    <w:rPr>
      <w:rFonts w:ascii="宋体" w:hAnsi="Times New Roman" w:eastAsia="宋体" w:cs="Times New Roman"/>
      <w:color w:val="000000"/>
      <w:sz w:val="28"/>
      <w:szCs w:val="28"/>
    </w:rPr>
  </w:style>
  <w:style w:type="character" w:styleId="910" w:customStyle="1">
    <w:name w:val="标题 6 Char"/>
    <w:link w:val="898"/>
    <w:uiPriority w:val="0"/>
    <w:qFormat/>
    <w:rPr>
      <w:rFonts w:ascii="Arial" w:hAnsi="Arial" w:eastAsia="黑体" w:cs="Times New Roman"/>
      <w:b/>
      <w:bCs/>
      <w:sz w:val="24"/>
      <w:szCs w:val="24"/>
    </w:rPr>
  </w:style>
  <w:style w:type="character" w:styleId="911" w:customStyle="1">
    <w:name w:val="标题 7 Char"/>
    <w:link w:val="899"/>
    <w:uiPriority w:val="0"/>
    <w:qFormat/>
    <w:rPr>
      <w:rFonts w:ascii="Times New Roman" w:hAnsi="Times New Roman" w:eastAsia="宋体" w:cs="Times New Roman"/>
      <w:b/>
      <w:bCs/>
      <w:sz w:val="24"/>
      <w:szCs w:val="24"/>
    </w:rPr>
  </w:style>
  <w:style w:type="character" w:styleId="912" w:customStyle="1">
    <w:name w:val="标题 8 Char"/>
    <w:link w:val="900"/>
    <w:uiPriority w:val="0"/>
    <w:qFormat/>
    <w:rPr>
      <w:rFonts w:ascii="Arial" w:hAnsi="Arial" w:eastAsia="黑体" w:cs="Times New Roman"/>
      <w:sz w:val="24"/>
      <w:szCs w:val="24"/>
    </w:rPr>
  </w:style>
  <w:style w:type="character" w:styleId="913" w:customStyle="1">
    <w:name w:val="标题 9 Char"/>
    <w:link w:val="901"/>
    <w:uiPriority w:val="0"/>
    <w:qFormat/>
    <w:rPr>
      <w:rFonts w:ascii="Arial" w:hAnsi="Arial" w:eastAsia="黑体" w:cs="Times New Roman"/>
      <w:szCs w:val="21"/>
    </w:rPr>
  </w:style>
  <w:style w:type="paragraph" w:styleId="914" w:customStyle="1">
    <w:name w:val="列表 31"/>
    <w:basedOn w:val="704"/>
    <w:uiPriority w:val="0"/>
    <w:qFormat/>
    <w:pPr>
      <w:ind w:left="100" w:hanging="200"/>
    </w:pPr>
    <w:rPr>
      <w:szCs w:val="21"/>
    </w:rPr>
  </w:style>
  <w:style w:type="paragraph" w:styleId="915" w:customStyle="1">
    <w:name w:val="目录 71"/>
    <w:basedOn w:val="704"/>
    <w:next w:val="704"/>
    <w:uiPriority w:val="0"/>
    <w:semiHidden/>
    <w:qFormat/>
    <w:pPr>
      <w:ind w:left="1260"/>
      <w:jc w:val="left"/>
    </w:pPr>
    <w:rPr>
      <w:szCs w:val="21"/>
    </w:rPr>
  </w:style>
  <w:style w:type="paragraph" w:styleId="916" w:customStyle="1">
    <w:name w:val="文档结构图1"/>
    <w:basedOn w:val="704"/>
    <w:link w:val="917"/>
    <w:uiPriority w:val="0"/>
    <w:semiHidden/>
    <w:qFormat/>
    <w:pPr>
      <w:shd w:val="clear" w:color="auto" w:fill="000080"/>
    </w:pPr>
    <w:rPr>
      <w:sz w:val="20"/>
      <w:szCs w:val="21"/>
    </w:rPr>
  </w:style>
  <w:style w:type="character" w:styleId="917" w:customStyle="1">
    <w:name w:val="文档结构图 Char"/>
    <w:link w:val="916"/>
    <w:uiPriority w:val="0"/>
    <w:semiHidden/>
    <w:qFormat/>
    <w:rPr>
      <w:rFonts w:ascii="Times New Roman" w:hAnsi="Times New Roman" w:eastAsia="宋体" w:cs="Times New Roman"/>
      <w:szCs w:val="21"/>
      <w:shd w:val="clear" w:color="auto" w:fill="000080"/>
    </w:rPr>
  </w:style>
  <w:style w:type="paragraph" w:styleId="918" w:customStyle="1">
    <w:name w:val="批注文字1"/>
    <w:basedOn w:val="704"/>
    <w:link w:val="919"/>
    <w:uiPriority w:val="99"/>
    <w:unhideWhenUsed/>
    <w:qFormat/>
    <w:pPr>
      <w:jc w:val="left"/>
    </w:pPr>
  </w:style>
  <w:style w:type="character" w:styleId="919" w:customStyle="1">
    <w:name w:val="批注文字 Char"/>
    <w:link w:val="918"/>
    <w:uiPriority w:val="99"/>
    <w:semiHidden/>
    <w:qFormat/>
  </w:style>
  <w:style w:type="paragraph" w:styleId="920" w:customStyle="1">
    <w:name w:val="正文文本 31"/>
    <w:basedOn w:val="704"/>
    <w:link w:val="921"/>
    <w:uiPriority w:val="0"/>
    <w:qFormat/>
    <w:rPr>
      <w:rFonts w:ascii="仿宋_GB2312" w:hAnsi="Arial" w:eastAsia="仿宋_GB2312"/>
      <w:sz w:val="32"/>
      <w:szCs w:val="32"/>
    </w:rPr>
  </w:style>
  <w:style w:type="character" w:styleId="921" w:customStyle="1">
    <w:name w:val="正文文本 3 Char"/>
    <w:link w:val="920"/>
    <w:uiPriority w:val="0"/>
    <w:qFormat/>
    <w:rPr>
      <w:rFonts w:ascii="仿宋_GB2312" w:hAnsi="Arial" w:eastAsia="仿宋_GB2312" w:cs="Times New Roman"/>
      <w:sz w:val="32"/>
      <w:szCs w:val="32"/>
    </w:rPr>
  </w:style>
  <w:style w:type="paragraph" w:styleId="922" w:customStyle="1">
    <w:name w:val="正文文本11"/>
    <w:basedOn w:val="704"/>
    <w:next w:val="704"/>
    <w:link w:val="923"/>
    <w:uiPriority w:val="0"/>
    <w:qFormat/>
    <w:rPr>
      <w:rFonts w:ascii="楷体_GB2312" w:hAnsi="Arial" w:eastAsia="楷体_GB2312"/>
      <w:sz w:val="28"/>
      <w:szCs w:val="28"/>
    </w:rPr>
  </w:style>
  <w:style w:type="character" w:styleId="923" w:customStyle="1">
    <w:name w:val="正文文本 Char"/>
    <w:link w:val="922"/>
    <w:uiPriority w:val="0"/>
    <w:qFormat/>
    <w:rPr>
      <w:rFonts w:ascii="楷体_GB2312" w:hAnsi="Arial" w:eastAsia="楷体_GB2312" w:cs="Times New Roman"/>
      <w:sz w:val="28"/>
      <w:szCs w:val="28"/>
    </w:rPr>
  </w:style>
  <w:style w:type="paragraph" w:styleId="924" w:customStyle="1">
    <w:name w:val="正文文本缩进1"/>
    <w:basedOn w:val="704"/>
    <w:link w:val="925"/>
    <w:uiPriority w:val="99"/>
    <w:unhideWhenUsed/>
    <w:qFormat/>
    <w:pPr>
      <w:ind w:left="420"/>
      <w:spacing w:after="120"/>
    </w:pPr>
  </w:style>
  <w:style w:type="character" w:styleId="925" w:customStyle="1">
    <w:name w:val="正文文本缩进 Char"/>
    <w:link w:val="924"/>
    <w:uiPriority w:val="99"/>
    <w:semiHidden/>
    <w:qFormat/>
  </w:style>
  <w:style w:type="paragraph" w:styleId="926" w:customStyle="1">
    <w:name w:val="列表 21"/>
    <w:basedOn w:val="704"/>
    <w:uiPriority w:val="0"/>
    <w:qFormat/>
    <w:pPr>
      <w:ind w:left="100" w:hanging="200"/>
    </w:pPr>
    <w:rPr>
      <w:szCs w:val="21"/>
    </w:rPr>
  </w:style>
  <w:style w:type="paragraph" w:styleId="927" w:customStyle="1">
    <w:name w:val="目录 51"/>
    <w:basedOn w:val="704"/>
    <w:next w:val="704"/>
    <w:uiPriority w:val="0"/>
    <w:semiHidden/>
    <w:qFormat/>
    <w:pPr>
      <w:ind w:left="840"/>
      <w:jc w:val="left"/>
    </w:pPr>
    <w:rPr>
      <w:szCs w:val="21"/>
    </w:rPr>
  </w:style>
  <w:style w:type="paragraph" w:styleId="928" w:customStyle="1">
    <w:name w:val="目录 31"/>
    <w:basedOn w:val="704"/>
    <w:next w:val="704"/>
    <w:uiPriority w:val="0"/>
    <w:semiHidden/>
    <w:qFormat/>
    <w:pPr>
      <w:ind w:left="420"/>
      <w:jc w:val="left"/>
    </w:pPr>
    <w:rPr>
      <w:i/>
      <w:iCs/>
      <w:szCs w:val="24"/>
    </w:rPr>
  </w:style>
  <w:style w:type="paragraph" w:styleId="929" w:customStyle="1">
    <w:name w:val="纯文本1"/>
    <w:basedOn w:val="704"/>
    <w:link w:val="930"/>
    <w:uiPriority w:val="0"/>
    <w:qFormat/>
    <w:rPr>
      <w:rFonts w:ascii="宋体" w:hAnsi="Courier New"/>
      <w:sz w:val="20"/>
      <w:szCs w:val="21"/>
    </w:rPr>
  </w:style>
  <w:style w:type="character" w:styleId="930" w:customStyle="1">
    <w:name w:val="纯文本 Char"/>
    <w:link w:val="929"/>
    <w:uiPriority w:val="0"/>
    <w:qFormat/>
    <w:rPr>
      <w:rFonts w:ascii="宋体" w:hAnsi="Courier New" w:eastAsia="宋体" w:cs="Courier New"/>
      <w:szCs w:val="21"/>
    </w:rPr>
  </w:style>
  <w:style w:type="paragraph" w:styleId="931" w:customStyle="1">
    <w:name w:val="目录 81"/>
    <w:basedOn w:val="704"/>
    <w:next w:val="704"/>
    <w:uiPriority w:val="0"/>
    <w:semiHidden/>
    <w:qFormat/>
    <w:pPr>
      <w:ind w:left="1470"/>
      <w:jc w:val="left"/>
    </w:pPr>
    <w:rPr>
      <w:szCs w:val="21"/>
    </w:rPr>
  </w:style>
  <w:style w:type="paragraph" w:styleId="932" w:customStyle="1">
    <w:name w:val="日期1"/>
    <w:basedOn w:val="704"/>
    <w:next w:val="704"/>
    <w:link w:val="933"/>
    <w:uiPriority w:val="0"/>
    <w:qFormat/>
    <w:rPr>
      <w:sz w:val="24"/>
      <w:szCs w:val="24"/>
    </w:rPr>
  </w:style>
  <w:style w:type="character" w:styleId="933" w:customStyle="1">
    <w:name w:val="日期 Char"/>
    <w:link w:val="932"/>
    <w:uiPriority w:val="0"/>
    <w:qFormat/>
    <w:rPr>
      <w:rFonts w:ascii="Times New Roman" w:hAnsi="Times New Roman" w:eastAsia="宋体" w:cs="Times New Roman"/>
      <w:sz w:val="24"/>
      <w:szCs w:val="24"/>
    </w:rPr>
  </w:style>
  <w:style w:type="paragraph" w:styleId="934" w:customStyle="1">
    <w:name w:val="正文文本缩进 21"/>
    <w:basedOn w:val="704"/>
    <w:link w:val="935"/>
    <w:uiPriority w:val="0"/>
    <w:qFormat/>
    <w:pPr>
      <w:ind w:left="630" w:firstLine="645"/>
    </w:pPr>
    <w:rPr>
      <w:rFonts w:ascii="Arial" w:hAnsi="Arial" w:eastAsia="仿宋_GB2312"/>
      <w:sz w:val="32"/>
      <w:szCs w:val="32"/>
    </w:rPr>
  </w:style>
  <w:style w:type="character" w:styleId="935" w:customStyle="1">
    <w:name w:val="正文文本缩进 2 Char"/>
    <w:link w:val="934"/>
    <w:uiPriority w:val="0"/>
    <w:qFormat/>
    <w:rPr>
      <w:rFonts w:ascii="Arial" w:hAnsi="Arial" w:eastAsia="仿宋_GB2312" w:cs="Arial"/>
      <w:sz w:val="32"/>
      <w:szCs w:val="32"/>
    </w:rPr>
  </w:style>
  <w:style w:type="paragraph" w:styleId="936" w:customStyle="1">
    <w:name w:val="批注框文本1"/>
    <w:basedOn w:val="704"/>
    <w:link w:val="937"/>
    <w:uiPriority w:val="0"/>
    <w:semiHidden/>
    <w:qFormat/>
    <w:rPr>
      <w:sz w:val="18"/>
      <w:szCs w:val="18"/>
    </w:rPr>
  </w:style>
  <w:style w:type="character" w:styleId="937" w:customStyle="1">
    <w:name w:val="批注框文本 Char"/>
    <w:link w:val="936"/>
    <w:uiPriority w:val="0"/>
    <w:semiHidden/>
    <w:qFormat/>
    <w:rPr>
      <w:rFonts w:ascii="Times New Roman" w:hAnsi="Times New Roman" w:eastAsia="宋体" w:cs="Times New Roman"/>
      <w:sz w:val="18"/>
      <w:szCs w:val="18"/>
    </w:rPr>
  </w:style>
  <w:style w:type="paragraph" w:styleId="938" w:customStyle="1">
    <w:name w:val="页脚1"/>
    <w:basedOn w:val="704"/>
    <w:link w:val="939"/>
    <w:uiPriority w:val="99"/>
    <w:qFormat/>
    <w:pPr>
      <w:jc w:val="left"/>
      <w:tabs>
        <w:tab w:val="center" w:pos="4153" w:leader="none"/>
        <w:tab w:val="right" w:pos="8306" w:leader="none"/>
      </w:tabs>
    </w:pPr>
    <w:rPr>
      <w:sz w:val="18"/>
      <w:szCs w:val="18"/>
    </w:rPr>
  </w:style>
  <w:style w:type="character" w:styleId="939" w:customStyle="1">
    <w:name w:val="页脚 Char"/>
    <w:link w:val="938"/>
    <w:uiPriority w:val="99"/>
    <w:qFormat/>
    <w:rPr>
      <w:rFonts w:ascii="Times New Roman" w:hAnsi="Times New Roman" w:eastAsia="宋体" w:cs="Times New Roman"/>
      <w:sz w:val="18"/>
      <w:szCs w:val="18"/>
    </w:rPr>
  </w:style>
  <w:style w:type="paragraph" w:styleId="940" w:customStyle="1">
    <w:name w:val="页眉1"/>
    <w:basedOn w:val="704"/>
    <w:link w:val="941"/>
    <w:uiPriority w:val="0"/>
    <w:qFormat/>
    <w:pPr>
      <w:jc w:val="center"/>
      <w:tabs>
        <w:tab w:val="center" w:pos="4153" w:leader="none"/>
        <w:tab w:val="right" w:pos="8306" w:leader="none"/>
      </w:tabs>
      <w:pBdr>
        <w:bottom w:val="single" w:color="000000" w:sz="6" w:space="1"/>
      </w:pBdr>
    </w:pPr>
    <w:rPr>
      <w:sz w:val="18"/>
      <w:szCs w:val="18"/>
    </w:rPr>
  </w:style>
  <w:style w:type="character" w:styleId="941" w:customStyle="1">
    <w:name w:val="页眉 Char"/>
    <w:link w:val="940"/>
    <w:uiPriority w:val="0"/>
    <w:qFormat/>
    <w:rPr>
      <w:rFonts w:ascii="Times New Roman" w:hAnsi="Times New Roman" w:eastAsia="宋体" w:cs="Times New Roman"/>
      <w:sz w:val="18"/>
      <w:szCs w:val="18"/>
    </w:rPr>
  </w:style>
  <w:style w:type="paragraph" w:styleId="942"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43" w:customStyle="1">
    <w:name w:val="目录 41"/>
    <w:basedOn w:val="704"/>
    <w:next w:val="704"/>
    <w:uiPriority w:val="0"/>
    <w:semiHidden/>
    <w:qFormat/>
    <w:pPr>
      <w:ind w:left="630"/>
      <w:jc w:val="left"/>
    </w:pPr>
    <w:rPr>
      <w:szCs w:val="21"/>
    </w:rPr>
  </w:style>
  <w:style w:type="paragraph" w:styleId="944" w:customStyle="1">
    <w:name w:val="列表1"/>
    <w:basedOn w:val="704"/>
    <w:uiPriority w:val="0"/>
    <w:qFormat/>
    <w:pPr>
      <w:ind w:left="200" w:hanging="200"/>
    </w:pPr>
    <w:rPr>
      <w:szCs w:val="21"/>
    </w:rPr>
  </w:style>
  <w:style w:type="paragraph" w:styleId="945" w:customStyle="1">
    <w:name w:val="目录 61"/>
    <w:basedOn w:val="704"/>
    <w:next w:val="704"/>
    <w:uiPriority w:val="0"/>
    <w:semiHidden/>
    <w:qFormat/>
    <w:pPr>
      <w:ind w:left="1050"/>
      <w:jc w:val="left"/>
    </w:pPr>
    <w:rPr>
      <w:szCs w:val="21"/>
    </w:rPr>
  </w:style>
  <w:style w:type="paragraph" w:styleId="946" w:customStyle="1">
    <w:name w:val="正文文本缩进 31"/>
    <w:basedOn w:val="704"/>
    <w:link w:val="947"/>
    <w:uiPriority w:val="0"/>
    <w:qFormat/>
    <w:pPr>
      <w:ind w:left="645" w:firstLine="645"/>
    </w:pPr>
    <w:rPr>
      <w:rFonts w:ascii="Arial" w:hAnsi="Arial" w:eastAsia="仿宋_GB2312"/>
      <w:color w:val="ffff00"/>
      <w:sz w:val="32"/>
      <w:szCs w:val="32"/>
    </w:rPr>
  </w:style>
  <w:style w:type="character" w:styleId="947" w:customStyle="1">
    <w:name w:val="正文文本缩进 3 Char"/>
    <w:link w:val="946"/>
    <w:uiPriority w:val="0"/>
    <w:qFormat/>
    <w:rPr>
      <w:rFonts w:ascii="Arial" w:hAnsi="Arial" w:eastAsia="仿宋_GB2312" w:cs="Arial"/>
      <w:color w:val="ffff00"/>
      <w:sz w:val="32"/>
      <w:szCs w:val="32"/>
    </w:rPr>
  </w:style>
  <w:style w:type="paragraph" w:styleId="948" w:customStyle="1">
    <w:name w:val="图表目录1"/>
    <w:basedOn w:val="704"/>
    <w:next w:val="704"/>
    <w:uiPriority w:val="0"/>
    <w:semiHidden/>
    <w:qFormat/>
    <w:pPr>
      <w:ind w:left="840" w:hanging="420"/>
    </w:pPr>
    <w:rPr>
      <w:szCs w:val="21"/>
    </w:rPr>
  </w:style>
  <w:style w:type="paragraph" w:styleId="949" w:customStyle="1">
    <w:name w:val="目录 21"/>
    <w:basedOn w:val="704"/>
    <w:next w:val="704"/>
    <w:uiPriority w:val="0"/>
    <w:semiHidden/>
    <w:qFormat/>
    <w:pPr>
      <w:ind w:left="210"/>
      <w:jc w:val="left"/>
    </w:pPr>
    <w:rPr>
      <w:smallCaps/>
      <w:szCs w:val="24"/>
    </w:rPr>
  </w:style>
  <w:style w:type="paragraph" w:styleId="950" w:customStyle="1">
    <w:name w:val="目录 91"/>
    <w:basedOn w:val="704"/>
    <w:next w:val="704"/>
    <w:uiPriority w:val="0"/>
    <w:semiHidden/>
    <w:qFormat/>
    <w:pPr>
      <w:ind w:left="1680"/>
      <w:jc w:val="left"/>
    </w:pPr>
    <w:rPr>
      <w:szCs w:val="21"/>
    </w:rPr>
  </w:style>
  <w:style w:type="paragraph" w:styleId="951" w:customStyle="1">
    <w:name w:val="正文文本 21"/>
    <w:basedOn w:val="704"/>
    <w:link w:val="952"/>
    <w:uiPriority w:val="0"/>
    <w:qFormat/>
    <w:pPr>
      <w:jc w:val="center"/>
      <w:widowControl/>
    </w:pPr>
    <w:rPr>
      <w:rFonts w:ascii="楷体_GB2312" w:eastAsia="楷体_GB2312"/>
      <w:sz w:val="28"/>
      <w:szCs w:val="28"/>
    </w:rPr>
  </w:style>
  <w:style w:type="character" w:styleId="952" w:customStyle="1">
    <w:name w:val="正文文本 2 Char"/>
    <w:link w:val="951"/>
    <w:uiPriority w:val="0"/>
    <w:qFormat/>
    <w:rPr>
      <w:rFonts w:ascii="楷体_GB2312" w:hAnsi="Times New Roman" w:eastAsia="楷体_GB2312" w:cs="Times New Roman"/>
      <w:sz w:val="28"/>
      <w:szCs w:val="28"/>
    </w:rPr>
  </w:style>
  <w:style w:type="paragraph" w:styleId="953"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54" w:customStyle="1">
    <w:name w:val="索引 11"/>
    <w:basedOn w:val="704"/>
    <w:next w:val="704"/>
    <w:uiPriority w:val="0"/>
    <w:semiHidden/>
    <w:qFormat/>
    <w:pPr>
      <w:spacing w:line="240" w:lineRule="atLeast"/>
    </w:pPr>
    <w:rPr>
      <w:b/>
      <w:bCs/>
      <w:szCs w:val="21"/>
    </w:rPr>
  </w:style>
  <w:style w:type="paragraph" w:styleId="955" w:customStyle="1">
    <w:name w:val="批注主题1"/>
    <w:basedOn w:val="918"/>
    <w:next w:val="918"/>
    <w:link w:val="956"/>
    <w:uiPriority w:val="0"/>
    <w:semiHidden/>
    <w:qFormat/>
    <w:rPr>
      <w:b/>
      <w:bCs/>
      <w:sz w:val="20"/>
      <w:szCs w:val="21"/>
    </w:rPr>
  </w:style>
  <w:style w:type="character" w:styleId="956" w:customStyle="1">
    <w:name w:val="批注主题 Char"/>
    <w:link w:val="955"/>
    <w:uiPriority w:val="0"/>
    <w:semiHidden/>
    <w:qFormat/>
    <w:rPr>
      <w:rFonts w:ascii="Times New Roman" w:hAnsi="Times New Roman" w:eastAsia="宋体" w:cs="Times New Roman"/>
      <w:b/>
      <w:bCs/>
      <w:szCs w:val="21"/>
    </w:rPr>
  </w:style>
  <w:style w:type="paragraph" w:styleId="957" w:customStyle="1">
    <w:name w:val="正文首行缩进11"/>
    <w:basedOn w:val="704"/>
    <w:link w:val="958"/>
    <w:uiPriority w:val="0"/>
    <w:qFormat/>
    <w:pPr>
      <w:ind w:firstLine="200"/>
      <w:spacing w:line="360" w:lineRule="auto"/>
    </w:pPr>
    <w:rPr>
      <w:rFonts w:ascii="仿宋_GB2312" w:eastAsia="仿宋_GB2312"/>
      <w:sz w:val="30"/>
      <w:szCs w:val="30"/>
    </w:rPr>
  </w:style>
  <w:style w:type="character" w:styleId="958" w:customStyle="1">
    <w:name w:val="正文首行缩进 Char"/>
    <w:link w:val="957"/>
    <w:uiPriority w:val="0"/>
    <w:qFormat/>
    <w:rPr>
      <w:rFonts w:ascii="仿宋_GB2312" w:hAnsi="Times New Roman" w:eastAsia="仿宋_GB2312" w:cs="Times New Roman"/>
      <w:sz w:val="30"/>
      <w:szCs w:val="30"/>
    </w:rPr>
  </w:style>
  <w:style w:type="paragraph" w:styleId="959" w:customStyle="1">
    <w:name w:val="正文首行缩进 21"/>
    <w:basedOn w:val="924"/>
    <w:link w:val="960"/>
    <w:uiPriority w:val="0"/>
    <w:qFormat/>
    <w:pPr>
      <w:ind w:left="0" w:firstLine="420"/>
      <w:spacing w:after="0" w:line="360" w:lineRule="auto"/>
    </w:pPr>
    <w:rPr>
      <w:rFonts w:ascii="宋体" w:hAnsi="宋体"/>
      <w:sz w:val="20"/>
      <w:szCs w:val="20"/>
    </w:rPr>
  </w:style>
  <w:style w:type="character" w:styleId="960" w:customStyle="1">
    <w:name w:val="正文首行缩进 2 Char"/>
    <w:link w:val="959"/>
    <w:uiPriority w:val="0"/>
    <w:qFormat/>
    <w:rPr>
      <w:rFonts w:ascii="宋体" w:hAnsi="宋体" w:eastAsia="宋体" w:cs="Times New Roman"/>
      <w:szCs w:val="20"/>
    </w:rPr>
  </w:style>
  <w:style w:type="table" w:styleId="961" w:customStyle="1">
    <w:name w:val="网格型1"/>
    <w:basedOn w:val="903"/>
    <w:uiPriority w:val="0"/>
    <w:qFormat/>
    <w:pPr>
      <w:jc w:val="both"/>
      <w:widowControl w:val="off"/>
    </w:pPr>
    <w:tblPr>
      <w:tblCellMar>
        <w:left w:w="0" w:type="dxa"/>
        <w:top w:w="0" w:type="dxa"/>
        <w:right w:w="0" w:type="dxa"/>
        <w:bottom w:w="0" w:type="dxa"/>
      </w:tblCellMar>
    </w:tblPr>
  </w:style>
  <w:style w:type="character" w:styleId="962" w:customStyle="1">
    <w:name w:val="要点1"/>
    <w:uiPriority w:val="0"/>
    <w:qFormat/>
    <w:rPr>
      <w:b/>
      <w:bCs/>
    </w:rPr>
  </w:style>
  <w:style w:type="character" w:styleId="963" w:customStyle="1">
    <w:name w:val="页码1"/>
    <w:uiPriority w:val="0"/>
    <w:qFormat/>
  </w:style>
  <w:style w:type="character" w:styleId="964" w:customStyle="1">
    <w:name w:val="已访问的超链接1"/>
    <w:uiPriority w:val="0"/>
    <w:qFormat/>
    <w:rPr>
      <w:color w:val="800080"/>
      <w:u w:val="single"/>
    </w:rPr>
  </w:style>
  <w:style w:type="character" w:styleId="965" w:customStyle="1">
    <w:name w:val="强调1"/>
    <w:uiPriority w:val="0"/>
    <w:qFormat/>
    <w:rPr>
      <w:i/>
    </w:rPr>
  </w:style>
  <w:style w:type="character" w:styleId="966" w:customStyle="1">
    <w:name w:val="超链接1"/>
    <w:uiPriority w:val="0"/>
    <w:qFormat/>
    <w:rPr>
      <w:color w:val="0000ff"/>
      <w:u w:val="single"/>
    </w:rPr>
  </w:style>
  <w:style w:type="character" w:styleId="967" w:customStyle="1">
    <w:name w:val="批注引用1"/>
    <w:uiPriority w:val="0"/>
    <w:semiHidden/>
    <w:qFormat/>
    <w:rPr>
      <w:sz w:val="21"/>
      <w:szCs w:val="21"/>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704"/>
    <w:link w:val="96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04"/>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704"/>
    <w:next w:val="922"/>
    <w:uiPriority w:val="0"/>
    <w:qFormat/>
    <w:pPr>
      <w:spacing w:after="120"/>
    </w:pPr>
    <w:rPr>
      <w:rFonts w:ascii="宋体" w:hAnsi="Arial"/>
      <w:bCs/>
      <w:iCs/>
      <w:szCs w:val="24"/>
    </w:rPr>
  </w:style>
  <w:style w:type="paragraph" w:styleId="974"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04"/>
    <w:uiPriority w:val="0"/>
    <w:qFormat/>
    <w:pPr>
      <w:ind w:firstLine="200"/>
      <w:tabs>
        <w:tab w:val="left" w:pos="360" w:leader="none"/>
      </w:tabs>
    </w:pPr>
    <w:rPr>
      <w:sz w:val="28"/>
      <w:szCs w:val="30"/>
    </w:rPr>
  </w:style>
  <w:style w:type="paragraph" w:styleId="977" w:customStyle="1">
    <w:name w:val="Char1"/>
    <w:basedOn w:val="916"/>
    <w:uiPriority w:val="0"/>
    <w:qFormat/>
    <w:rPr>
      <w:rFonts w:ascii="Tahoma" w:hAnsi="Tahoma"/>
      <w:sz w:val="24"/>
      <w:szCs w:val="24"/>
    </w:rPr>
  </w:style>
  <w:style w:type="paragraph" w:styleId="978" w:customStyle="1">
    <w:name w:val="普通正文"/>
    <w:basedOn w:val="979"/>
    <w:uiPriority w:val="0"/>
    <w:qFormat/>
    <w:pPr>
      <w:ind w:firstLine="480"/>
      <w:jc w:val="left"/>
      <w:spacing w:before="120" w:after="120" w:line="360" w:lineRule="auto"/>
    </w:pPr>
    <w:rPr>
      <w:rFonts w:ascii="Arial" w:hAnsi="Arial"/>
      <w:sz w:val="24"/>
      <w:szCs w:val="24"/>
    </w:rPr>
  </w:style>
  <w:style w:type="paragraph" w:styleId="979"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980" w:customStyle="1">
    <w:name w:val="table_lines"/>
    <w:basedOn w:val="704"/>
    <w:uiPriority w:val="0"/>
    <w:qFormat/>
    <w:pPr>
      <w:jc w:val="left"/>
      <w:widowControl/>
    </w:pPr>
    <w:rPr>
      <w:sz w:val="20"/>
      <w:szCs w:val="20"/>
      <w:lang w:val="de-DE" w:eastAsia="de-DE"/>
    </w:rPr>
  </w:style>
  <w:style w:type="paragraph" w:styleId="98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2"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916"/>
    <w:uiPriority w:val="0"/>
    <w:qFormat/>
    <w:pPr>
      <w:spacing w:line="360" w:lineRule="auto"/>
    </w:pPr>
    <w:rPr>
      <w:rFonts w:ascii="Tahoma" w:hAnsi="Tahoma"/>
      <w:sz w:val="24"/>
      <w:szCs w:val="24"/>
    </w:rPr>
  </w:style>
  <w:style w:type="paragraph" w:styleId="984" w:customStyle="1">
    <w:name w:val="列出段落2"/>
    <w:basedOn w:val="704"/>
    <w:uiPriority w:val="0"/>
    <w:qFormat/>
    <w:pPr>
      <w:contextualSpacing/>
      <w:ind w:left="720"/>
      <w:jc w:val="left"/>
      <w:widowControl/>
    </w:pPr>
    <w:rPr>
      <w:rFonts w:ascii="Calibri" w:hAnsi="Calibri"/>
      <w:sz w:val="24"/>
      <w:szCs w:val="24"/>
      <w:lang w:eastAsia="en-US" w:bidi="en-US"/>
    </w:rPr>
  </w:style>
  <w:style w:type="paragraph" w:styleId="985" w:customStyle="1">
    <w:name w:val="4"/>
    <w:basedOn w:val="704"/>
    <w:next w:val="946"/>
    <w:uiPriority w:val="0"/>
    <w:qFormat/>
    <w:pPr>
      <w:ind w:firstLine="420"/>
      <w:spacing w:line="360" w:lineRule="auto"/>
    </w:pPr>
    <w:rPr>
      <w:color w:val="ff0000"/>
      <w:sz w:val="24"/>
      <w:szCs w:val="24"/>
    </w:rPr>
  </w:style>
  <w:style w:type="paragraph" w:styleId="986"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704"/>
    <w:uiPriority w:val="0"/>
    <w:qFormat/>
    <w:pPr>
      <w:spacing w:line="360" w:lineRule="auto"/>
    </w:pPr>
    <w:rPr>
      <w:sz w:val="24"/>
      <w:szCs w:val="20"/>
    </w:rPr>
  </w:style>
  <w:style w:type="paragraph" w:styleId="988" w:customStyle="1">
    <w:name w:val="样式1"/>
    <w:basedOn w:val="704"/>
    <w:uiPriority w:val="0"/>
    <w:qFormat/>
    <w:pPr>
      <w:numPr>
        <w:ilvl w:val="0"/>
        <w:numId w:val="3"/>
      </w:numPr>
    </w:pPr>
    <w:rPr>
      <w:rFonts w:ascii="宋体" w:hAnsi="宋体"/>
      <w:szCs w:val="21"/>
    </w:rPr>
  </w:style>
  <w:style w:type="paragraph" w:styleId="989"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993"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96"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998"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916"/>
    <w:uiPriority w:val="0"/>
    <w:qFormat/>
    <w:pPr>
      <w:spacing w:line="360" w:lineRule="auto"/>
    </w:pPr>
    <w:rPr>
      <w:rFonts w:ascii="Tahoma" w:hAnsi="Tahoma"/>
      <w:sz w:val="24"/>
      <w:szCs w:val="24"/>
    </w:rPr>
  </w:style>
  <w:style w:type="paragraph" w:styleId="1000" w:customStyle="1">
    <w:name w:val="table_1stline"/>
    <w:basedOn w:val="704"/>
    <w:uiPriority w:val="0"/>
    <w:qFormat/>
    <w:pPr>
      <w:jc w:val="left"/>
      <w:spacing w:before="120"/>
      <w:widowControl/>
    </w:pPr>
    <w:rPr>
      <w:bCs/>
      <w:sz w:val="20"/>
      <w:szCs w:val="20"/>
      <w:lang w:val="de-DE" w:eastAsia="de-DE"/>
    </w:rPr>
  </w:style>
  <w:style w:type="paragraph" w:styleId="1001"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1"/>
    <w:uiPriority w:val="99"/>
    <w:semiHidden/>
    <w:qFormat/>
    <w:rPr>
      <w:rFonts w:ascii="Times New Roman" w:hAnsi="Times New Roman" w:eastAsia="宋体" w:cs="Times New Roman"/>
      <w:sz w:val="21"/>
      <w:szCs w:val="21"/>
      <w:lang w:val="en-US" w:eastAsia="zh-CN" w:bidi="ar-SA"/>
    </w:rPr>
  </w:style>
  <w:style w:type="paragraph" w:styleId="100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06" w:customStyle="1">
    <w:name w:val="font21"/>
    <w:basedOn w:val="714"/>
    <w:uiPriority w:val="0"/>
    <w:qFormat/>
    <w:rPr>
      <w:rFonts w:ascii="Times New Roman" w:hAnsi="Times New Roman" w:cs="Times New Roman"/>
      <w:color w:val="000000"/>
      <w:sz w:val="24"/>
      <w:szCs w:val="24"/>
      <w:u w:val="none"/>
    </w:rPr>
  </w:style>
  <w:style w:type="character" w:styleId="1007" w:customStyle="1">
    <w:name w:val="font41"/>
    <w:basedOn w:val="714"/>
    <w:uiPriority w:val="0"/>
    <w:qFormat/>
    <w:rPr>
      <w:rFonts w:hint="eastAsia" w:ascii="宋体" w:hAnsi="宋体" w:eastAsia="宋体" w:cs="宋体"/>
      <w:color w:val="000000"/>
      <w:sz w:val="24"/>
      <w:szCs w:val="24"/>
      <w:u w:val="none"/>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10</cp:revision>
  <dcterms:created xsi:type="dcterms:W3CDTF">2026-03-24T08:13:00Z</dcterms:created>
  <dcterms:modified xsi:type="dcterms:W3CDTF">2026-04-09T07:08:02Z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2052-12.1.0.25225</vt:lpwstr>
  </property>
  <property fmtid="{D5CDD505-2E9C-101B-9397-08002B2CF9AE}" pid="4" name="ICV">
    <vt:lpwstr>D68F647CC2554D0D92E38A0BDA42D9B2_13</vt:lpwstr>
  </property>
</Properties>
</file>