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2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28"/>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28"/>
        <w:ind w:left="1995" w:hanging="1654"/>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rPr>
          <w:rFonts w:hint="eastAsia" w:ascii="Arial" w:hAnsi="Arial"/>
          <w:b/>
          <w:bCs/>
          <w:sz w:val="32"/>
          <w:szCs w:val="24"/>
        </w:rPr>
        <w:t xml:space="preserve">2026年专业特色市场产品质量风险动态监测检验机构技术服务</w:t>
      </w:r>
      <w:bookmarkEnd w:id="0"/>
      <w:r>
        <w:rPr>
          <w:rFonts w:ascii="Arial" w:hAnsi="Arial"/>
          <w:b/>
          <w:bCs/>
          <w:sz w:val="32"/>
          <w:szCs w:val="24"/>
        </w:rPr>
      </w:r>
      <w:r/>
    </w:p>
    <w:p>
      <w:pPr>
        <w:pStyle w:val="728"/>
        <w:ind w:firstLine="321"/>
        <w:spacing w:before="120" w:after="120" w:line="360" w:lineRule="auto"/>
        <w:widowControl w:val="off"/>
        <w:rPr>
          <w:rFonts w:hint="eastAsia" w:ascii="Arial" w:hAnsi="Arial"/>
          <w:b/>
          <w:bCs/>
          <w:sz w:val="32"/>
          <w:szCs w:val="24"/>
        </w:rPr>
      </w:pPr>
      <w:r>
        <w:rPr>
          <w:rFonts w:hint="eastAsia" w:ascii="Arial" w:hAnsi="Arial"/>
          <w:b/>
          <w:bCs/>
          <w:sz w:val="32"/>
          <w:szCs w:val="24"/>
        </w:rPr>
        <w:t xml:space="preserve">项目编号：JSZC-320000-NJXY-G2026-0013</w:t>
      </w:r>
      <w:r>
        <w:rPr>
          <w:rFonts w:hint="eastAsia" w:ascii="Arial" w:hAnsi="Arial"/>
          <w:b/>
          <w:bCs/>
          <w:sz w:val="32"/>
          <w:szCs w:val="24"/>
        </w:rPr>
      </w:r>
      <w:r/>
    </w:p>
    <w:p>
      <w:pPr>
        <w:pStyle w:val="728"/>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2026年04月</w:t>
      </w:r>
      <w:r>
        <w:rPr>
          <w:rFonts w:ascii="Arial" w:hAnsi="Arial"/>
          <w:b/>
          <w:bCs/>
          <w:sz w:val="32"/>
          <w:szCs w:val="24"/>
        </w:rPr>
      </w:r>
      <w:r/>
    </w:p>
    <w:p>
      <w:pPr>
        <w:pStyle w:val="728"/>
        <w:jc w:val="center"/>
        <w:spacing w:before="120" w:after="120" w:line="360" w:lineRule="auto"/>
        <w:widowControl w:val="off"/>
        <w:rPr>
          <w:rFonts w:ascii="Arial" w:hAnsi="Arial"/>
          <w:b/>
          <w:bCs/>
          <w:sz w:val="32"/>
          <w:szCs w:val="24"/>
        </w:rPr>
      </w:pPr>
      <w:r>
        <w:rPr>
          <w:rFonts w:ascii="Arial" w:hAnsi="Arial"/>
          <w:b/>
          <w:bCs/>
          <w:sz w:val="32"/>
          <w:szCs w:val="24"/>
        </w:rPr>
      </w:r>
      <w:r/>
    </w:p>
    <w:p>
      <w:pPr>
        <w:pStyle w:val="728"/>
        <w:jc w:val="center"/>
        <w:spacing w:after="0" w:line="240" w:lineRule="auto"/>
        <w:widowControl w:val="off"/>
        <w:rPr>
          <w:b/>
          <w:sz w:val="32"/>
          <w:szCs w:val="32"/>
        </w:rPr>
      </w:pPr>
      <w:r/>
      <w:bookmarkStart w:id="1" w:name="_Toc17291076"/>
      <w:r/>
      <w:bookmarkStart w:id="2" w:name="_Toc120614210"/>
      <w:r/>
      <w:bookmarkStart w:id="3" w:name="_Toc523127445"/>
      <w:r/>
      <w:bookmarkStart w:id="4" w:name="_Toc479757206"/>
      <w:r/>
      <w:bookmarkStart w:id="5" w:name="_Toc20823272"/>
      <w:r/>
      <w:bookmarkStart w:id="6" w:name="_Toc16938516"/>
      <w:r/>
      <w:bookmarkStart w:id="7" w:name="_Toc513029200"/>
      <w:r>
        <w:rPr>
          <w:rFonts w:hint="eastAsia"/>
          <w:b/>
          <w:sz w:val="32"/>
          <w:szCs w:val="32"/>
        </w:rPr>
        <w:t xml:space="preserve">目  录</w:t>
      </w:r>
      <w:bookmarkEnd w:id="1"/>
      <w:r>
        <w:rPr>
          <w:b/>
          <w:sz w:val="32"/>
          <w:szCs w:val="32"/>
        </w:rPr>
      </w:r>
      <w:r/>
    </w:p>
    <w:p>
      <w:pPr>
        <w:pStyle w:val="783"/>
        <w:tabs>
          <w:tab w:val="right" w:pos="8720" w:leader="dot"/>
        </w:tabs>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14"/>
          <w:rFonts w:hint="eastAsia"/>
        </w:rPr>
        <w:fldChar w:fldCharType="begin"/>
      </w:r>
      <w:r>
        <w:rPr>
          <w:rStyle w:val="814"/>
          <w:rFonts w:hint="eastAsia"/>
        </w:rPr>
        <w:instrText xml:space="preserve"> </w:instrText>
      </w:r>
      <w:r>
        <w:rPr>
          <w:rFonts w:hint="eastAsia"/>
        </w:rPr>
        <w:instrText xml:space="preserve">HYPERLINK \l "_Toc227942463"</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_Toc227942463 \h</w:instrText>
      </w:r>
      <w:r>
        <w:rPr>
          <w:rFonts w:hint="eastAsia"/>
        </w:rPr>
        <w:instrText xml:space="preserve"> </w:instrText>
      </w:r>
      <w:r>
        <w:rPr>
          <w:rFonts w:hint="eastAsia"/>
        </w:rPr>
        <w:fldChar w:fldCharType="separate"/>
      </w:r>
      <w:r>
        <w:t xml:space="preserve">3</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"_Toc227942464"</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_Toc227942464 \h</w:instrText>
      </w:r>
      <w:r>
        <w:rPr>
          <w:rFonts w:hint="eastAsia"/>
        </w:rPr>
        <w:instrText xml:space="preserve"> </w:instrText>
      </w:r>
      <w:r>
        <w:rPr>
          <w:rFonts w:hint="eastAsia"/>
        </w:rPr>
        <w:fldChar w:fldCharType="separate"/>
      </w:r>
      <w:r>
        <w:t xml:space="preserve">11</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"_Toc227942465"</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_Toc227942465 \h</w:instrText>
      </w:r>
      <w:r>
        <w:rPr>
          <w:rFonts w:hint="eastAsia"/>
        </w:rPr>
        <w:instrText xml:space="preserve"> </w:instrText>
      </w:r>
      <w:r>
        <w:rPr>
          <w:rFonts w:hint="eastAsia"/>
        </w:rPr>
        <w:fldChar w:fldCharType="separate"/>
      </w:r>
      <w:r>
        <w:t xml:space="preserve">29</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"_Toc227942466"</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第四章  项目需求（服务类）</w:t>
      </w:r>
      <w:r>
        <w:rPr>
          <w:rFonts w:hint="eastAsia"/>
        </w:rPr>
        <w:tab/>
      </w:r>
      <w:r>
        <w:rPr>
          <w:rFonts w:hint="eastAsia"/>
        </w:rPr>
        <w:fldChar w:fldCharType="begin"/>
      </w:r>
      <w:r>
        <w:rPr>
          <w:rFonts w:hint="eastAsia"/>
        </w:rPr>
        <w:instrText xml:space="preserve"> </w:instrText>
      </w:r>
      <w:r>
        <w:instrText xml:space="preserve">PAGEREF _Toc227942466 \h</w:instrText>
      </w:r>
      <w:r>
        <w:rPr>
          <w:rFonts w:hint="eastAsia"/>
        </w:rPr>
        <w:instrText xml:space="preserve"> </w:instrText>
      </w:r>
      <w:r>
        <w:rPr>
          <w:rFonts w:hint="eastAsia"/>
        </w:rPr>
        <w:fldChar w:fldCharType="separate"/>
      </w:r>
      <w:r>
        <w:t xml:space="preserve">36</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"_Toc227942467"</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_Toc227942467 \h</w:instrText>
      </w:r>
      <w:r>
        <w:rPr>
          <w:rFonts w:hint="eastAsia"/>
        </w:rPr>
        <w:instrText xml:space="preserve"> </w:instrText>
      </w:r>
      <w:r>
        <w:rPr>
          <w:rFonts w:hint="eastAsia"/>
        </w:rPr>
        <w:fldChar w:fldCharType="separate"/>
      </w:r>
      <w:r>
        <w:t xml:space="preserve">87</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83"/>
        <w:tabs>
          <w:tab w:val="right" w:pos="8720" w:leader="dot"/>
        </w:tabs>
        <w:rPr>
          <w:rFonts w:hint="eastAsia" w:ascii="等线" w:hAnsi="等线" w:eastAsia="等线"/>
          <w:caps w:val="0"/>
          <w:sz w:val="22"/>
          <w:szCs w:val="24"/>
        </w:rPr>
      </w:pPr>
      <w:r>
        <w:rPr>
          <w:rStyle w:val="814"/>
          <w:rFonts w:hint="eastAsia"/>
        </w:rPr>
        <w:fldChar w:fldCharType="begin"/>
      </w:r>
      <w:r>
        <w:rPr>
          <w:rStyle w:val="814"/>
          <w:rFonts w:hint="eastAsia"/>
        </w:rPr>
        <w:instrText xml:space="preserve"> </w:instrText>
      </w:r>
      <w:r>
        <w:rPr>
          <w:rFonts w:hint="eastAsia"/>
        </w:rPr>
        <w:instrText xml:space="preserve">HYPERLINK \l "_Toc227942527"</w:instrText>
      </w:r>
      <w:r>
        <w:rPr>
          <w:rStyle w:val="814"/>
          <w:rFonts w:hint="eastAsia"/>
        </w:rPr>
        <w:instrText xml:space="preserve"> </w:instrText>
      </w:r>
      <w:r>
        <w:rPr>
          <w:rStyle w:val="814"/>
          <w:rFonts w:hint="eastAsia"/>
        </w:rPr>
        <w:fldChar w:fldCharType="separate"/>
      </w:r>
      <w:r>
        <w:rPr>
          <w:rStyle w:val="814"/>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_Toc227942527 \h</w:instrText>
      </w:r>
      <w:r>
        <w:rPr>
          <w:rFonts w:hint="eastAsia"/>
        </w:rPr>
        <w:instrText xml:space="preserve"> </w:instrText>
      </w:r>
      <w:r>
        <w:rPr>
          <w:rFonts w:hint="eastAsia"/>
        </w:rPr>
        <w:fldChar w:fldCharType="separate"/>
      </w:r>
      <w:r>
        <w:t xml:space="preserve">92</w:t>
      </w:r>
      <w:r>
        <w:rPr>
          <w:rFonts w:hint="eastAsia"/>
        </w:rPr>
        <w:fldChar w:fldCharType="end"/>
      </w:r>
      <w:r>
        <w:rPr>
          <w:rStyle w:val="814"/>
          <w:rFonts w:hint="eastAsia"/>
        </w:rPr>
        <w:fldChar w:fldCharType="end"/>
      </w:r>
      <w:r>
        <w:rPr>
          <w:rFonts w:hint="eastAsia" w:ascii="等线" w:hAnsi="等线" w:eastAsia="等线"/>
          <w:caps w:val="0"/>
          <w:sz w:val="22"/>
          <w:szCs w:val="24"/>
        </w:rPr>
      </w:r>
      <w:r/>
    </w:p>
    <w:p>
      <w:pPr>
        <w:pStyle w:val="728"/>
      </w:pPr>
      <w:r>
        <w:rPr>
          <w:b/>
          <w:bCs/>
          <w:lang w:val="zh-CN"/>
        </w:rPr>
        <w:fldChar w:fldCharType="end"/>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sz w:val="21"/>
        </w:rPr>
        <w:tab/>
      </w:r>
      <w:r>
        <w:rPr>
          <w:sz w:val="21"/>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Start w:id="8" w:name="_Toc227942463"/>
      <w:r/>
      <w:bookmarkStart w:id="9" w:name="_Toc17291673"/>
      <w:r/>
      <w:bookmarkStart w:id="10" w:name="_Toc17291077"/>
      <w:r>
        <w:rPr>
          <w:rFonts w:hint="eastAsia" w:ascii="黑体" w:hAnsi="楷体_GB2312" w:eastAsia="黑体"/>
          <w:b w:val="0"/>
          <w:bCs w:val="0"/>
          <w:color w:val="000000"/>
          <w:sz w:val="44"/>
          <w:szCs w:val="44"/>
        </w:rPr>
        <w:t xml:space="preserve">第一章  </w:t>
      </w:r>
      <w:bookmarkEnd w:id="2"/>
      <w:r>
        <w:rPr>
          <w:rFonts w:hint="eastAsia" w:ascii="黑体" w:hAnsi="楷体_GB2312" w:eastAsia="黑体"/>
          <w:b w:val="0"/>
          <w:bCs w:val="0"/>
          <w:color w:val="000000"/>
          <w:sz w:val="44"/>
          <w:szCs w:val="44"/>
        </w:rPr>
        <w:t xml:space="preserve">投标邀请</w:t>
      </w:r>
      <w:bookmarkEnd w:id="8"/>
      <w:r/>
      <w:bookmarkEnd w:id="9"/>
      <w:r/>
      <w:bookmarkEnd w:id="10"/>
      <w:r>
        <w:rPr>
          <w:rFonts w:ascii="黑体" w:hAnsi="楷体_GB2312" w:eastAsia="黑体"/>
          <w:b w:val="0"/>
          <w:bCs w:val="0"/>
          <w:color w:val="000000"/>
          <w:sz w:val="44"/>
          <w:szCs w:val="44"/>
        </w:rPr>
      </w:r>
      <w:r/>
    </w:p>
    <w:p>
      <w:pPr>
        <w:pStyle w:val="728"/>
        <w:ind w:firstLine="480"/>
        <w:jc w:val="both"/>
        <w:spacing w:after="0" w:line="560" w:lineRule="exact"/>
        <w:widowControl w:val="off"/>
        <w:rPr>
          <w:rFonts w:hint="eastAsia" w:ascii="宋体"/>
          <w:bCs/>
          <w:sz w:val="24"/>
        </w:rPr>
      </w:pPr>
      <w:r/>
      <w:bookmarkStart w:id="11" w:name="_Hlk163568028"/>
      <w:r>
        <w:rPr>
          <w:rFonts w:hint="eastAsia" w:ascii="宋体"/>
          <w:bCs/>
          <w:sz w:val="24"/>
        </w:rPr>
        <w:t xml:space="preserve">项目概况</w:t>
      </w:r>
      <w:r>
        <w:rPr>
          <w:rFonts w:hint="eastAsia" w:ascii="宋体"/>
          <w:bCs/>
          <w:sz w:val="24"/>
        </w:rPr>
      </w:r>
      <w:r/>
    </w:p>
    <w:p>
      <w:pPr>
        <w:pStyle w:val="728"/>
        <w:ind w:firstLine="480"/>
        <w:jc w:val="both"/>
        <w:spacing w:after="0" w:line="560" w:lineRule="exact"/>
        <w:widowControl w:val="off"/>
        <w:rPr>
          <w:rFonts w:ascii="宋体"/>
          <w:bCs/>
          <w:sz w:val="24"/>
        </w:rPr>
      </w:pPr>
      <w:r>
        <w:rPr>
          <w:rFonts w:hint="eastAsia" w:ascii="宋体"/>
          <w:sz w:val="24"/>
        </w:rPr>
        <w:t xml:space="preserve">江苏省市场监督管理局2026年专业特色市场产品质量风险动态监测检验机构技术服务</w:t>
      </w:r>
      <w:r>
        <w:rPr>
          <w:rFonts w:hint="eastAsia" w:ascii="宋体"/>
          <w:bCs/>
          <w:sz w:val="24"/>
        </w:rPr>
        <w:t xml:space="preserve">的潜在投标人应在本公司要求的相关渠道获取招标文件，并于2026年</w:t>
      </w:r>
      <w:r>
        <w:rPr>
          <w:rFonts w:hint="eastAsia" w:ascii="宋体"/>
          <w:bCs/>
          <w:sz w:val="24"/>
          <w:lang w:val="en-US" w:eastAsia="zh-CN"/>
        </w:rPr>
        <w:t xml:space="preserve">0</w:t>
      </w:r>
      <w:r>
        <w:rPr>
          <w:rFonts w:hint="eastAsia" w:ascii="宋体"/>
          <w:bCs/>
          <w:sz w:val="24"/>
          <w:lang w:val="en-US" w:eastAsia="zh-CN"/>
        </w:rPr>
        <w:t xml:space="preserve">5</w:t>
      </w:r>
      <w:r>
        <w:rPr>
          <w:rFonts w:hint="eastAsia" w:ascii="宋体"/>
          <w:bCs/>
          <w:sz w:val="24"/>
        </w:rPr>
        <w:t xml:space="preserve">月</w:t>
      </w:r>
      <w:r>
        <w:rPr>
          <w:rFonts w:hint="eastAsia" w:ascii="宋体"/>
          <w:bCs/>
          <w:sz w:val="24"/>
          <w:lang w:val="en-US" w:eastAsia="zh-CN"/>
        </w:rPr>
        <w:t xml:space="preserve">2</w:t>
      </w:r>
      <w:r>
        <w:rPr>
          <w:rFonts w:hint="eastAsia" w:ascii="宋体"/>
          <w:bCs/>
          <w:sz w:val="24"/>
          <w:lang w:val="en-US" w:eastAsia="zh-CN"/>
        </w:rPr>
        <w:t xml:space="preserve">1</w:t>
      </w:r>
      <w:r>
        <w:rPr>
          <w:rFonts w:hint="eastAsia" w:ascii="宋体"/>
          <w:bCs/>
          <w:sz w:val="24"/>
        </w:rPr>
        <w:t xml:space="preserve">日</w:t>
      </w:r>
      <w:r>
        <w:rPr>
          <w:rFonts w:hint="eastAsia" w:ascii="宋体"/>
          <w:bCs/>
          <w:sz w:val="24"/>
          <w:lang w:val="en-US" w:eastAsia="zh-CN"/>
        </w:rPr>
        <w:t xml:space="preserve">0</w:t>
      </w:r>
      <w:r>
        <w:rPr>
          <w:rFonts w:hint="eastAsia" w:ascii="宋体"/>
          <w:bCs/>
          <w:sz w:val="24"/>
          <w:lang w:val="en-US" w:eastAsia="zh-CN"/>
        </w:rPr>
        <w:t xml:space="preserve">8</w:t>
      </w:r>
      <w:r>
        <w:rPr>
          <w:rFonts w:hint="eastAsia" w:ascii="宋体"/>
          <w:bCs/>
          <w:sz w:val="24"/>
        </w:rPr>
        <w:t xml:space="preserve">:30（北京时间）前递交投标文件。</w:t>
      </w:r>
      <w:r>
        <w:rPr>
          <w:rFonts w:ascii="宋体"/>
          <w:bCs/>
          <w:sz w:val="24"/>
        </w:rPr>
      </w:r>
      <w:r/>
    </w:p>
    <w:p>
      <w:pPr>
        <w:pStyle w:val="728"/>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2026年专业特色市场产品质量风险动态监测检验机构技术服务</w:t>
      </w:r>
      <w:r>
        <w:rPr>
          <w:rFonts w:hint="eastAsia" w:ascii="宋体"/>
          <w:bCs/>
          <w:sz w:val="24"/>
        </w:rPr>
        <w:t xml:space="preserve">进行公开招标采购，现欢迎符合相关条件的合格供应商投标。</w:t>
      </w:r>
      <w:r>
        <w:rPr>
          <w:rFonts w:ascii="宋体"/>
          <w:sz w:val="21"/>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28"/>
        <w:ind w:left="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2026年专业特色市场产品质量风险动态监测检验机构技术服务</w:t>
      </w:r>
      <w:r>
        <w:rPr>
          <w:rFonts w:ascii="宋体"/>
          <w:bCs/>
          <w:sz w:val="24"/>
        </w:rPr>
      </w:r>
      <w:r/>
    </w:p>
    <w:p>
      <w:pPr>
        <w:pStyle w:val="728"/>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项目编号：JSZC-320000-NJXY-G2026-0013</w:t>
      </w:r>
      <w:r>
        <w:rPr>
          <w:rFonts w:hint="eastAsia" w:ascii="宋体"/>
          <w:sz w:val="28"/>
          <w:szCs w:val="28"/>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2" w:name="_Hlk82097478"/>
      <w:r>
        <w:rPr>
          <w:rFonts w:ascii="宋体"/>
          <w:sz w:val="24"/>
        </w:rPr>
      </w:r>
      <w:r/>
    </w:p>
    <w:p>
      <w:pPr>
        <w:pStyle w:val="728"/>
        <w:ind w:firstLine="480"/>
        <w:jc w:val="both"/>
        <w:spacing w:after="0" w:line="560" w:lineRule="exact"/>
        <w:widowControl w:val="off"/>
        <w:tabs>
          <w:tab w:val="left" w:pos="900" w:leader="none"/>
        </w:tabs>
        <w:rPr>
          <w:rFonts w:hint="eastAsia" w:ascii="宋体"/>
          <w:sz w:val="24"/>
        </w:rPr>
      </w:pPr>
      <w:r/>
      <w:bookmarkEnd w:id="12"/>
      <w:r/>
      <w:bookmarkStart w:id="13" w:name="_Hlk82764866"/>
      <w:r>
        <w:rPr>
          <w:rFonts w:hint="eastAsia" w:ascii="宋体"/>
          <w:sz w:val="24"/>
        </w:rPr>
        <w:t xml:space="preserve">为高质量完成专业特色市场产品质量风险动态监测，现通过公开招标方式确定第三方检验检测机构，承担2026年专业特色市场产品质量风险动态监测检验机构技术服务任务。具体详见采购文件第四章项目需求。</w:t>
      </w:r>
      <w:bookmarkStart w:id="14" w:name="_Hlk85972736"/>
      <w:r>
        <w:rPr>
          <w:rFonts w:hint="eastAsia"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本招标项目的最小招标单位为采购包，按每个采购包进行投标、评标。本招标文件所有内容未做特别标注或说明即适用所有采购包，有特别标注或说明的请按相应采购包要求执行。</w:t>
      </w:r>
      <w:bookmarkEnd w:id="14"/>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rPr>
          <w:rFonts w:ascii="宋体"/>
          <w:sz w:val="24"/>
        </w:rPr>
      </w:r>
      <w:r/>
    </w:p>
    <w:p>
      <w:pPr>
        <w:pStyle w:val="728"/>
        <w:ind w:firstLine="480"/>
        <w:spacing w:before="100" w:beforeAutospacing="1" w:line="560" w:lineRule="exact"/>
        <w:tabs>
          <w:tab w:val="left" w:pos="900" w:leader="none"/>
        </w:tabs>
        <w:rPr>
          <w:rFonts w:hint="eastAsia" w:ascii="宋体" w:hAnsi="Calibri"/>
          <w:b/>
          <w:bCs/>
          <w:sz w:val="24"/>
          <w:szCs w:val="24"/>
        </w:rPr>
      </w:pPr>
      <w:r>
        <w:rPr>
          <w:rFonts w:hint="eastAsia" w:ascii="宋体" w:hAnsi="宋体" w:cs="宋体"/>
          <w:bCs/>
          <w:sz w:val="24"/>
          <w:szCs w:val="24"/>
          <w:lang w:bidi="ar"/>
        </w:rPr>
        <w:t xml:space="preserve">本次采购总预算为人民币284.8万元整，分设10个采购包。</w:t>
      </w:r>
      <w:r>
        <w:rPr>
          <w:rFonts w:hint="eastAsia" w:ascii="宋体" w:hAnsi="宋体" w:cs="宋体"/>
          <w:b/>
          <w:sz w:val="24"/>
          <w:szCs w:val="24"/>
          <w:lang w:bidi="ar"/>
        </w:rPr>
        <w:t xml:space="preserve">投标人可兼投兼中，至多中其中2个采购包，每个采购包选取一家中标供应商。</w:t>
      </w:r>
      <w:r>
        <w:rPr>
          <w:rFonts w:hint="eastAsia" w:ascii="宋体" w:hAnsi="宋体" w:cs="宋体"/>
          <w:sz w:val="24"/>
          <w:szCs w:val="24"/>
          <w:lang w:bidi="ar"/>
        </w:rPr>
        <w:t xml:space="preserve">每个采购包的投标人最终报价超过该采购包最高限价的为无效报价，按照无效响应处理。</w:t>
      </w:r>
      <w:r>
        <w:rPr>
          <w:rFonts w:hint="eastAsia" w:ascii="宋体" w:hAnsi="Calibri"/>
          <w:b/>
          <w:bCs/>
          <w:sz w:val="24"/>
          <w:szCs w:val="24"/>
        </w:rPr>
      </w:r>
      <w:r/>
    </w:p>
    <w:p>
      <w:pPr>
        <w:pStyle w:val="728"/>
        <w:ind w:firstLine="480"/>
        <w:jc w:val="both"/>
        <w:spacing w:before="100" w:beforeAutospacing="1" w:after="0" w:line="360" w:lineRule="auto"/>
        <w:widowControl w:val="off"/>
        <w:rPr>
          <w:rFonts w:hint="eastAsia" w:ascii="宋体" w:hAnsi="宋体" w:cs="宋体"/>
          <w:bCs/>
          <w:sz w:val="24"/>
          <w:szCs w:val="24"/>
        </w:rPr>
      </w:pPr>
      <w:r>
        <w:rPr>
          <w:rFonts w:hint="eastAsia" w:ascii="宋体" w:hAnsi="宋体" w:cs="宋体"/>
          <w:bCs/>
          <w:sz w:val="24"/>
          <w:szCs w:val="24"/>
          <w:lang w:bidi="ar"/>
        </w:rPr>
        <w:t xml:space="preserve">3.3项目采购包明细</w:t>
      </w:r>
      <w:r>
        <w:rPr>
          <w:rFonts w:hint="eastAsia" w:ascii="宋体" w:hAnsi="宋体" w:cs="宋体"/>
          <w:bCs/>
          <w:sz w:val="24"/>
          <w:szCs w:val="24"/>
        </w:rPr>
      </w:r>
      <w:r/>
    </w:p>
    <w:p>
      <w:pPr>
        <w:pStyle w:val="728"/>
        <w:ind w:firstLine="480"/>
        <w:jc w:val="both"/>
        <w:spacing w:before="100" w:beforeAutospacing="1" w:after="0" w:line="360" w:lineRule="auto"/>
        <w:widowControl w:val="off"/>
        <w:rPr>
          <w:rFonts w:hint="eastAsia" w:ascii="宋体" w:hAnsi="宋体" w:cs="宋体"/>
          <w:sz w:val="24"/>
          <w:szCs w:val="24"/>
          <w:lang w:bidi="ar"/>
        </w:rPr>
      </w:pPr>
      <w:r/>
      <w:bookmarkStart w:id="15" w:name="_Hlk227212858"/>
      <w:r>
        <w:rPr>
          <w:rFonts w:hint="eastAsia" w:ascii="宋体" w:hAnsi="宋体" w:cs="宋体"/>
          <w:sz w:val="24"/>
          <w:szCs w:val="24"/>
          <w:lang w:bidi="ar"/>
        </w:rPr>
        <w:t xml:space="preserve">项目采购包明细与采购包预算金额、最高限价一览表</w:t>
      </w:r>
      <w:bookmarkEnd w:id="15"/>
      <w:r>
        <w:rPr>
          <w:rFonts w:hint="eastAsia" w:ascii="宋体" w:hAnsi="宋体" w:cs="宋体"/>
          <w:sz w:val="24"/>
          <w:szCs w:val="24"/>
          <w:lang w:bidi="ar"/>
        </w:rPr>
      </w:r>
      <w:r/>
    </w:p>
    <w:tbl>
      <w:tblPr>
        <w:tblW w:w="5103" w:type="pct"/>
        <w:tblInd w:w="-284" w:type="dxa"/>
        <w:tblLayout w:type="autofit"/>
        <w:tblCellMar>
          <w:left w:w="108" w:type="dxa"/>
          <w:top w:w="0" w:type="dxa"/>
          <w:right w:w="108" w:type="dxa"/>
          <w:bottom w:w="0" w:type="dxa"/>
        </w:tblCellMar>
        <w:tblLook w:val="04A0" w:firstRow="1" w:lastRow="0" w:firstColumn="1" w:lastColumn="0" w:noHBand="0" w:noVBand="1"/>
      </w:tblPr>
      <w:tblGrid>
        <w:gridCol w:w="496"/>
        <w:gridCol w:w="1846"/>
        <w:gridCol w:w="1846"/>
        <w:gridCol w:w="1398"/>
        <w:gridCol w:w="1673"/>
        <w:gridCol w:w="1439"/>
      </w:tblGrid>
      <w:tr>
        <w:trPr>
          <w:trHeight w:val="864"/>
        </w:trPr>
        <w:tc>
          <w:tcPr>
            <w:tcBorders>
              <w:top w:val="single" w:color="000000" w:sz="6" w:space="0"/>
              <w:left w:val="single" w:color="000000" w:sz="6" w:space="0"/>
              <w:bottom w:val="none" w:color="000000" w:sz="0" w:space="0"/>
              <w:right w:val="single" w:color="000000" w:sz="6" w:space="0"/>
            </w:tcBorders>
            <w:tcW w:w="205" w:type="dxa"/>
            <w:vAlign w:val="center"/>
            <w:vMerge w:val="restart"/>
            <w:textDirection w:val="lrTb"/>
            <w:noWrap w:val="false"/>
          </w:tcPr>
          <w:p>
            <w:pPr>
              <w:pStyle w:val="728"/>
              <w:jc w:val="center"/>
              <w:rPr>
                <w:b/>
                <w:color w:val="000000"/>
                <w:sz w:val="24"/>
                <w:szCs w:val="24"/>
              </w:rPr>
            </w:pPr>
            <w:r>
              <w:rPr>
                <w:rFonts w:hint="eastAsia"/>
                <w:b/>
                <w:color w:val="000000"/>
                <w:sz w:val="24"/>
                <w:szCs w:val="24"/>
              </w:rPr>
              <w:t xml:space="preserve">采购包号</w:t>
            </w:r>
            <w:r>
              <w:rPr>
                <w:b/>
                <w:color w:val="000000"/>
                <w:sz w:val="24"/>
                <w:szCs w:val="24"/>
              </w:rPr>
            </w:r>
            <w:r/>
          </w:p>
        </w:tc>
        <w:tc>
          <w:tcPr>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专业特色市场名称</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动态监测产品品种</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820"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动态监测数量（批次）</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978" w:type="dxa"/>
            <w:vAlign w:val="center"/>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单批次最高限价（元/批次）</w:t>
            </w:r>
            <w:r>
              <w:rPr>
                <w:rFonts w:eastAsia="Times New Roman"/>
                <w:b/>
                <w:color w:val="000000"/>
                <w:sz w:val="24"/>
                <w:szCs w:val="24"/>
              </w:rPr>
            </w:r>
            <w:r/>
          </w:p>
        </w:tc>
        <w:tc>
          <w:tcPr>
            <w:tcBorders>
              <w:top w:val="single" w:color="000000" w:sz="6" w:space="0"/>
              <w:left w:val="single" w:color="000000" w:sz="6" w:space="0"/>
              <w:bottom w:val="none" w:color="000000" w:sz="0" w:space="0"/>
              <w:right w:val="single" w:color="000000" w:sz="6" w:space="0"/>
            </w:tcBorders>
            <w:tcW w:w="843" w:type="dxa"/>
            <w:vAlign w:val="top"/>
            <w:vMerge w:val="restart"/>
            <w:textDirection w:val="lrTb"/>
            <w:noWrap w:val="false"/>
          </w:tcPr>
          <w:p>
            <w:pPr>
              <w:pStyle w:val="728"/>
              <w:jc w:val="center"/>
              <w:rPr>
                <w:rFonts w:eastAsia="Times New Roman"/>
                <w:b/>
                <w:color w:val="000000"/>
                <w:sz w:val="24"/>
                <w:szCs w:val="24"/>
              </w:rPr>
            </w:pPr>
            <w:r>
              <w:rPr>
                <w:rFonts w:eastAsia="Times New Roman"/>
                <w:b/>
                <w:color w:val="000000"/>
                <w:sz w:val="24"/>
                <w:szCs w:val="24"/>
              </w:rPr>
              <w:t xml:space="preserve">预算及最高限价(万元）</w:t>
            </w:r>
            <w:r>
              <w:rPr>
                <w:rFonts w:eastAsia="Times New Roman"/>
                <w:b/>
                <w:color w:val="000000"/>
                <w:sz w:val="24"/>
                <w:szCs w:val="24"/>
              </w:rPr>
            </w:r>
            <w:r/>
          </w:p>
        </w:tc>
      </w:tr>
      <w:tr>
        <w:trPr>
          <w:trHeight w:val="576"/>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1</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江苏陶都陶瓷城</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陶瓷、紫砂</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40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2700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10.8</w:t>
            </w:r>
            <w:r>
              <w:rPr>
                <w:rFonts w:eastAsia="Times New Roman"/>
                <w:color w:val="000000"/>
                <w:szCs w:val="24"/>
              </w:rPr>
            </w:r>
            <w:r/>
          </w:p>
        </w:tc>
      </w:tr>
      <w:tr>
        <w:trPr>
          <w:trHeight w:val="474"/>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2</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邹区灯具市场</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日用、工程照明灯具</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200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1900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38</w:t>
            </w:r>
            <w:r>
              <w:rPr>
                <w:rFonts w:eastAsia="Times New Roman"/>
                <w:color w:val="000000"/>
                <w:szCs w:val="24"/>
              </w:rPr>
            </w:r>
            <w:r/>
          </w:p>
        </w:tc>
      </w:tr>
      <w:tr>
        <w:trPr>
          <w:trHeight w:val="623"/>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3</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常熟服装城集团有限公司男装中心</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服装</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200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1800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36</w:t>
            </w:r>
            <w:r>
              <w:rPr>
                <w:rFonts w:eastAsia="Times New Roman"/>
                <w:color w:val="000000"/>
                <w:szCs w:val="24"/>
              </w:rPr>
            </w:r>
            <w:r/>
          </w:p>
        </w:tc>
      </w:tr>
      <w:tr>
        <w:trPr>
          <w:trHeight w:val="890"/>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4</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苏州家具博览中心</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家具</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60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4000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24</w:t>
            </w:r>
            <w:r>
              <w:rPr>
                <w:rFonts w:eastAsia="Times New Roman"/>
                <w:color w:val="000000"/>
                <w:szCs w:val="24"/>
              </w:rPr>
            </w:r>
            <w:r/>
          </w:p>
        </w:tc>
      </w:tr>
      <w:tr>
        <w:trPr>
          <w:trHeight w:val="801"/>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5</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叠石桥家纺城市场</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家用纺织品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180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1800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32.4</w:t>
            </w:r>
            <w:r>
              <w:rPr>
                <w:rFonts w:eastAsia="Times New Roman"/>
                <w:color w:val="000000"/>
                <w:szCs w:val="24"/>
              </w:rPr>
            </w:r>
            <w:r/>
          </w:p>
        </w:tc>
      </w:tr>
      <w:tr>
        <w:trPr>
          <w:trHeight w:val="734"/>
        </w:trPr>
        <w:tc>
          <w:tcPr>
            <w:tcBorders>
              <w:top w:val="single" w:color="000000" w:sz="6" w:space="0"/>
              <w:left w:val="single" w:color="000000" w:sz="6" w:space="0"/>
              <w:bottom w:val="none" w:color="000000" w:sz="0" w:space="0"/>
              <w:right w:val="single" w:color="000000" w:sz="6" w:space="0"/>
            </w:tcBorders>
            <w:tcW w:w="205" w:type="dxa"/>
            <w:vAlign w:val="center"/>
            <w:vMerge w:val="restart"/>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6</w:t>
            </w:r>
            <w:r>
              <w:rPr>
                <w:rFonts w:eastAsia="Times New Roman"/>
                <w:color w:val="000000"/>
                <w:sz w:val="28"/>
                <w:szCs w:val="24"/>
              </w:rPr>
            </w:r>
            <w:r/>
          </w:p>
        </w:tc>
        <w:tc>
          <w:tcPr>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color w:val="000000"/>
                <w:szCs w:val="24"/>
              </w:rPr>
            </w:pPr>
            <w:r>
              <w:rPr>
                <w:rFonts w:eastAsia="Times New Roman"/>
                <w:color w:val="000000"/>
                <w:szCs w:val="24"/>
              </w:rPr>
              <w:t xml:space="preserve">中国东海水晶城</w:t>
            </w:r>
            <w:r>
              <w:rPr>
                <w:rFonts w:eastAsia="Times New Roman"/>
                <w:color w:val="000000"/>
                <w:szCs w:val="24"/>
              </w:rPr>
            </w:r>
            <w:r/>
          </w:p>
        </w:tc>
        <w:tc>
          <w:tcPr>
            <w:shd w:val="solid" w:color="ffffff" w:fill="auto"/>
            <w:tcBorders>
              <w:top w:val="single" w:color="000000" w:sz="6" w:space="0"/>
              <w:left w:val="single" w:color="000000" w:sz="6" w:space="0"/>
              <w:bottom w:val="none" w:color="000000" w:sz="0" w:space="0"/>
              <w:right w:val="single" w:color="000000" w:sz="6" w:space="0"/>
            </w:tcBorders>
            <w:tcW w:w="1077" w:type="dxa"/>
            <w:vAlign w:val="center"/>
            <w:vMerge w:val="restart"/>
            <w:textDirection w:val="lrTb"/>
            <w:noWrap w:val="false"/>
          </w:tcPr>
          <w:p>
            <w:pPr>
              <w:pStyle w:val="728"/>
              <w:jc w:val="center"/>
              <w:rPr>
                <w:rFonts w:eastAsia="Times New Roman"/>
                <w:color w:val="000000"/>
                <w:szCs w:val="24"/>
              </w:rPr>
            </w:pPr>
            <w:r>
              <w:rPr>
                <w:rFonts w:eastAsia="Times New Roman"/>
                <w:color w:val="000000"/>
                <w:szCs w:val="24"/>
              </w:rPr>
              <w:t xml:space="preserve">水晶珠宝、穿戴甲</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bottom"/>
            <w:textDirection w:val="lrTb"/>
            <w:noWrap w:val="false"/>
          </w:tcPr>
          <w:p>
            <w:pPr>
              <w:pStyle w:val="728"/>
              <w:jc w:val="center"/>
              <w:rPr>
                <w:rFonts w:eastAsia="Times New Roman"/>
                <w:color w:val="000000"/>
                <w:szCs w:val="24"/>
              </w:rPr>
            </w:pPr>
            <w:r>
              <w:rPr>
                <w:rFonts w:eastAsia="Times New Roman"/>
                <w:color w:val="000000"/>
                <w:szCs w:val="24"/>
              </w:rPr>
              <w:t xml:space="preserve">水晶200</w:t>
            </w:r>
            <w:r>
              <w:rPr>
                <w:rFonts w:eastAsia="Times New Roman"/>
                <w:color w:val="000000"/>
                <w:szCs w:val="24"/>
              </w:rPr>
            </w:r>
            <w:r/>
          </w:p>
        </w:tc>
        <w:tc>
          <w:tcPr>
            <w:tcBorders>
              <w:top w:val="single" w:color="000000" w:sz="6" w:space="0"/>
              <w:left w:val="single" w:color="000000" w:sz="6" w:space="0"/>
              <w:bottom w:val="none" w:color="000000" w:sz="0" w:space="0"/>
              <w:right w:val="single" w:color="000000" w:sz="6" w:space="0"/>
            </w:tcBorders>
            <w:tcW w:w="978" w:type="dxa"/>
            <w:vAlign w:val="center"/>
            <w:vMerge w:val="restart"/>
            <w:textDirection w:val="lrTb"/>
            <w:noWrap w:val="false"/>
          </w:tcPr>
          <w:p>
            <w:pPr>
              <w:pStyle w:val="728"/>
              <w:jc w:val="center"/>
              <w:rPr>
                <w:color w:val="000000"/>
                <w:szCs w:val="24"/>
              </w:rPr>
            </w:pPr>
            <w:r>
              <w:rPr>
                <w:rFonts w:hint="eastAsia"/>
                <w:color w:val="000000"/>
                <w:szCs w:val="24"/>
              </w:rPr>
              <w:t xml:space="preserve">1480</w:t>
            </w:r>
            <w:r>
              <w:rPr>
                <w:color w:val="000000"/>
                <w:szCs w:val="24"/>
              </w:rPr>
            </w:r>
            <w:r/>
          </w:p>
        </w:tc>
        <w:tc>
          <w:tcPr>
            <w:tcBorders>
              <w:top w:val="single" w:color="000000" w:sz="6" w:space="0"/>
              <w:left w:val="single" w:color="000000" w:sz="6" w:space="0"/>
              <w:bottom w:val="none" w:color="000000" w:sz="0" w:space="0"/>
              <w:right w:val="single" w:color="000000" w:sz="6" w:space="0"/>
            </w:tcBorders>
            <w:tcW w:w="843" w:type="dxa"/>
            <w:vAlign w:val="center"/>
            <w:vMerge w:val="restart"/>
            <w:textDirection w:val="lrTb"/>
            <w:noWrap w:val="false"/>
          </w:tcPr>
          <w:p>
            <w:pPr>
              <w:pStyle w:val="728"/>
              <w:jc w:val="center"/>
              <w:rPr>
                <w:rFonts w:eastAsia="Times New Roman"/>
                <w:color w:val="000000"/>
                <w:szCs w:val="24"/>
              </w:rPr>
            </w:pPr>
            <w:r>
              <w:rPr>
                <w:rFonts w:eastAsia="Times New Roman"/>
                <w:color w:val="000000"/>
                <w:szCs w:val="24"/>
              </w:rPr>
              <w:t xml:space="preserve">51.8</w:t>
            </w:r>
            <w:r>
              <w:rPr>
                <w:rFonts w:eastAsia="Times New Roman"/>
                <w:color w:val="000000"/>
                <w:szCs w:val="24"/>
              </w:rPr>
            </w:r>
            <w:r/>
          </w:p>
        </w:tc>
      </w:tr>
      <w:tr>
        <w:trPr>
          <w:trHeight w:val="386"/>
        </w:trPr>
        <w:tc>
          <w:tcPr>
            <w:tcBorders>
              <w:top w:val="single" w:color="000000" w:sz="6" w:space="0"/>
              <w:left w:val="single" w:color="000000" w:sz="6" w:space="0"/>
              <w:bottom w:val="single" w:color="000000" w:sz="6" w:space="0"/>
              <w:right w:val="single" w:color="000000" w:sz="6" w:space="0"/>
            </w:tcBorders>
            <w:tcW w:w="205" w:type="dxa"/>
            <w:vAlign w:val="center"/>
            <w:vMerge w:val="continue"/>
            <w:textDirection w:val="lrTb"/>
            <w:noWrap w:val="false"/>
          </w:tcPr>
          <w:p>
            <w:pPr>
              <w:pStyle w:val="728"/>
              <w:jc w:val="center"/>
            </w:pPr>
            <w:r/>
            <w:r/>
          </w:p>
        </w:tc>
        <w:tc>
          <w:tcPr>
            <w:tcBorders>
              <w:top w:val="single" w:color="000000" w:sz="6" w:space="0"/>
              <w:left w:val="single" w:color="000000" w:sz="6" w:space="0"/>
              <w:bottom w:val="single" w:color="000000" w:sz="6" w:space="0"/>
              <w:right w:val="single" w:color="000000" w:sz="6" w:space="0"/>
            </w:tcBorders>
            <w:tcW w:w="1077" w:type="dxa"/>
            <w:vAlign w:val="center"/>
            <w:vMerge w:val="continue"/>
            <w:textDirection w:val="lrTb"/>
            <w:noWrap w:val="false"/>
          </w:tcPr>
          <w:p>
            <w:pPr>
              <w:pStyle w:val="728"/>
              <w:jc w:val="center"/>
            </w:p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vMerge w:val="continue"/>
            <w:textDirection w:val="lrTb"/>
            <w:noWrap w:val="false"/>
          </w:tcPr>
          <w:p>
            <w:pPr>
              <w:pStyle w:val="728"/>
              <w:jc w:val="center"/>
            </w:pPr>
            <w:r/>
            <w:r/>
          </w:p>
        </w:tc>
        <w:tc>
          <w:tcPr>
            <w:tcBorders>
              <w:top w:val="single" w:color="000000" w:sz="6" w:space="0"/>
              <w:left w:val="single" w:color="000000" w:sz="6" w:space="0"/>
              <w:bottom w:val="single" w:color="000000" w:sz="6" w:space="0"/>
              <w:right w:val="single" w:color="000000" w:sz="6" w:space="0"/>
            </w:tcBorders>
            <w:tcW w:w="820" w:type="dxa"/>
            <w:vAlign w:val="bottom"/>
            <w:textDirection w:val="lrTb"/>
            <w:noWrap w:val="false"/>
          </w:tcPr>
          <w:p>
            <w:pPr>
              <w:pStyle w:val="728"/>
              <w:jc w:val="center"/>
            </w:pPr>
            <w:r>
              <w:t xml:space="preserve">穿戴甲150</w:t>
            </w:r>
            <w:r/>
          </w:p>
        </w:tc>
        <w:tc>
          <w:tcPr>
            <w:tcBorders>
              <w:top w:val="single" w:color="000000" w:sz="6" w:space="0"/>
              <w:left w:val="single" w:color="000000" w:sz="6" w:space="0"/>
              <w:bottom w:val="single" w:color="000000" w:sz="6" w:space="0"/>
              <w:right w:val="single" w:color="000000" w:sz="6" w:space="0"/>
            </w:tcBorders>
            <w:tcW w:w="978" w:type="dxa"/>
            <w:vAlign w:val="center"/>
            <w:vMerge w:val="continue"/>
            <w:textDirection w:val="lrTb"/>
            <w:noWrap w:val="false"/>
          </w:tcPr>
          <w:p>
            <w:pPr>
              <w:pStyle w:val="728"/>
              <w:jc w:val="center"/>
            </w:pPr>
            <w:r/>
            <w:r/>
          </w:p>
        </w:tc>
        <w:tc>
          <w:tcPr>
            <w:tcBorders>
              <w:top w:val="single" w:color="000000" w:sz="6" w:space="0"/>
              <w:left w:val="single" w:color="000000" w:sz="6" w:space="0"/>
              <w:bottom w:val="single" w:color="000000" w:sz="6" w:space="0"/>
              <w:right w:val="single" w:color="000000" w:sz="6" w:space="0"/>
            </w:tcBorders>
            <w:tcW w:w="843" w:type="dxa"/>
            <w:vAlign w:val="center"/>
            <w:vMerge w:val="continue"/>
            <w:textDirection w:val="lrTb"/>
            <w:noWrap w:val="false"/>
          </w:tcPr>
          <w:p>
            <w:pPr>
              <w:pStyle w:val="728"/>
              <w:jc w:val="center"/>
              <w:rPr>
                <w:rFonts w:eastAsia="Times New Roman"/>
                <w:color w:val="000000"/>
                <w:szCs w:val="24"/>
              </w:rPr>
            </w:pPr>
            <w:r>
              <w:rPr>
                <w:rFonts w:eastAsia="Times New Roman"/>
                <w:color w:val="000000"/>
                <w:szCs w:val="24"/>
              </w:rPr>
            </w:r>
            <w:r/>
          </w:p>
        </w:tc>
      </w:tr>
      <w:tr>
        <w:trPr>
          <w:trHeight w:val="703"/>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7</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五亭龙国际玩具礼品城</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毛绒玩具</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120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1900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22.8</w:t>
            </w:r>
            <w:r>
              <w:rPr>
                <w:rFonts w:eastAsia="Times New Roman"/>
                <w:color w:val="000000"/>
                <w:szCs w:val="24"/>
              </w:rPr>
            </w:r>
            <w:r/>
          </w:p>
        </w:tc>
      </w:tr>
      <w:tr>
        <w:trPr>
          <w:trHeight w:val="760"/>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8</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中国丹阳眼镜城</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眼镜及相关产品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200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1870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37.4</w:t>
            </w:r>
            <w:r>
              <w:rPr>
                <w:rFonts w:eastAsia="Times New Roman"/>
                <w:color w:val="000000"/>
                <w:szCs w:val="24"/>
              </w:rPr>
            </w:r>
            <w:r/>
          </w:p>
        </w:tc>
      </w:tr>
      <w:tr>
        <w:trPr>
          <w:trHeight w:val="1008"/>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9</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泰州黄桥乐器文化产业园</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小提琴及乐器制品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40</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3000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12</w:t>
            </w:r>
            <w:r>
              <w:rPr>
                <w:rFonts w:eastAsia="Times New Roman"/>
                <w:color w:val="000000"/>
                <w:szCs w:val="24"/>
              </w:rPr>
            </w:r>
            <w:r/>
          </w:p>
        </w:tc>
      </w:tr>
      <w:tr>
        <w:trPr>
          <w:trHeight w:val="907"/>
        </w:trPr>
        <w:tc>
          <w:tcPr>
            <w:tcBorders>
              <w:top w:val="single" w:color="000000" w:sz="6" w:space="0"/>
              <w:left w:val="single" w:color="000000" w:sz="6" w:space="0"/>
              <w:bottom w:val="single" w:color="000000" w:sz="6" w:space="0"/>
              <w:right w:val="single" w:color="000000" w:sz="6" w:space="0"/>
            </w:tcBorders>
            <w:tcW w:w="205" w:type="dxa"/>
            <w:vAlign w:val="center"/>
            <w:textDirection w:val="lrTb"/>
            <w:noWrap w:val="false"/>
          </w:tcPr>
          <w:p>
            <w:pPr>
              <w:pStyle w:val="728"/>
              <w:jc w:val="center"/>
              <w:rPr>
                <w:rFonts w:eastAsia="Times New Roman"/>
                <w:color w:val="000000"/>
                <w:sz w:val="28"/>
                <w:szCs w:val="24"/>
              </w:rPr>
            </w:pPr>
            <w:r>
              <w:rPr>
                <w:rFonts w:eastAsia="Times New Roman"/>
                <w:color w:val="000000"/>
                <w:sz w:val="28"/>
                <w:szCs w:val="24"/>
              </w:rPr>
              <w:t xml:space="preserve">10</w:t>
            </w:r>
            <w:r>
              <w:rPr>
                <w:rFonts w:eastAsia="Times New Roman"/>
                <w:color w:val="000000"/>
                <w:sz w:val="28"/>
                <w:szCs w:val="24"/>
              </w:rPr>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沭阳县华东林产品交易中心</w:t>
            </w:r>
            <w:r>
              <w:rPr>
                <w:rFonts w:eastAsia="Times New Roman"/>
                <w:color w:val="000000"/>
                <w:szCs w:val="24"/>
              </w:rPr>
            </w:r>
            <w:r/>
          </w:p>
        </w:tc>
        <w:tc>
          <w:tcPr>
            <w:shd w:val="solid" w:color="ffffff" w:fill="auto"/>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板材家具（含工业产品获证产品）</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20"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35</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center"/>
            <w:textDirection w:val="lrTb"/>
            <w:noWrap w:val="false"/>
          </w:tcPr>
          <w:p>
            <w:pPr>
              <w:pStyle w:val="728"/>
              <w:jc w:val="center"/>
              <w:rPr>
                <w:color w:val="000000"/>
                <w:szCs w:val="24"/>
              </w:rPr>
            </w:pPr>
            <w:r>
              <w:rPr>
                <w:rFonts w:hint="eastAsia"/>
                <w:color w:val="000000"/>
                <w:szCs w:val="24"/>
              </w:rPr>
              <w:t xml:space="preserve">5600</w:t>
            </w:r>
            <w:r>
              <w:rPr>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28"/>
              <w:jc w:val="center"/>
              <w:rPr>
                <w:rFonts w:eastAsia="Times New Roman"/>
                <w:color w:val="000000"/>
                <w:szCs w:val="24"/>
              </w:rPr>
            </w:pPr>
            <w:r>
              <w:rPr>
                <w:rFonts w:eastAsia="Times New Roman"/>
                <w:color w:val="000000"/>
                <w:szCs w:val="24"/>
              </w:rPr>
              <w:t xml:space="preserve">19.6</w:t>
            </w:r>
            <w:r>
              <w:rPr>
                <w:rFonts w:eastAsia="Times New Roman"/>
                <w:color w:val="000000"/>
                <w:szCs w:val="24"/>
              </w:rPr>
            </w:r>
            <w:r/>
          </w:p>
        </w:tc>
      </w:tr>
      <w:tr>
        <w:trPr>
          <w:trHeight w:val="312"/>
        </w:trPr>
        <w:tc>
          <w:tcPr>
            <w:gridSpan w:val="3"/>
            <w:tcBorders>
              <w:top w:val="single" w:color="000000" w:sz="6" w:space="0"/>
              <w:left w:val="single" w:color="000000" w:sz="6" w:space="0"/>
              <w:bottom w:val="single" w:color="000000" w:sz="6" w:space="0"/>
              <w:right w:val="none" w:color="000000" w:sz="4" w:space="0"/>
            </w:tcBorders>
            <w:tcW w:w="4188" w:type="dxa"/>
            <w:vAlign w:val="top"/>
            <w:textDirection w:val="lrTb"/>
            <w:noWrap w:val="false"/>
          </w:tcPr>
          <w:p>
            <w:pPr>
              <w:pStyle w:val="728"/>
              <w:jc w:val="center"/>
              <w:rPr>
                <w:rFonts w:eastAsia="Times New Roman"/>
                <w:color w:val="000000"/>
                <w:sz w:val="24"/>
                <w:szCs w:val="24"/>
              </w:rPr>
            </w:pPr>
            <w:r>
              <w:rPr>
                <w:rFonts w:eastAsia="Times New Roman"/>
                <w:color w:val="000000"/>
                <w:sz w:val="24"/>
                <w:szCs w:val="24"/>
              </w:rPr>
              <w:t xml:space="preserve">合计：</w:t>
            </w:r>
            <w:r>
              <w:rPr>
                <w:rFonts w:eastAsia="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820" w:type="dxa"/>
            <w:vAlign w:val="top"/>
            <w:textDirection w:val="lrTb"/>
            <w:noWrap w:val="false"/>
          </w:tcPr>
          <w:p>
            <w:pPr>
              <w:pStyle w:val="728"/>
              <w:jc w:val="center"/>
              <w:rPr>
                <w:rFonts w:eastAsia="Times New Roman"/>
                <w:color w:val="000000"/>
                <w:szCs w:val="24"/>
              </w:rPr>
            </w:pPr>
            <w:r>
              <w:rPr>
                <w:rFonts w:eastAsia="Times New Roman"/>
                <w:color w:val="000000"/>
                <w:szCs w:val="24"/>
              </w:rPr>
              <w:t xml:space="preserve">1425</w:t>
            </w: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pStyle w:val="728"/>
              <w:jc w:val="center"/>
              <w:rPr>
                <w:rFonts w:eastAsia="Times New Roman"/>
                <w:color w:val="000000"/>
                <w:szCs w:val="24"/>
              </w:rPr>
            </w:pPr>
            <w:r>
              <w:rPr>
                <w:rFonts w:eastAsia="Times New Roman"/>
                <w:color w:val="000000"/>
                <w:szCs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728"/>
              <w:jc w:val="center"/>
              <w:rPr>
                <w:rFonts w:eastAsia="Times New Roman"/>
                <w:color w:val="000000"/>
                <w:szCs w:val="24"/>
              </w:rPr>
            </w:pPr>
            <w:r>
              <w:rPr>
                <w:rFonts w:eastAsia="Times New Roman"/>
                <w:color w:val="000000"/>
                <w:szCs w:val="24"/>
              </w:rPr>
              <w:t xml:space="preserve">284.8</w:t>
            </w:r>
            <w:r>
              <w:rPr>
                <w:rFonts w:eastAsia="Times New Roman"/>
                <w:color w:val="000000"/>
                <w:szCs w:val="24"/>
              </w:rPr>
            </w:r>
            <w:r/>
          </w:p>
        </w:tc>
      </w:tr>
    </w:tbl>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4.评审顺序</w:t>
      </w:r>
      <w:r>
        <w:rPr>
          <w:rFonts w:ascii="宋体"/>
          <w:sz w:val="24"/>
        </w:rPr>
      </w:r>
      <w:r/>
    </w:p>
    <w:p>
      <w:pPr>
        <w:pStyle w:val="728"/>
        <w:ind w:firstLine="480"/>
        <w:jc w:val="both"/>
        <w:spacing w:after="0" w:line="560" w:lineRule="exact"/>
        <w:widowControl w:val="off"/>
        <w:tabs>
          <w:tab w:val="left" w:pos="900" w:leader="none"/>
        </w:tabs>
        <w:rPr>
          <w:rFonts w:ascii="宋体"/>
          <w:sz w:val="24"/>
        </w:rPr>
      </w:pPr>
      <w:r/>
      <w:bookmarkStart w:id="16" w:name="_Hlk86587937"/>
      <w:r>
        <w:rPr>
          <w:rFonts w:hint="eastAsia" w:ascii="宋体" w:hAnsi="Arial"/>
          <w:sz w:val="24"/>
          <w:szCs w:val="24"/>
        </w:rPr>
        <w:t xml:space="preserve">评审时按照采购包1、采购包2……采购包10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所有采购包至多中2个采购包。当某投标人按评审顺序已获任意2个采购包的拟中标人资格后，即使该投标人在后续采购包评审时总分排名第一，亦不作为拟中标候选人推荐，由排名第二的投标人递补，以此规则和顺序依次类推。</w:t>
      </w:r>
      <w:bookmarkEnd w:id="16"/>
      <w:r>
        <w:rPr>
          <w:rFonts w:ascii="宋体"/>
          <w:sz w:val="24"/>
        </w:rPr>
      </w:r>
      <w:r/>
    </w:p>
    <w:p>
      <w:pPr>
        <w:pStyle w:val="865"/>
        <w:spacing w:before="0" w:after="0" w:line="560" w:lineRule="exact"/>
        <w:rPr>
          <w:rFonts w:ascii="宋体"/>
          <w:bCs/>
        </w:rPr>
      </w:pPr>
      <w:r/>
      <w:bookmarkEnd w:id="13"/>
      <w:r>
        <w:rPr>
          <w:rFonts w:hint="eastAsia" w:ascii="宋体"/>
        </w:rPr>
        <w:t xml:space="preserve">5.合同履行期限：自合同签订之日起至2026年11月30日完成。</w:t>
      </w:r>
      <w:bookmarkStart w:id="17" w:name="_Hlk162425189"/>
      <w:r>
        <w:rPr>
          <w:rFonts w:hint="eastAsia" w:ascii="宋体"/>
          <w:bCs/>
        </w:rPr>
        <w:t xml:space="preserve">合同履行期限内如财政预算发生重大调整则双方可无责终止合同或按政府采购相关规定执行。</w:t>
      </w:r>
      <w:bookmarkEnd w:id="17"/>
      <w:r>
        <w:rPr>
          <w:rFonts w:ascii="宋体"/>
          <w:bCs/>
        </w:rPr>
      </w:r>
      <w:r/>
    </w:p>
    <w:p>
      <w:pPr>
        <w:pStyle w:val="865"/>
        <w:spacing w:before="0"/>
        <w:rPr>
          <w:rFonts w:hint="eastAsia" w:ascii="宋体"/>
        </w:rPr>
      </w:pPr>
      <w:r>
        <w:rPr>
          <w:rFonts w:hint="eastAsia" w:ascii="宋体"/>
          <w:bCs/>
        </w:rPr>
        <w:t xml:space="preserve">6.项目所属行业：其他未列明行业</w:t>
      </w:r>
      <w:r>
        <w:rPr>
          <w:rFonts w:hint="eastAsia" w:ascii="宋体"/>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28"/>
        <w:jc w:val="both"/>
        <w:spacing w:after="0" w:line="560" w:lineRule="exact"/>
        <w:widowControl w:val="off"/>
        <w:rPr>
          <w:rFonts w:ascii="仿宋_GB2312" w:hAnsi="仿宋_GB2312" w:cs="Arial"/>
          <w:iCs/>
          <w:sz w:val="24"/>
        </w:rPr>
      </w:pPr>
      <w:r/>
      <w:bookmarkStart w:id="18"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符合《政府采购法》第二十二条、《政府采购法实施条例》第十七条及其他资格性规定并提供以下证明材料：</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 </w:t>
      </w:r>
      <w:r>
        <w:rPr>
          <w:rFonts w:hint="eastAsia" w:ascii="宋体" w:hAnsi="宋体" w:cs="Arial"/>
          <w:iCs/>
          <w:sz w:val="24"/>
        </w:rPr>
        <w:t xml:space="preserve">2024</w:t>
      </w:r>
      <w:r>
        <w:rPr>
          <w:rFonts w:hint="eastAsia" w:ascii="仿宋_GB2312" w:hAnsi="仿宋_GB2312" w:cs="Arial"/>
          <w:iCs/>
          <w:sz w:val="24"/>
        </w:rPr>
        <w:t xml:space="preserve">年度或</w:t>
      </w:r>
      <w:r>
        <w:rPr>
          <w:rFonts w:hint="eastAsia" w:ascii="宋体" w:hAnsi="宋体" w:cs="Arial"/>
          <w:iCs/>
          <w:sz w:val="24"/>
        </w:rPr>
        <w:t xml:space="preserve">2025年</w:t>
      </w:r>
      <w:r>
        <w:rPr>
          <w:rFonts w:hint="eastAsia" w:ascii="仿宋_GB2312" w:hAnsi="仿宋_GB2312" w:cs="Arial"/>
          <w:iCs/>
          <w:sz w:val="24"/>
        </w:rPr>
        <w:t xml:space="preserve">度的年度财务状况报告（复印件并加盖公章，成立不满一年仅需提供提交响应文件截止之日前一个月的会计报表）。</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依法缴纳税收的相关材料（距提交响应文件截止之日前的一年内任意一月相关证明材料复印件并加盖公章）。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依法缴纳社会保障资金的相关材料（距提交响应文件截止之日前的一年内任意一月相关证明材料复印件并加盖公章）。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具备履行合同所必需的设备和专业技术能力的书面声明（原件并加盖公章）。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参加政府采购活动前3年内（距提交响应文件截止之日前）在经营活动中没有重大违法记录的书面声明（原件并加盖公章）。</w:t>
      </w:r>
      <w:r>
        <w:rPr>
          <w:rFonts w:hint="eastAsia" w:ascii="宋体" w:hAnsi="宋体" w:cs="Arial"/>
          <w:iCs/>
          <w:color w:val="000000"/>
          <w:sz w:val="24"/>
          <w:szCs w:val="24"/>
        </w:rPr>
      </w:r>
      <w:r/>
    </w:p>
    <w:p>
      <w:pPr>
        <w:pStyle w:val="728"/>
        <w:ind w:firstLine="480"/>
        <w:jc w:val="both"/>
        <w:spacing w:after="0" w:line="560" w:lineRule="exact"/>
        <w:widowControl w:val="off"/>
        <w:rPr>
          <w:rFonts w:ascii="Calibri" w:hAnsi="Calibri"/>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w:t>
      </w:r>
      <w:r>
        <w:rPr>
          <w:rFonts w:ascii="Calibri" w:hAnsi="Calibri"/>
          <w:sz w:val="21"/>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正值 CMA 换证期间的，应提供：</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①旧证复印件和技术机构向发证机关递交的换证申请相关页（应具有覆盖所投产品检验项目的检验能力并对相应项目及标准做好明显标记）；</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②加盖法人单位和技术机构（如与法人单位不同）公章的承诺书，承诺新证书和检测能力能在旧证有效期届满前下达并持续有效，保证资质能达到本次工作要求。</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所投产品检验项目的检验能力正值新版标准资质申请期间的，应提供：</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①旧版标准资质认定附表相关页复印件；</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②加盖法人单位和技术机构（如与法人单位不同）公章的承诺书，承诺新版标准检测能力的资质认定能在检验任务实施前下达，保证资质能达到本次工作要求。</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2.投标人应具有能全部覆盖所投产品检验项目的检验能力（相关产品检验项目、检验依据及检测方法等要求详见招标文件第四章采购需求）。投标人应提</w:t>
      </w:r>
      <w:r>
        <w:rPr>
          <w:rFonts w:hint="eastAsia" w:ascii="宋体" w:hAnsi="宋体" w:cs="Arial"/>
          <w:iCs/>
          <w:color w:val="000000"/>
          <w:sz w:val="24"/>
          <w:szCs w:val="24"/>
        </w:rPr>
        <w:t xml:space="preserve">供能全部覆盖所投产品检验项目的检验能力证明文件。须附上述检验检测机构资质认定证书（CMA）附表相关页复印件，对相应项目、依据标准及检测方法做好明显标记。全部附表所对应的证书应为同一机构同一证书编号。备注：对不含检验检测方法的各类产品标准、限值标准可作为判定依据，不作为本项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0"/>
        </w:rPr>
        <w:t xml:space="preserve">（三）本项目的其他资格要求</w:t>
      </w:r>
      <w:r>
        <w:rPr>
          <w:rFonts w:hint="eastAsia" w:ascii="宋体" w:hAnsi="宋体"/>
          <w:b/>
          <w:bCs/>
          <w:iCs/>
          <w:sz w:val="24"/>
          <w:szCs w:val="24"/>
        </w:rPr>
        <w:t xml:space="preserve">：</w:t>
      </w:r>
      <w:r>
        <w:rPr>
          <w:rFonts w:hint="eastAsia" w:ascii="宋体" w:hAnsi="宋体" w:cs="Arial"/>
          <w:iCs/>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rPr>
        <w:t xml:space="preserve">（承接单位可以不提供证明材料，以代理机构现场查询并截图留存为准）</w:t>
      </w:r>
      <w:r>
        <w:rPr>
          <w:rFonts w:hint="eastAsia" w:ascii="宋体" w:hAnsi="宋体" w:cs="Arial"/>
          <w:iCs/>
          <w:color w:val="000000"/>
          <w:sz w:val="24"/>
          <w:szCs w:val="24"/>
        </w:rPr>
        <w:t xml:space="preserve">。</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联合体投标。</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rPr>
          <w:rFonts w:ascii="宋体" w:hAnsi="宋体" w:cs="Arial"/>
          <w:iCs/>
          <w:color w:val="ff0000"/>
          <w:sz w:val="24"/>
          <w:szCs w:val="20"/>
        </w:rPr>
        <w:t xml:space="preserve"> </w:t>
      </w:r>
      <w:r>
        <w:rPr>
          <w:rFonts w:hint="eastAsia" w:ascii="宋体" w:hAnsi="宋体" w:cs="Arial"/>
          <w:iCs/>
          <w:color w:val="000000"/>
          <w:sz w:val="24"/>
          <w:szCs w:val="24"/>
        </w:rPr>
      </w:r>
      <w:r/>
    </w:p>
    <w:p>
      <w:pPr>
        <w:pStyle w:val="728"/>
        <w:ind w:firstLine="48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4.拒绝下述供应商参加本次采购活动：</w:t>
      </w:r>
      <w:r>
        <w:rPr>
          <w:rFonts w:hint="eastAsia" w:ascii="宋体" w:hAnsi="宋体" w:cs="Arial"/>
          <w:iCs/>
          <w:color w:val="ff0000"/>
          <w:sz w:val="24"/>
          <w:szCs w:val="20"/>
        </w:rPr>
      </w:r>
      <w:r/>
    </w:p>
    <w:p>
      <w:pPr>
        <w:pStyle w:val="728"/>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rPr>
          <w:rFonts w:hint="eastAsia" w:ascii="仿宋_GB2312" w:hAnsi="仿宋_GB2312" w:cs="Arial"/>
          <w:iCs/>
          <w:sz w:val="24"/>
          <w:szCs w:val="21"/>
        </w:rPr>
      </w:r>
      <w:r/>
    </w:p>
    <w:p>
      <w:pPr>
        <w:pStyle w:val="728"/>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rPr>
          <w:rFonts w:hint="eastAsia" w:ascii="仿宋_GB2312" w:hAnsi="仿宋_GB2312" w:cs="Arial"/>
          <w:iCs/>
          <w:sz w:val="24"/>
          <w:szCs w:val="21"/>
        </w:rPr>
      </w:r>
      <w:r/>
    </w:p>
    <w:p>
      <w:pPr>
        <w:pStyle w:val="728"/>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rPr>
        <w:t xml:space="preserve">③公益一类事业单位、使用事业编制且由财政拨款保障的群团组织，不得参加本项目的采购活动。</w:t>
      </w:r>
      <w:r>
        <w:rPr>
          <w:rFonts w:hint="eastAsia" w:ascii="仿宋_GB2312" w:hAnsi="仿宋_GB2312" w:cs="Arial"/>
          <w:iCs/>
          <w:sz w:val="24"/>
          <w:szCs w:val="21"/>
        </w:rPr>
      </w:r>
      <w:r/>
    </w:p>
    <w:p>
      <w:pPr>
        <w:pStyle w:val="728"/>
        <w:jc w:val="both"/>
        <w:spacing w:after="0" w:line="560" w:lineRule="exact"/>
        <w:widowControl w:val="off"/>
        <w:tabs>
          <w:tab w:val="left" w:pos="900" w:leader="none"/>
        </w:tabs>
        <w:rPr>
          <w:rFonts w:ascii="宋体"/>
          <w:b/>
          <w:bCs/>
          <w:sz w:val="24"/>
        </w:rPr>
      </w:pPr>
      <w:r/>
      <w:bookmarkEnd w:id="18"/>
      <w:r>
        <w:rPr>
          <w:rFonts w:hint="eastAsia" w:ascii="宋体"/>
          <w:b/>
          <w:bCs/>
          <w:sz w:val="24"/>
        </w:rPr>
        <w:t xml:space="preserve">三、获取招标文件</w:t>
      </w:r>
      <w:r>
        <w:rPr>
          <w:rFonts w:ascii="宋体"/>
          <w:b/>
          <w:bCs/>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19" w:name="_Hlk219329385"/>
      <w:r>
        <w:rPr>
          <w:rFonts w:hint="eastAsia" w:ascii="宋体"/>
          <w:color w:val="000000"/>
          <w:sz w:val="24"/>
        </w:rPr>
        <w:t xml:space="preserve">→</w:t>
      </w:r>
      <w:bookmarkEnd w:id="19"/>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28"/>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lang w:val="en-US" w:eastAsia="zh-CN"/>
        </w:rPr>
        <w:t xml:space="preserve">05</w:t>
      </w:r>
      <w:r>
        <w:rPr>
          <w:rFonts w:hint="eastAsia" w:ascii="宋体" w:cs="Arial"/>
          <w:sz w:val="24"/>
          <w:szCs w:val="20"/>
        </w:rPr>
        <w:t xml:space="preserve">月</w:t>
      </w:r>
      <w:r>
        <w:rPr>
          <w:rFonts w:hint="eastAsia" w:ascii="宋体" w:cs="Arial"/>
          <w:sz w:val="24"/>
          <w:szCs w:val="20"/>
          <w:lang w:val="en-US" w:eastAsia="zh-CN"/>
        </w:rPr>
        <w:t xml:space="preserve">21</w:t>
      </w:r>
      <w:r>
        <w:rPr>
          <w:rFonts w:hint="eastAsia" w:ascii="宋体" w:cs="Arial"/>
          <w:sz w:val="24"/>
          <w:szCs w:val="20"/>
        </w:rPr>
        <w:t xml:space="preserve">日</w:t>
      </w:r>
      <w:r>
        <w:rPr>
          <w:rFonts w:hint="eastAsia" w:ascii="宋体" w:cs="Arial"/>
          <w:sz w:val="24"/>
          <w:szCs w:val="20"/>
          <w:lang w:val="en-US" w:eastAsia="zh-CN"/>
        </w:rPr>
        <w:t xml:space="preserve">08</w:t>
      </w:r>
      <w:r>
        <w:rPr>
          <w:rFonts w:hint="eastAsia" w:ascii="宋体" w:cs="Arial"/>
          <w:sz w:val="24"/>
          <w:szCs w:val="20"/>
        </w:rPr>
        <w:t xml:space="preserve">:</w:t>
      </w:r>
      <w:r>
        <w:rPr>
          <w:rFonts w:hint="eastAsia" w:ascii="宋体" w:cs="Arial"/>
          <w:sz w:val="24"/>
          <w:szCs w:val="20"/>
          <w:lang w:val="en-US" w:eastAsia="zh-CN"/>
        </w:rPr>
        <w:t xml:space="preserve">30</w:t>
      </w:r>
      <w:r>
        <w:rPr>
          <w:rFonts w:hint="eastAsia" w:ascii="宋体" w:cs="Arial"/>
          <w:sz w:val="24"/>
          <w:szCs w:val="20"/>
        </w:rPr>
        <w:t xml:space="preserve">（北京时间）</w:t>
      </w:r>
      <w:r>
        <w:rPr>
          <w:rFonts w:ascii="宋体" w:cs="Arial"/>
          <w:sz w:val="24"/>
          <w:szCs w:val="20"/>
        </w:rPr>
      </w:r>
      <w:r/>
    </w:p>
    <w:p>
      <w:pPr>
        <w:pStyle w:val="728"/>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28"/>
        <w:jc w:val="both"/>
        <w:spacing w:after="0" w:line="560" w:lineRule="exact"/>
        <w:widowControl w:val="off"/>
        <w:tabs>
          <w:tab w:val="left" w:pos="900" w:leader="none"/>
        </w:tabs>
        <w:rPr>
          <w:rFonts w:hint="eastAsia" w:ascii="宋体" w:hAnsi="宋体" w:cs="宋体"/>
          <w:b/>
          <w:sz w:val="24"/>
          <w:szCs w:val="24"/>
        </w:rPr>
      </w:pPr>
      <w:r/>
      <w:bookmarkStart w:id="20" w:name="_Toc28359007"/>
      <w:r/>
      <w:bookmarkStart w:id="21" w:name="_Toc35393625"/>
      <w:r/>
      <w:bookmarkStart w:id="22" w:name="_Toc28359084"/>
      <w:r/>
      <w:bookmarkStart w:id="23" w:name="_Toc35393794"/>
      <w:r>
        <w:rPr>
          <w:rFonts w:hint="eastAsia" w:ascii="宋体" w:hAnsi="宋体" w:cs="宋体"/>
          <w:b/>
          <w:sz w:val="24"/>
          <w:szCs w:val="24"/>
        </w:rPr>
        <w:t xml:space="preserve">五、公告期限</w:t>
      </w:r>
      <w:bookmarkEnd w:id="20"/>
      <w:r/>
      <w:bookmarkEnd w:id="21"/>
      <w:r/>
      <w:bookmarkEnd w:id="22"/>
      <w:r/>
      <w:bookmarkEnd w:id="23"/>
      <w:r>
        <w:rPr>
          <w:rFonts w:hint="eastAsia" w:ascii="宋体" w:hAnsi="宋体" w:cs="宋体"/>
          <w:b/>
          <w:sz w:val="24"/>
          <w:szCs w:val="24"/>
        </w:rPr>
      </w:r>
      <w:r/>
    </w:p>
    <w:p>
      <w:pPr>
        <w:pStyle w:val="728"/>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rPr>
      </w:r>
      <w:r/>
    </w:p>
    <w:p>
      <w:pPr>
        <w:pStyle w:val="728"/>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rPr>
          <w:rFonts w:ascii="宋体" w:hAnsi="宋体"/>
          <w:bCs/>
          <w:sz w:val="24"/>
          <w:szCs w:val="24"/>
        </w:rPr>
      </w:r>
      <w:r/>
    </w:p>
    <w:p>
      <w:pPr>
        <w:pStyle w:val="728"/>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rPr>
          <w:rFonts w:hint="eastAsia" w:ascii="宋体" w:hAnsi="宋体" w:cs="宋体"/>
          <w:b/>
          <w:sz w:val="24"/>
          <w:szCs w:val="24"/>
        </w:rPr>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728"/>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28"/>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rPr>
          <w:rFonts w:hint="eastAsia" w:ascii="宋体" w:hAnsi="宋体" w:cs="宋体"/>
          <w:sz w:val="24"/>
          <w:szCs w:val="24"/>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28"/>
        <w:ind w:firstLine="480"/>
        <w:jc w:val="both"/>
        <w:spacing w:after="0" w:line="560" w:lineRule="exact"/>
        <w:widowControl w:val="off"/>
        <w:rPr>
          <w:rFonts w:ascii="宋体"/>
          <w:sz w:val="24"/>
        </w:rPr>
      </w:pPr>
      <w:r/>
      <w:bookmarkStart w:id="24" w:name="_Hlk47018607"/>
      <w:r>
        <w:rPr>
          <w:rFonts w:hint="eastAsia" w:ascii="宋体"/>
          <w:sz w:val="24"/>
        </w:rPr>
        <w:t xml:space="preserve">1.采购人联系方式</w:t>
      </w:r>
      <w:r>
        <w:rPr>
          <w:rFonts w:ascii="宋体"/>
          <w:sz w:val="24"/>
        </w:rPr>
      </w:r>
      <w:r/>
    </w:p>
    <w:p>
      <w:pPr>
        <w:pStyle w:val="728"/>
        <w:ind w:firstLine="480"/>
        <w:jc w:val="both"/>
        <w:spacing w:after="0" w:line="560" w:lineRule="exact"/>
        <w:widowControl w:val="off"/>
        <w:rPr>
          <w:rFonts w:hint="eastAsia" w:ascii="宋体"/>
          <w:sz w:val="24"/>
        </w:rPr>
      </w:pPr>
      <w:r>
        <w:rPr>
          <w:rFonts w:hint="eastAsia" w:ascii="宋体"/>
          <w:sz w:val="24"/>
        </w:rPr>
        <w:t xml:space="preserve">单位名称：</w:t>
      </w:r>
      <w:r>
        <w:rPr>
          <w:rFonts w:hint="eastAsia" w:ascii="宋体"/>
          <w:sz w:val="24"/>
          <w:lang w:val="zh-CN"/>
        </w:rPr>
        <w:t xml:space="preserve">江苏省市场监督管理局</w:t>
      </w:r>
      <w:r>
        <w:rPr>
          <w:rFonts w:hint="eastAsia" w:ascii="宋体"/>
          <w:sz w:val="24"/>
        </w:rPr>
      </w:r>
      <w:r/>
    </w:p>
    <w:p>
      <w:pPr>
        <w:pStyle w:val="728"/>
        <w:ind w:firstLine="480"/>
        <w:jc w:val="both"/>
        <w:spacing w:after="0" w:line="560" w:lineRule="exact"/>
        <w:widowControl w:val="off"/>
        <w:rPr>
          <w:rFonts w:hint="eastAsia" w:ascii="宋体"/>
          <w:sz w:val="24"/>
        </w:rPr>
      </w:pPr>
      <w:r>
        <w:rPr>
          <w:rFonts w:hint="eastAsia" w:ascii="宋体"/>
          <w:sz w:val="24"/>
        </w:rPr>
        <w:t xml:space="preserve">单位地址：江苏省南京市草场门大街107号龙江大厦</w:t>
      </w:r>
      <w:r>
        <w:rPr>
          <w:rFonts w:hint="eastAsia" w:ascii="宋体"/>
          <w:sz w:val="24"/>
        </w:rPr>
      </w:r>
      <w:r/>
    </w:p>
    <w:p>
      <w:pPr>
        <w:pStyle w:val="728"/>
        <w:ind w:firstLine="480"/>
        <w:jc w:val="both"/>
        <w:spacing w:after="0" w:line="560" w:lineRule="exact"/>
        <w:widowControl w:val="off"/>
        <w:rPr>
          <w:rFonts w:hint="eastAsia" w:ascii="宋体"/>
          <w:sz w:val="24"/>
          <w:lang w:val="zh-CN"/>
        </w:rPr>
      </w:pPr>
      <w:r>
        <w:rPr>
          <w:rFonts w:hint="eastAsia" w:ascii="宋体"/>
          <w:sz w:val="24"/>
          <w:lang w:val="zh-CN"/>
        </w:rPr>
        <w:t xml:space="preserve">联系人：戴老师</w:t>
      </w:r>
      <w:r>
        <w:rPr>
          <w:rFonts w:hint="eastAsia" w:ascii="宋体"/>
          <w:sz w:val="24"/>
          <w:lang w:val="zh-CN"/>
        </w:rPr>
      </w:r>
      <w:r/>
    </w:p>
    <w:p>
      <w:pPr>
        <w:pStyle w:val="728"/>
        <w:ind w:firstLine="480"/>
        <w:jc w:val="both"/>
        <w:spacing w:after="0" w:line="560" w:lineRule="exact"/>
        <w:widowControl w:val="off"/>
        <w:rPr>
          <w:rFonts w:hint="eastAsia" w:ascii="宋体"/>
          <w:sz w:val="24"/>
          <w:lang w:val="zh-CN"/>
        </w:rPr>
      </w:pPr>
      <w:r>
        <w:rPr>
          <w:rFonts w:hint="eastAsia" w:ascii="宋体"/>
          <w:sz w:val="24"/>
          <w:lang w:val="zh-CN"/>
        </w:rPr>
        <w:t xml:space="preserve">联系方式：025-85537623</w:t>
      </w:r>
      <w:r>
        <w:rPr>
          <w:rFonts w:hint="eastAsia" w:ascii="宋体"/>
          <w:sz w:val="24"/>
          <w:lang w:val="zh-CN"/>
        </w:rPr>
      </w:r>
      <w:r/>
    </w:p>
    <w:p>
      <w:pPr>
        <w:pStyle w:val="728"/>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rPr>
          <w:rFonts w:ascii="宋体"/>
          <w:sz w:val="24"/>
        </w:rPr>
      </w:r>
      <w:r/>
    </w:p>
    <w:p>
      <w:pPr>
        <w:pStyle w:val="728"/>
        <w:ind w:firstLine="480"/>
        <w:jc w:val="both"/>
        <w:spacing w:after="0" w:line="560" w:lineRule="exact"/>
        <w:widowControl w:val="off"/>
        <w:rPr>
          <w:rFonts w:ascii="宋体"/>
          <w:sz w:val="24"/>
        </w:rPr>
      </w:pPr>
      <w:r/>
      <w:bookmarkEnd w:id="24"/>
      <w:r>
        <w:rPr>
          <w:rFonts w:hint="eastAsia" w:ascii="宋体"/>
          <w:sz w:val="24"/>
        </w:rPr>
        <w:t xml:space="preserve">项目联系人：戴工 </w:t>
      </w:r>
      <w:r>
        <w:rPr>
          <w:rFonts w:ascii="宋体"/>
          <w:sz w:val="24"/>
        </w:rPr>
        <w:t xml:space="preserve"> </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28"/>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1"/>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9"/>
        <w:jc w:val="center"/>
        <w:keepLines w:val="0"/>
        <w:spacing w:before="0" w:line="240" w:lineRule="auto"/>
        <w:widowControl w:val="off"/>
        <w:rPr>
          <w:rFonts w:ascii="黑体" w:hAnsi="楷体_GB2312" w:eastAsia="黑体"/>
          <w:b w:val="0"/>
          <w:bCs w:val="0"/>
          <w:sz w:val="44"/>
          <w:szCs w:val="44"/>
        </w:rPr>
      </w:pPr>
      <w:r/>
      <w:bookmarkStart w:id="25" w:name="_Toc227942464"/>
      <w:r/>
      <w:bookmarkStart w:id="26" w:name="_Toc120614211"/>
      <w:r/>
      <w:bookmarkStart w:id="27" w:name="_Toc17291078"/>
      <w:r/>
      <w:bookmarkStart w:id="28" w:name="_Toc17291674"/>
      <w:r>
        <w:rPr>
          <w:rFonts w:hint="eastAsia" w:ascii="黑体" w:hAnsi="楷体_GB2312" w:eastAsia="黑体"/>
          <w:b w:val="0"/>
          <w:bCs w:val="0"/>
          <w:color w:val="000000"/>
          <w:sz w:val="44"/>
          <w:szCs w:val="44"/>
        </w:rPr>
        <w:t xml:space="preserve">第二章  投标人须知</w:t>
      </w:r>
      <w:bookmarkEnd w:id="3"/>
      <w:r/>
      <w:bookmarkEnd w:id="4"/>
      <w:r/>
      <w:bookmarkEnd w:id="5"/>
      <w:r/>
      <w:bookmarkEnd w:id="6"/>
      <w:r/>
      <w:bookmarkEnd w:id="7"/>
      <w:r/>
      <w:bookmarkEnd w:id="25"/>
      <w:r/>
      <w:bookmarkEnd w:id="26"/>
      <w:r/>
      <w:bookmarkEnd w:id="27"/>
      <w:r/>
      <w:bookmarkEnd w:id="28"/>
      <w:r>
        <w:rPr>
          <w:rFonts w:ascii="黑体" w:hAnsi="楷体_GB2312" w:eastAsia="黑体"/>
          <w:b w:val="0"/>
          <w:bCs w:val="0"/>
          <w:sz w:val="44"/>
          <w:szCs w:val="44"/>
        </w:rPr>
      </w:r>
      <w:r/>
    </w:p>
    <w:p>
      <w:pPr>
        <w:pStyle w:val="728"/>
        <w:ind w:firstLine="480"/>
        <w:jc w:val="both"/>
        <w:spacing w:after="0" w:line="560" w:lineRule="exact"/>
        <w:widowControl w:val="off"/>
        <w:rPr>
          <w:rFonts w:ascii="宋体"/>
          <w:iCs/>
          <w:sz w:val="24"/>
        </w:rPr>
      </w:pPr>
      <w:r/>
      <w:bookmarkStart w:id="29" w:name="_Hlt26668975"/>
      <w:r/>
      <w:bookmarkEnd w:id="29"/>
      <w:r/>
      <w:bookmarkStart w:id="30" w:name="_Hlt26954852"/>
      <w:r/>
      <w:bookmarkEnd w:id="30"/>
      <w:r/>
      <w:bookmarkStart w:id="31" w:name="_Hlt26954734"/>
      <w:r/>
      <w:bookmarkEnd w:id="31"/>
      <w:r/>
      <w:bookmarkStart w:id="32" w:name="_Hlt26670489"/>
      <w:r/>
      <w:bookmarkEnd w:id="32"/>
      <w:r/>
      <w:bookmarkStart w:id="33" w:name="_Hlt26668999"/>
      <w:r/>
      <w:bookmarkEnd w:id="33"/>
      <w:r/>
      <w:bookmarkStart w:id="34" w:name="_Hlt26670360"/>
      <w:r/>
      <w:bookmarkEnd w:id="34"/>
      <w:r/>
      <w:bookmarkStart w:id="35" w:name="_Hlt26954850"/>
      <w:r/>
      <w:bookmarkEnd w:id="35"/>
      <w:r/>
      <w:bookmarkStart w:id="36" w:name="_Hlt26954838"/>
      <w:r/>
      <w:bookmarkEnd w:id="36"/>
      <w:r/>
      <w:bookmarkStart w:id="37" w:name="_Hlt26954739"/>
      <w:r/>
      <w:bookmarkEnd w:id="37"/>
      <w:r/>
      <w:bookmarkStart w:id="38" w:name="_Hlt16619475"/>
      <w:r/>
      <w:bookmarkEnd w:id="38"/>
      <w:r/>
      <w:bookmarkStart w:id="39" w:name="_Toc20823309"/>
      <w:r/>
      <w:bookmarkStart w:id="40" w:name="_Toc16938553"/>
      <w:r/>
      <w:bookmarkStart w:id="41" w:name="_Toc513029237"/>
      <w:r/>
      <w:bookmarkStart w:id="42" w:name="_Toc17291079"/>
      <w:r/>
      <w:bookmarkStart w:id="43" w:name="_Toc513029203"/>
      <w:r/>
      <w:bookmarkStart w:id="44" w:name="_Toc20823275"/>
      <w:r/>
      <w:bookmarkStart w:id="45" w:name="_Toc120614214"/>
      <w:r/>
      <w:bookmarkStart w:id="46" w:name="_Toc16938519"/>
      <w:r>
        <w:rPr>
          <w:rFonts w:hint="eastAsia" w:ascii="宋体"/>
          <w:iCs/>
          <w:sz w:val="24"/>
        </w:rPr>
        <w:t xml:space="preserve">一、总则</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2、合格的投标人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28"/>
        <w:ind w:firstLine="597"/>
        <w:jc w:val="both"/>
        <w:spacing w:after="0" w:line="560" w:lineRule="exact"/>
        <w:tabs>
          <w:tab w:val="left" w:pos="900" w:leader="none"/>
        </w:tabs>
        <w:rPr>
          <w:rFonts w:ascii="宋体"/>
          <w:iCs/>
          <w:sz w:val="24"/>
        </w:rPr>
      </w:pPr>
      <w:r/>
      <w:bookmarkStart w:id="47" w:name="_Hlk227213550"/>
      <w:r>
        <w:rPr>
          <w:rFonts w:hint="eastAsia" w:ascii="宋体"/>
          <w:iCs/>
          <w:sz w:val="24"/>
        </w:rPr>
        <w:t xml:space="preserve">4.2代理服务费（按整个项目计算）</w:t>
      </w:r>
      <w:r>
        <w:rPr>
          <w:rFonts w:ascii="宋体"/>
          <w:iCs/>
          <w:sz w:val="24"/>
        </w:rPr>
      </w:r>
      <w:r/>
    </w:p>
    <w:p>
      <w:pPr>
        <w:pStyle w:val="728"/>
        <w:ind w:firstLine="597"/>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728"/>
        <w:ind w:firstLine="597"/>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rPr>
          <w:rFonts w:hint="eastAsia" w:ascii="宋体"/>
          <w:iCs/>
          <w:sz w:val="24"/>
        </w:rPr>
      </w:r>
      <w:r/>
    </w:p>
    <w:p>
      <w:pPr>
        <w:pStyle w:val="728"/>
        <w:ind w:firstLine="597"/>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rPr>
                <w:rFonts w:ascii="宋体" w:hAnsi="Calibri"/>
                <w:iCs/>
                <w:color w:val="000000"/>
                <w:sz w:val="24"/>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728"/>
        <w:ind w:firstLine="597"/>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28"/>
        <w:ind w:firstLine="597"/>
        <w:jc w:val="both"/>
        <w:spacing w:after="156" w:line="360" w:lineRule="auto"/>
        <w:tabs>
          <w:tab w:val="left" w:pos="900" w:leader="none"/>
        </w:tabs>
        <w:rPr>
          <w:rFonts w:ascii="宋体"/>
          <w:bCs/>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Cs/>
          <w:iCs/>
          <w:sz w:val="24"/>
        </w:rPr>
      </w:r>
      <w:r/>
    </w:p>
    <w:p>
      <w:pPr>
        <w:pStyle w:val="728"/>
        <w:spacing w:line="360" w:lineRule="auto"/>
        <w:rPr>
          <w:rFonts w:ascii="宋体" w:hAnsi="Calibri"/>
          <w:bCs/>
          <w:sz w:val="24"/>
          <w:szCs w:val="24"/>
        </w:rPr>
      </w:pPr>
      <w:r/>
      <w:bookmarkStart w:id="48" w:name="OLE_LINK11"/>
      <w:r>
        <w:rPr>
          <w:rFonts w:hint="eastAsia"/>
        </w:rPr>
        <w:t xml:space="preserve">     </w:t>
      </w:r>
      <w:bookmarkEnd w:id="47"/>
      <w:r/>
      <w:bookmarkEnd w:id="48"/>
      <w:r>
        <w:rPr>
          <w:rFonts w:hint="eastAsia" w:ascii="宋体" w:hAnsi="Calibri"/>
          <w:bCs/>
          <w:sz w:val="24"/>
          <w:szCs w:val="24"/>
        </w:rPr>
        <w:t xml:space="preserve">收款单位：南京小旸树招标代理有限公司</w:t>
      </w:r>
      <w:r>
        <w:rPr>
          <w:rFonts w:ascii="宋体" w:hAnsi="Calibri"/>
          <w:bCs/>
          <w:sz w:val="24"/>
          <w:szCs w:val="24"/>
        </w:rPr>
      </w:r>
      <w:r/>
    </w:p>
    <w:p>
      <w:pPr>
        <w:pStyle w:val="728"/>
        <w:ind w:firstLine="597"/>
        <w:jc w:val="both"/>
        <w:spacing w:after="143" w:line="360" w:lineRule="auto"/>
        <w:widowControl w:val="off"/>
        <w:tabs>
          <w:tab w:val="left" w:pos="900" w:leader="none"/>
        </w:tabs>
        <w:rPr>
          <w:rFonts w:ascii="宋体" w:hAnsi="Calibri"/>
          <w:bCs/>
          <w:sz w:val="24"/>
          <w:szCs w:val="24"/>
        </w:rPr>
      </w:pPr>
      <w:r>
        <w:rPr>
          <w:rFonts w:hint="eastAsia" w:ascii="宋体" w:hAnsi="Calibri"/>
          <w:bCs/>
          <w:sz w:val="24"/>
          <w:szCs w:val="24"/>
        </w:rPr>
        <w:t xml:space="preserve">开户行：交通银行南京水西门支行 </w:t>
      </w:r>
      <w:r>
        <w:rPr>
          <w:rFonts w:ascii="宋体" w:hAnsi="Calibri"/>
          <w:bCs/>
          <w:sz w:val="24"/>
          <w:szCs w:val="24"/>
        </w:rPr>
      </w:r>
      <w:r/>
    </w:p>
    <w:p>
      <w:pPr>
        <w:pStyle w:val="728"/>
        <w:ind w:firstLine="597"/>
        <w:jc w:val="both"/>
        <w:spacing w:after="156" w:line="500" w:lineRule="exact"/>
        <w:widowControl w:val="off"/>
        <w:tabs>
          <w:tab w:val="left" w:pos="900" w:leader="none"/>
        </w:tabs>
        <w:rPr>
          <w:rFonts w:hint="eastAsia" w:ascii="宋体" w:hAnsi="宋体"/>
          <w:b/>
          <w:sz w:val="24"/>
          <w:szCs w:val="24"/>
        </w:rPr>
      </w:pPr>
      <w:r>
        <w:rPr>
          <w:rFonts w:hint="eastAsia" w:ascii="宋体" w:hAnsi="Calibri"/>
          <w:bCs/>
          <w:sz w:val="24"/>
          <w:szCs w:val="24"/>
        </w:rPr>
        <w:t xml:space="preserve">账号：320006642018010101049</w:t>
      </w:r>
      <w:r>
        <w:rPr>
          <w:rFonts w:hint="eastAsia" w:ascii="宋体" w:hAnsi="宋体"/>
          <w:b/>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5、招标文件的约束力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rPr>
          <w:rFonts w:ascii="宋体"/>
          <w:iCs/>
          <w:sz w:val="24"/>
        </w:rPr>
      </w:r>
      <w:r/>
    </w:p>
    <w:p>
      <w:pPr>
        <w:pStyle w:val="728"/>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28"/>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w:t>
      </w:r>
      <w:r>
        <w:rPr>
          <w:rFonts w:hint="eastAsia" w:ascii="宋体"/>
          <w:b/>
          <w:bCs/>
          <w:iCs/>
          <w:sz w:val="24"/>
          <w:szCs w:val="24"/>
        </w:rPr>
        <w:t xml:space="preserve">需的服务提供过程中可能发生的所有费用，包括但不限于样品购置费、检测费、实验室及检测设备使用费用、耗材、报告文本费（检测报告、质量分析报告等的编制打印）、相关文书的邮寄费、样品处置费、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无需单独报价也无需单列），中标后采购人除按中标价格支付采购资金以外，不再另行支付任何费用。本采购文件中另有规定的除外。</w:t>
      </w:r>
      <w:r>
        <w:rPr>
          <w:rFonts w:ascii="宋体"/>
          <w:b/>
          <w:bCs/>
          <w:iCs/>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28"/>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28"/>
        <w:ind w:firstLine="480"/>
        <w:jc w:val="both"/>
        <w:spacing w:after="62" w:line="560" w:lineRule="exact"/>
        <w:widowControl w:val="off"/>
        <w:rPr>
          <w:rFonts w:ascii="宋体"/>
          <w:iCs/>
          <w:sz w:val="24"/>
        </w:rPr>
      </w:pPr>
      <w:r/>
      <w:bookmarkStart w:id="49" w:name="_Toc20823297"/>
      <w:r/>
      <w:bookmarkStart w:id="50" w:name="_Toc462564084"/>
      <w:r/>
      <w:bookmarkStart w:id="51" w:name="_Toc16938541"/>
      <w:r/>
      <w:bookmarkStart w:id="52" w:name="_Toc513029225"/>
      <w:r>
        <w:rPr>
          <w:rFonts w:hint="eastAsia" w:ascii="宋体"/>
          <w:iCs/>
          <w:sz w:val="24"/>
        </w:rPr>
        <w:t xml:space="preserve">18、投标文件的密封和标记</w:t>
      </w:r>
      <w:bookmarkEnd w:id="49"/>
      <w:r/>
      <w:bookmarkEnd w:id="50"/>
      <w:r/>
      <w:bookmarkEnd w:id="51"/>
      <w:r/>
      <w:bookmarkEnd w:id="52"/>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rPr>
          <w:rFonts w:ascii="宋体"/>
          <w:iCs/>
          <w:sz w:val="24"/>
        </w:rPr>
      </w:r>
      <w:r/>
    </w:p>
    <w:p>
      <w:pPr>
        <w:pStyle w:val="728"/>
        <w:ind w:firstLine="480"/>
        <w:jc w:val="both"/>
        <w:spacing w:after="62" w:line="560" w:lineRule="exact"/>
        <w:widowControl w:val="off"/>
        <w:rPr>
          <w:rFonts w:ascii="宋体"/>
          <w:iCs/>
          <w:sz w:val="24"/>
        </w:rPr>
      </w:pPr>
      <w:r/>
      <w:bookmarkStart w:id="53" w:name="_Toc16938542"/>
      <w:r/>
      <w:bookmarkStart w:id="54" w:name="_Toc20823298"/>
      <w:r/>
      <w:bookmarkStart w:id="55" w:name="_Toc513029226"/>
      <w:r>
        <w:rPr>
          <w:rFonts w:hint="eastAsia" w:ascii="宋体"/>
          <w:iCs/>
          <w:sz w:val="24"/>
        </w:rPr>
        <w:t xml:space="preserve">19、投标截止日期</w:t>
      </w:r>
      <w:bookmarkEnd w:id="53"/>
      <w:r/>
      <w:bookmarkEnd w:id="54"/>
      <w:r/>
      <w:bookmarkEnd w:id="55"/>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rPr>
          <w:rFonts w:ascii="宋体"/>
          <w:iCs/>
          <w:sz w:val="24"/>
        </w:rPr>
      </w:r>
      <w:r/>
    </w:p>
    <w:p>
      <w:pPr>
        <w:pStyle w:val="728"/>
        <w:ind w:firstLine="480"/>
        <w:jc w:val="both"/>
        <w:spacing w:after="62" w:line="560" w:lineRule="exact"/>
        <w:widowControl w:val="off"/>
        <w:rPr>
          <w:rFonts w:ascii="宋体"/>
          <w:iCs/>
          <w:sz w:val="24"/>
        </w:rPr>
      </w:pPr>
      <w:r/>
      <w:bookmarkStart w:id="56" w:name="_Toc16938543"/>
      <w:r/>
      <w:bookmarkStart w:id="57" w:name="_Toc20823299"/>
      <w:r/>
      <w:bookmarkStart w:id="58" w:name="_Toc513029227"/>
      <w:r>
        <w:rPr>
          <w:rFonts w:hint="eastAsia" w:ascii="宋体"/>
          <w:iCs/>
          <w:sz w:val="24"/>
        </w:rPr>
        <w:t xml:space="preserve">20、投标文件</w:t>
      </w:r>
      <w:bookmarkEnd w:id="56"/>
      <w:r/>
      <w:bookmarkEnd w:id="57"/>
      <w:r/>
      <w:bookmarkEnd w:id="58"/>
      <w:r>
        <w:rPr>
          <w:rFonts w:hint="eastAsia" w:ascii="宋体"/>
          <w:iCs/>
          <w:sz w:val="24"/>
        </w:rPr>
        <w:t xml:space="preserve">的拒收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28"/>
        <w:ind w:firstLine="480"/>
        <w:jc w:val="both"/>
        <w:spacing w:after="62" w:line="560" w:lineRule="exact"/>
        <w:widowControl w:val="off"/>
        <w:rPr>
          <w:rFonts w:ascii="宋体"/>
          <w:iCs/>
          <w:sz w:val="24"/>
        </w:rPr>
      </w:pPr>
      <w:r/>
      <w:bookmarkStart w:id="59" w:name="_Toc16938544"/>
      <w:r/>
      <w:bookmarkStart w:id="60" w:name="_Toc513029228"/>
      <w:r/>
      <w:bookmarkStart w:id="61" w:name="_Toc20823300"/>
      <w:r>
        <w:rPr>
          <w:rFonts w:hint="eastAsia" w:ascii="宋体"/>
          <w:iCs/>
          <w:sz w:val="24"/>
        </w:rPr>
        <w:t xml:space="preserve">21、投标文件的撤回和</w:t>
      </w:r>
      <w:bookmarkEnd w:id="59"/>
      <w:r/>
      <w:bookmarkEnd w:id="60"/>
      <w:r/>
      <w:bookmarkEnd w:id="61"/>
      <w:r>
        <w:rPr>
          <w:rFonts w:hint="eastAsia" w:ascii="宋体"/>
          <w:iCs/>
          <w:sz w:val="24"/>
        </w:rPr>
        <w:t xml:space="preserve">修改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投标人可在投标截止时间前撤回其电子投标文件，具体操作方法见《操作手册》。</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在投标截止时间至招标文件中规定的投标有效期满之间的这段时间内，投标人不得撤回其投标。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并宣布各投标人名称和投标价格。</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投标人在开标过程中涉及到的投标文件解密、开标结果确认等工作，应按照《操作手册》规定执行。</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投标人如果对开标过程和开标结果有疑义，应当根据《操作手册》规定提出，苏采云系统中《开标记录表》公布后5分钟内未提出的，视同认可开标结果。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rPr>
          <w:rFonts w:ascii="宋体"/>
          <w:iCs/>
          <w:sz w:val="24"/>
        </w:rPr>
      </w:r>
      <w:r/>
    </w:p>
    <w:p>
      <w:pPr>
        <w:pStyle w:val="728"/>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rPr>
          <w:rFonts w:ascii="宋体"/>
          <w:iCs/>
          <w:sz w:val="24"/>
          <w:szCs w:val="28"/>
          <w:lang w:val="zh-CN"/>
        </w:rPr>
      </w:r>
      <w:r/>
    </w:p>
    <w:p>
      <w:pPr>
        <w:pStyle w:val="728"/>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rPr>
          <w:rFonts w:ascii="宋体"/>
          <w:iCs/>
          <w:color w:val="000000"/>
          <w:sz w:val="24"/>
        </w:rPr>
      </w:r>
      <w:r/>
    </w:p>
    <w:p>
      <w:pPr>
        <w:pStyle w:val="728"/>
        <w:ind w:firstLine="480"/>
        <w:jc w:val="both"/>
        <w:spacing w:after="62" w:line="560" w:lineRule="exact"/>
        <w:widowControl w:val="off"/>
        <w:rPr>
          <w:rFonts w:ascii="宋体"/>
          <w:iCs/>
          <w:color w:val="000000"/>
          <w:sz w:val="24"/>
        </w:rPr>
      </w:pPr>
      <w:r/>
      <w:bookmarkStart w:id="62" w:name="_Hlk220752912"/>
      <w:r>
        <w:rPr>
          <w:rFonts w:hint="eastAsia" w:ascii="宋体"/>
          <w:iCs/>
          <w:color w:val="000000"/>
          <w:sz w:val="24"/>
        </w:rPr>
        <w:t xml:space="preserve">（1）投标（响应）报价低于全部通过符合性审查供应商投标（响应）报价平均值50%的，即投标（响应）报价&lt;全部通过符合性审查供应商投标（响应）报价平均值×50%；</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（2）投标（响应）报价低于通过符合性审查的次低报价供应商投标（响应）报价50%的，即投标（响应）报价&lt;通过符合性审查的次低报价供应商投标（响应）报价×50%；</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（3）投标（响应）报价低于采购项目最高限价45%的，即投标（响应）报价&lt;采购项目最高限价×45%；</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r>
        <w:rPr>
          <w:rFonts w:ascii="宋体"/>
          <w:iCs/>
          <w:color w:val="000000"/>
          <w:sz w:val="24"/>
        </w:rPr>
      </w:r>
      <w:r/>
    </w:p>
    <w:p>
      <w:pPr>
        <w:pStyle w:val="728"/>
        <w:ind w:firstLine="480"/>
        <w:jc w:val="both"/>
        <w:spacing w:after="62" w:line="560" w:lineRule="exact"/>
        <w:widowControl w:val="off"/>
        <w:rPr>
          <w:rFonts w:ascii="宋体"/>
          <w:iCs/>
          <w:color w:val="000000"/>
          <w:sz w:val="24"/>
        </w:rPr>
      </w:pPr>
      <w:r/>
      <w:bookmarkEnd w:id="62"/>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28"/>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28"/>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28"/>
        <w:ind w:firstLine="480"/>
        <w:jc w:val="both"/>
        <w:spacing w:after="62" w:line="560" w:lineRule="exact"/>
        <w:widowControl w:val="off"/>
        <w:rPr>
          <w:rFonts w:ascii="宋体"/>
          <w:iCs/>
          <w:sz w:val="24"/>
        </w:rPr>
      </w:pPr>
      <w:r/>
      <w:bookmarkStart w:id="63" w:name="_Toc20823307"/>
      <w:r/>
      <w:bookmarkStart w:id="64" w:name="_Toc513029235"/>
      <w:r/>
      <w:bookmarkStart w:id="65" w:name="_Toc16938551"/>
      <w:r>
        <w:rPr>
          <w:rFonts w:hint="eastAsia" w:ascii="宋体"/>
          <w:iCs/>
          <w:sz w:val="24"/>
        </w:rPr>
        <w:t xml:space="preserve">27.1.1投标人在苏采云系统规定的时间内未成功解密电子投标文件。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66"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66"/>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28"/>
        <w:ind w:firstLine="480"/>
        <w:jc w:val="both"/>
        <w:spacing w:after="0" w:line="560" w:lineRule="exact"/>
        <w:widowControl w:val="off"/>
        <w:rPr>
          <w:rFonts w:ascii="宋体"/>
          <w:iCs/>
          <w:sz w:val="24"/>
        </w:rPr>
      </w:pPr>
      <w:r/>
      <w:bookmarkEnd w:id="63"/>
      <w:r/>
      <w:bookmarkEnd w:id="64"/>
      <w:r/>
      <w:bookmarkEnd w:id="65"/>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27.3.1任一采购包如出现投标截止时间结束后参加投标的供应商或者在评标期间符合要求的或对招标文件做出实质响应的供应商不足三家情况，按政府采购相关规定执行。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28.1评审时按照采购包1、采购包2……采购包10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所有采购包至多中2个采购包。当某投标人按评审顺序已获任意2个采购包的拟中标人资格后，即使该投标人在后续采购包评审时总分排名第一，亦不作为拟中标候选人推荐，由排名第二的投标人递补，以此规则和顺序依次类推。</w:t>
      </w:r>
      <w:r>
        <w:rPr>
          <w:rFonts w:ascii="宋体"/>
          <w:iCs/>
          <w:sz w:val="24"/>
        </w:rPr>
      </w:r>
      <w:r/>
    </w:p>
    <w:p>
      <w:pPr>
        <w:pStyle w:val="728"/>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rPr>
          <w:rFonts w:hint="eastAsia" w:ascii="宋体" w:hAnsi="宋体"/>
          <w:iCs/>
          <w:sz w:val="24"/>
          <w:szCs w:val="28"/>
          <w:lang w:val="zh-CN"/>
        </w:rPr>
      </w:r>
      <w:r/>
    </w:p>
    <w:p>
      <w:pPr>
        <w:pStyle w:val="728"/>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28"/>
        <w:ind w:firstLine="480"/>
        <w:jc w:val="both"/>
        <w:spacing w:after="0" w:line="560" w:lineRule="exact"/>
        <w:widowControl w:val="off"/>
        <w:rPr>
          <w:rFonts w:ascii="宋体"/>
          <w:b/>
          <w:bCs/>
          <w:iCs/>
          <w:sz w:val="24"/>
          <w:highlight w:val="yellow"/>
        </w:rPr>
      </w:pPr>
      <w:r>
        <w:rPr>
          <w:rFonts w:hint="eastAsia" w:ascii="宋体" w:hAnsi="宋体"/>
          <w:iCs/>
          <w:sz w:val="24"/>
        </w:rPr>
        <w:t xml:space="preserve">★</w:t>
      </w:r>
      <w:r>
        <w:rPr>
          <w:rFonts w:hint="eastAsia" w:ascii="宋体"/>
          <w:iCs/>
          <w:sz w:val="24"/>
        </w:rPr>
        <w:t xml:space="preserve">31.3 </w:t>
      </w:r>
      <w:bookmarkStart w:id="67"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67"/>
      <w:r>
        <w:rPr>
          <w:rFonts w:ascii="宋体"/>
          <w:b/>
          <w:bCs/>
          <w:iCs/>
          <w:sz w:val="24"/>
          <w:highlight w:val="yellow"/>
        </w:rPr>
      </w:r>
      <w:r/>
    </w:p>
    <w:p>
      <w:pPr>
        <w:pStyle w:val="728"/>
        <w:ind w:firstLine="480"/>
        <w:jc w:val="both"/>
        <w:spacing w:after="0" w:line="560" w:lineRule="exact"/>
        <w:widowControl w:val="off"/>
        <w:rPr>
          <w:rFonts w:ascii="宋体"/>
          <w:iCs/>
          <w:sz w:val="24"/>
          <w:highlight w:val="yellow"/>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highlight w:val="yellow"/>
        </w:rPr>
      </w:r>
      <w:r/>
    </w:p>
    <w:p>
      <w:pPr>
        <w:pStyle w:val="728"/>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rPr>
      </w:r>
      <w:r/>
    </w:p>
    <w:p>
      <w:pPr>
        <w:pStyle w:val="728"/>
        <w:ind w:firstLine="480"/>
        <w:jc w:val="both"/>
        <w:spacing w:after="0" w:line="560" w:lineRule="exact"/>
        <w:widowControl w:val="off"/>
        <w:rPr>
          <w:rFonts w:ascii="宋体"/>
          <w:iCs/>
          <w:sz w:val="24"/>
        </w:rPr>
      </w:pPr>
      <w:r/>
      <w:bookmarkEnd w:id="42"/>
      <w:r/>
      <w:bookmarkEnd w:id="43"/>
      <w:r/>
      <w:bookmarkEnd w:id="44"/>
      <w:r/>
      <w:bookmarkEnd w:id="45"/>
      <w:r/>
      <w:bookmarkEnd w:id="46"/>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hint="eastAsia" w:ascii="宋体"/>
          <w:iCs/>
          <w:sz w:val="24"/>
        </w:rPr>
      </w:pPr>
      <w:r>
        <w:rPr>
          <w:rFonts w:hint="eastAsia"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End w:id="39"/>
      <w:r/>
      <w:bookmarkEnd w:id="40"/>
      <w:r/>
      <w:bookmarkEnd w:id="41"/>
      <w:r/>
      <w:bookmarkStart w:id="68" w:name="_Hlk47019468"/>
      <w:r/>
      <w:bookmarkEnd w:id="68"/>
      <w:r/>
      <w:bookmarkStart w:id="69" w:name="_Toc227942465"/>
      <w:r/>
      <w:bookmarkStart w:id="70" w:name="_Toc120614244"/>
      <w:r/>
      <w:bookmarkStart w:id="71" w:name="_Hlt16619350"/>
      <w:r/>
      <w:bookmarkStart w:id="72" w:name="_Toc20823346"/>
      <w:r/>
      <w:bookmarkStart w:id="73" w:name="_Toc16938590"/>
      <w:r>
        <w:rPr>
          <w:rFonts w:hint="eastAsia" w:ascii="黑体" w:hAnsi="楷体_GB2312" w:eastAsia="黑体"/>
          <w:b w:val="0"/>
          <w:bCs w:val="0"/>
          <w:color w:val="000000"/>
          <w:sz w:val="44"/>
          <w:szCs w:val="44"/>
        </w:rPr>
        <w:t xml:space="preserve">第三章  合同条款及格式</w:t>
      </w:r>
      <w:bookmarkEnd w:id="69"/>
      <w:r>
        <w:rPr>
          <w:rFonts w:ascii="黑体" w:hAnsi="楷体_GB2312" w:eastAsia="黑体"/>
          <w:b w:val="0"/>
          <w:bCs w:val="0"/>
          <w:color w:val="000000"/>
          <w:sz w:val="44"/>
          <w:szCs w:val="44"/>
        </w:rPr>
      </w:r>
      <w:r/>
    </w:p>
    <w:p>
      <w:pPr>
        <w:pStyle w:val="728"/>
        <w:ind w:firstLine="480"/>
        <w:jc w:val="both"/>
        <w:spacing w:after="0" w:line="400" w:lineRule="exact"/>
        <w:widowControl w:val="off"/>
        <w:rPr>
          <w:rFonts w:hint="eastAsia" w:ascii="宋体" w:hAnsi="宋体"/>
          <w:bCs/>
          <w:sz w:val="24"/>
          <w:szCs w:val="24"/>
        </w:rPr>
      </w:pPr>
      <w:r/>
      <w:bookmarkStart w:id="74" w:name="_Hlt16619369"/>
      <w:r/>
      <w:bookmarkEnd w:id="74"/>
      <w:r>
        <w:rPr>
          <w:rFonts w:hint="eastAsia" w:ascii="宋体" w:hAnsi="宋体" w:cs="宋体"/>
          <w:bCs/>
          <w:sz w:val="24"/>
          <w:szCs w:val="24"/>
          <w:lang w:bidi="ar"/>
        </w:rPr>
        <w:t xml:space="preserve">以下为中标后签定本项目合同的通用条款，中标人不得提出实质性的修改，关于专用条款将由采购人与中标人结合本项目具体情况协商后签订。</w:t>
      </w:r>
      <w:r>
        <w:rPr>
          <w:rFonts w:hint="eastAsia" w:ascii="宋体" w:hAnsi="宋体"/>
          <w:bCs/>
          <w:sz w:val="24"/>
          <w:szCs w:val="24"/>
        </w:rPr>
      </w:r>
      <w:r/>
    </w:p>
    <w:p>
      <w:pPr>
        <w:pStyle w:val="728"/>
        <w:jc w:val="center"/>
        <w:spacing w:after="0" w:line="520" w:lineRule="exact"/>
        <w:widowControl w:val="off"/>
        <w:rPr>
          <w:rFonts w:hint="eastAsia" w:ascii="宋体" w:hAnsi="宋体" w:cs="宋体"/>
          <w:sz w:val="52"/>
          <w:szCs w:val="52"/>
        </w:rPr>
      </w:pPr>
      <w:r>
        <w:rPr>
          <w:rFonts w:hint="eastAsia"/>
          <w:color w:val="000000"/>
          <w:lang w:bidi="ar"/>
        </w:rPr>
        <w:t xml:space="preserve"> </w:t>
      </w:r>
      <w:r>
        <w:rPr>
          <w:rFonts w:hint="eastAsia" w:ascii="宋体" w:hAnsi="宋体" w:cs="宋体"/>
          <w:sz w:val="52"/>
          <w:szCs w:val="52"/>
        </w:rPr>
        <w:t xml:space="preserve">技术服务合同书</w:t>
      </w:r>
      <w:r>
        <w:rPr>
          <w:rFonts w:hint="eastAsia" w:ascii="宋体" w:hAnsi="宋体" w:cs="宋体"/>
          <w:sz w:val="52"/>
          <w:szCs w:val="52"/>
        </w:rPr>
      </w:r>
      <w:r/>
    </w:p>
    <w:p>
      <w:pPr>
        <w:pStyle w:val="728"/>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pStyle w:val="728"/>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pStyle w:val="728"/>
        <w:ind w:firstLine="600"/>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项目名称：江苏省市场监督管理局2026年专业特色市场产品质量风险动态监测检验机构技术服务 </w:t>
      </w: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（采购</w:t>
      </w:r>
      <w:r>
        <w:rPr>
          <w:rFonts w:hint="eastAsia" w:ascii="宋体" w:hAnsi="宋体" w:cs="宋体"/>
          <w:i/>
          <w:sz w:val="30"/>
          <w:szCs w:val="30"/>
        </w:rPr>
        <w:t xml:space="preserve">包号+产品名称</w:t>
      </w:r>
      <w:r>
        <w:rPr>
          <w:rFonts w:hint="eastAsia" w:ascii="宋体" w:hAnsi="宋体" w:cs="宋体"/>
          <w:sz w:val="30"/>
          <w:szCs w:val="30"/>
        </w:rPr>
        <w:t xml:space="preserve">）</w:t>
      </w: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委托单位(甲方)：江苏省市场监督管理局</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服务单位(乙方)：</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合同签订日期：2026年  月  日</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合同签订地点：南京</w:t>
      </w:r>
      <w:r>
        <w:rPr>
          <w:rFonts w:hint="eastAsia" w:ascii="宋体" w:hAnsi="宋体" w:cs="宋体"/>
          <w:sz w:val="30"/>
          <w:szCs w:val="30"/>
        </w:rPr>
      </w:r>
      <w:r/>
    </w:p>
    <w:p>
      <w:pPr>
        <w:pStyle w:val="728"/>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服务期限：2026年  月  日 至2026年  月  日</w:t>
      </w:r>
      <w:r>
        <w:rPr>
          <w:rFonts w:hint="eastAsia" w:ascii="宋体" w:hAnsi="宋体" w:cs="宋体"/>
          <w:sz w:val="30"/>
          <w:szCs w:val="30"/>
        </w:rPr>
      </w:r>
      <w:r/>
    </w:p>
    <w:p>
      <w:pPr>
        <w:pStyle w:val="728"/>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依照《中华人民共和国政府采购法》《中华人民共和国民法典》等有关法律法规的规定，江苏省市场监督管理局对</w:t>
      </w:r>
      <w:r>
        <w:rPr>
          <w:rFonts w:hint="eastAsia" w:ascii="宋体" w:hAnsi="宋体" w:cs="宋体"/>
          <w:sz w:val="24"/>
          <w:szCs w:val="24"/>
          <w:u w:val="single"/>
        </w:rPr>
        <w:t xml:space="preserve">2026年专业特色市场产品质量风险动态监测检验机构技术服务</w:t>
      </w:r>
      <w:r>
        <w:rPr>
          <w:rFonts w:hint="eastAsia" w:ascii="宋体" w:hAnsi="宋体" w:cs="宋体"/>
          <w:sz w:val="24"/>
          <w:szCs w:val="24"/>
          <w:u w:val="single"/>
          <w:lang w:val="zh-CN"/>
        </w:rPr>
        <w:t xml:space="preserve">（项目编号                ）</w:t>
      </w:r>
      <w:r>
        <w:rPr>
          <w:rFonts w:hint="eastAsia" w:ascii="宋体" w:hAnsi="宋体" w:cs="宋体"/>
          <w:sz w:val="24"/>
          <w:szCs w:val="24"/>
          <w:lang w:val="zh-CN"/>
        </w:rPr>
        <w:t xml:space="preserve">进行公开招标采购，确定乙方为服务单位，双方经协商，签订本合同。</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一、</w:t>
      </w:r>
      <w:r>
        <w:rPr>
          <w:rFonts w:hint="eastAsia" w:ascii="宋体" w:hAnsi="宋体" w:cs="宋体"/>
          <w:b/>
          <w:sz w:val="24"/>
          <w:szCs w:val="24"/>
          <w:lang w:val="zh-CN"/>
        </w:rPr>
        <w:t xml:space="preserve">服务</w:t>
      </w:r>
      <w:r>
        <w:rPr>
          <w:rFonts w:hint="eastAsia" w:ascii="宋体" w:hAnsi="宋体" w:cs="宋体"/>
          <w:b/>
          <w:sz w:val="24"/>
          <w:szCs w:val="24"/>
        </w:rPr>
        <w:t xml:space="preserve">内容</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甲方委托乙方进行服务内容如下：</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在甲方要求的时间内，</w:t>
      </w:r>
      <w:r>
        <w:rPr>
          <w:rFonts w:hint="eastAsia" w:ascii="宋体" w:hAnsi="宋体" w:cs="宋体"/>
          <w:sz w:val="24"/>
          <w:szCs w:val="24"/>
        </w:rPr>
        <w:t xml:space="preserve">乙方应依据《中华人民共和国消费者权益保护法》《中华人民共和国产品质量法》《中华人民共和国标准化法》《检验检测机构监督管理办法》《产品质量监督抽查管理暂行办法》《江苏省省级产品质量监督抽查工作规范》相关要求，</w:t>
      </w:r>
      <w:r>
        <w:rPr>
          <w:rFonts w:hint="eastAsia" w:ascii="宋体" w:hAnsi="宋体" w:cs="宋体"/>
          <w:sz w:val="24"/>
          <w:szCs w:val="24"/>
          <w:lang w:val="zh-CN"/>
        </w:rPr>
        <w:t xml:space="preserve">完成抽样、检验、抽检结果寄送并完成结果数据上报等工作。</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在甲方要求的时间内，按甲方要求</w:t>
      </w:r>
      <w:r>
        <w:rPr>
          <w:rFonts w:hint="eastAsia" w:ascii="宋体" w:hAnsi="宋体" w:cs="宋体"/>
          <w:sz w:val="24"/>
          <w:szCs w:val="24"/>
        </w:rPr>
        <w:t xml:space="preserve">提交产品的检验检测数据、检验检测报告、产品质量分析报告、质量分析建议书、产品质量风险分析报告及其他相关材料。</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3、按甲方要求</w:t>
      </w:r>
      <w:r>
        <w:rPr>
          <w:rFonts w:hint="eastAsia" w:ascii="宋体" w:hAnsi="宋体" w:cs="宋体"/>
          <w:sz w:val="24"/>
          <w:szCs w:val="24"/>
        </w:rPr>
        <w:t xml:space="preserve">协助甲方</w:t>
      </w:r>
      <w:r>
        <w:rPr>
          <w:rFonts w:hint="eastAsia" w:ascii="宋体" w:hAnsi="宋体" w:cs="宋体"/>
          <w:sz w:val="24"/>
          <w:szCs w:val="24"/>
          <w:lang w:val="zh-CN"/>
        </w:rPr>
        <w:t xml:space="preserve">完成异议处理、样品保存及处置工作。</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lang w:val="zh-CN"/>
        </w:rPr>
        <w:t xml:space="preserve">二、甲方的权利与义务</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1、甲方应依照本合同向乙方提供所抽查产品的《产品质量监督抽查/风险监测任务委托书》《产品质量监督抽查通知书》、抽查实施细则。</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2、甲方有权根据客观事实及工作实际要求对本合同进行调整和变更，调整和变更情况应当及时告知乙方，乙方如有不同意见应及时反馈，最终变更结果以双方商定结果为准。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甲方有权随时向乙方了解项目进度、开展随机检查，要求乙方提供项目相关资料。</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、甲方应当按照合同约定和验收结果及时向乙方支付相关服务费用。</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lang w:val="zh-CN"/>
        </w:rPr>
        <w:t xml:space="preserve">三、乙方的权利与义务</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1、乙方应当具备开展本合同委托内容的下列条件：</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①乙方应具备一定抽样技术能力，人员配置、作业管理等应满足抽样技术要求，确保抽查工作的顺利开展。</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②乙方应具有国家认证认可监督管理委员会或省级市场监督管理部门颁发的有效期内（有效期能覆盖本次任务的完成）的检验检测机构资质认定证书（CMA）。</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③具有必备的仪器设备、人员（须经培训符合要求）和检测能力；</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2、乙方不得存在借承担江苏省省级产品质量监督抽查/风险监测工作之机为本机构拉客户、事先通知被抽查企业，直接或间接参与企业接待等违法违规行为。</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4、乙方应当严格按照本合同约定的内容承担相关工作，不得超范围开展产品质量监督抽查相关业务；不得与被抽查企业签订同类产品的有偿服务协议或者接受被抽查企业对同一产品的委托检验。</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5、乙方应严格按照投标文件中人员配置方案进行人员安排，未经甲方同意不得擅自更换人员。对存在虚报人员或者未经甲方同意擅自更换人员的，甲方将视情况解除合同关系。</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6、除甲方书面许可外，乙方不得以任何形式分包检验检测项目、不得租赁或者借用他人检测设备。</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7、乙方应当在本合同约定时限内，保质保量完成抽查任务。</w:t>
      </w:r>
      <w:r>
        <w:rPr>
          <w:rFonts w:hint="eastAsia" w:ascii="宋体" w:hAnsi="宋体" w:cs="宋体"/>
          <w:sz w:val="24"/>
          <w:szCs w:val="24"/>
          <w:lang w:val="zh-CN"/>
        </w:rPr>
        <w:t xml:space="preserve">如因遭遇不可抗力或其他因素影响项目任务的正常执行进度，致使</w:t>
      </w:r>
      <w:r>
        <w:rPr>
          <w:rFonts w:hint="eastAsia" w:ascii="宋体" w:hAnsi="宋体" w:cs="宋体"/>
          <w:sz w:val="24"/>
          <w:szCs w:val="24"/>
        </w:rPr>
        <w:t xml:space="preserve">承担任务</w:t>
      </w:r>
      <w:r>
        <w:rPr>
          <w:rFonts w:hint="eastAsia" w:ascii="宋体" w:hAnsi="宋体" w:cs="宋体"/>
          <w:sz w:val="24"/>
          <w:szCs w:val="24"/>
          <w:lang w:val="zh-CN"/>
        </w:rPr>
        <w:t xml:space="preserve">需要调整时，乙方</w:t>
      </w:r>
      <w:r>
        <w:rPr>
          <w:rFonts w:hint="eastAsia" w:ascii="宋体" w:hAnsi="宋体" w:cs="宋体"/>
          <w:sz w:val="24"/>
          <w:szCs w:val="24"/>
        </w:rPr>
        <w:t xml:space="preserve">应当及时向甲方提交书面报告，经甲方确定处理意见后执行。</w:t>
      </w:r>
      <w:r>
        <w:rPr>
          <w:rFonts w:hint="eastAsia" w:ascii="宋体" w:hAnsi="宋体" w:cs="宋体"/>
          <w:sz w:val="24"/>
          <w:szCs w:val="24"/>
        </w:rPr>
      </w:r>
      <w:r/>
    </w:p>
    <w:p>
      <w:pPr>
        <w:pStyle w:val="728"/>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8、监督检查及风险监测任务中所购买样品的所有权归属甲方，乙方需对样品妥善保管，样品处置需符合《江苏省省级产品质量监督抽查工作规范》要求。</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9、乙方应积极提供资料并配合甲方在任务实施期间开展随机检查和任务完成后开展验收检查。</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、服务费用</w:t>
      </w:r>
      <w:r>
        <w:rPr>
          <w:rFonts w:hint="eastAsia" w:ascii="宋体" w:hAnsi="宋体" w:cs="宋体"/>
          <w:sz w:val="24"/>
          <w:szCs w:val="24"/>
        </w:rPr>
        <w:t xml:space="preserve">尾款支付后，乙方仍应当按合同及甲方的要求协助甲方进行本次任务涉及产品的</w:t>
      </w:r>
      <w:r>
        <w:rPr>
          <w:rFonts w:hint="eastAsia" w:ascii="宋体" w:hAnsi="宋体" w:cs="宋体"/>
          <w:sz w:val="24"/>
          <w:szCs w:val="24"/>
          <w:lang w:val="zh-CN"/>
        </w:rPr>
        <w:t xml:space="preserve">异议处理</w:t>
      </w:r>
      <w:r>
        <w:rPr>
          <w:rFonts w:hint="eastAsia" w:ascii="宋体" w:hAnsi="宋体" w:cs="宋体"/>
          <w:sz w:val="24"/>
          <w:szCs w:val="24"/>
        </w:rPr>
        <w:t xml:space="preserve">及样品处置工作。</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四、双方约定因履行本合同应遵守的保密义务</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2、乙方在开展江苏省省级产品质量监督抽查/风险监测工作过程中，存在违法、违规和违反合同行为的，甲方可以随时解除合同，乙方需承担因其所造成的损失。</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五、服务费用及支付方式</w:t>
      </w:r>
      <w:r>
        <w:rPr>
          <w:rFonts w:hint="eastAsia" w:ascii="宋体" w:hAnsi="宋体" w:cs="宋体"/>
          <w:b/>
          <w:sz w:val="24"/>
          <w:szCs w:val="24"/>
        </w:rPr>
      </w:r>
      <w:r/>
    </w:p>
    <w:p>
      <w:pPr>
        <w:pStyle w:val="728"/>
        <w:ind w:firstLine="480"/>
        <w:spacing w:after="0" w:line="440" w:lineRule="exact"/>
        <w:widowControl w:val="off"/>
        <w:rPr>
          <w:rFonts w:hint="eastAsia" w:ascii="宋体" w:hAnsi="宋体" w:cs="宋体"/>
          <w:sz w:val="21"/>
          <w:szCs w:val="21"/>
        </w:rPr>
      </w:pPr>
      <w:r>
        <w:rPr>
          <w:rFonts w:hint="eastAsia" w:ascii="宋体" w:hAnsi="宋体" w:cs="宋体"/>
          <w:sz w:val="24"/>
          <w:szCs w:val="24"/>
        </w:rPr>
        <w:t xml:space="preserve">1、服务费用：签约经费总额为￥</w:t>
      </w:r>
      <w:r>
        <w:rPr>
          <w:rFonts w:hint="eastAsia" w:ascii="宋体" w:hAnsi="宋体" w:cs="宋体"/>
          <w:sz w:val="24"/>
          <w:szCs w:val="24"/>
          <w:u w:val="single"/>
        </w:rPr>
        <w:t xml:space="preserve">    </w:t>
      </w: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）其中：</w:t>
      </w:r>
      <w:r>
        <w:rPr>
          <w:rFonts w:hint="eastAsia" w:ascii="宋体" w:hAnsi="宋体" w:cs="宋体"/>
          <w:sz w:val="24"/>
          <w:szCs w:val="24"/>
          <w:u w:val="single"/>
        </w:rPr>
        <w:t xml:space="preserve">     </w:t>
      </w:r>
      <w:r>
        <w:rPr>
          <w:rFonts w:hint="eastAsia" w:ascii="宋体" w:hAnsi="宋体" w:cs="宋体"/>
          <w:sz w:val="24"/>
          <w:szCs w:val="24"/>
        </w:rPr>
        <w:t xml:space="preserve">产品中标单价为￥</w:t>
      </w:r>
      <w:r>
        <w:rPr>
          <w:rFonts w:hint="eastAsia" w:ascii="宋体" w:hAnsi="宋体" w:cs="宋体"/>
          <w:sz w:val="24"/>
          <w:szCs w:val="24"/>
          <w:u w:val="single"/>
        </w:rPr>
        <w:t xml:space="preserve">       </w:t>
      </w: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），任务批次</w:t>
      </w:r>
      <w:r>
        <w:rPr>
          <w:rFonts w:hint="eastAsia" w:ascii="宋体" w:hAnsi="宋体" w:cs="宋体"/>
          <w:sz w:val="24"/>
          <w:szCs w:val="24"/>
          <w:u w:val="single"/>
        </w:rPr>
        <w:t xml:space="preserve">       </w:t>
      </w:r>
      <w:r>
        <w:rPr>
          <w:rFonts w:hint="eastAsia" w:ascii="宋体" w:hAnsi="宋体" w:cs="宋体"/>
          <w:sz w:val="24"/>
          <w:szCs w:val="24"/>
        </w:rPr>
        <w:t xml:space="preserve">批次。</w:t>
      </w:r>
      <w:r>
        <w:rPr>
          <w:rFonts w:hint="eastAsia" w:ascii="宋体" w:hAnsi="宋体" w:cs="宋体"/>
          <w:sz w:val="21"/>
          <w:szCs w:val="21"/>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备注:本服务经费包括检测费、购样费、抽样费、人员费用(交通费、住宿费、劳务费)、报告文本费（检测报告、质量分析报告等的编制打印）、相关文书的邮寄费、样品处置费用、税金等各项全部费用。除双方另有约定，乙方不得再以其他任何理由向甲方主张其他费用。</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2、支付方式（付款进度和方式）：</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sz w:val="24"/>
          <w:szCs w:val="24"/>
        </w:rPr>
        <w:t xml:space="preserve">合同签订后30个工作日内，甲方向乙方预付服务费用的50%；甲方确认乙方按合同约定完成任务，验收合格后30个工作日内，向乙方支付剩余服务费用（剩余服务费用=中标单价×实际抽检批次数-预付款）。 </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3、乙方收款账号信息：</w:t>
      </w:r>
      <w:r>
        <w:rPr>
          <w:rFonts w:hint="eastAsia" w:ascii="宋体" w:hAnsi="宋体" w:cs="宋体"/>
          <w:sz w:val="24"/>
          <w:szCs w:val="24"/>
        </w:rPr>
      </w:r>
      <w:r/>
    </w:p>
    <w:p>
      <w:pPr>
        <w:pStyle w:val="728"/>
        <w:ind w:left="420" w:firstLine="12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rPr>
      </w:r>
      <w:r/>
    </w:p>
    <w:p>
      <w:pPr>
        <w:pStyle w:val="728"/>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账户名称：</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28"/>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28"/>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开户行：</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六、违约责任及纠纷解决</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1、甲方如未按时拨付相关经费，乙方可停止执行甲方提出的专业特色市场产品质量风险动态监测任务。</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2、乙方如出现以下情形，甲方有权扣除其部分或全部检验费用、解除合同并取消检验资格：</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（1）未经许可分包专业特色市场产品质量风险动态监测任务的；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（2）拒绝、阻挠、逃避甲方对专业特色市场产品质量风险动态监测工作质量和经费使用情况开展的监督检查和考核；</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未按时完成承检工作、数据上报、工作总结以及其他抽检监测等资料，且未向甲方提出合理说明的。甲方有明确交付期限而乙方逾期交付服务的，应按合同总额和逾期交付时间每日千分之六向甲方偿付滞纳金，由甲方从待付款项中扣除。逾期时间超过约定日期10日不能交付的，甲方可解除本合同。乙方因逾期交付或其他违约行为导致甲方解除合同的，乙方应向甲方支付本合同总价</w:t>
      </w:r>
      <w:r>
        <w:rPr>
          <w:rFonts w:ascii="宋体" w:hAnsi="宋体" w:cs="宋体"/>
          <w:sz w:val="24"/>
          <w:szCs w:val="24"/>
        </w:rPr>
        <w:t xml:space="preserve">5%</w:t>
      </w:r>
      <w:r>
        <w:rPr>
          <w:rFonts w:hint="eastAsia" w:ascii="宋体" w:hAnsi="宋体" w:cs="宋体"/>
          <w:sz w:val="24"/>
          <w:szCs w:val="24"/>
        </w:rPr>
        <w:t xml:space="preserve">的违约金，如造成甲方损失超过违约金的，超出部分由乙方继续承担赔偿责任。</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未经甲方许可减少或者调换抽样检验品种、批次、项目或者抽样区域、环节的。乙方所交付的服务内容、质量不符合合同规定及招标文件规定标准和投标文件响应內容的，甲方有权拒收该服务，乙方愿意更换服务但逾期交付的，按乙方逾期交付处理。乙方拒绝更换服务的，甲方可单方面解除合同，乙方应向甲方支付合同总价</w:t>
      </w:r>
      <w:r>
        <w:rPr>
          <w:rFonts w:ascii="宋体" w:hAnsi="宋体" w:cs="宋体"/>
          <w:sz w:val="24"/>
          <w:szCs w:val="24"/>
        </w:rPr>
        <w:t xml:space="preserve">5%</w:t>
      </w:r>
      <w:r>
        <w:rPr>
          <w:rFonts w:hint="eastAsia" w:ascii="宋体" w:hAnsi="宋体" w:cs="宋体"/>
          <w:sz w:val="24"/>
          <w:szCs w:val="24"/>
        </w:rPr>
        <w:t xml:space="preserve">的违约金。</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3、对乙方出现的如下情形，造成不良结果的，甲方将不再委托检验任务、解除合同直至追究法律责任，并要求乙方退还甲方已预付的合同款项并赔偿甲方因此造成的所有损失：</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（1）出具虚假、错误检验数据和报告的；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（2）违反保密规定，向甲方以外单位或被抽检方泄露检验结果的；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（3）超资质范围出具检验报告、未按规定时限出具检验报告；</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（4）因运输、保存不当导致备份样品丢失或者损毁的。</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4、因乙方虚假承诺而造成甲方损失或影响甲方整体抽样工作的，甲方有权单方面解除合同，过程中所产生的费用甲方将不予支付，禁止其3年内承担专业特色市场产品质量风险动态监测任务。</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5、乙方如出现出具虚假、错误检测数据或检验报告的，甲方将扣除相应的批次经费，乙方需承担后续可能出现的赔偿责任。</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6、因乙方工作差错造成的样品损坏、检验结果偏差等工作质量问题导致撤销批次情况发生，甲方不支付撤销批次的相关费用，甲方视情况通报。</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七、验收方法与验收标准</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2、甲方在乙方完成抽检任务后应及时组织验收</w:t>
      </w:r>
      <w:r>
        <w:rPr>
          <w:rFonts w:hint="eastAsia" w:ascii="宋体" w:hAnsi="宋体" w:cs="宋体"/>
          <w:sz w:val="24"/>
          <w:szCs w:val="24"/>
          <w:lang w:val="zh-CN"/>
        </w:rPr>
        <w:t xml:space="preserve">，并根据验收结论，确定是否可以付款。</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验收标准如下：</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a、在委托书限定时间内完成任务并及时上传“江苏省产品质量安全监督管理系统”</w:t>
      </w:r>
      <w:r>
        <w:rPr>
          <w:rFonts w:hint="eastAsia" w:ascii="宋体" w:hAnsi="宋体" w:cs="宋体"/>
          <w:sz w:val="24"/>
          <w:szCs w:val="24"/>
        </w:rPr>
        <w:t xml:space="preserve">。</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b、有效抽查批次数满足合同约定批次数的95%及以上。</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c、未抽到样（终止抽样）情况说明表、抽样单、检验报告、质量分析报告等文书资料按要求编写并提交，且无重大错误。</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d、履约期间无违规违纪情况。</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八、服务期限</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乙方服务期限：合同签订之日起至</w:t>
      </w:r>
      <w:r>
        <w:rPr>
          <w:rFonts w:hint="eastAsia" w:ascii="宋体" w:hAnsi="宋体" w:cs="宋体"/>
          <w:sz w:val="24"/>
          <w:szCs w:val="24"/>
        </w:rPr>
        <w:t xml:space="preserve">2026</w:t>
      </w:r>
      <w:r>
        <w:rPr>
          <w:rFonts w:hint="eastAsia" w:ascii="宋体" w:hAnsi="宋体" w:cs="宋体"/>
          <w:sz w:val="24"/>
          <w:szCs w:val="24"/>
          <w:lang w:val="zh-CN"/>
        </w:rPr>
        <w:t xml:space="preserve">年</w:t>
      </w:r>
      <w:r>
        <w:rPr>
          <w:rFonts w:hint="eastAsia" w:ascii="宋体" w:hAnsi="宋体" w:cs="宋体"/>
          <w:sz w:val="24"/>
          <w:szCs w:val="24"/>
        </w:rPr>
        <w:t xml:space="preserve">11</w:t>
      </w:r>
      <w:r>
        <w:rPr>
          <w:rFonts w:hint="eastAsia" w:ascii="宋体" w:hAnsi="宋体" w:cs="宋体"/>
          <w:sz w:val="24"/>
          <w:szCs w:val="24"/>
          <w:lang w:val="zh-CN"/>
        </w:rPr>
        <w:t xml:space="preserve">月</w:t>
      </w:r>
      <w:r>
        <w:rPr>
          <w:rFonts w:hint="eastAsia" w:ascii="宋体" w:hAnsi="宋体" w:cs="宋体"/>
          <w:sz w:val="24"/>
          <w:szCs w:val="24"/>
        </w:rPr>
        <w:t xml:space="preserve">30</w:t>
      </w:r>
      <w:r>
        <w:rPr>
          <w:rFonts w:hint="eastAsia" w:ascii="宋体" w:hAnsi="宋体" w:cs="宋体"/>
          <w:sz w:val="24"/>
          <w:szCs w:val="24"/>
          <w:lang w:val="zh-CN"/>
        </w:rPr>
        <w:t xml:space="preserve">日。</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九、备注</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1、本合同与招标文件、乙方投标文件如有抵触之处，以本合同条款为准。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2、下列文件均为本合同的组成部分：</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（1）招标文件、答疑及补充通知；</w:t>
      </w:r>
      <w:r>
        <w:rPr>
          <w:rFonts w:hint="eastAsia" w:ascii="宋体" w:hAnsi="宋体" w:cs="宋体"/>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（2）投标文件；</w:t>
      </w:r>
      <w:r>
        <w:rPr>
          <w:rFonts w:hint="eastAsia" w:ascii="宋体" w:hAnsi="宋体" w:cs="宋体"/>
          <w:sz w:val="24"/>
          <w:szCs w:val="24"/>
        </w:rPr>
      </w:r>
      <w:r/>
    </w:p>
    <w:p>
      <w:pPr>
        <w:pStyle w:val="728"/>
        <w:ind w:firstLine="523"/>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（3）本合同执行中共同签署的补充与修正文件。</w:t>
      </w:r>
      <w:r>
        <w:rPr>
          <w:rFonts w:hint="eastAsia" w:ascii="宋体" w:hAnsi="宋体" w:cs="宋体"/>
          <w:sz w:val="24"/>
          <w:szCs w:val="24"/>
        </w:rPr>
      </w:r>
      <w:r/>
    </w:p>
    <w:p>
      <w:pPr>
        <w:pStyle w:val="728"/>
        <w:ind w:firstLine="523"/>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（4）联合体协议（如有）</w:t>
      </w:r>
      <w:r>
        <w:rPr>
          <w:rFonts w:hint="eastAsia" w:ascii="宋体" w:hAnsi="宋体" w:cs="宋体"/>
          <w:sz w:val="24"/>
          <w:szCs w:val="24"/>
        </w:rPr>
      </w:r>
      <w:r/>
    </w:p>
    <w:p>
      <w:pPr>
        <w:pStyle w:val="728"/>
        <w:ind w:firstLine="482"/>
        <w:jc w:val="both"/>
        <w:spacing w:after="0" w:line="440" w:lineRule="exact"/>
        <w:widowControl w:val="off"/>
        <w:rPr>
          <w:rFonts w:hint="eastAsia" w:ascii="宋体" w:hAnsi="宋体" w:cs="宋体"/>
          <w:b/>
          <w:sz w:val="24"/>
          <w:szCs w:val="24"/>
        </w:rPr>
      </w:pPr>
      <w:r>
        <w:rPr>
          <w:rFonts w:hint="eastAsia" w:ascii="宋体" w:hAnsi="宋体" w:cs="宋体"/>
          <w:b/>
          <w:sz w:val="24"/>
          <w:szCs w:val="24"/>
        </w:rPr>
        <w:t xml:space="preserve">十、合同书双方签章</w:t>
      </w:r>
      <w:r>
        <w:rPr>
          <w:rFonts w:hint="eastAsia" w:ascii="宋体" w:hAnsi="宋体" w:cs="宋体"/>
          <w:b/>
          <w:sz w:val="24"/>
          <w:szCs w:val="24"/>
        </w:rPr>
      </w:r>
      <w:r/>
    </w:p>
    <w:p>
      <w:pPr>
        <w:pStyle w:val="728"/>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本合同一式四份，经双方签字并盖章后生效。</w:t>
      </w:r>
      <w:r>
        <w:rPr>
          <w:rFonts w:hint="eastAsia" w:ascii="宋体" w:hAnsi="宋体" w:cs="宋体"/>
          <w:sz w:val="24"/>
          <w:szCs w:val="24"/>
        </w:rPr>
        <w:br w:type="page" w:clear="all"/>
      </w:r>
      <w:r>
        <w:rPr>
          <w:rFonts w:hint="eastAsia" w:ascii="宋体" w:hAnsi="宋体" w:cs="宋体"/>
          <w:sz w:val="24"/>
          <w:szCs w:val="24"/>
        </w:rPr>
      </w:r>
      <w:r/>
    </w:p>
    <w:tbl>
      <w:tblPr>
        <w:tblW w:w="4790"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2"/>
        <w:gridCol w:w="3977"/>
        <w:gridCol w:w="2164"/>
      </w:tblGrid>
      <w:tr>
        <w:trPr>
          <w:trHeight w:val="494"/>
        </w:trPr>
        <w:tc>
          <w:tcPr>
            <w:tcW w:w="1144" w:type="dxa"/>
            <w:vAlign w:val="center"/>
            <w:vMerge w:val="restart"/>
            <w:textDirection w:val="lrTb"/>
            <w:noWrap w:val="false"/>
          </w:tcPr>
          <w:p>
            <w:pPr>
              <w:pStyle w:val="728"/>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pStyle w:val="728"/>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pStyle w:val="728"/>
              <w:ind w:right="114"/>
              <w:jc w:val="center"/>
              <w:spacing w:after="0" w:line="440" w:lineRule="exact"/>
              <w:widowControl w:val="off"/>
              <w:rPr>
                <w:rFonts w:hint="eastAsia" w:ascii="宋体" w:hAnsi="宋体" w:cs="宋体"/>
                <w:b/>
                <w:sz w:val="24"/>
                <w:szCs w:val="24"/>
              </w:rPr>
            </w:pPr>
            <w:r>
              <w:rPr>
                <w:rFonts w:hint="eastAsia" w:ascii="宋体" w:hAnsi="宋体" w:cs="宋体"/>
                <w:b/>
                <w:spacing w:val="-9"/>
                <w:sz w:val="24"/>
                <w:szCs w:val="24"/>
              </w:rPr>
              <w:t xml:space="preserve">委托单位</w:t>
            </w:r>
            <w:r>
              <w:rPr>
                <w:rFonts w:hint="eastAsia" w:ascii="宋体" w:hAnsi="宋体" w:cs="宋体"/>
                <w:b/>
                <w:sz w:val="24"/>
                <w:szCs w:val="24"/>
              </w:rPr>
              <w:t xml:space="preserve">(甲方)</w:t>
            </w:r>
            <w:r>
              <w:rPr>
                <w:rFonts w:hint="eastAsia" w:ascii="宋体" w:hAnsi="宋体" w:cs="宋体"/>
                <w:b/>
                <w:sz w:val="24"/>
                <w:szCs w:val="24"/>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rPr>
            </w:r>
            <w:r/>
          </w:p>
        </w:tc>
        <w:tc>
          <w:tcPr>
            <w:tcW w:w="1359" w:type="dxa"/>
            <w:vAlign w:val="center"/>
            <w:vMerge w:val="restart"/>
            <w:textDirection w:val="lrTb"/>
            <w:noWrap w:val="false"/>
          </w:tcPr>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both"/>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ind w:left="466" w:right="203" w:hanging="358"/>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rPr>
                <w:rFonts w:hint="eastAsia" w:ascii="宋体" w:hAnsi="宋体" w:cs="宋体"/>
                <w:sz w:val="24"/>
                <w:szCs w:val="24"/>
              </w:rPr>
            </w:r>
            <w:r/>
          </w:p>
          <w:p>
            <w:pPr>
              <w:pStyle w:val="728"/>
              <w:ind w:right="203"/>
              <w:jc w:val="both"/>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 2026年 月  </w:t>
            </w:r>
            <w:r>
              <w:rPr>
                <w:rFonts w:hint="eastAsia" w:ascii="宋体" w:hAnsi="宋体" w:cs="宋体"/>
                <w:spacing w:val="-17"/>
                <w:sz w:val="24"/>
                <w:szCs w:val="24"/>
              </w:rPr>
              <w:t xml:space="preserve">日</w:t>
            </w:r>
            <w:r>
              <w:rPr>
                <w:rFonts w:hint="eastAsia" w:ascii="宋体" w:hAnsi="宋体" w:cs="宋体"/>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委托单位（甲方）</w:t>
            </w:r>
            <w:r>
              <w:rPr>
                <w:rFonts w:hint="eastAsia" w:ascii="宋体" w:hAnsi="宋体" w:cs="宋体"/>
                <w:sz w:val="24"/>
                <w:szCs w:val="24"/>
              </w:rPr>
            </w:r>
            <w:r/>
          </w:p>
          <w:p>
            <w:pPr>
              <w:pStyle w:val="728"/>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代表（签字）</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通讯地址：南京市鼓楼区草场门大街107号</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restart"/>
            <w:textDirection w:val="lrTb"/>
            <w:noWrap w:val="false"/>
          </w:tcPr>
          <w:p>
            <w:pPr>
              <w:pStyle w:val="728"/>
              <w:ind w:right="114"/>
              <w:jc w:val="center"/>
              <w:spacing w:before="1" w:after="0" w:line="440" w:lineRule="exact"/>
              <w:widowControl w:val="off"/>
              <w:rPr>
                <w:rFonts w:hint="eastAsia" w:ascii="宋体" w:hAnsi="宋体" w:cs="宋体"/>
                <w:sz w:val="24"/>
                <w:szCs w:val="24"/>
              </w:rPr>
            </w:pPr>
            <w:r>
              <w:rPr>
                <w:rFonts w:hint="eastAsia" w:ascii="宋体" w:hAnsi="宋体" w:cs="宋体"/>
                <w:b/>
                <w:spacing w:val="-9"/>
                <w:sz w:val="24"/>
                <w:szCs w:val="24"/>
              </w:rPr>
              <w:t xml:space="preserve">服务单位</w:t>
            </w:r>
            <w:r>
              <w:rPr>
                <w:rFonts w:hint="eastAsia" w:ascii="宋体" w:hAnsi="宋体" w:cs="宋体"/>
                <w:b/>
                <w:sz w:val="24"/>
                <w:szCs w:val="24"/>
              </w:rPr>
              <w:t xml:space="preserve">(乙方)</w:t>
            </w:r>
            <w:r>
              <w:rPr>
                <w:rFonts w:hint="eastAsia" w:ascii="宋体" w:hAnsi="宋体" w:cs="宋体"/>
                <w:sz w:val="24"/>
                <w:szCs w:val="24"/>
              </w:rPr>
            </w:r>
            <w:r/>
          </w:p>
        </w:tc>
        <w:tc>
          <w:tcPr>
            <w:tcW w:w="2497" w:type="dxa"/>
            <w:vAlign w:val="center"/>
            <w:textDirection w:val="lrTb"/>
            <w:noWrap w:val="false"/>
          </w:tcPr>
          <w:p>
            <w:pPr>
              <w:pStyle w:val="728"/>
              <w:ind w:left="180" w:right="176"/>
              <w:spacing w:before="197" w:after="0" w:line="440" w:lineRule="exact"/>
              <w:widowControl w:val="off"/>
              <w:rPr>
                <w:rFonts w:hint="eastAsia" w:ascii="宋体" w:hAnsi="宋体" w:cs="宋体"/>
                <w:sz w:val="24"/>
                <w:szCs w:val="24"/>
              </w:rPr>
            </w:pPr>
            <w:r>
              <w:rPr>
                <w:rFonts w:hint="eastAsia" w:ascii="宋体" w:hAnsi="宋体" w:cs="宋体"/>
                <w:sz w:val="24"/>
                <w:szCs w:val="24"/>
              </w:rPr>
              <w:t xml:space="preserve">中标单位名称</w:t>
            </w:r>
            <w:r>
              <w:rPr>
                <w:rFonts w:hint="eastAsia" w:ascii="宋体" w:hAnsi="宋体" w:cs="宋体"/>
                <w:sz w:val="24"/>
                <w:szCs w:val="24"/>
              </w:rPr>
            </w:r>
            <w:r/>
          </w:p>
        </w:tc>
        <w:tc>
          <w:tcPr>
            <w:tcW w:w="1359" w:type="dxa"/>
            <w:vAlign w:val="center"/>
            <w:vMerge w:val="restart"/>
            <w:textDirection w:val="lrTb"/>
            <w:noWrap w:val="false"/>
          </w:tcPr>
          <w:p>
            <w:pPr>
              <w:pStyle w:val="728"/>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rPr>
                <w:rFonts w:hint="eastAsia" w:ascii="宋体" w:hAnsi="宋体" w:cs="宋体"/>
                <w:sz w:val="24"/>
                <w:szCs w:val="24"/>
              </w:rPr>
            </w:r>
            <w:r/>
          </w:p>
          <w:p>
            <w:pPr>
              <w:pStyle w:val="728"/>
              <w:jc w:val="center"/>
              <w:spacing w:after="0" w:line="440" w:lineRule="exact"/>
              <w:widowControl w:val="off"/>
              <w:rPr>
                <w:rFonts w:hint="eastAsia" w:ascii="宋体" w:hAnsi="宋体" w:cs="宋体"/>
                <w:sz w:val="24"/>
                <w:szCs w:val="24"/>
              </w:rPr>
            </w:pPr>
            <w:r>
              <w:rPr>
                <w:rFonts w:hint="eastAsia" w:ascii="宋体" w:hAnsi="宋体" w:cs="宋体"/>
                <w:sz w:val="24"/>
                <w:szCs w:val="24"/>
              </w:rPr>
              <w:t xml:space="preserve">2026年 月 </w:t>
            </w:r>
            <w:r>
              <w:rPr>
                <w:rFonts w:hint="eastAsia" w:ascii="宋体" w:hAnsi="宋体" w:cs="宋体"/>
                <w:spacing w:val="-17"/>
                <w:sz w:val="24"/>
                <w:szCs w:val="24"/>
              </w:rPr>
              <w:t xml:space="preserve">日</w:t>
            </w:r>
            <w:r>
              <w:rPr>
                <w:rFonts w:hint="eastAsia" w:ascii="宋体" w:hAnsi="宋体" w:cs="宋体"/>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3" w:right="176"/>
              <w:spacing w:before="110" w:after="0" w:line="440" w:lineRule="exact"/>
              <w:widowControl w:val="off"/>
              <w:rPr>
                <w:rFonts w:hint="eastAsia" w:ascii="宋体" w:hAnsi="宋体" w:cs="宋体"/>
                <w:sz w:val="24"/>
                <w:szCs w:val="24"/>
              </w:rPr>
            </w:pPr>
            <w:r>
              <w:rPr>
                <w:rFonts w:hint="eastAsia" w:ascii="宋体" w:hAnsi="宋体" w:cs="宋体"/>
                <w:sz w:val="24"/>
                <w:szCs w:val="24"/>
              </w:rPr>
              <w:t xml:space="preserve">法人代表(或委托代理人)（签字 ）</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w:t>
            </w:r>
            <w:r>
              <w:rPr>
                <w:rFonts w:hint="eastAsia" w:ascii="宋体" w:hAnsi="宋体" w:cs="宋体"/>
                <w:sz w:val="24"/>
                <w:szCs w:val="24"/>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pStyle w:val="728"/>
        <w:rPr>
          <w:szCs w:val="24"/>
        </w:rPr>
      </w:pPr>
      <w:r>
        <w:rPr>
          <w:szCs w:val="24"/>
        </w:rPr>
      </w:r>
      <w:r/>
    </w:p>
    <w:p>
      <w:pPr>
        <w:pStyle w:val="728"/>
        <w:rPr>
          <w:szCs w:val="24"/>
        </w:rPr>
      </w:pPr>
      <w:r>
        <w:rPr>
          <w:szCs w:val="24"/>
        </w:rPr>
      </w:r>
      <w:r/>
    </w:p>
    <w:p>
      <w:pPr>
        <w:pStyle w:val="728"/>
        <w:rPr>
          <w:szCs w:val="24"/>
        </w:rPr>
      </w:pPr>
      <w:r>
        <w:rPr>
          <w:szCs w:val="24"/>
        </w:r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9"/>
        <w:jc w:val="center"/>
        <w:keepLines w:val="0"/>
        <w:spacing w:before="0" w:line="240" w:lineRule="auto"/>
        <w:widowControl w:val="off"/>
        <w:rPr>
          <w:rFonts w:hint="eastAsia"/>
        </w:rPr>
      </w:pPr>
      <w:r/>
      <w:bookmarkStart w:id="75" w:name="_Toc17291676"/>
      <w:r/>
      <w:bookmarkStart w:id="76" w:name="_Toc227942466"/>
      <w:r>
        <w:rPr>
          <w:rFonts w:hint="eastAsia" w:ascii="黑体" w:hAnsi="楷体_GB2312" w:eastAsia="黑体"/>
          <w:b w:val="0"/>
          <w:bCs w:val="0"/>
          <w:color w:val="000000"/>
          <w:sz w:val="44"/>
          <w:szCs w:val="44"/>
        </w:rPr>
        <w:t xml:space="preserve">第</w:t>
      </w:r>
      <w:bookmarkEnd w:id="71"/>
      <w:r>
        <w:rPr>
          <w:rFonts w:hint="eastAsia" w:ascii="黑体" w:hAnsi="楷体_GB2312" w:eastAsia="黑体"/>
          <w:b w:val="0"/>
          <w:bCs w:val="0"/>
          <w:color w:val="000000"/>
          <w:sz w:val="44"/>
          <w:szCs w:val="44"/>
        </w:rPr>
        <w:t xml:space="preserve">四章  项目需求</w:t>
      </w:r>
      <w:bookmarkEnd w:id="70"/>
      <w:r/>
      <w:bookmarkEnd w:id="72"/>
      <w:r/>
      <w:bookmarkEnd w:id="73"/>
      <w:r/>
      <w:bookmarkEnd w:id="75"/>
      <w:r>
        <w:rPr>
          <w:rFonts w:hint="eastAsia" w:ascii="黑体" w:hAnsi="楷体_GB2312" w:eastAsia="黑体"/>
          <w:b w:val="0"/>
          <w:bCs w:val="0"/>
          <w:color w:val="000000"/>
          <w:sz w:val="44"/>
          <w:szCs w:val="44"/>
        </w:rPr>
        <w:t xml:space="preserve">（服务类）</w:t>
      </w:r>
      <w:bookmarkEnd w:id="76"/>
      <w:r/>
      <w:bookmarkStart w:id="77" w:name="_Hlk86242979"/>
      <w:r/>
      <w:bookmarkStart w:id="78" w:name="_Toc26554093"/>
      <w:r/>
      <w:bookmarkStart w:id="79" w:name="_Toc17291677"/>
      <w:r/>
      <w:bookmarkStart w:id="80" w:name="_Toc17291089"/>
      <w:r/>
      <w:bookmarkStart w:id="81" w:name="_Toc120614281"/>
      <w:r/>
      <w:bookmarkStart w:id="82" w:name="_Toc49090575"/>
      <w:r>
        <w:rPr>
          <w:rFonts w:hint="eastAsia"/>
        </w:rPr>
      </w:r>
      <w:r/>
    </w:p>
    <w:p>
      <w:pPr>
        <w:pStyle w:val="728"/>
        <w:jc w:val="center"/>
        <w:spacing w:after="0" w:line="400" w:lineRule="exact"/>
        <w:widowControl w:val="off"/>
        <w:rPr>
          <w:rFonts w:hint="eastAsia" w:ascii="微软雅黑" w:hAnsi="微软雅黑" w:eastAsia="微软雅黑" w:cs="微软雅黑"/>
          <w:b/>
          <w:sz w:val="32"/>
          <w:szCs w:val="32"/>
        </w:rPr>
      </w:pPr>
      <w:r/>
      <w:bookmarkEnd w:id="77"/>
      <w:r>
        <w:rPr>
          <w:rFonts w:hint="eastAsia" w:ascii="微软雅黑" w:hAnsi="微软雅黑" w:eastAsia="微软雅黑" w:cs="微软雅黑"/>
          <w:b/>
          <w:sz w:val="32"/>
          <w:szCs w:val="32"/>
        </w:rPr>
        <w:t xml:space="preserve">（以下要求如无特别说明，适用于所有采购包）</w:t>
      </w:r>
      <w:r>
        <w:rPr>
          <w:rFonts w:hint="eastAsia" w:ascii="微软雅黑" w:hAnsi="微软雅黑" w:eastAsia="微软雅黑" w:cs="微软雅黑"/>
          <w:b/>
          <w:sz w:val="32"/>
          <w:szCs w:val="32"/>
        </w:rPr>
      </w:r>
      <w:r/>
    </w:p>
    <w:p>
      <w:pPr>
        <w:pStyle w:val="728"/>
        <w:jc w:val="both"/>
        <w:spacing w:after="0" w:line="400" w:lineRule="exact"/>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一、项目概况</w:t>
      </w:r>
      <w:r>
        <w:rPr>
          <w:rFonts w:ascii="微软雅黑" w:hAnsi="微软雅黑" w:eastAsia="微软雅黑" w:cs="微软雅黑"/>
          <w:b/>
          <w:sz w:val="24"/>
          <w:szCs w:val="24"/>
        </w:rPr>
      </w:r>
      <w:r/>
    </w:p>
    <w:p>
      <w:pPr>
        <w:pStyle w:val="728"/>
        <w:ind w:firstLine="480"/>
        <w:jc w:val="both"/>
        <w:spacing w:after="0" w:line="360" w:lineRule="auto"/>
        <w:widowControl w:val="off"/>
        <w:rPr>
          <w:sz w:val="24"/>
          <w:szCs w:val="24"/>
        </w:rPr>
      </w:pPr>
      <w:r/>
      <w:bookmarkStart w:id="83" w:name="_Hlk65599754"/>
      <w:r>
        <w:rPr>
          <w:sz w:val="24"/>
          <w:szCs w:val="24"/>
        </w:rPr>
        <w:t xml:space="preserve">为高质量完成专业特色市场产品质量风险动态监测，现向全国范围内检验机构公开招标，承担2026年专业特色市场产品质量风险动态监测的技术服务。</w:t>
      </w:r>
      <w:r>
        <w:rPr>
          <w:sz w:val="24"/>
          <w:szCs w:val="24"/>
        </w:rPr>
      </w:r>
      <w:r/>
    </w:p>
    <w:p>
      <w:pPr>
        <w:pStyle w:val="728"/>
        <w:jc w:val="both"/>
        <w:spacing w:after="0" w:line="400" w:lineRule="exact"/>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二、项目基本情况</w:t>
      </w:r>
      <w:r>
        <w:rPr>
          <w:rFonts w:hint="eastAsia" w:ascii="微软雅黑" w:hAnsi="微软雅黑" w:eastAsia="微软雅黑" w:cs="微软雅黑"/>
          <w:b/>
          <w:sz w:val="24"/>
          <w:szCs w:val="24"/>
        </w:rPr>
      </w:r>
      <w:r/>
    </w:p>
    <w:p>
      <w:pPr>
        <w:pStyle w:val="728"/>
        <w:ind w:firstLine="480"/>
        <w:spacing w:after="0"/>
        <w:rPr>
          <w:sz w:val="24"/>
          <w:szCs w:val="24"/>
        </w:rPr>
      </w:pPr>
      <w:r>
        <w:rPr>
          <w:sz w:val="24"/>
          <w:szCs w:val="24"/>
        </w:rPr>
        <w:t xml:space="preserve">本项目为江苏省市场监督管理局2026年专业特色市场产品质量风险动态监测检验机构技术服务。一是通过风险信息采集和大数据分析等手段，</w:t>
      </w:r>
      <w:bookmarkStart w:id="84" w:name="OLE_LINK6"/>
      <w:r>
        <w:rPr>
          <w:sz w:val="24"/>
          <w:szCs w:val="24"/>
        </w:rPr>
        <w:t xml:space="preserve">结合特色产业直播监测中发现的异常低价信息</w:t>
      </w:r>
      <w:bookmarkEnd w:id="84"/>
      <w:r>
        <w:rPr>
          <w:sz w:val="24"/>
          <w:szCs w:val="24"/>
        </w:rPr>
        <w:t xml:space="preserve">，对专业特色市场产品开展抽检，找准找实质量安全问题，推动实现“精准监管”；二是提供抽检技术支持，开展产品质量安全风动态险监测工作，验证产品质量安全风险，及时有效发现产品质量安全风险问题；三是开展重点产品质量安全形势分析，为后续监管提供决策参考。</w:t>
      </w:r>
      <w:r>
        <w:rPr>
          <w:sz w:val="24"/>
          <w:szCs w:val="24"/>
        </w:rPr>
      </w:r>
      <w:r/>
    </w:p>
    <w:p>
      <w:pPr>
        <w:pStyle w:val="728"/>
        <w:ind w:firstLine="480"/>
        <w:rPr>
          <w:sz w:val="24"/>
          <w:szCs w:val="24"/>
        </w:rPr>
      </w:pPr>
      <w:r>
        <w:rPr>
          <w:sz w:val="24"/>
          <w:szCs w:val="24"/>
        </w:rPr>
        <w:t xml:space="preserve">风险动态监测覆盖全省9个设区市生产和流通领域（包括实体店、电商），涉及陶瓷、紫砂、日用</w:t>
      </w:r>
      <w:r>
        <w:rPr>
          <w:rFonts w:hint="eastAsia"/>
          <w:sz w:val="24"/>
          <w:szCs w:val="24"/>
        </w:rPr>
        <w:t xml:space="preserve">及</w:t>
      </w:r>
      <w:r>
        <w:rPr>
          <w:sz w:val="24"/>
          <w:szCs w:val="24"/>
        </w:rPr>
        <w:t xml:space="preserve">工程照明灯具、服装、家具、家用纺织品、水晶珠宝、穿戴甲、毛绒玩具、眼镜、小提琴及乐器制品、板材家具（含工业产品获证产品）等产品，共计</w:t>
      </w:r>
      <w:r>
        <w:rPr>
          <w:rFonts w:hint="eastAsia"/>
          <w:sz w:val="24"/>
          <w:szCs w:val="24"/>
        </w:rPr>
        <w:t xml:space="preserve">1425</w:t>
      </w:r>
      <w:r>
        <w:rPr>
          <w:sz w:val="24"/>
          <w:szCs w:val="24"/>
        </w:rPr>
        <w:t xml:space="preserve">批次，拟分10个包进行采购，采购预算2</w:t>
      </w:r>
      <w:r>
        <w:rPr>
          <w:rFonts w:hint="eastAsia"/>
          <w:sz w:val="24"/>
          <w:szCs w:val="24"/>
        </w:rPr>
        <w:t xml:space="preserve">84.8</w:t>
      </w:r>
      <w:r>
        <w:rPr>
          <w:sz w:val="24"/>
          <w:szCs w:val="24"/>
        </w:rPr>
        <w:t xml:space="preserve">万元。</w:t>
      </w:r>
      <w:r>
        <w:rPr>
          <w:sz w:val="24"/>
          <w:szCs w:val="24"/>
        </w:rPr>
      </w:r>
      <w:r/>
    </w:p>
    <w:p>
      <w:pPr>
        <w:pStyle w:val="728"/>
        <w:jc w:val="both"/>
        <w:spacing w:after="0" w:line="360" w:lineRule="auto"/>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三、基本需求</w:t>
      </w:r>
      <w:r>
        <w:rPr>
          <w:rFonts w:ascii="微软雅黑" w:hAnsi="微软雅黑" w:eastAsia="微软雅黑" w:cs="微软雅黑"/>
          <w:b/>
          <w:sz w:val="24"/>
          <w:szCs w:val="24"/>
        </w:rPr>
      </w:r>
      <w:r/>
    </w:p>
    <w:p>
      <w:pPr>
        <w:pStyle w:val="728"/>
        <w:ind w:firstLine="480"/>
        <w:spacing w:after="0"/>
        <w:rPr>
          <w:bCs/>
          <w:sz w:val="24"/>
          <w:szCs w:val="24"/>
        </w:rPr>
      </w:pPr>
      <w:r/>
      <w:bookmarkEnd w:id="83"/>
      <w:r>
        <w:rPr>
          <w:bCs/>
          <w:sz w:val="24"/>
          <w:szCs w:val="24"/>
        </w:rPr>
        <w:t xml:space="preserve">3.1</w:t>
      </w:r>
      <w:r>
        <w:rPr>
          <w:sz w:val="24"/>
          <w:szCs w:val="24"/>
        </w:rPr>
        <w:t xml:space="preserve">专业特色市场产品质量风险动态监测对象</w:t>
      </w:r>
      <w:r>
        <w:rPr>
          <w:bCs/>
          <w:sz w:val="24"/>
          <w:szCs w:val="24"/>
        </w:rPr>
      </w:r>
      <w:r/>
    </w:p>
    <w:p>
      <w:pPr>
        <w:pStyle w:val="728"/>
        <w:ind w:firstLine="480"/>
        <w:jc w:val="both"/>
        <w:spacing w:after="0" w:line="360" w:lineRule="auto"/>
        <w:widowControl w:val="off"/>
        <w:rPr>
          <w:sz w:val="24"/>
          <w:szCs w:val="24"/>
        </w:rPr>
      </w:pPr>
      <w:r>
        <w:rPr>
          <w:sz w:val="24"/>
          <w:szCs w:val="24"/>
        </w:rPr>
        <w:t xml:space="preserve">2026年江苏省专业特色市场产品质量风险动态监测的对象详见附件1。</w:t>
      </w:r>
      <w:r>
        <w:rPr>
          <w:sz w:val="24"/>
          <w:szCs w:val="24"/>
        </w:rPr>
      </w:r>
      <w:r/>
    </w:p>
    <w:p>
      <w:pPr>
        <w:pStyle w:val="728"/>
        <w:ind w:firstLine="480"/>
        <w:jc w:val="both"/>
        <w:spacing w:after="0" w:line="360" w:lineRule="auto"/>
        <w:widowControl w:val="off"/>
        <w:rPr>
          <w:sz w:val="24"/>
          <w:szCs w:val="24"/>
        </w:rPr>
      </w:pPr>
      <w:r>
        <w:rPr>
          <w:sz w:val="24"/>
          <w:szCs w:val="24"/>
        </w:rPr>
        <w:t xml:space="preserve">3.2专业特色市场产品质量风险动态监测内容</w:t>
      </w:r>
      <w:r>
        <w:rPr>
          <w:sz w:val="24"/>
          <w:szCs w:val="24"/>
        </w:rPr>
      </w:r>
      <w:r/>
    </w:p>
    <w:p>
      <w:pPr>
        <w:pStyle w:val="728"/>
        <w:ind w:firstLine="480"/>
        <w:jc w:val="both"/>
        <w:spacing w:after="0" w:line="360" w:lineRule="auto"/>
        <w:widowControl w:val="off"/>
        <w:rPr>
          <w:sz w:val="24"/>
          <w:szCs w:val="24"/>
        </w:rPr>
      </w:pPr>
      <w:r>
        <w:rPr>
          <w:sz w:val="24"/>
          <w:szCs w:val="24"/>
        </w:rPr>
        <w:t xml:space="preserve">2026年江苏省专业特色市场产品质量风险动态监测的内容详见附件2。</w:t>
      </w:r>
      <w:r>
        <w:rPr>
          <w:sz w:val="24"/>
          <w:szCs w:val="24"/>
        </w:rPr>
      </w:r>
      <w:r/>
    </w:p>
    <w:p>
      <w:pPr>
        <w:pStyle w:val="728"/>
        <w:ind w:firstLine="480"/>
        <w:jc w:val="both"/>
        <w:spacing w:after="0" w:line="360" w:lineRule="auto"/>
        <w:widowControl w:val="off"/>
        <w:rPr>
          <w:sz w:val="24"/>
          <w:szCs w:val="24"/>
        </w:rPr>
      </w:pPr>
      <w:r>
        <w:rPr>
          <w:sz w:val="24"/>
          <w:szCs w:val="24"/>
        </w:rPr>
        <w:t xml:space="preserve">3.3专业特色市场产品质量风险动态监测需求明细</w:t>
      </w:r>
      <w:r>
        <w:rPr>
          <w:sz w:val="24"/>
          <w:szCs w:val="24"/>
        </w:rPr>
      </w:r>
      <w:r/>
    </w:p>
    <w:p>
      <w:pPr>
        <w:pStyle w:val="728"/>
        <w:ind w:firstLine="480"/>
        <w:jc w:val="both"/>
        <w:spacing w:after="0" w:line="360" w:lineRule="auto"/>
        <w:widowControl w:val="off"/>
        <w:rPr>
          <w:sz w:val="24"/>
          <w:szCs w:val="24"/>
        </w:rPr>
      </w:pPr>
      <w:r>
        <w:rPr>
          <w:sz w:val="24"/>
          <w:szCs w:val="24"/>
        </w:rPr>
        <w:t xml:space="preserve">2026年江苏省专业特色市场产品质量风险动态监测需求明细详见附件3。</w:t>
      </w:r>
      <w:r>
        <w:rPr>
          <w:sz w:val="24"/>
          <w:szCs w:val="24"/>
        </w:rPr>
      </w:r>
      <w:r/>
    </w:p>
    <w:p>
      <w:pPr>
        <w:pStyle w:val="728"/>
        <w:jc w:val="both"/>
        <w:spacing w:after="0" w:line="360" w:lineRule="auto"/>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四、技术要求</w:t>
      </w:r>
      <w:r>
        <w:rPr>
          <w:rFonts w:ascii="微软雅黑" w:hAnsi="微软雅黑" w:eastAsia="微软雅黑" w:cs="微软雅黑"/>
          <w:b/>
          <w:sz w:val="24"/>
          <w:szCs w:val="24"/>
        </w:rPr>
      </w:r>
      <w:r/>
    </w:p>
    <w:p>
      <w:pPr>
        <w:pStyle w:val="728"/>
        <w:ind w:firstLine="480"/>
        <w:spacing w:after="0" w:line="360" w:lineRule="auto"/>
        <w:widowControl w:val="off"/>
        <w:rPr>
          <w:sz w:val="24"/>
          <w:szCs w:val="24"/>
        </w:rPr>
      </w:pPr>
      <w:r/>
      <w:bookmarkStart w:id="85" w:name="项目费用预算框架："/>
      <w:r/>
      <w:bookmarkEnd w:id="85"/>
      <w:r/>
      <w:bookmarkStart w:id="86" w:name="项目二.“学党史·守初心”大型党史主题竞赛活动"/>
      <w:r/>
      <w:bookmarkEnd w:id="86"/>
      <w:r/>
      <w:bookmarkStart w:id="87" w:name="_Hlk65075187"/>
      <w:r/>
      <w:bookmarkStart w:id="88" w:name="_Toc4278"/>
      <w:r>
        <w:rPr>
          <w:sz w:val="24"/>
          <w:szCs w:val="24"/>
        </w:rPr>
        <w:t xml:space="preserve">4.1法律法规和技术规范</w:t>
      </w:r>
      <w:r>
        <w:rPr>
          <w:sz w:val="24"/>
          <w:szCs w:val="24"/>
        </w:rPr>
      </w:r>
      <w:r/>
    </w:p>
    <w:p>
      <w:pPr>
        <w:pStyle w:val="728"/>
        <w:ind w:firstLine="480"/>
        <w:jc w:val="both"/>
        <w:spacing w:after="0" w:line="360" w:lineRule="auto"/>
        <w:widowControl w:val="off"/>
        <w:rPr>
          <w:sz w:val="24"/>
          <w:szCs w:val="24"/>
        </w:rPr>
      </w:pPr>
      <w:r>
        <w:rPr>
          <w:sz w:val="24"/>
          <w:szCs w:val="24"/>
        </w:rPr>
        <w:t xml:space="preserve">本需求至少应满足以下法律法规、技术规范的要求：</w:t>
      </w:r>
      <w:r>
        <w:rPr>
          <w:sz w:val="24"/>
          <w:szCs w:val="24"/>
        </w:rPr>
      </w:r>
      <w:r/>
    </w:p>
    <w:p>
      <w:pPr>
        <w:pStyle w:val="728"/>
        <w:ind w:firstLine="480"/>
        <w:jc w:val="both"/>
        <w:spacing w:after="0" w:line="360" w:lineRule="auto"/>
        <w:widowControl w:val="off"/>
        <w:rPr>
          <w:sz w:val="24"/>
          <w:szCs w:val="24"/>
        </w:rPr>
      </w:pPr>
      <w:r>
        <w:rPr>
          <w:sz w:val="24"/>
          <w:szCs w:val="24"/>
        </w:rPr>
        <w:t xml:space="preserve">（1）《中华人民共和国消费者权益保护法》</w:t>
      </w:r>
      <w:r>
        <w:rPr>
          <w:sz w:val="24"/>
          <w:szCs w:val="24"/>
        </w:rPr>
      </w:r>
      <w:r/>
    </w:p>
    <w:p>
      <w:pPr>
        <w:pStyle w:val="728"/>
        <w:ind w:firstLine="480"/>
        <w:jc w:val="both"/>
        <w:spacing w:after="0" w:line="360" w:lineRule="auto"/>
        <w:widowControl w:val="off"/>
        <w:rPr>
          <w:sz w:val="24"/>
          <w:szCs w:val="24"/>
        </w:rPr>
      </w:pPr>
      <w:r>
        <w:rPr>
          <w:sz w:val="24"/>
          <w:szCs w:val="24"/>
        </w:rPr>
        <w:t xml:space="preserve">（2）《中华人民共和国产品质量法》</w:t>
      </w:r>
      <w:r>
        <w:rPr>
          <w:sz w:val="24"/>
          <w:szCs w:val="24"/>
        </w:rPr>
      </w:r>
      <w:r/>
    </w:p>
    <w:p>
      <w:pPr>
        <w:pStyle w:val="728"/>
        <w:ind w:firstLine="480"/>
        <w:jc w:val="both"/>
        <w:spacing w:after="0" w:line="360" w:lineRule="auto"/>
        <w:widowControl w:val="off"/>
        <w:rPr>
          <w:sz w:val="24"/>
          <w:szCs w:val="24"/>
        </w:rPr>
      </w:pPr>
      <w:r>
        <w:rPr>
          <w:sz w:val="24"/>
          <w:szCs w:val="24"/>
        </w:rPr>
        <w:t xml:space="preserve">（3）《中华人民共和国标准化法》</w:t>
      </w:r>
      <w:r>
        <w:rPr>
          <w:sz w:val="24"/>
          <w:szCs w:val="24"/>
        </w:rPr>
      </w:r>
      <w:r/>
    </w:p>
    <w:p>
      <w:pPr>
        <w:pStyle w:val="728"/>
        <w:ind w:firstLine="480"/>
        <w:jc w:val="both"/>
        <w:spacing w:after="0" w:line="360" w:lineRule="auto"/>
        <w:widowControl w:val="off"/>
        <w:rPr>
          <w:sz w:val="24"/>
          <w:szCs w:val="24"/>
        </w:rPr>
      </w:pPr>
      <w:r>
        <w:rPr>
          <w:sz w:val="24"/>
          <w:szCs w:val="24"/>
        </w:rPr>
        <w:t xml:space="preserve">（4）《检验检测机构监督管理办法》（国家市场监督管理总局令 第39号）</w:t>
      </w:r>
      <w:r>
        <w:rPr>
          <w:sz w:val="24"/>
          <w:szCs w:val="24"/>
        </w:rPr>
      </w:r>
      <w:r/>
    </w:p>
    <w:p>
      <w:pPr>
        <w:pStyle w:val="728"/>
        <w:ind w:firstLine="480"/>
        <w:jc w:val="both"/>
        <w:spacing w:after="0" w:line="360" w:lineRule="auto"/>
        <w:widowControl w:val="off"/>
        <w:rPr>
          <w:sz w:val="24"/>
          <w:szCs w:val="24"/>
        </w:rPr>
      </w:pPr>
      <w:r>
        <w:rPr>
          <w:sz w:val="24"/>
          <w:szCs w:val="24"/>
        </w:rPr>
        <w:t xml:space="preserve">本需求应参照以下制度办法的要求：</w:t>
      </w:r>
      <w:r>
        <w:rPr>
          <w:sz w:val="24"/>
          <w:szCs w:val="24"/>
        </w:rPr>
      </w:r>
      <w:r/>
    </w:p>
    <w:p>
      <w:pPr>
        <w:pStyle w:val="728"/>
        <w:ind w:firstLine="480"/>
        <w:jc w:val="both"/>
        <w:spacing w:after="0" w:line="360" w:lineRule="auto"/>
        <w:widowControl w:val="off"/>
        <w:rPr>
          <w:sz w:val="24"/>
          <w:szCs w:val="24"/>
        </w:rPr>
      </w:pPr>
      <w:r>
        <w:rPr>
          <w:sz w:val="24"/>
          <w:szCs w:val="24"/>
        </w:rPr>
        <w:t xml:space="preserve">（1）《产品质量监督抽查管理暂行办法》（国家市场监督管理总局令 第18号）</w:t>
      </w:r>
      <w:r>
        <w:rPr>
          <w:sz w:val="24"/>
          <w:szCs w:val="24"/>
        </w:rPr>
      </w:r>
      <w:r/>
    </w:p>
    <w:p>
      <w:pPr>
        <w:pStyle w:val="728"/>
        <w:ind w:firstLine="480"/>
        <w:jc w:val="both"/>
        <w:spacing w:after="0" w:line="360" w:lineRule="auto"/>
        <w:widowControl w:val="off"/>
        <w:rPr>
          <w:sz w:val="24"/>
          <w:szCs w:val="24"/>
        </w:rPr>
      </w:pPr>
      <w:r>
        <w:rPr>
          <w:sz w:val="24"/>
          <w:szCs w:val="24"/>
        </w:rPr>
        <w:t xml:space="preserve">（2）《江苏省省级产品质量监督抽查工作规范》</w:t>
      </w:r>
      <w:r>
        <w:rPr>
          <w:sz w:val="24"/>
          <w:szCs w:val="24"/>
        </w:rPr>
      </w:r>
      <w:r/>
    </w:p>
    <w:p>
      <w:pPr>
        <w:pStyle w:val="728"/>
        <w:ind w:firstLine="480"/>
        <w:jc w:val="both"/>
        <w:spacing w:after="0" w:line="360" w:lineRule="auto"/>
        <w:widowControl w:val="off"/>
        <w:rPr>
          <w:sz w:val="24"/>
          <w:szCs w:val="24"/>
        </w:rPr>
      </w:pPr>
      <w:r>
        <w:rPr>
          <w:sz w:val="24"/>
          <w:szCs w:val="24"/>
        </w:rPr>
        <w:t xml:space="preserve">注：以上法律法规、制度办法、技术规范如有更新，按最新标准执行。</w:t>
      </w:r>
      <w:r>
        <w:rPr>
          <w:sz w:val="24"/>
          <w:szCs w:val="24"/>
        </w:rPr>
      </w:r>
      <w:r/>
    </w:p>
    <w:p>
      <w:pPr>
        <w:pStyle w:val="728"/>
        <w:ind w:firstLine="480"/>
        <w:jc w:val="both"/>
        <w:spacing w:after="0" w:line="360" w:lineRule="auto"/>
        <w:widowControl w:val="off"/>
        <w:rPr>
          <w:sz w:val="24"/>
          <w:szCs w:val="24"/>
        </w:rPr>
      </w:pPr>
      <w:r>
        <w:rPr>
          <w:sz w:val="24"/>
          <w:szCs w:val="24"/>
        </w:rPr>
        <w:t xml:space="preserve">4.2主要技术要求</w:t>
      </w:r>
      <w:r>
        <w:rPr>
          <w:sz w:val="24"/>
          <w:szCs w:val="24"/>
        </w:rPr>
      </w:r>
      <w:r/>
    </w:p>
    <w:p>
      <w:pPr>
        <w:pStyle w:val="728"/>
        <w:ind w:firstLine="480"/>
        <w:jc w:val="both"/>
        <w:spacing w:after="0" w:line="360" w:lineRule="auto"/>
        <w:widowControl w:val="off"/>
        <w:rPr>
          <w:sz w:val="24"/>
          <w:szCs w:val="24"/>
        </w:rPr>
      </w:pPr>
      <w:r>
        <w:rPr>
          <w:sz w:val="24"/>
          <w:szCs w:val="24"/>
        </w:rPr>
        <w:t xml:space="preserve">4.2.1抽样环节</w:t>
      </w:r>
      <w:r>
        <w:rPr>
          <w:sz w:val="24"/>
          <w:szCs w:val="24"/>
        </w:rPr>
      </w:r>
      <w:r/>
    </w:p>
    <w:p>
      <w:pPr>
        <w:pStyle w:val="728"/>
        <w:ind w:firstLine="480"/>
        <w:jc w:val="center"/>
        <w:spacing w:after="0" w:line="360" w:lineRule="auto"/>
        <w:widowControl w:val="off"/>
        <w:rPr>
          <w:sz w:val="24"/>
          <w:szCs w:val="24"/>
        </w:rPr>
      </w:pPr>
      <w:r>
        <w:rPr>
          <w:sz w:val="24"/>
          <w:szCs w:val="24"/>
        </w:rPr>
        <w:t xml:space="preserve">表1 抽样环节主要技术内容和标准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55"/>
        <w:gridCol w:w="755"/>
        <w:gridCol w:w="1297"/>
        <w:gridCol w:w="5712"/>
      </w:tblGrid>
      <w:tr>
        <w:trPr>
          <w:trHeight w:val="322"/>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序号</w:t>
            </w:r>
            <w:r>
              <w:rPr>
                <w:sz w:val="24"/>
                <w:szCs w:val="24"/>
              </w:rPr>
            </w:r>
            <w:r/>
          </w:p>
        </w:tc>
        <w:tc>
          <w:tcPr>
            <w:gridSpan w:val="2"/>
            <w:tcBorders>
              <w:top w:val="single" w:color="000000" w:sz="8"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rPr>
            </w:pPr>
            <w:r>
              <w:rPr>
                <w:sz w:val="24"/>
                <w:szCs w:val="24"/>
                <w:lang w:bidi="ar"/>
              </w:rPr>
              <w:t xml:space="preserve">服务名称</w:t>
            </w:r>
            <w:r>
              <w:rPr>
                <w:sz w:val="24"/>
                <w:szCs w:val="24"/>
              </w:rPr>
            </w:r>
            <w:r/>
          </w:p>
        </w:tc>
        <w:tc>
          <w:tcPr>
            <w:tcBorders>
              <w:top w:val="single" w:color="000000" w:sz="8" w:space="0"/>
              <w:left w:val="single" w:color="000000" w:sz="8" w:space="0"/>
              <w:bottom w:val="single" w:color="000000" w:sz="8" w:space="0"/>
              <w:right w:val="single" w:color="000000" w:sz="8" w:space="0"/>
            </w:tcBorders>
            <w:tcW w:w="3352" w:type="dxa"/>
            <w:vAlign w:val="center"/>
            <w:textDirection w:val="lrTb"/>
            <w:noWrap w:val="false"/>
          </w:tcPr>
          <w:p>
            <w:pPr>
              <w:pStyle w:val="728"/>
              <w:jc w:val="center"/>
              <w:spacing w:after="0" w:line="320" w:lineRule="exact"/>
              <w:rPr>
                <w:sz w:val="24"/>
                <w:szCs w:val="24"/>
              </w:rPr>
            </w:pPr>
            <w:r>
              <w:rPr>
                <w:sz w:val="24"/>
                <w:szCs w:val="24"/>
                <w:lang w:bidi="ar"/>
              </w:rPr>
              <w:t xml:space="preserve">服务内容和标准</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1</w:t>
            </w: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rPr>
            </w:pPr>
            <w:r>
              <w:rPr>
                <w:sz w:val="24"/>
                <w:szCs w:val="24"/>
                <w:lang w:bidi="ar"/>
              </w:rPr>
              <w:t xml:space="preserve">抽样前准备</w:t>
            </w: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抽样单位应当建立产品质量监督抽查抽样管理制度，明确岗位职责、抽样流程和工作纪律。</w:t>
            </w:r>
            <w:r>
              <w:rPr>
                <w:sz w:val="24"/>
                <w:szCs w:val="24"/>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2</w:t>
            </w: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抽样人员确定</w:t>
            </w: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w:t>
            </w:r>
            <w:r>
              <w:rPr>
                <w:sz w:val="24"/>
                <w:szCs w:val="24"/>
                <w:lang w:bidi="ar"/>
              </w:rPr>
              <w:t xml:space="preserve">1</w:t>
            </w:r>
            <w:r>
              <w:rPr>
                <w:sz w:val="24"/>
                <w:szCs w:val="24"/>
                <w:lang w:bidi="ar"/>
              </w:rPr>
              <w:t xml:space="preserve">）独立的抽样人员数量、能力等要求与服务需求相匹配。</w:t>
            </w:r>
            <w:r>
              <w:rPr>
                <w:sz w:val="24"/>
                <w:szCs w:val="24"/>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w:t>
            </w:r>
            <w:r>
              <w:rPr>
                <w:sz w:val="24"/>
                <w:szCs w:val="24"/>
                <w:lang w:bidi="ar"/>
              </w:rPr>
              <w:t xml:space="preserve">）</w:t>
            </w:r>
            <w:r>
              <w:rPr>
                <w:sz w:val="24"/>
                <w:szCs w:val="24"/>
                <w:lang w:bidi="ar"/>
              </w:rPr>
              <w:t xml:space="preserve">实施抽检分离，</w:t>
            </w:r>
            <w:r>
              <w:rPr>
                <w:sz w:val="24"/>
                <w:szCs w:val="24"/>
                <w:lang w:bidi="ar"/>
              </w:rPr>
              <w:t xml:space="preserve">同一产品</w:t>
            </w:r>
            <w:r>
              <w:rPr>
                <w:sz w:val="24"/>
                <w:szCs w:val="24"/>
                <w:lang w:bidi="ar"/>
              </w:rPr>
              <w:t xml:space="preserve">抽样人员与检验人员不得为同一人。</w:t>
            </w:r>
            <w:r>
              <w:rPr>
                <w:sz w:val="24"/>
                <w:szCs w:val="24"/>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（3）抽样人员执行抽样任务时不得少于两人。</w:t>
            </w:r>
            <w:r>
              <w:rPr>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3</w:t>
            </w:r>
            <w:r>
              <w:rPr>
                <w:sz w:val="24"/>
                <w:szCs w:val="24"/>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rPr>
            </w:pPr>
            <w:r>
              <w:rPr>
                <w:sz w:val="24"/>
                <w:szCs w:val="24"/>
                <w:lang w:bidi="ar"/>
              </w:rPr>
              <w:t xml:space="preserve">抽样前培训</w:t>
            </w:r>
            <w:r>
              <w:rPr>
                <w:sz w:val="24"/>
                <w:szCs w:val="24"/>
              </w:rPr>
            </w:r>
            <w:r/>
          </w:p>
        </w:tc>
        <w:tc>
          <w:tcPr>
            <w:tcBorders>
              <w:top w:val="singl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抽样前应当对抽样人员进行培训，并做好相关记录。抽样人员应当熟悉产品质量法、《产品质量监督抽查管理暂行办法》、《江苏省省级产品质量监督抽查工作规范》等相关法律法规、规章和产品标准。</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4</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现场抽样</w:t>
            </w:r>
            <w:r>
              <w:rPr>
                <w:sz w:val="24"/>
                <w:szCs w:val="24"/>
              </w:rPr>
            </w:r>
            <w:r/>
          </w:p>
        </w:tc>
        <w:tc>
          <w:tcPr>
            <w:tcBorders>
              <w:top w:val="none" w:color="000000" w:sz="4" w:space="0"/>
              <w:left w:val="single" w:color="000000" w:sz="8" w:space="0"/>
              <w:bottom w:val="single" w:color="000000" w:sz="4" w:space="0"/>
              <w:right w:val="single" w:color="000000" w:sz="8"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抽样告知</w:t>
            </w:r>
            <w:r>
              <w:rPr>
                <w:sz w:val="24"/>
                <w:szCs w:val="24"/>
              </w:rPr>
            </w:r>
            <w:r/>
          </w:p>
        </w:tc>
        <w:tc>
          <w:tcPr>
            <w:tcBorders>
              <w:top w:val="single" w:color="000000" w:sz="8" w:space="0"/>
              <w:left w:val="single" w:color="000000" w:sz="8" w:space="0"/>
              <w:bottom w:val="singl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抽样工作不得预先通知受检单位，以消费者名义进行购买。</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5</w:t>
            </w:r>
            <w:r>
              <w:rPr>
                <w:sz w:val="24"/>
                <w:szCs w:val="24"/>
              </w:rPr>
            </w:r>
            <w:r/>
          </w:p>
        </w:tc>
        <w:tc>
          <w:tcPr>
            <w:tcBorders>
              <w:top w:val="none" w:color="000000" w:sz="4" w:space="0"/>
              <w:left w:val="single" w:color="000000" w:sz="8" w:space="0"/>
              <w:bottom w:val="single" w:color="000000" w:sz="8" w:space="0"/>
              <w:right w:val="single" w:color="000000" w:sz="4"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信息核查</w:t>
            </w:r>
            <w:r>
              <w:rPr>
                <w:sz w:val="24"/>
                <w:szCs w:val="24"/>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抽样人员应详实记录受检单位的营业执照所载信息、实际经营地址等相关内容。</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6</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single" w:color="000000" w:sz="4" w:space="0"/>
              <w:left w:val="single" w:color="000000" w:sz="8" w:space="0"/>
              <w:bottom w:val="single" w:color="000000" w:sz="8" w:space="0"/>
              <w:right w:val="single" w:color="000000" w:sz="4"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样品抽取</w:t>
            </w:r>
            <w:r>
              <w:rPr>
                <w:sz w:val="24"/>
                <w:szCs w:val="24"/>
              </w:rPr>
            </w:r>
            <w:r/>
          </w:p>
        </w:tc>
        <w:tc>
          <w:tcPr>
            <w:tcBorders>
              <w:top w:val="single" w:color="000000" w:sz="4" w:space="0"/>
              <w:left w:val="single" w:color="000000" w:sz="4" w:space="0"/>
              <w:bottom w:val="non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（1）抽样人员应从受检单位的经营场所待销产品中随机购买样品，不得由受检单位自行提供样品。</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4"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lang w:bidi="ar"/>
              </w:rPr>
            </w:pPr>
            <w:r>
              <w:rPr>
                <w:sz w:val="24"/>
                <w:szCs w:val="24"/>
                <w:lang w:bidi="ar"/>
              </w:rPr>
              <w:t xml:space="preserve">（2）抽样数量原则上应当满足检验的要求。</w:t>
            </w:r>
            <w:r>
              <w:rPr>
                <w:sz w:val="24"/>
                <w:szCs w:val="24"/>
                <w:lang w:bidi="ar"/>
              </w:rPr>
            </w:r>
            <w:r/>
          </w:p>
          <w:p>
            <w:pPr>
              <w:pStyle w:val="728"/>
              <w:spacing w:after="0" w:line="320" w:lineRule="exact"/>
              <w:rPr>
                <w:rFonts w:hint="eastAsia"/>
                <w:sz w:val="24"/>
                <w:szCs w:val="24"/>
              </w:rPr>
            </w:pPr>
            <w:r/>
            <w:bookmarkStart w:id="89" w:name="OLE_LINK1"/>
            <w:r>
              <w:rPr>
                <w:rFonts w:hint="eastAsia"/>
                <w:sz w:val="24"/>
                <w:szCs w:val="24"/>
                <w:lang w:bidi="ar"/>
              </w:rPr>
              <w:t xml:space="preserve">（3）抽样现场的设备，品种、数量、功能应能满足项目需求。</w:t>
            </w:r>
            <w:bookmarkEnd w:id="89"/>
            <w:r>
              <w:rPr>
                <w:rFonts w:hint="eastAsia"/>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7</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4"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封样签字</w:t>
            </w:r>
            <w:r>
              <w:rPr>
                <w:sz w:val="24"/>
                <w:szCs w:val="24"/>
              </w:rPr>
            </w:r>
            <w:r/>
          </w:p>
        </w:tc>
        <w:tc>
          <w:tcPr>
            <w:tcBorders>
              <w:top w:val="single" w:color="000000" w:sz="4" w:space="0"/>
              <w:left w:val="single" w:color="000000" w:sz="4" w:space="0"/>
              <w:bottom w:val="non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（1）抽样人员应当采取有效的防拆封措施，对检验样品封样，并贴上封条。</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4"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（2）封条上应当由抽样人员签字或盖章确认。</w:t>
            </w:r>
            <w:r>
              <w:rPr>
                <w:sz w:val="24"/>
                <w:szCs w:val="24"/>
              </w:rPr>
            </w:r>
            <w:r/>
          </w:p>
        </w:tc>
      </w:tr>
      <w:tr>
        <w:trPr>
          <w:trHeight w:val="2929"/>
        </w:trPr>
        <w:tc>
          <w:tcPr>
            <w:tcBorders>
              <w:top w:val="none" w:color="000000" w:sz="4" w:space="0"/>
              <w:left w:val="single" w:color="000000" w:sz="8" w:space="0"/>
              <w:bottom w:val="single" w:color="000000" w:sz="4"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8</w:t>
            </w:r>
            <w:r>
              <w:rPr>
                <w:sz w:val="24"/>
                <w:szCs w:val="24"/>
              </w:rPr>
            </w:r>
            <w:r/>
          </w:p>
        </w:tc>
        <w:tc>
          <w:tcPr>
            <w:tcBorders>
              <w:top w:val="none" w:color="000000" w:sz="4" w:space="0"/>
              <w:left w:val="single" w:color="000000" w:sz="8" w:space="0"/>
              <w:bottom w:val="single" w:color="000000" w:sz="4"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4" w:space="0"/>
              <w:right w:val="single" w:color="000000" w:sz="8"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抽样单填写</w:t>
            </w:r>
            <w:r>
              <w:rPr>
                <w:sz w:val="24"/>
                <w:szCs w:val="24"/>
              </w:rPr>
            </w:r>
            <w:r/>
          </w:p>
        </w:tc>
        <w:tc>
          <w:tcPr>
            <w:tcBorders>
              <w:top w:val="singl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lang w:bidi="ar"/>
              </w:rPr>
            </w:pPr>
            <w:r>
              <w:rPr>
                <w:sz w:val="24"/>
                <w:szCs w:val="24"/>
                <w:lang w:bidi="ar"/>
              </w:rPr>
              <w:t xml:space="preserve">（1）抽样人员根据实际情况填写《产品质量监督抽查抽样单》，详细记录抽样信息。</w:t>
            </w:r>
            <w:r>
              <w:rPr>
                <w:sz w:val="24"/>
                <w:szCs w:val="24"/>
                <w:lang w:bidi="ar"/>
              </w:rPr>
            </w:r>
            <w:r/>
          </w:p>
          <w:p>
            <w:pPr>
              <w:pStyle w:val="728"/>
              <w:spacing w:after="0" w:line="320" w:lineRule="exact"/>
              <w:rPr>
                <w:sz w:val="24"/>
                <w:szCs w:val="24"/>
              </w:rPr>
            </w:pPr>
            <w:r>
              <w:rPr>
                <w:sz w:val="24"/>
                <w:szCs w:val="24"/>
                <w:lang w:bidi="ar"/>
              </w:rPr>
              <w:t xml:space="preserve">（2）如遇特殊情况，经采购人同意，使用纸质版抽样文书时，应当字迹工整、清晰，容易辨认，不得随意更改。</w:t>
            </w:r>
            <w:r>
              <w:rPr>
                <w:sz w:val="24"/>
                <w:szCs w:val="24"/>
              </w:rPr>
            </w:r>
            <w:r/>
          </w:p>
          <w:p>
            <w:pPr>
              <w:pStyle w:val="728"/>
              <w:spacing w:after="0" w:line="320" w:lineRule="exact"/>
              <w:rPr>
                <w:sz w:val="24"/>
                <w:szCs w:val="24"/>
              </w:rPr>
            </w:pPr>
            <w:r>
              <w:rPr>
                <w:sz w:val="24"/>
                <w:szCs w:val="24"/>
                <w:lang w:bidi="ar"/>
              </w:rPr>
              <w:t xml:space="preserve">（3）抽样单填写完毕后，应当由抽样人员签字或盖章确认。</w:t>
            </w:r>
            <w:r>
              <w:rPr>
                <w:sz w:val="24"/>
                <w:szCs w:val="24"/>
              </w:rPr>
            </w:r>
            <w:r/>
          </w:p>
          <w:p>
            <w:pPr>
              <w:pStyle w:val="728"/>
              <w:spacing w:after="0" w:line="320" w:lineRule="exact"/>
              <w:rPr>
                <w:sz w:val="24"/>
                <w:szCs w:val="24"/>
              </w:rPr>
            </w:pPr>
            <w:r>
              <w:rPr>
                <w:sz w:val="24"/>
                <w:szCs w:val="24"/>
                <w:lang w:bidi="ar"/>
              </w:rPr>
              <w:t xml:space="preserve">（4）如未采集到受检单位营业执照信息，地址栏填写实体店实际地址，具体到门牌号。</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9</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现场信息采集</w:t>
            </w: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（1）抽样人员应当通过拍照等方式对抽样场所、证照信息、贮存环境、样品信息、封样、运输等环节进行现场信息采集。</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（2）必要时，使用信息采集的设备，包括相机等类似设备应能满足项目需求，完整、清晰记录抽样现场过程。</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rPr>
            </w:pPr>
            <w:r>
              <w:rPr>
                <w:sz w:val="24"/>
                <w:szCs w:val="24"/>
                <w:lang w:bidi="ar"/>
              </w:rPr>
              <w:t xml:space="preserve">10</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728"/>
              <w:jc w:val="center"/>
              <w:spacing w:after="0" w:line="320" w:lineRule="exact"/>
              <w:rPr>
                <w:sz w:val="24"/>
                <w:szCs w:val="24"/>
              </w:rPr>
            </w:pPr>
            <w:r>
              <w:rPr>
                <w:sz w:val="24"/>
                <w:szCs w:val="24"/>
                <w:lang w:bidi="ar"/>
              </w:rPr>
              <w:t xml:space="preserve">费用支付</w:t>
            </w: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抽样人员应当向受检单位支付样品购置费并索取发票（或相关购物凭证）及所购样品明细。</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11</w:t>
            </w: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样品运输</w:t>
            </w: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（1）抽取的样品应当由抽样人员携带或寄送至检验机构。</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（2）抽样人员应当根据样品特性和检验目的进行合理贮存、运输。</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（3）对于易碎或有其他特殊贮运条件等要求的样品，抽样人员应当采取适当措施，保证样品运输过程符合标准或样品标示要求的运输条件。</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rPr>
            </w:pPr>
            <w:r>
              <w:rPr>
                <w:sz w:val="24"/>
                <w:szCs w:val="24"/>
                <w:lang w:bidi="ar"/>
              </w:rPr>
              <w:t xml:space="preserve">（4）用于样品运输的设备和车辆，运载能力和数量应能满足项目需求。</w:t>
            </w:r>
            <w:r>
              <w:rPr>
                <w:sz w:val="24"/>
                <w:szCs w:val="24"/>
              </w:rPr>
            </w:r>
            <w:r/>
          </w:p>
        </w:tc>
      </w:tr>
    </w:tbl>
    <w:p>
      <w:pPr>
        <w:pStyle w:val="728"/>
        <w:ind w:firstLine="480"/>
        <w:jc w:val="both"/>
        <w:spacing w:after="0" w:line="560" w:lineRule="exact"/>
        <w:widowControl w:val="off"/>
        <w:rPr>
          <w:sz w:val="24"/>
          <w:szCs w:val="24"/>
        </w:rPr>
      </w:pPr>
      <w:r>
        <w:rPr>
          <w:sz w:val="24"/>
          <w:szCs w:val="24"/>
        </w:rPr>
        <w:t xml:space="preserve">4.2.2检验环节</w:t>
      </w:r>
      <w:r>
        <w:rPr>
          <w:sz w:val="24"/>
          <w:szCs w:val="24"/>
        </w:rPr>
      </w:r>
      <w:r/>
    </w:p>
    <w:p>
      <w:pPr>
        <w:pStyle w:val="728"/>
        <w:jc w:val="center"/>
        <w:spacing w:after="0" w:line="560" w:lineRule="exact"/>
        <w:rPr>
          <w:sz w:val="24"/>
          <w:szCs w:val="24"/>
        </w:rPr>
      </w:pPr>
      <w:r>
        <w:rPr>
          <w:sz w:val="24"/>
          <w:szCs w:val="24"/>
        </w:rPr>
        <w:t xml:space="preserve">表2 检验环节主要技术内容和标准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42"/>
        <w:gridCol w:w="1609"/>
        <w:gridCol w:w="6068"/>
      </w:tblGrid>
      <w:tr>
        <w:trPr>
          <w:trHeight w:val="322"/>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序号</w:t>
            </w:r>
            <w:r>
              <w:rPr>
                <w:sz w:val="24"/>
                <w:szCs w:val="24"/>
              </w:rPr>
            </w:r>
            <w:r/>
          </w:p>
        </w:tc>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服务名称</w:t>
            </w:r>
            <w:r>
              <w:rPr>
                <w:sz w:val="24"/>
                <w:szCs w:val="24"/>
              </w:rPr>
            </w:r>
            <w:r/>
          </w:p>
        </w:tc>
        <w:tc>
          <w:tcPr>
            <w:tcBorders>
              <w:top w:val="single" w:color="000000" w:sz="8" w:space="0"/>
              <w:left w:val="single" w:color="000000" w:sz="8" w:space="0"/>
              <w:bottom w:val="single" w:color="000000" w:sz="8" w:space="0"/>
              <w:right w:val="single" w:color="000000" w:sz="8" w:space="0"/>
            </w:tcBorders>
            <w:tcW w:w="3560" w:type="dxa"/>
            <w:vAlign w:val="center"/>
            <w:textDirection w:val="lrTb"/>
            <w:noWrap w:val="false"/>
          </w:tcPr>
          <w:p>
            <w:pPr>
              <w:pStyle w:val="728"/>
              <w:jc w:val="center"/>
              <w:spacing w:after="0" w:line="320" w:lineRule="exact"/>
              <w:rPr>
                <w:sz w:val="24"/>
                <w:szCs w:val="24"/>
              </w:rPr>
            </w:pPr>
            <w:r>
              <w:rPr>
                <w:sz w:val="24"/>
                <w:szCs w:val="24"/>
                <w:lang w:bidi="ar"/>
              </w:rPr>
              <w:t xml:space="preserve">服务内容和标准</w:t>
            </w:r>
            <w:r>
              <w:rPr>
                <w:sz w:val="24"/>
                <w:szCs w:val="24"/>
              </w:rPr>
            </w:r>
            <w:r/>
          </w:p>
        </w:tc>
      </w:tr>
      <w:tr>
        <w:trPr>
          <w:trHeight w:val="680"/>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1</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检验单位要求</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未经采购人同意，检验单位不得分包或者转包检验任务。</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2</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检验人员管理</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（1）相关产品检验人员数量、专业领域、工作年限等要求与服务需求相匹配。</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（2）建立检验人员持证上岗制度，加强产品质量相关法律法规、标准规范、质量控制要求、实验室安全与防护知识等方面的培训考核，确保检验人员能力持续满足承检工作需求。</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3</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样品接收与保存</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（1）检验单位接收样品时，应当查验、记录样品的外观、状态、封条有无破损以及其他可能对检验结论产生影响的情况，并核对样品与抽样文书信息。</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（2）对符合检验要求的样品，检验单位应当在</w:t>
            </w:r>
            <w:r>
              <w:rPr>
                <w:sz w:val="24"/>
                <w:szCs w:val="24"/>
                <w:lang w:bidi="ar"/>
              </w:rPr>
              <w:t xml:space="preserve">抽样后五个工作日内</w:t>
            </w:r>
            <w:r>
              <w:rPr>
                <w:sz w:val="24"/>
                <w:szCs w:val="24"/>
                <w:lang w:bidi="ar"/>
              </w:rPr>
              <w:t xml:space="preserve">完成样品接收工作，将检验样品加贴相应标识后，按照要求入库存放。</w:t>
            </w:r>
            <w:r>
              <w:rPr>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3）对不符合要求的样品，如抽样文书信息与实际样品不符、样品数量不能满足检验要求、样品性状改变可能对检验结论产生影响、封条破损、封样缺少防拆封措施等情况，检验单位应当拒绝接收并规范填写拒收理由，及时报告采购人。</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（4）抽样检验的样品由检验单位保存。检验单位应当建立样品保管制度，严禁样品被随意调换、拆封。</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（5）样品储存场所容量、环境、温度控制等与服务需求相匹配。</w:t>
            </w:r>
            <w:r>
              <w:rPr>
                <w:sz w:val="24"/>
                <w:szCs w:val="24"/>
              </w:rPr>
            </w:r>
            <w:r/>
          </w:p>
        </w:tc>
      </w:tr>
      <w:tr>
        <w:trPr>
          <w:trHeight w:val="628"/>
        </w:trPr>
        <w:tc>
          <w:tcPr>
            <w:tcBorders>
              <w:top w:val="singl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4</w:t>
            </w:r>
            <w:r>
              <w:rPr>
                <w:sz w:val="24"/>
                <w:szCs w:val="24"/>
              </w:rPr>
            </w:r>
            <w:r/>
          </w:p>
        </w:tc>
        <w:tc>
          <w:tcPr>
            <w:tcBorders>
              <w:top w:val="singl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检验过程</w:t>
            </w:r>
            <w:r>
              <w:rPr>
                <w:sz w:val="24"/>
                <w:szCs w:val="24"/>
              </w:rPr>
            </w:r>
            <w:r/>
          </w:p>
        </w:tc>
        <w:tc>
          <w:tcPr>
            <w:tcBorders>
              <w:top w:val="singl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（1）检验单位应依据相关产品标准、法律法规、专业特色市场产品质量风险动态监测实施方案确定的检验项目和检验方法进行。</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（2）拟用于相关产品检验工作的实验场所面积、环境、布局和组成部分等与服务需求相匹配。</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（3）检验设备的仪器型号、等级、精密度、运行状况和数量应能满足项目需求。</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5</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检验记录</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（1）检验原始记录必须如实填写，保证真实、准确、完整、清晰、可溯源，不得随意更改。</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（2）确有必要更改的，更改处应当经检验人员签字或盖章确认，采用电子化原始记录的，应当保留更改痕迹。</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6</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结果质量控制</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检验单位应当选取加标回收、人员比对、设备比对或实验室间比对等质控方式确保数据的准确性。</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7</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rPr>
            </w:pPr>
            <w:r>
              <w:rPr>
                <w:sz w:val="24"/>
                <w:szCs w:val="24"/>
                <w:lang w:bidi="ar"/>
              </w:rPr>
              <w:t xml:space="preserve">检验报告</w:t>
            </w: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（1）检验单位应当按规定格式出具检验报告，检验报告应当内容真实完整、数据准确。</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（2）检验单位应当按约定时间完成抽样检验工作，并出具检验检测报告。</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（3）检验单位出具的检验报告应当加盖机构公章或检验检测专用章，并有相关检验人员的签名或者盖章。检验单位和检验人员对出具的检验报告负责。</w:t>
            </w:r>
            <w:r>
              <w:rPr>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8</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检验过程特殊情况</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检验过程中遇有样品失效或者其他情况致使检验无法进行的，检验单位必须如实记录有关情况，提供充分的证明材料，并将有关情况报告采购人。</w:t>
            </w:r>
            <w:r>
              <w:rPr>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9</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风险信息限时报送</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单位在检验过程中发现严重产品质量安全风险情形的，应当立即对样品信息、检验结果等进行核实，并向采购人书面或电话报告，确认对方收悉并记录备查。检验单位要按“急事急办”原则，尽快出具完整的检验报告。</w:t>
            </w:r>
            <w:r>
              <w:rPr>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rPr>
            </w:pPr>
            <w:r>
              <w:rPr>
                <w:sz w:val="24"/>
                <w:szCs w:val="24"/>
                <w:lang w:bidi="ar"/>
              </w:rPr>
              <w:t xml:space="preserve">10</w:t>
            </w:r>
            <w:r>
              <w:rPr>
                <w:sz w:val="24"/>
                <w:szCs w:val="24"/>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rPr>
            </w:pPr>
            <w:r>
              <w:rPr>
                <w:sz w:val="24"/>
                <w:szCs w:val="24"/>
                <w:lang w:bidi="ar"/>
              </w:rPr>
              <w:t xml:space="preserve">检验报告报送</w:t>
            </w:r>
            <w:r>
              <w:rPr>
                <w:sz w:val="24"/>
                <w:szCs w:val="24"/>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rPr>
            </w:pPr>
            <w:r>
              <w:rPr>
                <w:sz w:val="24"/>
                <w:szCs w:val="24"/>
                <w:lang w:bidi="ar"/>
              </w:rPr>
              <w:t xml:space="preserve">检验单位应当在检验结论作出后两个工作日内将检验报告及《产品质量监督抽查结果通知单》《产品质量监督抽查抽样单》《不合格产品质量分析建议书》等有关材料报送采购人。</w:t>
            </w:r>
            <w:r>
              <w:rPr>
                <w:sz w:val="24"/>
                <w:szCs w:val="24"/>
              </w:rPr>
            </w:r>
            <w:r/>
          </w:p>
        </w:tc>
      </w:tr>
    </w:tbl>
    <w:p>
      <w:pPr>
        <w:pStyle w:val="728"/>
        <w:ind w:firstLine="480"/>
        <w:jc w:val="both"/>
        <w:spacing w:after="0" w:line="560" w:lineRule="exact"/>
        <w:widowControl w:val="off"/>
        <w:rPr>
          <w:sz w:val="24"/>
          <w:szCs w:val="24"/>
        </w:rPr>
      </w:pPr>
      <w:r>
        <w:rPr>
          <w:sz w:val="24"/>
          <w:szCs w:val="24"/>
        </w:rPr>
        <w:t xml:space="preserve">4.2.3数据汇总、分析报告与复检环节</w:t>
      </w:r>
      <w:r>
        <w:rPr>
          <w:sz w:val="24"/>
          <w:szCs w:val="24"/>
        </w:rPr>
      </w:r>
      <w:r/>
    </w:p>
    <w:p>
      <w:pPr>
        <w:pStyle w:val="728"/>
        <w:jc w:val="center"/>
        <w:spacing w:after="0" w:line="560" w:lineRule="exact"/>
        <w:rPr>
          <w:sz w:val="24"/>
          <w:szCs w:val="24"/>
        </w:rPr>
      </w:pPr>
      <w:r>
        <w:rPr>
          <w:sz w:val="24"/>
          <w:szCs w:val="24"/>
        </w:rPr>
        <w:t xml:space="preserve">表3 数据处理上报、分析报告环节主要技术内容和标准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4"/>
        <w:gridCol w:w="1578"/>
        <w:gridCol w:w="6007"/>
      </w:tblGrid>
      <w:tr>
        <w:trPr>
          <w:trHeight w:val="307"/>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rPr>
            </w:pPr>
            <w:r>
              <w:rPr>
                <w:sz w:val="24"/>
                <w:szCs w:val="24"/>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rPr>
            </w:pPr>
            <w:r>
              <w:rPr>
                <w:sz w:val="24"/>
                <w:szCs w:val="24"/>
              </w:rPr>
              <w:t xml:space="preserve">服务名称</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jc w:val="center"/>
              <w:spacing w:after="0" w:line="320" w:lineRule="exact"/>
              <w:rPr>
                <w:sz w:val="24"/>
                <w:szCs w:val="24"/>
              </w:rPr>
            </w:pPr>
            <w:r>
              <w:rPr>
                <w:sz w:val="24"/>
                <w:szCs w:val="24"/>
              </w:rPr>
              <w:t xml:space="preserve">服务内容和标准</w:t>
            </w:r>
            <w:r>
              <w:rPr>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rPr>
            </w:pPr>
            <w:r>
              <w:rPr>
                <w:sz w:val="24"/>
                <w:szCs w:val="24"/>
              </w:rPr>
              <w:t xml:space="preserve">1</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rPr>
            </w:pPr>
            <w:r>
              <w:rPr>
                <w:sz w:val="24"/>
                <w:szCs w:val="24"/>
              </w:rPr>
              <w:t xml:space="preserve">检验检测报告</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参照《江苏省省级产品质量监督抽查工作规范》中检验检测报告格式出具报告，检验检测报告应当内容真实齐全、数据准确、结论明确。</w:t>
            </w:r>
            <w:r>
              <w:rPr>
                <w:sz w:val="24"/>
                <w:szCs w:val="24"/>
              </w:rPr>
            </w:r>
            <w:r/>
          </w:p>
        </w:tc>
      </w:tr>
      <w:tr>
        <w:trPr>
          <w:trHeight w:val="144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rPr>
            </w:pPr>
            <w:r>
              <w:rPr>
                <w:sz w:val="24"/>
                <w:szCs w:val="24"/>
              </w:rPr>
              <w:t xml:space="preserve">2</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rPr>
            </w:pPr>
            <w:r>
              <w:rPr>
                <w:sz w:val="24"/>
                <w:szCs w:val="24"/>
              </w:rPr>
              <w:t xml:space="preserve">不合格产品质量分析建议书</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对检验结果为不合格的产品，应组织技术专家对发现的质量问题进行分析研究，结合该类产品设计、制造和质量管理要求，形成《不合格产品质量分析建议书》，提出具有针对性的问题分析和改进建议。</w:t>
            </w:r>
            <w:r>
              <w:rPr>
                <w:sz w:val="24"/>
                <w:szCs w:val="24"/>
              </w:rPr>
            </w:r>
            <w:r/>
          </w:p>
        </w:tc>
      </w:tr>
      <w:tr>
        <w:trPr>
          <w:trHeight w:val="803"/>
        </w:trPr>
        <w:tc>
          <w:tcPr>
            <w:tcBorders>
              <w:top w:val="single" w:color="000000" w:sz="4" w:space="0"/>
              <w:left w:val="single" w:color="000000" w:sz="4" w:space="0"/>
              <w:bottom w:val="none" w:color="000000" w:sz="0" w:space="0"/>
              <w:right w:val="single" w:color="000000" w:sz="4" w:space="0"/>
            </w:tcBorders>
            <w:tcW w:w="548" w:type="dxa"/>
            <w:vAlign w:val="center"/>
            <w:vMerge w:val="restart"/>
            <w:textDirection w:val="lrTb"/>
            <w:noWrap w:val="false"/>
          </w:tcPr>
          <w:p>
            <w:pPr>
              <w:pStyle w:val="728"/>
              <w:jc w:val="center"/>
              <w:spacing w:after="0" w:line="320" w:lineRule="exact"/>
              <w:rPr>
                <w:sz w:val="24"/>
                <w:szCs w:val="24"/>
              </w:rPr>
            </w:pPr>
            <w:r>
              <w:rPr>
                <w:sz w:val="24"/>
                <w:szCs w:val="24"/>
              </w:rPr>
              <w:t xml:space="preserve">3</w:t>
            </w:r>
            <w:r>
              <w:rPr>
                <w:sz w:val="24"/>
                <w:szCs w:val="24"/>
              </w:rPr>
            </w:r>
            <w:r/>
          </w:p>
        </w:tc>
        <w:tc>
          <w:tcPr>
            <w:tcBorders>
              <w:top w:val="single" w:color="000000" w:sz="4" w:space="0"/>
              <w:left w:val="single" w:color="000000" w:sz="4" w:space="0"/>
              <w:bottom w:val="none" w:color="000000" w:sz="0" w:space="0"/>
              <w:right w:val="single" w:color="000000" w:sz="4" w:space="0"/>
            </w:tcBorders>
            <w:tcW w:w="926" w:type="dxa"/>
            <w:vAlign w:val="center"/>
            <w:vMerge w:val="restart"/>
            <w:textDirection w:val="lrTb"/>
            <w:noWrap w:val="false"/>
          </w:tcPr>
          <w:p>
            <w:pPr>
              <w:pStyle w:val="728"/>
              <w:jc w:val="center"/>
              <w:spacing w:after="0" w:line="320" w:lineRule="exact"/>
              <w:rPr>
                <w:sz w:val="24"/>
                <w:szCs w:val="24"/>
              </w:rPr>
            </w:pPr>
            <w:r>
              <w:rPr>
                <w:sz w:val="24"/>
                <w:szCs w:val="24"/>
              </w:rPr>
              <w:t xml:space="preserve">数据汇总</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（1）数据统计分析、结果信息报送人员数量、能力等要求与服务需求相匹配。</w:t>
            </w:r>
            <w:r>
              <w:rPr>
                <w:sz w:val="24"/>
                <w:szCs w:val="24"/>
              </w:rPr>
            </w:r>
            <w:r/>
          </w:p>
        </w:tc>
      </w:tr>
      <w:tr>
        <w:trPr>
          <w:trHeight w:val="920"/>
        </w:trPr>
        <w:tc>
          <w:tcPr>
            <w:tcBorders>
              <w:top w:val="none" w:color="000000" w:sz="0" w:space="0"/>
              <w:left w:val="single" w:color="000000" w:sz="4" w:space="0"/>
              <w:bottom w:val="none" w:color="000000" w:sz="0"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0" w:space="0"/>
              <w:left w:val="single" w:color="000000" w:sz="4" w:space="0"/>
              <w:bottom w:val="none" w:color="000000" w:sz="0"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（2）根据采购人要求，按时完成抽检数据的统计汇总分析，并将检验数据与抽样、检验检测报告等信息对应一致报采购人，检验单位对数据质量负责。</w:t>
            </w:r>
            <w:r>
              <w:rPr>
                <w:sz w:val="24"/>
                <w:szCs w:val="24"/>
              </w:rPr>
            </w:r>
            <w:r/>
          </w:p>
        </w:tc>
      </w:tr>
      <w:tr>
        <w:trPr>
          <w:trHeight w:val="920"/>
        </w:trPr>
        <w:tc>
          <w:tcPr>
            <w:tcBorders>
              <w:top w:val="none" w:color="000000" w:sz="0"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0" w:space="0"/>
              <w:left w:val="single" w:color="000000" w:sz="4" w:space="0"/>
              <w:bottom w:val="single" w:color="000000" w:sz="4"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rFonts w:hint="eastAsia"/>
                <w:sz w:val="24"/>
                <w:szCs w:val="24"/>
              </w:rPr>
            </w:pPr>
            <w:r>
              <w:rPr>
                <w:rFonts w:hint="eastAsia"/>
                <w:sz w:val="24"/>
                <w:szCs w:val="24"/>
              </w:rPr>
              <w:t xml:space="preserve">（3）在委托书限定时间内完成任务并及时上传“江苏省产品质量安全监督管理系统”。</w:t>
            </w:r>
            <w:r>
              <w:rPr>
                <w:rFonts w:hint="eastAsia"/>
                <w:sz w:val="24"/>
                <w:szCs w:val="24"/>
              </w:rPr>
            </w:r>
            <w:r/>
          </w:p>
        </w:tc>
      </w:tr>
      <w:tr>
        <w:trPr>
          <w:trHeight w:val="935"/>
        </w:trPr>
        <w:tc>
          <w:tcPr>
            <w:tcBorders>
              <w:top w:val="single" w:color="000000" w:sz="4" w:space="0"/>
              <w:left w:val="single" w:color="000000" w:sz="4" w:space="0"/>
              <w:bottom w:val="single" w:color="000000" w:sz="4" w:space="0"/>
              <w:right w:val="single" w:color="000000" w:sz="4" w:space="0"/>
            </w:tcBorders>
            <w:tcW w:w="548" w:type="dxa"/>
            <w:vAlign w:val="center"/>
            <w:vMerge w:val="restart"/>
            <w:textDirection w:val="lrTb"/>
            <w:noWrap w:val="false"/>
          </w:tcPr>
          <w:p>
            <w:pPr>
              <w:pStyle w:val="728"/>
              <w:jc w:val="center"/>
              <w:spacing w:after="0" w:line="320" w:lineRule="exact"/>
              <w:rPr>
                <w:sz w:val="24"/>
                <w:szCs w:val="24"/>
              </w:rPr>
            </w:pPr>
            <w:r>
              <w:rPr>
                <w:sz w:val="24"/>
                <w:szCs w:val="24"/>
              </w:rPr>
              <w:t xml:space="preserve">4</w:t>
            </w: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vMerge w:val="restart"/>
            <w:textDirection w:val="lrTb"/>
            <w:noWrap w:val="false"/>
          </w:tcPr>
          <w:p>
            <w:pPr>
              <w:pStyle w:val="728"/>
              <w:jc w:val="center"/>
              <w:spacing w:after="0" w:line="320" w:lineRule="exact"/>
              <w:rPr>
                <w:sz w:val="24"/>
                <w:szCs w:val="24"/>
              </w:rPr>
            </w:pPr>
            <w:r>
              <w:rPr>
                <w:sz w:val="24"/>
                <w:szCs w:val="24"/>
              </w:rPr>
              <w:t xml:space="preserve">分析报告</w:t>
            </w: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（1）在检验工作完成后按采购人要求提供分析报告，包含但不限于任务抽检情况、结果分析、风险警示、工作建议等方面内容。</w:t>
            </w:r>
            <w:r>
              <w:rPr>
                <w:sz w:val="24"/>
                <w:szCs w:val="24"/>
              </w:rPr>
            </w:r>
            <w:r/>
          </w:p>
        </w:tc>
      </w:tr>
      <w:tr>
        <w:trPr>
          <w:trHeight w:val="948"/>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rPr>
            </w:pPr>
            <w:r>
              <w:rPr>
                <w:sz w:val="24"/>
                <w:szCs w:val="24"/>
              </w:rPr>
              <w:t xml:space="preserve">（2）分析报告应当全面、详实、有针对性，风险提示清晰明确、建议切实可行。</w:t>
            </w:r>
            <w:r>
              <w:rPr>
                <w:sz w:val="24"/>
                <w:szCs w:val="24"/>
              </w:rPr>
            </w:r>
            <w:r/>
          </w:p>
        </w:tc>
      </w:tr>
    </w:tbl>
    <w:p>
      <w:pPr>
        <w:pStyle w:val="728"/>
        <w:ind w:firstLine="480"/>
        <w:jc w:val="both"/>
        <w:spacing w:after="0" w:line="560" w:lineRule="exact"/>
        <w:widowControl w:val="off"/>
        <w:rPr>
          <w:sz w:val="24"/>
          <w:szCs w:val="24"/>
        </w:rPr>
      </w:pPr>
      <w:r>
        <w:rPr>
          <w:sz w:val="24"/>
          <w:szCs w:val="24"/>
        </w:rPr>
        <w:t xml:space="preserve">4.2.4其他服务要求</w:t>
      </w:r>
      <w:r>
        <w:rPr>
          <w:sz w:val="24"/>
          <w:szCs w:val="24"/>
        </w:rPr>
      </w:r>
      <w:r/>
    </w:p>
    <w:p>
      <w:pPr>
        <w:pStyle w:val="728"/>
        <w:jc w:val="center"/>
        <w:spacing w:after="0" w:line="560" w:lineRule="exact"/>
        <w:rPr>
          <w:sz w:val="24"/>
          <w:szCs w:val="24"/>
        </w:rPr>
      </w:pPr>
      <w:r>
        <w:rPr>
          <w:sz w:val="24"/>
          <w:szCs w:val="24"/>
        </w:rPr>
        <w:t xml:space="preserve">表4 其他服务内容和标准</w:t>
      </w:r>
      <w:r>
        <w:rPr>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23"/>
        <w:gridCol w:w="1897"/>
        <w:gridCol w:w="5899"/>
      </w:tblGrid>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序号</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服务名称</w:t>
            </w:r>
            <w:r>
              <w:rPr>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jc w:val="center"/>
              <w:spacing w:after="0" w:line="320" w:lineRule="exact"/>
              <w:rPr>
                <w:sz w:val="24"/>
                <w:szCs w:val="24"/>
              </w:rPr>
            </w:pPr>
            <w:r>
              <w:rPr>
                <w:sz w:val="24"/>
                <w:szCs w:val="24"/>
              </w:rPr>
              <w:t xml:space="preserve">服务内容和标准</w:t>
            </w:r>
            <w:r>
              <w:rPr>
                <w:sz w:val="24"/>
                <w:szCs w:val="24"/>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1</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人员团队配置</w:t>
            </w:r>
            <w:r>
              <w:rPr>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rPr>
            </w:pPr>
            <w:r>
              <w:rPr>
                <w:rFonts w:hint="eastAsia"/>
                <w:sz w:val="24"/>
                <w:szCs w:val="24"/>
              </w:rPr>
              <w:t xml:space="preserve">（1）项目负责人职称要求：供应商拟投入本项目的项目负责人应具有副高级以上专业技术职称。</w:t>
            </w:r>
            <w:r>
              <w:rPr>
                <w:rFonts w:hint="eastAsia"/>
                <w:sz w:val="24"/>
                <w:szCs w:val="24"/>
              </w:rPr>
            </w:r>
            <w:r/>
          </w:p>
          <w:p>
            <w:pPr>
              <w:pStyle w:val="728"/>
              <w:spacing w:after="0" w:line="320" w:lineRule="exact"/>
              <w:rPr>
                <w:sz w:val="24"/>
                <w:szCs w:val="24"/>
              </w:rPr>
            </w:pPr>
            <w:r>
              <w:rPr>
                <w:sz w:val="24"/>
                <w:szCs w:val="24"/>
              </w:rPr>
              <w:t xml:space="preserve">（</w:t>
            </w:r>
            <w:r>
              <w:rPr>
                <w:rFonts w:hint="eastAsia"/>
                <w:sz w:val="24"/>
                <w:szCs w:val="24"/>
              </w:rPr>
              <w:t xml:space="preserve">2</w:t>
            </w:r>
            <w:r>
              <w:rPr>
                <w:sz w:val="24"/>
                <w:szCs w:val="24"/>
              </w:rPr>
              <w:t xml:space="preserve">）配备人员数量要求：应配备与所投风险动态监测产品任务数量相匹配的抽样检测人员，相关的中级（含）以上职称检验人员或具有8年以上所投产品检验工作经历的人员数量不少于4人；抽样人员数量不少于6人。</w:t>
            </w:r>
            <w:r>
              <w:rPr>
                <w:sz w:val="24"/>
                <w:szCs w:val="24"/>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2</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sz w:val="24"/>
                <w:szCs w:val="24"/>
              </w:rPr>
              <w:t xml:space="preserve">管理制度</w:t>
            </w:r>
            <w:r>
              <w:rPr>
                <w:sz w:val="24"/>
                <w:szCs w:val="24"/>
              </w:rPr>
            </w:r>
            <w:r/>
          </w:p>
        </w:tc>
        <w:tc>
          <w:tcPr>
            <w:tcBorders>
              <w:top w:val="none" w:color="000000" w:sz="4" w:space="0"/>
              <w:left w:val="single" w:color="000000" w:sz="8" w:space="0"/>
              <w:bottom w:val="singl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（1）管理制度具备</w:t>
            </w:r>
            <w:r>
              <w:rPr>
                <w:sz w:val="24"/>
                <w:szCs w:val="24"/>
                <w:lang w:val="zh-CN"/>
              </w:rPr>
              <w:t xml:space="preserve">抽样、检验工作管理制度</w:t>
            </w:r>
            <w:r>
              <w:rPr>
                <w:rFonts w:hint="eastAsia"/>
                <w:sz w:val="24"/>
                <w:szCs w:val="24"/>
              </w:rPr>
              <w:t xml:space="preserve">，</w:t>
            </w:r>
            <w:r>
              <w:rPr>
                <w:sz w:val="24"/>
                <w:szCs w:val="24"/>
                <w:lang w:val="zh-CN"/>
              </w:rPr>
              <w:t xml:space="preserve">样品管理、处置工作管理制度</w:t>
            </w:r>
            <w:r>
              <w:rPr>
                <w:rFonts w:hint="eastAsia"/>
                <w:sz w:val="24"/>
                <w:szCs w:val="24"/>
              </w:rPr>
              <w:t xml:space="preserve">，</w:t>
            </w:r>
            <w:r>
              <w:rPr>
                <w:sz w:val="24"/>
                <w:szCs w:val="24"/>
              </w:rPr>
              <w:t xml:space="preserve">结果上报</w:t>
            </w:r>
            <w:r>
              <w:rPr>
                <w:sz w:val="24"/>
                <w:szCs w:val="24"/>
                <w:lang w:val="zh-CN"/>
              </w:rPr>
              <w:t xml:space="preserve">管理制度</w:t>
            </w:r>
            <w:r>
              <w:rPr>
                <w:sz w:val="24"/>
                <w:szCs w:val="24"/>
              </w:rPr>
              <w:t xml:space="preserve">等全流程工作的具体要求。</w:t>
            </w:r>
            <w:r>
              <w:rPr>
                <w:sz w:val="24"/>
                <w:szCs w:val="24"/>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singl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（2）管理制度完善、内容齐全</w:t>
            </w:r>
            <w:r>
              <w:rPr>
                <w:rFonts w:hint="eastAsia"/>
                <w:sz w:val="24"/>
                <w:szCs w:val="24"/>
              </w:rPr>
              <w:t xml:space="preserve">，</w:t>
            </w:r>
            <w:bookmarkStart w:id="90" w:name="OLE_LINK3"/>
            <w:r>
              <w:rPr>
                <w:rFonts w:hint="eastAsia"/>
                <w:sz w:val="24"/>
                <w:szCs w:val="24"/>
              </w:rPr>
              <w:t xml:space="preserve">制度措施科学合理</w:t>
            </w:r>
            <w:r>
              <w:rPr>
                <w:sz w:val="24"/>
                <w:szCs w:val="24"/>
              </w:rPr>
              <w:t xml:space="preserve">，</w:t>
            </w:r>
            <w:r>
              <w:rPr>
                <w:rFonts w:hint="eastAsia"/>
                <w:sz w:val="24"/>
                <w:szCs w:val="24"/>
              </w:rPr>
              <w:t xml:space="preserve">有针对性，</w:t>
            </w:r>
            <w:bookmarkEnd w:id="90"/>
            <w:r>
              <w:rPr>
                <w:sz w:val="24"/>
                <w:szCs w:val="24"/>
              </w:rPr>
              <w:t xml:space="preserve">且能满足相关法律法规规章的规定及采购需求。</w:t>
            </w:r>
            <w:r>
              <w:rPr>
                <w:sz w:val="24"/>
                <w:szCs w:val="24"/>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3</w:t>
            </w:r>
            <w:r>
              <w:rPr>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快速响应服务时效</w:t>
            </w: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rPr>
            </w:pPr>
            <w:r>
              <w:rPr>
                <w:sz w:val="24"/>
                <w:szCs w:val="24"/>
              </w:rPr>
              <w:t xml:space="preserve">具备在项目需要时到达现场进行应急抽样的快速响应服务时效。</w:t>
            </w:r>
            <w:bookmarkStart w:id="91" w:name="OLE_LINK5"/>
            <w:r>
              <w:rPr>
                <w:rFonts w:hint="eastAsia"/>
                <w:sz w:val="24"/>
                <w:szCs w:val="24"/>
              </w:rPr>
              <w:t xml:space="preserve">可根据自身情况提供在4小时内或6小时内或8小时内到采购人指定工作地点的证明材料。</w:t>
            </w:r>
            <w:bookmarkEnd w:id="91"/>
            <w:r>
              <w:rPr>
                <w:rFonts w:hint="eastAsia"/>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4</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rFonts w:hint="eastAsia"/>
                <w:sz w:val="24"/>
                <w:szCs w:val="24"/>
              </w:rPr>
              <w:t xml:space="preserve">服务</w:t>
            </w:r>
            <w:r>
              <w:rPr>
                <w:sz w:val="24"/>
                <w:szCs w:val="24"/>
              </w:rPr>
              <w:t xml:space="preserve">方案</w:t>
            </w:r>
            <w:r>
              <w:rPr>
                <w:sz w:val="24"/>
                <w:szCs w:val="24"/>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（1）服务方案应当包括但不限于前期准备工作</w:t>
            </w:r>
            <w:r>
              <w:rPr>
                <w:rFonts w:hint="eastAsia"/>
                <w:sz w:val="24"/>
                <w:szCs w:val="24"/>
              </w:rPr>
              <w:t xml:space="preserve">（包括工作部署、抽样工作的详细内容及组织安排、样品购买、样品接收及核查方案等）、后期准备工作（</w:t>
            </w:r>
            <w:r>
              <w:rPr>
                <w:sz w:val="24"/>
                <w:szCs w:val="24"/>
              </w:rPr>
              <w:t xml:space="preserve">包括检验工作安排、检验结果报送、样品处置及保密工作</w:t>
            </w:r>
            <w:r>
              <w:rPr>
                <w:rFonts w:hint="eastAsia"/>
                <w:sz w:val="24"/>
                <w:szCs w:val="24"/>
              </w:rPr>
              <w:t xml:space="preserve">等）、重点难点问题分析及解决方案</w:t>
            </w:r>
            <w:r>
              <w:rPr>
                <w:sz w:val="24"/>
                <w:szCs w:val="24"/>
              </w:rPr>
              <w:t xml:space="preserve">等各项内容。</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（2）服务方案内容、结构完整，科学有效，有针对性、可操作性强。</w:t>
            </w:r>
            <w:r>
              <w:rPr>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5</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sz w:val="24"/>
                <w:szCs w:val="24"/>
              </w:rPr>
              <w:t xml:space="preserve">突发事件应急处置预案</w:t>
            </w:r>
            <w:r>
              <w:rPr>
                <w:sz w:val="24"/>
                <w:szCs w:val="24"/>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（1）应具有专门应对突发事件且符合项目需求的专业人员、专业设备和应急处置预案。</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（2）预案内容全面，处置应对措施科学有效，可操作性强。</w:t>
            </w:r>
            <w:r>
              <w:rPr>
                <w:sz w:val="24"/>
                <w:szCs w:val="24"/>
              </w:rPr>
            </w:r>
            <w:r/>
          </w:p>
        </w:tc>
      </w:tr>
      <w:tr>
        <w:trPr>
          <w:trHeight w:val="38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rPr>
            </w:pPr>
            <w:r>
              <w:rPr>
                <w:sz w:val="24"/>
                <w:szCs w:val="24"/>
              </w:rPr>
              <w:t xml:space="preserve">6</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rPr>
            </w:pPr>
            <w:r>
              <w:rPr>
                <w:sz w:val="24"/>
                <w:szCs w:val="24"/>
              </w:rPr>
              <w:t xml:space="preserve">工作业绩</w:t>
            </w:r>
            <w:r>
              <w:rPr>
                <w:sz w:val="24"/>
                <w:szCs w:val="24"/>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（1）承担相关产品质量安全抽样检验工作任务及类似项目情况，包括常规监督抽查任务、应急及专项任务。</w:t>
            </w:r>
            <w:r>
              <w:rPr>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rPr>
            </w:pP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（2）工作业绩应能证明供应商的服务能力。</w:t>
            </w:r>
            <w:r>
              <w:rPr>
                <w:sz w:val="24"/>
                <w:szCs w:val="24"/>
              </w:rPr>
            </w:r>
            <w:r/>
          </w:p>
          <w:p>
            <w:pPr>
              <w:pStyle w:val="728"/>
              <w:spacing w:after="0" w:line="320" w:lineRule="exact"/>
              <w:rPr>
                <w:rFonts w:hint="eastAsia"/>
                <w:sz w:val="24"/>
                <w:szCs w:val="24"/>
              </w:rPr>
            </w:pPr>
            <w:r>
              <w:rPr>
                <w:rFonts w:hint="eastAsia"/>
                <w:sz w:val="24"/>
                <w:szCs w:val="24"/>
                <w:lang w:bidi="zh-CN"/>
              </w:rPr>
              <w:t xml:space="preserve">（3）从2023年1月1日起（以合同或合作协议签订时间为准）至投标截止之日止，投标人承担过</w:t>
            </w:r>
            <w:r>
              <w:rPr>
                <w:rFonts w:hint="eastAsia"/>
                <w:sz w:val="24"/>
                <w:szCs w:val="24"/>
              </w:rPr>
              <w:t xml:space="preserve">与本项目类似</w:t>
            </w:r>
            <w:r>
              <w:rPr>
                <w:rFonts w:hint="eastAsia"/>
                <w:sz w:val="24"/>
                <w:szCs w:val="24"/>
                <w:lang w:bidi="zh-CN"/>
              </w:rPr>
              <w:t xml:space="preserve">案例产品质量监督抽查</w:t>
            </w:r>
            <w:r>
              <w:rPr>
                <w:rFonts w:hint="eastAsia"/>
                <w:sz w:val="24"/>
                <w:szCs w:val="24"/>
              </w:rPr>
              <w:t xml:space="preserve">业绩。</w:t>
            </w:r>
            <w:r>
              <w:rPr>
                <w:rFonts w:hint="eastAsia"/>
                <w:sz w:val="24"/>
                <w:szCs w:val="24"/>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rPr>
            </w:pPr>
            <w:r>
              <w:rPr>
                <w:sz w:val="24"/>
                <w:szCs w:val="24"/>
              </w:rPr>
              <w:t xml:space="preserve">7</w:t>
            </w:r>
            <w:r>
              <w:rPr>
                <w:sz w:val="24"/>
                <w:szCs w:val="24"/>
              </w:rPr>
            </w:r>
            <w:r/>
          </w:p>
        </w:tc>
        <w:tc>
          <w:tcPr>
            <w:tcBorders>
              <w:top w:val="none" w:color="000000" w:sz="4"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工作质量状况</w:t>
            </w:r>
            <w:r>
              <w:rPr>
                <w:sz w:val="24"/>
                <w:szCs w:val="24"/>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rPr>
            </w:pPr>
            <w:r>
              <w:rPr>
                <w:sz w:val="24"/>
                <w:szCs w:val="24"/>
              </w:rPr>
              <w:t xml:space="preserve">在承担产品质量安全抽检任务中，</w:t>
            </w:r>
            <w:r>
              <w:rPr>
                <w:rFonts w:hint="eastAsia"/>
                <w:sz w:val="24"/>
                <w:szCs w:val="24"/>
              </w:rPr>
              <w:t xml:space="preserve">未有</w:t>
            </w:r>
            <w:r>
              <w:rPr>
                <w:sz w:val="24"/>
                <w:szCs w:val="24"/>
              </w:rPr>
              <w:t xml:space="preserve">因工作质量问题被通报的情况。</w:t>
            </w:r>
            <w:r>
              <w:rPr>
                <w:sz w:val="24"/>
                <w:szCs w:val="24"/>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rFonts w:hint="eastAsia"/>
                <w:sz w:val="24"/>
                <w:szCs w:val="24"/>
              </w:rPr>
            </w:pPr>
            <w:r>
              <w:rPr>
                <w:rFonts w:hint="eastAsia"/>
                <w:sz w:val="24"/>
                <w:szCs w:val="24"/>
              </w:rPr>
              <w:t xml:space="preserve">8</w:t>
            </w: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rPr>
            </w:pPr>
            <w:r>
              <w:rPr>
                <w:sz w:val="24"/>
                <w:szCs w:val="24"/>
              </w:rPr>
              <w:t xml:space="preserve">产业行业</w:t>
            </w:r>
            <w:r>
              <w:rPr>
                <w:sz w:val="24"/>
                <w:szCs w:val="24"/>
              </w:rPr>
            </w:r>
            <w:r/>
          </w:p>
          <w:p>
            <w:pPr>
              <w:pStyle w:val="728"/>
              <w:jc w:val="center"/>
              <w:spacing w:after="0" w:line="320" w:lineRule="exact"/>
              <w:rPr>
                <w:sz w:val="24"/>
                <w:szCs w:val="24"/>
              </w:rPr>
            </w:pPr>
            <w:r>
              <w:rPr>
                <w:sz w:val="24"/>
                <w:szCs w:val="24"/>
              </w:rPr>
              <w:t xml:space="preserve">了解情况</w:t>
            </w:r>
            <w:r>
              <w:rPr>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rPr>
            </w:pPr>
            <w:r>
              <w:rPr>
                <w:sz w:val="24"/>
                <w:szCs w:val="24"/>
                <w:lang w:val="zh-CN"/>
              </w:rPr>
              <w:t xml:space="preserve">内容需包含产业分布状况、监测产品产业当前状态、专业市场现状、产品的质量现状、存在的风险点、应用前景和发展趋势</w:t>
            </w:r>
            <w:r>
              <w:rPr>
                <w:sz w:val="24"/>
                <w:szCs w:val="24"/>
              </w:rPr>
              <w:t xml:space="preserve">等</w:t>
            </w:r>
            <w:r>
              <w:rPr>
                <w:rFonts w:hint="eastAsia"/>
                <w:sz w:val="24"/>
                <w:szCs w:val="24"/>
              </w:rPr>
              <w:t xml:space="preserve">。</w:t>
            </w:r>
            <w:r>
              <w:rPr>
                <w:rFonts w:hint="eastAsia"/>
                <w:sz w:val="24"/>
                <w:szCs w:val="24"/>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rFonts w:hint="eastAsia"/>
                <w:sz w:val="24"/>
                <w:szCs w:val="24"/>
              </w:rPr>
            </w:pPr>
            <w:r>
              <w:rPr>
                <w:rFonts w:hint="eastAsia"/>
                <w:sz w:val="24"/>
                <w:szCs w:val="24"/>
              </w:rPr>
              <w:t xml:space="preserve">9</w:t>
            </w: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rFonts w:hint="eastAsia"/>
                <w:sz w:val="24"/>
                <w:szCs w:val="24"/>
              </w:rPr>
            </w:pPr>
            <w:r>
              <w:rPr>
                <w:rFonts w:hint="eastAsia"/>
                <w:sz w:val="24"/>
                <w:szCs w:val="24"/>
                <w:lang w:val="zh-CN"/>
              </w:rPr>
              <w:t xml:space="preserve">仪器设备</w:t>
            </w:r>
            <w:r>
              <w:rPr>
                <w:rFonts w:hint="eastAsia"/>
                <w:sz w:val="24"/>
                <w:szCs w:val="24"/>
              </w:rPr>
              <w:t xml:space="preserve">配备</w:t>
            </w: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lang w:val="zh-CN"/>
              </w:rPr>
            </w:pPr>
            <w:r>
              <w:rPr>
                <w:rFonts w:hint="eastAsia"/>
                <w:sz w:val="24"/>
                <w:szCs w:val="24"/>
              </w:rPr>
              <w:t xml:space="preserve">供应商在服务期间</w:t>
            </w:r>
            <w:r>
              <w:rPr>
                <w:rFonts w:hint="eastAsia"/>
                <w:sz w:val="24"/>
                <w:szCs w:val="24"/>
                <w:lang w:bidi="zh-CN"/>
              </w:rPr>
              <w:t xml:space="preserve">投入的所有仪器设备在计量（校准）有效期内，覆盖所投采购包风险动态监测产品全部检验项目，精度适宜、数量充足，能够满足所投采购包产品所有检验项目的检测需要。</w:t>
            </w:r>
            <w:r>
              <w:rPr>
                <w:sz w:val="24"/>
                <w:szCs w:val="24"/>
                <w:lang w:val="zh-CN"/>
              </w:rPr>
            </w:r>
            <w:r/>
          </w:p>
        </w:tc>
      </w:tr>
    </w:tbl>
    <w:p>
      <w:pPr>
        <w:pStyle w:val="728"/>
        <w:ind w:firstLine="480"/>
        <w:jc w:val="both"/>
        <w:spacing w:after="0" w:line="560" w:lineRule="exact"/>
        <w:widowControl w:val="off"/>
        <w:rPr>
          <w:sz w:val="24"/>
          <w:szCs w:val="24"/>
        </w:rPr>
      </w:pPr>
      <w:r>
        <w:rPr>
          <w:sz w:val="24"/>
          <w:szCs w:val="24"/>
        </w:rPr>
        <w:t xml:space="preserve">4.2.5管理考核</w:t>
      </w:r>
      <w:r>
        <w:rPr>
          <w:sz w:val="24"/>
          <w:szCs w:val="24"/>
        </w:rPr>
      </w:r>
      <w:r/>
    </w:p>
    <w:p>
      <w:pPr>
        <w:pStyle w:val="728"/>
        <w:ind w:firstLine="480"/>
        <w:jc w:val="both"/>
        <w:spacing w:after="0" w:line="560" w:lineRule="exact"/>
        <w:widowControl w:val="off"/>
        <w:rPr>
          <w:sz w:val="24"/>
          <w:szCs w:val="24"/>
        </w:rPr>
      </w:pPr>
      <w:r>
        <w:rPr>
          <w:sz w:val="24"/>
          <w:szCs w:val="24"/>
        </w:rPr>
        <w:t xml:space="preserve">在服务周期内，供应商应确保其能力水平持续满足法律法规、标准、规范性文件和采购人的要求，并接受采购人组织的数据质量考核、日常考核和技术考核等。</w:t>
      </w:r>
      <w:r>
        <w:rPr>
          <w:sz w:val="24"/>
          <w:szCs w:val="24"/>
        </w:rPr>
      </w:r>
      <w:r/>
    </w:p>
    <w:p>
      <w:pPr>
        <w:pStyle w:val="728"/>
        <w:ind w:firstLine="480"/>
        <w:jc w:val="both"/>
        <w:spacing w:after="0" w:line="560" w:lineRule="exact"/>
        <w:widowControl w:val="off"/>
        <w:rPr>
          <w:sz w:val="24"/>
          <w:szCs w:val="24"/>
        </w:rPr>
      </w:pPr>
      <w:r>
        <w:rPr>
          <w:sz w:val="24"/>
          <w:szCs w:val="24"/>
        </w:rPr>
        <w:t xml:space="preserve">4.2.5.1 数据质量考核</w:t>
      </w:r>
      <w:r>
        <w:rPr>
          <w:sz w:val="24"/>
          <w:szCs w:val="24"/>
        </w:rPr>
      </w:r>
      <w:r/>
    </w:p>
    <w:p>
      <w:pPr>
        <w:pStyle w:val="728"/>
        <w:ind w:firstLine="480"/>
        <w:jc w:val="both"/>
        <w:spacing w:after="0" w:line="560" w:lineRule="exact"/>
        <w:widowControl w:val="off"/>
        <w:rPr>
          <w:sz w:val="24"/>
          <w:szCs w:val="24"/>
        </w:rPr>
      </w:pPr>
      <w:r>
        <w:rPr>
          <w:sz w:val="24"/>
          <w:szCs w:val="24"/>
        </w:rPr>
        <w:t xml:space="preserve">采购人对供应商报送的抽样检验数据的准确性、规范性、及时性等进行抽查。</w:t>
      </w:r>
      <w:r>
        <w:rPr>
          <w:sz w:val="24"/>
          <w:szCs w:val="24"/>
        </w:rPr>
      </w:r>
      <w:r/>
    </w:p>
    <w:p>
      <w:pPr>
        <w:pStyle w:val="728"/>
        <w:ind w:firstLine="480"/>
        <w:jc w:val="both"/>
        <w:spacing w:after="0" w:line="560" w:lineRule="exact"/>
        <w:widowControl w:val="off"/>
        <w:rPr>
          <w:sz w:val="24"/>
          <w:szCs w:val="24"/>
        </w:rPr>
      </w:pPr>
      <w:r>
        <w:rPr>
          <w:sz w:val="24"/>
          <w:szCs w:val="24"/>
        </w:rPr>
        <w:t xml:space="preserve">4.2.5.2 日常考核</w:t>
      </w:r>
      <w:r>
        <w:rPr>
          <w:sz w:val="24"/>
          <w:szCs w:val="24"/>
        </w:rPr>
      </w:r>
      <w:r/>
    </w:p>
    <w:p>
      <w:pPr>
        <w:pStyle w:val="728"/>
        <w:ind w:firstLine="480"/>
        <w:jc w:val="both"/>
        <w:spacing w:after="0" w:line="560" w:lineRule="exact"/>
        <w:widowControl w:val="off"/>
        <w:rPr>
          <w:sz w:val="24"/>
          <w:szCs w:val="24"/>
        </w:rPr>
      </w:pPr>
      <w:r>
        <w:rPr>
          <w:sz w:val="24"/>
          <w:szCs w:val="24"/>
        </w:rPr>
        <w:t xml:space="preserve">采购人对供应商在任务执行过程中开展的管理考核，包括任务完成时效、均衡推进、问题发现率、抽样方案和分析报告质量、重大问题及时报告、应急服务响应等相关情况。</w:t>
      </w:r>
      <w:r>
        <w:rPr>
          <w:sz w:val="24"/>
          <w:szCs w:val="24"/>
        </w:rPr>
      </w:r>
      <w:r/>
    </w:p>
    <w:p>
      <w:pPr>
        <w:pStyle w:val="728"/>
        <w:ind w:firstLine="480"/>
        <w:jc w:val="both"/>
        <w:spacing w:after="0" w:line="560" w:lineRule="exact"/>
        <w:widowControl w:val="off"/>
        <w:rPr>
          <w:sz w:val="24"/>
          <w:szCs w:val="24"/>
        </w:rPr>
      </w:pPr>
      <w:r>
        <w:rPr>
          <w:sz w:val="24"/>
          <w:szCs w:val="24"/>
        </w:rPr>
        <w:t xml:space="preserve">4.2.5.3 技术考核</w:t>
      </w:r>
      <w:r>
        <w:rPr>
          <w:sz w:val="24"/>
          <w:szCs w:val="24"/>
        </w:rPr>
      </w:r>
      <w:r/>
    </w:p>
    <w:p>
      <w:pPr>
        <w:pStyle w:val="728"/>
        <w:ind w:firstLine="480"/>
        <w:jc w:val="both"/>
        <w:spacing w:after="0" w:line="560" w:lineRule="exact"/>
        <w:widowControl w:val="off"/>
        <w:rPr>
          <w:sz w:val="24"/>
          <w:szCs w:val="24"/>
        </w:rPr>
      </w:pPr>
      <w:r>
        <w:rPr>
          <w:sz w:val="24"/>
          <w:szCs w:val="24"/>
        </w:rPr>
        <w:t xml:space="preserve">采购人对供应商在任务执行过程中开展的专项考核，包括飞行检查、报告抽查等。</w:t>
      </w:r>
      <w:r>
        <w:rPr>
          <w:sz w:val="24"/>
          <w:szCs w:val="24"/>
        </w:rPr>
      </w:r>
      <w:r/>
    </w:p>
    <w:p>
      <w:pPr>
        <w:pStyle w:val="728"/>
        <w:jc w:val="both"/>
        <w:spacing w:after="0" w:line="360" w:lineRule="auto"/>
        <w:widowControl w:val="off"/>
        <w:rPr>
          <w:rFonts w:hint="eastAsia" w:ascii="微软雅黑" w:hAnsi="微软雅黑" w:eastAsia="微软雅黑" w:cs="微软雅黑"/>
          <w:b/>
          <w:sz w:val="24"/>
          <w:szCs w:val="24"/>
        </w:rPr>
      </w:pPr>
      <w:r/>
      <w:bookmarkEnd w:id="87"/>
      <w:r/>
      <w:bookmarkEnd w:id="88"/>
      <w:r>
        <w:rPr>
          <w:rFonts w:hint="eastAsia" w:ascii="微软雅黑" w:hAnsi="微软雅黑" w:eastAsia="微软雅黑" w:cs="微软雅黑"/>
          <w:b/>
          <w:sz w:val="24"/>
          <w:szCs w:val="24"/>
        </w:rPr>
        <w:t xml:space="preserve">五 、商务要求</w:t>
      </w:r>
      <w:r>
        <w:rPr>
          <w:rFonts w:hint="eastAsia" w:ascii="微软雅黑" w:hAnsi="微软雅黑" w:eastAsia="微软雅黑" w:cs="微软雅黑"/>
          <w:b/>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.1 服务期限：自合同签订之日起至2026年11月30日完成。</w:t>
      </w:r>
      <w:r>
        <w:rPr>
          <w:sz w:val="24"/>
          <w:szCs w:val="24"/>
        </w:rPr>
      </w:r>
      <w:r/>
    </w:p>
    <w:p>
      <w:pPr>
        <w:pStyle w:val="728"/>
        <w:ind w:firstLine="480"/>
        <w:jc w:val="both"/>
        <w:spacing w:after="0" w:line="560" w:lineRule="exact"/>
        <w:widowControl w:val="off"/>
        <w:rPr>
          <w:rFonts w:hint="eastAsia"/>
          <w:sz w:val="24"/>
          <w:szCs w:val="24"/>
        </w:rPr>
      </w:pPr>
      <w:r>
        <w:rPr>
          <w:rFonts w:hint="eastAsia"/>
          <w:sz w:val="24"/>
          <w:szCs w:val="24"/>
        </w:rPr>
        <w:t xml:space="preserve">5</w:t>
      </w:r>
      <w:r>
        <w:rPr>
          <w:sz w:val="24"/>
          <w:szCs w:val="24"/>
        </w:rPr>
        <w:t xml:space="preserve">.2 服务范围：</w:t>
      </w:r>
      <w:r>
        <w:rPr>
          <w:rFonts w:hint="eastAsia"/>
          <w:sz w:val="24"/>
          <w:szCs w:val="24"/>
        </w:rPr>
        <w:t xml:space="preserve">江苏省</w:t>
      </w:r>
      <w:r>
        <w:rPr>
          <w:rFonts w:hint="eastAsia"/>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.3 付款进度和方式</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.3.1付款进度和方式：合同签订后30个工作日内，甲方向乙方预付服务费用的</w:t>
      </w:r>
      <w:r>
        <w:rPr>
          <w:rFonts w:hint="eastAsia"/>
          <w:sz w:val="24"/>
          <w:szCs w:val="24"/>
        </w:rPr>
        <w:t xml:space="preserve">5</w:t>
      </w:r>
      <w:r>
        <w:rPr>
          <w:sz w:val="24"/>
          <w:szCs w:val="24"/>
        </w:rPr>
        <w:t xml:space="preserve">0%；甲方确认乙方按合同约定完成任务，验收合格后30个工作日内，向乙方支付剩余服务费用（剩余服务费用=中标单价×实际抽检批次数-预付款）。</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3.2 本服务经费包括购样费、人员费用(交通费、住宿费、劳务费)、检测费、报告文本费（检测报告、质量分析报告等的编制打印）、相关文书的邮寄费、样品处置费、税金等各项全部费用。除双方另有约定，乙方不得再以其他任何理由向甲方主张其他费用。</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.4 履约验收</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.4.1验收程序</w:t>
      </w:r>
      <w:r>
        <w:rPr>
          <w:sz w:val="24"/>
          <w:szCs w:val="24"/>
        </w:rPr>
      </w:r>
      <w:r/>
    </w:p>
    <w:p>
      <w:pPr>
        <w:pStyle w:val="728"/>
        <w:ind w:firstLine="480"/>
        <w:jc w:val="both"/>
        <w:spacing w:after="0" w:line="560" w:lineRule="exact"/>
        <w:widowControl w:val="off"/>
        <w:rPr>
          <w:sz w:val="24"/>
          <w:szCs w:val="24"/>
        </w:rPr>
      </w:pPr>
      <w:r>
        <w:rPr>
          <w:sz w:val="24"/>
          <w:szCs w:val="24"/>
        </w:rPr>
        <w:t xml:space="preserve">原则上按照通知验收、机构自查、验收评审、整改复查的流程组织开展验收工作。</w:t>
      </w:r>
      <w:r>
        <w:rPr>
          <w:sz w:val="24"/>
          <w:szCs w:val="24"/>
        </w:rPr>
      </w:r>
      <w:r/>
    </w:p>
    <w:p>
      <w:pPr>
        <w:pStyle w:val="728"/>
        <w:ind w:firstLine="480"/>
        <w:jc w:val="both"/>
        <w:spacing w:after="0" w:line="560" w:lineRule="exact"/>
        <w:widowControl w:val="off"/>
        <w:rPr>
          <w:sz w:val="24"/>
          <w:szCs w:val="24"/>
        </w:rPr>
      </w:pPr>
      <w:r>
        <w:rPr>
          <w:rFonts w:hint="eastAsia"/>
          <w:sz w:val="24"/>
          <w:szCs w:val="24"/>
        </w:rPr>
        <w:t xml:space="preserve">5</w:t>
      </w:r>
      <w:r>
        <w:rPr>
          <w:sz w:val="24"/>
          <w:szCs w:val="24"/>
        </w:rPr>
        <w:t xml:space="preserve">.4.2验收内容</w:t>
      </w:r>
      <w:r>
        <w:rPr>
          <w:sz w:val="24"/>
          <w:szCs w:val="24"/>
        </w:rPr>
      </w:r>
      <w:r/>
    </w:p>
    <w:p>
      <w:pPr>
        <w:pStyle w:val="728"/>
        <w:ind w:firstLine="480"/>
        <w:jc w:val="both"/>
        <w:spacing w:after="0" w:line="560" w:lineRule="exact"/>
        <w:widowControl w:val="off"/>
        <w:rPr>
          <w:sz w:val="24"/>
          <w:szCs w:val="24"/>
        </w:rPr>
      </w:pPr>
      <w:r>
        <w:rPr>
          <w:sz w:val="24"/>
          <w:szCs w:val="24"/>
        </w:rPr>
        <w:t xml:space="preserve">验收内容包括：计划执行情况、任务完成质量、分析报告质量、机构综合考核情况以及合同规定的其他履约情况等。履约验收的内容和标准如下：</w:t>
      </w:r>
      <w:r>
        <w:rPr>
          <w:sz w:val="24"/>
          <w:szCs w:val="24"/>
        </w:rPr>
      </w:r>
      <w:r/>
    </w:p>
    <w:p>
      <w:pPr>
        <w:pStyle w:val="728"/>
        <w:jc w:val="center"/>
        <w:spacing w:after="0" w:line="560" w:lineRule="exact"/>
        <w:rPr>
          <w:sz w:val="24"/>
          <w:szCs w:val="24"/>
        </w:rPr>
      </w:pPr>
      <w:r>
        <w:rPr>
          <w:sz w:val="24"/>
          <w:szCs w:val="24"/>
        </w:rPr>
        <w:t xml:space="preserve">表5 履约验收项目表</w:t>
      </w:r>
      <w:r>
        <w:rPr>
          <w:sz w:val="24"/>
          <w:szCs w:val="24"/>
        </w:rPr>
      </w:r>
      <w:r/>
    </w:p>
    <w:tbl>
      <w:tblPr>
        <w:tblW w:w="89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00"/>
        <w:gridCol w:w="4510"/>
        <w:gridCol w:w="1185"/>
      </w:tblGrid>
      <w:tr>
        <w:trPr>
          <w:trHeight w:val="513"/>
        </w:trPr>
        <w:tc>
          <w:tcPr>
            <w:tcW w:w="932" w:type="dxa"/>
            <w:vAlign w:val="center"/>
            <w:textDirection w:val="lrTb"/>
            <w:noWrap w:val="false"/>
          </w:tcPr>
          <w:p>
            <w:pPr>
              <w:pStyle w:val="728"/>
              <w:jc w:val="center"/>
              <w:spacing w:after="0" w:line="320" w:lineRule="exact"/>
              <w:widowControl w:val="off"/>
              <w:rPr>
                <w:sz w:val="24"/>
                <w:szCs w:val="24"/>
              </w:rPr>
            </w:pPr>
            <w:r>
              <w:rPr>
                <w:sz w:val="24"/>
                <w:szCs w:val="24"/>
              </w:rPr>
              <w:t xml:space="preserve">序号</w:t>
            </w:r>
            <w:r>
              <w:rPr>
                <w:sz w:val="24"/>
                <w:szCs w:val="24"/>
              </w:rPr>
            </w:r>
            <w:r/>
          </w:p>
        </w:tc>
        <w:tc>
          <w:tcPr>
            <w:tcW w:w="2300" w:type="dxa"/>
            <w:vAlign w:val="center"/>
            <w:textDirection w:val="lrTb"/>
            <w:noWrap w:val="false"/>
          </w:tcPr>
          <w:p>
            <w:pPr>
              <w:pStyle w:val="728"/>
              <w:jc w:val="center"/>
              <w:spacing w:after="0" w:line="320" w:lineRule="exact"/>
              <w:widowControl w:val="off"/>
              <w:rPr>
                <w:sz w:val="24"/>
                <w:szCs w:val="24"/>
              </w:rPr>
            </w:pPr>
            <w:r>
              <w:rPr>
                <w:sz w:val="24"/>
                <w:szCs w:val="24"/>
              </w:rPr>
              <w:t xml:space="preserve">验收内容</w:t>
            </w:r>
            <w:r>
              <w:rPr>
                <w:sz w:val="24"/>
                <w:szCs w:val="24"/>
              </w:rPr>
            </w:r>
            <w:r/>
          </w:p>
        </w:tc>
        <w:tc>
          <w:tcPr>
            <w:tcW w:w="4510" w:type="dxa"/>
            <w:vAlign w:val="center"/>
            <w:textDirection w:val="lrTb"/>
            <w:noWrap w:val="false"/>
          </w:tcPr>
          <w:p>
            <w:pPr>
              <w:pStyle w:val="728"/>
              <w:jc w:val="center"/>
              <w:spacing w:after="0" w:line="320" w:lineRule="exact"/>
              <w:widowControl w:val="off"/>
              <w:rPr>
                <w:sz w:val="24"/>
                <w:szCs w:val="24"/>
              </w:rPr>
            </w:pPr>
            <w:r>
              <w:rPr>
                <w:sz w:val="24"/>
                <w:szCs w:val="24"/>
              </w:rPr>
              <w:t xml:space="preserve">验收标准</w:t>
            </w:r>
            <w:r>
              <w:rPr>
                <w:sz w:val="24"/>
                <w:szCs w:val="24"/>
              </w:rPr>
            </w:r>
            <w:r/>
          </w:p>
        </w:tc>
        <w:tc>
          <w:tcPr>
            <w:tcW w:w="1185" w:type="dxa"/>
            <w:vAlign w:val="center"/>
            <w:textDirection w:val="lrTb"/>
            <w:noWrap w:val="false"/>
          </w:tcPr>
          <w:p>
            <w:pPr>
              <w:pStyle w:val="728"/>
              <w:jc w:val="center"/>
              <w:spacing w:after="0" w:line="320" w:lineRule="exact"/>
              <w:widowControl w:val="off"/>
              <w:rPr>
                <w:sz w:val="24"/>
                <w:szCs w:val="24"/>
              </w:rPr>
            </w:pPr>
            <w:r>
              <w:rPr>
                <w:sz w:val="24"/>
                <w:szCs w:val="24"/>
              </w:rPr>
              <w:t xml:space="preserve">证明材料</w:t>
            </w:r>
            <w:r>
              <w:rPr>
                <w:sz w:val="24"/>
                <w:szCs w:val="24"/>
              </w:rPr>
            </w:r>
            <w:r/>
          </w:p>
        </w:tc>
      </w:tr>
      <w:tr>
        <w:trPr>
          <w:trHeight w:val="443"/>
        </w:trPr>
        <w:tc>
          <w:tcPr>
            <w:tcW w:w="932" w:type="dxa"/>
            <w:vAlign w:val="center"/>
            <w:textDirection w:val="lrTb"/>
            <w:noWrap w:val="false"/>
          </w:tcPr>
          <w:p>
            <w:pPr>
              <w:pStyle w:val="728"/>
              <w:jc w:val="center"/>
              <w:spacing w:after="0" w:line="320" w:lineRule="exact"/>
              <w:rPr>
                <w:sz w:val="24"/>
                <w:szCs w:val="24"/>
              </w:rPr>
            </w:pPr>
            <w:r>
              <w:rPr>
                <w:sz w:val="24"/>
                <w:szCs w:val="24"/>
              </w:rPr>
              <w:t xml:space="preserve">1</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计划执行情况</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抽查品种、批次、抽样区域、场所等符合采购人的要求；抽查批次数是否达到合同约定批次的95%以上。 </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756"/>
        </w:trPr>
        <w:tc>
          <w:tcPr>
            <w:tcW w:w="932" w:type="dxa"/>
            <w:vAlign w:val="center"/>
            <w:textDirection w:val="lrTb"/>
            <w:noWrap w:val="false"/>
          </w:tcPr>
          <w:p>
            <w:pPr>
              <w:pStyle w:val="728"/>
              <w:jc w:val="center"/>
              <w:spacing w:after="0" w:line="320" w:lineRule="exact"/>
              <w:rPr>
                <w:sz w:val="24"/>
                <w:szCs w:val="24"/>
              </w:rPr>
            </w:pPr>
            <w:r>
              <w:rPr>
                <w:sz w:val="24"/>
                <w:szCs w:val="24"/>
              </w:rPr>
              <w:t xml:space="preserve">2</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任务完成时限</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是否及时完成，抽样信息、检验数据、检验检测报告、质量分析报告是否及时报送。</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1392"/>
        </w:trPr>
        <w:tc>
          <w:tcPr>
            <w:tcW w:w="932" w:type="dxa"/>
            <w:vAlign w:val="center"/>
            <w:textDirection w:val="lrTb"/>
            <w:noWrap w:val="false"/>
          </w:tcPr>
          <w:p>
            <w:pPr>
              <w:pStyle w:val="728"/>
              <w:jc w:val="center"/>
              <w:spacing w:after="0" w:line="320" w:lineRule="exact"/>
              <w:rPr>
                <w:sz w:val="24"/>
                <w:szCs w:val="24"/>
              </w:rPr>
            </w:pPr>
            <w:r>
              <w:rPr>
                <w:sz w:val="24"/>
                <w:szCs w:val="24"/>
              </w:rPr>
              <w:t xml:space="preserve">4</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任务完成质量</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抽样信息.检验数据的准确性、规范性等相关法律法规要求。</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838"/>
        </w:trPr>
        <w:tc>
          <w:tcPr>
            <w:tcW w:w="932" w:type="dxa"/>
            <w:vAlign w:val="center"/>
            <w:textDirection w:val="lrTb"/>
            <w:noWrap w:val="false"/>
          </w:tcPr>
          <w:p>
            <w:pPr>
              <w:pStyle w:val="728"/>
              <w:jc w:val="center"/>
              <w:spacing w:after="0" w:line="320" w:lineRule="exact"/>
              <w:rPr>
                <w:sz w:val="24"/>
                <w:szCs w:val="24"/>
              </w:rPr>
            </w:pPr>
            <w:r>
              <w:rPr>
                <w:sz w:val="24"/>
                <w:szCs w:val="24"/>
              </w:rPr>
              <w:t xml:space="preserve">5</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分析报告质量</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rPr>
              <w:t xml:space="preserve">质量分析报告、不合格诊断建议书是否</w:t>
            </w:r>
            <w:r>
              <w:rPr>
                <w:sz w:val="24"/>
                <w:szCs w:val="24"/>
              </w:rPr>
              <w:t xml:space="preserve">全面、详实、有针对性，建议切实可行</w:t>
            </w:r>
            <w:r>
              <w:rPr>
                <w:sz w:val="24"/>
                <w:szCs w:val="24"/>
              </w:rPr>
              <w:t xml:space="preserve">。</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841"/>
        </w:trPr>
        <w:tc>
          <w:tcPr>
            <w:tcW w:w="932" w:type="dxa"/>
            <w:vAlign w:val="center"/>
            <w:textDirection w:val="lrTb"/>
            <w:noWrap w:val="false"/>
          </w:tcPr>
          <w:p>
            <w:pPr>
              <w:pStyle w:val="728"/>
              <w:jc w:val="center"/>
              <w:spacing w:after="0" w:line="320" w:lineRule="exact"/>
              <w:rPr>
                <w:sz w:val="24"/>
                <w:szCs w:val="24"/>
              </w:rPr>
            </w:pPr>
            <w:r>
              <w:rPr>
                <w:sz w:val="24"/>
                <w:szCs w:val="24"/>
              </w:rPr>
              <w:t xml:space="preserve">6</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服务保障支撑监管的情况</w:t>
            </w:r>
            <w:r>
              <w:rPr>
                <w:sz w:val="24"/>
                <w:szCs w:val="24"/>
              </w:rPr>
            </w:r>
            <w:r/>
          </w:p>
        </w:tc>
        <w:tc>
          <w:tcPr>
            <w:tcW w:w="4510" w:type="dxa"/>
            <w:vAlign w:val="center"/>
            <w:textDirection w:val="lrTb"/>
            <w:noWrap w:val="false"/>
          </w:tcPr>
          <w:p>
            <w:pPr>
              <w:pStyle w:val="728"/>
              <w:spacing w:after="0" w:line="320" w:lineRule="exact"/>
              <w:rPr>
                <w:sz w:val="24"/>
                <w:szCs w:val="24"/>
              </w:rPr>
            </w:pPr>
            <w:r>
              <w:rPr>
                <w:sz w:val="24"/>
                <w:szCs w:val="24"/>
                <w:lang w:bidi="ar"/>
              </w:rPr>
              <w:t xml:space="preserve">应急响应、服务保障等监管特殊要求</w:t>
            </w:r>
            <w:r>
              <w:rPr>
                <w:sz w:val="24"/>
                <w:szCs w:val="24"/>
              </w:rPr>
              <w:t xml:space="preserve">符合采购人的要求。</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841"/>
        </w:trPr>
        <w:tc>
          <w:tcPr>
            <w:tcW w:w="932" w:type="dxa"/>
            <w:vAlign w:val="center"/>
            <w:textDirection w:val="lrTb"/>
            <w:noWrap w:val="false"/>
          </w:tcPr>
          <w:p>
            <w:pPr>
              <w:pStyle w:val="728"/>
              <w:jc w:val="center"/>
              <w:spacing w:after="0" w:line="320" w:lineRule="exact"/>
              <w:rPr>
                <w:sz w:val="24"/>
                <w:szCs w:val="24"/>
              </w:rPr>
            </w:pPr>
            <w:r>
              <w:rPr>
                <w:sz w:val="24"/>
                <w:szCs w:val="24"/>
              </w:rPr>
              <w:t xml:space="preserve">7</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工作纪律情况</w:t>
            </w:r>
            <w:r>
              <w:rPr>
                <w:sz w:val="24"/>
                <w:szCs w:val="24"/>
              </w:rPr>
            </w:r>
            <w:r/>
          </w:p>
        </w:tc>
        <w:tc>
          <w:tcPr>
            <w:tcW w:w="4510" w:type="dxa"/>
            <w:vAlign w:val="center"/>
            <w:textDirection w:val="lrTb"/>
            <w:noWrap w:val="false"/>
          </w:tcPr>
          <w:p>
            <w:pPr>
              <w:pStyle w:val="728"/>
              <w:spacing w:after="0" w:line="240" w:lineRule="auto"/>
              <w:widowControl w:val="off"/>
              <w:rPr>
                <w:sz w:val="24"/>
                <w:szCs w:val="24"/>
              </w:rPr>
            </w:pPr>
            <w:r>
              <w:rPr>
                <w:sz w:val="24"/>
                <w:szCs w:val="24"/>
              </w:rPr>
              <w:t xml:space="preserve">遵守法律法规、抽样和检验纪律等情况, 承担风险动态监测任务期间，有无事先通知被抽查企业，直接或间接参与企业接待等违法违规行为，有无与被抽查企业签订同类产品的有偿服务协议或者接受被抽查企业对同一产品的委托检验、有无企业反映的其他违规情况。</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711"/>
        </w:trPr>
        <w:tc>
          <w:tcPr>
            <w:tcW w:w="932" w:type="dxa"/>
            <w:vAlign w:val="center"/>
            <w:textDirection w:val="lrTb"/>
            <w:noWrap w:val="false"/>
          </w:tcPr>
          <w:p>
            <w:pPr>
              <w:pStyle w:val="728"/>
              <w:jc w:val="center"/>
              <w:spacing w:after="0" w:line="320" w:lineRule="exact"/>
              <w:rPr>
                <w:sz w:val="24"/>
                <w:szCs w:val="24"/>
              </w:rPr>
            </w:pPr>
            <w:r>
              <w:rPr>
                <w:sz w:val="24"/>
                <w:szCs w:val="24"/>
              </w:rPr>
              <w:t xml:space="preserve">8</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z w:val="24"/>
                <w:szCs w:val="24"/>
              </w:rPr>
              <w:t xml:space="preserve">合同规定的其他履约情况</w:t>
            </w:r>
            <w:r>
              <w:rPr>
                <w:sz w:val="24"/>
                <w:szCs w:val="24"/>
              </w:rPr>
            </w:r>
            <w:r/>
          </w:p>
        </w:tc>
        <w:tc>
          <w:tcPr>
            <w:tcW w:w="4510" w:type="dxa"/>
            <w:vAlign w:val="center"/>
            <w:textDirection w:val="lrTb"/>
            <w:noWrap w:val="false"/>
          </w:tcPr>
          <w:p>
            <w:pPr>
              <w:pStyle w:val="728"/>
              <w:jc w:val="center"/>
              <w:spacing w:after="0" w:line="320" w:lineRule="exact"/>
              <w:rPr>
                <w:sz w:val="24"/>
                <w:szCs w:val="24"/>
              </w:rPr>
            </w:pPr>
            <w:r>
              <w:rPr>
                <w:sz w:val="24"/>
                <w:szCs w:val="24"/>
              </w:rPr>
              <w:t xml:space="preserve">符合合同书要求。</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r>
        <w:trPr>
          <w:trHeight w:val="679"/>
        </w:trPr>
        <w:tc>
          <w:tcPr>
            <w:tcW w:w="932" w:type="dxa"/>
            <w:vAlign w:val="center"/>
            <w:textDirection w:val="lrTb"/>
            <w:noWrap w:val="false"/>
          </w:tcPr>
          <w:p>
            <w:pPr>
              <w:pStyle w:val="728"/>
              <w:jc w:val="center"/>
              <w:spacing w:after="0" w:line="320" w:lineRule="exact"/>
              <w:rPr>
                <w:sz w:val="24"/>
                <w:szCs w:val="24"/>
              </w:rPr>
            </w:pPr>
            <w:r>
              <w:rPr>
                <w:sz w:val="24"/>
                <w:szCs w:val="24"/>
              </w:rPr>
              <w:t xml:space="preserve">9</w:t>
            </w:r>
            <w:r>
              <w:rPr>
                <w:sz w:val="24"/>
                <w:szCs w:val="24"/>
              </w:rPr>
            </w:r>
            <w:r/>
          </w:p>
        </w:tc>
        <w:tc>
          <w:tcPr>
            <w:tcW w:w="2300" w:type="dxa"/>
            <w:vAlign w:val="center"/>
            <w:textDirection w:val="lrTb"/>
            <w:noWrap w:val="false"/>
          </w:tcPr>
          <w:p>
            <w:pPr>
              <w:pStyle w:val="728"/>
              <w:jc w:val="center"/>
              <w:spacing w:after="0" w:line="320" w:lineRule="exact"/>
              <w:rPr>
                <w:sz w:val="24"/>
                <w:szCs w:val="24"/>
              </w:rPr>
            </w:pPr>
            <w:r>
              <w:rPr>
                <w:spacing w:val="-10"/>
                <w:sz w:val="24"/>
                <w:szCs w:val="24"/>
              </w:rPr>
              <w:t xml:space="preserve">采购人认为需要的其他验收内容</w:t>
            </w:r>
            <w:r>
              <w:rPr>
                <w:sz w:val="24"/>
                <w:szCs w:val="24"/>
              </w:rPr>
            </w:r>
            <w:r/>
          </w:p>
        </w:tc>
        <w:tc>
          <w:tcPr>
            <w:tcW w:w="4510" w:type="dxa"/>
            <w:vAlign w:val="center"/>
            <w:textDirection w:val="lrTb"/>
            <w:noWrap w:val="false"/>
          </w:tcPr>
          <w:p>
            <w:pPr>
              <w:pStyle w:val="728"/>
              <w:jc w:val="center"/>
              <w:spacing w:after="0" w:line="320" w:lineRule="exact"/>
              <w:rPr>
                <w:sz w:val="24"/>
                <w:szCs w:val="24"/>
              </w:rPr>
            </w:pPr>
            <w:r>
              <w:rPr>
                <w:sz w:val="24"/>
                <w:szCs w:val="24"/>
              </w:rPr>
              <w:t xml:space="preserve">/</w:t>
            </w:r>
            <w:r>
              <w:rPr>
                <w:sz w:val="24"/>
                <w:szCs w:val="24"/>
              </w:rPr>
            </w:r>
            <w:r/>
          </w:p>
        </w:tc>
        <w:tc>
          <w:tcPr>
            <w:tcW w:w="1185" w:type="dxa"/>
            <w:vAlign w:val="center"/>
            <w:textDirection w:val="lrTb"/>
            <w:noWrap w:val="false"/>
          </w:tcPr>
          <w:p>
            <w:pPr>
              <w:pStyle w:val="728"/>
              <w:jc w:val="center"/>
              <w:spacing w:after="0" w:line="320" w:lineRule="exact"/>
              <w:rPr>
                <w:sz w:val="24"/>
                <w:szCs w:val="24"/>
              </w:rPr>
            </w:pPr>
            <w:r>
              <w:rPr>
                <w:sz w:val="24"/>
                <w:szCs w:val="24"/>
              </w:rPr>
            </w:r>
            <w:r/>
          </w:p>
        </w:tc>
      </w:tr>
    </w:tbl>
    <w:p>
      <w:pPr>
        <w:pStyle w:val="728"/>
        <w:jc w:val="both"/>
        <w:spacing w:after="0" w:line="360" w:lineRule="auto"/>
        <w:widowControl w:val="off"/>
        <w:rPr>
          <w:rFonts w:hint="eastAsia" w:ascii="宋体" w:hAnsi="宋体"/>
          <w:b/>
          <w:sz w:val="24"/>
          <w:szCs w:val="24"/>
        </w:rPr>
      </w:pPr>
      <w:r>
        <w:rPr>
          <w:rFonts w:hint="eastAsia" w:ascii="宋体" w:hAnsi="宋体"/>
          <w:b/>
          <w:sz w:val="24"/>
          <w:szCs w:val="24"/>
        </w:rPr>
        <w:t xml:space="preserve">★5.5保密要求</w:t>
      </w:r>
      <w:r>
        <w:rPr>
          <w:rFonts w:hint="eastAsia" w:ascii="宋体" w:hAnsi="宋体"/>
          <w:b/>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5.5.1供应商及其服务人员应做好保密工作，对抽检信息、数据等负有保密义务。在项目实施过程中要建立工作登记单实现可追溯并确保相关档案实体及电子档信息的安全。未经允许不得对接触到的各种资料、文件拍照、拍摄，各种实体及电子资料等不得损坏、丢失和泄密，未经采购人授权，不得向除采购人外的任何单位与个人透露任何信息。否则由此造成的一切后果供应商需承担相关法律责任和赔偿责任。</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5.5.2服务人员不得以任何形式将档案资料（包括纸质档和电子档）带出指定工作现场，不得以任何形式进行泄漏、传播。</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5.5.3供应商应对其服务人员保密义务承担责任，如因其服务人员违反保密义务导致采购人产生损失或支出费用的，采购人有权要求供应商承担责任。</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5.5.4供应商及其服务人员的保密期限为永久，不因本项目所签订的文件或合同的终止而终止。</w:t>
      </w:r>
      <w:r>
        <w:rPr>
          <w:rFonts w:hint="eastAsia"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针对上述保密要求内容，供应商须提供书面承诺函原件并加盖CA电子公章，格式自拟，内容应完全响应招标文件要求。</w:t>
      </w:r>
      <w:r>
        <w:rPr>
          <w:rFonts w:hint="eastAsia" w:ascii="宋体" w:hAnsi="宋体"/>
          <w:bCs/>
          <w:sz w:val="24"/>
          <w:szCs w:val="24"/>
        </w:rPr>
      </w:r>
      <w:r/>
    </w:p>
    <w:p>
      <w:pPr>
        <w:pStyle w:val="728"/>
        <w:jc w:val="both"/>
        <w:spacing w:after="0" w:line="360" w:lineRule="auto"/>
        <w:widowControl w:val="off"/>
        <w:rPr>
          <w:rFonts w:hint="eastAsia" w:ascii="宋体" w:hAnsi="宋体"/>
          <w:b/>
          <w:sz w:val="24"/>
          <w:szCs w:val="24"/>
        </w:rPr>
      </w:pPr>
      <w:r>
        <w:rPr>
          <w:rFonts w:hint="eastAsia" w:ascii="宋体" w:hAnsi="宋体"/>
          <w:b/>
          <w:sz w:val="24"/>
          <w:szCs w:val="24"/>
        </w:rPr>
        <w:t xml:space="preserve">★5.6履约形式</w:t>
      </w:r>
      <w:r>
        <w:rPr>
          <w:rFonts w:hint="eastAsia" w:ascii="宋体" w:hAnsi="宋体"/>
          <w:b/>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r>
        <w:rPr>
          <w:rFonts w:ascii="宋体" w:hAnsi="宋体"/>
          <w:bCs/>
          <w:sz w:val="24"/>
          <w:szCs w:val="24"/>
        </w:rPr>
      </w:r>
      <w:r/>
    </w:p>
    <w:p>
      <w:pPr>
        <w:pStyle w:val="728"/>
        <w:ind w:firstLine="480"/>
        <w:jc w:val="both"/>
        <w:spacing w:after="0" w:line="360" w:lineRule="auto"/>
        <w:widowControl w:val="off"/>
      </w:pPr>
      <w:r>
        <w:rPr>
          <w:rFonts w:ascii="宋体" w:hAnsi="宋体"/>
          <w:bCs/>
          <w:sz w:val="24"/>
          <w:szCs w:val="24"/>
        </w:rPr>
        <w:t xml:space="preserve">供应商应提供不予分包转包书面承诺函并加盖公章，内容需满足采购文件要求，格式自拟</w:t>
      </w:r>
      <w:r/>
    </w:p>
    <w:p>
      <w:pPr>
        <w:pStyle w:val="728"/>
        <w:jc w:val="both"/>
        <w:spacing w:after="0" w:line="360" w:lineRule="auto"/>
        <w:widowControl w:val="off"/>
        <w:rPr>
          <w:rFonts w:hint="eastAsia" w:ascii="宋体" w:hAnsi="宋体"/>
          <w:b/>
          <w:sz w:val="24"/>
          <w:szCs w:val="24"/>
        </w:rPr>
      </w:pPr>
      <w:r>
        <w:rPr>
          <w:rFonts w:hint="eastAsia" w:ascii="宋体" w:hAnsi="宋体"/>
          <w:b/>
          <w:sz w:val="24"/>
          <w:szCs w:val="24"/>
        </w:rPr>
        <w:t xml:space="preserve">★5.7.成果归属要求</w:t>
      </w:r>
      <w:r>
        <w:rPr>
          <w:rFonts w:hint="eastAsia" w:ascii="宋体" w:hAnsi="宋体"/>
          <w:b/>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rPr>
          <w:rFonts w:ascii="宋体" w:hAnsi="宋体"/>
          <w:bCs/>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针对此项成果归属内容，供应商须提供书面承诺函原件并加盖公章，格式自拟。</w:t>
      </w:r>
      <w:r>
        <w:rPr>
          <w:rFonts w:ascii="宋体" w:hAnsi="宋体"/>
          <w:bCs/>
          <w:sz w:val="24"/>
          <w:szCs w:val="24"/>
        </w:rPr>
      </w:r>
      <w:r/>
    </w:p>
    <w:p>
      <w:pPr>
        <w:pStyle w:val="728"/>
        <w:jc w:val="both"/>
        <w:spacing w:after="0" w:line="360" w:lineRule="auto"/>
        <w:widowControl w:val="off"/>
        <w:rPr>
          <w:rFonts w:ascii="宋体" w:hAnsi="宋体" w:cs="微软雅黑"/>
          <w:b/>
          <w:sz w:val="24"/>
          <w:szCs w:val="24"/>
        </w:rPr>
      </w:pPr>
      <w:r>
        <w:rPr>
          <w:rFonts w:hint="eastAsia" w:ascii="宋体" w:hAnsi="宋体"/>
          <w:b/>
          <w:sz w:val="24"/>
          <w:szCs w:val="24"/>
        </w:rPr>
        <w:t xml:space="preserve">5.8</w:t>
      </w:r>
      <w:r>
        <w:rPr>
          <w:rFonts w:hint="eastAsia" w:ascii="宋体" w:hAnsi="宋体" w:cs="微软雅黑"/>
          <w:b/>
          <w:sz w:val="24"/>
          <w:szCs w:val="24"/>
        </w:rPr>
        <w:t xml:space="preserve">报价要求</w:t>
      </w:r>
      <w:r>
        <w:rPr>
          <w:rFonts w:ascii="宋体" w:hAnsi="宋体" w:cs="微软雅黑"/>
          <w:b/>
          <w:sz w:val="24"/>
          <w:szCs w:val="24"/>
        </w:rPr>
      </w:r>
      <w:r/>
    </w:p>
    <w:p>
      <w:pPr>
        <w:pStyle w:val="728"/>
        <w:ind w:firstLine="480"/>
        <w:spacing w:after="0" w:line="560" w:lineRule="exact"/>
        <w:rPr>
          <w:rFonts w:ascii="宋体" w:hAnsi="宋体" w:cs="微软雅黑"/>
          <w:bCs/>
          <w:sz w:val="24"/>
          <w:szCs w:val="24"/>
        </w:rPr>
      </w:pPr>
      <w:r>
        <w:rPr>
          <w:rFonts w:hint="eastAsia" w:ascii="宋体" w:hAnsi="宋体" w:cs="微软雅黑"/>
          <w:bCs/>
          <w:sz w:val="24"/>
          <w:szCs w:val="24"/>
        </w:rPr>
        <w:t xml:space="preserve">5.8</w:t>
      </w:r>
      <w:r>
        <w:rPr>
          <w:rFonts w:ascii="宋体" w:hAnsi="宋体" w:cs="微软雅黑"/>
          <w:bCs/>
          <w:sz w:val="24"/>
          <w:szCs w:val="24"/>
        </w:rPr>
        <w:t xml:space="preserve">.</w:t>
      </w:r>
      <w:r>
        <w:rPr>
          <w:rFonts w:hint="eastAsia" w:ascii="宋体" w:hAnsi="宋体" w:cs="微软雅黑"/>
          <w:bCs/>
          <w:sz w:val="24"/>
          <w:szCs w:val="24"/>
        </w:rPr>
        <w:t xml:space="preserve">1该项目预算为全口径预算，包含了本项目所需的服务提供过程中可能发生的所有费用，包括但不限于样品购置费、检测费、实验室及检测设备使用费用、</w:t>
      </w:r>
      <w:bookmarkStart w:id="92" w:name="_Hlk228429648"/>
      <w:r>
        <w:rPr>
          <w:rFonts w:hint="eastAsia" w:ascii="宋体" w:hAnsi="宋体" w:cs="微软雅黑"/>
          <w:bCs/>
          <w:sz w:val="24"/>
          <w:szCs w:val="24"/>
        </w:rPr>
        <w:t xml:space="preserve">耗材、报告文本费（检测报告、质量分析报告等的编制打印）、相关文书的邮寄费、样品处置费、</w:t>
      </w:r>
      <w:bookmarkEnd w:id="92"/>
      <w:r>
        <w:rPr>
          <w:rFonts w:hint="eastAsia" w:ascii="宋体" w:hAnsi="宋体" w:cs="微软雅黑"/>
          <w:bCs/>
          <w:sz w:val="24"/>
          <w:szCs w:val="24"/>
        </w:rPr>
        <w:t xml:space="preserve">各种税费、利润、税金、人员工资（含各类保险、加班费、交通费、过节费等所有与人员相关费用）、培训及合同包含的所有风险、责任等各项相关费用。本次采购供应商的报价应包括完成本项目发生的上述所有</w:t>
      </w:r>
      <w:bookmarkStart w:id="93" w:name="_Hlk228429904"/>
      <w:r>
        <w:rPr>
          <w:rFonts w:hint="eastAsia" w:ascii="宋体" w:hAnsi="宋体" w:cs="微软雅黑"/>
          <w:iCs/>
          <w:sz w:val="24"/>
          <w:szCs w:val="24"/>
        </w:rPr>
        <w:t xml:space="preserve">费用及采购代理服务费用（无需单独报价也无需单列），</w:t>
      </w:r>
      <w:bookmarkEnd w:id="93"/>
      <w:r>
        <w:rPr>
          <w:rFonts w:hint="eastAsia" w:ascii="宋体" w:hAnsi="宋体" w:cs="微软雅黑"/>
          <w:bCs/>
          <w:sz w:val="24"/>
          <w:szCs w:val="24"/>
        </w:rPr>
        <w:t xml:space="preserve">中标后采购人按中标价格结算支付采购资金，不再变更结算价格。</w:t>
      </w:r>
      <w:r>
        <w:rPr>
          <w:rFonts w:ascii="宋体" w:hAnsi="宋体" w:cs="微软雅黑"/>
          <w:bCs/>
          <w:sz w:val="24"/>
          <w:szCs w:val="24"/>
        </w:rPr>
      </w:r>
      <w:r/>
    </w:p>
    <w:p>
      <w:pPr>
        <w:pStyle w:val="728"/>
        <w:ind w:firstLine="480"/>
        <w:spacing w:after="0" w:line="560" w:lineRule="exact"/>
        <w:rPr>
          <w:rFonts w:hint="eastAsia" w:ascii="宋体" w:hAnsi="宋体" w:cs="微软雅黑"/>
          <w:bCs/>
          <w:iCs/>
          <w:sz w:val="24"/>
          <w:szCs w:val="24"/>
        </w:rPr>
      </w:pPr>
      <w:r>
        <w:rPr>
          <w:rFonts w:hint="eastAsia" w:ascii="宋体" w:hAnsi="宋体" w:cs="微软雅黑"/>
          <w:bCs/>
          <w:sz w:val="24"/>
          <w:szCs w:val="24"/>
        </w:rPr>
        <w:t xml:space="preserve">5.8.2本项目履约过程中需要发生抽检人员薪酬福利与社保费用、检测试剂费用、检测耗材费用、检测设备费用、交通费用、实验室场地费用、人员培训费用等诸多刚性成本项目，供应商应根据自身情况理性合理报价，不得低于正常成本价低价恶性竞争，确保采购人检测质量。请仔细阅读本文件“第二章  投标人须知”第26.8条、第26.9条、第27.1.10条内容，如投标供应商报价触发异常低价审核程序，</w:t>
      </w:r>
      <w:r>
        <w:rPr>
          <w:rFonts w:hint="eastAsia" w:ascii="宋体" w:hAnsi="宋体" w:cs="微软雅黑"/>
          <w:bCs/>
          <w:iCs/>
          <w:sz w:val="24"/>
          <w:szCs w:val="24"/>
        </w:rPr>
        <w:t xml:space="preserve">启动异常低价投标审查后，投标供应商不按时提供书面说明、证明材料,或者提供的书面说明、证明材料不能证明其报价合理性的，将作无效投标处理。</w:t>
      </w:r>
      <w:r>
        <w:rPr>
          <w:rFonts w:hint="eastAsia" w:ascii="宋体" w:hAnsi="宋体" w:cs="微软雅黑"/>
          <w:bCs/>
          <w:iCs/>
          <w:sz w:val="24"/>
          <w:szCs w:val="24"/>
        </w:rPr>
      </w:r>
      <w:r/>
    </w:p>
    <w:p>
      <w:pPr>
        <w:pStyle w:val="728"/>
        <w:ind w:firstLine="480"/>
        <w:spacing w:after="0" w:line="360" w:lineRule="auto"/>
        <w:rPr>
          <w:rFonts w:hint="eastAsia" w:ascii="宋体" w:hAnsi="宋体" w:cs="宋体"/>
          <w:sz w:val="24"/>
          <w:szCs w:val="24"/>
        </w:rPr>
      </w:pPr>
      <w:r>
        <w:rPr>
          <w:rFonts w:hint="eastAsia" w:ascii="宋体" w:hAnsi="宋体" w:cs="宋体"/>
          <w:sz w:val="24"/>
          <w:szCs w:val="24"/>
        </w:rPr>
        <w:t xml:space="preserve">5.8.3</w:t>
      </w:r>
      <w:bookmarkStart w:id="94" w:name="_Hlk227215733"/>
      <w:r>
        <w:rPr>
          <w:rFonts w:hint="eastAsia" w:ascii="宋体" w:hAnsi="宋体" w:cs="宋体"/>
          <w:sz w:val="24"/>
          <w:szCs w:val="24"/>
        </w:rPr>
        <w:t xml:space="preserve">供应商应按</w:t>
      </w:r>
      <w:r>
        <w:rPr>
          <w:rFonts w:hint="eastAsia" w:ascii="宋体" w:hAnsi="宋体" w:cs="宋体"/>
          <w:b/>
          <w:bCs/>
          <w:sz w:val="24"/>
          <w:szCs w:val="24"/>
        </w:rPr>
        <w:t xml:space="preserve">单价</w:t>
      </w:r>
      <w:r>
        <w:rPr>
          <w:rFonts w:hint="eastAsia" w:ascii="宋体" w:hAnsi="宋体" w:cs="宋体"/>
          <w:sz w:val="24"/>
          <w:szCs w:val="24"/>
        </w:rPr>
        <w:t xml:space="preserve">予以报价。</w:t>
      </w:r>
      <w:bookmarkEnd w:id="94"/>
      <w:r>
        <w:rPr>
          <w:rFonts w:hint="eastAsia" w:ascii="宋体" w:hAnsi="宋体" w:cs="宋体"/>
          <w:sz w:val="24"/>
          <w:szCs w:val="24"/>
        </w:rPr>
        <w:t xml:space="preserve">供应商中标后在合同履约期内，不得以任何理由要求对其投标报价、运营方式、运营质量、人员数量、人员质量评估项目、服务内容、服务条件、服务质量等降低要求、变更要求或拒绝服务。</w:t>
      </w:r>
      <w:r>
        <w:rPr>
          <w:rFonts w:hint="eastAsia" w:ascii="宋体" w:hAnsi="宋体" w:cs="宋体"/>
          <w:sz w:val="24"/>
          <w:szCs w:val="24"/>
        </w:rPr>
      </w:r>
      <w:r/>
    </w:p>
    <w:p>
      <w:pPr>
        <w:pStyle w:val="728"/>
        <w:ind w:firstLine="480"/>
        <w:spacing w:after="0" w:line="560" w:lineRule="exact"/>
        <w:rPr>
          <w:rFonts w:hint="eastAsia" w:ascii="宋体" w:hAnsi="宋体" w:cs="微软雅黑"/>
          <w:bCs/>
          <w:iCs/>
          <w:sz w:val="24"/>
          <w:szCs w:val="24"/>
        </w:rPr>
      </w:pPr>
      <w:r>
        <w:rPr>
          <w:rFonts w:hint="eastAsia" w:ascii="宋体" w:hAnsi="宋体" w:cs="微软雅黑"/>
          <w:bCs/>
          <w:iCs/>
          <w:sz w:val="24"/>
          <w:szCs w:val="24"/>
        </w:rPr>
      </w:r>
      <w:r/>
    </w:p>
    <w:p>
      <w:pPr>
        <w:pStyle w:val="728"/>
        <w:jc w:val="both"/>
        <w:spacing w:after="0" w:line="360" w:lineRule="auto"/>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r>
      <w:r/>
    </w:p>
    <w:p>
      <w:pPr>
        <w:pStyle w:val="728"/>
        <w:spacing w:after="0" w:line="360" w:lineRule="auto"/>
        <w:rPr>
          <w:sz w:val="24"/>
          <w:szCs w:val="24"/>
        </w:rPr>
      </w:pPr>
      <w:r>
        <w:rPr>
          <w:sz w:val="24"/>
          <w:szCs w:val="24"/>
        </w:rPr>
      </w:r>
      <w:r/>
    </w:p>
    <w:p>
      <w:pPr>
        <w:pStyle w:val="728"/>
        <w:spacing w:after="0" w:line="360" w:lineRule="auto"/>
        <w:rPr>
          <w:sz w:val="24"/>
          <w:szCs w:val="24"/>
        </w:rPr>
      </w:pPr>
      <w:r>
        <w:rPr>
          <w:sz w:val="24"/>
          <w:szCs w:val="24"/>
        </w:rPr>
      </w:r>
      <w:r/>
    </w:p>
    <w:p>
      <w:pPr>
        <w:pStyle w:val="728"/>
        <w:spacing w:after="0" w:line="360" w:lineRule="auto"/>
        <w:rPr>
          <w:sz w:val="24"/>
          <w:szCs w:val="24"/>
        </w:rPr>
      </w:pPr>
      <w:r>
        <w:rPr>
          <w:sz w:val="24"/>
          <w:szCs w:val="24"/>
        </w:rPr>
      </w:r>
      <w:r/>
    </w:p>
    <w:p>
      <w:pPr>
        <w:pStyle w:val="728"/>
        <w:spacing w:after="0" w:line="360" w:lineRule="auto"/>
        <w:rPr>
          <w:sz w:val="24"/>
          <w:szCs w:val="24"/>
        </w:rPr>
      </w:pPr>
      <w:r>
        <w:rPr>
          <w:sz w:val="24"/>
          <w:szCs w:val="24"/>
        </w:rPr>
      </w:r>
      <w:r/>
    </w:p>
    <w:p>
      <w:pPr>
        <w:pStyle w:val="728"/>
        <w:rPr>
          <w:b/>
          <w:sz w:val="24"/>
          <w:szCs w:val="24"/>
        </w:rPr>
      </w:pPr>
      <w:r>
        <w:rPr>
          <w:sz w:val="24"/>
          <w:szCs w:val="24"/>
        </w:rPr>
        <w:br w:type="page" w:clear="all"/>
      </w:r>
      <w:r>
        <w:rPr>
          <w:rFonts w:hint="eastAsia" w:ascii="宋体" w:hAnsi="宋体" w:cs="宋体"/>
          <w:b/>
          <w:sz w:val="24"/>
          <w:szCs w:val="24"/>
          <w:lang w:bidi="ar"/>
        </w:rPr>
        <w:t xml:space="preserve">附件</w:t>
      </w:r>
      <w:r>
        <w:rPr>
          <w:b/>
          <w:sz w:val="24"/>
          <w:szCs w:val="24"/>
          <w:lang w:bidi="ar"/>
        </w:rPr>
        <w:t xml:space="preserve">1</w:t>
      </w:r>
      <w:r>
        <w:rPr>
          <w:b/>
          <w:sz w:val="24"/>
          <w:szCs w:val="24"/>
        </w:rPr>
      </w:r>
      <w:r/>
    </w:p>
    <w:p>
      <w:pPr>
        <w:pStyle w:val="728"/>
        <w:jc w:val="center"/>
        <w:spacing w:after="0" w:line="360" w:lineRule="auto"/>
        <w:widowControl w:val="off"/>
        <w:rPr>
          <w:bCs/>
          <w:sz w:val="24"/>
          <w:szCs w:val="24"/>
        </w:rPr>
      </w:pPr>
      <w:r>
        <w:rPr>
          <w:bCs/>
          <w:sz w:val="24"/>
          <w:szCs w:val="24"/>
          <w:lang w:bidi="ar"/>
        </w:rPr>
        <w:t xml:space="preserve">2026</w:t>
      </w:r>
      <w:r>
        <w:rPr>
          <w:rFonts w:hint="eastAsia" w:ascii="宋体" w:hAnsi="宋体" w:cs="宋体"/>
          <w:bCs/>
          <w:sz w:val="24"/>
          <w:szCs w:val="24"/>
          <w:lang w:bidi="ar"/>
        </w:rPr>
        <w:t xml:space="preserve">年江苏省专业特色市场产品质量风险动态监测对象</w:t>
      </w:r>
      <w:r>
        <w:rPr>
          <w:bCs/>
          <w:sz w:val="24"/>
          <w:szCs w:val="24"/>
        </w:rPr>
      </w:r>
      <w:r/>
    </w:p>
    <w:tbl>
      <w:tblPr>
        <w:tblW w:w="5011" w:type="pct"/>
        <w:tblInd w:w="-108" w:type="dxa"/>
        <w:tblLayout w:type="fixed"/>
        <w:tblCellMar>
          <w:left w:w="108" w:type="dxa"/>
          <w:top w:w="0" w:type="dxa"/>
          <w:right w:w="108" w:type="dxa"/>
          <w:bottom w:w="0" w:type="dxa"/>
        </w:tblCellMar>
        <w:tblLook w:val="04A0" w:firstRow="1" w:lastRow="0" w:firstColumn="1" w:lastColumn="0" w:noHBand="0" w:noVBand="1"/>
      </w:tblPr>
      <w:tblGrid>
        <w:gridCol w:w="872"/>
        <w:gridCol w:w="1055"/>
        <w:gridCol w:w="2159"/>
        <w:gridCol w:w="2416"/>
        <w:gridCol w:w="2039"/>
      </w:tblGrid>
      <w:tr>
        <w:trPr>
          <w:trHeight w:val="64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采购包序号</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城市</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市场名称</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地址</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动态监测产品类别</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无锡</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江苏陶都陶瓷城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宜兴市丁蜀镇公园以南</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陶瓷、紫砂</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pStyle w:val="728"/>
              <w:jc w:val="center"/>
              <w:spacing w:after="0"/>
              <w:rPr>
                <w:sz w:val="24"/>
                <w:szCs w:val="24"/>
              </w:rPr>
            </w:pPr>
            <w:r>
              <w:rPr>
                <w:rFonts w:hint="eastAsia" w:ascii="宋体" w:hAnsi="宋体" w:cs="宋体"/>
                <w:sz w:val="24"/>
                <w:szCs w:val="24"/>
                <w:lang w:bidi="ar"/>
              </w:rPr>
              <w:t xml:space="preserve">常州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邹区灯具市场</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常州市钟楼区邹区镇</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日用、工程照明灯具</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pStyle w:val="728"/>
              <w:jc w:val="center"/>
              <w:spacing w:after="0"/>
              <w:rPr>
                <w:sz w:val="24"/>
                <w:szCs w:val="24"/>
              </w:rPr>
            </w:pPr>
            <w:r>
              <w:rPr>
                <w:rFonts w:hint="eastAsia" w:ascii="宋体" w:hAnsi="宋体" w:cs="宋体"/>
                <w:sz w:val="24"/>
                <w:szCs w:val="24"/>
                <w:lang w:bidi="ar"/>
              </w:rPr>
              <w:t xml:space="preserve">苏州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常熟服装城集团有限公司男装中心</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常熟市招商东路</w:t>
            </w:r>
            <w:r>
              <w:rPr>
                <w:sz w:val="24"/>
                <w:szCs w:val="24"/>
                <w:lang w:bidi="ar"/>
              </w:rPr>
              <w:t xml:space="preserve">168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服装</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4</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pStyle w:val="728"/>
              <w:jc w:val="center"/>
              <w:spacing w:after="0"/>
              <w:widowControl w:val="off"/>
              <w:rPr>
                <w:sz w:val="24"/>
                <w:szCs w:val="24"/>
              </w:rPr>
            </w:pPr>
            <w:r>
              <w:rPr>
                <w:rFonts w:hint="eastAsia" w:ascii="宋体" w:hAnsi="宋体" w:cs="宋体"/>
                <w:sz w:val="24"/>
                <w:szCs w:val="24"/>
                <w:lang w:bidi="ar"/>
              </w:rPr>
              <w:t xml:space="preserve">苏州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苏州家具博览中心</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苏州市相城区相城大道</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家具</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5</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南通</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叠石桥家纺城市场</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海门区三星镇纺都大道</w:t>
            </w:r>
            <w:r>
              <w:rPr>
                <w:sz w:val="24"/>
                <w:szCs w:val="24"/>
                <w:lang w:bidi="ar"/>
              </w:rPr>
              <w:t xml:space="preserve">188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家用纺织品</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6</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连云港</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中国东海水晶城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东海县牛山街道中华北路</w:t>
            </w:r>
            <w:r>
              <w:rPr>
                <w:sz w:val="24"/>
                <w:szCs w:val="24"/>
                <w:lang w:bidi="ar"/>
              </w:rPr>
              <w:t xml:space="preserve">1</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水晶珠宝、穿戴甲</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7</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扬州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五亭龙国际玩具礼品城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邗江区扬子江北路</w:t>
            </w:r>
            <w:r>
              <w:rPr>
                <w:sz w:val="24"/>
                <w:szCs w:val="24"/>
                <w:lang w:bidi="ar"/>
              </w:rPr>
              <w:t xml:space="preserve">1028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毛绒玩具</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8</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镇江</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中国丹阳眼镜城</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丹阳市开发区中山路北侧丹阳眼镜城</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眼镜及相关产品</w:t>
            </w:r>
            <w:r>
              <w:rPr>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9</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泰州</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泰州黄桥乐器文化产业园</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泰兴市黄桥镇华溪中路</w:t>
            </w:r>
            <w:r>
              <w:rPr>
                <w:sz w:val="24"/>
                <w:szCs w:val="24"/>
                <w:lang w:bidi="ar"/>
              </w:rPr>
              <w:t xml:space="preserve">18</w:t>
            </w:r>
            <w:r>
              <w:rPr>
                <w:rFonts w:hint="eastAsia" w:ascii="宋体" w:hAnsi="宋体" w:cs="宋体"/>
                <w:sz w:val="24"/>
                <w:szCs w:val="24"/>
                <w:lang w:bidi="ar"/>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小提琴及乐器制品</w:t>
            </w:r>
            <w:r>
              <w:rPr>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28"/>
              <w:jc w:val="center"/>
              <w:spacing w:after="0"/>
              <w:rPr>
                <w:sz w:val="24"/>
                <w:szCs w:val="24"/>
              </w:rPr>
            </w:pPr>
            <w:r>
              <w:rPr>
                <w:sz w:val="24"/>
                <w:szCs w:val="24"/>
                <w:lang w:bidi="ar"/>
              </w:rPr>
              <w:t xml:space="preserve">10</w:t>
            </w:r>
            <w:r>
              <w:rPr>
                <w:sz w:val="24"/>
                <w:szCs w:val="24"/>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宿迁</w:t>
            </w:r>
            <w:r>
              <w:rPr>
                <w:sz w:val="24"/>
                <w:szCs w:val="24"/>
              </w:rPr>
            </w:r>
            <w:r/>
          </w:p>
        </w:tc>
        <w:tc>
          <w:tcPr>
            <w:tcBorders>
              <w:top w:val="single" w:color="000000" w:sz="4" w:space="0"/>
              <w:left w:val="none" w:color="000000" w:sz="4" w:space="0"/>
              <w:bottom w:val="single" w:color="000000" w:sz="4" w:space="0"/>
              <w:right w:val="single" w:color="000000" w:sz="4" w:space="0"/>
            </w:tcBorders>
            <w:tcW w:w="2536"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沭阳县华东林产品交易中心</w:t>
            </w:r>
            <w:r>
              <w:rPr>
                <w:sz w:val="24"/>
                <w:szCs w:val="24"/>
              </w:rPr>
            </w:r>
            <w:r/>
          </w:p>
        </w:tc>
        <w:tc>
          <w:tcPr>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沭阳县宿连航道作业区</w:t>
            </w:r>
            <w:r>
              <w:rPr>
                <w:sz w:val="24"/>
                <w:szCs w:val="24"/>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728"/>
              <w:jc w:val="center"/>
              <w:spacing w:after="0"/>
              <w:rPr>
                <w:sz w:val="24"/>
                <w:szCs w:val="24"/>
              </w:rPr>
            </w:pPr>
            <w:r>
              <w:rPr>
                <w:rFonts w:hint="eastAsia" w:ascii="宋体" w:hAnsi="宋体" w:cs="宋体"/>
                <w:sz w:val="24"/>
                <w:szCs w:val="24"/>
                <w:lang w:bidi="ar"/>
              </w:rPr>
              <w:t xml:space="preserve">板材家居（含工业产品获证产品）</w:t>
            </w:r>
            <w:r>
              <w:rPr>
                <w:sz w:val="24"/>
                <w:szCs w:val="24"/>
              </w:rPr>
            </w:r>
            <w:r/>
          </w:p>
        </w:tc>
      </w:tr>
    </w:tbl>
    <w:p>
      <w:pPr>
        <w:pStyle w:val="728"/>
        <w:rPr>
          <w:sz w:val="24"/>
          <w:szCs w:val="24"/>
        </w:rPr>
      </w:pPr>
      <w:r>
        <w:rPr>
          <w:sz w:val="24"/>
          <w:szCs w:val="24"/>
          <w:lang w:bidi="ar"/>
        </w:rPr>
        <w:br w:type="page" w:clear="all"/>
      </w:r>
      <w:r>
        <w:rPr>
          <w:rFonts w:hint="eastAsia" w:ascii="宋体" w:hAnsi="宋体" w:cs="宋体"/>
          <w:b/>
          <w:sz w:val="24"/>
          <w:szCs w:val="24"/>
          <w:lang w:bidi="ar"/>
        </w:rPr>
        <w:t xml:space="preserve">附件</w:t>
      </w:r>
      <w:r>
        <w:rPr>
          <w:b/>
          <w:sz w:val="24"/>
          <w:szCs w:val="24"/>
          <w:lang w:bidi="ar"/>
        </w:rPr>
        <w:t xml:space="preserve">2</w:t>
      </w:r>
      <w:r>
        <w:rPr>
          <w:sz w:val="24"/>
          <w:szCs w:val="24"/>
        </w:rPr>
      </w:r>
      <w:r/>
    </w:p>
    <w:p>
      <w:pPr>
        <w:pStyle w:val="728"/>
        <w:jc w:val="center"/>
        <w:spacing w:after="0" w:line="560" w:lineRule="exact"/>
        <w:rPr>
          <w:sz w:val="24"/>
          <w:szCs w:val="24"/>
        </w:rPr>
      </w:pPr>
      <w:r>
        <w:rPr>
          <w:sz w:val="24"/>
          <w:szCs w:val="24"/>
          <w:lang w:bidi="ar"/>
        </w:rPr>
        <w:t xml:space="preserve">2026</w:t>
      </w:r>
      <w:r>
        <w:rPr>
          <w:rFonts w:hint="eastAsia" w:ascii="宋体" w:hAnsi="宋体" w:cs="宋体"/>
          <w:sz w:val="24"/>
          <w:szCs w:val="24"/>
          <w:lang w:bidi="ar"/>
        </w:rPr>
        <w:t xml:space="preserve">年江苏省专业特色市场产品质量风险动态监测内容</w:t>
      </w:r>
      <w:r>
        <w:rPr>
          <w:sz w:val="24"/>
          <w:szCs w:val="24"/>
        </w:rPr>
      </w:r>
      <w:r/>
    </w:p>
    <w:tbl>
      <w:tblPr>
        <w:tblW w:w="5420" w:type="pct"/>
        <w:tblInd w:w="-828" w:type="dxa"/>
        <w:tblLayout w:type="autofit"/>
        <w:tblCellMar>
          <w:left w:w="108" w:type="dxa"/>
          <w:top w:w="0" w:type="dxa"/>
          <w:right w:w="108" w:type="dxa"/>
          <w:bottom w:w="0" w:type="dxa"/>
        </w:tblCellMar>
        <w:tblLook w:val="04A0" w:firstRow="1" w:lastRow="0" w:firstColumn="1" w:lastColumn="0" w:noHBand="0" w:noVBand="1"/>
      </w:tblPr>
      <w:tblGrid>
        <w:gridCol w:w="757"/>
        <w:gridCol w:w="1172"/>
        <w:gridCol w:w="2067"/>
        <w:gridCol w:w="802"/>
        <w:gridCol w:w="745"/>
        <w:gridCol w:w="745"/>
        <w:gridCol w:w="978"/>
        <w:gridCol w:w="978"/>
        <w:gridCol w:w="994"/>
      </w:tblGrid>
      <w:tr>
        <w:trPr>
          <w:trHeight w:val="312"/>
        </w:trPr>
        <w:tc>
          <w:tcPr>
            <w:tcBorders>
              <w:top w:val="single" w:color="000000" w:sz="4" w:space="0"/>
              <w:left w:val="single" w:color="000000" w:sz="4" w:space="0"/>
              <w:bottom w:val="single" w:color="000000" w:sz="4" w:space="0"/>
              <w:right w:val="single" w:color="000000" w:sz="4" w:space="0"/>
            </w:tcBorders>
            <w:tcW w:w="410"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hint="eastAsia" w:ascii="方正仿宋_GBK" w:hAnsi="方正仿宋_GBK" w:eastAsia="方正仿宋_GBK" w:cs="方正仿宋_GBK"/>
                <w:color w:val="000000"/>
                <w:lang w:bidi="ar"/>
              </w:rPr>
              <w:t xml:space="preserve">采购</w:t>
            </w:r>
            <w:r>
              <w:rPr>
                <w:rFonts w:ascii="方正仿宋_GBK" w:hAnsi="方正仿宋_GBK" w:eastAsia="方正仿宋_GBK" w:cs="方正仿宋_GBK"/>
                <w:color w:val="000000"/>
                <w:lang w:bidi="ar"/>
              </w:rPr>
              <w:t xml:space="preserve">包序号</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专业特色市场名称</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1117"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动态监测产品品种</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34"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动态监测数量（批次）</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单批次最高限价</w:t>
            </w:r>
            <w:r>
              <w:rPr>
                <w:rFonts w:hint="eastAsia" w:ascii="方正仿宋_GBK" w:hAnsi="方正仿宋_GBK" w:eastAsia="方正仿宋_GBK" w:cs="方正仿宋_GBK"/>
                <w:color w:val="000000"/>
                <w:lang w:bidi="ar"/>
              </w:rPr>
              <w:t xml:space="preserve"> （</w:t>
            </w:r>
            <w:r>
              <w:rPr>
                <w:rFonts w:ascii="方正仿宋_GBK" w:hAnsi="方正仿宋_GBK" w:eastAsia="方正仿宋_GBK" w:cs="方正仿宋_GBK"/>
                <w:color w:val="000000"/>
                <w:lang w:bidi="ar"/>
              </w:rPr>
              <w:t xml:space="preserve">元/批次）</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采购预算</w:t>
            </w:r>
            <w:r>
              <w:rPr>
                <w:rFonts w:ascii="方正仿宋_GBK" w:hAnsi="方正仿宋_GBK" w:eastAsia="方正仿宋_GBK" w:cs="方正仿宋_GBK"/>
                <w:color w:val="000000"/>
                <w:lang w:bidi="ar"/>
              </w:rPr>
              <w:br w:type="textWrapping" w:clear="all"/>
            </w:r>
            <w:r>
              <w:rPr>
                <w:rFonts w:ascii="方正仿宋_GBK" w:hAnsi="方正仿宋_GBK" w:eastAsia="方正仿宋_GBK" w:cs="方正仿宋_GBK"/>
                <w:color w:val="000000"/>
                <w:lang w:bidi="ar"/>
              </w:rPr>
              <w:t xml:space="preserve">（万元）</w:t>
            </w:r>
            <w:r>
              <w:rPr>
                <w:rFonts w:ascii="方正仿宋_GBK" w:hAnsi="方正仿宋_GBK" w:eastAsia="方正仿宋_GBK" w:cs="方正仿宋_GBK"/>
                <w:color w:val="000000"/>
                <w:lang w:bidi="ar"/>
              </w:rPr>
            </w:r>
            <w:r/>
          </w:p>
        </w:tc>
        <w:tc>
          <w:tcPr>
            <w:gridSpan w:val="3"/>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备注</w:t>
            </w:r>
            <w:r>
              <w:rPr>
                <w:rFonts w:ascii="方正仿宋_GBK" w:hAnsi="方正仿宋_GBK" w:eastAsia="方正仿宋_GBK" w:cs="方正仿宋_GBK"/>
                <w:color w:val="000000"/>
                <w:lang w:bidi="ar"/>
              </w:rPr>
            </w:r>
            <w:r/>
          </w:p>
        </w:tc>
      </w:tr>
      <w:tr>
        <w:trPr>
          <w:trHeight w:val="1248"/>
        </w:trPr>
        <w:tc>
          <w:tcPr>
            <w:tcBorders>
              <w:top w:val="single" w:color="000000" w:sz="4" w:space="0"/>
              <w:left w:val="single" w:color="000000" w:sz="4" w:space="0"/>
              <w:bottom w:val="single" w:color="000000" w:sz="4" w:space="0"/>
              <w:right w:val="single" w:color="000000" w:sz="4" w:space="0"/>
            </w:tcBorders>
            <w:tcW w:w="410"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市场经营户数量（家）</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抽查经营户比例（%）</w:t>
            </w:r>
            <w:r>
              <w:rPr>
                <w:rFonts w:ascii="方正仿宋_GBK" w:hAnsi="方正仿宋_GBK" w:eastAsia="方正仿宋_GBK" w:cs="方正仿宋_GBK"/>
                <w:color w:val="000000"/>
                <w:lang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rFonts w:ascii="方正仿宋_GBK" w:hAnsi="方正仿宋_GBK" w:eastAsia="方正仿宋_GBK" w:cs="方正仿宋_GBK"/>
                <w:color w:val="000000"/>
                <w:lang w:bidi="ar"/>
              </w:rPr>
            </w:pPr>
            <w:r>
              <w:rPr>
                <w:rFonts w:ascii="方正仿宋_GBK" w:hAnsi="方正仿宋_GBK" w:eastAsia="方正仿宋_GBK" w:cs="方正仿宋_GBK"/>
                <w:color w:val="000000"/>
                <w:lang w:bidi="ar"/>
              </w:rPr>
              <w:t xml:space="preserve">抽查经营户数量（家）</w:t>
            </w:r>
            <w:r>
              <w:rPr>
                <w:rFonts w:ascii="方正仿宋_GBK" w:hAnsi="方正仿宋_GBK" w:eastAsia="方正仿宋_GBK" w:cs="方正仿宋_GBK"/>
                <w:color w:val="000000"/>
                <w:lang w:bidi="ar"/>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1</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江苏陶都陶瓷城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陶瓷、紫砂</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40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2700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10.8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1800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2.22%</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40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2</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邹区灯具市场</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rFonts w:ascii="方正仿宋_GBK" w:hAnsi="方正仿宋_GBK" w:eastAsia="方正仿宋_GBK" w:cs="方正仿宋_GBK"/>
                <w:color w:val="000000"/>
              </w:rPr>
            </w:pPr>
            <w:r>
              <w:rPr>
                <w:rFonts w:ascii="方正仿宋_GBK" w:hAnsi="方正仿宋_GBK" w:eastAsia="方正仿宋_GBK" w:cs="方正仿宋_GBK"/>
                <w:color w:val="000000"/>
                <w:lang w:bidi="ar"/>
              </w:rPr>
              <w:t xml:space="preserve">日用、工程照明灯具</w:t>
            </w:r>
            <w:r>
              <w:rPr>
                <w:rFonts w:ascii="方正仿宋_GBK" w:hAnsi="方正仿宋_GBK" w:eastAsia="方正仿宋_GBK" w:cs="方正仿宋_GBK"/>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200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1900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2000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10.00%</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200</w:t>
            </w:r>
            <w:r>
              <w:rPr>
                <w:color w:val="000000"/>
              </w:rPr>
            </w:r>
            <w:r/>
          </w:p>
        </w:tc>
      </w:tr>
      <w:tr>
        <w:trPr>
          <w:trHeight w:val="864"/>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3</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常熟服装城集团有限公司男装中心</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服装</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200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1800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36</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1500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13.33%</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200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4</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苏州家具博览中心</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家具</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60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4000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24</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1500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4.00%</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60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5</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叠石桥家纺城市场</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家用纺织品</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180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1800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32.4</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2600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6.92%</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180</w:t>
            </w:r>
            <w:r>
              <w:rPr>
                <w:color w:val="000000"/>
              </w:rPr>
            </w:r>
            <w:r/>
          </w:p>
        </w:tc>
      </w:tr>
      <w:tr>
        <w:trPr>
          <w:trHeight w:val="360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6</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中国东海水晶城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水晶珠宝、穿戴甲</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350</w:t>
            </w:r>
            <w:r>
              <w:rPr>
                <w:rFonts w:ascii="方正仿宋_GBK" w:hAnsi="方正仿宋_GBK" w:eastAsia="方正仿宋_GBK" w:cs="方正仿宋_GBK"/>
                <w:color w:val="000000"/>
                <w:lang w:bidi="ar"/>
              </w:rPr>
              <w:t xml:space="preserve">（水晶</w:t>
            </w:r>
            <w:r>
              <w:rPr>
                <w:color w:val="000000"/>
                <w:lang w:bidi="ar"/>
              </w:rPr>
              <w:t xml:space="preserve">200</w:t>
            </w:r>
            <w:r>
              <w:rPr>
                <w:rFonts w:ascii="方正仿宋_GBK" w:hAnsi="方正仿宋_GBK" w:eastAsia="方正仿宋_GBK" w:cs="方正仿宋_GBK"/>
                <w:color w:val="000000"/>
                <w:lang w:bidi="ar"/>
              </w:rPr>
              <w:t xml:space="preserve">、穿戴甲</w:t>
            </w:r>
            <w:r>
              <w:rPr>
                <w:color w:val="000000"/>
                <w:lang w:bidi="ar"/>
              </w:rPr>
              <w:t xml:space="preserve">150</w:t>
            </w:r>
            <w:r>
              <w:rPr>
                <w:rFonts w:ascii="方正仿宋_GBK" w:hAnsi="方正仿宋_GBK" w:eastAsia="方正仿宋_GBK" w:cs="方正仿宋_GBK"/>
                <w:color w:val="000000"/>
                <w:lang w:bidi="ar"/>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1480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51.8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9000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3.89%</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350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7</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五亭龙国际玩具礼品城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毛绒玩具</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120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1900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22.8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1860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6.45%</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120</w:t>
            </w:r>
            <w:r>
              <w:rPr>
                <w:color w:val="000000"/>
              </w:rPr>
            </w:r>
            <w:r/>
          </w:p>
        </w:tc>
      </w:tr>
      <w:tr>
        <w:trPr>
          <w:trHeight w:val="284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8</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中国丹阳眼镜城</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眼镜及相关产品</w:t>
            </w:r>
            <w:r>
              <w:rPr>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200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1870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37.4</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1600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12.50%</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200</w:t>
            </w:r>
            <w:r>
              <w:rPr>
                <w:color w:val="000000"/>
              </w:rPr>
            </w:r>
            <w:r/>
          </w:p>
        </w:tc>
      </w:tr>
      <w:tr>
        <w:trPr>
          <w:trHeight w:val="57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9</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泰州黄桥乐器文化产业园</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rFonts w:ascii="方正仿宋_GBK" w:hAnsi="方正仿宋_GBK" w:eastAsia="方正仿宋_GBK" w:cs="方正仿宋_GBK"/>
                <w:color w:val="000000"/>
              </w:rPr>
            </w:pPr>
            <w:r>
              <w:rPr>
                <w:rFonts w:ascii="方正仿宋_GBK" w:hAnsi="方正仿宋_GBK" w:eastAsia="方正仿宋_GBK" w:cs="方正仿宋_GBK"/>
                <w:color w:val="000000"/>
                <w:lang w:bidi="ar"/>
              </w:rPr>
              <w:t xml:space="preserve">小提琴及乐器制品</w:t>
            </w:r>
            <w:r>
              <w:rPr>
                <w:rFonts w:ascii="方正仿宋_GBK" w:hAnsi="方正仿宋_GBK" w:eastAsia="方正仿宋_GBK" w:cs="方正仿宋_GBK"/>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40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3000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12</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220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18.18%</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40</w:t>
            </w:r>
            <w:r>
              <w:rPr>
                <w:color w:val="000000"/>
              </w:rPr>
            </w:r>
            <w:r/>
          </w:p>
        </w:tc>
      </w:tr>
      <w:tr>
        <w:trPr>
          <w:trHeight w:val="184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728"/>
              <w:jc w:val="center"/>
              <w:rPr>
                <w:color w:val="000000"/>
                <w:sz w:val="28"/>
                <w:szCs w:val="28"/>
              </w:rPr>
            </w:pPr>
            <w:r>
              <w:rPr>
                <w:color w:val="000000"/>
                <w:sz w:val="28"/>
                <w:szCs w:val="28"/>
                <w:lang w:bidi="ar"/>
              </w:rPr>
              <w:t xml:space="preserve">10</w:t>
            </w:r>
            <w:r>
              <w:rPr>
                <w:color w:val="000000"/>
                <w:sz w:val="28"/>
                <w:szCs w:val="28"/>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rPr>
            </w:pPr>
            <w:r>
              <w:rPr>
                <w:rFonts w:ascii="方正仿宋_GBK" w:hAnsi="方正仿宋_GBK" w:eastAsia="方正仿宋_GBK" w:cs="方正仿宋_GBK"/>
                <w:color w:val="000000"/>
                <w:lang w:bidi="ar"/>
              </w:rPr>
              <w:t xml:space="preserve">沭阳县华东林产品交易中心</w:t>
            </w:r>
            <w:r>
              <w:rPr>
                <w:color w:val="00000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8"/>
              <w:jc w:val="center"/>
              <w:rPr>
                <w:rFonts w:ascii="方正仿宋_GBK" w:hAnsi="方正仿宋_GBK" w:eastAsia="方正仿宋_GBK" w:cs="方正仿宋_GBK"/>
                <w:color w:val="000000"/>
              </w:rPr>
            </w:pPr>
            <w:r>
              <w:rPr>
                <w:rFonts w:ascii="方正仿宋_GBK" w:hAnsi="方正仿宋_GBK" w:eastAsia="方正仿宋_GBK" w:cs="方正仿宋_GBK"/>
                <w:color w:val="000000"/>
                <w:lang w:bidi="ar"/>
              </w:rPr>
              <w:t xml:space="preserve">板材家具（含工业产品获证产品）</w:t>
            </w:r>
            <w:r>
              <w:rPr>
                <w:rFonts w:ascii="方正仿宋_GBK" w:hAnsi="方正仿宋_GBK" w:eastAsia="方正仿宋_GBK" w:cs="方正仿宋_GBK"/>
                <w:color w:val="000000"/>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35</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rFonts w:hint="eastAsia"/>
                <w:color w:val="000000"/>
                <w:lang w:bidi="ar"/>
              </w:rPr>
              <w:t xml:space="preserve">5600</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19.6</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1200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2.92%</w:t>
            </w: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35</w:t>
            </w:r>
            <w:r>
              <w:rPr>
                <w:color w:val="000000"/>
              </w:rPr>
            </w:r>
            <w:r/>
          </w:p>
        </w:tc>
      </w:tr>
      <w:tr>
        <w:trPr>
          <w:trHeight w:val="312"/>
        </w:trPr>
        <w:tc>
          <w:tcPr>
            <w:gridSpan w:val="3"/>
            <w:tcBorders>
              <w:top w:val="single" w:color="000000" w:sz="4" w:space="0"/>
              <w:left w:val="single" w:color="000000" w:sz="4" w:space="0"/>
              <w:bottom w:val="single" w:color="000000" w:sz="4" w:space="0"/>
              <w:right w:val="none" w:color="000000" w:sz="4" w:space="0"/>
            </w:tcBorders>
            <w:tcW w:w="3996" w:type="dxa"/>
            <w:vAlign w:val="center"/>
            <w:textDirection w:val="lrTb"/>
            <w:noWrap w:val="false"/>
          </w:tcPr>
          <w:p>
            <w:pPr>
              <w:pStyle w:val="728"/>
              <w:jc w:val="center"/>
              <w:rPr>
                <w:color w:val="000000"/>
                <w:sz w:val="24"/>
                <w:szCs w:val="24"/>
              </w:rPr>
            </w:pPr>
            <w:r>
              <w:rPr>
                <w:rFonts w:ascii="方正仿宋_GBK" w:hAnsi="方正仿宋_GBK" w:eastAsia="方正仿宋_GBK" w:cs="方正仿宋_GBK"/>
                <w:color w:val="000000"/>
                <w:sz w:val="24"/>
                <w:szCs w:val="24"/>
                <w:lang w:bidi="ar"/>
              </w:rPr>
              <w:t xml:space="preserve">合计：</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rPr>
            </w:pPr>
            <w:r>
              <w:rPr>
                <w:color w:val="000000"/>
                <w:lang w:bidi="ar"/>
              </w:rPr>
              <w:t xml:space="preserve">1425</w:t>
            </w: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rPr>
            </w:pPr>
            <w:r>
              <w:rPr>
                <w:color w:val="000000"/>
                <w:lang w:bidi="ar"/>
              </w:rPr>
              <w:t xml:space="preserve">284.8</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lang w:bidi="ar"/>
              </w:rPr>
              <w:t xml:space="preserve">23280</w:t>
            </w:r>
            <w:r>
              <w:rPr>
                <w:color w:val="000000"/>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rPr>
            </w:pPr>
            <w:r>
              <w:rPr>
                <w:color w:val="000000"/>
                <w:lang w:bidi="ar"/>
              </w:rPr>
              <w:t xml:space="preserve">1425</w:t>
            </w:r>
            <w:r>
              <w:rPr>
                <w:color w:val="000000"/>
              </w:rPr>
            </w:r>
            <w:r/>
          </w:p>
        </w:tc>
      </w:tr>
    </w:tbl>
    <w:p>
      <w:pPr>
        <w:pStyle w:val="728"/>
        <w:rPr>
          <w:b/>
          <w:sz w:val="24"/>
          <w:szCs w:val="24"/>
        </w:rPr>
      </w:pPr>
      <w:r>
        <w:rPr>
          <w:b/>
          <w:sz w:val="24"/>
          <w:szCs w:val="24"/>
          <w:lang w:bidi="ar"/>
        </w:rPr>
        <w:br w:type="page" w:clear="all"/>
      </w:r>
      <w:r>
        <w:rPr>
          <w:b/>
          <w:sz w:val="24"/>
          <w:szCs w:val="24"/>
        </w:rPr>
        <w:t xml:space="preserve">附件3</w:t>
      </w:r>
      <w:r>
        <w:rPr>
          <w:b/>
          <w:sz w:val="24"/>
          <w:szCs w:val="24"/>
        </w:rPr>
      </w:r>
      <w:r/>
    </w:p>
    <w:p>
      <w:pPr>
        <w:pStyle w:val="728"/>
        <w:jc w:val="center"/>
        <w:spacing w:line="360" w:lineRule="auto"/>
        <w:rPr>
          <w:bCs/>
          <w:sz w:val="24"/>
          <w:szCs w:val="24"/>
        </w:rPr>
      </w:pPr>
      <w:r>
        <w:rPr>
          <w:bCs/>
          <w:sz w:val="24"/>
          <w:szCs w:val="24"/>
        </w:rPr>
        <w:t xml:space="preserve">2026年江苏省专业特色市场产品质量风险动态监测需求明细</w:t>
      </w:r>
      <w:r>
        <w:rPr>
          <w:bCs/>
          <w:sz w:val="24"/>
          <w:szCs w:val="24"/>
        </w:rPr>
      </w:r>
      <w:r/>
    </w:p>
    <w:p>
      <w:pPr>
        <w:pStyle w:val="728"/>
        <w:rPr>
          <w:bCs/>
          <w:sz w:val="24"/>
          <w:szCs w:val="24"/>
        </w:rPr>
      </w:pPr>
      <w:r>
        <w:rPr>
          <w:bCs/>
          <w:sz w:val="24"/>
          <w:szCs w:val="24"/>
        </w:rPr>
      </w:r>
      <w:r/>
    </w:p>
    <w:p>
      <w:pPr>
        <w:pStyle w:val="728"/>
        <w:rPr>
          <w:bCs/>
          <w:sz w:val="24"/>
          <w:szCs w:val="24"/>
        </w:rPr>
      </w:pPr>
      <w:r>
        <w:rPr>
          <w:bCs/>
          <w:sz w:val="24"/>
          <w:szCs w:val="24"/>
        </w:rPr>
        <w:t xml:space="preserve">1.</w:t>
      </w:r>
      <w:r>
        <w:rPr>
          <w:sz w:val="24"/>
          <w:szCs w:val="24"/>
          <w:lang w:bidi="ar"/>
        </w:rPr>
        <w:t xml:space="preserve">江苏陶都陶瓷城(</w:t>
      </w:r>
      <w:r>
        <w:rPr>
          <w:bCs/>
          <w:sz w:val="24"/>
          <w:szCs w:val="24"/>
        </w:rPr>
        <w:t xml:space="preserve">紫砂陶制品检测项目、依据及方法)</w:t>
      </w:r>
      <w:r>
        <w:rPr>
          <w:bCs/>
          <w:sz w:val="24"/>
          <w:szCs w:val="24"/>
        </w:rPr>
      </w:r>
      <w:r/>
    </w:p>
    <w:p>
      <w:pPr>
        <w:pStyle w:val="728"/>
        <w:rPr>
          <w:sz w:val="24"/>
          <w:szCs w:val="24"/>
          <w:lang w:bidi="ar"/>
        </w:rPr>
      </w:pPr>
      <w:r>
        <w:rPr>
          <w:sz w:val="24"/>
          <w:szCs w:val="24"/>
          <w:lang w:bidi="ar"/>
        </w:rPr>
      </w:r>
      <w:r/>
    </w:p>
    <w:tbl>
      <w:tblPr>
        <w:tblW w:w="96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496"/>
        <w:gridCol w:w="2685"/>
        <w:gridCol w:w="3241"/>
      </w:tblGrid>
      <w:tr>
        <w:trPr>
          <w:trHeight w:val="567"/>
        </w:trPr>
        <w:tc>
          <w:tcPr>
            <w:tcW w:w="1178" w:type="dxa"/>
            <w:vAlign w:val="center"/>
            <w:textDirection w:val="lrTb"/>
            <w:noWrap w:val="false"/>
          </w:tcPr>
          <w:p>
            <w:pPr>
              <w:pStyle w:val="728"/>
              <w:jc w:val="center"/>
              <w:spacing w:after="0"/>
              <w:rPr>
                <w:bCs/>
                <w:sz w:val="21"/>
                <w:szCs w:val="21"/>
              </w:rPr>
            </w:pPr>
            <w:r>
              <w:rPr>
                <w:bCs/>
                <w:sz w:val="21"/>
              </w:rPr>
              <w:t xml:space="preserve">序号</w:t>
            </w:r>
            <w:r>
              <w:rPr>
                <w:bCs/>
                <w:sz w:val="21"/>
                <w:szCs w:val="21"/>
              </w:rPr>
            </w:r>
            <w:r/>
          </w:p>
        </w:tc>
        <w:tc>
          <w:tcPr>
            <w:tcW w:w="2496" w:type="dxa"/>
            <w:vAlign w:val="center"/>
            <w:textDirection w:val="lrTb"/>
            <w:noWrap w:val="false"/>
          </w:tcPr>
          <w:p>
            <w:pPr>
              <w:pStyle w:val="728"/>
              <w:jc w:val="center"/>
              <w:spacing w:after="0"/>
              <w:rPr>
                <w:bCs/>
                <w:sz w:val="21"/>
                <w:szCs w:val="21"/>
              </w:rPr>
            </w:pPr>
            <w:r>
              <w:rPr>
                <w:bCs/>
                <w:sz w:val="21"/>
              </w:rPr>
              <w:t xml:space="preserve">检验项目</w:t>
            </w:r>
            <w:r>
              <w:rPr>
                <w:bCs/>
                <w:sz w:val="21"/>
                <w:szCs w:val="21"/>
              </w:rPr>
            </w:r>
            <w:r/>
          </w:p>
        </w:tc>
        <w:tc>
          <w:tcPr>
            <w:tcW w:w="2685" w:type="dxa"/>
            <w:vAlign w:val="center"/>
            <w:textDirection w:val="lrTb"/>
            <w:noWrap w:val="false"/>
          </w:tcPr>
          <w:p>
            <w:pPr>
              <w:pStyle w:val="728"/>
              <w:jc w:val="center"/>
              <w:spacing w:after="0"/>
              <w:rPr>
                <w:bCs/>
                <w:sz w:val="21"/>
                <w:szCs w:val="21"/>
              </w:rPr>
            </w:pPr>
            <w:r>
              <w:rPr>
                <w:bCs/>
                <w:sz w:val="21"/>
              </w:rPr>
              <w:t xml:space="preserve">检验依据</w:t>
            </w:r>
            <w:r>
              <w:rPr>
                <w:bCs/>
                <w:sz w:val="21"/>
                <w:szCs w:val="21"/>
              </w:rPr>
            </w:r>
            <w:r/>
          </w:p>
        </w:tc>
        <w:tc>
          <w:tcPr>
            <w:tcW w:w="3241" w:type="dxa"/>
            <w:vAlign w:val="center"/>
            <w:textDirection w:val="lrTb"/>
            <w:noWrap w:val="false"/>
          </w:tcPr>
          <w:p>
            <w:pPr>
              <w:pStyle w:val="728"/>
              <w:jc w:val="center"/>
              <w:spacing w:after="0"/>
              <w:rPr>
                <w:bCs/>
                <w:sz w:val="21"/>
                <w:szCs w:val="21"/>
              </w:rPr>
            </w:pPr>
            <w:r>
              <w:rPr>
                <w:bCs/>
                <w:sz w:val="21"/>
              </w:rPr>
              <w:t xml:space="preserve">检验方法</w:t>
            </w:r>
            <w:r>
              <w:rPr>
                <w:bCs/>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1</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铅迁移量</w:t>
            </w:r>
            <w:r>
              <w:rPr>
                <w:sz w:val="21"/>
                <w:szCs w:val="21"/>
              </w:rPr>
            </w:r>
            <w:r/>
          </w:p>
        </w:tc>
        <w:tc>
          <w:tcPr>
            <w:tcW w:w="2685" w:type="dxa"/>
            <w:vAlign w:val="center"/>
            <w:vMerge w:val="restart"/>
            <w:textDirection w:val="lrTb"/>
            <w:noWrap w:val="false"/>
          </w:tcPr>
          <w:p>
            <w:pPr>
              <w:pStyle w:val="728"/>
              <w:jc w:val="center"/>
              <w:spacing w:after="0"/>
              <w:rPr>
                <w:sz w:val="21"/>
                <w:szCs w:val="21"/>
              </w:rPr>
            </w:pPr>
            <w:r>
              <w:rPr>
                <w:sz w:val="21"/>
              </w:rPr>
              <w:t xml:space="preserve">GB 4806.4-2016</w:t>
            </w: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 31604.49-2016</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2</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镉迁移量</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 31604.49-2016</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3</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吸水率</w:t>
            </w:r>
            <w:r>
              <w:rPr>
                <w:sz w:val="21"/>
                <w:szCs w:val="21"/>
              </w:rPr>
            </w:r>
            <w:r/>
          </w:p>
        </w:tc>
        <w:tc>
          <w:tcPr>
            <w:tcW w:w="2685" w:type="dxa"/>
            <w:vAlign w:val="center"/>
            <w:vMerge w:val="restart"/>
            <w:textDirection w:val="lrTb"/>
            <w:noWrap w:val="false"/>
          </w:tcPr>
          <w:p>
            <w:pPr>
              <w:pStyle w:val="728"/>
              <w:jc w:val="center"/>
              <w:spacing w:after="0"/>
              <w:rPr>
                <w:sz w:val="21"/>
                <w:szCs w:val="21"/>
              </w:rPr>
            </w:pPr>
            <w:r>
              <w:rPr>
                <w:sz w:val="21"/>
              </w:rPr>
              <w:t xml:space="preserve">GB/T 10816-2008</w:t>
            </w: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3299-2011</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4</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抗热震性</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3298-2022</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5</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口径误差</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3301-1999</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6</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盖与口的要求</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7</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壶盖配套性</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8</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渗漏</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rHeight w:val="510"/>
        </w:trPr>
        <w:tc>
          <w:tcPr>
            <w:tcW w:w="1178" w:type="dxa"/>
            <w:vAlign w:val="center"/>
            <w:textDirection w:val="lrTb"/>
            <w:noWrap w:val="false"/>
          </w:tcPr>
          <w:p>
            <w:pPr>
              <w:pStyle w:val="728"/>
              <w:jc w:val="center"/>
              <w:spacing w:after="0"/>
              <w:rPr>
                <w:sz w:val="21"/>
                <w:szCs w:val="21"/>
              </w:rPr>
            </w:pPr>
            <w:r>
              <w:rPr>
                <w:sz w:val="21"/>
              </w:rPr>
              <w:t xml:space="preserve">9</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磕碰</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szCs w:val="21"/>
              </w:rPr>
            </w:pPr>
            <w:r>
              <w:rPr>
                <w:sz w:val="21"/>
              </w:rPr>
              <w:t xml:space="preserve">GB/T 10816-2008</w:t>
            </w:r>
            <w:r>
              <w:rPr>
                <w:sz w:val="21"/>
                <w:szCs w:val="21"/>
              </w:rPr>
            </w:r>
            <w:r/>
          </w:p>
        </w:tc>
      </w:tr>
      <w:tr>
        <w:trPr/>
        <w:tc>
          <w:tcPr>
            <w:tcW w:w="1178" w:type="dxa"/>
            <w:vAlign w:val="center"/>
            <w:textDirection w:val="lrTb"/>
            <w:noWrap w:val="false"/>
          </w:tcPr>
          <w:p>
            <w:pPr>
              <w:pStyle w:val="728"/>
              <w:jc w:val="center"/>
              <w:spacing w:after="0"/>
              <w:rPr>
                <w:sz w:val="21"/>
                <w:szCs w:val="21"/>
              </w:rPr>
            </w:pPr>
            <w:r>
              <w:rPr>
                <w:sz w:val="21"/>
              </w:rPr>
              <w:t xml:space="preserve">10</w:t>
            </w:r>
            <w:r>
              <w:rPr>
                <w:sz w:val="21"/>
                <w:szCs w:val="21"/>
              </w:rPr>
            </w:r>
            <w:r/>
          </w:p>
        </w:tc>
        <w:tc>
          <w:tcPr>
            <w:tcW w:w="2496" w:type="dxa"/>
            <w:vAlign w:val="center"/>
            <w:textDirection w:val="lrTb"/>
            <w:noWrap w:val="false"/>
          </w:tcPr>
          <w:p>
            <w:pPr>
              <w:pStyle w:val="728"/>
              <w:jc w:val="center"/>
              <w:spacing w:after="0"/>
              <w:rPr>
                <w:sz w:val="21"/>
                <w:szCs w:val="21"/>
              </w:rPr>
            </w:pPr>
            <w:r>
              <w:rPr>
                <w:sz w:val="21"/>
              </w:rPr>
              <w:t xml:space="preserve">外观质量</w:t>
            </w:r>
            <w:r>
              <w:rPr>
                <w:sz w:val="21"/>
                <w:szCs w:val="21"/>
              </w:rPr>
            </w:r>
            <w:r/>
          </w:p>
        </w:tc>
        <w:tc>
          <w:tcPr>
            <w:tcW w:w="2685" w:type="dxa"/>
            <w:vAlign w:val="center"/>
            <w:vMerge w:val="continue"/>
            <w:textDirection w:val="lrTb"/>
            <w:noWrap w:val="false"/>
          </w:tcPr>
          <w:p>
            <w:pPr>
              <w:pStyle w:val="728"/>
              <w:jc w:val="center"/>
              <w:spacing w:after="0"/>
              <w:rPr>
                <w:sz w:val="21"/>
                <w:szCs w:val="21"/>
              </w:rPr>
            </w:pPr>
            <w:r>
              <w:rPr>
                <w:sz w:val="21"/>
                <w:szCs w:val="21"/>
              </w:rPr>
            </w:r>
            <w:r/>
          </w:p>
        </w:tc>
        <w:tc>
          <w:tcPr>
            <w:tcW w:w="3241" w:type="dxa"/>
            <w:vAlign w:val="center"/>
            <w:textDirection w:val="lrTb"/>
            <w:noWrap w:val="false"/>
          </w:tcPr>
          <w:p>
            <w:pPr>
              <w:pStyle w:val="728"/>
              <w:jc w:val="center"/>
              <w:spacing w:after="0"/>
              <w:rPr>
                <w:sz w:val="21"/>
              </w:rPr>
            </w:pPr>
            <w:r>
              <w:rPr>
                <w:sz w:val="21"/>
              </w:rPr>
              <w:t xml:space="preserve">GB/T 3300-2008</w:t>
            </w:r>
            <w:r>
              <w:rPr>
                <w:sz w:val="21"/>
              </w:rPr>
            </w:r>
            <w:r/>
          </w:p>
          <w:p>
            <w:pPr>
              <w:pStyle w:val="728"/>
              <w:jc w:val="center"/>
              <w:spacing w:after="0"/>
              <w:rPr>
                <w:sz w:val="21"/>
                <w:szCs w:val="21"/>
              </w:rPr>
            </w:pPr>
            <w:r>
              <w:rPr>
                <w:sz w:val="21"/>
              </w:rPr>
              <w:t xml:space="preserve">GB/T 10816-2008</w:t>
            </w:r>
            <w:r>
              <w:rPr>
                <w:sz w:val="21"/>
                <w:szCs w:val="21"/>
              </w:rPr>
            </w:r>
            <w:r/>
          </w:p>
        </w:tc>
      </w:tr>
    </w:tbl>
    <w:p>
      <w:pPr>
        <w:pStyle w:val="728"/>
        <w:rPr>
          <w:sz w:val="24"/>
          <w:szCs w:val="24"/>
          <w:lang w:bidi="ar"/>
        </w:rPr>
      </w:pPr>
      <w:r>
        <w:rPr>
          <w:sz w:val="24"/>
          <w:szCs w:val="24"/>
          <w:lang w:bidi="ar"/>
        </w:rPr>
      </w:r>
      <w:r/>
    </w:p>
    <w:p>
      <w:pPr>
        <w:pStyle w:val="728"/>
        <w:rPr>
          <w:bCs/>
          <w:sz w:val="24"/>
          <w:szCs w:val="24"/>
        </w:rPr>
      </w:pPr>
      <w:r>
        <w:rPr>
          <w:bCs/>
          <w:sz w:val="24"/>
          <w:szCs w:val="24"/>
        </w:rPr>
        <w:t xml:space="preserve">2.</w:t>
      </w:r>
      <w:r>
        <w:rPr>
          <w:sz w:val="24"/>
          <w:szCs w:val="24"/>
          <w:lang w:bidi="ar"/>
        </w:rPr>
        <w:t xml:space="preserve">邹区灯具市场(</w:t>
      </w:r>
      <w:r>
        <w:rPr>
          <w:bCs/>
          <w:sz w:val="24"/>
          <w:szCs w:val="24"/>
        </w:rPr>
        <w:t xml:space="preserve">灯具产品检测项目、依据及方法)</w:t>
      </w:r>
      <w:r>
        <w:rPr>
          <w:bCs/>
          <w:sz w:val="24"/>
          <w:szCs w:val="24"/>
        </w:rPr>
      </w:r>
      <w:r/>
    </w:p>
    <w:p>
      <w:pPr>
        <w:pStyle w:val="728"/>
        <w:rPr>
          <w:sz w:val="24"/>
          <w:szCs w:val="24"/>
          <w:lang w:bidi="ar"/>
        </w:rPr>
      </w:pPr>
      <w:r>
        <w:rPr>
          <w:sz w:val="24"/>
          <w:szCs w:val="24"/>
          <w:lang w:bidi="ar"/>
        </w:rPr>
      </w:r>
      <w:r/>
    </w:p>
    <w:tbl>
      <w:tblPr>
        <w:tblW w:w="48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929"/>
        <w:gridCol w:w="339"/>
        <w:gridCol w:w="1429"/>
        <w:gridCol w:w="2220"/>
        <w:gridCol w:w="2618"/>
      </w:tblGrid>
      <w:tr>
        <w:trPr>
          <w:trHeight w:val="464"/>
        </w:trPr>
        <w:tc>
          <w:tcPr>
            <w:tcW w:w="702" w:type="dxa"/>
            <w:vAlign w:val="center"/>
            <w:textDirection w:val="lrTb"/>
            <w:noWrap w:val="false"/>
          </w:tcPr>
          <w:p>
            <w:pPr>
              <w:pStyle w:val="728"/>
              <w:jc w:val="center"/>
              <w:spacing w:after="0"/>
              <w:widowControl w:val="off"/>
              <w:rPr>
                <w:bCs/>
                <w:sz w:val="21"/>
                <w:szCs w:val="21"/>
              </w:rPr>
            </w:pPr>
            <w:r>
              <w:rPr>
                <w:bCs/>
              </w:rPr>
              <w:t xml:space="preserve">序号</w:t>
            </w:r>
            <w:r>
              <w:rPr>
                <w:bCs/>
                <w:sz w:val="21"/>
                <w:szCs w:val="21"/>
              </w:rPr>
            </w:r>
            <w:r/>
          </w:p>
        </w:tc>
        <w:tc>
          <w:tcPr>
            <w:gridSpan w:val="3"/>
            <w:tcW w:w="2697" w:type="dxa"/>
            <w:vAlign w:val="center"/>
            <w:textDirection w:val="lrTb"/>
            <w:noWrap w:val="false"/>
          </w:tcPr>
          <w:p>
            <w:pPr>
              <w:pStyle w:val="728"/>
              <w:jc w:val="center"/>
              <w:spacing w:after="0"/>
              <w:widowControl w:val="off"/>
              <w:rPr>
                <w:bCs/>
                <w:sz w:val="21"/>
                <w:szCs w:val="21"/>
              </w:rPr>
            </w:pPr>
            <w:r>
              <w:rPr>
                <w:bCs/>
              </w:rPr>
              <w:t xml:space="preserve">检验项目</w:t>
            </w:r>
            <w:r>
              <w:rPr>
                <w:bCs/>
                <w:sz w:val="21"/>
                <w:szCs w:val="21"/>
              </w:rPr>
            </w:r>
            <w:r/>
          </w:p>
        </w:tc>
        <w:tc>
          <w:tcPr>
            <w:tcW w:w="2220" w:type="dxa"/>
            <w:vAlign w:val="center"/>
            <w:textDirection w:val="lrTb"/>
            <w:noWrap w:val="false"/>
          </w:tcPr>
          <w:p>
            <w:pPr>
              <w:pStyle w:val="728"/>
              <w:jc w:val="center"/>
              <w:spacing w:after="0"/>
              <w:widowControl w:val="off"/>
              <w:rPr>
                <w:bCs/>
                <w:sz w:val="21"/>
                <w:szCs w:val="21"/>
              </w:rPr>
            </w:pPr>
            <w:r>
              <w:rPr>
                <w:bCs/>
              </w:rPr>
              <w:t xml:space="preserve">检验依据</w:t>
            </w:r>
            <w:r>
              <w:rPr>
                <w:bCs/>
                <w:sz w:val="21"/>
                <w:szCs w:val="21"/>
              </w:rPr>
            </w:r>
            <w:r/>
          </w:p>
        </w:tc>
        <w:tc>
          <w:tcPr>
            <w:tcW w:w="2618" w:type="dxa"/>
            <w:vAlign w:val="center"/>
            <w:textDirection w:val="lrTb"/>
            <w:noWrap w:val="false"/>
          </w:tcPr>
          <w:p>
            <w:pPr>
              <w:pStyle w:val="728"/>
              <w:jc w:val="center"/>
              <w:spacing w:after="0"/>
              <w:widowControl w:val="off"/>
              <w:rPr>
                <w:bCs/>
                <w:sz w:val="21"/>
                <w:szCs w:val="21"/>
              </w:rPr>
            </w:pPr>
            <w:r>
              <w:rPr>
                <w:bCs/>
              </w:rPr>
              <w:t xml:space="preserve">检验方法</w:t>
            </w:r>
            <w:r>
              <w:rPr>
                <w:bCs/>
                <w:sz w:val="21"/>
                <w:szCs w:val="21"/>
              </w:rPr>
            </w:r>
            <w:r/>
          </w:p>
        </w:tc>
      </w:tr>
      <w:tr>
        <w:trPr>
          <w:trHeight w:val="748"/>
        </w:trPr>
        <w:tc>
          <w:tcPr>
            <w:tcW w:w="702"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1</w:t>
            </w:r>
            <w:r>
              <w:rPr>
                <w:sz w:val="21"/>
                <w:szCs w:val="21"/>
              </w:rPr>
            </w:r>
            <w:r/>
          </w:p>
        </w:tc>
        <w:tc>
          <w:tcPr>
            <w:tcW w:w="929"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结构</w:t>
            </w: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走线槽</w:t>
            </w:r>
            <w:r>
              <w:rPr>
                <w:sz w:val="21"/>
                <w:szCs w:val="21"/>
              </w:rPr>
            </w:r>
            <w:r/>
          </w:p>
        </w:tc>
        <w:tc>
          <w:tcPr>
            <w:tcW w:w="2220" w:type="dxa"/>
            <w:vAlign w:val="center"/>
            <w:vMerge w:val="restart"/>
            <w:textDirection w:val="lrTb"/>
            <w:noWrap w:val="false"/>
          </w:tcPr>
          <w:p>
            <w:pPr>
              <w:pStyle w:val="728"/>
              <w:jc w:val="center"/>
              <w:spacing w:after="0"/>
              <w:widowControl w:val="off"/>
              <w:rPr>
                <w:szCs w:val="21"/>
              </w:rPr>
            </w:pPr>
            <w:r>
              <w:rPr>
                <w:szCs w:val="21"/>
              </w:rPr>
              <w:t xml:space="preserve">GB 7000.1-2015</w:t>
            </w:r>
            <w:r>
              <w:rPr>
                <w:szCs w:val="21"/>
              </w:rPr>
            </w:r>
            <w:r/>
          </w:p>
          <w:p>
            <w:pPr>
              <w:pStyle w:val="728"/>
              <w:jc w:val="center"/>
              <w:spacing w:after="0"/>
              <w:widowControl w:val="off"/>
              <w:rPr>
                <w:szCs w:val="21"/>
              </w:rPr>
            </w:pPr>
            <w:r>
              <w:rPr>
                <w:szCs w:val="21"/>
              </w:rPr>
              <w:t xml:space="preserve">GB 7000.201-2008</w:t>
            </w:r>
            <w:r>
              <w:rPr>
                <w:szCs w:val="21"/>
              </w:rPr>
            </w:r>
            <w:r/>
          </w:p>
          <w:p>
            <w:pPr>
              <w:pStyle w:val="728"/>
              <w:jc w:val="center"/>
              <w:spacing w:after="0"/>
              <w:widowControl w:val="off"/>
              <w:rPr>
                <w:szCs w:val="21"/>
              </w:rPr>
            </w:pPr>
            <w:r>
              <w:rPr>
                <w:szCs w:val="21"/>
              </w:rPr>
              <w:t xml:space="preserve">GB 7000.202-2008</w:t>
            </w:r>
            <w:r>
              <w:rPr>
                <w:szCs w:val="21"/>
              </w:rPr>
            </w:r>
            <w:r/>
          </w:p>
          <w:p>
            <w:pPr>
              <w:pStyle w:val="728"/>
              <w:jc w:val="center"/>
              <w:spacing w:after="0"/>
              <w:widowControl w:val="off"/>
              <w:rPr>
                <w:szCs w:val="21"/>
              </w:rPr>
            </w:pPr>
            <w:r>
              <w:rPr>
                <w:szCs w:val="21"/>
              </w:rPr>
              <w:t xml:space="preserve">GB 7000.204-2008</w:t>
            </w:r>
            <w:r>
              <w:rPr>
                <w:szCs w:val="21"/>
              </w:rPr>
            </w:r>
            <w:r/>
          </w:p>
          <w:p>
            <w:pPr>
              <w:pStyle w:val="728"/>
              <w:jc w:val="center"/>
              <w:spacing w:after="0"/>
              <w:widowControl w:val="off"/>
              <w:rPr>
                <w:szCs w:val="21"/>
              </w:rPr>
            </w:pPr>
            <w:r>
              <w:rPr>
                <w:szCs w:val="21"/>
              </w:rPr>
              <w:t xml:space="preserve">GB/T 7000.1-2023</w:t>
            </w:r>
            <w:r>
              <w:rPr>
                <w:szCs w:val="21"/>
              </w:rPr>
            </w:r>
            <w:r/>
          </w:p>
          <w:p>
            <w:pPr>
              <w:pStyle w:val="728"/>
              <w:jc w:val="center"/>
              <w:spacing w:after="0"/>
              <w:widowControl w:val="off"/>
              <w:rPr>
                <w:szCs w:val="21"/>
              </w:rPr>
            </w:pPr>
            <w:r>
              <w:rPr>
                <w:szCs w:val="21"/>
              </w:rPr>
              <w:t xml:space="preserve">GB/T 7000.201-2023</w:t>
            </w:r>
            <w:r>
              <w:rPr>
                <w:szCs w:val="21"/>
              </w:rPr>
            </w:r>
            <w:r/>
          </w:p>
          <w:p>
            <w:pPr>
              <w:pStyle w:val="728"/>
              <w:jc w:val="center"/>
              <w:spacing w:after="0" w:line="240" w:lineRule="auto"/>
              <w:widowControl w:val="off"/>
              <w:rPr>
                <w:szCs w:val="21"/>
              </w:rPr>
            </w:pPr>
            <w:r>
              <w:rPr>
                <w:szCs w:val="21"/>
              </w:rPr>
              <w:t xml:space="preserve">GB/T 7000.202-2023</w:t>
            </w:r>
            <w:r>
              <w:rPr>
                <w:szCs w:val="21"/>
              </w:rPr>
            </w:r>
            <w:r/>
          </w:p>
          <w:p>
            <w:pPr>
              <w:pStyle w:val="728"/>
              <w:jc w:val="center"/>
              <w:spacing w:after="0" w:line="240" w:lineRule="auto"/>
              <w:widowControl w:val="off"/>
              <w:rPr>
                <w:sz w:val="21"/>
                <w:szCs w:val="21"/>
              </w:rPr>
            </w:pPr>
            <w:r>
              <w:rPr>
                <w:szCs w:val="21"/>
              </w:rPr>
              <w:t xml:space="preserve">GB/T 7000.204-2023</w:t>
            </w:r>
            <w:r>
              <w:rPr>
                <w:sz w:val="21"/>
                <w:szCs w:val="21"/>
              </w:rPr>
            </w:r>
            <w:r/>
          </w:p>
        </w:tc>
        <w:tc>
          <w:tcPr>
            <w:tcW w:w="2618" w:type="dxa"/>
            <w:vAlign w:val="center"/>
            <w:vMerge w:val="restart"/>
            <w:textDirection w:val="lrTb"/>
            <w:noWrap w:val="false"/>
          </w:tcPr>
          <w:p>
            <w:pPr>
              <w:pStyle w:val="728"/>
              <w:jc w:val="center"/>
              <w:spacing w:after="0"/>
              <w:widowControl w:val="off"/>
              <w:rPr>
                <w:szCs w:val="21"/>
              </w:rPr>
            </w:pPr>
            <w:r>
              <w:rPr>
                <w:szCs w:val="21"/>
              </w:rPr>
              <w:t xml:space="preserve">GB 7000.1-2015</w:t>
            </w:r>
            <w:r>
              <w:rPr>
                <w:szCs w:val="21"/>
              </w:rPr>
            </w:r>
            <w:r/>
          </w:p>
          <w:p>
            <w:pPr>
              <w:pStyle w:val="728"/>
              <w:jc w:val="center"/>
              <w:spacing w:after="0"/>
              <w:widowControl w:val="off"/>
              <w:rPr>
                <w:szCs w:val="21"/>
              </w:rPr>
            </w:pPr>
            <w:r>
              <w:rPr>
                <w:szCs w:val="21"/>
              </w:rPr>
              <w:t xml:space="preserve">GB 7000.201-2008</w:t>
            </w:r>
            <w:r>
              <w:rPr>
                <w:szCs w:val="21"/>
              </w:rPr>
            </w:r>
            <w:r/>
          </w:p>
          <w:p>
            <w:pPr>
              <w:pStyle w:val="728"/>
              <w:jc w:val="center"/>
              <w:spacing w:after="0"/>
              <w:widowControl w:val="off"/>
              <w:rPr>
                <w:szCs w:val="21"/>
              </w:rPr>
            </w:pPr>
            <w:r>
              <w:rPr>
                <w:szCs w:val="21"/>
              </w:rPr>
              <w:t xml:space="preserve">GB 7000.202-2008</w:t>
            </w:r>
            <w:r>
              <w:rPr>
                <w:szCs w:val="21"/>
              </w:rPr>
            </w:r>
            <w:r/>
          </w:p>
          <w:p>
            <w:pPr>
              <w:pStyle w:val="728"/>
              <w:jc w:val="center"/>
              <w:spacing w:after="0"/>
              <w:widowControl w:val="off"/>
              <w:rPr>
                <w:szCs w:val="21"/>
              </w:rPr>
            </w:pPr>
            <w:r>
              <w:rPr>
                <w:szCs w:val="21"/>
              </w:rPr>
              <w:t xml:space="preserve">GB 7000.204-2008</w:t>
            </w:r>
            <w:r>
              <w:rPr>
                <w:szCs w:val="21"/>
              </w:rPr>
            </w:r>
            <w:r/>
          </w:p>
          <w:p>
            <w:pPr>
              <w:pStyle w:val="728"/>
              <w:jc w:val="center"/>
              <w:spacing w:after="0"/>
              <w:widowControl w:val="off"/>
              <w:rPr>
                <w:szCs w:val="21"/>
              </w:rPr>
            </w:pPr>
            <w:r>
              <w:rPr>
                <w:szCs w:val="21"/>
              </w:rPr>
              <w:t xml:space="preserve">GB/T 7000.1-2023</w:t>
            </w:r>
            <w:r>
              <w:rPr>
                <w:szCs w:val="21"/>
              </w:rPr>
            </w:r>
            <w:r/>
          </w:p>
          <w:p>
            <w:pPr>
              <w:pStyle w:val="728"/>
              <w:jc w:val="center"/>
              <w:spacing w:after="0"/>
              <w:widowControl w:val="off"/>
              <w:rPr>
                <w:szCs w:val="21"/>
              </w:rPr>
            </w:pPr>
            <w:r>
              <w:rPr>
                <w:szCs w:val="21"/>
              </w:rPr>
              <w:t xml:space="preserve">GB/T 7000.201-2023</w:t>
            </w:r>
            <w:r>
              <w:rPr>
                <w:szCs w:val="21"/>
              </w:rPr>
            </w:r>
            <w:r/>
          </w:p>
          <w:p>
            <w:pPr>
              <w:pStyle w:val="728"/>
              <w:jc w:val="center"/>
              <w:spacing w:after="0" w:line="240" w:lineRule="auto"/>
              <w:widowControl w:val="off"/>
              <w:rPr>
                <w:szCs w:val="21"/>
              </w:rPr>
            </w:pPr>
            <w:r>
              <w:rPr>
                <w:szCs w:val="21"/>
              </w:rPr>
              <w:t xml:space="preserve">GB/T 7000.202-2023</w:t>
            </w:r>
            <w:r>
              <w:rPr>
                <w:szCs w:val="21"/>
              </w:rPr>
            </w:r>
            <w:r/>
          </w:p>
          <w:p>
            <w:pPr>
              <w:pStyle w:val="728"/>
              <w:jc w:val="center"/>
              <w:spacing w:after="0" w:line="240" w:lineRule="auto"/>
              <w:widowControl w:val="off"/>
              <w:rPr>
                <w:sz w:val="21"/>
                <w:szCs w:val="21"/>
              </w:rPr>
            </w:pPr>
            <w:r>
              <w:rPr>
                <w:szCs w:val="21"/>
              </w:rPr>
              <w:t xml:space="preserve">GB/T 7000.204-2023</w:t>
            </w:r>
            <w:r>
              <w:rPr>
                <w:sz w:val="21"/>
                <w:szCs w:val="21"/>
              </w:rPr>
            </w:r>
            <w:r/>
          </w:p>
        </w:tc>
      </w:tr>
      <w:tr>
        <w:trPr>
          <w:trHeight w:val="627"/>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带有不可替换光源的灯具</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627"/>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带有非用户替换光源的灯具</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616"/>
        </w:trPr>
        <w:tc>
          <w:tcPr>
            <w:tcW w:w="702"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2</w:t>
            </w:r>
            <w:r>
              <w:rPr>
                <w:sz w:val="21"/>
                <w:szCs w:val="21"/>
              </w:rPr>
            </w:r>
            <w:r/>
          </w:p>
        </w:tc>
        <w:tc>
          <w:tcPr>
            <w:tcW w:w="929"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外部接线和内部接线</w:t>
            </w: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电源连接方法</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552"/>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外部接线截面积</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929"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768" w:type="dxa"/>
            <w:vAlign w:val="center"/>
            <w:textDirection w:val="lrTb"/>
            <w:noWrap w:val="false"/>
          </w:tcPr>
          <w:p>
            <w:pPr>
              <w:pStyle w:val="728"/>
              <w:jc w:val="center"/>
              <w:spacing w:after="0" w:line="240" w:lineRule="auto"/>
              <w:widowControl w:val="off"/>
              <w:rPr>
                <w:sz w:val="21"/>
                <w:szCs w:val="21"/>
              </w:rPr>
            </w:pPr>
            <w:r>
              <w:rPr>
                <w:sz w:val="21"/>
                <w:szCs w:val="21"/>
              </w:rPr>
              <w:t xml:space="preserve">软线固定架</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502"/>
        </w:trPr>
        <w:tc>
          <w:tcPr>
            <w:tcW w:w="702" w:type="dxa"/>
            <w:vAlign w:val="center"/>
            <w:textDirection w:val="lrTb"/>
            <w:noWrap w:val="false"/>
          </w:tcPr>
          <w:p>
            <w:pPr>
              <w:pStyle w:val="728"/>
              <w:jc w:val="center"/>
              <w:spacing w:after="0" w:line="240" w:lineRule="auto"/>
              <w:widowControl w:val="off"/>
              <w:rPr>
                <w:sz w:val="21"/>
                <w:szCs w:val="21"/>
              </w:rPr>
            </w:pPr>
            <w:r>
              <w:rPr>
                <w:sz w:val="21"/>
                <w:szCs w:val="21"/>
              </w:rPr>
              <w:t xml:space="preserve">3</w:t>
            </w:r>
            <w:r>
              <w:rPr>
                <w:sz w:val="21"/>
                <w:szCs w:val="21"/>
              </w:rPr>
            </w:r>
            <w:r/>
          </w:p>
        </w:tc>
        <w:tc>
          <w:tcPr>
            <w:gridSpan w:val="3"/>
            <w:tcW w:w="2697" w:type="dxa"/>
            <w:vAlign w:val="center"/>
            <w:textDirection w:val="lrTb"/>
            <w:noWrap w:val="false"/>
          </w:tcPr>
          <w:p>
            <w:pPr>
              <w:pStyle w:val="728"/>
              <w:jc w:val="center"/>
              <w:spacing w:after="0" w:line="240" w:lineRule="auto"/>
              <w:widowControl w:val="off"/>
              <w:rPr>
                <w:sz w:val="21"/>
                <w:szCs w:val="21"/>
              </w:rPr>
            </w:pPr>
            <w:r>
              <w:rPr>
                <w:sz w:val="21"/>
                <w:szCs w:val="21"/>
              </w:rPr>
              <w:t xml:space="preserve">防触电保护</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textDirection w:val="lrTb"/>
            <w:noWrap w:val="false"/>
          </w:tcPr>
          <w:p>
            <w:pPr>
              <w:pStyle w:val="728"/>
              <w:jc w:val="center"/>
              <w:spacing w:after="0" w:line="240" w:lineRule="auto"/>
              <w:widowControl w:val="off"/>
              <w:rPr>
                <w:sz w:val="21"/>
                <w:szCs w:val="21"/>
              </w:rPr>
            </w:pPr>
            <w:r>
              <w:rPr>
                <w:sz w:val="21"/>
                <w:szCs w:val="21"/>
              </w:rPr>
              <w:t xml:space="preserve">4</w:t>
            </w:r>
            <w:r>
              <w:rPr>
                <w:sz w:val="21"/>
                <w:szCs w:val="21"/>
              </w:rPr>
            </w:r>
            <w:r/>
          </w:p>
        </w:tc>
        <w:tc>
          <w:tcPr>
            <w:gridSpan w:val="2"/>
            <w:tcW w:w="1268" w:type="dxa"/>
            <w:vAlign w:val="center"/>
            <w:textDirection w:val="lrTb"/>
            <w:noWrap w:val="false"/>
          </w:tcPr>
          <w:p>
            <w:pPr>
              <w:pStyle w:val="728"/>
              <w:jc w:val="center"/>
              <w:spacing w:after="0" w:line="240" w:lineRule="auto"/>
              <w:widowControl w:val="off"/>
              <w:rPr>
                <w:sz w:val="21"/>
                <w:szCs w:val="21"/>
              </w:rPr>
            </w:pPr>
            <w:r>
              <w:rPr>
                <w:sz w:val="21"/>
                <w:szCs w:val="21"/>
              </w:rPr>
              <w:t xml:space="preserve">耐久性试验和热试验</w:t>
            </w:r>
            <w:r>
              <w:rPr>
                <w:sz w:val="21"/>
                <w:szCs w:val="21"/>
              </w:rPr>
            </w:r>
            <w:r/>
          </w:p>
        </w:tc>
        <w:tc>
          <w:tcPr>
            <w:tcW w:w="1429" w:type="dxa"/>
            <w:vAlign w:val="center"/>
            <w:textDirection w:val="lrTb"/>
            <w:noWrap w:val="false"/>
          </w:tcPr>
          <w:p>
            <w:pPr>
              <w:pStyle w:val="728"/>
              <w:jc w:val="center"/>
              <w:spacing w:after="0" w:line="240" w:lineRule="auto"/>
              <w:widowControl w:val="off"/>
              <w:rPr>
                <w:sz w:val="21"/>
                <w:szCs w:val="21"/>
              </w:rPr>
            </w:pPr>
            <w:r>
              <w:rPr>
                <w:sz w:val="21"/>
                <w:szCs w:val="21"/>
              </w:rPr>
              <w:t xml:space="preserve">耐久性试验</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5</w:t>
            </w:r>
            <w:r>
              <w:rPr>
                <w:sz w:val="21"/>
                <w:szCs w:val="21"/>
              </w:rPr>
            </w:r>
            <w:r/>
          </w:p>
        </w:tc>
        <w:tc>
          <w:tcPr>
            <w:gridSpan w:val="2"/>
            <w:tcW w:w="1268" w:type="dxa"/>
            <w:vAlign w:val="center"/>
            <w:vMerge w:val="restart"/>
            <w:textDirection w:val="lrTb"/>
            <w:noWrap w:val="false"/>
          </w:tcPr>
          <w:p>
            <w:pPr>
              <w:pStyle w:val="728"/>
              <w:jc w:val="center"/>
              <w:spacing w:after="0" w:line="240" w:lineRule="auto"/>
              <w:widowControl w:val="off"/>
              <w:rPr>
                <w:sz w:val="21"/>
                <w:szCs w:val="21"/>
              </w:rPr>
            </w:pPr>
            <w:r>
              <w:rPr>
                <w:sz w:val="21"/>
                <w:szCs w:val="21"/>
              </w:rPr>
              <w:t xml:space="preserve">耐热、耐火和耐起痕</w:t>
            </w:r>
            <w:r>
              <w:rPr>
                <w:sz w:val="21"/>
                <w:szCs w:val="21"/>
              </w:rPr>
            </w:r>
            <w:r/>
          </w:p>
        </w:tc>
        <w:tc>
          <w:tcPr>
            <w:tcW w:w="1429" w:type="dxa"/>
            <w:vAlign w:val="center"/>
            <w:textDirection w:val="lrTb"/>
            <w:noWrap w:val="false"/>
          </w:tcPr>
          <w:p>
            <w:pPr>
              <w:pStyle w:val="728"/>
              <w:jc w:val="center"/>
              <w:spacing w:after="0" w:line="240" w:lineRule="auto"/>
              <w:widowControl w:val="off"/>
              <w:rPr>
                <w:sz w:val="21"/>
                <w:szCs w:val="21"/>
              </w:rPr>
            </w:pPr>
            <w:r>
              <w:rPr>
                <w:sz w:val="21"/>
                <w:szCs w:val="21"/>
              </w:rPr>
              <w:t xml:space="preserve">耐热</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r>
        <w:trPr>
          <w:trHeight w:val="454"/>
        </w:trPr>
        <w:tc>
          <w:tcPr>
            <w:tcW w:w="702"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gridSpan w:val="2"/>
            <w:tcW w:w="126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1429" w:type="dxa"/>
            <w:vAlign w:val="center"/>
            <w:textDirection w:val="lrTb"/>
            <w:noWrap w:val="false"/>
          </w:tcPr>
          <w:p>
            <w:pPr>
              <w:pStyle w:val="728"/>
              <w:jc w:val="center"/>
              <w:spacing w:after="0" w:line="240" w:lineRule="auto"/>
              <w:widowControl w:val="off"/>
              <w:rPr>
                <w:sz w:val="21"/>
                <w:szCs w:val="21"/>
              </w:rPr>
            </w:pPr>
            <w:r>
              <w:rPr>
                <w:sz w:val="21"/>
                <w:szCs w:val="21"/>
              </w:rPr>
              <w:t xml:space="preserve">耐燃烧、防引燃</w:t>
            </w:r>
            <w:r>
              <w:rPr>
                <w:sz w:val="21"/>
                <w:szCs w:val="21"/>
              </w:rPr>
            </w:r>
            <w:r/>
          </w:p>
        </w:tc>
        <w:tc>
          <w:tcPr>
            <w:tcW w:w="2220"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c>
          <w:tcPr>
            <w:tcW w:w="2618" w:type="dxa"/>
            <w:vAlign w:val="center"/>
            <w:vMerge w:val="continue"/>
            <w:textDirection w:val="lrTb"/>
            <w:noWrap w:val="false"/>
          </w:tcPr>
          <w:p>
            <w:pPr>
              <w:pStyle w:val="728"/>
              <w:jc w:val="center"/>
              <w:spacing w:after="0" w:line="240" w:lineRule="auto"/>
              <w:widowControl w:val="off"/>
              <w:rPr>
                <w:sz w:val="21"/>
                <w:szCs w:val="21"/>
              </w:rPr>
            </w:pPr>
            <w:r>
              <w:rPr>
                <w:sz w:val="21"/>
                <w:szCs w:val="21"/>
              </w:rPr>
            </w:r>
            <w:r/>
          </w:p>
        </w:tc>
      </w:tr>
    </w:tbl>
    <w:p>
      <w:pPr>
        <w:pStyle w:val="728"/>
        <w:rPr>
          <w:sz w:val="24"/>
          <w:szCs w:val="24"/>
          <w:lang w:bidi="ar"/>
        </w:rPr>
      </w:pPr>
      <w:r>
        <w:rPr>
          <w:sz w:val="24"/>
          <w:szCs w:val="24"/>
          <w:lang w:bidi="ar"/>
        </w:rPr>
      </w:r>
      <w:r/>
    </w:p>
    <w:p>
      <w:pPr>
        <w:pStyle w:val="728"/>
      </w:pPr>
      <w:r>
        <w:rPr>
          <w:sz w:val="24"/>
          <w:szCs w:val="24"/>
          <w:lang w:bidi="ar"/>
        </w:rPr>
        <w:t xml:space="preserve">3. 常熟服装城集团有限公司男装中心(服装产品检验项目、依据及方法)</w:t>
      </w:r>
      <w:r/>
    </w:p>
    <w:p>
      <w:pPr>
        <w:pStyle w:val="728"/>
      </w:pPr>
      <w:r>
        <w:t xml:space="preserve">休闲服装</w:t>
      </w:r>
      <w:r/>
    </w:p>
    <w:tbl>
      <w:tblPr>
        <w:tblW w:w="491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678"/>
        <w:gridCol w:w="2194"/>
        <w:gridCol w:w="2712"/>
      </w:tblGrid>
      <w:tr>
        <w:trPr>
          <w:trHeight w:val="454"/>
          <w:tblHeader/>
        </w:trPr>
        <w:tc>
          <w:tcPr>
            <w:tcW w:w="476" w:type="dxa"/>
            <w:vAlign w:val="center"/>
            <w:textDirection w:val="lrTb"/>
            <w:noWrap w:val="false"/>
          </w:tcPr>
          <w:p>
            <w:pPr>
              <w:pStyle w:val="728"/>
              <w:jc w:val="center"/>
              <w:spacing w:after="0"/>
            </w:pPr>
            <w:r>
              <w:t xml:space="preserve">序号</w:t>
            </w:r>
            <w:r/>
          </w:p>
        </w:tc>
        <w:tc>
          <w:tcPr>
            <w:tcW w:w="1597" w:type="dxa"/>
            <w:vAlign w:val="center"/>
            <w:textDirection w:val="lrTb"/>
            <w:noWrap w:val="false"/>
          </w:tcPr>
          <w:p>
            <w:pPr>
              <w:pStyle w:val="728"/>
              <w:jc w:val="center"/>
              <w:spacing w:after="0"/>
            </w:pPr>
            <w:r>
              <w:t xml:space="preserve">检验项目</w:t>
            </w:r>
            <w:r/>
          </w:p>
        </w:tc>
        <w:tc>
          <w:tcPr>
            <w:tcW w:w="1308" w:type="dxa"/>
            <w:vAlign w:val="center"/>
            <w:textDirection w:val="lrTb"/>
            <w:noWrap w:val="false"/>
          </w:tcPr>
          <w:p>
            <w:pPr>
              <w:pStyle w:val="728"/>
              <w:jc w:val="center"/>
              <w:spacing w:after="0"/>
            </w:pPr>
            <w:r>
              <w:t xml:space="preserve">检验依据</w:t>
            </w:r>
            <w:r/>
          </w:p>
        </w:tc>
        <w:tc>
          <w:tcPr>
            <w:tcW w:w="1617" w:type="dxa"/>
            <w:vAlign w:val="center"/>
            <w:textDirection w:val="lrTb"/>
            <w:noWrap w:val="false"/>
          </w:tcPr>
          <w:p>
            <w:pPr>
              <w:pStyle w:val="728"/>
              <w:jc w:val="center"/>
              <w:spacing w:after="0"/>
            </w:pPr>
            <w:r>
              <w:t xml:space="preserve">检验方法</w:t>
            </w:r>
            <w:r/>
          </w:p>
        </w:tc>
      </w:tr>
      <w:tr>
        <w:trPr>
          <w:trHeight w:val="454"/>
        </w:trPr>
        <w:tc>
          <w:tcPr>
            <w:tcW w:w="476" w:type="dxa"/>
            <w:vAlign w:val="center"/>
            <w:textDirection w:val="lrTb"/>
            <w:noWrap w:val="false"/>
          </w:tcPr>
          <w:p>
            <w:pPr>
              <w:pStyle w:val="728"/>
              <w:jc w:val="center"/>
              <w:spacing w:after="0"/>
            </w:pPr>
            <w:r>
              <w:t xml:space="preserve">1</w:t>
            </w:r>
            <w:r/>
          </w:p>
        </w:tc>
        <w:tc>
          <w:tcPr>
            <w:tcW w:w="1597" w:type="dxa"/>
            <w:vAlign w:val="center"/>
            <w:textDirection w:val="lrTb"/>
            <w:noWrap w:val="false"/>
          </w:tcPr>
          <w:p>
            <w:pPr>
              <w:pStyle w:val="728"/>
              <w:jc w:val="center"/>
              <w:spacing w:after="0"/>
            </w:pPr>
            <w:r>
              <w:t xml:space="preserve">甲醛含量</w:t>
            </w:r>
            <w:r/>
          </w:p>
        </w:tc>
        <w:tc>
          <w:tcPr>
            <w:tcW w:w="1308" w:type="dxa"/>
            <w:vAlign w:val="center"/>
            <w:vMerge w:val="restart"/>
            <w:textDirection w:val="lrTb"/>
            <w:noWrap w:val="false"/>
          </w:tcPr>
          <w:p>
            <w:pPr>
              <w:pStyle w:val="728"/>
              <w:jc w:val="center"/>
              <w:spacing w:after="0"/>
            </w:pPr>
            <w:r>
              <w:t xml:space="preserve">GB 18401—2010</w:t>
            </w:r>
            <w:r/>
          </w:p>
          <w:p>
            <w:pPr>
              <w:pStyle w:val="728"/>
              <w:jc w:val="center"/>
              <w:spacing w:after="0"/>
            </w:pPr>
            <w:r>
              <w:t xml:space="preserve">相应产品标准</w:t>
            </w:r>
            <w:r/>
          </w:p>
        </w:tc>
        <w:tc>
          <w:tcPr>
            <w:tcW w:w="1617" w:type="dxa"/>
            <w:vAlign w:val="center"/>
            <w:textDirection w:val="lrTb"/>
            <w:noWrap w:val="false"/>
          </w:tcPr>
          <w:p>
            <w:pPr>
              <w:pStyle w:val="728"/>
              <w:jc w:val="center"/>
              <w:spacing w:after="0"/>
            </w:pPr>
            <w:r>
              <w:t xml:space="preserve">GB/T 2912.1—2009</w:t>
            </w:r>
            <w:r/>
          </w:p>
        </w:tc>
      </w:tr>
      <w:tr>
        <w:trPr>
          <w:trHeight w:val="454"/>
        </w:trPr>
        <w:tc>
          <w:tcPr>
            <w:tcW w:w="476" w:type="dxa"/>
            <w:vAlign w:val="center"/>
            <w:textDirection w:val="lrTb"/>
            <w:noWrap w:val="false"/>
          </w:tcPr>
          <w:p>
            <w:pPr>
              <w:pStyle w:val="728"/>
              <w:jc w:val="center"/>
              <w:spacing w:after="0"/>
            </w:pPr>
            <w:r>
              <w:t xml:space="preserve">2</w:t>
            </w:r>
            <w:r/>
          </w:p>
        </w:tc>
        <w:tc>
          <w:tcPr>
            <w:tcW w:w="1597" w:type="dxa"/>
            <w:vAlign w:val="center"/>
            <w:textDirection w:val="lrTb"/>
            <w:noWrap w:val="false"/>
          </w:tcPr>
          <w:p>
            <w:pPr>
              <w:pStyle w:val="728"/>
              <w:jc w:val="center"/>
              <w:spacing w:after="0"/>
            </w:pPr>
            <w:r>
              <w:t xml:space="preserve">pH值</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ind w:firstLine="440"/>
              <w:spacing w:after="0"/>
            </w:pPr>
            <w:r>
              <w:t xml:space="preserve">GB/T 7573—2009</w:t>
            </w:r>
            <w:r/>
          </w:p>
        </w:tc>
      </w:tr>
      <w:tr>
        <w:trPr>
          <w:trHeight w:val="454"/>
        </w:trPr>
        <w:tc>
          <w:tcPr>
            <w:tcW w:w="476" w:type="dxa"/>
            <w:vAlign w:val="center"/>
            <w:textDirection w:val="lrTb"/>
            <w:noWrap w:val="false"/>
          </w:tcPr>
          <w:p>
            <w:pPr>
              <w:pStyle w:val="728"/>
              <w:jc w:val="center"/>
              <w:spacing w:after="0"/>
            </w:pPr>
            <w:r>
              <w:t xml:space="preserve">3</w:t>
            </w:r>
            <w:r/>
          </w:p>
        </w:tc>
        <w:tc>
          <w:tcPr>
            <w:tcW w:w="1597" w:type="dxa"/>
            <w:vAlign w:val="center"/>
            <w:textDirection w:val="lrTb"/>
            <w:noWrap w:val="false"/>
          </w:tcPr>
          <w:p>
            <w:pPr>
              <w:pStyle w:val="728"/>
              <w:jc w:val="center"/>
              <w:spacing w:after="0"/>
            </w:pPr>
            <w:r>
              <w:t xml:space="preserve">可分解致癌芳香胺染料</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17592-2011</w:t>
            </w:r>
            <w:r/>
          </w:p>
          <w:p>
            <w:pPr>
              <w:pStyle w:val="728"/>
              <w:jc w:val="center"/>
              <w:spacing w:after="0"/>
            </w:pPr>
            <w:r>
              <w:t xml:space="preserve">GB/T 17592—2024</w:t>
            </w:r>
            <w:r/>
          </w:p>
          <w:p>
            <w:pPr>
              <w:pStyle w:val="728"/>
              <w:jc w:val="center"/>
              <w:spacing w:after="0"/>
            </w:pPr>
            <w:r>
              <w:t xml:space="preserve">GB/T 23344—2009</w:t>
            </w:r>
            <w:r/>
          </w:p>
        </w:tc>
      </w:tr>
      <w:tr>
        <w:trPr>
          <w:trHeight w:val="454"/>
        </w:trPr>
        <w:tc>
          <w:tcPr>
            <w:tcW w:w="476" w:type="dxa"/>
            <w:vAlign w:val="center"/>
            <w:textDirection w:val="lrTb"/>
            <w:noWrap w:val="false"/>
          </w:tcPr>
          <w:p>
            <w:pPr>
              <w:pStyle w:val="728"/>
              <w:jc w:val="center"/>
              <w:spacing w:after="0"/>
            </w:pPr>
            <w:r>
              <w:t xml:space="preserve">4</w:t>
            </w:r>
            <w:r/>
          </w:p>
        </w:tc>
        <w:tc>
          <w:tcPr>
            <w:tcW w:w="1597" w:type="dxa"/>
            <w:vAlign w:val="center"/>
            <w:textDirection w:val="lrTb"/>
            <w:noWrap w:val="false"/>
          </w:tcPr>
          <w:p>
            <w:pPr>
              <w:pStyle w:val="728"/>
              <w:jc w:val="center"/>
              <w:spacing w:after="0"/>
            </w:pPr>
            <w:r>
              <w:t xml:space="preserve">耐水色牢度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5713—2013</w:t>
            </w:r>
            <w:r/>
          </w:p>
        </w:tc>
      </w:tr>
      <w:tr>
        <w:trPr>
          <w:trHeight w:val="454"/>
        </w:trPr>
        <w:tc>
          <w:tcPr>
            <w:tcW w:w="476" w:type="dxa"/>
            <w:vAlign w:val="center"/>
            <w:textDirection w:val="lrTb"/>
            <w:noWrap w:val="false"/>
          </w:tcPr>
          <w:p>
            <w:pPr>
              <w:pStyle w:val="728"/>
              <w:jc w:val="center"/>
              <w:spacing w:after="0"/>
            </w:pPr>
            <w:r>
              <w:t xml:space="preserve">5</w:t>
            </w:r>
            <w:r/>
          </w:p>
        </w:tc>
        <w:tc>
          <w:tcPr>
            <w:tcW w:w="1597" w:type="dxa"/>
            <w:vAlign w:val="center"/>
            <w:textDirection w:val="lrTb"/>
            <w:noWrap w:val="false"/>
          </w:tcPr>
          <w:p>
            <w:pPr>
              <w:pStyle w:val="728"/>
              <w:jc w:val="center"/>
              <w:spacing w:after="0"/>
            </w:pPr>
            <w:r>
              <w:t xml:space="preserve">耐酸汗渍色牢度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3922—2013</w:t>
            </w:r>
            <w:r/>
          </w:p>
        </w:tc>
      </w:tr>
      <w:tr>
        <w:trPr>
          <w:trHeight w:val="454"/>
        </w:trPr>
        <w:tc>
          <w:tcPr>
            <w:tcW w:w="476" w:type="dxa"/>
            <w:vAlign w:val="center"/>
            <w:textDirection w:val="lrTb"/>
            <w:noWrap w:val="false"/>
          </w:tcPr>
          <w:p>
            <w:pPr>
              <w:pStyle w:val="728"/>
              <w:jc w:val="center"/>
              <w:spacing w:after="0"/>
            </w:pPr>
            <w:r>
              <w:t xml:space="preserve">6</w:t>
            </w:r>
            <w:r/>
          </w:p>
        </w:tc>
        <w:tc>
          <w:tcPr>
            <w:tcW w:w="1597" w:type="dxa"/>
            <w:vAlign w:val="center"/>
            <w:textDirection w:val="lrTb"/>
            <w:noWrap w:val="false"/>
          </w:tcPr>
          <w:p>
            <w:pPr>
              <w:pStyle w:val="728"/>
              <w:jc w:val="center"/>
              <w:spacing w:after="0"/>
            </w:pPr>
            <w:r>
              <w:t xml:space="preserve">耐碱汗渍色牢度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3922—2013</w:t>
            </w:r>
            <w:r/>
          </w:p>
        </w:tc>
      </w:tr>
      <w:tr>
        <w:trPr>
          <w:trHeight w:val="454"/>
        </w:trPr>
        <w:tc>
          <w:tcPr>
            <w:tcW w:w="476" w:type="dxa"/>
            <w:vAlign w:val="center"/>
            <w:textDirection w:val="lrTb"/>
            <w:noWrap w:val="false"/>
          </w:tcPr>
          <w:p>
            <w:pPr>
              <w:pStyle w:val="728"/>
              <w:jc w:val="center"/>
              <w:spacing w:after="0"/>
            </w:pPr>
            <w:r>
              <w:t xml:space="preserve">7</w:t>
            </w:r>
            <w:r/>
          </w:p>
        </w:tc>
        <w:tc>
          <w:tcPr>
            <w:tcW w:w="1597" w:type="dxa"/>
            <w:vAlign w:val="center"/>
            <w:textDirection w:val="lrTb"/>
            <w:noWrap w:val="false"/>
          </w:tcPr>
          <w:p>
            <w:pPr>
              <w:pStyle w:val="728"/>
              <w:jc w:val="center"/>
              <w:spacing w:after="0"/>
            </w:pPr>
            <w:r>
              <w:t xml:space="preserve">耐干摩擦色牢度</w:t>
            </w:r>
            <w:r/>
          </w:p>
        </w:tc>
        <w:tc>
          <w:tcPr>
            <w:tcW w:w="1308" w:type="dxa"/>
            <w:vAlign w:val="center"/>
            <w:vMerge w:val="continue"/>
            <w:textDirection w:val="lrTb"/>
            <w:noWrap w:val="false"/>
          </w:tcPr>
          <w:p>
            <w:pPr>
              <w:pStyle w:val="728"/>
              <w:jc w:val="center"/>
              <w:spacing w:after="0"/>
            </w:pPr>
            <w:r/>
            <w:r/>
          </w:p>
        </w:tc>
        <w:tc>
          <w:tcPr>
            <w:tcW w:w="1617" w:type="dxa"/>
            <w:vAlign w:val="center"/>
            <w:textDirection w:val="lrTb"/>
            <w:noWrap w:val="false"/>
          </w:tcPr>
          <w:p>
            <w:pPr>
              <w:pStyle w:val="728"/>
              <w:jc w:val="center"/>
              <w:spacing w:after="0"/>
            </w:pPr>
            <w:r>
              <w:t xml:space="preserve">GB/T 3920—2008</w:t>
            </w:r>
            <w:r/>
          </w:p>
        </w:tc>
      </w:tr>
      <w:tr>
        <w:trPr>
          <w:trHeight w:val="454"/>
        </w:trPr>
        <w:tc>
          <w:tcPr>
            <w:tcW w:w="476" w:type="dxa"/>
            <w:vAlign w:val="center"/>
            <w:textDirection w:val="lrTb"/>
            <w:noWrap w:val="false"/>
          </w:tcPr>
          <w:p>
            <w:pPr>
              <w:pStyle w:val="728"/>
              <w:jc w:val="center"/>
              <w:spacing w:after="0"/>
            </w:pPr>
            <w:r>
              <w:t xml:space="preserve">8</w:t>
            </w:r>
            <w:r/>
          </w:p>
        </w:tc>
        <w:tc>
          <w:tcPr>
            <w:tcW w:w="1597" w:type="dxa"/>
            <w:vAlign w:val="center"/>
            <w:textDirection w:val="lrTb"/>
            <w:noWrap w:val="false"/>
          </w:tcPr>
          <w:p>
            <w:pPr>
              <w:pStyle w:val="728"/>
              <w:jc w:val="center"/>
              <w:spacing w:after="0"/>
            </w:pPr>
            <w:r>
              <w:t xml:space="preserve">纤维含量</w:t>
            </w:r>
            <w:r/>
          </w:p>
        </w:tc>
        <w:tc>
          <w:tcPr>
            <w:tcW w:w="1308" w:type="dxa"/>
            <w:vAlign w:val="center"/>
            <w:textDirection w:val="lrTb"/>
            <w:noWrap w:val="false"/>
          </w:tcPr>
          <w:p>
            <w:pPr>
              <w:pStyle w:val="728"/>
              <w:jc w:val="center"/>
              <w:spacing w:after="0"/>
            </w:pPr>
            <w:r>
              <w:t xml:space="preserve">GB/T 29862—2013</w:t>
            </w:r>
            <w:r/>
          </w:p>
          <w:p>
            <w:pPr>
              <w:pStyle w:val="728"/>
              <w:jc w:val="center"/>
              <w:spacing w:after="0"/>
            </w:pPr>
            <w:r>
              <w:t xml:space="preserve">相应产品标准</w:t>
            </w:r>
            <w:r/>
          </w:p>
        </w:tc>
        <w:tc>
          <w:tcPr>
            <w:tcW w:w="1617" w:type="dxa"/>
            <w:vAlign w:val="top"/>
            <w:textDirection w:val="lrTb"/>
            <w:noWrap w:val="false"/>
          </w:tcPr>
          <w:p>
            <w:pPr>
              <w:pStyle w:val="728"/>
              <w:jc w:val="center"/>
              <w:spacing w:after="0"/>
            </w:pPr>
            <w:r>
              <w:t xml:space="preserve">FZ/T 01057.1—2007</w:t>
            </w:r>
            <w:r/>
          </w:p>
          <w:p>
            <w:pPr>
              <w:pStyle w:val="728"/>
              <w:jc w:val="center"/>
              <w:spacing w:after="0"/>
            </w:pPr>
            <w:r>
              <w:t xml:space="preserve">FZ/T 01057.2—2007</w:t>
            </w:r>
            <w:r/>
          </w:p>
          <w:p>
            <w:pPr>
              <w:pStyle w:val="728"/>
              <w:jc w:val="center"/>
              <w:spacing w:after="0"/>
            </w:pPr>
            <w:r>
              <w:t xml:space="preserve">FZ/T 01057.3—2007</w:t>
            </w:r>
            <w:r/>
          </w:p>
          <w:p>
            <w:pPr>
              <w:pStyle w:val="728"/>
              <w:jc w:val="center"/>
              <w:spacing w:after="0"/>
            </w:pPr>
            <w:r>
              <w:t xml:space="preserve">FZ/T 01057.4—2007</w:t>
            </w:r>
            <w:r/>
          </w:p>
          <w:p>
            <w:pPr>
              <w:pStyle w:val="728"/>
              <w:jc w:val="center"/>
              <w:spacing w:after="0"/>
            </w:pPr>
            <w:r>
              <w:t xml:space="preserve">GB/T 2910.1—2009</w:t>
            </w:r>
            <w:r/>
          </w:p>
          <w:p>
            <w:pPr>
              <w:pStyle w:val="728"/>
              <w:jc w:val="center"/>
              <w:spacing w:after="0"/>
            </w:pPr>
            <w:r>
              <w:t xml:space="preserve">GB/T 2910.2—2009</w:t>
            </w:r>
            <w:r/>
          </w:p>
          <w:p>
            <w:pPr>
              <w:pStyle w:val="728"/>
              <w:jc w:val="center"/>
              <w:spacing w:after="0"/>
            </w:pPr>
            <w:r>
              <w:t xml:space="preserve">GB/T 2910.3—2009</w:t>
            </w:r>
            <w:r/>
          </w:p>
          <w:p>
            <w:pPr>
              <w:pStyle w:val="728"/>
              <w:jc w:val="center"/>
              <w:spacing w:after="0"/>
            </w:pPr>
            <w:r>
              <w:t xml:space="preserve">GB/T 2910.4—2022</w:t>
            </w:r>
            <w:r/>
          </w:p>
          <w:p>
            <w:pPr>
              <w:pStyle w:val="728"/>
              <w:jc w:val="center"/>
              <w:spacing w:after="0"/>
            </w:pPr>
            <w:r>
              <w:t xml:space="preserve">GB/T 2910.6—2009</w:t>
            </w:r>
            <w:r/>
          </w:p>
          <w:p>
            <w:pPr>
              <w:pStyle w:val="728"/>
              <w:jc w:val="center"/>
              <w:spacing w:after="0"/>
            </w:pPr>
            <w:r>
              <w:t xml:space="preserve">GB/T 2910.7—2009</w:t>
            </w:r>
            <w:r/>
          </w:p>
          <w:p>
            <w:pPr>
              <w:pStyle w:val="728"/>
              <w:jc w:val="center"/>
              <w:spacing w:after="0"/>
            </w:pPr>
            <w:r>
              <w:t xml:space="preserve">GB/T 2910.8—2009</w:t>
            </w:r>
            <w:r/>
          </w:p>
          <w:p>
            <w:pPr>
              <w:pStyle w:val="728"/>
              <w:jc w:val="center"/>
              <w:spacing w:after="0"/>
            </w:pPr>
            <w:r>
              <w:t xml:space="preserve">GB/T 2910.11—2009 </w:t>
            </w:r>
            <w:r/>
          </w:p>
          <w:p>
            <w:pPr>
              <w:pStyle w:val="728"/>
              <w:jc w:val="center"/>
              <w:spacing w:after="0"/>
            </w:pPr>
            <w:r>
              <w:t xml:space="preserve">GB/T 2910.12—2023</w:t>
            </w:r>
            <w:r/>
          </w:p>
          <w:p>
            <w:pPr>
              <w:pStyle w:val="728"/>
              <w:jc w:val="center"/>
              <w:spacing w:after="0"/>
            </w:pPr>
            <w:r>
              <w:t xml:space="preserve">GB/T 2910.18—2009</w:t>
            </w:r>
            <w:r/>
          </w:p>
          <w:p>
            <w:pPr>
              <w:pStyle w:val="728"/>
              <w:jc w:val="center"/>
              <w:spacing w:after="0"/>
            </w:pPr>
            <w:r>
              <w:t xml:space="preserve">GB/T 2910.20—2009</w:t>
            </w:r>
            <w:r/>
          </w:p>
          <w:p>
            <w:pPr>
              <w:pStyle w:val="728"/>
              <w:jc w:val="center"/>
              <w:spacing w:after="0"/>
            </w:pPr>
            <w:r>
              <w:t xml:space="preserve">GB/T 2910.22—2009</w:t>
            </w:r>
            <w:r/>
          </w:p>
          <w:p>
            <w:pPr>
              <w:pStyle w:val="728"/>
              <w:jc w:val="center"/>
              <w:spacing w:after="0"/>
            </w:pPr>
            <w:r>
              <w:t xml:space="preserve">GB/T 2910.101—2009</w:t>
            </w:r>
            <w:r/>
          </w:p>
          <w:p>
            <w:pPr>
              <w:pStyle w:val="728"/>
              <w:jc w:val="center"/>
              <w:spacing w:after="0"/>
            </w:pPr>
            <w:r>
              <w:t xml:space="preserve">GB/T 38015—2019</w:t>
            </w:r>
            <w:r/>
          </w:p>
          <w:p>
            <w:pPr>
              <w:pStyle w:val="728"/>
              <w:jc w:val="center"/>
              <w:spacing w:after="0"/>
            </w:pPr>
            <w:r>
              <w:t xml:space="preserve">GB/T 16988—2013</w:t>
            </w:r>
            <w:r/>
          </w:p>
          <w:p>
            <w:pPr>
              <w:pStyle w:val="728"/>
              <w:jc w:val="center"/>
              <w:spacing w:after="0"/>
            </w:pPr>
            <w:r>
              <w:t xml:space="preserve">FZ/T 01101—2008</w:t>
            </w:r>
            <w:r/>
          </w:p>
          <w:p>
            <w:pPr>
              <w:pStyle w:val="728"/>
              <w:jc w:val="center"/>
              <w:spacing w:after="0"/>
            </w:pPr>
            <w:r>
              <w:t xml:space="preserve">FZ/T 01112—2012</w:t>
            </w:r>
            <w:r/>
          </w:p>
          <w:p>
            <w:pPr>
              <w:pStyle w:val="728"/>
              <w:jc w:val="center"/>
              <w:spacing w:after="0"/>
            </w:pPr>
            <w:r>
              <w:t xml:space="preserve">FZ/T 01026—2017</w:t>
            </w:r>
            <w:r/>
          </w:p>
          <w:p>
            <w:pPr>
              <w:pStyle w:val="728"/>
              <w:jc w:val="center"/>
              <w:spacing w:after="0"/>
            </w:pPr>
            <w:r>
              <w:t xml:space="preserve">FZ/T 30003—2009</w:t>
            </w:r>
            <w:r/>
          </w:p>
        </w:tc>
      </w:tr>
    </w:tbl>
    <w:p>
      <w:pPr>
        <w:pStyle w:val="728"/>
        <w:rPr>
          <w:b/>
          <w:bCs/>
          <w:sz w:val="32"/>
          <w:szCs w:val="32"/>
        </w:rPr>
      </w:pPr>
      <w:r>
        <w:rPr>
          <w:b/>
          <w:bCs/>
          <w:sz w:val="32"/>
          <w:szCs w:val="32"/>
        </w:rPr>
      </w:r>
      <w:r/>
    </w:p>
    <w:p>
      <w:pPr>
        <w:pStyle w:val="728"/>
      </w:pPr>
      <w:r>
        <w:t xml:space="preserve">运动服装</w:t>
      </w:r>
      <w:r/>
    </w:p>
    <w:tbl>
      <w:tblPr>
        <w:tblW w:w="4996"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38"/>
        <w:gridCol w:w="2525"/>
        <w:gridCol w:w="2522"/>
        <w:gridCol w:w="2544"/>
      </w:tblGrid>
      <w:tr>
        <w:trPr>
          <w:trHeight w:val="454"/>
          <w:tblHeader/>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序号</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检验项目</w:t>
            </w:r>
            <w:r/>
          </w:p>
        </w:tc>
        <w:tc>
          <w:tcPr>
            <w:tcMar>
              <w:left w:w="15" w:type="dxa"/>
              <w:top w:w="15" w:type="dxa"/>
              <w:right w:w="15" w:type="dxa"/>
              <w:bottom w:w="0" w:type="dxa"/>
            </w:tcMar>
            <w:tcW w:w="2902" w:type="dxa"/>
            <w:vAlign w:val="center"/>
            <w:textDirection w:val="lrTb"/>
            <w:noWrap w:val="false"/>
          </w:tcPr>
          <w:p>
            <w:pPr>
              <w:pStyle w:val="728"/>
              <w:jc w:val="center"/>
              <w:spacing w:after="0"/>
            </w:pPr>
            <w:r>
              <w:t xml:space="preserve">检验依据</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检验方法</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甲醛含量</w:t>
            </w:r>
            <w:r/>
          </w:p>
        </w:tc>
        <w:tc>
          <w:tcPr>
            <w:tcMar>
              <w:left w:w="15" w:type="dxa"/>
              <w:top w:w="15" w:type="dxa"/>
              <w:right w:w="15" w:type="dxa"/>
              <w:bottom w:w="0" w:type="dxa"/>
            </w:tcMar>
            <w:tcW w:w="2902" w:type="dxa"/>
            <w:vAlign w:val="center"/>
            <w:vMerge w:val="restart"/>
            <w:textDirection w:val="lrTb"/>
            <w:noWrap w:val="false"/>
          </w:tcPr>
          <w:p>
            <w:pPr>
              <w:pStyle w:val="728"/>
              <w:jc w:val="center"/>
              <w:spacing w:after="0"/>
            </w:pPr>
            <w:r>
              <w:t xml:space="preserve">GB 18401—2010</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2912.1—2009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2</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pH值</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7573—2009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3</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可分解致癌芳香胺染料</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17592-2011</w:t>
            </w:r>
            <w:r/>
          </w:p>
          <w:p>
            <w:pPr>
              <w:pStyle w:val="728"/>
              <w:jc w:val="center"/>
              <w:spacing w:after="0"/>
            </w:pPr>
            <w:r>
              <w:t xml:space="preserve">GB/T 17592—2024</w:t>
            </w:r>
            <w:r/>
          </w:p>
          <w:p>
            <w:pPr>
              <w:pStyle w:val="728"/>
              <w:jc w:val="center"/>
              <w:spacing w:after="0"/>
            </w:pPr>
            <w:r>
              <w:t xml:space="preserve">GB/T 23344—2009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4</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耐水色牢度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5713—2013</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5</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耐酸汗渍色牢度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3922—2013</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6</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耐碱汗渍色牢度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3922—2013</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7</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耐干摩擦色牢度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3920—2008</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8</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耐湿摩擦色牢度</w:t>
            </w:r>
            <w:r/>
          </w:p>
        </w:tc>
        <w:tc>
          <w:tcPr>
            <w:tcMar>
              <w:left w:w="15" w:type="dxa"/>
              <w:top w:w="15" w:type="dxa"/>
              <w:right w:w="15" w:type="dxa"/>
              <w:bottom w:w="0" w:type="dxa"/>
            </w:tcMar>
            <w:tcW w:w="2902" w:type="dxa"/>
            <w:vAlign w:val="center"/>
            <w:vMerge w:val="restart"/>
            <w:textDirection w:val="lrTb"/>
            <w:noWrap w:val="false"/>
          </w:tcPr>
          <w:p>
            <w:pPr>
              <w:pStyle w:val="728"/>
              <w:jc w:val="center"/>
              <w:spacing w:after="0"/>
            </w:pPr>
            <w:r>
              <w:t xml:space="preserve">GB/T 22849—2014</w:t>
            </w:r>
            <w:r/>
          </w:p>
          <w:p>
            <w:pPr>
              <w:pStyle w:val="728"/>
              <w:jc w:val="center"/>
              <w:spacing w:after="0"/>
            </w:pPr>
            <w:r>
              <w:t xml:space="preserve">GB/T 22849—2024</w:t>
            </w:r>
            <w:r/>
          </w:p>
          <w:p>
            <w:pPr>
              <w:pStyle w:val="728"/>
              <w:jc w:val="center"/>
              <w:spacing w:after="0"/>
            </w:pPr>
            <w:r>
              <w:t xml:space="preserve">GB/T 22853—2019</w:t>
            </w:r>
            <w:r/>
          </w:p>
          <w:p>
            <w:pPr>
              <w:pStyle w:val="728"/>
              <w:jc w:val="center"/>
              <w:spacing w:after="0"/>
            </w:pPr>
            <w:r>
              <w:t xml:space="preserve">FZ/T 73020—2019</w:t>
            </w:r>
            <w:r/>
          </w:p>
          <w:p>
            <w:pPr>
              <w:pStyle w:val="728"/>
              <w:jc w:val="center"/>
              <w:spacing w:after="0"/>
            </w:pPr>
            <w:r>
              <w:t xml:space="preserve">FZ/T 74005—2016</w:t>
            </w:r>
            <w:r/>
          </w:p>
          <w:p>
            <w:pPr>
              <w:pStyle w:val="728"/>
              <w:jc w:val="center"/>
              <w:spacing w:after="0"/>
            </w:pPr>
            <w:r>
              <w:t xml:space="preserve">FZ/T 74006—2017</w:t>
            </w:r>
            <w:r/>
          </w:p>
          <w:p>
            <w:pPr>
              <w:pStyle w:val="728"/>
              <w:jc w:val="center"/>
              <w:spacing w:after="0"/>
            </w:pPr>
            <w:r>
              <w:t xml:space="preserve">FZ/T 81007—2012</w:t>
            </w:r>
            <w:r/>
          </w:p>
          <w:p>
            <w:pPr>
              <w:pStyle w:val="728"/>
              <w:jc w:val="center"/>
              <w:spacing w:after="0"/>
            </w:pPr>
            <w:r>
              <w:t xml:space="preserve">FZ/T 81007—2022</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3920—2008</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9</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耐皂洗色牢度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3921—2008</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10</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耐光色牢度</w:t>
            </w:r>
            <w:r/>
          </w:p>
        </w:tc>
        <w:tc>
          <w:tcPr>
            <w:tcMar>
              <w:left w:w="15" w:type="dxa"/>
              <w:top w:w="15" w:type="dxa"/>
              <w:right w:w="15" w:type="dxa"/>
              <w:bottom w:w="0" w:type="dxa"/>
            </w:tcMar>
            <w:tcW w:w="2902" w:type="dxa"/>
            <w:vAlign w:val="center"/>
            <w:vMerge w:val="continue"/>
            <w:textDirection w:val="lrTb"/>
            <w:noWrap w:val="false"/>
          </w:tcPr>
          <w:p>
            <w:pPr>
              <w:pStyle w:val="728"/>
              <w:jc w:val="center"/>
              <w:spacing w:after="0"/>
            </w:pPr>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8427—2008</w:t>
            </w:r>
            <w:r/>
          </w:p>
          <w:p>
            <w:pPr>
              <w:pStyle w:val="728"/>
              <w:jc w:val="center"/>
              <w:spacing w:after="0"/>
            </w:pPr>
            <w:r>
              <w:t xml:space="preserve">GB/T 8427—2019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11</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耐光、汗复合色牢度（碱性）</w:t>
            </w:r>
            <w:r/>
          </w:p>
        </w:tc>
        <w:tc>
          <w:tcPr>
            <w:tcMar>
              <w:left w:w="15" w:type="dxa"/>
              <w:top w:w="15" w:type="dxa"/>
              <w:right w:w="15" w:type="dxa"/>
              <w:bottom w:w="0" w:type="dxa"/>
            </w:tcMar>
            <w:tcW w:w="2902" w:type="dxa"/>
            <w:vAlign w:val="center"/>
            <w:textDirection w:val="lrTb"/>
            <w:noWrap w:val="false"/>
          </w:tcPr>
          <w:p>
            <w:pPr>
              <w:pStyle w:val="728"/>
              <w:jc w:val="center"/>
              <w:spacing w:after="0"/>
            </w:pPr>
            <w:r>
              <w:t xml:space="preserve">GB/T 22849—2014</w:t>
            </w:r>
            <w:r/>
          </w:p>
          <w:p>
            <w:pPr>
              <w:pStyle w:val="728"/>
              <w:jc w:val="center"/>
              <w:spacing w:after="0"/>
            </w:pPr>
            <w:r>
              <w:t xml:space="preserve">GB/T 22853—2019</w:t>
            </w:r>
            <w:r/>
          </w:p>
          <w:p>
            <w:pPr>
              <w:pStyle w:val="728"/>
              <w:jc w:val="center"/>
              <w:spacing w:after="0"/>
            </w:pPr>
            <w:r>
              <w:t xml:space="preserve">FZ/T 73020—2019</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GB/T 14576—2009</w:t>
            </w:r>
            <w:r/>
          </w:p>
        </w:tc>
      </w:tr>
      <w:tr>
        <w:trPr>
          <w:cantSplit/>
          <w:trHeight w:val="454"/>
        </w:trPr>
        <w:tc>
          <w:tcPr>
            <w:tcMar>
              <w:left w:w="15" w:type="dxa"/>
              <w:top w:w="15" w:type="dxa"/>
              <w:right w:w="15" w:type="dxa"/>
              <w:bottom w:w="0" w:type="dxa"/>
            </w:tcMar>
            <w:tcW w:w="884" w:type="dxa"/>
            <w:vAlign w:val="center"/>
            <w:textDirection w:val="lrTb"/>
            <w:noWrap w:val="false"/>
          </w:tcPr>
          <w:p>
            <w:pPr>
              <w:pStyle w:val="728"/>
              <w:jc w:val="center"/>
              <w:spacing w:after="0"/>
            </w:pPr>
            <w:r>
              <w:t xml:space="preserve">12</w:t>
            </w:r>
            <w:r/>
          </w:p>
        </w:tc>
        <w:tc>
          <w:tcPr>
            <w:tcMar>
              <w:left w:w="15" w:type="dxa"/>
              <w:top w:w="15" w:type="dxa"/>
              <w:right w:w="15" w:type="dxa"/>
              <w:bottom w:w="0" w:type="dxa"/>
            </w:tcMar>
            <w:tcW w:w="3135" w:type="dxa"/>
            <w:vAlign w:val="center"/>
            <w:textDirection w:val="lrTb"/>
            <w:noWrap w:val="false"/>
          </w:tcPr>
          <w:p>
            <w:pPr>
              <w:pStyle w:val="728"/>
              <w:jc w:val="center"/>
              <w:spacing w:after="0"/>
            </w:pPr>
            <w:r>
              <w:t xml:space="preserve">纤维含量</w:t>
            </w:r>
            <w:r/>
          </w:p>
        </w:tc>
        <w:tc>
          <w:tcPr>
            <w:tcMar>
              <w:left w:w="15" w:type="dxa"/>
              <w:top w:w="15" w:type="dxa"/>
              <w:right w:w="15" w:type="dxa"/>
              <w:bottom w:w="0" w:type="dxa"/>
            </w:tcMar>
            <w:tcW w:w="2902" w:type="dxa"/>
            <w:vAlign w:val="center"/>
            <w:textDirection w:val="lrTb"/>
            <w:noWrap w:val="false"/>
          </w:tcPr>
          <w:p>
            <w:pPr>
              <w:pStyle w:val="728"/>
              <w:jc w:val="center"/>
              <w:spacing w:after="0"/>
            </w:pPr>
            <w:r>
              <w:t xml:space="preserve">GB/T 29862—2013</w:t>
            </w:r>
            <w:r/>
          </w:p>
          <w:p>
            <w:pPr>
              <w:pStyle w:val="728"/>
              <w:jc w:val="center"/>
              <w:spacing w:after="0"/>
            </w:pPr>
            <w:r>
              <w:t xml:space="preserve">相应产品标准</w:t>
            </w:r>
            <w:r/>
          </w:p>
        </w:tc>
        <w:tc>
          <w:tcPr>
            <w:tcMar>
              <w:left w:w="15" w:type="dxa"/>
              <w:top w:w="15" w:type="dxa"/>
              <w:right w:w="15" w:type="dxa"/>
              <w:bottom w:w="0" w:type="dxa"/>
            </w:tcMar>
            <w:tcW w:w="2849" w:type="dxa"/>
            <w:vAlign w:val="center"/>
            <w:textDirection w:val="lrTb"/>
            <w:noWrap w:val="false"/>
          </w:tcPr>
          <w:p>
            <w:pPr>
              <w:pStyle w:val="728"/>
              <w:jc w:val="center"/>
              <w:spacing w:after="0"/>
            </w:pPr>
            <w:r>
              <w:t xml:space="preserve">FZ/T 01057.1—2007</w:t>
            </w:r>
            <w:r/>
          </w:p>
          <w:p>
            <w:pPr>
              <w:pStyle w:val="728"/>
              <w:jc w:val="center"/>
              <w:spacing w:after="0"/>
            </w:pPr>
            <w:r>
              <w:t xml:space="preserve">FZ/T 01057.2—2007</w:t>
            </w:r>
            <w:r/>
          </w:p>
          <w:p>
            <w:pPr>
              <w:pStyle w:val="728"/>
              <w:jc w:val="center"/>
              <w:spacing w:after="0"/>
            </w:pPr>
            <w:r>
              <w:t xml:space="preserve">FZ/T 01057.3—2007</w:t>
            </w:r>
            <w:r/>
          </w:p>
          <w:p>
            <w:pPr>
              <w:pStyle w:val="728"/>
              <w:jc w:val="center"/>
              <w:spacing w:after="0"/>
            </w:pPr>
            <w:r>
              <w:t xml:space="preserve">FZ/T 01057.4—2007</w:t>
            </w:r>
            <w:r/>
          </w:p>
          <w:p>
            <w:pPr>
              <w:pStyle w:val="728"/>
              <w:jc w:val="center"/>
              <w:spacing w:after="0"/>
            </w:pPr>
            <w:r>
              <w:t xml:space="preserve">GB/T 2910.1—2009</w:t>
            </w:r>
            <w:r/>
          </w:p>
          <w:p>
            <w:pPr>
              <w:pStyle w:val="728"/>
              <w:jc w:val="center"/>
              <w:spacing w:after="0"/>
            </w:pPr>
            <w:r>
              <w:t xml:space="preserve">GB/T 2910.2—2009</w:t>
            </w:r>
            <w:r/>
          </w:p>
          <w:p>
            <w:pPr>
              <w:pStyle w:val="728"/>
              <w:jc w:val="center"/>
              <w:spacing w:after="0"/>
            </w:pPr>
            <w:r>
              <w:t xml:space="preserve">GB/T 2910.3—2009</w:t>
            </w:r>
            <w:r/>
          </w:p>
          <w:p>
            <w:pPr>
              <w:pStyle w:val="728"/>
              <w:jc w:val="center"/>
              <w:spacing w:after="0"/>
            </w:pPr>
            <w:r>
              <w:t xml:space="preserve">GB/T 2910.4—2022</w:t>
            </w:r>
            <w:r/>
          </w:p>
          <w:p>
            <w:pPr>
              <w:pStyle w:val="728"/>
              <w:jc w:val="center"/>
              <w:spacing w:after="0"/>
            </w:pPr>
            <w:r>
              <w:t xml:space="preserve">GB/T 2910.5—2009</w:t>
            </w:r>
            <w:r/>
          </w:p>
          <w:p>
            <w:pPr>
              <w:pStyle w:val="728"/>
              <w:jc w:val="center"/>
              <w:spacing w:after="0"/>
            </w:pPr>
            <w:r>
              <w:t xml:space="preserve">GB/T 2910.6—2009</w:t>
            </w:r>
            <w:r/>
          </w:p>
          <w:p>
            <w:pPr>
              <w:pStyle w:val="728"/>
              <w:jc w:val="center"/>
              <w:spacing w:after="0"/>
            </w:pPr>
            <w:r>
              <w:t xml:space="preserve">GB/T 2910.7—2009</w:t>
            </w:r>
            <w:r/>
          </w:p>
          <w:p>
            <w:pPr>
              <w:pStyle w:val="728"/>
              <w:jc w:val="center"/>
              <w:spacing w:after="0"/>
            </w:pPr>
            <w:r>
              <w:t xml:space="preserve">GB/T 2910.8—2009</w:t>
            </w:r>
            <w:r/>
          </w:p>
          <w:p>
            <w:pPr>
              <w:pStyle w:val="728"/>
              <w:jc w:val="center"/>
              <w:spacing w:after="0"/>
            </w:pPr>
            <w:r>
              <w:t xml:space="preserve">GB/T 2910.11—2009</w:t>
            </w:r>
            <w:r/>
          </w:p>
          <w:p>
            <w:pPr>
              <w:pStyle w:val="728"/>
              <w:jc w:val="center"/>
              <w:spacing w:after="0"/>
            </w:pPr>
            <w:r>
              <w:t xml:space="preserve">GB/T 2910.12—2023</w:t>
            </w:r>
            <w:r/>
          </w:p>
          <w:p>
            <w:pPr>
              <w:pStyle w:val="728"/>
              <w:jc w:val="center"/>
              <w:spacing w:after="0"/>
            </w:pPr>
            <w:r>
              <w:t xml:space="preserve">GB/T 2910.18—2009</w:t>
            </w:r>
            <w:r/>
          </w:p>
          <w:p>
            <w:pPr>
              <w:pStyle w:val="728"/>
              <w:jc w:val="center"/>
              <w:spacing w:after="0"/>
            </w:pPr>
            <w:r>
              <w:t xml:space="preserve">GB/T 2910.20—2009</w:t>
            </w:r>
            <w:r/>
          </w:p>
          <w:p>
            <w:pPr>
              <w:pStyle w:val="728"/>
              <w:jc w:val="center"/>
              <w:spacing w:after="0"/>
            </w:pPr>
            <w:r>
              <w:t xml:space="preserve">GB/T 2910.22—2009</w:t>
            </w:r>
            <w:r/>
          </w:p>
          <w:p>
            <w:pPr>
              <w:pStyle w:val="728"/>
              <w:jc w:val="center"/>
              <w:spacing w:after="0"/>
            </w:pPr>
            <w:r>
              <w:t xml:space="preserve">GB/T 2910.101—2009</w:t>
            </w:r>
            <w:r/>
          </w:p>
          <w:p>
            <w:pPr>
              <w:pStyle w:val="728"/>
              <w:jc w:val="center"/>
              <w:spacing w:after="0"/>
            </w:pPr>
            <w:r>
              <w:t xml:space="preserve">FZ/T 01101—2008</w:t>
            </w:r>
            <w:r/>
          </w:p>
          <w:p>
            <w:pPr>
              <w:pStyle w:val="728"/>
              <w:jc w:val="center"/>
              <w:spacing w:after="0"/>
            </w:pPr>
            <w:r>
              <w:t xml:space="preserve">FZ/T 01112—2012</w:t>
            </w:r>
            <w:r/>
          </w:p>
          <w:p>
            <w:pPr>
              <w:pStyle w:val="728"/>
              <w:jc w:val="center"/>
              <w:spacing w:after="0"/>
            </w:pPr>
            <w:r>
              <w:t xml:space="preserve">FZ/T 01026—2017</w:t>
            </w:r>
            <w:r/>
          </w:p>
          <w:p>
            <w:pPr>
              <w:pStyle w:val="728"/>
              <w:jc w:val="center"/>
              <w:spacing w:after="0"/>
            </w:pPr>
            <w:r>
              <w:t xml:space="preserve">GB/T 38015—2019</w:t>
            </w:r>
            <w:r/>
          </w:p>
          <w:p>
            <w:pPr>
              <w:pStyle w:val="728"/>
              <w:jc w:val="center"/>
              <w:spacing w:after="0"/>
            </w:pPr>
            <w:r>
              <w:t xml:space="preserve">FZ/T 30003—2009</w:t>
            </w:r>
            <w:r/>
          </w:p>
          <w:p>
            <w:pPr>
              <w:pStyle w:val="728"/>
              <w:jc w:val="center"/>
              <w:spacing w:after="0"/>
            </w:pPr>
            <w:r>
              <w:t xml:space="preserve">GB/T 16988—2013</w:t>
            </w:r>
            <w:r/>
          </w:p>
        </w:tc>
      </w:tr>
    </w:tbl>
    <w:p>
      <w:pPr>
        <w:pStyle w:val="728"/>
        <w:rPr>
          <w:b/>
          <w:bCs/>
          <w:sz w:val="24"/>
          <w:szCs w:val="24"/>
          <w:lang w:bidi="ar"/>
        </w:rPr>
      </w:pPr>
      <w:r>
        <w:rPr>
          <w:b/>
          <w:bCs/>
          <w:sz w:val="24"/>
          <w:szCs w:val="24"/>
          <w:lang w:bidi="ar"/>
        </w:rPr>
      </w:r>
      <w:r/>
    </w:p>
    <w:p>
      <w:pPr>
        <w:pStyle w:val="728"/>
        <w:rPr>
          <w:lang w:bidi="ar"/>
        </w:rPr>
      </w:pPr>
      <w:r>
        <w:rPr>
          <w:rFonts w:ascii="宋体" w:hAnsi="宋体"/>
          <w:sz w:val="24"/>
          <w:szCs w:val="24"/>
          <w:lang w:bidi="ar"/>
        </w:rPr>
        <w:t xml:space="preserve">4. 苏州家具博览中心(家具产品检验项目、依据及方法)</w:t>
      </w:r>
      <w:r>
        <w:rPr>
          <w:lang w:bidi="ar"/>
        </w:rPr>
      </w:r>
      <w:r/>
    </w:p>
    <w:p>
      <w:pPr>
        <w:pStyle w:val="728"/>
      </w:pPr>
      <w:r>
        <w:t xml:space="preserve">木制家具产品（标注执行标准GB/T 3324-2017）</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283"/>
        <w:gridCol w:w="641"/>
        <w:gridCol w:w="1924"/>
        <w:gridCol w:w="1923"/>
        <w:gridCol w:w="2013"/>
      </w:tblGrid>
      <w:tr>
        <w:trPr>
          <w:trHeight w:val="454"/>
          <w:tblHeader/>
        </w:trPr>
        <w:tc>
          <w:tcPr>
            <w:tcW w:w="433" w:type="dxa"/>
            <w:vAlign w:val="center"/>
            <w:textDirection w:val="lrTb"/>
            <w:noWrap w:val="false"/>
          </w:tcPr>
          <w:p>
            <w:pPr>
              <w:pStyle w:val="728"/>
              <w:jc w:val="center"/>
              <w:spacing w:after="0"/>
            </w:pPr>
            <w:r>
              <w:rPr>
                <w:lang w:bidi="ar"/>
              </w:rPr>
              <w:t xml:space="preserve">序号</w:t>
            </w:r>
            <w:r/>
          </w:p>
        </w:tc>
        <w:tc>
          <w:tcPr>
            <w:gridSpan w:val="3"/>
            <w:tcW w:w="3848" w:type="dxa"/>
            <w:vAlign w:val="center"/>
            <w:textDirection w:val="lrTb"/>
            <w:noWrap w:val="false"/>
          </w:tcPr>
          <w:p>
            <w:pPr>
              <w:pStyle w:val="728"/>
              <w:jc w:val="center"/>
              <w:spacing w:after="0"/>
            </w:pPr>
            <w:r>
              <w:rPr>
                <w:lang w:bidi="ar"/>
              </w:rPr>
              <w:t xml:space="preserve">检验项目</w:t>
            </w:r>
            <w:r/>
          </w:p>
        </w:tc>
        <w:tc>
          <w:tcPr>
            <w:tcW w:w="1128" w:type="dxa"/>
            <w:vAlign w:val="center"/>
            <w:textDirection w:val="lrTb"/>
            <w:noWrap w:val="false"/>
          </w:tcPr>
          <w:p>
            <w:pPr>
              <w:pStyle w:val="728"/>
              <w:jc w:val="center"/>
              <w:spacing w:after="0"/>
            </w:pPr>
            <w:r>
              <w:rPr>
                <w:lang w:bidi="ar"/>
              </w:rPr>
              <w:t xml:space="preserve">检验依据</w:t>
            </w:r>
            <w:r/>
          </w:p>
        </w:tc>
        <w:tc>
          <w:tcPr>
            <w:tcW w:w="1182" w:type="dxa"/>
            <w:vAlign w:val="center"/>
            <w:textDirection w:val="lrTb"/>
            <w:noWrap w:val="false"/>
          </w:tcPr>
          <w:p>
            <w:pPr>
              <w:pStyle w:val="728"/>
              <w:jc w:val="center"/>
              <w:spacing w:after="0"/>
            </w:pPr>
            <w:r>
              <w:rPr>
                <w:lang w:bidi="ar"/>
              </w:rPr>
              <w:t xml:space="preserve">检验方法</w:t>
            </w:r>
            <w:r/>
          </w:p>
        </w:tc>
      </w:tr>
      <w:tr>
        <w:trPr>
          <w:trHeight w:val="454"/>
        </w:trPr>
        <w:tc>
          <w:tcPr>
            <w:tcW w:w="433" w:type="dxa"/>
            <w:vAlign w:val="center"/>
            <w:textDirection w:val="lrTb"/>
            <w:noWrap w:val="false"/>
          </w:tcPr>
          <w:p>
            <w:pPr>
              <w:pStyle w:val="728"/>
              <w:jc w:val="center"/>
              <w:spacing w:after="0"/>
            </w:pPr>
            <w:r>
              <w:rPr>
                <w:lang w:bidi="ar"/>
              </w:rPr>
              <w:t xml:space="preserve">1</w:t>
            </w:r>
            <w:r/>
          </w:p>
        </w:tc>
        <w:tc>
          <w:tcPr>
            <w:gridSpan w:val="3"/>
            <w:tcW w:w="3848" w:type="dxa"/>
            <w:vAlign w:val="center"/>
            <w:textDirection w:val="lrTb"/>
            <w:noWrap w:val="false"/>
          </w:tcPr>
          <w:p>
            <w:pPr>
              <w:pStyle w:val="728"/>
              <w:jc w:val="center"/>
              <w:spacing w:after="0"/>
            </w:pPr>
            <w:r>
              <w:t xml:space="preserve">木工要求</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3324—2017 </w:t>
            </w:r>
            <w:r/>
          </w:p>
        </w:tc>
      </w:tr>
      <w:tr>
        <w:trPr>
          <w:trHeight w:val="454"/>
        </w:trPr>
        <w:tc>
          <w:tcPr>
            <w:tcW w:w="433" w:type="dxa"/>
            <w:vAlign w:val="center"/>
            <w:textDirection w:val="lrTb"/>
            <w:noWrap w:val="false"/>
          </w:tcPr>
          <w:p>
            <w:pPr>
              <w:pStyle w:val="728"/>
              <w:jc w:val="center"/>
              <w:spacing w:after="0"/>
            </w:pPr>
            <w:r>
              <w:rPr>
                <w:lang w:bidi="ar"/>
              </w:rPr>
              <w:t xml:space="preserve">2</w:t>
            </w:r>
            <w:r/>
          </w:p>
        </w:tc>
        <w:tc>
          <w:tcPr>
            <w:tcW w:w="753" w:type="dxa"/>
            <w:vAlign w:val="center"/>
            <w:vMerge w:val="restart"/>
            <w:textDirection w:val="lrTb"/>
            <w:noWrap w:val="false"/>
          </w:tcPr>
          <w:p>
            <w:pPr>
              <w:pStyle w:val="728"/>
              <w:jc w:val="center"/>
              <w:spacing w:after="0"/>
            </w:pPr>
            <w:r>
              <w:rPr>
                <w:lang w:bidi="ar"/>
              </w:rPr>
              <w:t xml:space="preserve">力学性能-柜类强度</w:t>
            </w:r>
            <w:r/>
          </w:p>
        </w:tc>
        <w:tc>
          <w:tcPr>
            <w:gridSpan w:val="2"/>
            <w:tcW w:w="2565" w:type="dxa"/>
            <w:vAlign w:val="center"/>
            <w:textDirection w:val="lrTb"/>
            <w:noWrap w:val="false"/>
          </w:tcPr>
          <w:p>
            <w:pPr>
              <w:pStyle w:val="728"/>
              <w:jc w:val="center"/>
              <w:spacing w:after="0"/>
            </w:pPr>
            <w:r>
              <w:rPr>
                <w:lang w:bidi="ar"/>
              </w:rPr>
              <w:t xml:space="preserve">结构和底架强度试验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10357.5-2011 </w:t>
            </w:r>
            <w:r/>
          </w:p>
        </w:tc>
      </w:tr>
      <w:tr>
        <w:trPr>
          <w:trHeight w:val="454"/>
        </w:trPr>
        <w:tc>
          <w:tcPr>
            <w:tcW w:w="433" w:type="dxa"/>
            <w:vAlign w:val="center"/>
            <w:textDirection w:val="lrTb"/>
            <w:noWrap w:val="false"/>
          </w:tcPr>
          <w:p>
            <w:pPr>
              <w:pStyle w:val="728"/>
              <w:jc w:val="center"/>
              <w:spacing w:after="0"/>
            </w:pPr>
            <w:r>
              <w:rPr>
                <w:lang w:bidi="ar"/>
              </w:rPr>
              <w:t xml:space="preserve">3</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推拉构件结构强度试验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rPr>
                <w:lang w:bidi="ar"/>
              </w:rPr>
            </w:pPr>
            <w:r>
              <w:rPr>
                <w:lang w:bidi="ar"/>
              </w:rPr>
              <w:t xml:space="preserve">GB/T 10357.5-2011</w:t>
            </w:r>
            <w:r>
              <w:rPr>
                <w:lang w:bidi="ar"/>
              </w:rPr>
            </w:r>
            <w:r/>
          </w:p>
        </w:tc>
      </w:tr>
      <w:tr>
        <w:trPr>
          <w:trHeight w:val="454"/>
        </w:trPr>
        <w:tc>
          <w:tcPr>
            <w:tcW w:w="433" w:type="dxa"/>
            <w:vAlign w:val="center"/>
            <w:textDirection w:val="lrTb"/>
            <w:noWrap w:val="false"/>
          </w:tcPr>
          <w:p>
            <w:pPr>
              <w:pStyle w:val="728"/>
              <w:jc w:val="center"/>
              <w:spacing w:after="0"/>
            </w:pPr>
            <w:r>
              <w:rPr>
                <w:lang w:bidi="ar"/>
              </w:rPr>
              <w:t xml:space="preserve">4</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推拉构件强度试验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rPr>
                <w:lang w:bidi="ar"/>
              </w:rPr>
            </w:pPr>
            <w:r>
              <w:rPr>
                <w:lang w:bidi="ar"/>
              </w:rPr>
              <w:t xml:space="preserve">GB/T 10357.5-2011</w:t>
            </w:r>
            <w:r>
              <w:rPr>
                <w:lang w:bidi="ar"/>
              </w:rPr>
            </w:r>
            <w:r/>
          </w:p>
        </w:tc>
      </w:tr>
      <w:tr>
        <w:trPr>
          <w:trHeight w:val="454"/>
        </w:trPr>
        <w:tc>
          <w:tcPr>
            <w:tcW w:w="433" w:type="dxa"/>
            <w:vAlign w:val="center"/>
            <w:textDirection w:val="lrTb"/>
            <w:noWrap w:val="false"/>
          </w:tcPr>
          <w:p>
            <w:pPr>
              <w:pStyle w:val="728"/>
              <w:jc w:val="center"/>
              <w:spacing w:after="0"/>
            </w:pPr>
            <w:r>
              <w:rPr>
                <w:lang w:bidi="ar"/>
              </w:rPr>
              <w:t xml:space="preserve">5</w:t>
            </w:r>
            <w:r/>
          </w:p>
        </w:tc>
        <w:tc>
          <w:tcPr>
            <w:gridSpan w:val="3"/>
            <w:tcW w:w="3848" w:type="dxa"/>
            <w:vAlign w:val="center"/>
            <w:textDirection w:val="lrTb"/>
            <w:noWrap w:val="false"/>
          </w:tcPr>
          <w:p>
            <w:pPr>
              <w:pStyle w:val="728"/>
              <w:jc w:val="center"/>
              <w:spacing w:after="0"/>
            </w:pPr>
            <w:r>
              <w:rPr>
                <w:lang w:bidi="ar"/>
              </w:rPr>
              <w:t xml:space="preserve">力学性能-柜类稳定性</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10357.4-2013 </w:t>
            </w:r>
            <w:r/>
          </w:p>
        </w:tc>
      </w:tr>
      <w:tr>
        <w:trPr>
          <w:trHeight w:val="454"/>
        </w:trPr>
        <w:tc>
          <w:tcPr>
            <w:tcW w:w="433" w:type="dxa"/>
            <w:vAlign w:val="center"/>
            <w:textDirection w:val="lrTb"/>
            <w:noWrap w:val="false"/>
          </w:tcPr>
          <w:p>
            <w:pPr>
              <w:pStyle w:val="728"/>
              <w:jc w:val="center"/>
              <w:spacing w:after="0"/>
            </w:pPr>
            <w:r>
              <w:rPr>
                <w:lang w:bidi="ar"/>
              </w:rPr>
              <w:t xml:space="preserve">6</w:t>
            </w:r>
            <w:r/>
          </w:p>
        </w:tc>
        <w:tc>
          <w:tcPr>
            <w:tcW w:w="753" w:type="dxa"/>
            <w:vAlign w:val="center"/>
            <w:vMerge w:val="restart"/>
            <w:textDirection w:val="lrTb"/>
            <w:noWrap w:val="false"/>
          </w:tcPr>
          <w:p>
            <w:pPr>
              <w:pStyle w:val="728"/>
              <w:jc w:val="center"/>
              <w:spacing w:after="0"/>
            </w:pPr>
            <w:r>
              <w:rPr>
                <w:lang w:bidi="ar"/>
              </w:rPr>
              <w:t xml:space="preserve">力学性能-桌类强度</w:t>
            </w:r>
            <w:r/>
          </w:p>
        </w:tc>
        <w:tc>
          <w:tcPr>
            <w:gridSpan w:val="2"/>
            <w:tcW w:w="2565" w:type="dxa"/>
            <w:vAlign w:val="center"/>
            <w:textDirection w:val="lrTb"/>
            <w:noWrap w:val="false"/>
          </w:tcPr>
          <w:p>
            <w:pPr>
              <w:pStyle w:val="728"/>
              <w:jc w:val="center"/>
              <w:spacing w:after="0"/>
            </w:pPr>
            <w:r>
              <w:rPr>
                <w:lang w:bidi="ar"/>
              </w:rPr>
              <w:t xml:space="preserve">桌面垂直静载荷试验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7</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水平静载荷试验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8</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桌面垂直冲击试验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9</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桌腿跌落试验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10357.1-2013</w:t>
            </w:r>
            <w:r/>
          </w:p>
        </w:tc>
      </w:tr>
      <w:tr>
        <w:trPr>
          <w:trHeight w:val="454"/>
        </w:trPr>
        <w:tc>
          <w:tcPr>
            <w:tcW w:w="433" w:type="dxa"/>
            <w:vAlign w:val="center"/>
            <w:textDirection w:val="lrTb"/>
            <w:noWrap w:val="false"/>
          </w:tcPr>
          <w:p>
            <w:pPr>
              <w:pStyle w:val="728"/>
              <w:jc w:val="center"/>
              <w:spacing w:after="0"/>
            </w:pPr>
            <w:r>
              <w:rPr>
                <w:lang w:bidi="ar"/>
              </w:rPr>
              <w:t xml:space="preserve">10</w:t>
            </w:r>
            <w:r/>
          </w:p>
        </w:tc>
        <w:tc>
          <w:tcPr>
            <w:gridSpan w:val="3"/>
            <w:tcW w:w="3848" w:type="dxa"/>
            <w:vAlign w:val="center"/>
            <w:textDirection w:val="lrTb"/>
            <w:noWrap w:val="false"/>
          </w:tcPr>
          <w:p>
            <w:pPr>
              <w:pStyle w:val="728"/>
              <w:jc w:val="center"/>
              <w:spacing w:after="0"/>
            </w:pPr>
            <w:r>
              <w:rPr>
                <w:lang w:bidi="ar"/>
              </w:rPr>
              <w:t xml:space="preserve">力学性能-桌类稳定性</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10357.7-2013</w:t>
            </w:r>
            <w:r/>
          </w:p>
        </w:tc>
      </w:tr>
      <w:tr>
        <w:trPr>
          <w:trHeight w:val="454"/>
        </w:trPr>
        <w:tc>
          <w:tcPr>
            <w:tcW w:w="433" w:type="dxa"/>
            <w:vAlign w:val="center"/>
            <w:textDirection w:val="lrTb"/>
            <w:noWrap w:val="false"/>
          </w:tcPr>
          <w:p>
            <w:pPr>
              <w:pStyle w:val="728"/>
              <w:jc w:val="center"/>
              <w:spacing w:after="0"/>
            </w:pPr>
            <w:r>
              <w:rPr>
                <w:lang w:bidi="ar"/>
              </w:rPr>
              <w:t xml:space="preserve">11</w:t>
            </w:r>
            <w:r/>
          </w:p>
        </w:tc>
        <w:tc>
          <w:tcPr>
            <w:tcW w:w="753" w:type="dxa"/>
            <w:vAlign w:val="center"/>
            <w:vMerge w:val="restart"/>
            <w:textDirection w:val="lrTb"/>
            <w:noWrap w:val="false"/>
          </w:tcPr>
          <w:p>
            <w:pPr>
              <w:pStyle w:val="728"/>
              <w:jc w:val="center"/>
              <w:spacing w:after="0"/>
            </w:pPr>
            <w:r>
              <w:rPr>
                <w:lang w:bidi="ar"/>
              </w:rPr>
              <w:t xml:space="preserve">力学性能-椅凳类强度</w:t>
            </w:r>
            <w:r/>
          </w:p>
        </w:tc>
        <w:tc>
          <w:tcPr>
            <w:gridSpan w:val="2"/>
            <w:tcW w:w="2565" w:type="dxa"/>
            <w:vAlign w:val="center"/>
            <w:textDirection w:val="lrTb"/>
            <w:noWrap w:val="false"/>
          </w:tcPr>
          <w:p>
            <w:pPr>
              <w:pStyle w:val="728"/>
              <w:jc w:val="center"/>
              <w:spacing w:after="0"/>
            </w:pPr>
            <w:r>
              <w:rPr>
                <w:lang w:bidi="ar"/>
              </w:rPr>
              <w:t xml:space="preserve">座面和椅背静载荷试验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12</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椅腿前向静载荷试验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13</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椅腿侧向静载荷试验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14</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座面冲击试验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15</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跌落试验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10357.3-2013</w:t>
            </w:r>
            <w:r/>
          </w:p>
        </w:tc>
      </w:tr>
      <w:tr>
        <w:trPr>
          <w:trHeight w:val="454"/>
        </w:trPr>
        <w:tc>
          <w:tcPr>
            <w:tcW w:w="433" w:type="dxa"/>
            <w:vAlign w:val="center"/>
            <w:textDirection w:val="lrTb"/>
            <w:noWrap w:val="false"/>
          </w:tcPr>
          <w:p>
            <w:pPr>
              <w:pStyle w:val="728"/>
              <w:jc w:val="center"/>
              <w:spacing w:after="0"/>
            </w:pPr>
            <w:r>
              <w:rPr>
                <w:lang w:bidi="ar"/>
              </w:rPr>
              <w:t xml:space="preserve">16</w:t>
            </w:r>
            <w:r/>
          </w:p>
        </w:tc>
        <w:tc>
          <w:tcPr>
            <w:gridSpan w:val="3"/>
            <w:tcW w:w="3848" w:type="dxa"/>
            <w:vAlign w:val="center"/>
            <w:textDirection w:val="lrTb"/>
            <w:noWrap w:val="false"/>
          </w:tcPr>
          <w:p>
            <w:pPr>
              <w:pStyle w:val="728"/>
              <w:jc w:val="center"/>
              <w:spacing w:after="0"/>
            </w:pPr>
            <w:r>
              <w:rPr>
                <w:lang w:bidi="ar"/>
              </w:rPr>
              <w:t xml:space="preserve">力学性能-椅凳类稳定性</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10357.2-2013</w:t>
            </w:r>
            <w:r/>
          </w:p>
          <w:p>
            <w:pPr>
              <w:pStyle w:val="728"/>
              <w:jc w:val="center"/>
              <w:spacing w:after="0"/>
            </w:pPr>
            <w:r>
              <w:rPr>
                <w:lang w:bidi="ar"/>
              </w:rPr>
              <w:t xml:space="preserve">GB/T 10357.8-2015</w:t>
            </w:r>
            <w:r/>
          </w:p>
        </w:tc>
      </w:tr>
      <w:tr>
        <w:trPr>
          <w:trHeight w:val="454"/>
        </w:trPr>
        <w:tc>
          <w:tcPr>
            <w:tcW w:w="433" w:type="dxa"/>
            <w:vAlign w:val="center"/>
            <w:textDirection w:val="lrTb"/>
            <w:noWrap w:val="false"/>
          </w:tcPr>
          <w:p>
            <w:pPr>
              <w:pStyle w:val="728"/>
              <w:jc w:val="center"/>
              <w:spacing w:after="0"/>
            </w:pPr>
            <w:r>
              <w:rPr>
                <w:lang w:bidi="ar"/>
              </w:rPr>
              <w:t xml:space="preserve">17</w:t>
            </w:r>
            <w:r/>
          </w:p>
        </w:tc>
        <w:tc>
          <w:tcPr>
            <w:tcW w:w="753" w:type="dxa"/>
            <w:vAlign w:val="center"/>
            <w:vMerge w:val="restart"/>
            <w:textDirection w:val="lrTb"/>
            <w:noWrap w:val="false"/>
          </w:tcPr>
          <w:p>
            <w:pPr>
              <w:pStyle w:val="728"/>
              <w:jc w:val="center"/>
              <w:spacing w:after="0"/>
            </w:pPr>
            <w:r>
              <w:rPr>
                <w:lang w:bidi="ar"/>
              </w:rPr>
              <w:t xml:space="preserve">力学性能-单层床强度</w:t>
            </w:r>
            <w:r/>
          </w:p>
        </w:tc>
        <w:tc>
          <w:tcPr>
            <w:gridSpan w:val="2"/>
            <w:tcW w:w="2565" w:type="dxa"/>
            <w:vAlign w:val="center"/>
            <w:textDirection w:val="lrTb"/>
            <w:noWrap w:val="false"/>
          </w:tcPr>
          <w:p>
            <w:pPr>
              <w:pStyle w:val="728"/>
              <w:jc w:val="center"/>
              <w:spacing w:after="0"/>
            </w:pPr>
            <w:r>
              <w:rPr>
                <w:lang w:bidi="ar"/>
              </w:rPr>
              <w:t xml:space="preserve">床铺面集中静载荷试验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10357.6-2013</w:t>
            </w:r>
            <w:r/>
          </w:p>
        </w:tc>
      </w:tr>
      <w:tr>
        <w:trPr>
          <w:trHeight w:val="454"/>
        </w:trPr>
        <w:tc>
          <w:tcPr>
            <w:tcW w:w="433" w:type="dxa"/>
            <w:vAlign w:val="center"/>
            <w:textDirection w:val="lrTb"/>
            <w:noWrap w:val="false"/>
          </w:tcPr>
          <w:p>
            <w:pPr>
              <w:pStyle w:val="728"/>
              <w:jc w:val="center"/>
              <w:spacing w:after="0"/>
            </w:pPr>
            <w:r>
              <w:rPr>
                <w:lang w:bidi="ar"/>
              </w:rPr>
              <w:t xml:space="preserve">18</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床长边静载荷试验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10357.6-2013 </w:t>
            </w:r>
            <w:r/>
          </w:p>
        </w:tc>
      </w:tr>
      <w:tr>
        <w:trPr>
          <w:trHeight w:val="454"/>
        </w:trPr>
        <w:tc>
          <w:tcPr>
            <w:tcW w:w="433" w:type="dxa"/>
            <w:vAlign w:val="center"/>
            <w:textDirection w:val="lrTb"/>
            <w:noWrap w:val="false"/>
          </w:tcPr>
          <w:p>
            <w:pPr>
              <w:pStyle w:val="728"/>
              <w:jc w:val="center"/>
              <w:spacing w:after="0"/>
            </w:pPr>
            <w:r>
              <w:rPr>
                <w:lang w:bidi="ar"/>
              </w:rPr>
              <w:t xml:space="preserve">19</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床铺面冲击载荷试验</w:t>
            </w:r>
            <w:r/>
          </w:p>
        </w:tc>
        <w:tc>
          <w:tcPr>
            <w:tcW w:w="1128" w:type="dxa"/>
            <w:vAlign w:val="center"/>
            <w:textDirection w:val="lrTb"/>
            <w:noWrap w:val="false"/>
          </w:tcPr>
          <w:p>
            <w:pPr>
              <w:pStyle w:val="728"/>
              <w:jc w:val="center"/>
              <w:spacing w:after="0"/>
            </w:pPr>
            <w:r>
              <w:rPr>
                <w:lang w:bidi="ar"/>
              </w:rPr>
              <w:t xml:space="preserve">GB/T 3324—2017</w:t>
            </w:r>
            <w:r/>
          </w:p>
        </w:tc>
        <w:tc>
          <w:tcPr>
            <w:tcW w:w="1182" w:type="dxa"/>
            <w:vAlign w:val="center"/>
            <w:textDirection w:val="lrTb"/>
            <w:noWrap w:val="false"/>
          </w:tcPr>
          <w:p>
            <w:pPr>
              <w:pStyle w:val="728"/>
              <w:jc w:val="center"/>
              <w:spacing w:after="0"/>
            </w:pPr>
            <w:r>
              <w:rPr>
                <w:lang w:bidi="ar"/>
              </w:rPr>
              <w:t xml:space="preserve">GB/T 10357.6-2013</w:t>
            </w:r>
            <w:r/>
          </w:p>
        </w:tc>
      </w:tr>
      <w:tr>
        <w:trPr>
          <w:trHeight w:val="454"/>
        </w:trPr>
        <w:tc>
          <w:tcPr>
            <w:tcW w:w="433" w:type="dxa"/>
            <w:vAlign w:val="center"/>
            <w:textDirection w:val="lrTb"/>
            <w:noWrap w:val="false"/>
          </w:tcPr>
          <w:p>
            <w:pPr>
              <w:pStyle w:val="728"/>
              <w:jc w:val="center"/>
              <w:spacing w:after="0"/>
            </w:pPr>
            <w:r>
              <w:rPr>
                <w:lang w:bidi="ar"/>
              </w:rPr>
              <w:t xml:space="preserve">20</w:t>
            </w:r>
            <w:r/>
          </w:p>
        </w:tc>
        <w:tc>
          <w:tcPr>
            <w:gridSpan w:val="3"/>
            <w:tcW w:w="3848" w:type="dxa"/>
            <w:vAlign w:val="center"/>
            <w:textDirection w:val="lrTb"/>
            <w:noWrap w:val="false"/>
          </w:tcPr>
          <w:p>
            <w:pPr>
              <w:pStyle w:val="728"/>
              <w:jc w:val="center"/>
              <w:spacing w:after="0"/>
            </w:pPr>
            <w:r>
              <w:rPr>
                <w:lang w:bidi="ar"/>
              </w:rPr>
              <w:t xml:space="preserve">结构安全性</w:t>
            </w:r>
            <w:r/>
          </w:p>
        </w:tc>
        <w:tc>
          <w:tcPr>
            <w:tcW w:w="1128" w:type="dxa"/>
            <w:vAlign w:val="center"/>
            <w:textDirection w:val="lrTb"/>
            <w:noWrap w:val="false"/>
          </w:tcPr>
          <w:p>
            <w:pPr>
              <w:pStyle w:val="728"/>
              <w:jc w:val="center"/>
              <w:spacing w:after="0"/>
            </w:pPr>
            <w:r>
              <w:t xml:space="preserve">GB 28008-2024</w:t>
            </w:r>
            <w:r/>
          </w:p>
        </w:tc>
        <w:tc>
          <w:tcPr>
            <w:tcW w:w="1182" w:type="dxa"/>
            <w:vAlign w:val="center"/>
            <w:textDirection w:val="lrTb"/>
            <w:noWrap w:val="false"/>
          </w:tcPr>
          <w:p>
            <w:pPr>
              <w:pStyle w:val="728"/>
              <w:jc w:val="center"/>
              <w:spacing w:after="0"/>
            </w:pPr>
            <w:r>
              <w:t xml:space="preserve">GB 28008-2024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21</w:t>
            </w:r>
            <w:r>
              <w:rPr>
                <w:lang w:bidi="ar"/>
              </w:rPr>
            </w:r>
            <w:r/>
          </w:p>
        </w:tc>
        <w:tc>
          <w:tcPr>
            <w:gridSpan w:val="3"/>
            <w:tcW w:w="3848" w:type="dxa"/>
            <w:vAlign w:val="center"/>
            <w:textDirection w:val="lrTb"/>
            <w:noWrap w:val="false"/>
          </w:tcPr>
          <w:p>
            <w:pPr>
              <w:pStyle w:val="728"/>
              <w:jc w:val="center"/>
              <w:spacing w:after="0"/>
            </w:pPr>
            <w:r>
              <w:t xml:space="preserve">甲醛</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 </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22</w:t>
            </w:r>
            <w:r>
              <w:rPr>
                <w:lang w:bidi="ar"/>
              </w:rPr>
            </w:r>
            <w:r/>
          </w:p>
        </w:tc>
        <w:tc>
          <w:tcPr>
            <w:gridSpan w:val="3"/>
            <w:tcW w:w="3848" w:type="dxa"/>
            <w:vAlign w:val="center"/>
            <w:textDirection w:val="lrTb"/>
            <w:noWrap w:val="false"/>
          </w:tcPr>
          <w:p>
            <w:pPr>
              <w:pStyle w:val="728"/>
              <w:jc w:val="center"/>
              <w:spacing w:after="0"/>
            </w:pPr>
            <w:r>
              <w:t xml:space="preserve">苯</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23</w:t>
            </w:r>
            <w:r>
              <w:rPr>
                <w:lang w:bidi="ar"/>
              </w:rPr>
            </w:r>
            <w:r/>
          </w:p>
        </w:tc>
        <w:tc>
          <w:tcPr>
            <w:gridSpan w:val="3"/>
            <w:tcW w:w="3848" w:type="dxa"/>
            <w:vAlign w:val="center"/>
            <w:textDirection w:val="lrTb"/>
            <w:noWrap w:val="false"/>
          </w:tcPr>
          <w:p>
            <w:pPr>
              <w:pStyle w:val="728"/>
              <w:jc w:val="center"/>
              <w:spacing w:after="0"/>
            </w:pPr>
            <w:r>
              <w:t xml:space="preserve">甲苯</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24</w:t>
            </w:r>
            <w:r>
              <w:rPr>
                <w:lang w:bidi="ar"/>
              </w:rPr>
            </w:r>
            <w:r/>
          </w:p>
        </w:tc>
        <w:tc>
          <w:tcPr>
            <w:gridSpan w:val="3"/>
            <w:tcW w:w="3848" w:type="dxa"/>
            <w:vAlign w:val="center"/>
            <w:textDirection w:val="lrTb"/>
            <w:noWrap w:val="false"/>
          </w:tcPr>
          <w:p>
            <w:pPr>
              <w:pStyle w:val="728"/>
              <w:jc w:val="center"/>
              <w:spacing w:after="0"/>
            </w:pPr>
            <w:r>
              <w:t xml:space="preserve">二甲苯（邻、间、对二甲苯之和）</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25</w:t>
            </w:r>
            <w:r>
              <w:rPr>
                <w:lang w:bidi="ar"/>
              </w:rPr>
            </w:r>
            <w:r/>
          </w:p>
        </w:tc>
        <w:tc>
          <w:tcPr>
            <w:gridSpan w:val="3"/>
            <w:tcW w:w="3848" w:type="dxa"/>
            <w:vAlign w:val="center"/>
            <w:textDirection w:val="lrTb"/>
            <w:noWrap w:val="false"/>
          </w:tcPr>
          <w:p>
            <w:pPr>
              <w:pStyle w:val="728"/>
              <w:jc w:val="center"/>
              <w:spacing w:after="0"/>
            </w:pPr>
            <w:r>
              <w:t xml:space="preserve">总挥发性有机化合物（TVOC）</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18584-2024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26</w:t>
            </w:r>
            <w:r>
              <w:rPr>
                <w:lang w:bidi="ar"/>
              </w:rPr>
            </w:r>
            <w:r/>
          </w:p>
        </w:tc>
        <w:tc>
          <w:tcPr>
            <w:gridSpan w:val="2"/>
            <w:tcW w:w="1924" w:type="dxa"/>
            <w:vAlign w:val="center"/>
            <w:vMerge w:val="restart"/>
            <w:textDirection w:val="lrTb"/>
            <w:noWrap w:val="false"/>
          </w:tcPr>
          <w:p>
            <w:pPr>
              <w:pStyle w:val="728"/>
              <w:jc w:val="center"/>
              <w:spacing w:after="0"/>
            </w:pPr>
            <w:r>
              <w:t xml:space="preserve">可迁移有害元素（仅适用于色漆涂层）</w:t>
            </w:r>
            <w:r/>
          </w:p>
        </w:tc>
        <w:tc>
          <w:tcPr>
            <w:tcW w:w="1129" w:type="dxa"/>
            <w:vAlign w:val="center"/>
            <w:textDirection w:val="lrTb"/>
            <w:noWrap w:val="false"/>
          </w:tcPr>
          <w:p>
            <w:pPr>
              <w:pStyle w:val="728"/>
              <w:jc w:val="center"/>
              <w:spacing w:after="0"/>
            </w:pPr>
            <w:r>
              <w:t xml:space="preserve">锑（Sb）</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27</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砷（As）</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28</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钡（Ba）</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29</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镉（Cd）</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30</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铬（Cr）</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31</w:t>
            </w:r>
            <w:r>
              <w:rPr>
                <w:lang w:bidi="ar"/>
              </w:rPr>
            </w:r>
            <w:r/>
          </w:p>
        </w:tc>
        <w:tc>
          <w:tcPr>
            <w:gridSpan w:val="2"/>
            <w:tcW w:w="1924" w:type="dxa"/>
            <w:vAlign w:val="center"/>
            <w:vMerge w:val="restart"/>
            <w:textDirection w:val="lrTb"/>
            <w:noWrap w:val="false"/>
          </w:tcPr>
          <w:p>
            <w:pPr>
              <w:pStyle w:val="728"/>
              <w:jc w:val="center"/>
              <w:spacing w:after="0"/>
            </w:pPr>
            <w:r>
              <w:t xml:space="preserve">可迁移有害元素（仅适用于色漆涂层）</w:t>
            </w:r>
            <w:r/>
          </w:p>
        </w:tc>
        <w:tc>
          <w:tcPr>
            <w:tcW w:w="1129" w:type="dxa"/>
            <w:vAlign w:val="center"/>
            <w:textDirection w:val="lrTb"/>
            <w:noWrap w:val="false"/>
          </w:tcPr>
          <w:p>
            <w:pPr>
              <w:pStyle w:val="728"/>
              <w:jc w:val="center"/>
              <w:spacing w:after="0"/>
            </w:pPr>
            <w:r>
              <w:t xml:space="preserve">铅（Pb）</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32</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汞（Hg）</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33</w:t>
            </w:r>
            <w:r>
              <w:rPr>
                <w:lang w:bidi="ar"/>
              </w:rPr>
            </w:r>
            <w:r/>
          </w:p>
        </w:tc>
        <w:tc>
          <w:tcPr>
            <w:gridSpan w:val="2"/>
            <w:tcW w:w="1924" w:type="dxa"/>
            <w:vAlign w:val="center"/>
            <w:vMerge w:val="continue"/>
            <w:textDirection w:val="lrTb"/>
            <w:noWrap w:val="false"/>
          </w:tcPr>
          <w:p>
            <w:pPr>
              <w:pStyle w:val="728"/>
              <w:spacing w:after="0"/>
            </w:pPr>
            <w:r/>
            <w:r/>
          </w:p>
        </w:tc>
        <w:tc>
          <w:tcPr>
            <w:tcW w:w="1129" w:type="dxa"/>
            <w:vAlign w:val="center"/>
            <w:textDirection w:val="lrTb"/>
            <w:noWrap w:val="false"/>
          </w:tcPr>
          <w:p>
            <w:pPr>
              <w:pStyle w:val="728"/>
              <w:jc w:val="center"/>
              <w:spacing w:after="0"/>
            </w:pPr>
            <w:r>
              <w:t xml:space="preserve">硒（Se）</w:t>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 6675.4-2014</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34</w:t>
            </w:r>
            <w:r>
              <w:rPr>
                <w:lang w:bidi="ar"/>
              </w:rPr>
            </w:r>
            <w:r/>
          </w:p>
        </w:tc>
        <w:tc>
          <w:tcPr>
            <w:gridSpan w:val="3"/>
            <w:tcW w:w="3848" w:type="dxa"/>
            <w:vAlign w:val="center"/>
            <w:textDirection w:val="lrTb"/>
            <w:noWrap w:val="false"/>
          </w:tcPr>
          <w:p>
            <w:pPr>
              <w:pStyle w:val="728"/>
              <w:jc w:val="center"/>
              <w:spacing w:after="0"/>
              <w:rPr>
                <w:lang w:bidi="ar"/>
              </w:rPr>
            </w:pPr>
            <w:r>
              <w:rPr>
                <w:lang w:bidi="ar"/>
              </w:rPr>
              <w:t xml:space="preserve">邻苯二甲酸酯</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40906-2021</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35</w:t>
            </w:r>
            <w:r>
              <w:rPr>
                <w:lang w:bidi="ar"/>
              </w:rPr>
            </w:r>
            <w:r/>
          </w:p>
        </w:tc>
        <w:tc>
          <w:tcPr>
            <w:gridSpan w:val="2"/>
            <w:tcW w:w="1924" w:type="dxa"/>
            <w:vAlign w:val="center"/>
            <w:vMerge w:val="restart"/>
            <w:textDirection w:val="lrTb"/>
            <w:noWrap w:val="false"/>
          </w:tcPr>
          <w:p>
            <w:pPr>
              <w:pStyle w:val="728"/>
              <w:jc w:val="center"/>
              <w:spacing w:after="0"/>
              <w:rPr>
                <w:lang w:bidi="ar"/>
              </w:rPr>
            </w:pPr>
            <w:r>
              <w:rPr>
                <w:lang w:bidi="ar"/>
              </w:rPr>
              <w:t xml:space="preserve">多环芳烃</w:t>
            </w:r>
            <w:r>
              <w:rPr>
                <w:lang w:bidi="ar"/>
              </w:rPr>
            </w:r>
            <w:r/>
          </w:p>
        </w:tc>
        <w:tc>
          <w:tcPr>
            <w:tcW w:w="1129" w:type="dxa"/>
            <w:vAlign w:val="center"/>
            <w:textDirection w:val="lrTb"/>
            <w:noWrap w:val="false"/>
          </w:tcPr>
          <w:p>
            <w:pPr>
              <w:pStyle w:val="728"/>
              <w:jc w:val="center"/>
              <w:spacing w:after="0"/>
              <w:rPr>
                <w:lang w:bidi="ar"/>
              </w:rPr>
            </w:pPr>
            <w:r>
              <w:rPr>
                <w:lang w:bidi="ar"/>
              </w:rPr>
              <w:t xml:space="preserve">苯并[α]芘</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40971-2021</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36</w:t>
            </w:r>
            <w:r>
              <w:rPr>
                <w:lang w:bidi="ar"/>
              </w:rPr>
            </w:r>
            <w:r/>
          </w:p>
        </w:tc>
        <w:tc>
          <w:tcPr>
            <w:gridSpan w:val="2"/>
            <w:tcW w:w="1924" w:type="dxa"/>
            <w:vAlign w:val="center"/>
            <w:vMerge w:val="continue"/>
            <w:textDirection w:val="lrTb"/>
            <w:noWrap w:val="false"/>
          </w:tcPr>
          <w:p>
            <w:pPr>
              <w:pStyle w:val="728"/>
              <w:jc w:val="center"/>
              <w:spacing w:after="0"/>
              <w:rPr>
                <w:lang w:bidi="ar"/>
              </w:rPr>
            </w:pPr>
            <w:r>
              <w:rPr>
                <w:lang w:bidi="ar"/>
              </w:rPr>
            </w:r>
            <w:r/>
          </w:p>
        </w:tc>
        <w:tc>
          <w:tcPr>
            <w:tcW w:w="1129" w:type="dxa"/>
            <w:vAlign w:val="center"/>
            <w:textDirection w:val="lrTb"/>
            <w:noWrap w:val="false"/>
          </w:tcPr>
          <w:p>
            <w:pPr>
              <w:pStyle w:val="728"/>
              <w:jc w:val="center"/>
              <w:spacing w:after="0"/>
              <w:rPr>
                <w:lang w:bidi="ar"/>
              </w:rPr>
            </w:pPr>
            <w:r>
              <w:t xml:space="preserve">18种多环芳烃（PAH）总量</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40971-2021</w:t>
            </w:r>
            <w:r/>
          </w:p>
        </w:tc>
      </w:tr>
      <w:tr>
        <w:trPr>
          <w:trHeight w:val="454"/>
        </w:trPr>
        <w:tc>
          <w:tcPr>
            <w:tcW w:w="433" w:type="dxa"/>
            <w:vAlign w:val="center"/>
            <w:textDirection w:val="lrTb"/>
            <w:noWrap w:val="false"/>
          </w:tcPr>
          <w:p>
            <w:pPr>
              <w:pStyle w:val="728"/>
              <w:jc w:val="center"/>
              <w:spacing w:after="0"/>
              <w:rPr>
                <w:lang w:bidi="ar"/>
              </w:rPr>
            </w:pPr>
            <w:r>
              <w:rPr>
                <w:lang w:bidi="ar"/>
              </w:rPr>
              <w:t xml:space="preserve">37</w:t>
            </w:r>
            <w:r>
              <w:rPr>
                <w:lang w:bidi="ar"/>
              </w:rPr>
            </w:r>
            <w:r/>
          </w:p>
        </w:tc>
        <w:tc>
          <w:tcPr>
            <w:gridSpan w:val="3"/>
            <w:tcW w:w="3848" w:type="dxa"/>
            <w:vAlign w:val="center"/>
            <w:textDirection w:val="lrTb"/>
            <w:noWrap w:val="false"/>
          </w:tcPr>
          <w:p>
            <w:pPr>
              <w:pStyle w:val="728"/>
              <w:jc w:val="center"/>
              <w:spacing w:after="0"/>
              <w:rPr>
                <w:lang w:bidi="ar"/>
              </w:rPr>
            </w:pPr>
            <w:r>
              <w:rPr>
                <w:lang w:bidi="ar"/>
              </w:rPr>
              <w:t xml:space="preserve">可分解芳香胺染料</w:t>
            </w:r>
            <w:r>
              <w:rPr>
                <w:lang w:bidi="ar"/>
              </w:rPr>
            </w:r>
            <w:r/>
          </w:p>
        </w:tc>
        <w:tc>
          <w:tcPr>
            <w:tcW w:w="1128" w:type="dxa"/>
            <w:vAlign w:val="center"/>
            <w:textDirection w:val="lrTb"/>
            <w:noWrap w:val="false"/>
          </w:tcPr>
          <w:p>
            <w:pPr>
              <w:pStyle w:val="728"/>
              <w:jc w:val="center"/>
              <w:spacing w:after="0"/>
            </w:pPr>
            <w:r>
              <w:t xml:space="preserve">GB 18584-2024</w:t>
            </w:r>
            <w:r/>
          </w:p>
        </w:tc>
        <w:tc>
          <w:tcPr>
            <w:tcW w:w="1182" w:type="dxa"/>
            <w:vAlign w:val="center"/>
            <w:textDirection w:val="lrTb"/>
            <w:noWrap w:val="false"/>
          </w:tcPr>
          <w:p>
            <w:pPr>
              <w:pStyle w:val="728"/>
              <w:jc w:val="center"/>
              <w:spacing w:after="0"/>
            </w:pPr>
            <w:r>
              <w:t xml:space="preserve">GB/T 40904-2021</w:t>
            </w:r>
            <w:r/>
          </w:p>
        </w:tc>
      </w:tr>
      <w:tr>
        <w:trPr>
          <w:trHeight w:val="454"/>
        </w:trPr>
        <w:tc>
          <w:tcPr>
            <w:tcW w:w="433" w:type="dxa"/>
            <w:vAlign w:val="center"/>
            <w:textDirection w:val="lrTb"/>
            <w:noWrap w:val="false"/>
          </w:tcPr>
          <w:p>
            <w:pPr>
              <w:pStyle w:val="728"/>
              <w:jc w:val="center"/>
              <w:spacing w:after="0"/>
            </w:pPr>
            <w:r>
              <w:rPr>
                <w:lang w:bidi="ar"/>
              </w:rPr>
              <w:t xml:space="preserve">38</w:t>
            </w:r>
            <w:r/>
          </w:p>
        </w:tc>
        <w:tc>
          <w:tcPr>
            <w:tcW w:w="753" w:type="dxa"/>
            <w:vAlign w:val="center"/>
            <w:vMerge w:val="restart"/>
            <w:textDirection w:val="lrTb"/>
            <w:noWrap w:val="false"/>
          </w:tcPr>
          <w:p>
            <w:pPr>
              <w:pStyle w:val="728"/>
              <w:jc w:val="center"/>
              <w:spacing w:after="0"/>
            </w:pPr>
            <w:r>
              <w:rPr>
                <w:lang w:bidi="ar"/>
              </w:rPr>
              <w:t xml:space="preserve">表面理化性能-漆膜</w:t>
            </w:r>
            <w:r/>
          </w:p>
        </w:tc>
        <w:tc>
          <w:tcPr>
            <w:gridSpan w:val="2"/>
            <w:tcW w:w="2565" w:type="dxa"/>
            <w:vAlign w:val="center"/>
            <w:textDirection w:val="lrTb"/>
            <w:noWrap w:val="false"/>
          </w:tcPr>
          <w:p>
            <w:pPr>
              <w:pStyle w:val="728"/>
              <w:jc w:val="center"/>
              <w:spacing w:after="0"/>
            </w:pPr>
            <w:r>
              <w:rPr>
                <w:lang w:bidi="ar"/>
              </w:rPr>
              <w:t xml:space="preserve">附着力</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4893.4-2013</w:t>
            </w:r>
            <w:r/>
          </w:p>
        </w:tc>
      </w:tr>
      <w:tr>
        <w:trPr>
          <w:trHeight w:val="454"/>
        </w:trPr>
        <w:tc>
          <w:tcPr>
            <w:tcW w:w="433" w:type="dxa"/>
            <w:vAlign w:val="center"/>
            <w:textDirection w:val="lrTb"/>
            <w:noWrap w:val="false"/>
          </w:tcPr>
          <w:p>
            <w:pPr>
              <w:pStyle w:val="728"/>
              <w:jc w:val="center"/>
              <w:spacing w:after="0"/>
            </w:pPr>
            <w:r>
              <w:rPr>
                <w:lang w:bidi="ar"/>
              </w:rPr>
              <w:t xml:space="preserve">39</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耐磨性</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4893.8-2013</w:t>
            </w:r>
            <w:r/>
          </w:p>
        </w:tc>
      </w:tr>
      <w:tr>
        <w:trPr>
          <w:trHeight w:val="454"/>
        </w:trPr>
        <w:tc>
          <w:tcPr>
            <w:tcW w:w="433" w:type="dxa"/>
            <w:vAlign w:val="center"/>
            <w:textDirection w:val="lrTb"/>
            <w:noWrap w:val="false"/>
          </w:tcPr>
          <w:p>
            <w:pPr>
              <w:pStyle w:val="728"/>
              <w:jc w:val="center"/>
              <w:spacing w:after="0"/>
            </w:pPr>
            <w:r>
              <w:rPr>
                <w:lang w:bidi="ar"/>
              </w:rPr>
              <w:t xml:space="preserve">40</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抗冲击</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4893.9-2013</w:t>
            </w:r>
            <w:r/>
          </w:p>
        </w:tc>
      </w:tr>
      <w:tr>
        <w:trPr>
          <w:trHeight w:val="454"/>
        </w:trPr>
        <w:tc>
          <w:tcPr>
            <w:tcW w:w="433" w:type="dxa"/>
            <w:vAlign w:val="center"/>
            <w:textDirection w:val="lrTb"/>
            <w:noWrap w:val="false"/>
          </w:tcPr>
          <w:p>
            <w:pPr>
              <w:pStyle w:val="728"/>
              <w:jc w:val="center"/>
              <w:spacing w:after="0"/>
            </w:pPr>
            <w:r>
              <w:rPr>
                <w:lang w:bidi="ar"/>
              </w:rPr>
              <w:t xml:space="preserve">41</w:t>
            </w:r>
            <w:r/>
          </w:p>
        </w:tc>
        <w:tc>
          <w:tcPr>
            <w:tcW w:w="753" w:type="dxa"/>
            <w:vAlign w:val="center"/>
            <w:vMerge w:val="restart"/>
            <w:textDirection w:val="lrTb"/>
            <w:noWrap w:val="false"/>
          </w:tcPr>
          <w:p>
            <w:pPr>
              <w:pStyle w:val="728"/>
              <w:jc w:val="center"/>
              <w:spacing w:after="0"/>
            </w:pPr>
            <w:r>
              <w:rPr>
                <w:lang w:bidi="ar"/>
              </w:rPr>
              <w:t xml:space="preserve">表面理化性能-软、硬质覆面</w:t>
            </w:r>
            <w:r/>
          </w:p>
        </w:tc>
        <w:tc>
          <w:tcPr>
            <w:gridSpan w:val="2"/>
            <w:tcW w:w="2565" w:type="dxa"/>
            <w:vAlign w:val="center"/>
            <w:textDirection w:val="lrTb"/>
            <w:noWrap w:val="false"/>
          </w:tcPr>
          <w:p>
            <w:pPr>
              <w:pStyle w:val="728"/>
              <w:jc w:val="center"/>
              <w:spacing w:after="0"/>
            </w:pPr>
            <w:r>
              <w:rPr>
                <w:lang w:bidi="ar"/>
              </w:rPr>
              <w:t xml:space="preserve">表面耐磨性</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17657-2013</w:t>
            </w:r>
            <w:r/>
          </w:p>
        </w:tc>
      </w:tr>
      <w:tr>
        <w:trPr>
          <w:trHeight w:val="454"/>
        </w:trPr>
        <w:tc>
          <w:tcPr>
            <w:tcW w:w="433" w:type="dxa"/>
            <w:vAlign w:val="center"/>
            <w:textDirection w:val="lrTb"/>
            <w:noWrap w:val="false"/>
          </w:tcPr>
          <w:p>
            <w:pPr>
              <w:pStyle w:val="728"/>
              <w:jc w:val="center"/>
              <w:spacing w:after="0"/>
            </w:pPr>
            <w:r>
              <w:rPr>
                <w:lang w:bidi="ar"/>
              </w:rPr>
              <w:t xml:space="preserve">42</w:t>
            </w:r>
            <w:r/>
          </w:p>
        </w:tc>
        <w:tc>
          <w:tcPr>
            <w:tcW w:w="753" w:type="dxa"/>
            <w:vAlign w:val="center"/>
            <w:vMerge w:val="continue"/>
            <w:textDirection w:val="lrTb"/>
            <w:noWrap w:val="false"/>
          </w:tcPr>
          <w:p>
            <w:pPr>
              <w:pStyle w:val="728"/>
              <w:spacing w:after="0"/>
            </w:pPr>
            <w:r/>
            <w:r/>
          </w:p>
        </w:tc>
        <w:tc>
          <w:tcPr>
            <w:gridSpan w:val="2"/>
            <w:tcW w:w="2565" w:type="dxa"/>
            <w:vAlign w:val="center"/>
            <w:textDirection w:val="lrTb"/>
            <w:noWrap w:val="false"/>
          </w:tcPr>
          <w:p>
            <w:pPr>
              <w:pStyle w:val="728"/>
              <w:jc w:val="center"/>
              <w:spacing w:after="0"/>
            </w:pPr>
            <w:r>
              <w:rPr>
                <w:lang w:bidi="ar"/>
              </w:rPr>
              <w:t xml:space="preserve">抗冲击</w:t>
            </w:r>
            <w:r/>
          </w:p>
        </w:tc>
        <w:tc>
          <w:tcPr>
            <w:tcW w:w="1128" w:type="dxa"/>
            <w:vAlign w:val="center"/>
            <w:textDirection w:val="lrTb"/>
            <w:noWrap w:val="false"/>
          </w:tcPr>
          <w:p>
            <w:pPr>
              <w:pStyle w:val="728"/>
              <w:jc w:val="center"/>
              <w:spacing w:after="0"/>
            </w:pPr>
            <w:r>
              <w:t xml:space="preserve">GB/T 3324-2017</w:t>
            </w:r>
            <w:r/>
          </w:p>
        </w:tc>
        <w:tc>
          <w:tcPr>
            <w:tcW w:w="1182" w:type="dxa"/>
            <w:vAlign w:val="center"/>
            <w:textDirection w:val="lrTb"/>
            <w:noWrap w:val="false"/>
          </w:tcPr>
          <w:p>
            <w:pPr>
              <w:pStyle w:val="728"/>
              <w:jc w:val="center"/>
              <w:spacing w:after="0"/>
            </w:pPr>
            <w:r>
              <w:t xml:space="preserve">GB/T 4893.9-2013</w:t>
            </w:r>
            <w:r/>
          </w:p>
        </w:tc>
      </w:tr>
      <w:tr>
        <w:trPr>
          <w:trHeight w:val="454"/>
        </w:trPr>
        <w:tc>
          <w:tcPr>
            <w:gridSpan w:val="6"/>
            <w:tcW w:w="8522" w:type="dxa"/>
            <w:vAlign w:val="center"/>
            <w:textDirection w:val="lrTb"/>
            <w:noWrap w:val="false"/>
          </w:tcPr>
          <w:p>
            <w:pPr>
              <w:pStyle w:val="728"/>
              <w:spacing w:after="0"/>
            </w:pPr>
            <w:r>
              <w:rPr>
                <w:lang w:bidi="ar"/>
              </w:rPr>
              <w:t xml:space="preserve">注：1、木工要求的检验项目为GB/T 3324—2017中表3序号27、28、34。</w:t>
            </w:r>
            <w:r/>
          </w:p>
        </w:tc>
      </w:tr>
    </w:tbl>
    <w:p>
      <w:pPr>
        <w:pStyle w:val="728"/>
        <w:ind w:left="720"/>
        <w:rPr>
          <w:sz w:val="24"/>
          <w:szCs w:val="24"/>
        </w:rPr>
      </w:pPr>
      <w:r>
        <w:rPr>
          <w:sz w:val="24"/>
          <w:szCs w:val="24"/>
        </w:rPr>
      </w:r>
      <w:r/>
    </w:p>
    <w:p>
      <w:pPr>
        <w:pStyle w:val="728"/>
      </w:pPr>
      <w:r>
        <w:t xml:space="preserve">木制家具产品（标注执行标准GB/T 3324-2024）</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193"/>
        <w:gridCol w:w="1335"/>
        <w:gridCol w:w="1865"/>
        <w:gridCol w:w="1754"/>
        <w:gridCol w:w="1752"/>
      </w:tblGrid>
      <w:tr>
        <w:trPr>
          <w:trHeight w:val="454"/>
          <w:tblHeader/>
        </w:trPr>
        <w:tc>
          <w:tcPr>
            <w:tcW w:w="366" w:type="dxa"/>
            <w:vAlign w:val="center"/>
            <w:textDirection w:val="lrTb"/>
            <w:noWrap w:val="false"/>
          </w:tcPr>
          <w:p>
            <w:pPr>
              <w:pStyle w:val="728"/>
              <w:jc w:val="center"/>
              <w:spacing w:after="0"/>
            </w:pPr>
            <w:r>
              <w:t xml:space="preserve">序号</w:t>
            </w:r>
            <w:r/>
          </w:p>
        </w:tc>
        <w:tc>
          <w:tcPr>
            <w:gridSpan w:val="2"/>
            <w:tcW w:w="2528" w:type="dxa"/>
            <w:vAlign w:val="center"/>
            <w:textDirection w:val="lrTb"/>
            <w:noWrap w:val="false"/>
          </w:tcPr>
          <w:p>
            <w:pPr>
              <w:pStyle w:val="728"/>
              <w:jc w:val="center"/>
              <w:spacing w:after="0"/>
            </w:pPr>
            <w:r>
              <w:t xml:space="preserve">检验项目</w:t>
            </w:r>
            <w:r/>
          </w:p>
        </w:tc>
        <w:tc>
          <w:tcPr>
            <w:tcW w:w="1094" w:type="dxa"/>
            <w:vAlign w:val="center"/>
            <w:textDirection w:val="lrTb"/>
            <w:noWrap w:val="false"/>
          </w:tcPr>
          <w:p>
            <w:pPr>
              <w:pStyle w:val="728"/>
              <w:jc w:val="center"/>
              <w:spacing w:after="0"/>
            </w:pPr>
            <w:r>
              <w:t xml:space="preserve">检验依据</w:t>
            </w:r>
            <w:r/>
          </w:p>
        </w:tc>
        <w:tc>
          <w:tcPr>
            <w:tcW w:w="1029" w:type="dxa"/>
            <w:vAlign w:val="center"/>
            <w:textDirection w:val="lrTb"/>
            <w:noWrap w:val="false"/>
          </w:tcPr>
          <w:p>
            <w:pPr>
              <w:pStyle w:val="728"/>
              <w:jc w:val="center"/>
              <w:spacing w:after="0"/>
            </w:pPr>
            <w:r>
              <w:t xml:space="preserve">检验方法</w:t>
            </w:r>
            <w:r/>
          </w:p>
        </w:tc>
        <w:tc>
          <w:tcPr>
            <w:tcW w:w="1028" w:type="dxa"/>
            <w:vAlign w:val="center"/>
            <w:textDirection w:val="lrTb"/>
            <w:noWrap w:val="false"/>
          </w:tcPr>
          <w:p>
            <w:pPr>
              <w:pStyle w:val="728"/>
              <w:jc w:val="center"/>
              <w:spacing w:after="0"/>
            </w:pPr>
            <w:r>
              <w:t xml:space="preserve">备注</w:t>
            </w:r>
            <w:r/>
          </w:p>
        </w:tc>
      </w:tr>
      <w:tr>
        <w:trPr>
          <w:trHeight w:val="454"/>
        </w:trPr>
        <w:tc>
          <w:tcPr>
            <w:tcW w:w="366" w:type="dxa"/>
            <w:vAlign w:val="center"/>
            <w:textDirection w:val="lrTb"/>
            <w:noWrap w:val="false"/>
          </w:tcPr>
          <w:p>
            <w:pPr>
              <w:pStyle w:val="728"/>
              <w:jc w:val="center"/>
              <w:spacing w:after="0"/>
            </w:pPr>
            <w:r>
              <w:t xml:space="preserve">1</w:t>
            </w:r>
            <w:r/>
          </w:p>
        </w:tc>
        <w:tc>
          <w:tcPr>
            <w:gridSpan w:val="2"/>
            <w:tcW w:w="2528" w:type="dxa"/>
            <w:vAlign w:val="center"/>
            <w:textDirection w:val="lrTb"/>
            <w:noWrap w:val="false"/>
          </w:tcPr>
          <w:p>
            <w:pPr>
              <w:pStyle w:val="728"/>
              <w:jc w:val="center"/>
              <w:spacing w:after="0"/>
            </w:pPr>
            <w:r>
              <w:t xml:space="preserve">木工要求</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3324—2024</w:t>
            </w:r>
            <w:r/>
          </w:p>
        </w:tc>
        <w:tc>
          <w:tcPr>
            <w:tcW w:w="1028" w:type="dxa"/>
            <w:vAlign w:val="top"/>
            <w:textDirection w:val="lrTb"/>
            <w:noWrap w:val="false"/>
          </w:tcPr>
          <w:p>
            <w:pPr>
              <w:pStyle w:val="728"/>
              <w:jc w:val="center"/>
              <w:spacing w:after="0"/>
            </w:pPr>
            <w:r/>
            <w:r/>
          </w:p>
        </w:tc>
      </w:tr>
      <w:tr>
        <w:trPr>
          <w:trHeight w:val="688"/>
        </w:trPr>
        <w:tc>
          <w:tcPr>
            <w:tcW w:w="366" w:type="dxa"/>
            <w:vAlign w:val="center"/>
            <w:textDirection w:val="lrTb"/>
            <w:noWrap w:val="false"/>
          </w:tcPr>
          <w:p>
            <w:pPr>
              <w:pStyle w:val="728"/>
              <w:jc w:val="center"/>
              <w:spacing w:after="0"/>
            </w:pPr>
            <w:r>
              <w:t xml:space="preserve">2</w:t>
            </w:r>
            <w:r/>
          </w:p>
        </w:tc>
        <w:tc>
          <w:tcPr>
            <w:tcW w:w="700" w:type="dxa"/>
            <w:vAlign w:val="center"/>
            <w:vMerge w:val="restart"/>
            <w:textDirection w:val="lrTb"/>
            <w:noWrap w:val="false"/>
          </w:tcPr>
          <w:p>
            <w:pPr>
              <w:pStyle w:val="728"/>
              <w:jc w:val="center"/>
              <w:spacing w:after="0"/>
            </w:pPr>
            <w:r>
              <w:t xml:space="preserve">力学性能-柜类强度</w:t>
            </w:r>
            <w:r/>
          </w:p>
        </w:tc>
        <w:tc>
          <w:tcPr>
            <w:tcW w:w="783" w:type="dxa"/>
            <w:vAlign w:val="center"/>
            <w:textDirection w:val="lrTb"/>
            <w:noWrap w:val="false"/>
          </w:tcPr>
          <w:p>
            <w:pPr>
              <w:pStyle w:val="728"/>
              <w:jc w:val="center"/>
              <w:spacing w:after="0"/>
            </w:pPr>
            <w:r>
              <w:t xml:space="preserve">结构、底架和/或腿强度试验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10357.5-2023</w:t>
            </w:r>
            <w:r/>
          </w:p>
        </w:tc>
        <w:tc>
          <w:tcPr>
            <w:tcW w:w="1028" w:type="dxa"/>
            <w:vAlign w:val="top"/>
            <w:textDirection w:val="lrTb"/>
            <w:noWrap w:val="false"/>
          </w:tcPr>
          <w:p>
            <w:pPr>
              <w:pStyle w:val="728"/>
              <w:jc w:val="center"/>
              <w:spacing w:after="0"/>
            </w:pPr>
            <w:r/>
            <w:r/>
          </w:p>
        </w:tc>
      </w:tr>
      <w:tr>
        <w:trPr>
          <w:trHeight w:val="699"/>
        </w:trPr>
        <w:tc>
          <w:tcPr>
            <w:tcW w:w="366" w:type="dxa"/>
            <w:vAlign w:val="center"/>
            <w:textDirection w:val="lrTb"/>
            <w:noWrap w:val="false"/>
          </w:tcPr>
          <w:p>
            <w:pPr>
              <w:pStyle w:val="728"/>
              <w:jc w:val="center"/>
              <w:spacing w:after="0"/>
            </w:pPr>
            <w:r>
              <w:t xml:space="preserve">3</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推拉构件强度试验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10357.5-2023</w:t>
            </w:r>
            <w:r/>
          </w:p>
        </w:tc>
        <w:tc>
          <w:tcPr>
            <w:tcW w:w="1028" w:type="dxa"/>
            <w:vAlign w:val="top"/>
            <w:textDirection w:val="lrTb"/>
            <w:noWrap w:val="false"/>
          </w:tcPr>
          <w:p>
            <w:pPr>
              <w:pStyle w:val="728"/>
              <w:jc w:val="center"/>
              <w:spacing w:after="0"/>
            </w:pPr>
            <w:r/>
            <w:r/>
          </w:p>
        </w:tc>
      </w:tr>
      <w:tr>
        <w:trPr>
          <w:trHeight w:val="694"/>
        </w:trPr>
        <w:tc>
          <w:tcPr>
            <w:tcW w:w="366" w:type="dxa"/>
            <w:vAlign w:val="center"/>
            <w:textDirection w:val="lrTb"/>
            <w:noWrap w:val="false"/>
          </w:tcPr>
          <w:p>
            <w:pPr>
              <w:pStyle w:val="728"/>
              <w:jc w:val="center"/>
              <w:spacing w:after="0"/>
            </w:pPr>
            <w:r>
              <w:t xml:space="preserve">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推拉构件底板强度试验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10357.5-2023</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5</w:t>
            </w:r>
            <w:r/>
          </w:p>
        </w:tc>
        <w:tc>
          <w:tcPr>
            <w:gridSpan w:val="2"/>
            <w:tcW w:w="2528" w:type="dxa"/>
            <w:vAlign w:val="center"/>
            <w:textDirection w:val="lrTb"/>
            <w:noWrap w:val="false"/>
          </w:tcPr>
          <w:p>
            <w:pPr>
              <w:pStyle w:val="728"/>
              <w:jc w:val="center"/>
              <w:spacing w:after="0"/>
            </w:pPr>
            <w:r>
              <w:t xml:space="preserve">力学性能-柜类稳定性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10357.4-2023</w:t>
            </w:r>
            <w:r/>
          </w:p>
        </w:tc>
        <w:tc>
          <w:tcPr>
            <w:tcW w:w="1028" w:type="dxa"/>
            <w:vAlign w:val="top"/>
            <w:textDirection w:val="lrTb"/>
            <w:noWrap w:val="false"/>
          </w:tcPr>
          <w:p>
            <w:pPr>
              <w:pStyle w:val="728"/>
              <w:jc w:val="center"/>
              <w:spacing w:after="0"/>
            </w:pPr>
            <w:r/>
            <w:r/>
          </w:p>
        </w:tc>
      </w:tr>
      <w:tr>
        <w:trPr>
          <w:trHeight w:val="654"/>
        </w:trPr>
        <w:tc>
          <w:tcPr>
            <w:tcW w:w="366" w:type="dxa"/>
            <w:vAlign w:val="center"/>
            <w:textDirection w:val="lrTb"/>
            <w:noWrap w:val="false"/>
          </w:tcPr>
          <w:p>
            <w:pPr>
              <w:pStyle w:val="728"/>
              <w:jc w:val="center"/>
              <w:spacing w:after="0"/>
            </w:pPr>
            <w:r>
              <w:t xml:space="preserve">6</w:t>
            </w:r>
            <w:r/>
          </w:p>
        </w:tc>
        <w:tc>
          <w:tcPr>
            <w:tcW w:w="700" w:type="dxa"/>
            <w:vAlign w:val="center"/>
            <w:vMerge w:val="restart"/>
            <w:textDirection w:val="lrTb"/>
            <w:noWrap w:val="false"/>
          </w:tcPr>
          <w:p>
            <w:pPr>
              <w:pStyle w:val="728"/>
              <w:jc w:val="center"/>
              <w:spacing w:after="0"/>
            </w:pPr>
            <w:r>
              <w:t xml:space="preserve">力学性能-桌类强度</w:t>
            </w:r>
            <w:r/>
          </w:p>
        </w:tc>
        <w:tc>
          <w:tcPr>
            <w:tcW w:w="783" w:type="dxa"/>
            <w:vAlign w:val="center"/>
            <w:textDirection w:val="lrTb"/>
            <w:noWrap w:val="false"/>
          </w:tcPr>
          <w:p>
            <w:pPr>
              <w:pStyle w:val="728"/>
              <w:jc w:val="center"/>
              <w:spacing w:after="0"/>
            </w:pPr>
            <w:r>
              <w:t xml:space="preserve">垂直静载荷试验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706"/>
        </w:trPr>
        <w:tc>
          <w:tcPr>
            <w:tcW w:w="366" w:type="dxa"/>
            <w:vAlign w:val="center"/>
            <w:textDirection w:val="lrTb"/>
            <w:noWrap w:val="false"/>
          </w:tcPr>
          <w:p>
            <w:pPr>
              <w:pStyle w:val="728"/>
              <w:jc w:val="center"/>
              <w:spacing w:after="0"/>
            </w:pPr>
            <w:r>
              <w:t xml:space="preserve">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水平静载荷试验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8</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垂直冲击试验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9</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跌落试验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10357.1-2024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10</w:t>
            </w:r>
            <w:r/>
          </w:p>
        </w:tc>
        <w:tc>
          <w:tcPr>
            <w:gridSpan w:val="2"/>
            <w:tcW w:w="2528" w:type="dxa"/>
            <w:vAlign w:val="center"/>
            <w:textDirection w:val="lrTb"/>
            <w:noWrap w:val="false"/>
          </w:tcPr>
          <w:p>
            <w:pPr>
              <w:pStyle w:val="728"/>
              <w:jc w:val="center"/>
              <w:spacing w:after="0"/>
            </w:pPr>
            <w:r>
              <w:t xml:space="preserve">力学性能-桌类稳定性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10357.7-2013</w:t>
            </w:r>
            <w:r/>
          </w:p>
        </w:tc>
        <w:tc>
          <w:tcPr>
            <w:tcW w:w="1028" w:type="dxa"/>
            <w:vAlign w:val="top"/>
            <w:textDirection w:val="lrTb"/>
            <w:noWrap w:val="false"/>
          </w:tcPr>
          <w:p>
            <w:pPr>
              <w:pStyle w:val="728"/>
              <w:jc w:val="center"/>
              <w:spacing w:after="0"/>
            </w:pPr>
            <w:r/>
            <w:r/>
          </w:p>
        </w:tc>
      </w:tr>
      <w:tr>
        <w:trPr>
          <w:trHeight w:val="665"/>
        </w:trPr>
        <w:tc>
          <w:tcPr>
            <w:tcW w:w="366" w:type="dxa"/>
            <w:vAlign w:val="center"/>
            <w:textDirection w:val="lrTb"/>
            <w:noWrap w:val="false"/>
          </w:tcPr>
          <w:p>
            <w:pPr>
              <w:pStyle w:val="728"/>
              <w:jc w:val="center"/>
              <w:spacing w:after="0"/>
            </w:pPr>
            <w:r>
              <w:t xml:space="preserve">11</w:t>
            </w:r>
            <w:r/>
          </w:p>
        </w:tc>
        <w:tc>
          <w:tcPr>
            <w:gridSpan w:val="2"/>
            <w:tcW w:w="2528" w:type="dxa"/>
            <w:vAlign w:val="center"/>
            <w:textDirection w:val="lrTb"/>
            <w:noWrap w:val="false"/>
          </w:tcPr>
          <w:p>
            <w:pPr>
              <w:pStyle w:val="728"/>
              <w:jc w:val="center"/>
              <w:spacing w:after="0"/>
            </w:pPr>
            <w:r>
              <w:t xml:space="preserve">力学性能-椅凳类稳定性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10357.2-2013</w:t>
            </w:r>
            <w:r/>
          </w:p>
          <w:p>
            <w:pPr>
              <w:pStyle w:val="728"/>
              <w:jc w:val="center"/>
              <w:spacing w:after="0"/>
            </w:pPr>
            <w:r>
              <w:t xml:space="preserve">GB/T 10357.8-2015</w:t>
            </w:r>
            <w:r/>
          </w:p>
        </w:tc>
        <w:tc>
          <w:tcPr>
            <w:tcW w:w="1028" w:type="dxa"/>
            <w:vAlign w:val="top"/>
            <w:textDirection w:val="lrTb"/>
            <w:noWrap w:val="false"/>
          </w:tcPr>
          <w:p>
            <w:pPr>
              <w:pStyle w:val="728"/>
              <w:jc w:val="center"/>
              <w:spacing w:after="0"/>
            </w:pPr>
            <w:r/>
            <w:r/>
          </w:p>
        </w:tc>
      </w:tr>
      <w:tr>
        <w:trPr>
          <w:trHeight w:val="703"/>
        </w:trPr>
        <w:tc>
          <w:tcPr>
            <w:tcW w:w="366" w:type="dxa"/>
            <w:vAlign w:val="center"/>
            <w:textDirection w:val="lrTb"/>
            <w:noWrap w:val="false"/>
          </w:tcPr>
          <w:p>
            <w:pPr>
              <w:pStyle w:val="728"/>
              <w:jc w:val="center"/>
              <w:spacing w:after="0"/>
            </w:pPr>
            <w:r>
              <w:t xml:space="preserve">12</w:t>
            </w:r>
            <w:r/>
          </w:p>
        </w:tc>
        <w:tc>
          <w:tcPr>
            <w:tcW w:w="700" w:type="dxa"/>
            <w:vAlign w:val="center"/>
            <w:vMerge w:val="restart"/>
            <w:textDirection w:val="lrTb"/>
            <w:noWrap w:val="false"/>
          </w:tcPr>
          <w:p>
            <w:pPr>
              <w:pStyle w:val="728"/>
              <w:jc w:val="center"/>
              <w:spacing w:after="0"/>
            </w:pPr>
            <w:r>
              <w:t xml:space="preserve">力学性能-单层床强度</w:t>
            </w:r>
            <w:r/>
          </w:p>
        </w:tc>
        <w:tc>
          <w:tcPr>
            <w:tcW w:w="783" w:type="dxa"/>
            <w:vAlign w:val="center"/>
            <w:textDirection w:val="lrTb"/>
            <w:noWrap w:val="false"/>
          </w:tcPr>
          <w:p>
            <w:pPr>
              <w:pStyle w:val="728"/>
              <w:jc w:val="center"/>
              <w:spacing w:after="0"/>
            </w:pPr>
            <w:r>
              <w:t xml:space="preserve">床铺面垂直静载荷</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41650-2022</w:t>
            </w:r>
            <w:r/>
          </w:p>
        </w:tc>
        <w:tc>
          <w:tcPr>
            <w:tcW w:w="1028" w:type="dxa"/>
            <w:vAlign w:val="top"/>
            <w:textDirection w:val="lrTb"/>
            <w:noWrap w:val="false"/>
          </w:tcPr>
          <w:p>
            <w:pPr>
              <w:pStyle w:val="728"/>
              <w:jc w:val="center"/>
              <w:spacing w:after="0"/>
            </w:pPr>
            <w:r/>
            <w:r/>
          </w:p>
        </w:tc>
      </w:tr>
      <w:tr>
        <w:trPr>
          <w:trHeight w:val="698"/>
        </w:trPr>
        <w:tc>
          <w:tcPr>
            <w:tcW w:w="366" w:type="dxa"/>
            <w:vAlign w:val="center"/>
            <w:textDirection w:val="lrTb"/>
            <w:noWrap w:val="false"/>
          </w:tcPr>
          <w:p>
            <w:pPr>
              <w:pStyle w:val="728"/>
              <w:jc w:val="center"/>
              <w:spacing w:after="0"/>
            </w:pPr>
            <w:r>
              <w:t xml:space="preserve">13</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床侧边垂直静载荷</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41650-2022</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水平静载荷</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41650-2022</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15</w:t>
            </w:r>
            <w:r/>
          </w:p>
        </w:tc>
        <w:tc>
          <w:tcPr>
            <w:gridSpan w:val="2"/>
            <w:tcW w:w="2528" w:type="dxa"/>
            <w:vAlign w:val="center"/>
            <w:textDirection w:val="lrTb"/>
            <w:noWrap w:val="false"/>
          </w:tcPr>
          <w:p>
            <w:pPr>
              <w:pStyle w:val="728"/>
              <w:jc w:val="center"/>
              <w:spacing w:after="0"/>
            </w:pPr>
            <w:r>
              <w:t xml:space="preserve">结构安全性</w:t>
            </w:r>
            <w:r/>
          </w:p>
        </w:tc>
        <w:tc>
          <w:tcPr>
            <w:tcW w:w="1094" w:type="dxa"/>
            <w:vAlign w:val="center"/>
            <w:textDirection w:val="lrTb"/>
            <w:noWrap w:val="false"/>
          </w:tcPr>
          <w:p>
            <w:pPr>
              <w:pStyle w:val="728"/>
              <w:jc w:val="center"/>
              <w:spacing w:after="0"/>
            </w:pPr>
            <w:r>
              <w:t xml:space="preserve">GB 28008-2024</w:t>
            </w:r>
            <w:r/>
          </w:p>
        </w:tc>
        <w:tc>
          <w:tcPr>
            <w:tcW w:w="1029" w:type="dxa"/>
            <w:vAlign w:val="center"/>
            <w:textDirection w:val="lrTb"/>
            <w:noWrap w:val="false"/>
          </w:tcPr>
          <w:p>
            <w:pPr>
              <w:pStyle w:val="728"/>
              <w:jc w:val="center"/>
              <w:spacing w:after="0"/>
            </w:pPr>
            <w:r>
              <w:t xml:space="preserve">GB 28008-2024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16</w:t>
            </w:r>
            <w:r/>
          </w:p>
        </w:tc>
        <w:tc>
          <w:tcPr>
            <w:gridSpan w:val="2"/>
            <w:tcW w:w="2528" w:type="dxa"/>
            <w:vAlign w:val="center"/>
            <w:textDirection w:val="lrTb"/>
            <w:noWrap w:val="false"/>
          </w:tcPr>
          <w:p>
            <w:pPr>
              <w:pStyle w:val="728"/>
              <w:jc w:val="center"/>
              <w:spacing w:after="0"/>
            </w:pPr>
            <w:r>
              <w:t xml:space="preserve">甲醛</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17</w:t>
            </w:r>
            <w:r/>
          </w:p>
        </w:tc>
        <w:tc>
          <w:tcPr>
            <w:gridSpan w:val="2"/>
            <w:tcW w:w="2528" w:type="dxa"/>
            <w:vAlign w:val="center"/>
            <w:textDirection w:val="lrTb"/>
            <w:noWrap w:val="false"/>
          </w:tcPr>
          <w:p>
            <w:pPr>
              <w:pStyle w:val="728"/>
              <w:jc w:val="center"/>
              <w:spacing w:after="0"/>
            </w:pPr>
            <w:r>
              <w:t xml:space="preserve">苯</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18</w:t>
            </w:r>
            <w:r/>
          </w:p>
        </w:tc>
        <w:tc>
          <w:tcPr>
            <w:gridSpan w:val="2"/>
            <w:tcW w:w="2528" w:type="dxa"/>
            <w:vAlign w:val="center"/>
            <w:textDirection w:val="lrTb"/>
            <w:noWrap w:val="false"/>
          </w:tcPr>
          <w:p>
            <w:pPr>
              <w:pStyle w:val="728"/>
              <w:jc w:val="center"/>
              <w:spacing w:after="0"/>
            </w:pPr>
            <w:r>
              <w:t xml:space="preserve">甲苯</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656"/>
        </w:trPr>
        <w:tc>
          <w:tcPr>
            <w:tcW w:w="366" w:type="dxa"/>
            <w:vAlign w:val="center"/>
            <w:textDirection w:val="lrTb"/>
            <w:noWrap w:val="false"/>
          </w:tcPr>
          <w:p>
            <w:pPr>
              <w:pStyle w:val="728"/>
              <w:jc w:val="center"/>
              <w:spacing w:after="0"/>
            </w:pPr>
            <w:r>
              <w:t xml:space="preserve">19</w:t>
            </w:r>
            <w:r/>
          </w:p>
        </w:tc>
        <w:tc>
          <w:tcPr>
            <w:gridSpan w:val="2"/>
            <w:tcW w:w="2528" w:type="dxa"/>
            <w:vAlign w:val="center"/>
            <w:textDirection w:val="lrTb"/>
            <w:noWrap w:val="false"/>
          </w:tcPr>
          <w:p>
            <w:pPr>
              <w:pStyle w:val="728"/>
              <w:jc w:val="center"/>
              <w:spacing w:after="0"/>
            </w:pPr>
            <w:r>
              <w:t xml:space="preserve">二甲苯（邻、间、对二甲苯之和）</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20</w:t>
            </w:r>
            <w:r/>
          </w:p>
        </w:tc>
        <w:tc>
          <w:tcPr>
            <w:gridSpan w:val="2"/>
            <w:tcW w:w="2528" w:type="dxa"/>
            <w:vAlign w:val="center"/>
            <w:textDirection w:val="lrTb"/>
            <w:noWrap w:val="false"/>
          </w:tcPr>
          <w:p>
            <w:pPr>
              <w:pStyle w:val="728"/>
              <w:jc w:val="center"/>
              <w:spacing w:after="0"/>
            </w:pPr>
            <w:r>
              <w:t xml:space="preserve">总挥发性有机化合物（TVOC）</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18584-2024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21</w:t>
            </w:r>
            <w:r/>
          </w:p>
        </w:tc>
        <w:tc>
          <w:tcPr>
            <w:tcW w:w="700" w:type="dxa"/>
            <w:vAlign w:val="center"/>
            <w:vMerge w:val="restart"/>
            <w:textDirection w:val="lrTb"/>
            <w:noWrap w:val="false"/>
          </w:tcPr>
          <w:p>
            <w:pPr>
              <w:pStyle w:val="728"/>
              <w:jc w:val="center"/>
              <w:spacing w:after="0"/>
            </w:pPr>
            <w:r>
              <w:t xml:space="preserve">可迁移有害元素（仅适用于色漆涂层）</w:t>
            </w:r>
            <w:r/>
          </w:p>
        </w:tc>
        <w:tc>
          <w:tcPr>
            <w:tcW w:w="783" w:type="dxa"/>
            <w:vAlign w:val="center"/>
            <w:textDirection w:val="lrTb"/>
            <w:noWrap w:val="false"/>
          </w:tcPr>
          <w:p>
            <w:pPr>
              <w:pStyle w:val="728"/>
              <w:jc w:val="center"/>
              <w:spacing w:after="0"/>
            </w:pPr>
            <w:r>
              <w:t xml:space="preserve">锑（Sb）</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22</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砷（As）</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23</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钡（Ba）</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镉（Cd）</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25</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铬（Cr）</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26</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铅（Pb）</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汞（Hg）</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28</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硒（Se）</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 6675.4-2014</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29</w:t>
            </w:r>
            <w:r/>
          </w:p>
        </w:tc>
        <w:tc>
          <w:tcPr>
            <w:gridSpan w:val="2"/>
            <w:tcW w:w="2528" w:type="dxa"/>
            <w:vAlign w:val="center"/>
            <w:textDirection w:val="lrTb"/>
            <w:noWrap w:val="false"/>
          </w:tcPr>
          <w:p>
            <w:pPr>
              <w:pStyle w:val="728"/>
              <w:jc w:val="center"/>
              <w:spacing w:after="0"/>
            </w:pPr>
            <w:r>
              <w:rPr>
                <w:lang w:bidi="ar"/>
              </w:rPr>
              <w:t xml:space="preserve">邻苯二甲酸酯</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40906-2021</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30</w:t>
            </w:r>
            <w:r/>
          </w:p>
        </w:tc>
        <w:tc>
          <w:tcPr>
            <w:tcW w:w="700" w:type="dxa"/>
            <w:vAlign w:val="center"/>
            <w:vMerge w:val="restart"/>
            <w:textDirection w:val="lrTb"/>
            <w:noWrap w:val="false"/>
          </w:tcPr>
          <w:p>
            <w:pPr>
              <w:pStyle w:val="728"/>
              <w:jc w:val="center"/>
              <w:spacing w:after="0"/>
              <w:rPr>
                <w:lang w:bidi="ar"/>
              </w:rPr>
            </w:pPr>
            <w:r>
              <w:rPr>
                <w:lang w:bidi="ar"/>
              </w:rPr>
              <w:t xml:space="preserve">多环芳烃</w:t>
            </w:r>
            <w:r>
              <w:rPr>
                <w:lang w:bidi="ar"/>
              </w:rPr>
            </w:r>
            <w:r/>
          </w:p>
        </w:tc>
        <w:tc>
          <w:tcPr>
            <w:tcW w:w="783" w:type="dxa"/>
            <w:vAlign w:val="center"/>
            <w:textDirection w:val="lrTb"/>
            <w:noWrap w:val="false"/>
          </w:tcPr>
          <w:p>
            <w:pPr>
              <w:pStyle w:val="728"/>
              <w:jc w:val="center"/>
              <w:spacing w:after="0"/>
              <w:rPr>
                <w:lang w:bidi="ar"/>
              </w:rPr>
            </w:pPr>
            <w:r>
              <w:rPr>
                <w:lang w:bidi="ar"/>
              </w:rPr>
              <w:t xml:space="preserve">苯并[α]芘</w:t>
            </w:r>
            <w:r>
              <w:rPr>
                <w:lang w:bidi="ar"/>
              </w:rPr>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40971-2021</w:t>
            </w:r>
            <w:r/>
          </w:p>
        </w:tc>
        <w:tc>
          <w:tcPr>
            <w:tcW w:w="1028" w:type="dxa"/>
            <w:vAlign w:val="top"/>
            <w:textDirection w:val="lrTb"/>
            <w:noWrap w:val="false"/>
          </w:tcPr>
          <w:p>
            <w:pPr>
              <w:pStyle w:val="728"/>
              <w:jc w:val="center"/>
              <w:spacing w:after="0"/>
            </w:pPr>
            <w:r/>
            <w:r/>
          </w:p>
        </w:tc>
      </w:tr>
      <w:tr>
        <w:trPr>
          <w:trHeight w:val="667"/>
        </w:trPr>
        <w:tc>
          <w:tcPr>
            <w:tcW w:w="366" w:type="dxa"/>
            <w:vAlign w:val="center"/>
            <w:textDirection w:val="lrTb"/>
            <w:noWrap w:val="false"/>
          </w:tcPr>
          <w:p>
            <w:pPr>
              <w:pStyle w:val="728"/>
              <w:jc w:val="center"/>
              <w:spacing w:after="0"/>
            </w:pPr>
            <w:r>
              <w:t xml:space="preserve">31</w:t>
            </w:r>
            <w:r/>
          </w:p>
        </w:tc>
        <w:tc>
          <w:tcPr>
            <w:tcW w:w="700" w:type="dxa"/>
            <w:vAlign w:val="center"/>
            <w:vMerge w:val="continue"/>
            <w:textDirection w:val="lrTb"/>
            <w:noWrap w:val="false"/>
          </w:tcPr>
          <w:p>
            <w:pPr>
              <w:pStyle w:val="728"/>
              <w:jc w:val="center"/>
              <w:spacing w:after="0"/>
              <w:rPr>
                <w:lang w:bidi="ar"/>
              </w:rPr>
            </w:pPr>
            <w:r>
              <w:rPr>
                <w:lang w:bidi="ar"/>
              </w:rPr>
            </w:r>
            <w:r/>
          </w:p>
        </w:tc>
        <w:tc>
          <w:tcPr>
            <w:tcW w:w="783" w:type="dxa"/>
            <w:vAlign w:val="center"/>
            <w:textDirection w:val="lrTb"/>
            <w:noWrap w:val="false"/>
          </w:tcPr>
          <w:p>
            <w:pPr>
              <w:pStyle w:val="728"/>
              <w:jc w:val="center"/>
              <w:spacing w:after="0"/>
              <w:rPr>
                <w:lang w:bidi="ar"/>
              </w:rPr>
            </w:pPr>
            <w:r>
              <w:t xml:space="preserve">18种多环芳烃（PAH）总量</w:t>
            </w:r>
            <w:r>
              <w:rPr>
                <w:lang w:bidi="ar"/>
              </w:rPr>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40971-2021</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32</w:t>
            </w:r>
            <w:r/>
          </w:p>
        </w:tc>
        <w:tc>
          <w:tcPr>
            <w:gridSpan w:val="2"/>
            <w:tcW w:w="2528" w:type="dxa"/>
            <w:vAlign w:val="center"/>
            <w:textDirection w:val="lrTb"/>
            <w:noWrap w:val="false"/>
          </w:tcPr>
          <w:p>
            <w:pPr>
              <w:pStyle w:val="728"/>
              <w:jc w:val="center"/>
              <w:spacing w:after="0"/>
            </w:pPr>
            <w:r>
              <w:rPr>
                <w:lang w:bidi="ar"/>
              </w:rPr>
              <w:t xml:space="preserve">可分解芳香胺染料</w:t>
            </w:r>
            <w:r/>
          </w:p>
        </w:tc>
        <w:tc>
          <w:tcPr>
            <w:tcW w:w="1094" w:type="dxa"/>
            <w:vAlign w:val="center"/>
            <w:textDirection w:val="lrTb"/>
            <w:noWrap w:val="false"/>
          </w:tcPr>
          <w:p>
            <w:pPr>
              <w:pStyle w:val="728"/>
              <w:jc w:val="center"/>
              <w:spacing w:after="0"/>
            </w:pPr>
            <w:r>
              <w:t xml:space="preserve">GB 18584-2024</w:t>
            </w:r>
            <w:r/>
          </w:p>
        </w:tc>
        <w:tc>
          <w:tcPr>
            <w:tcW w:w="1029" w:type="dxa"/>
            <w:vAlign w:val="center"/>
            <w:textDirection w:val="lrTb"/>
            <w:noWrap w:val="false"/>
          </w:tcPr>
          <w:p>
            <w:pPr>
              <w:pStyle w:val="728"/>
              <w:jc w:val="center"/>
              <w:spacing w:after="0"/>
            </w:pPr>
            <w:r>
              <w:t xml:space="preserve">GB/T 40904-2021</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33</w:t>
            </w:r>
            <w:r/>
          </w:p>
        </w:tc>
        <w:tc>
          <w:tcPr>
            <w:tcW w:w="700" w:type="dxa"/>
            <w:vAlign w:val="center"/>
            <w:vMerge w:val="restart"/>
            <w:textDirection w:val="lrTb"/>
            <w:noWrap w:val="false"/>
          </w:tcPr>
          <w:p>
            <w:pPr>
              <w:pStyle w:val="728"/>
              <w:jc w:val="center"/>
              <w:spacing w:after="0"/>
            </w:pPr>
            <w:r>
              <w:t xml:space="preserve">表面理化性能-漆膜</w:t>
            </w:r>
            <w:r/>
          </w:p>
        </w:tc>
        <w:tc>
          <w:tcPr>
            <w:tcW w:w="783" w:type="dxa"/>
            <w:vAlign w:val="center"/>
            <w:textDirection w:val="lrTb"/>
            <w:noWrap w:val="false"/>
          </w:tcPr>
          <w:p>
            <w:pPr>
              <w:pStyle w:val="728"/>
              <w:jc w:val="center"/>
              <w:spacing w:after="0"/>
            </w:pPr>
            <w:r>
              <w:t xml:space="preserve">附着力</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4893.4-2023</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耐磨性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4893.8-2023</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35</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抗冲击</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4893.9-2013</w:t>
            </w:r>
            <w:r/>
          </w:p>
        </w:tc>
        <w:tc>
          <w:tcPr>
            <w:tcW w:w="1028" w:type="dxa"/>
            <w:vAlign w:val="top"/>
            <w:textDirection w:val="lrTb"/>
            <w:noWrap w:val="false"/>
          </w:tcPr>
          <w:p>
            <w:pPr>
              <w:pStyle w:val="728"/>
              <w:jc w:val="center"/>
              <w:spacing w:after="0"/>
            </w:pPr>
            <w:r/>
            <w:r/>
          </w:p>
        </w:tc>
      </w:tr>
      <w:tr>
        <w:trPr>
          <w:trHeight w:val="688"/>
        </w:trPr>
        <w:tc>
          <w:tcPr>
            <w:tcW w:w="366" w:type="dxa"/>
            <w:vAlign w:val="center"/>
            <w:textDirection w:val="lrTb"/>
            <w:noWrap w:val="false"/>
          </w:tcPr>
          <w:p>
            <w:pPr>
              <w:pStyle w:val="728"/>
              <w:jc w:val="center"/>
              <w:spacing w:after="0"/>
            </w:pPr>
            <w:r>
              <w:t xml:space="preserve">36</w:t>
            </w:r>
            <w:r/>
          </w:p>
        </w:tc>
        <w:tc>
          <w:tcPr>
            <w:tcW w:w="700" w:type="dxa"/>
            <w:vAlign w:val="center"/>
            <w:vMerge w:val="restart"/>
            <w:textDirection w:val="lrTb"/>
            <w:noWrap w:val="false"/>
          </w:tcPr>
          <w:p>
            <w:pPr>
              <w:pStyle w:val="728"/>
              <w:jc w:val="center"/>
              <w:spacing w:after="0"/>
            </w:pPr>
            <w:r>
              <w:t xml:space="preserve">表面理化性能-软、硬质覆面</w:t>
            </w:r>
            <w:r/>
          </w:p>
        </w:tc>
        <w:tc>
          <w:tcPr>
            <w:tcW w:w="783" w:type="dxa"/>
            <w:vAlign w:val="center"/>
            <w:textDirection w:val="lrTb"/>
            <w:noWrap w:val="false"/>
          </w:tcPr>
          <w:p>
            <w:pPr>
              <w:pStyle w:val="728"/>
              <w:jc w:val="center"/>
              <w:spacing w:after="0"/>
            </w:pPr>
            <w:r>
              <w:t xml:space="preserve">耐磨性</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17657-2022</w:t>
            </w:r>
            <w:r/>
          </w:p>
          <w:p>
            <w:pPr>
              <w:pStyle w:val="728"/>
              <w:jc w:val="center"/>
              <w:spacing w:after="0"/>
            </w:pPr>
            <w:r>
              <w:t xml:space="preserve">GB/T 4893.8-2023 </w:t>
            </w:r>
            <w:r/>
          </w:p>
        </w:tc>
        <w:tc>
          <w:tcPr>
            <w:tcW w:w="1028" w:type="dxa"/>
            <w:vAlign w:val="top"/>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37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抗冲击</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4893.9-2013</w:t>
            </w:r>
            <w:r/>
          </w:p>
        </w:tc>
        <w:tc>
          <w:tcPr>
            <w:tcW w:w="1028" w:type="dxa"/>
            <w:vAlign w:val="top"/>
            <w:textDirection w:val="lrTb"/>
            <w:noWrap w:val="false"/>
          </w:tcPr>
          <w:p>
            <w:pPr>
              <w:pStyle w:val="728"/>
              <w:jc w:val="center"/>
              <w:spacing w:after="0"/>
            </w:pPr>
            <w:r/>
            <w:r/>
          </w:p>
        </w:tc>
      </w:tr>
      <w:tr>
        <w:trPr>
          <w:trHeight w:val="454"/>
        </w:trPr>
        <w:tc>
          <w:tcPr>
            <w:gridSpan w:val="6"/>
            <w:tcW w:w="8522" w:type="dxa"/>
            <w:vAlign w:val="center"/>
            <w:textDirection w:val="lrTb"/>
            <w:noWrap w:val="false"/>
          </w:tcPr>
          <w:p>
            <w:pPr>
              <w:pStyle w:val="728"/>
              <w:jc w:val="center"/>
              <w:spacing w:after="0"/>
            </w:pPr>
            <w:r>
              <w:t xml:space="preserve">以下按生产日期进行区分</w:t>
            </w:r>
            <w:r/>
          </w:p>
        </w:tc>
      </w:tr>
      <w:tr>
        <w:trPr>
          <w:trHeight w:val="454"/>
        </w:trPr>
        <w:tc>
          <w:tcPr>
            <w:tcW w:w="366" w:type="dxa"/>
            <w:vAlign w:val="center"/>
            <w:textDirection w:val="lrTb"/>
            <w:noWrap w:val="false"/>
          </w:tcPr>
          <w:p>
            <w:pPr>
              <w:pStyle w:val="728"/>
              <w:jc w:val="center"/>
              <w:spacing w:after="0"/>
            </w:pPr>
            <w:r>
              <w:t xml:space="preserve">38</w:t>
            </w:r>
            <w:r/>
          </w:p>
        </w:tc>
        <w:tc>
          <w:tcPr>
            <w:tcW w:w="700" w:type="dxa"/>
            <w:vAlign w:val="center"/>
            <w:vMerge w:val="restart"/>
            <w:textDirection w:val="lrTb"/>
            <w:noWrap w:val="false"/>
          </w:tcPr>
          <w:p>
            <w:pPr>
              <w:pStyle w:val="728"/>
              <w:jc w:val="center"/>
              <w:spacing w:after="0"/>
            </w:pPr>
            <w:r>
              <w:t xml:space="preserve">力学性能-椅凳类强度</w:t>
            </w:r>
            <w:r/>
          </w:p>
        </w:tc>
        <w:tc>
          <w:tcPr>
            <w:tcW w:w="783" w:type="dxa"/>
            <w:vAlign w:val="center"/>
            <w:textDirection w:val="lrTb"/>
            <w:noWrap w:val="false"/>
          </w:tcPr>
          <w:p>
            <w:pPr>
              <w:pStyle w:val="728"/>
              <w:jc w:val="center"/>
              <w:spacing w:after="0"/>
            </w:pPr>
            <w:r>
              <w:t xml:space="preserve">座面和椅背静载荷试验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restart"/>
            <w:textDirection w:val="lrTb"/>
            <w:noWrap w:val="false"/>
          </w:tcPr>
          <w:p>
            <w:pPr>
              <w:pStyle w:val="728"/>
              <w:jc w:val="center"/>
              <w:spacing w:after="0"/>
            </w:pPr>
            <w:r>
              <w:t xml:space="preserve">生产日期在2026年2月1日前</w:t>
            </w:r>
            <w:r/>
          </w:p>
        </w:tc>
      </w:tr>
      <w:tr>
        <w:trPr>
          <w:trHeight w:val="454"/>
        </w:trPr>
        <w:tc>
          <w:tcPr>
            <w:tcW w:w="366" w:type="dxa"/>
            <w:vAlign w:val="center"/>
            <w:textDirection w:val="lrTb"/>
            <w:noWrap w:val="false"/>
          </w:tcPr>
          <w:p>
            <w:pPr>
              <w:pStyle w:val="728"/>
              <w:jc w:val="center"/>
              <w:spacing w:after="0"/>
            </w:pPr>
            <w:r>
              <w:t xml:space="preserve">39</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椅腿前向静载荷试验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40</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椅腿侧向静载荷试验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41</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座面冲击试验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42</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跌落试验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10357.3-2013</w:t>
            </w:r>
            <w:r/>
          </w:p>
        </w:tc>
        <w:tc>
          <w:tcPr>
            <w:tcW w:w="1028" w:type="dxa"/>
            <w:vAlign w:val="center"/>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43</w:t>
            </w:r>
            <w:r/>
          </w:p>
        </w:tc>
        <w:tc>
          <w:tcPr>
            <w:tcW w:w="700" w:type="dxa"/>
            <w:vAlign w:val="center"/>
            <w:vMerge w:val="restart"/>
            <w:textDirection w:val="lrTb"/>
            <w:noWrap w:val="false"/>
          </w:tcPr>
          <w:p>
            <w:pPr>
              <w:pStyle w:val="728"/>
              <w:jc w:val="center"/>
              <w:spacing w:after="0"/>
            </w:pPr>
            <w:r>
              <w:t xml:space="preserve">力学性能-椅凳类强度</w:t>
            </w:r>
            <w:r/>
          </w:p>
        </w:tc>
        <w:tc>
          <w:tcPr>
            <w:tcW w:w="783" w:type="dxa"/>
            <w:vAlign w:val="center"/>
            <w:textDirection w:val="lrTb"/>
            <w:noWrap w:val="false"/>
          </w:tcPr>
          <w:p>
            <w:pPr>
              <w:pStyle w:val="728"/>
              <w:jc w:val="center"/>
              <w:spacing w:after="0"/>
            </w:pPr>
            <w:r>
              <w:t xml:space="preserve">座面和椅背静载荷试验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center"/>
            <w:vMerge w:val="restart"/>
            <w:textDirection w:val="lrTb"/>
            <w:noWrap w:val="false"/>
          </w:tcPr>
          <w:p>
            <w:pPr>
              <w:pStyle w:val="728"/>
              <w:jc w:val="center"/>
              <w:spacing w:after="0"/>
            </w:pPr>
            <w:r>
              <w:t xml:space="preserve">生产日期在2026年2月1日后</w:t>
            </w:r>
            <w:r/>
          </w:p>
        </w:tc>
      </w:tr>
      <w:tr>
        <w:trPr>
          <w:trHeight w:val="454"/>
        </w:trPr>
        <w:tc>
          <w:tcPr>
            <w:tcW w:w="366" w:type="dxa"/>
            <w:vAlign w:val="center"/>
            <w:textDirection w:val="lrTb"/>
            <w:noWrap w:val="false"/>
          </w:tcPr>
          <w:p>
            <w:pPr>
              <w:pStyle w:val="728"/>
              <w:jc w:val="center"/>
              <w:spacing w:after="0"/>
            </w:pPr>
            <w:r>
              <w:t xml:space="preserve">44</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椅凳腿前向静载荷试验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45</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椅凳腿侧向静载荷试验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46</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座面冲击试验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tcW w:w="366" w:type="dxa"/>
            <w:vAlign w:val="center"/>
            <w:textDirection w:val="lrTb"/>
            <w:noWrap w:val="false"/>
          </w:tcPr>
          <w:p>
            <w:pPr>
              <w:pStyle w:val="728"/>
              <w:jc w:val="center"/>
              <w:spacing w:after="0"/>
            </w:pPr>
            <w:r>
              <w:t xml:space="preserve">47</w:t>
            </w:r>
            <w:r/>
          </w:p>
        </w:tc>
        <w:tc>
          <w:tcPr>
            <w:tcW w:w="700" w:type="dxa"/>
            <w:vAlign w:val="center"/>
            <w:vMerge w:val="continue"/>
            <w:textDirection w:val="lrTb"/>
            <w:noWrap w:val="false"/>
          </w:tcPr>
          <w:p>
            <w:pPr>
              <w:pStyle w:val="728"/>
              <w:spacing w:after="0"/>
            </w:pPr>
            <w:r/>
            <w:r/>
          </w:p>
        </w:tc>
        <w:tc>
          <w:tcPr>
            <w:tcW w:w="783" w:type="dxa"/>
            <w:vAlign w:val="center"/>
            <w:textDirection w:val="lrTb"/>
            <w:noWrap w:val="false"/>
          </w:tcPr>
          <w:p>
            <w:pPr>
              <w:pStyle w:val="728"/>
              <w:jc w:val="center"/>
              <w:spacing w:after="0"/>
            </w:pPr>
            <w:r>
              <w:t xml:space="preserve">跌落试验</w:t>
            </w:r>
            <w:r/>
          </w:p>
        </w:tc>
        <w:tc>
          <w:tcPr>
            <w:tcW w:w="1094" w:type="dxa"/>
            <w:vAlign w:val="center"/>
            <w:textDirection w:val="lrTb"/>
            <w:noWrap w:val="false"/>
          </w:tcPr>
          <w:p>
            <w:pPr>
              <w:pStyle w:val="728"/>
              <w:jc w:val="center"/>
              <w:spacing w:after="0"/>
            </w:pPr>
            <w:r>
              <w:t xml:space="preserve">GB/T 3324—2024</w:t>
            </w:r>
            <w:r/>
          </w:p>
        </w:tc>
        <w:tc>
          <w:tcPr>
            <w:tcW w:w="1029" w:type="dxa"/>
            <w:vAlign w:val="center"/>
            <w:textDirection w:val="lrTb"/>
            <w:noWrap w:val="false"/>
          </w:tcPr>
          <w:p>
            <w:pPr>
              <w:pStyle w:val="728"/>
              <w:jc w:val="center"/>
              <w:spacing w:after="0"/>
            </w:pPr>
            <w:r>
              <w:t xml:space="preserve">GB/T 10357.3-2025</w:t>
            </w:r>
            <w:r/>
          </w:p>
        </w:tc>
        <w:tc>
          <w:tcPr>
            <w:tcW w:w="1028" w:type="dxa"/>
            <w:vAlign w:val="top"/>
            <w:vMerge w:val="continue"/>
            <w:textDirection w:val="lrTb"/>
            <w:noWrap w:val="false"/>
          </w:tcPr>
          <w:p>
            <w:pPr>
              <w:pStyle w:val="728"/>
              <w:jc w:val="center"/>
              <w:spacing w:after="0"/>
            </w:pPr>
            <w:r/>
            <w:r/>
          </w:p>
        </w:tc>
      </w:tr>
      <w:tr>
        <w:trPr>
          <w:trHeight w:val="454"/>
        </w:trPr>
        <w:tc>
          <w:tcPr>
            <w:gridSpan w:val="6"/>
            <w:tcW w:w="8522" w:type="dxa"/>
            <w:vAlign w:val="center"/>
            <w:textDirection w:val="lrTb"/>
            <w:noWrap w:val="false"/>
          </w:tcPr>
          <w:p>
            <w:pPr>
              <w:pStyle w:val="728"/>
              <w:spacing w:after="0"/>
            </w:pPr>
            <w:r>
              <w:t xml:space="preserve">注：木工要求的检验项目为GB/T 3324—2024中表3序号35、36、42。</w:t>
            </w:r>
            <w:r/>
          </w:p>
        </w:tc>
      </w:tr>
    </w:tbl>
    <w:p>
      <w:pPr>
        <w:pStyle w:val="728"/>
        <w:rPr>
          <w:sz w:val="24"/>
          <w:szCs w:val="24"/>
        </w:rPr>
      </w:pPr>
      <w:r>
        <w:rPr>
          <w:sz w:val="24"/>
          <w:szCs w:val="24"/>
        </w:rPr>
      </w:r>
      <w:r/>
    </w:p>
    <w:p>
      <w:pPr>
        <w:pStyle w:val="728"/>
      </w:pPr>
      <w:r>
        <w:t xml:space="preserve">儿童家具产品</w:t>
      </w:r>
      <w:r/>
    </w:p>
    <w:tbl>
      <w:tblPr>
        <w:tblW w:w="9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76"/>
        <w:gridCol w:w="1417"/>
        <w:gridCol w:w="161"/>
        <w:gridCol w:w="1540"/>
        <w:gridCol w:w="2410"/>
        <w:gridCol w:w="2355"/>
      </w:tblGrid>
      <w:tr>
        <w:trPr>
          <w:trHeight w:val="488"/>
          <w:tblHeader/>
        </w:trPr>
        <w:tc>
          <w:tcPr>
            <w:tcW w:w="832" w:type="dxa"/>
            <w:vAlign w:val="center"/>
            <w:textDirection w:val="lrTb"/>
            <w:noWrap/>
          </w:tcPr>
          <w:p>
            <w:pPr>
              <w:pStyle w:val="728"/>
              <w:jc w:val="center"/>
              <w:spacing w:after="0"/>
            </w:pPr>
            <w:r>
              <w:t xml:space="preserve">序号</w:t>
            </w:r>
            <w:r/>
          </w:p>
        </w:tc>
        <w:tc>
          <w:tcPr>
            <w:gridSpan w:val="4"/>
            <w:tcW w:w="4394" w:type="dxa"/>
            <w:vAlign w:val="center"/>
            <w:textDirection w:val="lrTb"/>
            <w:noWrap/>
          </w:tcPr>
          <w:p>
            <w:pPr>
              <w:pStyle w:val="728"/>
              <w:jc w:val="center"/>
              <w:spacing w:after="0"/>
            </w:pPr>
            <w:r>
              <w:t xml:space="preserve">检验项目</w:t>
            </w:r>
            <w:r/>
          </w:p>
        </w:tc>
        <w:tc>
          <w:tcPr>
            <w:tcW w:w="2410" w:type="dxa"/>
            <w:vAlign w:val="center"/>
            <w:textDirection w:val="lrTb"/>
            <w:noWrap/>
          </w:tcPr>
          <w:p>
            <w:pPr>
              <w:pStyle w:val="728"/>
              <w:jc w:val="center"/>
              <w:spacing w:after="0"/>
            </w:pPr>
            <w:r>
              <w:t xml:space="preserve">检验依据</w:t>
            </w:r>
            <w:r/>
          </w:p>
        </w:tc>
        <w:tc>
          <w:tcPr>
            <w:tcW w:w="2355" w:type="dxa"/>
            <w:vAlign w:val="center"/>
            <w:textDirection w:val="lrTb"/>
            <w:noWrap/>
          </w:tcPr>
          <w:p>
            <w:pPr>
              <w:pStyle w:val="728"/>
              <w:jc w:val="center"/>
              <w:spacing w:after="0"/>
            </w:pPr>
            <w:r>
              <w:t xml:space="preserve">检验方法</w:t>
            </w:r>
            <w:r/>
          </w:p>
        </w:tc>
      </w:tr>
      <w:tr>
        <w:trPr>
          <w:trHeight w:val="591"/>
        </w:trPr>
        <w:tc>
          <w:tcPr>
            <w:tcW w:w="832" w:type="dxa"/>
            <w:vAlign w:val="center"/>
            <w:textDirection w:val="lrTb"/>
            <w:noWrap/>
          </w:tcPr>
          <w:p>
            <w:pPr>
              <w:pStyle w:val="728"/>
              <w:jc w:val="center"/>
              <w:spacing w:after="0"/>
            </w:pPr>
            <w:r>
              <w:t xml:space="preserve">1</w:t>
            </w:r>
            <w:r/>
          </w:p>
        </w:tc>
        <w:tc>
          <w:tcPr>
            <w:gridSpan w:val="4"/>
            <w:tcW w:w="4394" w:type="dxa"/>
            <w:vAlign w:val="center"/>
            <w:textDirection w:val="lrTb"/>
            <w:noWrap/>
          </w:tcPr>
          <w:p>
            <w:pPr>
              <w:pStyle w:val="728"/>
              <w:jc w:val="center"/>
              <w:spacing w:after="0"/>
            </w:pPr>
            <w:r>
              <w:t xml:space="preserve">材料</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698"/>
        </w:trPr>
        <w:tc>
          <w:tcPr>
            <w:tcW w:w="832" w:type="dxa"/>
            <w:vAlign w:val="center"/>
            <w:textDirection w:val="lrTb"/>
            <w:noWrap/>
          </w:tcPr>
          <w:p>
            <w:pPr>
              <w:pStyle w:val="728"/>
              <w:jc w:val="center"/>
              <w:spacing w:after="0"/>
            </w:pPr>
            <w:r>
              <w:t xml:space="preserve">2</w:t>
            </w:r>
            <w:r/>
          </w:p>
        </w:tc>
        <w:tc>
          <w:tcPr>
            <w:tcW w:w="1276" w:type="dxa"/>
            <w:vAlign w:val="center"/>
            <w:vMerge w:val="restart"/>
            <w:textDirection w:val="lrTb"/>
            <w:noWrap/>
          </w:tcPr>
          <w:p>
            <w:pPr>
              <w:pStyle w:val="728"/>
              <w:jc w:val="center"/>
              <w:spacing w:after="0"/>
            </w:pPr>
            <w:r>
              <w:t xml:space="preserve">结构</w:t>
            </w:r>
            <w:r/>
          </w:p>
        </w:tc>
        <w:tc>
          <w:tcPr>
            <w:gridSpan w:val="3"/>
            <w:tcW w:w="3118" w:type="dxa"/>
            <w:vAlign w:val="center"/>
            <w:textDirection w:val="lrTb"/>
            <w:noWrap/>
          </w:tcPr>
          <w:p>
            <w:pPr>
              <w:pStyle w:val="728"/>
              <w:jc w:val="center"/>
              <w:spacing w:after="0"/>
            </w:pPr>
            <w:r>
              <w:t xml:space="preserve">边缘、尖端及外角</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50"/>
        </w:trPr>
        <w:tc>
          <w:tcPr>
            <w:tcW w:w="832" w:type="dxa"/>
            <w:vAlign w:val="center"/>
            <w:textDirection w:val="lrTb"/>
            <w:noWrap/>
          </w:tcPr>
          <w:p>
            <w:pPr>
              <w:pStyle w:val="728"/>
              <w:jc w:val="center"/>
              <w:spacing w:after="0"/>
            </w:pPr>
            <w:r>
              <w:t xml:space="preserve">3</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突出物</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614"/>
        </w:trPr>
        <w:tc>
          <w:tcPr>
            <w:tcW w:w="832" w:type="dxa"/>
            <w:vAlign w:val="center"/>
            <w:textDirection w:val="lrTb"/>
            <w:noWrap/>
          </w:tcPr>
          <w:p>
            <w:pPr>
              <w:pStyle w:val="728"/>
              <w:jc w:val="center"/>
              <w:spacing w:after="0"/>
            </w:pPr>
            <w:r>
              <w:t xml:space="preserve">4</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孔、间隙及开口</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92"/>
        </w:trPr>
        <w:tc>
          <w:tcPr>
            <w:tcW w:w="832" w:type="dxa"/>
            <w:vAlign w:val="center"/>
            <w:textDirection w:val="lrTb"/>
            <w:noWrap/>
          </w:tcPr>
          <w:p>
            <w:pPr>
              <w:pStyle w:val="728"/>
              <w:jc w:val="center"/>
              <w:spacing w:after="0"/>
            </w:pPr>
            <w:r>
              <w:t xml:space="preserve">5</w:t>
            </w:r>
            <w:r/>
          </w:p>
        </w:tc>
        <w:tc>
          <w:tcPr>
            <w:tcW w:w="1276" w:type="dxa"/>
            <w:vAlign w:val="center"/>
            <w:vMerge w:val="continue"/>
            <w:textDirection w:val="lrTb"/>
            <w:noWrap/>
          </w:tcPr>
          <w:p>
            <w:pPr>
              <w:pStyle w:val="728"/>
              <w:jc w:val="center"/>
              <w:spacing w:after="0"/>
            </w:pPr>
            <w:r/>
            <w:r/>
          </w:p>
        </w:tc>
        <w:tc>
          <w:tcPr>
            <w:gridSpan w:val="2"/>
            <w:tcW w:w="1578" w:type="dxa"/>
            <w:vAlign w:val="center"/>
            <w:vMerge w:val="restart"/>
            <w:textDirection w:val="lrTb"/>
            <w:noWrap/>
          </w:tcPr>
          <w:p>
            <w:pPr>
              <w:pStyle w:val="728"/>
              <w:jc w:val="center"/>
              <w:spacing w:after="0"/>
            </w:pPr>
            <w:r>
              <w:t xml:space="preserve">剪切和挤压</w:t>
            </w:r>
            <w:r/>
          </w:p>
        </w:tc>
        <w:tc>
          <w:tcPr>
            <w:tcW w:w="1540" w:type="dxa"/>
            <w:vAlign w:val="center"/>
            <w:textDirection w:val="lrTb"/>
            <w:noWrap/>
          </w:tcPr>
          <w:p>
            <w:pPr>
              <w:pStyle w:val="728"/>
              <w:jc w:val="center"/>
              <w:spacing w:after="0"/>
            </w:pPr>
            <w:r>
              <w:t xml:space="preserve">活动部件</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1072"/>
        </w:trPr>
        <w:tc>
          <w:tcPr>
            <w:tcW w:w="832" w:type="dxa"/>
            <w:vAlign w:val="center"/>
            <w:textDirection w:val="lrTb"/>
            <w:noWrap/>
          </w:tcPr>
          <w:p>
            <w:pPr>
              <w:pStyle w:val="728"/>
              <w:jc w:val="center"/>
              <w:spacing w:after="0"/>
            </w:pPr>
            <w:r>
              <w:t xml:space="preserve">6</w:t>
            </w:r>
            <w:r/>
          </w:p>
        </w:tc>
        <w:tc>
          <w:tcPr>
            <w:tcW w:w="1276" w:type="dxa"/>
            <w:vAlign w:val="center"/>
            <w:vMerge w:val="continue"/>
            <w:textDirection w:val="lrTb"/>
            <w:noWrap/>
          </w:tcPr>
          <w:p>
            <w:pPr>
              <w:pStyle w:val="728"/>
              <w:jc w:val="center"/>
              <w:spacing w:after="0"/>
            </w:pPr>
            <w:r/>
            <w:r/>
          </w:p>
        </w:tc>
        <w:tc>
          <w:tcPr>
            <w:gridSpan w:val="2"/>
            <w:tcW w:w="1578" w:type="dxa"/>
            <w:vAlign w:val="center"/>
            <w:vMerge w:val="continue"/>
            <w:textDirection w:val="lrTb"/>
            <w:noWrap/>
          </w:tcPr>
          <w:p>
            <w:pPr>
              <w:pStyle w:val="728"/>
              <w:jc w:val="center"/>
              <w:spacing w:after="0"/>
            </w:pPr>
            <w:r/>
            <w:r/>
          </w:p>
        </w:tc>
        <w:tc>
          <w:tcPr>
            <w:tcW w:w="1540" w:type="dxa"/>
            <w:vAlign w:val="center"/>
            <w:textDirection w:val="lrTb"/>
            <w:noWrap/>
          </w:tcPr>
          <w:p>
            <w:pPr>
              <w:pStyle w:val="728"/>
              <w:jc w:val="center"/>
              <w:spacing w:after="0"/>
            </w:pPr>
            <w:r>
              <w:t xml:space="preserve">座位高度小于380mm的折叠椅凳</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666"/>
        </w:trPr>
        <w:tc>
          <w:tcPr>
            <w:tcW w:w="832" w:type="dxa"/>
            <w:vAlign w:val="center"/>
            <w:textDirection w:val="lrTb"/>
            <w:noWrap/>
          </w:tcPr>
          <w:p>
            <w:pPr>
              <w:pStyle w:val="728"/>
              <w:jc w:val="center"/>
              <w:spacing w:after="0"/>
            </w:pPr>
            <w:r>
              <w:t xml:space="preserve">7</w:t>
            </w:r>
            <w:r/>
          </w:p>
        </w:tc>
        <w:tc>
          <w:tcPr>
            <w:tcW w:w="1276" w:type="dxa"/>
            <w:vAlign w:val="center"/>
            <w:vMerge w:val="continue"/>
            <w:textDirection w:val="lrTb"/>
            <w:noWrap/>
          </w:tcPr>
          <w:p>
            <w:pPr>
              <w:pStyle w:val="728"/>
              <w:jc w:val="center"/>
              <w:spacing w:after="0"/>
            </w:pPr>
            <w:r/>
            <w:r/>
          </w:p>
        </w:tc>
        <w:tc>
          <w:tcPr>
            <w:gridSpan w:val="2"/>
            <w:tcW w:w="1578" w:type="dxa"/>
            <w:vAlign w:val="center"/>
            <w:vMerge w:val="continue"/>
            <w:textDirection w:val="lrTb"/>
            <w:noWrap/>
          </w:tcPr>
          <w:p>
            <w:pPr>
              <w:pStyle w:val="728"/>
              <w:jc w:val="center"/>
              <w:spacing w:after="0"/>
            </w:pPr>
            <w:r/>
            <w:r/>
          </w:p>
        </w:tc>
        <w:tc>
          <w:tcPr>
            <w:tcW w:w="1540" w:type="dxa"/>
            <w:vAlign w:val="center"/>
            <w:textDirection w:val="lrTb"/>
            <w:noWrap/>
          </w:tcPr>
          <w:p>
            <w:pPr>
              <w:pStyle w:val="728"/>
              <w:jc w:val="center"/>
              <w:spacing w:after="0"/>
            </w:pPr>
            <w:r>
              <w:t xml:space="preserve">支撑作用的折叠机构</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692"/>
        </w:trPr>
        <w:tc>
          <w:tcPr>
            <w:tcW w:w="832" w:type="dxa"/>
            <w:vAlign w:val="center"/>
            <w:textDirection w:val="lrTb"/>
            <w:noWrap/>
          </w:tcPr>
          <w:p>
            <w:pPr>
              <w:pStyle w:val="728"/>
              <w:jc w:val="center"/>
              <w:spacing w:after="0"/>
            </w:pPr>
            <w:r>
              <w:t xml:space="preserve">8</w:t>
            </w:r>
            <w:r/>
          </w:p>
        </w:tc>
        <w:tc>
          <w:tcPr>
            <w:tcW w:w="1276" w:type="dxa"/>
            <w:vAlign w:val="center"/>
            <w:vMerge w:val="continue"/>
            <w:textDirection w:val="lrTb"/>
            <w:noWrap/>
          </w:tcPr>
          <w:p>
            <w:pPr>
              <w:pStyle w:val="728"/>
              <w:jc w:val="center"/>
              <w:spacing w:after="0"/>
            </w:pPr>
            <w:r/>
            <w:r/>
          </w:p>
        </w:tc>
        <w:tc>
          <w:tcPr>
            <w:gridSpan w:val="2"/>
            <w:tcW w:w="1578" w:type="dxa"/>
            <w:vAlign w:val="center"/>
            <w:vMerge w:val="continue"/>
            <w:textDirection w:val="lrTb"/>
            <w:noWrap/>
          </w:tcPr>
          <w:p>
            <w:pPr>
              <w:pStyle w:val="728"/>
              <w:jc w:val="center"/>
              <w:spacing w:after="0"/>
            </w:pPr>
            <w:r/>
            <w:r/>
          </w:p>
        </w:tc>
        <w:tc>
          <w:tcPr>
            <w:tcW w:w="1540" w:type="dxa"/>
            <w:vAlign w:val="center"/>
            <w:textDirection w:val="lrTb"/>
            <w:noWrap/>
          </w:tcPr>
          <w:p>
            <w:pPr>
              <w:pStyle w:val="728"/>
              <w:jc w:val="center"/>
              <w:spacing w:after="0"/>
            </w:pPr>
            <w:r>
              <w:t xml:space="preserve">垂直开启的翻门、翻板</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730"/>
        </w:trPr>
        <w:tc>
          <w:tcPr>
            <w:tcW w:w="832" w:type="dxa"/>
            <w:vAlign w:val="center"/>
            <w:textDirection w:val="lrTb"/>
            <w:noWrap/>
          </w:tcPr>
          <w:p>
            <w:pPr>
              <w:pStyle w:val="728"/>
              <w:jc w:val="center"/>
              <w:spacing w:after="0"/>
            </w:pPr>
            <w:r>
              <w:t xml:space="preserve">9</w:t>
            </w:r>
            <w:r/>
          </w:p>
        </w:tc>
        <w:tc>
          <w:tcPr>
            <w:tcW w:w="1276" w:type="dxa"/>
            <w:vAlign w:val="center"/>
            <w:vMerge w:val="continue"/>
            <w:textDirection w:val="lrTb"/>
            <w:noWrap/>
          </w:tcPr>
          <w:p>
            <w:pPr>
              <w:pStyle w:val="728"/>
              <w:jc w:val="center"/>
              <w:spacing w:after="0"/>
            </w:pPr>
            <w:r/>
            <w:r/>
          </w:p>
        </w:tc>
        <w:tc>
          <w:tcPr>
            <w:gridSpan w:val="2"/>
            <w:tcW w:w="1578" w:type="dxa"/>
            <w:vAlign w:val="center"/>
            <w:textDirection w:val="lrTb"/>
            <w:noWrap/>
          </w:tcPr>
          <w:p>
            <w:pPr>
              <w:pStyle w:val="728"/>
              <w:jc w:val="center"/>
              <w:spacing w:after="0"/>
            </w:pPr>
            <w:r>
              <w:t xml:space="preserve">窒息危险结构</w:t>
            </w:r>
            <w:r/>
          </w:p>
        </w:tc>
        <w:tc>
          <w:tcPr>
            <w:tcW w:w="1540" w:type="dxa"/>
            <w:vAlign w:val="center"/>
            <w:textDirection w:val="lrTb"/>
            <w:noWrap/>
          </w:tcPr>
          <w:p>
            <w:pPr>
              <w:pStyle w:val="728"/>
              <w:jc w:val="center"/>
              <w:spacing w:after="0"/>
            </w:pPr>
            <w:r>
              <w:t xml:space="preserve">危险的封闭空间</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 </w:t>
            </w:r>
            <w:r/>
          </w:p>
        </w:tc>
      </w:tr>
      <w:tr>
        <w:trPr>
          <w:trHeight w:val="672"/>
        </w:trPr>
        <w:tc>
          <w:tcPr>
            <w:tcW w:w="832" w:type="dxa"/>
            <w:vAlign w:val="center"/>
            <w:textDirection w:val="lrTb"/>
            <w:noWrap/>
          </w:tcPr>
          <w:p>
            <w:pPr>
              <w:pStyle w:val="728"/>
              <w:jc w:val="center"/>
              <w:spacing w:after="0"/>
            </w:pPr>
            <w:r>
              <w:t xml:space="preserve">10</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防拉脱装置</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54"/>
        </w:trPr>
        <w:tc>
          <w:tcPr>
            <w:tcW w:w="832" w:type="dxa"/>
            <w:vAlign w:val="center"/>
            <w:textDirection w:val="lrTb"/>
            <w:noWrap/>
          </w:tcPr>
          <w:p>
            <w:pPr>
              <w:pStyle w:val="728"/>
              <w:jc w:val="center"/>
              <w:spacing w:after="0"/>
            </w:pPr>
            <w:r>
              <w:t xml:space="preserve">11</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防滑移装置</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66"/>
        </w:trPr>
        <w:tc>
          <w:tcPr>
            <w:tcW w:w="832" w:type="dxa"/>
            <w:vAlign w:val="center"/>
            <w:textDirection w:val="lrTb"/>
            <w:noWrap/>
          </w:tcPr>
          <w:p>
            <w:pPr>
              <w:pStyle w:val="728"/>
              <w:jc w:val="center"/>
              <w:spacing w:after="0"/>
            </w:pPr>
            <w:r>
              <w:t xml:space="preserve">12</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升降装置</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73"/>
        </w:trPr>
        <w:tc>
          <w:tcPr>
            <w:tcW w:w="832" w:type="dxa"/>
            <w:vAlign w:val="center"/>
            <w:textDirection w:val="lrTb"/>
            <w:noWrap/>
          </w:tcPr>
          <w:p>
            <w:pPr>
              <w:pStyle w:val="728"/>
              <w:jc w:val="center"/>
              <w:spacing w:after="0"/>
            </w:pPr>
            <w:r>
              <w:t xml:space="preserve">13</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玻璃部件</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679"/>
        </w:trPr>
        <w:tc>
          <w:tcPr>
            <w:tcW w:w="832" w:type="dxa"/>
            <w:vAlign w:val="center"/>
            <w:textDirection w:val="lrTb"/>
            <w:noWrap/>
          </w:tcPr>
          <w:p>
            <w:pPr>
              <w:pStyle w:val="728"/>
              <w:jc w:val="center"/>
              <w:spacing w:after="0"/>
            </w:pPr>
            <w:r>
              <w:t xml:space="preserve">14</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tcPr>
          <w:p>
            <w:pPr>
              <w:pStyle w:val="728"/>
              <w:jc w:val="center"/>
              <w:spacing w:after="0"/>
            </w:pPr>
            <w:r>
              <w:t xml:space="preserve">稳定性</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r>
        <w:trPr>
          <w:trHeight w:val="554"/>
        </w:trPr>
        <w:tc>
          <w:tcPr>
            <w:tcW w:w="832" w:type="dxa"/>
            <w:vAlign w:val="center"/>
            <w:textDirection w:val="lrTb"/>
            <w:noWrap/>
          </w:tcPr>
          <w:p>
            <w:pPr>
              <w:pStyle w:val="728"/>
              <w:jc w:val="center"/>
              <w:spacing w:after="0"/>
            </w:pPr>
            <w:r>
              <w:t xml:space="preserve">15</w:t>
            </w:r>
            <w:r/>
          </w:p>
        </w:tc>
        <w:tc>
          <w:tcPr>
            <w:gridSpan w:val="4"/>
            <w:tcW w:w="4394" w:type="dxa"/>
            <w:vAlign w:val="center"/>
            <w:textDirection w:val="lrTb"/>
            <w:noWrap/>
          </w:tcPr>
          <w:p>
            <w:pPr>
              <w:pStyle w:val="728"/>
              <w:jc w:val="center"/>
              <w:spacing w:after="0"/>
            </w:pPr>
            <w:r>
              <w:t xml:space="preserve">阻燃性能</w:t>
            </w:r>
            <w:r/>
          </w:p>
        </w:tc>
        <w:tc>
          <w:tcPr>
            <w:tcW w:w="2410" w:type="dxa"/>
            <w:vAlign w:val="center"/>
            <w:textDirection w:val="lrTb"/>
            <w:noWrap/>
          </w:tcPr>
          <w:p>
            <w:pPr>
              <w:pStyle w:val="728"/>
              <w:jc w:val="center"/>
              <w:spacing w:after="0"/>
            </w:pPr>
            <w:r>
              <w:t xml:space="preserve">GB 28007-2011</w:t>
            </w:r>
            <w:r/>
          </w:p>
        </w:tc>
        <w:tc>
          <w:tcPr>
            <w:tcW w:w="2355" w:type="dxa"/>
            <w:vAlign w:val="center"/>
            <w:textDirection w:val="lrTb"/>
            <w:noWrap/>
          </w:tcPr>
          <w:p>
            <w:pPr>
              <w:pStyle w:val="728"/>
              <w:jc w:val="center"/>
              <w:spacing w:after="0"/>
            </w:pPr>
            <w:r>
              <w:t xml:space="preserve">GB 6675.3-2014</w:t>
            </w:r>
            <w:r/>
          </w:p>
        </w:tc>
      </w:tr>
      <w:tr>
        <w:trPr>
          <w:trHeight w:val="441"/>
        </w:trPr>
        <w:tc>
          <w:tcPr>
            <w:tcW w:w="832" w:type="dxa"/>
            <w:vAlign w:val="center"/>
            <w:textDirection w:val="lrTb"/>
            <w:noWrap/>
          </w:tcPr>
          <w:p>
            <w:pPr>
              <w:pStyle w:val="728"/>
              <w:jc w:val="center"/>
              <w:spacing w:after="0"/>
            </w:pPr>
            <w:r>
              <w:t xml:space="preserve">16</w:t>
            </w:r>
            <w:r/>
          </w:p>
        </w:tc>
        <w:tc>
          <w:tcPr>
            <w:tcW w:w="1276" w:type="dxa"/>
            <w:vAlign w:val="center"/>
            <w:vMerge w:val="restart"/>
            <w:textDirection w:val="lrTb"/>
            <w:noWrap/>
          </w:tcPr>
          <w:p>
            <w:pPr>
              <w:pStyle w:val="728"/>
              <w:jc w:val="center"/>
              <w:spacing w:after="0"/>
            </w:pPr>
            <w:r>
              <w:t xml:space="preserve">有害物质限量</w:t>
            </w:r>
            <w:r/>
          </w:p>
        </w:tc>
        <w:tc>
          <w:tcPr>
            <w:gridSpan w:val="3"/>
            <w:tcW w:w="3118" w:type="dxa"/>
            <w:vAlign w:val="center"/>
            <w:textDirection w:val="lrTb"/>
            <w:noWrap w:val="false"/>
          </w:tcPr>
          <w:p>
            <w:pPr>
              <w:pStyle w:val="728"/>
              <w:jc w:val="center"/>
              <w:spacing w:after="0"/>
            </w:pPr>
            <w:r>
              <w:t xml:space="preserve">甲醛</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403"/>
        </w:trPr>
        <w:tc>
          <w:tcPr>
            <w:tcW w:w="832" w:type="dxa"/>
            <w:vAlign w:val="center"/>
            <w:textDirection w:val="lrTb"/>
            <w:noWrap/>
          </w:tcPr>
          <w:p>
            <w:pPr>
              <w:pStyle w:val="728"/>
              <w:jc w:val="center"/>
              <w:spacing w:after="0"/>
            </w:pPr>
            <w:r>
              <w:t xml:space="preserve">17</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苯</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424"/>
        </w:trPr>
        <w:tc>
          <w:tcPr>
            <w:tcW w:w="832" w:type="dxa"/>
            <w:vAlign w:val="center"/>
            <w:textDirection w:val="lrTb"/>
            <w:noWrap/>
          </w:tcPr>
          <w:p>
            <w:pPr>
              <w:pStyle w:val="728"/>
              <w:jc w:val="center"/>
              <w:spacing w:after="0"/>
            </w:pPr>
            <w:r>
              <w:t xml:space="preserve">18</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甲苯</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738"/>
        </w:trPr>
        <w:tc>
          <w:tcPr>
            <w:tcW w:w="832" w:type="dxa"/>
            <w:vAlign w:val="center"/>
            <w:textDirection w:val="lrTb"/>
            <w:noWrap/>
          </w:tcPr>
          <w:p>
            <w:pPr>
              <w:pStyle w:val="728"/>
              <w:jc w:val="center"/>
              <w:spacing w:after="0"/>
            </w:pPr>
            <w:r>
              <w:t xml:space="preserve">19</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二甲苯（邻、间、对二甲苯之和）</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654"/>
        </w:trPr>
        <w:tc>
          <w:tcPr>
            <w:tcW w:w="832" w:type="dxa"/>
            <w:vAlign w:val="center"/>
            <w:textDirection w:val="lrTb"/>
            <w:noWrap/>
          </w:tcPr>
          <w:p>
            <w:pPr>
              <w:pStyle w:val="728"/>
              <w:jc w:val="center"/>
              <w:spacing w:after="0"/>
            </w:pPr>
            <w:r>
              <w:t xml:space="preserve">20</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总挥发性有机化合物（TVOC）</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18584-2024</w:t>
            </w:r>
            <w:r/>
          </w:p>
        </w:tc>
      </w:tr>
      <w:tr>
        <w:trPr>
          <w:trHeight w:val="416"/>
        </w:trPr>
        <w:tc>
          <w:tcPr>
            <w:tcW w:w="832" w:type="dxa"/>
            <w:vAlign w:val="center"/>
            <w:textDirection w:val="lrTb"/>
            <w:noWrap/>
          </w:tcPr>
          <w:p>
            <w:pPr>
              <w:pStyle w:val="728"/>
              <w:jc w:val="center"/>
              <w:spacing w:after="0"/>
            </w:pPr>
            <w:r>
              <w:t xml:space="preserve">21</w:t>
            </w:r>
            <w:r/>
          </w:p>
        </w:tc>
        <w:tc>
          <w:tcPr>
            <w:tcW w:w="1276" w:type="dxa"/>
            <w:vAlign w:val="center"/>
            <w:vMerge w:val="continue"/>
            <w:textDirection w:val="lrTb"/>
            <w:noWrap/>
          </w:tcPr>
          <w:p>
            <w:pPr>
              <w:pStyle w:val="728"/>
              <w:jc w:val="center"/>
              <w:spacing w:after="0"/>
            </w:pPr>
            <w:r/>
            <w:r/>
          </w:p>
        </w:tc>
        <w:tc>
          <w:tcPr>
            <w:tcW w:w="1417" w:type="dxa"/>
            <w:vAlign w:val="center"/>
            <w:vMerge w:val="restart"/>
            <w:textDirection w:val="lrTb"/>
            <w:noWrap w:val="false"/>
          </w:tcPr>
          <w:p>
            <w:pPr>
              <w:pStyle w:val="728"/>
              <w:jc w:val="center"/>
              <w:spacing w:after="0"/>
            </w:pPr>
            <w:r>
              <w:t xml:space="preserve">可迁移有害元素</w:t>
            </w:r>
            <w:r/>
          </w:p>
        </w:tc>
        <w:tc>
          <w:tcPr>
            <w:gridSpan w:val="2"/>
            <w:tcW w:w="1701" w:type="dxa"/>
            <w:vAlign w:val="center"/>
            <w:textDirection w:val="lrTb"/>
            <w:noWrap w:val="false"/>
          </w:tcPr>
          <w:p>
            <w:pPr>
              <w:pStyle w:val="728"/>
              <w:jc w:val="center"/>
              <w:spacing w:after="0"/>
            </w:pPr>
            <w:r>
              <w:t xml:space="preserve">锑（Sb）</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21"/>
        </w:trPr>
        <w:tc>
          <w:tcPr>
            <w:tcW w:w="832" w:type="dxa"/>
            <w:vAlign w:val="center"/>
            <w:textDirection w:val="lrTb"/>
            <w:noWrap/>
          </w:tcPr>
          <w:p>
            <w:pPr>
              <w:pStyle w:val="728"/>
              <w:jc w:val="center"/>
              <w:spacing w:after="0"/>
            </w:pPr>
            <w:r>
              <w:t xml:space="preserve">22</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砷（As）</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13"/>
        </w:trPr>
        <w:tc>
          <w:tcPr>
            <w:tcW w:w="832" w:type="dxa"/>
            <w:vAlign w:val="center"/>
            <w:textDirection w:val="lrTb"/>
            <w:noWrap/>
          </w:tcPr>
          <w:p>
            <w:pPr>
              <w:pStyle w:val="728"/>
              <w:jc w:val="center"/>
              <w:spacing w:after="0"/>
            </w:pPr>
            <w:r>
              <w:t xml:space="preserve">23</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钡（Ba）</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19"/>
        </w:trPr>
        <w:tc>
          <w:tcPr>
            <w:tcW w:w="832" w:type="dxa"/>
            <w:vAlign w:val="center"/>
            <w:textDirection w:val="lrTb"/>
            <w:noWrap/>
          </w:tcPr>
          <w:p>
            <w:pPr>
              <w:pStyle w:val="728"/>
              <w:jc w:val="center"/>
              <w:spacing w:after="0"/>
            </w:pPr>
            <w:r>
              <w:t xml:space="preserve">24</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镉（Cd）</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25"/>
        </w:trPr>
        <w:tc>
          <w:tcPr>
            <w:tcW w:w="832" w:type="dxa"/>
            <w:vAlign w:val="center"/>
            <w:textDirection w:val="lrTb"/>
            <w:noWrap/>
          </w:tcPr>
          <w:p>
            <w:pPr>
              <w:pStyle w:val="728"/>
              <w:jc w:val="center"/>
              <w:spacing w:after="0"/>
            </w:pPr>
            <w:r>
              <w:t xml:space="preserve">25</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铬（Cr）</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02"/>
        </w:trPr>
        <w:tc>
          <w:tcPr>
            <w:tcW w:w="832" w:type="dxa"/>
            <w:vAlign w:val="center"/>
            <w:textDirection w:val="lrTb"/>
            <w:noWrap/>
          </w:tcPr>
          <w:p>
            <w:pPr>
              <w:pStyle w:val="728"/>
              <w:jc w:val="center"/>
              <w:spacing w:after="0"/>
            </w:pPr>
            <w:r>
              <w:t xml:space="preserve">26</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铅（Pb）</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08"/>
        </w:trPr>
        <w:tc>
          <w:tcPr>
            <w:tcW w:w="832" w:type="dxa"/>
            <w:vAlign w:val="center"/>
            <w:textDirection w:val="lrTb"/>
            <w:noWrap/>
          </w:tcPr>
          <w:p>
            <w:pPr>
              <w:pStyle w:val="728"/>
              <w:jc w:val="center"/>
              <w:spacing w:after="0"/>
            </w:pPr>
            <w:r>
              <w:t xml:space="preserve">27</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汞（Hg）</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29"/>
        </w:trPr>
        <w:tc>
          <w:tcPr>
            <w:tcW w:w="832" w:type="dxa"/>
            <w:vAlign w:val="center"/>
            <w:textDirection w:val="lrTb"/>
            <w:noWrap/>
          </w:tcPr>
          <w:p>
            <w:pPr>
              <w:pStyle w:val="728"/>
              <w:jc w:val="center"/>
              <w:spacing w:after="0"/>
            </w:pPr>
            <w:r>
              <w:t xml:space="preserve">28</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硒（Se）</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 6675.4-2014</w:t>
            </w:r>
            <w:r/>
          </w:p>
        </w:tc>
      </w:tr>
      <w:tr>
        <w:trPr>
          <w:trHeight w:val="471"/>
        </w:trPr>
        <w:tc>
          <w:tcPr>
            <w:tcW w:w="832" w:type="dxa"/>
            <w:vAlign w:val="center"/>
            <w:textDirection w:val="lrTb"/>
            <w:noWrap/>
          </w:tcPr>
          <w:p>
            <w:pPr>
              <w:pStyle w:val="728"/>
              <w:jc w:val="center"/>
              <w:spacing w:after="0"/>
            </w:pPr>
            <w:r>
              <w:t xml:space="preserve">29</w:t>
            </w:r>
            <w:r/>
          </w:p>
        </w:tc>
        <w:tc>
          <w:tcPr>
            <w:tcW w:w="1276" w:type="dxa"/>
            <w:vAlign w:val="center"/>
            <w:vMerge w:val="continue"/>
            <w:textDirection w:val="lrTb"/>
            <w:noWrap/>
          </w:tcPr>
          <w:p>
            <w:pPr>
              <w:pStyle w:val="728"/>
              <w:jc w:val="center"/>
              <w:spacing w:after="0"/>
            </w:pPr>
            <w:r/>
            <w:r/>
          </w:p>
        </w:tc>
        <w:tc>
          <w:tcPr>
            <w:gridSpan w:val="3"/>
            <w:tcW w:w="3118" w:type="dxa"/>
            <w:vAlign w:val="center"/>
            <w:textDirection w:val="lrTb"/>
            <w:noWrap w:val="false"/>
          </w:tcPr>
          <w:p>
            <w:pPr>
              <w:pStyle w:val="728"/>
              <w:jc w:val="center"/>
              <w:spacing w:after="0"/>
            </w:pPr>
            <w:r>
              <w:t xml:space="preserve">邻苯二甲酸酯</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40906-2021</w:t>
            </w:r>
            <w:r/>
          </w:p>
        </w:tc>
      </w:tr>
      <w:tr>
        <w:trPr>
          <w:trHeight w:val="407"/>
        </w:trPr>
        <w:tc>
          <w:tcPr>
            <w:tcW w:w="832" w:type="dxa"/>
            <w:vAlign w:val="center"/>
            <w:textDirection w:val="lrTb"/>
            <w:noWrap/>
          </w:tcPr>
          <w:p>
            <w:pPr>
              <w:pStyle w:val="728"/>
              <w:jc w:val="center"/>
              <w:spacing w:after="0"/>
            </w:pPr>
            <w:r>
              <w:t xml:space="preserve">30</w:t>
            </w:r>
            <w:r/>
          </w:p>
        </w:tc>
        <w:tc>
          <w:tcPr>
            <w:tcW w:w="1276" w:type="dxa"/>
            <w:vAlign w:val="center"/>
            <w:vMerge w:val="continue"/>
            <w:textDirection w:val="lrTb"/>
            <w:noWrap/>
          </w:tcPr>
          <w:p>
            <w:pPr>
              <w:pStyle w:val="728"/>
              <w:jc w:val="center"/>
              <w:spacing w:after="0"/>
            </w:pPr>
            <w:r/>
            <w:r/>
          </w:p>
        </w:tc>
        <w:tc>
          <w:tcPr>
            <w:tcW w:w="1417" w:type="dxa"/>
            <w:vAlign w:val="center"/>
            <w:vMerge w:val="restart"/>
            <w:textDirection w:val="lrTb"/>
            <w:noWrap w:val="false"/>
          </w:tcPr>
          <w:p>
            <w:pPr>
              <w:pStyle w:val="728"/>
              <w:jc w:val="center"/>
              <w:spacing w:after="0"/>
            </w:pPr>
            <w:r>
              <w:t xml:space="preserve">多环芳烃</w:t>
            </w:r>
            <w:r/>
          </w:p>
        </w:tc>
        <w:tc>
          <w:tcPr>
            <w:gridSpan w:val="2"/>
            <w:tcW w:w="1701" w:type="dxa"/>
            <w:vAlign w:val="center"/>
            <w:textDirection w:val="lrTb"/>
            <w:noWrap w:val="false"/>
          </w:tcPr>
          <w:p>
            <w:pPr>
              <w:pStyle w:val="728"/>
              <w:jc w:val="center"/>
              <w:spacing w:after="0"/>
            </w:pPr>
            <w:r>
              <w:t xml:space="preserve">苯并[α]芘</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40971-2021</w:t>
            </w:r>
            <w:r/>
          </w:p>
        </w:tc>
      </w:tr>
      <w:tr>
        <w:trPr>
          <w:trHeight w:val="852"/>
        </w:trPr>
        <w:tc>
          <w:tcPr>
            <w:tcW w:w="832" w:type="dxa"/>
            <w:vAlign w:val="center"/>
            <w:textDirection w:val="lrTb"/>
            <w:noWrap/>
          </w:tcPr>
          <w:p>
            <w:pPr>
              <w:pStyle w:val="728"/>
              <w:jc w:val="center"/>
              <w:spacing w:after="0"/>
            </w:pPr>
            <w:r>
              <w:t xml:space="preserve">31</w:t>
            </w:r>
            <w:r/>
          </w:p>
        </w:tc>
        <w:tc>
          <w:tcPr>
            <w:tcW w:w="1276" w:type="dxa"/>
            <w:vAlign w:val="center"/>
            <w:vMerge w:val="continue"/>
            <w:textDirection w:val="lrTb"/>
            <w:noWrap/>
          </w:tcPr>
          <w:p>
            <w:pPr>
              <w:pStyle w:val="728"/>
              <w:jc w:val="center"/>
              <w:spacing w:after="0"/>
            </w:pPr>
            <w:r/>
            <w:r/>
          </w:p>
        </w:tc>
        <w:tc>
          <w:tcPr>
            <w:tcW w:w="1417" w:type="dxa"/>
            <w:vAlign w:val="center"/>
            <w:vMerge w:val="continue"/>
            <w:textDirection w:val="lrTb"/>
            <w:noWrap w:val="false"/>
          </w:tcPr>
          <w:p>
            <w:pPr>
              <w:pStyle w:val="728"/>
              <w:jc w:val="center"/>
              <w:spacing w:after="0"/>
            </w:pPr>
            <w:r/>
            <w:r/>
          </w:p>
        </w:tc>
        <w:tc>
          <w:tcPr>
            <w:gridSpan w:val="2"/>
            <w:tcW w:w="1701" w:type="dxa"/>
            <w:vAlign w:val="center"/>
            <w:textDirection w:val="lrTb"/>
            <w:noWrap w:val="false"/>
          </w:tcPr>
          <w:p>
            <w:pPr>
              <w:pStyle w:val="728"/>
              <w:jc w:val="center"/>
              <w:spacing w:after="0"/>
            </w:pPr>
            <w:r>
              <w:t xml:space="preserve">18种多环芳烃（PAH）总量</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40971-2021</w:t>
            </w:r>
            <w:r/>
          </w:p>
        </w:tc>
      </w:tr>
      <w:tr>
        <w:trPr>
          <w:trHeight w:val="637"/>
        </w:trPr>
        <w:tc>
          <w:tcPr>
            <w:tcW w:w="832" w:type="dxa"/>
            <w:vAlign w:val="center"/>
            <w:textDirection w:val="lrTb"/>
            <w:noWrap/>
          </w:tcPr>
          <w:p>
            <w:pPr>
              <w:pStyle w:val="728"/>
              <w:jc w:val="center"/>
              <w:spacing w:after="0"/>
            </w:pPr>
            <w:r>
              <w:t xml:space="preserve">32</w:t>
            </w:r>
            <w:r/>
          </w:p>
        </w:tc>
        <w:tc>
          <w:tcPr>
            <w:tcW w:w="1276" w:type="dxa"/>
            <w:vAlign w:val="center"/>
            <w:textDirection w:val="lrTb"/>
            <w:noWrap/>
          </w:tcPr>
          <w:p>
            <w:pPr>
              <w:pStyle w:val="728"/>
              <w:jc w:val="center"/>
              <w:spacing w:after="0"/>
            </w:pPr>
            <w:r>
              <w:t xml:space="preserve">有害物质限量</w:t>
            </w:r>
            <w:r/>
          </w:p>
        </w:tc>
        <w:tc>
          <w:tcPr>
            <w:gridSpan w:val="3"/>
            <w:tcW w:w="3118" w:type="dxa"/>
            <w:vAlign w:val="center"/>
            <w:textDirection w:val="lrTb"/>
            <w:noWrap w:val="false"/>
          </w:tcPr>
          <w:p>
            <w:pPr>
              <w:pStyle w:val="728"/>
              <w:jc w:val="center"/>
              <w:spacing w:after="0"/>
            </w:pPr>
            <w:r>
              <w:t xml:space="preserve">可分解芳香胺染料</w:t>
            </w:r>
            <w:r/>
          </w:p>
        </w:tc>
        <w:tc>
          <w:tcPr>
            <w:tcW w:w="2410" w:type="dxa"/>
            <w:vAlign w:val="center"/>
            <w:textDirection w:val="lrTb"/>
            <w:noWrap/>
          </w:tcPr>
          <w:p>
            <w:pPr>
              <w:pStyle w:val="728"/>
              <w:jc w:val="center"/>
              <w:spacing w:after="0"/>
            </w:pPr>
            <w:r>
              <w:t xml:space="preserve">GB 18584-2024</w:t>
            </w:r>
            <w:r/>
          </w:p>
        </w:tc>
        <w:tc>
          <w:tcPr>
            <w:tcW w:w="2355" w:type="dxa"/>
            <w:vAlign w:val="center"/>
            <w:textDirection w:val="lrTb"/>
            <w:noWrap/>
          </w:tcPr>
          <w:p>
            <w:pPr>
              <w:pStyle w:val="728"/>
              <w:jc w:val="center"/>
              <w:spacing w:after="0"/>
            </w:pPr>
            <w:r>
              <w:t xml:space="preserve">GB/T 40904-2021</w:t>
            </w:r>
            <w:r/>
          </w:p>
        </w:tc>
      </w:tr>
      <w:tr>
        <w:trPr>
          <w:trHeight w:val="529"/>
        </w:trPr>
        <w:tc>
          <w:tcPr>
            <w:tcW w:w="832" w:type="dxa"/>
            <w:vAlign w:val="center"/>
            <w:textDirection w:val="lrTb"/>
            <w:noWrap/>
          </w:tcPr>
          <w:p>
            <w:pPr>
              <w:pStyle w:val="728"/>
              <w:jc w:val="center"/>
              <w:spacing w:after="0"/>
            </w:pPr>
            <w:r>
              <w:t xml:space="preserve">33</w:t>
            </w:r>
            <w:r/>
          </w:p>
        </w:tc>
        <w:tc>
          <w:tcPr>
            <w:gridSpan w:val="4"/>
            <w:tcW w:w="4394" w:type="dxa"/>
            <w:vAlign w:val="center"/>
            <w:textDirection w:val="lrTb"/>
            <w:noWrap/>
          </w:tcPr>
          <w:p>
            <w:pPr>
              <w:pStyle w:val="728"/>
              <w:jc w:val="center"/>
              <w:spacing w:after="0"/>
            </w:pPr>
            <w:r>
              <w:t xml:space="preserve">警示标识</w:t>
            </w:r>
            <w:r/>
          </w:p>
        </w:tc>
        <w:tc>
          <w:tcPr>
            <w:tcW w:w="2410" w:type="dxa"/>
            <w:vAlign w:val="center"/>
            <w:textDirection w:val="lrTb"/>
            <w:noWrap/>
          </w:tcPr>
          <w:p>
            <w:pPr>
              <w:pStyle w:val="728"/>
              <w:jc w:val="center"/>
              <w:spacing w:after="0"/>
            </w:pPr>
            <w:r>
              <w:t xml:space="preserve">GB 28007-2024</w:t>
            </w:r>
            <w:r/>
          </w:p>
        </w:tc>
        <w:tc>
          <w:tcPr>
            <w:tcW w:w="2355" w:type="dxa"/>
            <w:vAlign w:val="center"/>
            <w:textDirection w:val="lrTb"/>
            <w:noWrap/>
          </w:tcPr>
          <w:p>
            <w:pPr>
              <w:pStyle w:val="728"/>
              <w:jc w:val="center"/>
              <w:spacing w:after="0"/>
            </w:pPr>
            <w:r>
              <w:t xml:space="preserve">GB 28007-2024</w:t>
            </w:r>
            <w:r/>
          </w:p>
        </w:tc>
      </w:tr>
    </w:tbl>
    <w:p>
      <w:pPr>
        <w:pStyle w:val="728"/>
        <w:rPr>
          <w:sz w:val="24"/>
          <w:szCs w:val="24"/>
        </w:rPr>
      </w:pPr>
      <w:r>
        <w:rPr>
          <w:sz w:val="24"/>
          <w:szCs w:val="24"/>
        </w:rPr>
      </w:r>
      <w:r/>
    </w:p>
    <w:p>
      <w:pPr>
        <w:pStyle w:val="728"/>
      </w:pPr>
      <w:r>
        <w:t xml:space="preserve">弹簧软床垫产品</w:t>
      </w:r>
      <w:r/>
    </w:p>
    <w:tbl>
      <w:tblPr>
        <w:tblW w:w="5046"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664"/>
        <w:gridCol w:w="907"/>
        <w:gridCol w:w="1094"/>
        <w:gridCol w:w="913"/>
        <w:gridCol w:w="913"/>
        <w:gridCol w:w="2034"/>
        <w:gridCol w:w="1972"/>
      </w:tblGrid>
      <w:tr>
        <w:trPr>
          <w:trHeight w:val="454"/>
          <w:tblHeader/>
        </w:trPr>
        <w:tc>
          <w:tcPr>
            <w:tcW w:w="755" w:type="dxa"/>
            <w:vAlign w:val="center"/>
            <w:textDirection w:val="lrTb"/>
            <w:noWrap w:val="false"/>
          </w:tcPr>
          <w:p>
            <w:pPr>
              <w:pStyle w:val="728"/>
              <w:jc w:val="center"/>
              <w:spacing w:after="0"/>
            </w:pPr>
            <w:r>
              <w:t xml:space="preserve">序号</w:t>
            </w:r>
            <w:r/>
          </w:p>
        </w:tc>
        <w:tc>
          <w:tcPr>
            <w:gridSpan w:val="4"/>
            <w:tcW w:w="4439" w:type="dxa"/>
            <w:vAlign w:val="center"/>
            <w:textDirection w:val="lrTb"/>
            <w:noWrap w:val="false"/>
          </w:tcPr>
          <w:p>
            <w:pPr>
              <w:pStyle w:val="728"/>
              <w:jc w:val="center"/>
              <w:spacing w:after="0"/>
            </w:pPr>
            <w:r>
              <w:t xml:space="preserve">检验项目</w:t>
            </w:r>
            <w:r/>
          </w:p>
        </w:tc>
        <w:tc>
          <w:tcPr>
            <w:tcW w:w="2416" w:type="dxa"/>
            <w:vAlign w:val="center"/>
            <w:textDirection w:val="lrTb"/>
            <w:noWrap w:val="false"/>
          </w:tcPr>
          <w:p>
            <w:pPr>
              <w:pStyle w:val="728"/>
              <w:jc w:val="center"/>
              <w:spacing w:after="0"/>
            </w:pPr>
            <w:r>
              <w:t xml:space="preserve">检验依据</w:t>
            </w:r>
            <w:r/>
          </w:p>
        </w:tc>
        <w:tc>
          <w:tcPr>
            <w:tcW w:w="2341" w:type="dxa"/>
            <w:vAlign w:val="center"/>
            <w:textDirection w:val="lrTb"/>
            <w:noWrap w:val="false"/>
          </w:tcPr>
          <w:p>
            <w:pPr>
              <w:pStyle w:val="728"/>
              <w:jc w:val="center"/>
              <w:spacing w:after="0"/>
            </w:pPr>
            <w:r>
              <w:t xml:space="preserve">检验方法</w:t>
            </w:r>
            <w:r/>
          </w:p>
        </w:tc>
      </w:tr>
      <w:tr>
        <w:trPr>
          <w:trHeight w:val="454"/>
        </w:trPr>
        <w:tc>
          <w:tcPr>
            <w:tcW w:w="755" w:type="dxa"/>
            <w:vAlign w:val="center"/>
            <w:textDirection w:val="lrTb"/>
            <w:noWrap w:val="false"/>
          </w:tcPr>
          <w:p>
            <w:pPr>
              <w:pStyle w:val="728"/>
              <w:jc w:val="center"/>
              <w:spacing w:after="0"/>
            </w:pPr>
            <w:r>
              <w:t xml:space="preserve">1</w:t>
            </w:r>
            <w:r/>
          </w:p>
        </w:tc>
        <w:tc>
          <w:tcPr>
            <w:tcW w:w="1049" w:type="dxa"/>
            <w:vAlign w:val="center"/>
            <w:vMerge w:val="restart"/>
            <w:textDirection w:val="lrTb"/>
            <w:noWrap w:val="false"/>
          </w:tcPr>
          <w:p>
            <w:pPr>
              <w:pStyle w:val="728"/>
              <w:jc w:val="center"/>
              <w:spacing w:after="0"/>
            </w:pPr>
            <w:r>
              <w:t xml:space="preserve">外观性能</w:t>
            </w:r>
            <w:r/>
          </w:p>
        </w:tc>
        <w:tc>
          <w:tcPr>
            <w:gridSpan w:val="3"/>
            <w:tcW w:w="3390" w:type="dxa"/>
            <w:vAlign w:val="center"/>
            <w:textDirection w:val="lrTb"/>
            <w:noWrap w:val="false"/>
          </w:tcPr>
          <w:p>
            <w:pPr>
              <w:pStyle w:val="728"/>
              <w:jc w:val="center"/>
              <w:spacing w:after="0"/>
            </w:pPr>
            <w:r>
              <w:t xml:space="preserve">复合面料</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2</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缝边</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3</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拉链</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4</w:t>
            </w:r>
            <w:r/>
          </w:p>
        </w:tc>
        <w:tc>
          <w:tcPr>
            <w:tcW w:w="1049" w:type="dxa"/>
            <w:vAlign w:val="center"/>
            <w:vMerge w:val="restart"/>
            <w:textDirection w:val="lrTb"/>
            <w:noWrap w:val="false"/>
          </w:tcPr>
          <w:p>
            <w:pPr>
              <w:pStyle w:val="728"/>
              <w:jc w:val="center"/>
              <w:spacing w:after="0"/>
            </w:pPr>
            <w:r>
              <w:t xml:space="preserve">安全性能</w:t>
            </w:r>
            <w:r/>
          </w:p>
        </w:tc>
        <w:tc>
          <w:tcPr>
            <w:gridSpan w:val="3"/>
            <w:tcW w:w="3390" w:type="dxa"/>
            <w:vAlign w:val="center"/>
            <w:textDirection w:val="lrTb"/>
            <w:noWrap w:val="false"/>
          </w:tcPr>
          <w:p>
            <w:pPr>
              <w:pStyle w:val="728"/>
              <w:jc w:val="center"/>
              <w:spacing w:after="0"/>
            </w:pPr>
            <w:r>
              <w:t xml:space="preserve">霉变</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5</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害虫及其污染物</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6</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废旧制品</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696"/>
        </w:trPr>
        <w:tc>
          <w:tcPr>
            <w:tcW w:w="755" w:type="dxa"/>
            <w:vAlign w:val="center"/>
            <w:textDirection w:val="lrTb"/>
            <w:noWrap w:val="false"/>
          </w:tcPr>
          <w:p>
            <w:pPr>
              <w:pStyle w:val="728"/>
              <w:jc w:val="center"/>
              <w:spacing w:after="0"/>
            </w:pPr>
            <w:r>
              <w:t xml:space="preserve">7</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纤维性工业下脚料或用其加工的再生纤维状物质</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8</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杂物</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9</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异味</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 18401-2010</w:t>
            </w:r>
            <w:r/>
          </w:p>
        </w:tc>
      </w:tr>
      <w:tr>
        <w:trPr>
          <w:trHeight w:val="454"/>
        </w:trPr>
        <w:tc>
          <w:tcPr>
            <w:tcW w:w="755" w:type="dxa"/>
            <w:vAlign w:val="center"/>
            <w:textDirection w:val="lrTb"/>
            <w:noWrap w:val="false"/>
          </w:tcPr>
          <w:p>
            <w:pPr>
              <w:pStyle w:val="728"/>
              <w:jc w:val="center"/>
              <w:spacing w:after="0"/>
            </w:pPr>
            <w:r>
              <w:t xml:space="preserve">10</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甲醛释放量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11</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苯释放量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12</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甲苯释放量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655"/>
        </w:trPr>
        <w:tc>
          <w:tcPr>
            <w:tcW w:w="755" w:type="dxa"/>
            <w:vAlign w:val="center"/>
            <w:textDirection w:val="lrTb"/>
            <w:noWrap w:val="false"/>
          </w:tcPr>
          <w:p>
            <w:pPr>
              <w:pStyle w:val="728"/>
              <w:jc w:val="center"/>
              <w:spacing w:after="0"/>
            </w:pPr>
            <w:r>
              <w:t xml:space="preserve">13</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二甲苯（邻、间、对二甲苯之和）释放量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14</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总挥发性有机化合物(TVOC)释放量</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657"/>
        </w:trPr>
        <w:tc>
          <w:tcPr>
            <w:tcW w:w="755" w:type="dxa"/>
            <w:vAlign w:val="center"/>
            <w:textDirection w:val="lrTb"/>
            <w:noWrap w:val="false"/>
          </w:tcPr>
          <w:p>
            <w:pPr>
              <w:pStyle w:val="728"/>
              <w:jc w:val="center"/>
              <w:spacing w:after="0"/>
            </w:pPr>
            <w:r>
              <w:t xml:space="preserve">15</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可分解芳香胺染料</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40904-2021</w:t>
            </w:r>
            <w:r/>
          </w:p>
          <w:p>
            <w:pPr>
              <w:pStyle w:val="728"/>
              <w:ind w:left="-110" w:right="-110"/>
              <w:jc w:val="center"/>
              <w:spacing w:after="0"/>
            </w:pPr>
            <w:r>
              <w:t xml:space="preserve">GB/T 40907-2021</w:t>
            </w:r>
            <w:r/>
          </w:p>
        </w:tc>
      </w:tr>
      <w:tr>
        <w:trPr>
          <w:trHeight w:val="553"/>
        </w:trPr>
        <w:tc>
          <w:tcPr>
            <w:tcW w:w="755" w:type="dxa"/>
            <w:vAlign w:val="center"/>
            <w:textDirection w:val="lrTb"/>
            <w:noWrap w:val="false"/>
          </w:tcPr>
          <w:p>
            <w:pPr>
              <w:pStyle w:val="728"/>
              <w:jc w:val="center"/>
              <w:spacing w:after="0"/>
            </w:pPr>
            <w:r>
              <w:t xml:space="preserve">16</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阻燃剂</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40908-2021</w:t>
            </w:r>
            <w:r/>
          </w:p>
        </w:tc>
      </w:tr>
      <w:tr>
        <w:trPr>
          <w:trHeight w:val="454"/>
        </w:trPr>
        <w:tc>
          <w:tcPr>
            <w:tcW w:w="755" w:type="dxa"/>
            <w:vAlign w:val="center"/>
            <w:textDirection w:val="lrTb"/>
            <w:noWrap w:val="false"/>
          </w:tcPr>
          <w:p>
            <w:pPr>
              <w:pStyle w:val="728"/>
              <w:jc w:val="center"/>
              <w:spacing w:after="0"/>
            </w:pPr>
            <w:r>
              <w:t xml:space="preserve">17</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弹簧</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18</w:t>
            </w:r>
            <w:r/>
          </w:p>
        </w:tc>
        <w:tc>
          <w:tcPr>
            <w:gridSpan w:val="4"/>
            <w:tcW w:w="4439" w:type="dxa"/>
            <w:vAlign w:val="center"/>
            <w:textDirection w:val="lrTb"/>
            <w:noWrap w:val="false"/>
          </w:tcPr>
          <w:p>
            <w:pPr>
              <w:pStyle w:val="728"/>
              <w:jc w:val="center"/>
              <w:spacing w:after="0"/>
            </w:pPr>
            <w:r>
              <w:t xml:space="preserve">阻燃性</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 17927-2024</w:t>
            </w:r>
            <w:r/>
          </w:p>
        </w:tc>
      </w:tr>
      <w:tr>
        <w:trPr>
          <w:trHeight w:val="622"/>
        </w:trPr>
        <w:tc>
          <w:tcPr>
            <w:tcW w:w="755" w:type="dxa"/>
            <w:vAlign w:val="center"/>
            <w:textDirection w:val="lrTb"/>
            <w:noWrap w:val="false"/>
          </w:tcPr>
          <w:p>
            <w:pPr>
              <w:pStyle w:val="728"/>
              <w:jc w:val="center"/>
              <w:spacing w:after="0"/>
            </w:pPr>
            <w:r>
              <w:t xml:space="preserve">19</w:t>
            </w:r>
            <w:r/>
          </w:p>
        </w:tc>
        <w:tc>
          <w:tcPr>
            <w:tcW w:w="1049" w:type="dxa"/>
            <w:vAlign w:val="center"/>
            <w:vMerge w:val="restart"/>
            <w:textDirection w:val="lrTb"/>
            <w:noWrap w:val="false"/>
          </w:tcPr>
          <w:p>
            <w:pPr>
              <w:pStyle w:val="728"/>
              <w:jc w:val="center"/>
              <w:spacing w:after="0"/>
            </w:pPr>
            <w:r>
              <w:t xml:space="preserve">理化性能</w:t>
            </w:r>
            <w:r/>
          </w:p>
        </w:tc>
        <w:tc>
          <w:tcPr>
            <w:tcW w:w="1276" w:type="dxa"/>
            <w:vAlign w:val="center"/>
            <w:vMerge w:val="restart"/>
            <w:textDirection w:val="lrTb"/>
            <w:noWrap w:val="false"/>
          </w:tcPr>
          <w:p>
            <w:pPr>
              <w:pStyle w:val="728"/>
              <w:jc w:val="center"/>
              <w:spacing w:after="0"/>
            </w:pPr>
            <w:r>
              <w:t xml:space="preserve">复合面料</w:t>
            </w:r>
            <w:r/>
          </w:p>
        </w:tc>
        <w:tc>
          <w:tcPr>
            <w:tcW w:w="1057" w:type="dxa"/>
            <w:vAlign w:val="center"/>
            <w:vMerge w:val="restart"/>
            <w:textDirection w:val="lrTb"/>
            <w:noWrap w:val="false"/>
          </w:tcPr>
          <w:p>
            <w:pPr>
              <w:pStyle w:val="728"/>
              <w:jc w:val="center"/>
              <w:spacing w:after="0"/>
            </w:pPr>
            <w:r>
              <w:t xml:space="preserve">面料</w:t>
            </w:r>
            <w:r/>
          </w:p>
        </w:tc>
        <w:tc>
          <w:tcPr>
            <w:tcW w:w="1057" w:type="dxa"/>
            <w:vAlign w:val="center"/>
            <w:textDirection w:val="lrTb"/>
            <w:noWrap w:val="false"/>
          </w:tcPr>
          <w:p>
            <w:pPr>
              <w:pStyle w:val="728"/>
              <w:jc w:val="center"/>
              <w:spacing w:after="0"/>
            </w:pPr>
            <w:r>
              <w:t xml:space="preserve">耐干摩擦色牢度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3920-2008</w:t>
            </w:r>
            <w:r/>
          </w:p>
        </w:tc>
      </w:tr>
      <w:tr>
        <w:trPr>
          <w:trHeight w:val="688"/>
        </w:trPr>
        <w:tc>
          <w:tcPr>
            <w:tcW w:w="755" w:type="dxa"/>
            <w:vAlign w:val="center"/>
            <w:textDirection w:val="lrTb"/>
            <w:noWrap w:val="false"/>
          </w:tcPr>
          <w:p>
            <w:pPr>
              <w:pStyle w:val="728"/>
              <w:jc w:val="center"/>
              <w:spacing w:after="0"/>
            </w:pPr>
            <w:r>
              <w:t xml:space="preserve">20</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抗起毛、起球</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4802.2-2008</w:t>
            </w:r>
            <w:r/>
          </w:p>
        </w:tc>
      </w:tr>
      <w:tr>
        <w:trPr>
          <w:trHeight w:val="454"/>
        </w:trPr>
        <w:tc>
          <w:tcPr>
            <w:tcW w:w="755" w:type="dxa"/>
            <w:vAlign w:val="center"/>
            <w:textDirection w:val="lrTb"/>
            <w:noWrap w:val="false"/>
          </w:tcPr>
          <w:p>
            <w:pPr>
              <w:pStyle w:val="728"/>
              <w:jc w:val="center"/>
              <w:spacing w:after="0"/>
            </w:pPr>
            <w:r>
              <w:t xml:space="preserve">21</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耐磨损</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rPr>
                <w:bCs/>
              </w:rPr>
              <w:t xml:space="preserve">GB/T 21196.2-2007</w:t>
            </w:r>
            <w:r/>
          </w:p>
        </w:tc>
      </w:tr>
      <w:tr>
        <w:trPr>
          <w:trHeight w:val="949"/>
        </w:trPr>
        <w:tc>
          <w:tcPr>
            <w:tcW w:w="755" w:type="dxa"/>
            <w:vAlign w:val="center"/>
            <w:textDirection w:val="lrTb"/>
            <w:noWrap w:val="false"/>
          </w:tcPr>
          <w:p>
            <w:pPr>
              <w:pStyle w:val="728"/>
              <w:jc w:val="center"/>
              <w:spacing w:after="0"/>
            </w:pPr>
            <w:r>
              <w:t xml:space="preserve">22</w:t>
            </w:r>
            <w:r/>
          </w:p>
        </w:tc>
        <w:tc>
          <w:tcPr>
            <w:tcW w:w="1049" w:type="dxa"/>
            <w:vAlign w:val="center"/>
            <w:vMerge w:val="restart"/>
            <w:textDirection w:val="lrTb"/>
            <w:noWrap w:val="false"/>
          </w:tcPr>
          <w:p>
            <w:pPr>
              <w:pStyle w:val="728"/>
              <w:jc w:val="center"/>
              <w:spacing w:after="0"/>
            </w:pPr>
            <w:r>
              <w:t xml:space="preserve">理化性能</w:t>
            </w:r>
            <w:r/>
          </w:p>
        </w:tc>
        <w:tc>
          <w:tcPr>
            <w:tcW w:w="1276" w:type="dxa"/>
            <w:vAlign w:val="center"/>
            <w:vMerge w:val="restart"/>
            <w:textDirection w:val="lrTb"/>
            <w:noWrap w:val="false"/>
          </w:tcPr>
          <w:p>
            <w:pPr>
              <w:pStyle w:val="728"/>
              <w:jc w:val="center"/>
              <w:spacing w:after="0"/>
            </w:pPr>
            <w:r>
              <w:t xml:space="preserve">铺垫料</w:t>
            </w:r>
            <w:r/>
          </w:p>
        </w:tc>
        <w:tc>
          <w:tcPr>
            <w:tcW w:w="1057" w:type="dxa"/>
            <w:vAlign w:val="center"/>
            <w:vMerge w:val="restart"/>
            <w:textDirection w:val="lrTb"/>
            <w:noWrap w:val="false"/>
          </w:tcPr>
          <w:p>
            <w:pPr>
              <w:pStyle w:val="728"/>
              <w:jc w:val="center"/>
              <w:spacing w:after="0"/>
            </w:pPr>
            <w:r>
              <w:t xml:space="preserve">毡垫</w:t>
            </w:r>
            <w:r/>
          </w:p>
        </w:tc>
        <w:tc>
          <w:tcPr>
            <w:tcW w:w="1057" w:type="dxa"/>
            <w:vAlign w:val="center"/>
            <w:textDirection w:val="lrTb"/>
            <w:noWrap w:val="false"/>
          </w:tcPr>
          <w:p>
            <w:pPr>
              <w:pStyle w:val="728"/>
              <w:jc w:val="center"/>
              <w:spacing w:after="0"/>
            </w:pPr>
            <w:r>
              <w:t xml:space="preserve">棕纤维垫、椰丝垫强度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989"/>
        </w:trPr>
        <w:tc>
          <w:tcPr>
            <w:tcW w:w="755" w:type="dxa"/>
            <w:vAlign w:val="center"/>
            <w:textDirection w:val="lrTb"/>
            <w:noWrap w:val="false"/>
          </w:tcPr>
          <w:p>
            <w:pPr>
              <w:pStyle w:val="728"/>
              <w:jc w:val="center"/>
              <w:spacing w:after="0"/>
            </w:pPr>
            <w:r>
              <w:t xml:space="preserve">23</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化纤（棉、毛）毡强度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986"/>
        </w:trPr>
        <w:tc>
          <w:tcPr>
            <w:tcW w:w="755" w:type="dxa"/>
            <w:vAlign w:val="center"/>
            <w:textDirection w:val="lrTb"/>
            <w:noWrap w:val="false"/>
          </w:tcPr>
          <w:p>
            <w:pPr>
              <w:pStyle w:val="728"/>
              <w:jc w:val="center"/>
              <w:spacing w:after="0"/>
            </w:pPr>
            <w:r>
              <w:t xml:space="preserve">24</w:t>
            </w:r>
            <w:r/>
          </w:p>
        </w:tc>
        <w:tc>
          <w:tcPr>
            <w:tcW w:w="1049" w:type="dxa"/>
            <w:vAlign w:val="center"/>
            <w:vMerge w:val="continue"/>
            <w:textDirection w:val="lrTb"/>
            <w:noWrap w:val="false"/>
          </w:tcPr>
          <w:p>
            <w:pPr>
              <w:pStyle w:val="728"/>
              <w:jc w:val="center"/>
              <w:spacing w:after="0"/>
            </w:pPr>
            <w:r/>
            <w:r/>
          </w:p>
        </w:tc>
        <w:tc>
          <w:tcPr>
            <w:tcW w:w="1276" w:type="dxa"/>
            <w:vAlign w:val="center"/>
            <w:vMerge w:val="continue"/>
            <w:textDirection w:val="lrTb"/>
            <w:noWrap w:val="false"/>
          </w:tcPr>
          <w:p>
            <w:pPr>
              <w:pStyle w:val="728"/>
              <w:jc w:val="center"/>
              <w:spacing w:after="0"/>
            </w:pPr>
            <w:r/>
            <w:r/>
          </w:p>
        </w:tc>
        <w:tc>
          <w:tcPr>
            <w:tcW w:w="1057" w:type="dxa"/>
            <w:vAlign w:val="center"/>
            <w:textDirection w:val="lrTb"/>
            <w:noWrap w:val="false"/>
          </w:tcPr>
          <w:p>
            <w:pPr>
              <w:pStyle w:val="728"/>
              <w:jc w:val="center"/>
              <w:spacing w:after="0"/>
            </w:pPr>
            <w:r>
              <w:t xml:space="preserve">软质泡沫塑料垫-其他</w:t>
            </w:r>
            <w:r/>
          </w:p>
        </w:tc>
        <w:tc>
          <w:tcPr>
            <w:tcW w:w="1057" w:type="dxa"/>
            <w:vAlign w:val="center"/>
            <w:textDirection w:val="lrTb"/>
            <w:noWrap w:val="false"/>
          </w:tcPr>
          <w:p>
            <w:pPr>
              <w:pStyle w:val="728"/>
              <w:jc w:val="center"/>
              <w:spacing w:after="0"/>
            </w:pPr>
            <w:r>
              <w:t xml:space="preserve">拉伸强度</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GB/T 6344-2008</w:t>
            </w:r>
            <w:r/>
          </w:p>
        </w:tc>
      </w:tr>
      <w:tr>
        <w:trPr>
          <w:trHeight w:val="454"/>
        </w:trPr>
        <w:tc>
          <w:tcPr>
            <w:tcW w:w="755" w:type="dxa"/>
            <w:vAlign w:val="center"/>
            <w:textDirection w:val="lrTb"/>
            <w:noWrap w:val="false"/>
          </w:tcPr>
          <w:p>
            <w:pPr>
              <w:pStyle w:val="728"/>
              <w:jc w:val="center"/>
              <w:spacing w:after="0"/>
            </w:pPr>
            <w:r>
              <w:t xml:space="preserve">25</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弹簧芯</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26</w:t>
            </w:r>
            <w:r/>
          </w:p>
        </w:tc>
        <w:tc>
          <w:tcPr>
            <w:tcW w:w="1049" w:type="dxa"/>
            <w:vAlign w:val="center"/>
            <w:vMerge w:val="restart"/>
            <w:textDirection w:val="lrTb"/>
            <w:noWrap w:val="false"/>
          </w:tcPr>
          <w:p>
            <w:pPr>
              <w:pStyle w:val="728"/>
              <w:jc w:val="center"/>
              <w:spacing w:after="0"/>
            </w:pPr>
            <w:r>
              <w:t xml:space="preserve">耐久性</w:t>
            </w:r>
            <w:r/>
          </w:p>
        </w:tc>
        <w:tc>
          <w:tcPr>
            <w:gridSpan w:val="3"/>
            <w:tcW w:w="3390" w:type="dxa"/>
            <w:vAlign w:val="center"/>
            <w:textDirection w:val="lrTb"/>
            <w:noWrap w:val="false"/>
          </w:tcPr>
          <w:p>
            <w:pPr>
              <w:pStyle w:val="728"/>
              <w:jc w:val="center"/>
              <w:spacing w:after="0"/>
            </w:pPr>
            <w:r>
              <w:t xml:space="preserve">垫面（睡眠区域中心）</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tcW w:w="755" w:type="dxa"/>
            <w:vAlign w:val="center"/>
            <w:textDirection w:val="lrTb"/>
            <w:noWrap w:val="false"/>
          </w:tcPr>
          <w:p>
            <w:pPr>
              <w:pStyle w:val="728"/>
              <w:jc w:val="center"/>
              <w:spacing w:after="0"/>
            </w:pPr>
            <w:r>
              <w:t xml:space="preserve">27</w:t>
            </w:r>
            <w:r/>
          </w:p>
        </w:tc>
        <w:tc>
          <w:tcPr>
            <w:tcW w:w="1049" w:type="dxa"/>
            <w:vAlign w:val="center"/>
            <w:vMerge w:val="continue"/>
            <w:textDirection w:val="lrTb"/>
            <w:noWrap w:val="false"/>
          </w:tcPr>
          <w:p>
            <w:pPr>
              <w:pStyle w:val="728"/>
              <w:jc w:val="center"/>
              <w:spacing w:after="0"/>
            </w:pPr>
            <w:r/>
            <w:r/>
          </w:p>
        </w:tc>
        <w:tc>
          <w:tcPr>
            <w:gridSpan w:val="3"/>
            <w:tcW w:w="3390" w:type="dxa"/>
            <w:vAlign w:val="center"/>
            <w:textDirection w:val="lrTb"/>
            <w:noWrap w:val="false"/>
          </w:tcPr>
          <w:p>
            <w:pPr>
              <w:pStyle w:val="728"/>
              <w:jc w:val="center"/>
              <w:spacing w:after="0"/>
            </w:pPr>
            <w:r>
              <w:t xml:space="preserve">边部</w:t>
            </w:r>
            <w:r/>
          </w:p>
        </w:tc>
        <w:tc>
          <w:tcPr>
            <w:tcW w:w="2416" w:type="dxa"/>
            <w:vAlign w:val="center"/>
            <w:textDirection w:val="lrTb"/>
            <w:noWrap w:val="false"/>
          </w:tcPr>
          <w:p>
            <w:pPr>
              <w:pStyle w:val="728"/>
              <w:ind w:left="-110" w:right="-110"/>
              <w:jc w:val="center"/>
              <w:spacing w:after="0"/>
            </w:pPr>
            <w:r>
              <w:t xml:space="preserve">QB/T 1952.2-2023</w:t>
            </w:r>
            <w:r/>
          </w:p>
        </w:tc>
        <w:tc>
          <w:tcPr>
            <w:tcW w:w="2341" w:type="dxa"/>
            <w:vAlign w:val="center"/>
            <w:textDirection w:val="lrTb"/>
            <w:noWrap w:val="false"/>
          </w:tcPr>
          <w:p>
            <w:pPr>
              <w:pStyle w:val="728"/>
              <w:ind w:left="-110" w:right="-110"/>
              <w:jc w:val="center"/>
              <w:spacing w:after="0"/>
            </w:pPr>
            <w:r>
              <w:t xml:space="preserve">QB/T 1952.2-2023</w:t>
            </w:r>
            <w:r/>
          </w:p>
        </w:tc>
      </w:tr>
      <w:tr>
        <w:trPr>
          <w:trHeight w:val="454"/>
        </w:trPr>
        <w:tc>
          <w:tcPr>
            <w:gridSpan w:val="7"/>
            <w:tcW w:w="9951" w:type="dxa"/>
            <w:vAlign w:val="center"/>
            <w:textDirection w:val="lrTb"/>
            <w:noWrap w:val="false"/>
          </w:tcPr>
          <w:p>
            <w:pPr>
              <w:pStyle w:val="728"/>
              <w:spacing w:after="0"/>
            </w:pPr>
            <w:r>
              <w:t xml:space="preserve">注：1.复合面料的检验项目为QB/T 1952.2-2023标准中表3序号5、10和12；</w:t>
            </w:r>
            <w:r/>
          </w:p>
          <w:p>
            <w:pPr>
              <w:pStyle w:val="728"/>
              <w:ind w:firstLine="440"/>
              <w:spacing w:after="0"/>
            </w:pPr>
            <w:r>
              <w:t xml:space="preserve">2.缝边的检验项目为QB/T 1952.2-2023标准中表3序号19；</w:t>
            </w:r>
            <w:r/>
          </w:p>
          <w:p>
            <w:pPr>
              <w:pStyle w:val="728"/>
              <w:ind w:firstLine="440"/>
              <w:spacing w:after="0"/>
            </w:pPr>
            <w:r>
              <w:t xml:space="preserve">3.拉链的检验项目为QB/T 1952.2-2023标准中表3序号22～24；</w:t>
            </w:r>
            <w:r/>
          </w:p>
          <w:p>
            <w:pPr>
              <w:pStyle w:val="728"/>
              <w:ind w:firstLine="440"/>
              <w:spacing w:after="0"/>
            </w:pPr>
            <w:r>
              <w:t xml:space="preserve">4.弹簧芯的检验项目为QB/T 1952.2-2023标准中表3序号60；</w:t>
            </w:r>
            <w:r/>
          </w:p>
          <w:p>
            <w:pPr>
              <w:pStyle w:val="728"/>
              <w:ind w:firstLine="435"/>
              <w:spacing w:after="0"/>
            </w:pPr>
            <w:r>
              <w:t xml:space="preserve">5.阻燃性项目检验时：如果试件两铺面用料、工艺、软硬度不一致且两面均可使用时，应分别在产品的两铺面进行测定；</w:t>
            </w:r>
            <w:r/>
          </w:p>
          <w:p>
            <w:pPr>
              <w:pStyle w:val="728"/>
              <w:ind w:firstLine="435"/>
              <w:spacing w:after="0"/>
            </w:pPr>
            <w:r>
              <w:t xml:space="preserve">6.如未标注产品使用场所，按家庭用进行检验并判定；</w:t>
            </w:r>
            <w:r/>
          </w:p>
          <w:p>
            <w:pPr>
              <w:pStyle w:val="728"/>
              <w:ind w:firstLine="435"/>
              <w:spacing w:after="0"/>
            </w:pPr>
            <w:r>
              <w:t xml:space="preserve">7.如未标注产品等级，按合格品进行检验并判定。</w:t>
            </w:r>
            <w:r/>
          </w:p>
        </w:tc>
      </w:tr>
    </w:tbl>
    <w:p>
      <w:pPr>
        <w:pStyle w:val="728"/>
        <w:jc w:val="center"/>
      </w:pPr>
      <w:r/>
      <w:r/>
    </w:p>
    <w:p>
      <w:pPr>
        <w:pStyle w:val="728"/>
      </w:pPr>
      <w:r>
        <w:t xml:space="preserve">棕纤维弹性床垫产品（标注执行标准GB/T 26706-2011）</w:t>
      </w:r>
      <w:r/>
    </w:p>
    <w:tbl>
      <w:tblPr>
        <w:tblW w:w="4983"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591"/>
        <w:gridCol w:w="1129"/>
        <w:gridCol w:w="1574"/>
        <w:gridCol w:w="2415"/>
        <w:gridCol w:w="2682"/>
      </w:tblGrid>
      <w:tr>
        <w:trPr>
          <w:cantSplit/>
          <w:trHeight w:val="454"/>
          <w:tblHeader/>
        </w:trPr>
        <w:tc>
          <w:tcPr>
            <w:tcW w:w="352" w:type="dxa"/>
            <w:vAlign w:val="center"/>
            <w:textDirection w:val="lrTb"/>
            <w:noWrap w:val="false"/>
          </w:tcPr>
          <w:p>
            <w:pPr>
              <w:pStyle w:val="728"/>
              <w:jc w:val="center"/>
              <w:spacing w:after="0"/>
            </w:pPr>
            <w:r>
              <w:t xml:space="preserve">序号</w:t>
            </w:r>
            <w:r/>
          </w:p>
        </w:tc>
        <w:tc>
          <w:tcPr>
            <w:gridSpan w:val="2"/>
            <w:tcW w:w="2703" w:type="dxa"/>
            <w:vAlign w:val="center"/>
            <w:textDirection w:val="lrTb"/>
            <w:noWrap w:val="false"/>
          </w:tcPr>
          <w:p>
            <w:pPr>
              <w:pStyle w:val="728"/>
              <w:jc w:val="center"/>
              <w:spacing w:after="0"/>
            </w:pPr>
            <w:r>
              <w:t xml:space="preserve">检验项目</w:t>
            </w:r>
            <w:r/>
          </w:p>
        </w:tc>
        <w:tc>
          <w:tcPr>
            <w:tcW w:w="1439" w:type="dxa"/>
            <w:vAlign w:val="center"/>
            <w:textDirection w:val="lrTb"/>
            <w:noWrap w:val="false"/>
          </w:tcPr>
          <w:p>
            <w:pPr>
              <w:pStyle w:val="728"/>
              <w:jc w:val="center"/>
              <w:spacing w:after="0"/>
            </w:pPr>
            <w:r>
              <w:t xml:space="preserve">检验依据</w:t>
            </w:r>
            <w:r/>
          </w:p>
        </w:tc>
        <w:tc>
          <w:tcPr>
            <w:tcW w:w="1598" w:type="dxa"/>
            <w:vAlign w:val="center"/>
            <w:textDirection w:val="lrTb"/>
            <w:noWrap w:val="false"/>
          </w:tcPr>
          <w:p>
            <w:pPr>
              <w:pStyle w:val="728"/>
              <w:jc w:val="center"/>
              <w:spacing w:after="0"/>
            </w:pPr>
            <w:r>
              <w:t xml:space="preserve">检验方法</w:t>
            </w:r>
            <w:r/>
          </w:p>
        </w:tc>
      </w:tr>
      <w:tr>
        <w:trPr>
          <w:trHeight w:val="714"/>
        </w:trPr>
        <w:tc>
          <w:tcPr>
            <w:tcW w:w="352" w:type="dxa"/>
            <w:vAlign w:val="center"/>
            <w:textDirection w:val="lrTb"/>
            <w:noWrap w:val="false"/>
          </w:tcPr>
          <w:p>
            <w:pPr>
              <w:pStyle w:val="728"/>
              <w:jc w:val="center"/>
              <w:spacing w:after="0"/>
            </w:pPr>
            <w:r>
              <w:t xml:space="preserve">1</w:t>
            </w:r>
            <w:r/>
          </w:p>
        </w:tc>
        <w:tc>
          <w:tcPr>
            <w:gridSpan w:val="2"/>
            <w:tcW w:w="2703" w:type="dxa"/>
            <w:vAlign w:val="center"/>
            <w:textDirection w:val="lrTb"/>
            <w:noWrap w:val="false"/>
          </w:tcPr>
          <w:p>
            <w:pPr>
              <w:pStyle w:val="728"/>
              <w:jc w:val="center"/>
              <w:spacing w:after="0"/>
            </w:pPr>
            <w:r>
              <w:t xml:space="preserve">面料及复合面料物理性能-耐摩擦色牢度</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3920-2008</w:t>
            </w:r>
            <w:r/>
          </w:p>
        </w:tc>
      </w:tr>
      <w:tr>
        <w:trPr>
          <w:trHeight w:val="454"/>
        </w:trPr>
        <w:tc>
          <w:tcPr>
            <w:tcW w:w="352" w:type="dxa"/>
            <w:vAlign w:val="center"/>
            <w:textDirection w:val="lrTb"/>
            <w:noWrap w:val="false"/>
          </w:tcPr>
          <w:p>
            <w:pPr>
              <w:pStyle w:val="728"/>
              <w:jc w:val="center"/>
              <w:spacing w:after="0"/>
            </w:pPr>
            <w:r>
              <w:t xml:space="preserve">2</w:t>
            </w:r>
            <w:r/>
          </w:p>
        </w:tc>
        <w:tc>
          <w:tcPr>
            <w:tcW w:w="673" w:type="dxa"/>
            <w:vAlign w:val="center"/>
            <w:vMerge w:val="restart"/>
            <w:textDirection w:val="lrTb"/>
            <w:noWrap w:val="false"/>
          </w:tcPr>
          <w:p>
            <w:pPr>
              <w:pStyle w:val="728"/>
              <w:jc w:val="center"/>
              <w:spacing w:after="0"/>
            </w:pPr>
            <w:r>
              <w:t xml:space="preserve">芯料物理性能</w:t>
            </w:r>
            <w:r/>
          </w:p>
        </w:tc>
        <w:tc>
          <w:tcPr>
            <w:tcW w:w="938" w:type="dxa"/>
            <w:vAlign w:val="center"/>
            <w:textDirection w:val="lrTb"/>
            <w:noWrap w:val="false"/>
          </w:tcPr>
          <w:p>
            <w:pPr>
              <w:pStyle w:val="728"/>
              <w:jc w:val="center"/>
              <w:spacing w:after="0"/>
            </w:pPr>
            <w:r>
              <w:t xml:space="preserve">含水率</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454"/>
        </w:trPr>
        <w:tc>
          <w:tcPr>
            <w:tcW w:w="352" w:type="dxa"/>
            <w:vAlign w:val="center"/>
            <w:textDirection w:val="lrTb"/>
            <w:noWrap w:val="false"/>
          </w:tcPr>
          <w:p>
            <w:pPr>
              <w:pStyle w:val="728"/>
              <w:jc w:val="center"/>
              <w:spacing w:after="0"/>
            </w:pPr>
            <w:r>
              <w:t xml:space="preserve">3</w:t>
            </w:r>
            <w:r/>
          </w:p>
        </w:tc>
        <w:tc>
          <w:tcPr>
            <w:tcW w:w="673" w:type="dxa"/>
            <w:vAlign w:val="center"/>
            <w:vMerge w:val="continue"/>
            <w:textDirection w:val="lrTb"/>
            <w:noWrap w:val="false"/>
          </w:tcPr>
          <w:p>
            <w:pPr>
              <w:pStyle w:val="728"/>
              <w:jc w:val="center"/>
              <w:spacing w:after="0"/>
            </w:pPr>
            <w:r/>
            <w:r/>
          </w:p>
        </w:tc>
        <w:tc>
          <w:tcPr>
            <w:tcW w:w="938" w:type="dxa"/>
            <w:vAlign w:val="center"/>
            <w:textDirection w:val="lrTb"/>
            <w:noWrap w:val="false"/>
          </w:tcPr>
          <w:p>
            <w:pPr>
              <w:pStyle w:val="728"/>
              <w:jc w:val="center"/>
              <w:spacing w:after="0"/>
            </w:pPr>
            <w:r>
              <w:t xml:space="preserve">压缩永久变形</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526"/>
        </w:trPr>
        <w:tc>
          <w:tcPr>
            <w:tcW w:w="352" w:type="dxa"/>
            <w:vAlign w:val="center"/>
            <w:textDirection w:val="lrTb"/>
            <w:noWrap w:val="false"/>
          </w:tcPr>
          <w:p>
            <w:pPr>
              <w:pStyle w:val="728"/>
              <w:jc w:val="center"/>
              <w:spacing w:after="0"/>
            </w:pPr>
            <w:r>
              <w:t xml:space="preserve">4</w:t>
            </w:r>
            <w:r/>
          </w:p>
        </w:tc>
        <w:tc>
          <w:tcPr>
            <w:gridSpan w:val="2"/>
            <w:tcW w:w="2703" w:type="dxa"/>
            <w:vAlign w:val="center"/>
            <w:textDirection w:val="lrTb"/>
            <w:noWrap w:val="false"/>
          </w:tcPr>
          <w:p>
            <w:pPr>
              <w:pStyle w:val="728"/>
              <w:jc w:val="center"/>
              <w:spacing w:after="0"/>
            </w:pPr>
            <w:r>
              <w:t xml:space="preserve">安全卫生要求</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454"/>
        </w:trPr>
        <w:tc>
          <w:tcPr>
            <w:tcW w:w="352" w:type="dxa"/>
            <w:vAlign w:val="center"/>
            <w:textDirection w:val="lrTb"/>
            <w:noWrap w:val="false"/>
          </w:tcPr>
          <w:p>
            <w:pPr>
              <w:pStyle w:val="728"/>
              <w:jc w:val="center"/>
              <w:spacing w:after="0"/>
            </w:pPr>
            <w:r>
              <w:t xml:space="preserve">5</w:t>
            </w:r>
            <w:r/>
          </w:p>
        </w:tc>
        <w:tc>
          <w:tcPr>
            <w:gridSpan w:val="2"/>
            <w:tcW w:w="2703" w:type="dxa"/>
            <w:vAlign w:val="center"/>
            <w:textDirection w:val="lrTb"/>
            <w:noWrap w:val="false"/>
          </w:tcPr>
          <w:p>
            <w:pPr>
              <w:pStyle w:val="728"/>
              <w:jc w:val="center"/>
              <w:spacing w:after="0"/>
            </w:pPr>
            <w:r>
              <w:t xml:space="preserve">耐久性要求</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GB/T 26706-2011</w:t>
            </w:r>
            <w:r/>
          </w:p>
        </w:tc>
      </w:tr>
      <w:tr>
        <w:trPr>
          <w:trHeight w:val="454"/>
        </w:trPr>
        <w:tc>
          <w:tcPr>
            <w:tcW w:w="352" w:type="dxa"/>
            <w:vAlign w:val="center"/>
            <w:textDirection w:val="lrTb"/>
            <w:noWrap w:val="false"/>
          </w:tcPr>
          <w:p>
            <w:pPr>
              <w:pStyle w:val="728"/>
              <w:jc w:val="center"/>
              <w:spacing w:after="0"/>
            </w:pPr>
            <w:r>
              <w:t xml:space="preserve">6</w:t>
            </w:r>
            <w:r/>
          </w:p>
        </w:tc>
        <w:tc>
          <w:tcPr>
            <w:gridSpan w:val="2"/>
            <w:tcW w:w="2703" w:type="dxa"/>
            <w:vAlign w:val="center"/>
            <w:textDirection w:val="lrTb"/>
            <w:noWrap w:val="false"/>
          </w:tcPr>
          <w:p>
            <w:pPr>
              <w:pStyle w:val="728"/>
              <w:jc w:val="center"/>
              <w:spacing w:after="0"/>
            </w:pPr>
            <w:r>
              <w:t xml:space="preserve">阻燃性要求（抗引燃特性）</w:t>
            </w:r>
            <w:r/>
          </w:p>
        </w:tc>
        <w:tc>
          <w:tcPr>
            <w:tcW w:w="1439" w:type="dxa"/>
            <w:vAlign w:val="center"/>
            <w:textDirection w:val="lrTb"/>
            <w:noWrap w:val="false"/>
          </w:tcPr>
          <w:p>
            <w:pPr>
              <w:pStyle w:val="728"/>
              <w:jc w:val="center"/>
              <w:spacing w:after="0"/>
            </w:pPr>
            <w:r>
              <w:t xml:space="preserve">GB/T 26706-2011</w:t>
            </w:r>
            <w:r/>
          </w:p>
        </w:tc>
        <w:tc>
          <w:tcPr>
            <w:tcW w:w="1598" w:type="dxa"/>
            <w:vAlign w:val="center"/>
            <w:textDirection w:val="lrTb"/>
            <w:noWrap w:val="false"/>
          </w:tcPr>
          <w:p>
            <w:pPr>
              <w:pStyle w:val="728"/>
              <w:ind w:left="-110" w:right="-110"/>
              <w:jc w:val="center"/>
              <w:spacing w:after="0"/>
            </w:pPr>
            <w:r>
              <w:t xml:space="preserve">GB 17927-2024</w:t>
            </w:r>
            <w:r/>
          </w:p>
        </w:tc>
      </w:tr>
      <w:tr>
        <w:trPr>
          <w:trHeight w:val="454"/>
        </w:trPr>
        <w:tc>
          <w:tcPr>
            <w:tcW w:w="352" w:type="dxa"/>
            <w:vAlign w:val="center"/>
            <w:textDirection w:val="lrTb"/>
            <w:noWrap w:val="false"/>
          </w:tcPr>
          <w:p>
            <w:pPr>
              <w:pStyle w:val="728"/>
              <w:jc w:val="center"/>
              <w:spacing w:after="0"/>
            </w:pPr>
            <w:r>
              <w:t xml:space="preserve">7</w:t>
            </w:r>
            <w:r/>
          </w:p>
        </w:tc>
        <w:tc>
          <w:tcPr>
            <w:gridSpan w:val="2"/>
            <w:tcW w:w="2703" w:type="dxa"/>
            <w:vAlign w:val="center"/>
            <w:textDirection w:val="lrTb"/>
            <w:noWrap w:val="false"/>
          </w:tcPr>
          <w:p>
            <w:pPr>
              <w:pStyle w:val="728"/>
              <w:jc w:val="center"/>
              <w:spacing w:after="0"/>
            </w:pPr>
            <w:r>
              <w:t xml:space="preserve">甲醛</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8</w:t>
            </w:r>
            <w:r/>
          </w:p>
        </w:tc>
        <w:tc>
          <w:tcPr>
            <w:gridSpan w:val="2"/>
            <w:tcW w:w="2703" w:type="dxa"/>
            <w:vAlign w:val="center"/>
            <w:textDirection w:val="lrTb"/>
            <w:noWrap w:val="false"/>
          </w:tcPr>
          <w:p>
            <w:pPr>
              <w:pStyle w:val="728"/>
              <w:jc w:val="center"/>
              <w:spacing w:after="0"/>
            </w:pPr>
            <w:r>
              <w:t xml:space="preserve">苯</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9</w:t>
            </w:r>
            <w:r/>
          </w:p>
        </w:tc>
        <w:tc>
          <w:tcPr>
            <w:gridSpan w:val="2"/>
            <w:tcW w:w="2703" w:type="dxa"/>
            <w:vAlign w:val="center"/>
            <w:textDirection w:val="lrTb"/>
            <w:noWrap w:val="false"/>
          </w:tcPr>
          <w:p>
            <w:pPr>
              <w:pStyle w:val="728"/>
              <w:jc w:val="center"/>
              <w:spacing w:after="0"/>
            </w:pPr>
            <w:r>
              <w:t xml:space="preserve">甲苯</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10</w:t>
            </w:r>
            <w:r/>
          </w:p>
        </w:tc>
        <w:tc>
          <w:tcPr>
            <w:gridSpan w:val="2"/>
            <w:tcW w:w="2703" w:type="dxa"/>
            <w:vAlign w:val="center"/>
            <w:textDirection w:val="lrTb"/>
            <w:noWrap w:val="false"/>
          </w:tcPr>
          <w:p>
            <w:pPr>
              <w:pStyle w:val="728"/>
              <w:jc w:val="center"/>
              <w:spacing w:after="0"/>
            </w:pPr>
            <w:r>
              <w:t xml:space="preserve">二甲苯（邻、间、对二甲苯之和）</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11</w:t>
            </w:r>
            <w:r/>
          </w:p>
        </w:tc>
        <w:tc>
          <w:tcPr>
            <w:gridSpan w:val="2"/>
            <w:tcW w:w="2703" w:type="dxa"/>
            <w:vAlign w:val="center"/>
            <w:textDirection w:val="lrTb"/>
            <w:noWrap w:val="false"/>
          </w:tcPr>
          <w:p>
            <w:pPr>
              <w:pStyle w:val="728"/>
              <w:jc w:val="center"/>
              <w:spacing w:after="0"/>
            </w:pPr>
            <w:r>
              <w:t xml:space="preserve">总挥发性有机化合物（TVOC）</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 18584-2024</w:t>
            </w:r>
            <w:r/>
          </w:p>
        </w:tc>
      </w:tr>
      <w:tr>
        <w:trPr>
          <w:trHeight w:val="454"/>
        </w:trPr>
        <w:tc>
          <w:tcPr>
            <w:tcW w:w="352" w:type="dxa"/>
            <w:vAlign w:val="center"/>
            <w:textDirection w:val="lrTb"/>
            <w:noWrap w:val="false"/>
          </w:tcPr>
          <w:p>
            <w:pPr>
              <w:pStyle w:val="728"/>
              <w:jc w:val="center"/>
              <w:spacing w:after="0"/>
            </w:pPr>
            <w:r>
              <w:t xml:space="preserve">12</w:t>
            </w:r>
            <w:r/>
          </w:p>
        </w:tc>
        <w:tc>
          <w:tcPr>
            <w:gridSpan w:val="2"/>
            <w:tcW w:w="2703" w:type="dxa"/>
            <w:vAlign w:val="center"/>
            <w:textDirection w:val="lrTb"/>
            <w:noWrap w:val="false"/>
          </w:tcPr>
          <w:p>
            <w:pPr>
              <w:pStyle w:val="728"/>
              <w:jc w:val="center"/>
              <w:spacing w:after="0"/>
            </w:pPr>
            <w:r>
              <w:t xml:space="preserve">可分解芳香胺染料</w:t>
            </w:r>
            <w:r/>
          </w:p>
        </w:tc>
        <w:tc>
          <w:tcPr>
            <w:tcW w:w="1439" w:type="dxa"/>
            <w:vAlign w:val="center"/>
            <w:textDirection w:val="lrTb"/>
            <w:noWrap w:val="false"/>
          </w:tcPr>
          <w:p>
            <w:pPr>
              <w:pStyle w:val="728"/>
              <w:jc w:val="center"/>
              <w:spacing w:after="0"/>
            </w:pPr>
            <w:r>
              <w:t xml:space="preserve">GB 18584-2024</w:t>
            </w:r>
            <w:r/>
          </w:p>
        </w:tc>
        <w:tc>
          <w:tcPr>
            <w:tcW w:w="1598" w:type="dxa"/>
            <w:vAlign w:val="center"/>
            <w:textDirection w:val="lrTb"/>
            <w:noWrap w:val="false"/>
          </w:tcPr>
          <w:p>
            <w:pPr>
              <w:pStyle w:val="728"/>
              <w:jc w:val="center"/>
              <w:spacing w:after="0"/>
            </w:pPr>
            <w:r>
              <w:t xml:space="preserve">GB/T 40904-2021</w:t>
            </w:r>
            <w:r/>
          </w:p>
        </w:tc>
      </w:tr>
      <w:tr>
        <w:trPr>
          <w:trHeight w:val="454"/>
        </w:trPr>
        <w:tc>
          <w:tcPr>
            <w:gridSpan w:val="5"/>
            <w:tcW w:w="8391" w:type="dxa"/>
            <w:vAlign w:val="center"/>
            <w:textDirection w:val="lrTb"/>
            <w:noWrap w:val="false"/>
          </w:tcPr>
          <w:p>
            <w:pPr>
              <w:pStyle w:val="728"/>
              <w:spacing w:after="0"/>
            </w:pPr>
            <w:r>
              <w:t xml:space="preserve">注：1.安全卫生要求的检验项目为GB/T 26706—2011中序号31、33～37；</w:t>
            </w:r>
            <w:r/>
          </w:p>
          <w:p>
            <w:pPr>
              <w:pStyle w:val="728"/>
              <w:ind w:left="-110" w:right="-110"/>
              <w:spacing w:after="0"/>
            </w:pPr>
            <w:r>
              <w:t xml:space="preserve">     2.如未标注产品使用场所，按家庭用进行检验并判定。</w:t>
            </w:r>
            <w:r/>
          </w:p>
        </w:tc>
      </w:tr>
    </w:tbl>
    <w:p>
      <w:pPr>
        <w:pStyle w:val="728"/>
        <w:jc w:val="center"/>
      </w:pPr>
      <w:r/>
      <w:r/>
    </w:p>
    <w:p>
      <w:pPr>
        <w:pStyle w:val="728"/>
      </w:pPr>
      <w:r>
        <w:t xml:space="preserve">棕纤维弹性床垫产品（标注执行标准GB/T 26706-2025）</w:t>
      </w:r>
      <w:r/>
    </w:p>
    <w:tbl>
      <w:tblPr>
        <w:tblW w:w="494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893"/>
        <w:gridCol w:w="1353"/>
        <w:gridCol w:w="2780"/>
        <w:gridCol w:w="2799"/>
      </w:tblGrid>
      <w:tr>
        <w:trPr>
          <w:cantSplit/>
          <w:trHeight w:val="454"/>
        </w:trPr>
        <w:tc>
          <w:tcPr>
            <w:tcW w:w="356" w:type="dxa"/>
            <w:vAlign w:val="center"/>
            <w:textDirection w:val="lrTb"/>
            <w:noWrap w:val="false"/>
          </w:tcPr>
          <w:p>
            <w:pPr>
              <w:pStyle w:val="728"/>
              <w:jc w:val="center"/>
              <w:spacing w:after="0"/>
            </w:pPr>
            <w:r>
              <w:t xml:space="preserve">序号</w:t>
            </w:r>
            <w:r/>
          </w:p>
        </w:tc>
        <w:tc>
          <w:tcPr>
            <w:gridSpan w:val="2"/>
            <w:tcW w:w="2246" w:type="dxa"/>
            <w:vAlign w:val="center"/>
            <w:textDirection w:val="lrTb"/>
            <w:noWrap w:val="false"/>
          </w:tcPr>
          <w:p>
            <w:pPr>
              <w:pStyle w:val="728"/>
              <w:jc w:val="center"/>
              <w:spacing w:after="0"/>
            </w:pPr>
            <w:r>
              <w:t xml:space="preserve">检验项目</w:t>
            </w:r>
            <w:r/>
          </w:p>
        </w:tc>
        <w:tc>
          <w:tcPr>
            <w:tcW w:w="1650" w:type="dxa"/>
            <w:vAlign w:val="center"/>
            <w:textDirection w:val="lrTb"/>
            <w:noWrap w:val="false"/>
          </w:tcPr>
          <w:p>
            <w:pPr>
              <w:pStyle w:val="728"/>
              <w:jc w:val="center"/>
              <w:spacing w:after="0"/>
            </w:pPr>
            <w:r>
              <w:t xml:space="preserve">检验依据</w:t>
            </w:r>
            <w:r/>
          </w:p>
        </w:tc>
        <w:tc>
          <w:tcPr>
            <w:tcW w:w="1660" w:type="dxa"/>
            <w:vAlign w:val="center"/>
            <w:textDirection w:val="lrTb"/>
            <w:noWrap w:val="false"/>
          </w:tcPr>
          <w:p>
            <w:pPr>
              <w:pStyle w:val="728"/>
              <w:jc w:val="center"/>
              <w:spacing w:after="0"/>
            </w:pPr>
            <w:r>
              <w:t xml:space="preserve">检验方法</w:t>
            </w:r>
            <w:r/>
          </w:p>
        </w:tc>
      </w:tr>
      <w:tr>
        <w:trPr>
          <w:cantSplit/>
          <w:trHeight w:val="454"/>
        </w:trPr>
        <w:tc>
          <w:tcPr>
            <w:tcW w:w="356" w:type="dxa"/>
            <w:vAlign w:val="center"/>
            <w:textDirection w:val="lrTb"/>
            <w:noWrap w:val="false"/>
          </w:tcPr>
          <w:p>
            <w:pPr>
              <w:pStyle w:val="728"/>
              <w:jc w:val="center"/>
              <w:spacing w:after="0"/>
            </w:pPr>
            <w:r>
              <w:t xml:space="preserve">1</w:t>
            </w:r>
            <w:r/>
          </w:p>
        </w:tc>
        <w:tc>
          <w:tcPr>
            <w:gridSpan w:val="2"/>
            <w:tcW w:w="2246" w:type="dxa"/>
            <w:vAlign w:val="center"/>
            <w:textDirection w:val="lrTb"/>
            <w:noWrap w:val="false"/>
          </w:tcPr>
          <w:p>
            <w:pPr>
              <w:pStyle w:val="728"/>
              <w:jc w:val="center"/>
              <w:spacing w:after="0"/>
            </w:pPr>
            <w:r>
              <w:t xml:space="preserve">外观性能</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2</w:t>
            </w:r>
            <w:r/>
          </w:p>
        </w:tc>
        <w:tc>
          <w:tcPr>
            <w:gridSpan w:val="2"/>
            <w:tcW w:w="2246" w:type="dxa"/>
            <w:vAlign w:val="center"/>
            <w:textDirection w:val="lrTb"/>
            <w:noWrap w:val="false"/>
          </w:tcPr>
          <w:p>
            <w:pPr>
              <w:pStyle w:val="728"/>
              <w:jc w:val="center"/>
              <w:spacing w:after="0"/>
            </w:pPr>
            <w:r>
              <w:t xml:space="preserve">安全卫生性能</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3</w:t>
            </w:r>
            <w:r/>
          </w:p>
        </w:tc>
        <w:tc>
          <w:tcPr>
            <w:gridSpan w:val="2"/>
            <w:tcW w:w="2246" w:type="dxa"/>
            <w:vAlign w:val="center"/>
            <w:textDirection w:val="lrTb"/>
            <w:noWrap w:val="false"/>
          </w:tcPr>
          <w:p>
            <w:pPr>
              <w:pStyle w:val="728"/>
              <w:jc w:val="center"/>
              <w:spacing w:after="0"/>
            </w:pPr>
            <w:r>
              <w:t xml:space="preserve">安全卫生性能-阻燃性</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 17927-2024</w:t>
            </w:r>
            <w:r/>
          </w:p>
        </w:tc>
      </w:tr>
      <w:tr>
        <w:trPr>
          <w:cantSplit/>
          <w:trHeight w:val="665"/>
        </w:trPr>
        <w:tc>
          <w:tcPr>
            <w:tcW w:w="356" w:type="dxa"/>
            <w:vAlign w:val="center"/>
            <w:textDirection w:val="lrTb"/>
            <w:noWrap w:val="false"/>
          </w:tcPr>
          <w:p>
            <w:pPr>
              <w:pStyle w:val="728"/>
              <w:jc w:val="center"/>
              <w:spacing w:after="0"/>
            </w:pPr>
            <w:r>
              <w:t xml:space="preserve">4</w:t>
            </w:r>
            <w:r/>
          </w:p>
        </w:tc>
        <w:tc>
          <w:tcPr>
            <w:gridSpan w:val="2"/>
            <w:tcW w:w="2246" w:type="dxa"/>
            <w:vAlign w:val="center"/>
            <w:textDirection w:val="lrTb"/>
            <w:noWrap w:val="false"/>
          </w:tcPr>
          <w:p>
            <w:pPr>
              <w:pStyle w:val="728"/>
              <w:jc w:val="center"/>
              <w:spacing w:after="0"/>
            </w:pPr>
            <w:r>
              <w:t xml:space="preserve">理化性能-复合面料-面料-耐干摩擦色牢度</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3920-2008</w:t>
            </w:r>
            <w:r/>
          </w:p>
        </w:tc>
      </w:tr>
      <w:tr>
        <w:trPr>
          <w:cantSplit/>
          <w:trHeight w:val="673"/>
        </w:trPr>
        <w:tc>
          <w:tcPr>
            <w:tcW w:w="356" w:type="dxa"/>
            <w:vAlign w:val="center"/>
            <w:textDirection w:val="lrTb"/>
            <w:noWrap w:val="false"/>
          </w:tcPr>
          <w:p>
            <w:pPr>
              <w:pStyle w:val="728"/>
              <w:jc w:val="center"/>
              <w:spacing w:after="0"/>
            </w:pPr>
            <w:r>
              <w:t xml:space="preserve">5</w:t>
            </w:r>
            <w:r/>
          </w:p>
        </w:tc>
        <w:tc>
          <w:tcPr>
            <w:gridSpan w:val="2"/>
            <w:tcW w:w="2246" w:type="dxa"/>
            <w:vAlign w:val="center"/>
            <w:textDirection w:val="lrTb"/>
            <w:noWrap w:val="false"/>
          </w:tcPr>
          <w:p>
            <w:pPr>
              <w:pStyle w:val="728"/>
              <w:jc w:val="center"/>
              <w:spacing w:after="0"/>
            </w:pPr>
            <w:r>
              <w:t xml:space="preserve">理化性能-芯料-棕纤维弹性材料含水率</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6</w:t>
            </w:r>
            <w:r/>
          </w:p>
        </w:tc>
        <w:tc>
          <w:tcPr>
            <w:gridSpan w:val="2"/>
            <w:tcW w:w="2246" w:type="dxa"/>
            <w:vAlign w:val="center"/>
            <w:textDirection w:val="lrTb"/>
            <w:noWrap w:val="false"/>
          </w:tcPr>
          <w:p>
            <w:pPr>
              <w:pStyle w:val="728"/>
              <w:jc w:val="center"/>
              <w:spacing w:after="0"/>
            </w:pPr>
            <w:r>
              <w:t xml:space="preserve">耐久性要求</w:t>
            </w:r>
            <w:r/>
          </w:p>
        </w:tc>
        <w:tc>
          <w:tcPr>
            <w:tcW w:w="1650" w:type="dxa"/>
            <w:vAlign w:val="center"/>
            <w:textDirection w:val="lrTb"/>
            <w:noWrap w:val="false"/>
          </w:tcPr>
          <w:p>
            <w:pPr>
              <w:pStyle w:val="728"/>
              <w:jc w:val="center"/>
              <w:spacing w:after="0"/>
            </w:pPr>
            <w:r>
              <w:t xml:space="preserve">GB/T 26706-2025</w:t>
            </w:r>
            <w:r/>
          </w:p>
        </w:tc>
        <w:tc>
          <w:tcPr>
            <w:tcW w:w="1660" w:type="dxa"/>
            <w:vAlign w:val="center"/>
            <w:textDirection w:val="lrTb"/>
            <w:noWrap w:val="false"/>
          </w:tcPr>
          <w:p>
            <w:pPr>
              <w:pStyle w:val="728"/>
              <w:jc w:val="center"/>
              <w:spacing w:after="0"/>
            </w:pPr>
            <w:r>
              <w:t xml:space="preserve">GB/T 26706-2025</w:t>
            </w:r>
            <w:r/>
          </w:p>
        </w:tc>
      </w:tr>
      <w:tr>
        <w:trPr>
          <w:cantSplit/>
          <w:trHeight w:val="454"/>
        </w:trPr>
        <w:tc>
          <w:tcPr>
            <w:tcW w:w="356" w:type="dxa"/>
            <w:vAlign w:val="center"/>
            <w:textDirection w:val="lrTb"/>
            <w:noWrap w:val="false"/>
          </w:tcPr>
          <w:p>
            <w:pPr>
              <w:pStyle w:val="728"/>
              <w:jc w:val="center"/>
              <w:spacing w:after="0"/>
            </w:pPr>
            <w:r>
              <w:t xml:space="preserve">7</w:t>
            </w:r>
            <w:r/>
          </w:p>
        </w:tc>
        <w:tc>
          <w:tcPr>
            <w:tcW w:w="530" w:type="dxa"/>
            <w:vAlign w:val="center"/>
            <w:vMerge w:val="restart"/>
            <w:textDirection w:val="lrTb"/>
            <w:noWrap w:val="false"/>
          </w:tcPr>
          <w:p>
            <w:pPr>
              <w:pStyle w:val="728"/>
              <w:jc w:val="center"/>
              <w:spacing w:after="0"/>
            </w:pPr>
            <w:r>
              <w:t xml:space="preserve">有害物质限量</w:t>
            </w:r>
            <w:r/>
          </w:p>
        </w:tc>
        <w:tc>
          <w:tcPr>
            <w:tcW w:w="803" w:type="dxa"/>
            <w:vAlign w:val="center"/>
            <w:textDirection w:val="lrTb"/>
            <w:noWrap w:val="false"/>
          </w:tcPr>
          <w:p>
            <w:pPr>
              <w:pStyle w:val="728"/>
              <w:jc w:val="center"/>
              <w:spacing w:after="0"/>
            </w:pPr>
            <w:r>
              <w:t xml:space="preserve">甲醛</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454"/>
        </w:trPr>
        <w:tc>
          <w:tcPr>
            <w:tcW w:w="356" w:type="dxa"/>
            <w:vAlign w:val="center"/>
            <w:textDirection w:val="lrTb"/>
            <w:noWrap w:val="false"/>
          </w:tcPr>
          <w:p>
            <w:pPr>
              <w:pStyle w:val="728"/>
              <w:jc w:val="center"/>
              <w:spacing w:after="0"/>
            </w:pPr>
            <w:r>
              <w:t xml:space="preserve">8</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苯</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454"/>
        </w:trPr>
        <w:tc>
          <w:tcPr>
            <w:tcW w:w="356" w:type="dxa"/>
            <w:vAlign w:val="center"/>
            <w:textDirection w:val="lrTb"/>
            <w:noWrap w:val="false"/>
          </w:tcPr>
          <w:p>
            <w:pPr>
              <w:pStyle w:val="728"/>
              <w:jc w:val="center"/>
              <w:spacing w:after="0"/>
            </w:pPr>
            <w:r>
              <w:t xml:space="preserve">9</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甲苯</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724"/>
        </w:trPr>
        <w:tc>
          <w:tcPr>
            <w:tcW w:w="356" w:type="dxa"/>
            <w:vAlign w:val="center"/>
            <w:textDirection w:val="lrTb"/>
            <w:noWrap w:val="false"/>
          </w:tcPr>
          <w:p>
            <w:pPr>
              <w:pStyle w:val="728"/>
              <w:jc w:val="center"/>
              <w:spacing w:after="0"/>
            </w:pPr>
            <w:r>
              <w:t xml:space="preserve">10</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二甲苯（邻、间、对二甲苯之和）</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692"/>
        </w:trPr>
        <w:tc>
          <w:tcPr>
            <w:tcW w:w="356" w:type="dxa"/>
            <w:vAlign w:val="center"/>
            <w:textDirection w:val="lrTb"/>
            <w:noWrap w:val="false"/>
          </w:tcPr>
          <w:p>
            <w:pPr>
              <w:pStyle w:val="728"/>
              <w:jc w:val="center"/>
              <w:spacing w:after="0"/>
            </w:pPr>
            <w:r>
              <w:t xml:space="preserve">11</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总挥发性有机化合物（TVOC）</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 18584-2024</w:t>
            </w:r>
            <w:r/>
          </w:p>
        </w:tc>
      </w:tr>
      <w:tr>
        <w:trPr>
          <w:cantSplit/>
          <w:trHeight w:val="702"/>
        </w:trPr>
        <w:tc>
          <w:tcPr>
            <w:tcW w:w="356" w:type="dxa"/>
            <w:vAlign w:val="center"/>
            <w:textDirection w:val="lrTb"/>
            <w:noWrap w:val="false"/>
          </w:tcPr>
          <w:p>
            <w:pPr>
              <w:pStyle w:val="728"/>
              <w:jc w:val="center"/>
              <w:spacing w:after="0"/>
            </w:pPr>
            <w:r>
              <w:t xml:space="preserve">12</w:t>
            </w:r>
            <w:r/>
          </w:p>
        </w:tc>
        <w:tc>
          <w:tcPr>
            <w:tcW w:w="530" w:type="dxa"/>
            <w:vAlign w:val="center"/>
            <w:vMerge w:val="continue"/>
            <w:textDirection w:val="lrTb"/>
            <w:noWrap w:val="false"/>
          </w:tcPr>
          <w:p>
            <w:pPr>
              <w:pStyle w:val="728"/>
              <w:jc w:val="center"/>
              <w:spacing w:after="0"/>
            </w:pPr>
            <w:r/>
            <w:r/>
          </w:p>
        </w:tc>
        <w:tc>
          <w:tcPr>
            <w:tcW w:w="803" w:type="dxa"/>
            <w:vAlign w:val="center"/>
            <w:textDirection w:val="lrTb"/>
            <w:noWrap w:val="false"/>
          </w:tcPr>
          <w:p>
            <w:pPr>
              <w:pStyle w:val="728"/>
              <w:jc w:val="center"/>
              <w:spacing w:after="0"/>
            </w:pPr>
            <w:r>
              <w:t xml:space="preserve">可分解芳香胺染料</w:t>
            </w:r>
            <w:r/>
          </w:p>
        </w:tc>
        <w:tc>
          <w:tcPr>
            <w:tcW w:w="1650" w:type="dxa"/>
            <w:vAlign w:val="center"/>
            <w:textDirection w:val="lrTb"/>
            <w:noWrap w:val="false"/>
          </w:tcPr>
          <w:p>
            <w:pPr>
              <w:pStyle w:val="728"/>
              <w:jc w:val="center"/>
              <w:spacing w:after="0"/>
            </w:pPr>
            <w:r>
              <w:t xml:space="preserve">GB 18584-2024</w:t>
            </w:r>
            <w:r/>
          </w:p>
        </w:tc>
        <w:tc>
          <w:tcPr>
            <w:tcW w:w="1660" w:type="dxa"/>
            <w:vAlign w:val="center"/>
            <w:textDirection w:val="lrTb"/>
            <w:noWrap w:val="false"/>
          </w:tcPr>
          <w:p>
            <w:pPr>
              <w:pStyle w:val="728"/>
              <w:jc w:val="center"/>
              <w:spacing w:after="0"/>
            </w:pPr>
            <w:r>
              <w:t xml:space="preserve">GB/T 40904-2021</w:t>
            </w:r>
            <w:r/>
          </w:p>
        </w:tc>
      </w:tr>
      <w:tr>
        <w:trPr>
          <w:cantSplit/>
          <w:trHeight w:val="454"/>
        </w:trPr>
        <w:tc>
          <w:tcPr>
            <w:gridSpan w:val="5"/>
            <w:tcW w:w="8425" w:type="dxa"/>
            <w:vAlign w:val="center"/>
            <w:textDirection w:val="lrTb"/>
            <w:noWrap w:val="false"/>
          </w:tcPr>
          <w:p>
            <w:pPr>
              <w:pStyle w:val="728"/>
              <w:spacing w:after="0"/>
            </w:pPr>
            <w:r>
              <w:t xml:space="preserve">注：1.外观性能的检验项目为GB/T 26706-2025表3中序号5、10～14、18～24。</w:t>
            </w:r>
            <w:r/>
          </w:p>
          <w:p>
            <w:pPr>
              <w:pStyle w:val="728"/>
              <w:spacing w:after="0"/>
            </w:pPr>
            <w:r>
              <w:t xml:space="preserve">2.安全卫生性能的检验项目为GB/T 26706-2025表3中序号26～31、34。</w:t>
            </w:r>
            <w:r/>
          </w:p>
        </w:tc>
      </w:tr>
    </w:tbl>
    <w:p>
      <w:pPr>
        <w:pStyle w:val="728"/>
      </w:pPr>
      <w:r/>
      <w:r/>
    </w:p>
    <w:p>
      <w:pPr>
        <w:pStyle w:val="728"/>
      </w:pPr>
      <w:r>
        <w:t xml:space="preserve">办公椅产品</w:t>
      </w:r>
      <w:r/>
    </w:p>
    <w:tbl>
      <w:tblPr>
        <w:tblW w:w="494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124"/>
        <w:gridCol w:w="1719"/>
        <w:gridCol w:w="2187"/>
        <w:gridCol w:w="2800"/>
      </w:tblGrid>
      <w:tr>
        <w:trPr>
          <w:cantSplit/>
          <w:trHeight w:val="454"/>
        </w:trPr>
        <w:tc>
          <w:tcPr>
            <w:tcW w:w="353" w:type="dxa"/>
            <w:vAlign w:val="center"/>
            <w:textDirection w:val="lrTb"/>
            <w:noWrap w:val="false"/>
          </w:tcPr>
          <w:p>
            <w:pPr>
              <w:pStyle w:val="728"/>
              <w:jc w:val="center"/>
              <w:spacing w:after="0"/>
            </w:pPr>
            <w:r>
              <w:t xml:space="preserve">序号</w:t>
            </w:r>
            <w:r/>
          </w:p>
        </w:tc>
        <w:tc>
          <w:tcPr>
            <w:gridSpan w:val="2"/>
            <w:tcW w:w="2843" w:type="dxa"/>
            <w:vAlign w:val="center"/>
            <w:textDirection w:val="lrTb"/>
            <w:noWrap w:val="false"/>
          </w:tcPr>
          <w:p>
            <w:pPr>
              <w:pStyle w:val="728"/>
              <w:jc w:val="center"/>
              <w:spacing w:after="0"/>
            </w:pPr>
            <w:r>
              <w:t xml:space="preserve">检验项目</w:t>
            </w:r>
            <w:r/>
          </w:p>
        </w:tc>
        <w:tc>
          <w:tcPr>
            <w:tcW w:w="1298" w:type="dxa"/>
            <w:vAlign w:val="center"/>
            <w:textDirection w:val="lrTb"/>
            <w:noWrap w:val="false"/>
          </w:tcPr>
          <w:p>
            <w:pPr>
              <w:pStyle w:val="728"/>
              <w:jc w:val="center"/>
              <w:spacing w:after="0"/>
            </w:pPr>
            <w:r>
              <w:t xml:space="preserve">检验依据</w:t>
            </w:r>
            <w:r/>
          </w:p>
        </w:tc>
        <w:tc>
          <w:tcPr>
            <w:tcW w:w="1662" w:type="dxa"/>
            <w:vAlign w:val="center"/>
            <w:textDirection w:val="lrTb"/>
            <w:noWrap w:val="false"/>
          </w:tcPr>
          <w:p>
            <w:pPr>
              <w:pStyle w:val="728"/>
              <w:jc w:val="center"/>
              <w:spacing w:after="0"/>
            </w:pPr>
            <w:r>
              <w:t xml:space="preserve">检验方法</w:t>
            </w:r>
            <w:r/>
          </w:p>
        </w:tc>
      </w:tr>
      <w:tr>
        <w:trPr>
          <w:cantSplit/>
          <w:trHeight w:val="454"/>
        </w:trPr>
        <w:tc>
          <w:tcPr>
            <w:tcW w:w="353" w:type="dxa"/>
            <w:vAlign w:val="center"/>
            <w:textDirection w:val="lrTb"/>
            <w:noWrap w:val="false"/>
          </w:tcPr>
          <w:p>
            <w:pPr>
              <w:pStyle w:val="728"/>
              <w:jc w:val="center"/>
              <w:spacing w:after="0"/>
            </w:pPr>
            <w:r>
              <w:t xml:space="preserve">1</w:t>
            </w:r>
            <w:r/>
          </w:p>
        </w:tc>
        <w:tc>
          <w:tcPr>
            <w:tcW w:w="667" w:type="dxa"/>
            <w:vAlign w:val="center"/>
            <w:vMerge w:val="restart"/>
            <w:textDirection w:val="lrTb"/>
            <w:noWrap w:val="false"/>
          </w:tcPr>
          <w:p>
            <w:pPr>
              <w:pStyle w:val="728"/>
              <w:jc w:val="center"/>
              <w:spacing w:after="0"/>
            </w:pPr>
            <w:r>
              <w:t xml:space="preserve">软质聚氨酯泡沫塑料</w:t>
            </w:r>
            <w:r/>
          </w:p>
        </w:tc>
        <w:tc>
          <w:tcPr>
            <w:tcW w:w="1020" w:type="dxa"/>
            <w:vAlign w:val="center"/>
            <w:textDirection w:val="lrTb"/>
            <w:noWrap w:val="false"/>
          </w:tcPr>
          <w:p>
            <w:pPr>
              <w:pStyle w:val="728"/>
              <w:jc w:val="center"/>
              <w:spacing w:after="0"/>
            </w:pPr>
            <w:r>
              <w:t xml:space="preserve">密度</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6343-2009</w:t>
            </w:r>
            <w:r/>
          </w:p>
        </w:tc>
      </w:tr>
      <w:tr>
        <w:trPr>
          <w:cantSplit/>
          <w:trHeight w:val="454"/>
        </w:trPr>
        <w:tc>
          <w:tcPr>
            <w:tcW w:w="353" w:type="dxa"/>
            <w:vAlign w:val="center"/>
            <w:textDirection w:val="lrTb"/>
            <w:noWrap w:val="false"/>
          </w:tcPr>
          <w:p>
            <w:pPr>
              <w:pStyle w:val="728"/>
              <w:jc w:val="center"/>
              <w:spacing w:after="0"/>
            </w:pPr>
            <w:r>
              <w:t xml:space="preserve">2</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回弹性</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6670-2008</w:t>
            </w:r>
            <w:r/>
          </w:p>
        </w:tc>
      </w:tr>
      <w:tr>
        <w:trPr>
          <w:cantSplit/>
          <w:trHeight w:val="465"/>
        </w:trPr>
        <w:tc>
          <w:tcPr>
            <w:tcW w:w="353" w:type="dxa"/>
            <w:vAlign w:val="center"/>
            <w:textDirection w:val="lrTb"/>
            <w:noWrap w:val="false"/>
          </w:tcPr>
          <w:p>
            <w:pPr>
              <w:pStyle w:val="728"/>
              <w:jc w:val="center"/>
              <w:spacing w:after="0"/>
            </w:pPr>
            <w:r>
              <w:t xml:space="preserve">3</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75%压缩永久变形</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6669-2008</w:t>
            </w:r>
            <w:r/>
          </w:p>
        </w:tc>
      </w:tr>
      <w:tr>
        <w:trPr>
          <w:cantSplit/>
          <w:trHeight w:val="454"/>
        </w:trPr>
        <w:tc>
          <w:tcPr>
            <w:tcW w:w="353" w:type="dxa"/>
            <w:vAlign w:val="center"/>
            <w:textDirection w:val="lrTb"/>
            <w:noWrap w:val="false"/>
          </w:tcPr>
          <w:p>
            <w:pPr>
              <w:pStyle w:val="728"/>
              <w:jc w:val="center"/>
              <w:spacing w:after="0"/>
            </w:pPr>
            <w:r>
              <w:t xml:space="preserve">4</w:t>
            </w:r>
            <w:r/>
          </w:p>
        </w:tc>
        <w:tc>
          <w:tcPr>
            <w:tcW w:w="667" w:type="dxa"/>
            <w:vAlign w:val="center"/>
            <w:vMerge w:val="restart"/>
            <w:textDirection w:val="lrTb"/>
            <w:noWrap w:val="false"/>
          </w:tcPr>
          <w:p>
            <w:pPr>
              <w:pStyle w:val="728"/>
              <w:jc w:val="center"/>
              <w:spacing w:after="0"/>
            </w:pPr>
            <w:r>
              <w:t xml:space="preserve">力学性能</w:t>
            </w:r>
            <w:r/>
          </w:p>
        </w:tc>
        <w:tc>
          <w:tcPr>
            <w:tcW w:w="1020" w:type="dxa"/>
            <w:vAlign w:val="center"/>
            <w:textDirection w:val="lrTb"/>
            <w:noWrap w:val="false"/>
          </w:tcPr>
          <w:p>
            <w:pPr>
              <w:pStyle w:val="728"/>
              <w:jc w:val="center"/>
              <w:spacing w:after="0"/>
            </w:pPr>
            <w:r>
              <w:t xml:space="preserve">稳定性</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GB/T 10357.2-2013</w:t>
            </w:r>
            <w:r/>
          </w:p>
        </w:tc>
      </w:tr>
      <w:tr>
        <w:trPr>
          <w:cantSplit/>
          <w:trHeight w:val="454"/>
        </w:trPr>
        <w:tc>
          <w:tcPr>
            <w:tcW w:w="353" w:type="dxa"/>
            <w:vAlign w:val="center"/>
            <w:textDirection w:val="lrTb"/>
            <w:noWrap w:val="false"/>
          </w:tcPr>
          <w:p>
            <w:pPr>
              <w:pStyle w:val="728"/>
              <w:jc w:val="center"/>
              <w:spacing w:after="0"/>
            </w:pPr>
            <w:r>
              <w:t xml:space="preserve">5</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座面冲击</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6</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底座静载荷</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7</w:t>
            </w:r>
            <w:r/>
          </w:p>
        </w:tc>
        <w:tc>
          <w:tcPr>
            <w:tcW w:w="667" w:type="dxa"/>
            <w:vAlign w:val="center"/>
            <w:vMerge w:val="restart"/>
            <w:textDirection w:val="lrTb"/>
            <w:noWrap w:val="false"/>
          </w:tcPr>
          <w:p>
            <w:pPr>
              <w:pStyle w:val="728"/>
              <w:jc w:val="center"/>
              <w:spacing w:after="0"/>
            </w:pPr>
            <w:r>
              <w:t xml:space="preserve">安全性</w:t>
            </w:r>
            <w:r/>
          </w:p>
        </w:tc>
        <w:tc>
          <w:tcPr>
            <w:tcW w:w="1020" w:type="dxa"/>
            <w:vAlign w:val="center"/>
            <w:textDirection w:val="lrTb"/>
            <w:noWrap w:val="false"/>
          </w:tcPr>
          <w:p>
            <w:pPr>
              <w:pStyle w:val="728"/>
              <w:jc w:val="center"/>
              <w:spacing w:after="0"/>
            </w:pPr>
            <w:r>
              <w:t xml:space="preserve">基本安全</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8</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密封性能</w:t>
            </w:r>
            <w:r/>
          </w:p>
        </w:tc>
        <w:tc>
          <w:tcPr>
            <w:tcW w:w="1298" w:type="dxa"/>
            <w:vAlign w:val="center"/>
            <w:textDirection w:val="lrTb"/>
            <w:noWrap w:val="false"/>
          </w:tcPr>
          <w:p>
            <w:pPr>
              <w:pStyle w:val="728"/>
              <w:jc w:val="center"/>
              <w:spacing w:after="0"/>
            </w:pPr>
            <w:r>
              <w:t xml:space="preserve">QB/T 2280-2016</w:t>
            </w:r>
            <w:r/>
          </w:p>
        </w:tc>
        <w:tc>
          <w:tcPr>
            <w:tcW w:w="1662" w:type="dxa"/>
            <w:vAlign w:val="center"/>
            <w:textDirection w:val="lrTb"/>
            <w:noWrap w:val="false"/>
          </w:tcPr>
          <w:p>
            <w:pPr>
              <w:pStyle w:val="728"/>
              <w:jc w:val="center"/>
              <w:spacing w:after="0"/>
            </w:pPr>
            <w:r>
              <w:t xml:space="preserve">QB/T 2280-2016</w:t>
            </w:r>
            <w:r/>
          </w:p>
        </w:tc>
      </w:tr>
      <w:tr>
        <w:trPr>
          <w:cantSplit/>
          <w:trHeight w:val="454"/>
        </w:trPr>
        <w:tc>
          <w:tcPr>
            <w:tcW w:w="353" w:type="dxa"/>
            <w:vAlign w:val="center"/>
            <w:textDirection w:val="lrTb"/>
            <w:noWrap w:val="false"/>
          </w:tcPr>
          <w:p>
            <w:pPr>
              <w:pStyle w:val="728"/>
              <w:jc w:val="center"/>
              <w:spacing w:after="0"/>
            </w:pPr>
            <w:r>
              <w:t xml:space="preserve">9</w:t>
            </w:r>
            <w:r/>
          </w:p>
        </w:tc>
        <w:tc>
          <w:tcPr>
            <w:gridSpan w:val="2"/>
            <w:tcW w:w="2843" w:type="dxa"/>
            <w:vAlign w:val="center"/>
            <w:textDirection w:val="lrTb"/>
            <w:noWrap w:val="false"/>
          </w:tcPr>
          <w:p>
            <w:pPr>
              <w:pStyle w:val="728"/>
              <w:jc w:val="center"/>
              <w:spacing w:after="0"/>
            </w:pPr>
            <w:r>
              <w:t xml:space="preserve">结构安全性</w:t>
            </w:r>
            <w:r/>
          </w:p>
        </w:tc>
        <w:tc>
          <w:tcPr>
            <w:tcW w:w="1298" w:type="dxa"/>
            <w:vAlign w:val="center"/>
            <w:textDirection w:val="lrTb"/>
            <w:noWrap w:val="false"/>
          </w:tcPr>
          <w:p>
            <w:pPr>
              <w:pStyle w:val="728"/>
              <w:jc w:val="center"/>
              <w:spacing w:after="0"/>
            </w:pPr>
            <w:r>
              <w:t xml:space="preserve">GB 28008-2024</w:t>
            </w:r>
            <w:r/>
          </w:p>
        </w:tc>
        <w:tc>
          <w:tcPr>
            <w:tcW w:w="1662" w:type="dxa"/>
            <w:vAlign w:val="center"/>
            <w:textDirection w:val="lrTb"/>
            <w:noWrap w:val="false"/>
          </w:tcPr>
          <w:p>
            <w:pPr>
              <w:pStyle w:val="728"/>
              <w:jc w:val="center"/>
              <w:spacing w:after="0"/>
            </w:pPr>
            <w:r>
              <w:t xml:space="preserve">GB 28008-2024</w:t>
            </w:r>
            <w:r/>
          </w:p>
        </w:tc>
      </w:tr>
      <w:tr>
        <w:trPr>
          <w:cantSplit/>
          <w:trHeight w:val="454"/>
        </w:trPr>
        <w:tc>
          <w:tcPr>
            <w:tcW w:w="353" w:type="dxa"/>
            <w:vAlign w:val="center"/>
            <w:textDirection w:val="lrTb"/>
            <w:noWrap w:val="false"/>
          </w:tcPr>
          <w:p>
            <w:pPr>
              <w:pStyle w:val="728"/>
              <w:jc w:val="center"/>
              <w:spacing w:after="0"/>
            </w:pPr>
            <w:r>
              <w:t xml:space="preserve">10</w:t>
            </w:r>
            <w:r/>
          </w:p>
        </w:tc>
        <w:tc>
          <w:tcPr>
            <w:gridSpan w:val="2"/>
            <w:tcW w:w="2843" w:type="dxa"/>
            <w:vAlign w:val="center"/>
            <w:textDirection w:val="lrTb"/>
            <w:noWrap w:val="false"/>
          </w:tcPr>
          <w:p>
            <w:pPr>
              <w:pStyle w:val="728"/>
              <w:jc w:val="center"/>
              <w:spacing w:after="0"/>
            </w:pPr>
            <w:r>
              <w:t xml:space="preserve">阻燃性</w:t>
            </w:r>
            <w:r/>
          </w:p>
        </w:tc>
        <w:tc>
          <w:tcPr>
            <w:tcW w:w="1298" w:type="dxa"/>
            <w:vAlign w:val="center"/>
            <w:textDirection w:val="lrTb"/>
            <w:noWrap w:val="false"/>
          </w:tcPr>
          <w:p>
            <w:pPr>
              <w:pStyle w:val="728"/>
              <w:jc w:val="center"/>
              <w:spacing w:after="0"/>
            </w:pPr>
            <w:r>
              <w:t xml:space="preserve">GB 17927-2024</w:t>
            </w:r>
            <w:r/>
          </w:p>
        </w:tc>
        <w:tc>
          <w:tcPr>
            <w:tcW w:w="1662" w:type="dxa"/>
            <w:vAlign w:val="center"/>
            <w:textDirection w:val="lrTb"/>
            <w:noWrap w:val="false"/>
          </w:tcPr>
          <w:p>
            <w:pPr>
              <w:pStyle w:val="728"/>
              <w:jc w:val="center"/>
              <w:spacing w:after="0"/>
            </w:pPr>
            <w:r>
              <w:t xml:space="preserve">GB 17927-2024</w:t>
            </w:r>
            <w:r/>
          </w:p>
        </w:tc>
      </w:tr>
      <w:tr>
        <w:trPr>
          <w:cantSplit/>
          <w:trHeight w:val="454"/>
        </w:trPr>
        <w:tc>
          <w:tcPr>
            <w:tcW w:w="353" w:type="dxa"/>
            <w:vAlign w:val="center"/>
            <w:textDirection w:val="lrTb"/>
            <w:noWrap w:val="false"/>
          </w:tcPr>
          <w:p>
            <w:pPr>
              <w:pStyle w:val="728"/>
              <w:jc w:val="center"/>
              <w:spacing w:after="0"/>
            </w:pPr>
            <w:r>
              <w:t xml:space="preserve">11</w:t>
            </w:r>
            <w:r/>
          </w:p>
        </w:tc>
        <w:tc>
          <w:tcPr>
            <w:gridSpan w:val="2"/>
            <w:tcW w:w="2843" w:type="dxa"/>
            <w:vAlign w:val="center"/>
            <w:textDirection w:val="lrTb"/>
            <w:noWrap w:val="false"/>
          </w:tcPr>
          <w:p>
            <w:pPr>
              <w:pStyle w:val="728"/>
              <w:jc w:val="center"/>
              <w:spacing w:after="0"/>
            </w:pPr>
            <w:r>
              <w:t xml:space="preserve">甲醛</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 </w:t>
            </w:r>
            <w:r/>
          </w:p>
        </w:tc>
      </w:tr>
      <w:tr>
        <w:trPr>
          <w:cantSplit/>
          <w:trHeight w:val="454"/>
        </w:trPr>
        <w:tc>
          <w:tcPr>
            <w:tcW w:w="353" w:type="dxa"/>
            <w:vAlign w:val="center"/>
            <w:textDirection w:val="lrTb"/>
            <w:noWrap w:val="false"/>
          </w:tcPr>
          <w:p>
            <w:pPr>
              <w:pStyle w:val="728"/>
              <w:jc w:val="center"/>
              <w:spacing w:after="0"/>
            </w:pPr>
            <w:r>
              <w:t xml:space="preserve">12</w:t>
            </w:r>
            <w:r/>
          </w:p>
        </w:tc>
        <w:tc>
          <w:tcPr>
            <w:gridSpan w:val="2"/>
            <w:tcW w:w="2843" w:type="dxa"/>
            <w:vAlign w:val="center"/>
            <w:textDirection w:val="lrTb"/>
            <w:noWrap w:val="false"/>
          </w:tcPr>
          <w:p>
            <w:pPr>
              <w:pStyle w:val="728"/>
              <w:jc w:val="center"/>
              <w:spacing w:after="0"/>
            </w:pPr>
            <w:r>
              <w:t xml:space="preserve">苯</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13</w:t>
            </w:r>
            <w:r/>
          </w:p>
        </w:tc>
        <w:tc>
          <w:tcPr>
            <w:gridSpan w:val="2"/>
            <w:tcW w:w="2843" w:type="dxa"/>
            <w:vAlign w:val="center"/>
            <w:textDirection w:val="lrTb"/>
            <w:noWrap w:val="false"/>
          </w:tcPr>
          <w:p>
            <w:pPr>
              <w:pStyle w:val="728"/>
              <w:jc w:val="center"/>
              <w:spacing w:after="0"/>
            </w:pPr>
            <w:r>
              <w:t xml:space="preserve">甲苯</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14</w:t>
            </w:r>
            <w:r/>
          </w:p>
        </w:tc>
        <w:tc>
          <w:tcPr>
            <w:gridSpan w:val="2"/>
            <w:tcW w:w="2843" w:type="dxa"/>
            <w:vAlign w:val="center"/>
            <w:textDirection w:val="lrTb"/>
            <w:noWrap w:val="false"/>
          </w:tcPr>
          <w:p>
            <w:pPr>
              <w:pStyle w:val="728"/>
              <w:jc w:val="center"/>
              <w:spacing w:after="0"/>
            </w:pPr>
            <w:r>
              <w:t xml:space="preserve">二甲苯（邻、间、对二甲苯之和）</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15</w:t>
            </w:r>
            <w:r/>
          </w:p>
        </w:tc>
        <w:tc>
          <w:tcPr>
            <w:gridSpan w:val="2"/>
            <w:tcW w:w="2843" w:type="dxa"/>
            <w:vAlign w:val="center"/>
            <w:textDirection w:val="lrTb"/>
            <w:noWrap w:val="false"/>
          </w:tcPr>
          <w:p>
            <w:pPr>
              <w:pStyle w:val="728"/>
              <w:jc w:val="center"/>
              <w:spacing w:after="0"/>
            </w:pPr>
            <w:r>
              <w:t xml:space="preserve">总挥发性有机化合物（TVOC）</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18584-2024</w:t>
            </w:r>
            <w:r/>
          </w:p>
        </w:tc>
      </w:tr>
      <w:tr>
        <w:trPr>
          <w:cantSplit/>
          <w:trHeight w:val="454"/>
        </w:trPr>
        <w:tc>
          <w:tcPr>
            <w:tcW w:w="353" w:type="dxa"/>
            <w:vAlign w:val="center"/>
            <w:textDirection w:val="lrTb"/>
            <w:noWrap w:val="false"/>
          </w:tcPr>
          <w:p>
            <w:pPr>
              <w:pStyle w:val="728"/>
              <w:jc w:val="center"/>
              <w:spacing w:after="0"/>
            </w:pPr>
            <w:r>
              <w:t xml:space="preserve">16</w:t>
            </w:r>
            <w:r/>
          </w:p>
        </w:tc>
        <w:tc>
          <w:tcPr>
            <w:tcW w:w="667" w:type="dxa"/>
            <w:vAlign w:val="center"/>
            <w:vMerge w:val="restart"/>
            <w:textDirection w:val="lrTb"/>
            <w:noWrap w:val="false"/>
          </w:tcPr>
          <w:p>
            <w:pPr>
              <w:pStyle w:val="728"/>
              <w:jc w:val="center"/>
              <w:spacing w:after="0"/>
            </w:pPr>
            <w:r>
              <w:t xml:space="preserve">可迁移有害元素（仅适用于色漆涂层）</w:t>
            </w:r>
            <w:r/>
          </w:p>
        </w:tc>
        <w:tc>
          <w:tcPr>
            <w:tcW w:w="1020" w:type="dxa"/>
            <w:vAlign w:val="center"/>
            <w:textDirection w:val="lrTb"/>
            <w:noWrap w:val="false"/>
          </w:tcPr>
          <w:p>
            <w:pPr>
              <w:pStyle w:val="728"/>
              <w:jc w:val="center"/>
              <w:spacing w:after="0"/>
            </w:pPr>
            <w:r>
              <w:t xml:space="preserve">锑（Sb）</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17</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砷（As）</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18</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钡（Ba）</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19</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镉（Cd）</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20</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铬（Cr）</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21</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铅（Pb）</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22</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汞（Hg）</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23</w:t>
            </w:r>
            <w:r/>
          </w:p>
        </w:tc>
        <w:tc>
          <w:tcPr>
            <w:tcW w:w="667" w:type="dxa"/>
            <w:vAlign w:val="center"/>
            <w:vMerge w:val="continue"/>
            <w:textDirection w:val="lrTb"/>
            <w:noWrap w:val="false"/>
          </w:tcPr>
          <w:p>
            <w:pPr>
              <w:pStyle w:val="728"/>
              <w:spacing w:after="0"/>
            </w:pPr>
            <w:r/>
            <w:r/>
          </w:p>
        </w:tc>
        <w:tc>
          <w:tcPr>
            <w:tcW w:w="1020" w:type="dxa"/>
            <w:vAlign w:val="center"/>
            <w:textDirection w:val="lrTb"/>
            <w:noWrap w:val="false"/>
          </w:tcPr>
          <w:p>
            <w:pPr>
              <w:pStyle w:val="728"/>
              <w:jc w:val="center"/>
              <w:spacing w:after="0"/>
            </w:pPr>
            <w:r>
              <w:t xml:space="preserve">硒（Se）</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 6675.4-2014</w:t>
            </w:r>
            <w:r/>
          </w:p>
        </w:tc>
      </w:tr>
      <w:tr>
        <w:trPr>
          <w:cantSplit/>
          <w:trHeight w:val="454"/>
        </w:trPr>
        <w:tc>
          <w:tcPr>
            <w:tcW w:w="353" w:type="dxa"/>
            <w:vAlign w:val="center"/>
            <w:textDirection w:val="lrTb"/>
            <w:noWrap w:val="false"/>
          </w:tcPr>
          <w:p>
            <w:pPr>
              <w:pStyle w:val="728"/>
              <w:jc w:val="center"/>
              <w:spacing w:after="0"/>
            </w:pPr>
            <w:r>
              <w:t xml:space="preserve">24</w:t>
            </w:r>
            <w:r/>
          </w:p>
        </w:tc>
        <w:tc>
          <w:tcPr>
            <w:gridSpan w:val="2"/>
            <w:tcW w:w="2843" w:type="dxa"/>
            <w:vAlign w:val="center"/>
            <w:textDirection w:val="lrTb"/>
            <w:noWrap w:val="false"/>
          </w:tcPr>
          <w:p>
            <w:pPr>
              <w:pStyle w:val="728"/>
              <w:jc w:val="center"/>
              <w:spacing w:after="0"/>
            </w:pPr>
            <w:r>
              <w:t xml:space="preserve">邻苯二甲酸酯</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40906-2021</w:t>
            </w:r>
            <w:r/>
          </w:p>
        </w:tc>
      </w:tr>
      <w:tr>
        <w:trPr>
          <w:cantSplit/>
          <w:trHeight w:val="454"/>
        </w:trPr>
        <w:tc>
          <w:tcPr>
            <w:tcW w:w="353" w:type="dxa"/>
            <w:vAlign w:val="center"/>
            <w:textDirection w:val="lrTb"/>
            <w:noWrap w:val="false"/>
          </w:tcPr>
          <w:p>
            <w:pPr>
              <w:pStyle w:val="728"/>
              <w:jc w:val="center"/>
              <w:spacing w:after="0"/>
            </w:pPr>
            <w:r>
              <w:t xml:space="preserve">25</w:t>
            </w:r>
            <w:r/>
          </w:p>
        </w:tc>
        <w:tc>
          <w:tcPr>
            <w:tcW w:w="667" w:type="dxa"/>
            <w:vAlign w:val="center"/>
            <w:vMerge w:val="restart"/>
            <w:textDirection w:val="lrTb"/>
            <w:noWrap w:val="false"/>
          </w:tcPr>
          <w:p>
            <w:pPr>
              <w:pStyle w:val="728"/>
              <w:jc w:val="center"/>
              <w:spacing w:after="0"/>
            </w:pPr>
            <w:r>
              <w:t xml:space="preserve">多环芳烃</w:t>
            </w:r>
            <w:r/>
          </w:p>
        </w:tc>
        <w:tc>
          <w:tcPr>
            <w:tcW w:w="1020" w:type="dxa"/>
            <w:vAlign w:val="center"/>
            <w:textDirection w:val="lrTb"/>
            <w:noWrap w:val="false"/>
          </w:tcPr>
          <w:p>
            <w:pPr>
              <w:pStyle w:val="728"/>
              <w:jc w:val="center"/>
              <w:spacing w:after="0"/>
            </w:pPr>
            <w:r>
              <w:t xml:space="preserve">苯并[α]芘</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40971-2021</w:t>
            </w:r>
            <w:r/>
          </w:p>
        </w:tc>
      </w:tr>
      <w:tr>
        <w:trPr>
          <w:cantSplit/>
          <w:trHeight w:val="666"/>
        </w:trPr>
        <w:tc>
          <w:tcPr>
            <w:tcW w:w="353" w:type="dxa"/>
            <w:vAlign w:val="center"/>
            <w:textDirection w:val="lrTb"/>
            <w:noWrap w:val="false"/>
          </w:tcPr>
          <w:p>
            <w:pPr>
              <w:pStyle w:val="728"/>
              <w:jc w:val="center"/>
              <w:spacing w:after="0"/>
            </w:pPr>
            <w:r>
              <w:t xml:space="preserve">26</w:t>
            </w:r>
            <w:r/>
          </w:p>
        </w:tc>
        <w:tc>
          <w:tcPr>
            <w:tcW w:w="667" w:type="dxa"/>
            <w:vAlign w:val="center"/>
            <w:vMerge w:val="continue"/>
            <w:textDirection w:val="lrTb"/>
            <w:noWrap w:val="false"/>
          </w:tcPr>
          <w:p>
            <w:pPr>
              <w:pStyle w:val="728"/>
              <w:jc w:val="center"/>
              <w:spacing w:after="0"/>
            </w:pPr>
            <w:r/>
            <w:r/>
          </w:p>
        </w:tc>
        <w:tc>
          <w:tcPr>
            <w:tcW w:w="1020" w:type="dxa"/>
            <w:vAlign w:val="center"/>
            <w:textDirection w:val="lrTb"/>
            <w:noWrap w:val="false"/>
          </w:tcPr>
          <w:p>
            <w:pPr>
              <w:pStyle w:val="728"/>
              <w:jc w:val="center"/>
              <w:spacing w:after="0"/>
            </w:pPr>
            <w:r>
              <w:t xml:space="preserve">18种多环芳烃（PAH）总量</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40971-2021</w:t>
            </w:r>
            <w:r/>
          </w:p>
        </w:tc>
      </w:tr>
      <w:tr>
        <w:trPr>
          <w:cantSplit/>
          <w:trHeight w:val="454"/>
        </w:trPr>
        <w:tc>
          <w:tcPr>
            <w:tcW w:w="353" w:type="dxa"/>
            <w:vAlign w:val="center"/>
            <w:textDirection w:val="lrTb"/>
            <w:noWrap w:val="false"/>
          </w:tcPr>
          <w:p>
            <w:pPr>
              <w:pStyle w:val="728"/>
              <w:jc w:val="center"/>
              <w:spacing w:after="0"/>
            </w:pPr>
            <w:r>
              <w:t xml:space="preserve">27</w:t>
            </w:r>
            <w:r/>
          </w:p>
        </w:tc>
        <w:tc>
          <w:tcPr>
            <w:gridSpan w:val="2"/>
            <w:tcW w:w="2843" w:type="dxa"/>
            <w:vAlign w:val="center"/>
            <w:textDirection w:val="lrTb"/>
            <w:noWrap w:val="false"/>
          </w:tcPr>
          <w:p>
            <w:pPr>
              <w:pStyle w:val="728"/>
              <w:jc w:val="center"/>
              <w:spacing w:after="0"/>
            </w:pPr>
            <w:r>
              <w:t xml:space="preserve">可分解芳香胺染料</w:t>
            </w:r>
            <w:r/>
          </w:p>
        </w:tc>
        <w:tc>
          <w:tcPr>
            <w:tcW w:w="1298" w:type="dxa"/>
            <w:vAlign w:val="center"/>
            <w:textDirection w:val="lrTb"/>
            <w:noWrap w:val="false"/>
          </w:tcPr>
          <w:p>
            <w:pPr>
              <w:pStyle w:val="728"/>
              <w:jc w:val="center"/>
              <w:spacing w:after="0"/>
            </w:pPr>
            <w:r>
              <w:t xml:space="preserve">GB 18584-2024</w:t>
            </w:r>
            <w:r/>
          </w:p>
        </w:tc>
        <w:tc>
          <w:tcPr>
            <w:tcW w:w="1662" w:type="dxa"/>
            <w:vAlign w:val="center"/>
            <w:textDirection w:val="lrTb"/>
            <w:noWrap w:val="false"/>
          </w:tcPr>
          <w:p>
            <w:pPr>
              <w:pStyle w:val="728"/>
              <w:jc w:val="center"/>
              <w:spacing w:after="0"/>
            </w:pPr>
            <w:r>
              <w:t xml:space="preserve">GB/T 40904-2021</w:t>
            </w:r>
            <w:r/>
          </w:p>
        </w:tc>
      </w:tr>
      <w:tr>
        <w:trPr>
          <w:cantSplit/>
          <w:trHeight w:val="454"/>
        </w:trPr>
        <w:tc>
          <w:tcPr>
            <w:gridSpan w:val="5"/>
            <w:tcW w:w="8425" w:type="dxa"/>
            <w:vAlign w:val="center"/>
            <w:textDirection w:val="lrTb"/>
            <w:noWrap w:val="false"/>
          </w:tcPr>
          <w:p>
            <w:pPr>
              <w:pStyle w:val="728"/>
              <w:spacing w:after="0"/>
            </w:pPr>
            <w:r>
              <w:t xml:space="preserve">注：如未标注产品使用场所，阻燃性按家庭用进行检验并判定。</w:t>
            </w:r>
            <w:r/>
          </w:p>
        </w:tc>
      </w:tr>
    </w:tbl>
    <w:p>
      <w:pPr>
        <w:pStyle w:val="728"/>
        <w:rPr>
          <w:b/>
          <w:bCs/>
          <w:sz w:val="32"/>
          <w:szCs w:val="32"/>
        </w:rPr>
      </w:pPr>
      <w:r>
        <w:rPr>
          <w:b/>
          <w:bCs/>
          <w:sz w:val="32"/>
          <w:szCs w:val="32"/>
        </w:rPr>
      </w:r>
      <w:r/>
    </w:p>
    <w:p>
      <w:pPr>
        <w:pStyle w:val="728"/>
        <w:rPr>
          <w:sz w:val="21"/>
          <w:szCs w:val="21"/>
        </w:rPr>
      </w:pPr>
      <w:r>
        <w:br w:type="page" w:clear="all"/>
      </w:r>
      <w:r>
        <w:rPr>
          <w:rFonts w:hint="eastAsia"/>
          <w:sz w:val="21"/>
          <w:szCs w:val="21"/>
        </w:rPr>
        <w:t xml:space="preserve">沙发产品</w:t>
      </w:r>
      <w:r>
        <w:rPr>
          <w:sz w:val="21"/>
          <w:szCs w:val="21"/>
        </w:rPr>
      </w:r>
      <w:r/>
    </w:p>
    <w:tbl>
      <w:tblPr>
        <w:tblW w:w="4998" w:type="pct"/>
        <w:tblInd w:w="1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301"/>
        <w:gridCol w:w="2172"/>
        <w:gridCol w:w="2099"/>
        <w:gridCol w:w="2243"/>
      </w:tblGrid>
      <w:tr>
        <w:trPr>
          <w:cantSplit/>
          <w:trHeight w:val="454"/>
          <w:tblHeader/>
        </w:trPr>
        <w:tc>
          <w:tcPr>
            <w:tcW w:w="830"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序号</w:t>
            </w:r>
            <w:r>
              <w:rPr>
                <w:sz w:val="21"/>
                <w:szCs w:val="21"/>
              </w:rPr>
            </w:r>
            <w:r/>
          </w:p>
        </w:tc>
        <w:tc>
          <w:tcPr>
            <w:gridSpan w:val="2"/>
            <w:tcW w:w="4113"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检验项目</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检验依据</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检验方法</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产品用料、加工</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木制件</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金属件</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3</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铺垫料</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739"/>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4</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表观密度</w:t>
            </w:r>
            <w:r>
              <w:rPr>
                <w:sz w:val="21"/>
                <w:szCs w:val="21"/>
              </w:rPr>
              <w:t xml:space="preserve">/</w:t>
            </w:r>
            <w:r>
              <w:rPr>
                <w:rFonts w:hint="eastAsia"/>
                <w:sz w:val="21"/>
                <w:szCs w:val="21"/>
              </w:rPr>
              <w:t xml:space="preserve">座面</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6343—2009</w:t>
            </w:r>
            <w:r>
              <w:rPr>
                <w:sz w:val="21"/>
                <w:szCs w:val="21"/>
              </w:rPr>
            </w:r>
            <w:r/>
          </w:p>
        </w:tc>
      </w:tr>
      <w:tr>
        <w:trPr>
          <w:cantSplit/>
          <w:trHeight w:val="646"/>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5</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产品用料、加工</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回弹性能（慢回弹泡沫塑料除外）</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6670-2008</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6</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压缩永久变形</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6669-2008</w:t>
            </w:r>
            <w:r>
              <w:rPr>
                <w:sz w:val="21"/>
                <w:szCs w:val="21"/>
              </w:rPr>
            </w:r>
            <w:r/>
          </w:p>
        </w:tc>
      </w:tr>
      <w:tr>
        <w:trPr>
          <w:cantSplit/>
          <w:trHeight w:val="661"/>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7</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泡沫塑料</w:t>
            </w:r>
            <w:r>
              <w:rPr>
                <w:sz w:val="21"/>
                <w:szCs w:val="21"/>
              </w:rPr>
              <w:t xml:space="preserve">—</w:t>
            </w:r>
            <w:r>
              <w:rPr>
                <w:rFonts w:hint="eastAsia"/>
                <w:sz w:val="21"/>
                <w:szCs w:val="21"/>
              </w:rPr>
              <w:t xml:space="preserve">再生黏合泡沫塑料</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8</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防锈处理</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9</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摩擦声</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10</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表面涂层理化性能</w:t>
            </w:r>
            <w:r>
              <w:rPr>
                <w:sz w:val="21"/>
                <w:szCs w:val="21"/>
              </w:rPr>
              <w:t xml:space="preserve">—</w:t>
            </w:r>
            <w:r>
              <w:rPr>
                <w:rFonts w:hint="eastAsia"/>
                <w:sz w:val="21"/>
                <w:szCs w:val="21"/>
              </w:rPr>
              <w:t xml:space="preserve">木制件漆膜涂层</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附着力（交叉切割法）</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4893.4-2023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11</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耐磨性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4893.8-2023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12</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抗冲击</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4893.9-2013</w:t>
            </w:r>
            <w:r>
              <w:rPr>
                <w:sz w:val="21"/>
                <w:szCs w:val="21"/>
              </w:rPr>
            </w:r>
            <w:r/>
          </w:p>
        </w:tc>
      </w:tr>
      <w:tr>
        <w:trPr>
          <w:cantSplit/>
          <w:trHeight w:val="619"/>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13</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覆面材料理化性能</w:t>
            </w:r>
            <w:r>
              <w:rPr>
                <w:sz w:val="21"/>
                <w:szCs w:val="21"/>
              </w:rPr>
              <w:t xml:space="preserve">—</w:t>
            </w:r>
            <w:r>
              <w:rPr>
                <w:rFonts w:hint="eastAsia"/>
                <w:sz w:val="21"/>
                <w:szCs w:val="21"/>
              </w:rPr>
              <w:t xml:space="preserve">纺织面料</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色牢度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3920-2008</w:t>
            </w:r>
            <w:r>
              <w:rPr>
                <w:sz w:val="21"/>
                <w:szCs w:val="21"/>
              </w:rPr>
            </w:r>
            <w:r/>
          </w:p>
          <w:p>
            <w:pPr>
              <w:pStyle w:val="728"/>
              <w:jc w:val="center"/>
              <w:spacing w:after="0" w:line="240" w:lineRule="auto"/>
              <w:widowControl w:val="off"/>
              <w:rPr>
                <w:sz w:val="21"/>
                <w:szCs w:val="21"/>
              </w:rPr>
            </w:pPr>
            <w:r>
              <w:rPr>
                <w:sz w:val="21"/>
                <w:szCs w:val="21"/>
              </w:rPr>
              <w:t xml:space="preserve">GB/T 3922-2013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14</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起毛起球</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4802.2-2008</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15</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耐磨性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ind w:left="-110" w:right="-110"/>
              <w:jc w:val="center"/>
              <w:spacing w:after="0" w:line="240" w:lineRule="auto"/>
              <w:widowControl w:val="off"/>
              <w:rPr>
                <w:sz w:val="21"/>
                <w:szCs w:val="21"/>
              </w:rPr>
            </w:pPr>
            <w:r>
              <w:rPr>
                <w:bCs/>
                <w:sz w:val="21"/>
                <w:szCs w:val="21"/>
              </w:rPr>
              <w:t xml:space="preserve">GB/T 21196.2-2007</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16</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覆面材料理化性能</w:t>
            </w:r>
            <w:r>
              <w:rPr>
                <w:sz w:val="21"/>
                <w:szCs w:val="21"/>
              </w:rPr>
              <w:t xml:space="preserve">—</w:t>
            </w:r>
            <w:r>
              <w:rPr>
                <w:rFonts w:hint="eastAsia"/>
                <w:sz w:val="21"/>
                <w:szCs w:val="21"/>
              </w:rPr>
              <w:t xml:space="preserve">皮革</w:t>
            </w:r>
            <w:r>
              <w:rPr>
                <w:sz w:val="21"/>
                <w:szCs w:val="21"/>
              </w:rPr>
              <w:t xml:space="preserve">/</w:t>
            </w:r>
            <w:r>
              <w:rPr>
                <w:rFonts w:hint="eastAsia"/>
                <w:sz w:val="21"/>
                <w:szCs w:val="21"/>
              </w:rPr>
              <w:t xml:space="preserve">再生皮（革）</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摩擦色牢度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2537-2001</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17</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耐磨性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2726-2005</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18</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涂层黏着牢度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39452-2020</w:t>
            </w:r>
            <w:r>
              <w:rPr>
                <w:sz w:val="21"/>
                <w:szCs w:val="21"/>
              </w:rPr>
            </w:r>
            <w:r/>
          </w:p>
        </w:tc>
      </w:tr>
      <w:tr>
        <w:trPr>
          <w:cantSplit/>
          <w:trHeight w:val="621"/>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19</w:t>
            </w:r>
            <w:r>
              <w:rPr>
                <w:sz w:val="21"/>
                <w:szCs w:val="21"/>
              </w:rPr>
            </w:r>
            <w:r/>
          </w:p>
        </w:tc>
        <w:tc>
          <w:tcPr>
            <w:tcW w:w="1506"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覆面材料理化性能</w:t>
            </w:r>
            <w:r>
              <w:rPr>
                <w:sz w:val="21"/>
                <w:szCs w:val="21"/>
              </w:rPr>
              <w:t xml:space="preserve">—</w:t>
            </w:r>
            <w:r>
              <w:rPr>
                <w:rFonts w:hint="eastAsia"/>
                <w:sz w:val="21"/>
                <w:szCs w:val="21"/>
              </w:rPr>
              <w:t xml:space="preserve">人工革</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摩擦色牢度</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3920-2008</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20</w:t>
            </w:r>
            <w:r>
              <w:rPr>
                <w:sz w:val="21"/>
                <w:szCs w:val="21"/>
              </w:rPr>
            </w:r>
            <w:r/>
          </w:p>
        </w:tc>
        <w:tc>
          <w:tcPr>
            <w:tcW w:w="1506"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力学性能</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沙发座背及扶手耐久性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21</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安全性能（有害物质限量）</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甲醛释放量</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22</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苯</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23</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甲苯</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671"/>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24</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二甲苯（邻、间、对二甲苯之和）</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695"/>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25</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总挥发性有机化合物（</w:t>
            </w:r>
            <w:r>
              <w:rPr>
                <w:sz w:val="21"/>
                <w:szCs w:val="21"/>
              </w:rPr>
              <w:t xml:space="preserve">TVOC</w:t>
            </w:r>
            <w:r>
              <w:rPr>
                <w:rFonts w:hint="eastAsia"/>
                <w:sz w:val="21"/>
                <w:szCs w:val="21"/>
              </w:rPr>
              <w:t xml:space="preserve">）</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695"/>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26</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可分解致癌芳香胺染料</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GB/T 40904-2021</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27</w:t>
            </w:r>
            <w:r>
              <w:rPr>
                <w:sz w:val="21"/>
                <w:szCs w:val="21"/>
              </w:rPr>
            </w:r>
            <w:r/>
          </w:p>
        </w:tc>
        <w:tc>
          <w:tcPr>
            <w:tcW w:w="1506" w:type="dxa"/>
            <w:vAlign w:val="center"/>
            <w:vMerge w:val="restart"/>
            <w:textDirection w:val="lrTb"/>
            <w:noWrap w:val="false"/>
          </w:tcPr>
          <w:p>
            <w:pPr>
              <w:pStyle w:val="728"/>
              <w:jc w:val="center"/>
              <w:spacing w:after="0" w:line="240" w:lineRule="auto"/>
              <w:widowControl w:val="off"/>
              <w:rPr>
                <w:sz w:val="21"/>
                <w:szCs w:val="21"/>
              </w:rPr>
            </w:pPr>
            <w:r>
              <w:rPr>
                <w:rFonts w:hint="eastAsia"/>
                <w:sz w:val="21"/>
                <w:szCs w:val="21"/>
              </w:rPr>
              <w:t xml:space="preserve">安全性能</w:t>
            </w: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结构安全性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rPr>
            </w:pPr>
            <w:r>
              <w:rPr>
                <w:sz w:val="21"/>
                <w:szCs w:val="21"/>
              </w:rPr>
              <w:t xml:space="preserve">28</w:t>
            </w:r>
            <w:r>
              <w:rPr>
                <w:sz w:val="21"/>
                <w:szCs w:val="21"/>
              </w:rPr>
            </w:r>
            <w:r/>
          </w:p>
        </w:tc>
        <w:tc>
          <w:tcPr>
            <w:tcW w:w="1301" w:type="dxa"/>
            <w:vAlign w:val="center"/>
            <w:vMerge w:val="continue"/>
            <w:textDirection w:val="lrTb"/>
            <w:noWrap w:val="false"/>
          </w:tcPr>
          <w:p>
            <w:pPr>
              <w:pStyle w:val="728"/>
              <w:spacing w:after="0" w:line="240" w:lineRule="auto"/>
              <w:rPr>
                <w:sz w:val="21"/>
                <w:szCs w:val="21"/>
              </w:rPr>
            </w:pPr>
            <w:r>
              <w:rPr>
                <w:sz w:val="21"/>
                <w:szCs w:val="21"/>
              </w:rPr>
            </w:r>
            <w:r/>
          </w:p>
        </w:tc>
        <w:tc>
          <w:tcPr>
            <w:tcW w:w="2607" w:type="dxa"/>
            <w:vAlign w:val="center"/>
            <w:textDirection w:val="lrTb"/>
            <w:noWrap w:val="false"/>
          </w:tcPr>
          <w:p>
            <w:pPr>
              <w:pStyle w:val="728"/>
              <w:jc w:val="center"/>
              <w:spacing w:after="0" w:line="240" w:lineRule="auto"/>
              <w:widowControl w:val="off"/>
              <w:rPr>
                <w:sz w:val="21"/>
                <w:szCs w:val="21"/>
              </w:rPr>
            </w:pPr>
            <w:r>
              <w:rPr>
                <w:rFonts w:hint="eastAsia"/>
                <w:sz w:val="21"/>
                <w:szCs w:val="21"/>
              </w:rPr>
              <w:t xml:space="preserve">阻燃性</w:t>
            </w:r>
            <w:r>
              <w:rPr>
                <w:sz w:val="21"/>
                <w:szCs w:val="21"/>
              </w:rPr>
            </w:r>
            <w:r/>
          </w:p>
        </w:tc>
        <w:tc>
          <w:tcPr>
            <w:tcW w:w="2404" w:type="dxa"/>
            <w:vAlign w:val="center"/>
            <w:textDirection w:val="lrTb"/>
            <w:noWrap w:val="false"/>
          </w:tcPr>
          <w:p>
            <w:pPr>
              <w:pStyle w:val="728"/>
              <w:jc w:val="center"/>
              <w:spacing w:after="0" w:line="240" w:lineRule="auto"/>
              <w:widowControl w:val="off"/>
              <w:rPr>
                <w:sz w:val="21"/>
                <w:szCs w:val="21"/>
              </w:rPr>
            </w:pPr>
            <w:r>
              <w:rPr>
                <w:sz w:val="21"/>
                <w:szCs w:val="21"/>
              </w:rPr>
              <w:t xml:space="preserve">QB/T 1952.1—2023</w:t>
            </w:r>
            <w:r>
              <w:rPr>
                <w:sz w:val="21"/>
                <w:szCs w:val="21"/>
              </w:rPr>
            </w:r>
            <w:r/>
          </w:p>
        </w:tc>
        <w:tc>
          <w:tcPr>
            <w:tcW w:w="2611" w:type="dxa"/>
            <w:vAlign w:val="center"/>
            <w:textDirection w:val="lrTb"/>
            <w:noWrap w:val="false"/>
          </w:tcPr>
          <w:p>
            <w:pPr>
              <w:pStyle w:val="728"/>
              <w:jc w:val="center"/>
              <w:spacing w:after="0" w:line="240" w:lineRule="auto"/>
              <w:widowControl w:val="off"/>
              <w:rPr>
                <w:sz w:val="21"/>
                <w:szCs w:val="21"/>
              </w:rPr>
            </w:pPr>
            <w:r>
              <w:rPr>
                <w:sz w:val="21"/>
                <w:szCs w:val="21"/>
              </w:rPr>
              <w:t xml:space="preserve">GB 17927-2024</w:t>
            </w:r>
            <w:r>
              <w:rPr>
                <w:sz w:val="21"/>
                <w:szCs w:val="21"/>
              </w:rPr>
            </w:r>
            <w:r/>
          </w:p>
        </w:tc>
      </w:tr>
      <w:tr>
        <w:trPr>
          <w:cantSplit/>
          <w:trHeight w:val="454"/>
        </w:trPr>
        <w:tc>
          <w:tcPr>
            <w:gridSpan w:val="5"/>
            <w:tcW w:w="9958" w:type="dxa"/>
            <w:vAlign w:val="center"/>
            <w:textDirection w:val="lrTb"/>
            <w:noWrap w:val="false"/>
          </w:tcPr>
          <w:p>
            <w:pPr>
              <w:pStyle w:val="728"/>
              <w:spacing w:after="0" w:line="240" w:lineRule="auto"/>
              <w:widowControl w:val="off"/>
              <w:rPr>
                <w:sz w:val="21"/>
                <w:szCs w:val="21"/>
              </w:rPr>
            </w:pPr>
            <w:r>
              <w:rPr>
                <w:rFonts w:hint="eastAsia"/>
                <w:sz w:val="21"/>
                <w:szCs w:val="21"/>
              </w:rPr>
              <w:t xml:space="preserve">注：</w:t>
            </w:r>
            <w:r>
              <w:rPr>
                <w:sz w:val="21"/>
                <w:szCs w:val="21"/>
              </w:rPr>
              <w:t xml:space="preserve">1.</w:t>
            </w:r>
            <w:r>
              <w:rPr>
                <w:rFonts w:hint="eastAsia"/>
                <w:sz w:val="21"/>
                <w:szCs w:val="21"/>
              </w:rPr>
              <w:t xml:space="preserve">木制件的检验项目为</w:t>
            </w:r>
            <w:r>
              <w:rPr>
                <w:sz w:val="21"/>
                <w:szCs w:val="21"/>
              </w:rPr>
              <w:t xml:space="preserve">QB/T 1952.1—2023</w:t>
            </w:r>
            <w:r>
              <w:rPr>
                <w:rFonts w:hint="eastAsia"/>
                <w:sz w:val="21"/>
                <w:szCs w:val="21"/>
              </w:rPr>
              <w:t xml:space="preserve">中表</w:t>
            </w:r>
            <w:r>
              <w:rPr>
                <w:sz w:val="21"/>
                <w:szCs w:val="21"/>
              </w:rPr>
              <w:t xml:space="preserve">3</w:t>
            </w:r>
            <w:r>
              <w:rPr>
                <w:rFonts w:hint="eastAsia"/>
                <w:sz w:val="21"/>
                <w:szCs w:val="21"/>
              </w:rPr>
              <w:t xml:space="preserve">序号</w:t>
            </w:r>
            <w:r>
              <w:rPr>
                <w:sz w:val="21"/>
                <w:szCs w:val="21"/>
              </w:rPr>
              <w:t xml:space="preserve">2</w:t>
            </w:r>
            <w:r>
              <w:rPr>
                <w:rFonts w:hint="eastAsia"/>
                <w:sz w:val="21"/>
                <w:szCs w:val="21"/>
              </w:rPr>
              <w:t xml:space="preserve">、</w:t>
            </w:r>
            <w:r>
              <w:rPr>
                <w:sz w:val="21"/>
                <w:szCs w:val="21"/>
              </w:rPr>
              <w:t xml:space="preserve">3</w:t>
            </w:r>
            <w:r>
              <w:rPr>
                <w:rFonts w:hint="eastAsia"/>
                <w:sz w:val="21"/>
                <w:szCs w:val="21"/>
              </w:rPr>
              <w:t xml:space="preserve">、</w:t>
            </w:r>
            <w:r>
              <w:rPr>
                <w:sz w:val="21"/>
                <w:szCs w:val="21"/>
              </w:rPr>
              <w:t xml:space="preserve">4</w:t>
            </w:r>
            <w:r>
              <w:rPr>
                <w:rFonts w:hint="eastAsia"/>
                <w:sz w:val="21"/>
                <w:szCs w:val="21"/>
              </w:rPr>
              <w:t xml:space="preserve">。</w:t>
            </w:r>
            <w:r>
              <w:rPr>
                <w:sz w:val="21"/>
                <w:szCs w:val="21"/>
              </w:rPr>
            </w:r>
            <w:r/>
          </w:p>
          <w:p>
            <w:pPr>
              <w:pStyle w:val="728"/>
              <w:spacing w:after="0" w:line="240" w:lineRule="auto"/>
              <w:widowControl w:val="off"/>
              <w:rPr>
                <w:sz w:val="21"/>
                <w:szCs w:val="21"/>
              </w:rPr>
            </w:pPr>
            <w:r>
              <w:rPr>
                <w:sz w:val="21"/>
                <w:szCs w:val="21"/>
              </w:rPr>
              <w:t xml:space="preserve">2. </w:t>
            </w:r>
            <w:r>
              <w:rPr>
                <w:rFonts w:hint="eastAsia"/>
                <w:sz w:val="21"/>
                <w:szCs w:val="21"/>
              </w:rPr>
              <w:t xml:space="preserve">覆面材料理化性能</w:t>
            </w:r>
            <w:r>
              <w:rPr>
                <w:sz w:val="21"/>
                <w:szCs w:val="21"/>
              </w:rPr>
              <w:t xml:space="preserve">—</w:t>
            </w:r>
            <w:r>
              <w:rPr>
                <w:rFonts w:hint="eastAsia"/>
                <w:sz w:val="21"/>
                <w:szCs w:val="21"/>
              </w:rPr>
              <w:t xml:space="preserve">纺织面料</w:t>
            </w:r>
            <w:r>
              <w:rPr>
                <w:sz w:val="21"/>
                <w:szCs w:val="21"/>
              </w:rPr>
              <w:t xml:space="preserve">-</w:t>
            </w:r>
            <w:r>
              <w:rPr>
                <w:rFonts w:hint="eastAsia"/>
                <w:sz w:val="21"/>
                <w:szCs w:val="21"/>
              </w:rPr>
              <w:t xml:space="preserve">色牢度检验项目为</w:t>
            </w:r>
            <w:r>
              <w:rPr>
                <w:sz w:val="21"/>
                <w:szCs w:val="21"/>
              </w:rPr>
              <w:t xml:space="preserve">QB/T 1952.1-2023</w:t>
            </w:r>
            <w:r>
              <w:rPr>
                <w:rFonts w:hint="eastAsia"/>
                <w:sz w:val="21"/>
                <w:szCs w:val="21"/>
              </w:rPr>
              <w:t xml:space="preserve">中表</w:t>
            </w:r>
            <w:r>
              <w:rPr>
                <w:sz w:val="21"/>
                <w:szCs w:val="21"/>
              </w:rPr>
              <w:t xml:space="preserve">6</w:t>
            </w:r>
            <w:r>
              <w:rPr>
                <w:rFonts w:hint="eastAsia"/>
                <w:sz w:val="21"/>
                <w:szCs w:val="21"/>
              </w:rPr>
              <w:t xml:space="preserve">序号</w:t>
            </w:r>
            <w:r>
              <w:rPr>
                <w:sz w:val="21"/>
                <w:szCs w:val="21"/>
              </w:rPr>
              <w:t xml:space="preserve">1</w:t>
            </w:r>
            <w:r>
              <w:rPr>
                <w:rFonts w:hint="eastAsia"/>
                <w:sz w:val="21"/>
                <w:szCs w:val="21"/>
              </w:rPr>
              <w:t xml:space="preserve">、</w:t>
            </w:r>
            <w:r>
              <w:rPr>
                <w:sz w:val="21"/>
                <w:szCs w:val="21"/>
              </w:rPr>
              <w:t xml:space="preserve">2</w:t>
            </w:r>
            <w:r>
              <w:rPr>
                <w:rFonts w:hint="eastAsia"/>
                <w:sz w:val="21"/>
                <w:szCs w:val="21"/>
              </w:rPr>
              <w:t xml:space="preserve">、</w:t>
            </w:r>
            <w:r>
              <w:rPr>
                <w:sz w:val="21"/>
                <w:szCs w:val="21"/>
              </w:rPr>
              <w:t xml:space="preserve">3</w:t>
            </w:r>
            <w:r>
              <w:rPr>
                <w:rFonts w:hint="eastAsia"/>
                <w:sz w:val="21"/>
                <w:szCs w:val="21"/>
              </w:rPr>
              <w:t xml:space="preserve">。</w:t>
            </w:r>
            <w:r>
              <w:rPr>
                <w:sz w:val="21"/>
                <w:szCs w:val="21"/>
              </w:rPr>
            </w:r>
            <w:r/>
          </w:p>
        </w:tc>
      </w:tr>
    </w:tbl>
    <w:p>
      <w:pPr>
        <w:pStyle w:val="728"/>
        <w:rPr>
          <w:b/>
          <w:bCs/>
          <w:sz w:val="24"/>
          <w:szCs w:val="24"/>
          <w:lang w:bidi="ar"/>
        </w:rPr>
      </w:pPr>
      <w:r>
        <w:rPr>
          <w:b/>
          <w:bCs/>
          <w:sz w:val="24"/>
          <w:szCs w:val="24"/>
          <w:lang w:bidi="ar"/>
        </w:rPr>
      </w:r>
      <w:r/>
    </w:p>
    <w:p>
      <w:pPr>
        <w:pStyle w:val="728"/>
        <w:rPr>
          <w:rFonts w:ascii="宋体" w:hAnsi="宋体"/>
        </w:rPr>
      </w:pPr>
      <w:r>
        <w:rPr>
          <w:rFonts w:ascii="宋体" w:hAnsi="宋体"/>
          <w:sz w:val="24"/>
          <w:szCs w:val="24"/>
          <w:lang w:bidi="ar"/>
        </w:rPr>
        <w:t xml:space="preserve">5.叠石桥家纺城市场</w:t>
      </w:r>
      <w:r>
        <w:rPr>
          <w:rFonts w:hint="eastAsia" w:ascii="宋体" w:hAnsi="宋体"/>
          <w:sz w:val="24"/>
          <w:szCs w:val="24"/>
          <w:lang w:bidi="ar"/>
        </w:rPr>
        <w:t xml:space="preserve">（家用纺织品产品检验项目、依据及方法）</w:t>
      </w:r>
      <w:r>
        <w:rPr>
          <w:rFonts w:ascii="宋体" w:hAnsi="宋体"/>
        </w:rPr>
      </w:r>
      <w:r/>
    </w:p>
    <w:p>
      <w:pPr>
        <w:pStyle w:val="728"/>
      </w:pPr>
      <w:r>
        <w:t xml:space="preserve">蚕丝被</w:t>
      </w:r>
      <w:r/>
    </w:p>
    <w:tbl>
      <w:tblPr>
        <w:tblW w:w="497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328"/>
        <w:gridCol w:w="3025"/>
        <w:gridCol w:w="2439"/>
      </w:tblGrid>
      <w:tr>
        <w:trPr>
          <w:trHeight w:val="432"/>
        </w:trPr>
        <w:tc>
          <w:tcPr>
            <w:tcW w:w="403" w:type="dxa"/>
            <w:vAlign w:val="center"/>
            <w:textDirection w:val="lrTb"/>
            <w:noWrap w:val="false"/>
          </w:tcPr>
          <w:p>
            <w:pPr>
              <w:pStyle w:val="728"/>
              <w:jc w:val="center"/>
              <w:spacing w:after="0"/>
              <w:rPr>
                <w:sz w:val="21"/>
                <w:szCs w:val="21"/>
              </w:rPr>
            </w:pPr>
            <w:r>
              <w:rPr>
                <w:sz w:val="21"/>
                <w:szCs w:val="21"/>
              </w:rPr>
              <w:t xml:space="preserve">序号</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检验检测项目</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检验依据</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检验方法</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1</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甲醛含量（胎套）</w:t>
            </w:r>
            <w:r>
              <w:rPr>
                <w:sz w:val="21"/>
                <w:szCs w:val="21"/>
              </w:rPr>
            </w:r>
            <w:r/>
          </w:p>
        </w:tc>
        <w:tc>
          <w:tcPr>
            <w:tcW w:w="1784" w:type="dxa"/>
            <w:vAlign w:val="center"/>
            <w:vMerge w:val="restart"/>
            <w:textDirection w:val="lrTb"/>
            <w:noWrap w:val="false"/>
          </w:tcPr>
          <w:p>
            <w:pPr>
              <w:pStyle w:val="728"/>
              <w:jc w:val="center"/>
              <w:spacing w:after="0"/>
              <w:rPr>
                <w:sz w:val="21"/>
                <w:szCs w:val="21"/>
              </w:rPr>
            </w:pPr>
            <w:r>
              <w:rPr>
                <w:sz w:val="21"/>
                <w:szCs w:val="21"/>
              </w:rPr>
              <w:t xml:space="preserve">GB 18401-2010</w:t>
            </w:r>
            <w:r>
              <w:rPr>
                <w:sz w:val="21"/>
                <w:szCs w:val="21"/>
              </w:rPr>
            </w:r>
            <w:r/>
          </w:p>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p>
            <w:pPr>
              <w:pStyle w:val="728"/>
              <w:jc w:val="center"/>
              <w:spacing w:after="0"/>
              <w:rPr>
                <w:sz w:val="21"/>
                <w:szCs w:val="21"/>
              </w:rPr>
            </w:pPr>
            <w:r>
              <w:rPr>
                <w:sz w:val="21"/>
                <w:szCs w:val="21"/>
              </w:rPr>
              <w:t xml:space="preserve">相应产品标准</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2912.1-2009</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2</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pH值（填充物及胎套）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7573-2009</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3</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可分解致癌芳香胺染料（胎套）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17592-2011</w:t>
            </w:r>
            <w:r>
              <w:rPr>
                <w:sz w:val="21"/>
                <w:szCs w:val="21"/>
              </w:rPr>
            </w:r>
            <w:r/>
          </w:p>
          <w:p>
            <w:pPr>
              <w:pStyle w:val="728"/>
              <w:jc w:val="center"/>
              <w:spacing w:after="0"/>
              <w:rPr>
                <w:sz w:val="21"/>
                <w:szCs w:val="21"/>
              </w:rPr>
            </w:pPr>
            <w:r>
              <w:rPr>
                <w:sz w:val="21"/>
                <w:szCs w:val="21"/>
              </w:rPr>
              <w:t xml:space="preserve">GB/T 17592-2024</w:t>
            </w:r>
            <w:r>
              <w:rPr>
                <w:sz w:val="21"/>
                <w:szCs w:val="21"/>
              </w:rPr>
            </w:r>
            <w:r/>
          </w:p>
          <w:p>
            <w:pPr>
              <w:pStyle w:val="728"/>
              <w:jc w:val="center"/>
              <w:spacing w:after="0"/>
              <w:rPr>
                <w:sz w:val="21"/>
                <w:szCs w:val="21"/>
              </w:rPr>
            </w:pPr>
            <w:r>
              <w:rPr>
                <w:sz w:val="21"/>
                <w:szCs w:val="21"/>
              </w:rPr>
              <w:t xml:space="preserve">GB/T 23344-2009</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4</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耐水色牢度（胎套）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5713-2013</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5</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耐酸汗渍色牢度（胎套）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3922-2013</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6</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耐碱汗渍色牢度（胎套）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3922-2013</w:t>
            </w:r>
            <w:r>
              <w:rPr>
                <w:sz w:val="21"/>
                <w:szCs w:val="21"/>
              </w:rPr>
            </w:r>
            <w:r/>
          </w:p>
        </w:tc>
      </w:tr>
      <w:tr>
        <w:trPr>
          <w:trHeight w:val="419"/>
        </w:trPr>
        <w:tc>
          <w:tcPr>
            <w:tcW w:w="403" w:type="dxa"/>
            <w:vAlign w:val="center"/>
            <w:textDirection w:val="lrTb"/>
            <w:noWrap w:val="false"/>
          </w:tcPr>
          <w:p>
            <w:pPr>
              <w:pStyle w:val="728"/>
              <w:jc w:val="center"/>
              <w:spacing w:after="0"/>
              <w:rPr>
                <w:sz w:val="21"/>
                <w:szCs w:val="21"/>
              </w:rPr>
            </w:pPr>
            <w:r>
              <w:rPr>
                <w:sz w:val="21"/>
                <w:szCs w:val="21"/>
              </w:rPr>
              <w:t xml:space="preserve">7</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耐干摩擦色牢度（胎套）</w:t>
            </w:r>
            <w:r>
              <w:rPr>
                <w:sz w:val="21"/>
                <w:szCs w:val="21"/>
              </w:rPr>
            </w:r>
            <w:r/>
          </w:p>
        </w:tc>
        <w:tc>
          <w:tcPr>
            <w:tcW w:w="1784" w:type="dxa"/>
            <w:vAlign w:val="center"/>
            <w:vMerge w:val="continue"/>
            <w:textDirection w:val="lrTb"/>
            <w:noWrap w:val="false"/>
          </w:tcPr>
          <w:p>
            <w:pPr>
              <w:pStyle w:val="728"/>
              <w:jc w:val="center"/>
              <w:spacing w:after="0"/>
              <w:rPr>
                <w:sz w:val="21"/>
                <w:szCs w:val="21"/>
              </w:rPr>
            </w:pP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3920-2008</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8</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耐皂洗色牢度（胎套）</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3921-2008</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9</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纤维含量（胎套和填充物）</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29862-2013</w:t>
            </w:r>
            <w:r>
              <w:rPr>
                <w:sz w:val="21"/>
                <w:szCs w:val="21"/>
              </w:rPr>
            </w:r>
            <w:r/>
          </w:p>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FZ/T 01057-2007</w:t>
            </w:r>
            <w:r>
              <w:rPr>
                <w:sz w:val="21"/>
                <w:szCs w:val="21"/>
              </w:rPr>
            </w:r>
            <w:r/>
          </w:p>
          <w:p>
            <w:pPr>
              <w:pStyle w:val="728"/>
              <w:jc w:val="center"/>
              <w:spacing w:after="0"/>
              <w:rPr>
                <w:sz w:val="21"/>
                <w:szCs w:val="21"/>
              </w:rPr>
            </w:pPr>
            <w:r>
              <w:rPr>
                <w:sz w:val="21"/>
                <w:szCs w:val="21"/>
              </w:rPr>
              <w:t xml:space="preserve">GB/T 2910-2009等</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10</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填充物含油率</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FZ/T 40006</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11</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填充物质量偏差率</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Bdr>
                <w:top w:val="none" w:color="000000" w:sz="0" w:space="0"/>
                <w:left w:val="none" w:color="000000" w:sz="0" w:space="0"/>
                <w:bottom w:val="none" w:color="000000" w:sz="0" w:space="0"/>
                <w:right w:val="none" w:color="000000" w:sz="0" w:space="0"/>
              </w:pBdr>
            </w:pPr>
            <w:r>
              <w:rPr>
                <w:sz w:val="21"/>
                <w:szCs w:val="21"/>
              </w:rPr>
              <w:t xml:space="preserve">GB/T 24252-2009</w:t>
            </w:r>
            <w:r>
              <w:rPr>
                <w:sz w:val="21"/>
                <w:szCs w:val="21"/>
              </w:rPr>
            </w:r>
            <w:r/>
          </w:p>
          <w:p>
            <w:pPr>
              <w:pStyle w:val="728"/>
              <w:jc w:val="center"/>
              <w:spacing w:after="0"/>
              <w:rPr>
                <w:sz w:val="21"/>
                <w:szCs w:val="21"/>
              </w:rPr>
              <w:pBdr>
                <w:top w:val="none" w:color="000000" w:sz="0" w:space="0"/>
                <w:left w:val="none" w:color="000000" w:sz="0" w:space="0"/>
                <w:bottom w:val="none" w:color="000000" w:sz="0" w:space="0"/>
                <w:right w:val="none" w:color="000000" w:sz="0" w:space="0"/>
              </w:pBdr>
            </w:pPr>
            <w:r>
              <w:rPr>
                <w:sz w:val="21"/>
                <w:szCs w:val="21"/>
              </w:rPr>
              <w:t xml:space="preserve">GB/T 24252-2019</w:t>
            </w:r>
            <w:r>
              <w:rPr>
                <w:sz w:val="21"/>
                <w:szCs w:val="21"/>
              </w:rPr>
            </w:r>
            <w:r/>
          </w:p>
          <w:p>
            <w:pPr>
              <w:pStyle w:val="728"/>
              <w:jc w:val="center"/>
              <w:spacing w:after="0"/>
              <w:rPr>
                <w:sz w:val="21"/>
                <w:szCs w:val="21"/>
              </w:rPr>
            </w:pPr>
            <w:r>
              <w:rPr>
                <w:sz w:val="21"/>
                <w:szCs w:val="21"/>
              </w:rPr>
              <w:t xml:space="preserve">相应产品标准</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12</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填充物回潮率</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24252-2009</w:t>
            </w:r>
            <w:r>
              <w:rPr>
                <w:sz w:val="21"/>
                <w:szCs w:val="21"/>
              </w:rPr>
            </w:r>
            <w:r/>
          </w:p>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9995-1997</w:t>
            </w:r>
            <w:r>
              <w:rPr>
                <w:sz w:val="21"/>
                <w:szCs w:val="21"/>
              </w:rPr>
            </w:r>
            <w:r/>
          </w:p>
        </w:tc>
      </w:tr>
      <w:tr>
        <w:trPr>
          <w:trHeight w:val="340"/>
        </w:trPr>
        <w:tc>
          <w:tcPr>
            <w:tcW w:w="403" w:type="dxa"/>
            <w:vAlign w:val="center"/>
            <w:textDirection w:val="lrTb"/>
            <w:noWrap w:val="false"/>
          </w:tcPr>
          <w:p>
            <w:pPr>
              <w:pStyle w:val="728"/>
              <w:jc w:val="center"/>
              <w:spacing w:after="0"/>
              <w:rPr>
                <w:sz w:val="21"/>
                <w:szCs w:val="21"/>
              </w:rPr>
            </w:pPr>
            <w:r>
              <w:rPr>
                <w:sz w:val="21"/>
                <w:szCs w:val="21"/>
              </w:rPr>
              <w:t xml:space="preserve">13</w:t>
            </w:r>
            <w:r>
              <w:rPr>
                <w:sz w:val="21"/>
                <w:szCs w:val="21"/>
              </w:rPr>
            </w:r>
            <w:r/>
          </w:p>
        </w:tc>
        <w:tc>
          <w:tcPr>
            <w:tcW w:w="1373" w:type="dxa"/>
            <w:vAlign w:val="center"/>
            <w:textDirection w:val="lrTb"/>
            <w:noWrap w:val="false"/>
          </w:tcPr>
          <w:p>
            <w:pPr>
              <w:pStyle w:val="728"/>
              <w:jc w:val="center"/>
              <w:spacing w:after="0"/>
              <w:rPr>
                <w:sz w:val="21"/>
                <w:szCs w:val="21"/>
              </w:rPr>
            </w:pPr>
            <w:r>
              <w:rPr>
                <w:sz w:val="21"/>
                <w:szCs w:val="21"/>
              </w:rPr>
              <w:t xml:space="preserve">蚕丝绵增重鉴别（四种主要氨基酸含量）</w:t>
            </w:r>
            <w:r>
              <w:rPr>
                <w:sz w:val="21"/>
                <w:szCs w:val="21"/>
              </w:rPr>
            </w:r>
            <w:r/>
          </w:p>
        </w:tc>
        <w:tc>
          <w:tcPr>
            <w:tcW w:w="1784" w:type="dxa"/>
            <w:vAlign w:val="center"/>
            <w:textDirection w:val="lrTb"/>
            <w:noWrap w:val="false"/>
          </w:tcPr>
          <w:p>
            <w:pPr>
              <w:pStyle w:val="728"/>
              <w:jc w:val="center"/>
              <w:spacing w:after="0"/>
              <w:rPr>
                <w:sz w:val="21"/>
                <w:szCs w:val="21"/>
              </w:rPr>
            </w:pPr>
            <w:r>
              <w:rPr>
                <w:sz w:val="21"/>
                <w:szCs w:val="21"/>
              </w:rPr>
              <w:t xml:space="preserve">GB/T 24252-2019</w:t>
            </w:r>
            <w:r>
              <w:rPr>
                <w:sz w:val="21"/>
                <w:szCs w:val="21"/>
              </w:rPr>
            </w:r>
            <w:r/>
          </w:p>
        </w:tc>
        <w:tc>
          <w:tcPr>
            <w:tcW w:w="1438" w:type="dxa"/>
            <w:vAlign w:val="center"/>
            <w:textDirection w:val="lrTb"/>
            <w:noWrap w:val="false"/>
          </w:tcPr>
          <w:p>
            <w:pPr>
              <w:pStyle w:val="728"/>
              <w:jc w:val="center"/>
              <w:spacing w:after="0"/>
              <w:rPr>
                <w:sz w:val="21"/>
                <w:szCs w:val="21"/>
              </w:rPr>
            </w:pPr>
            <w:r>
              <w:rPr>
                <w:sz w:val="21"/>
                <w:szCs w:val="21"/>
              </w:rPr>
              <w:t xml:space="preserve">GB/T 24252-2019附录E</w:t>
            </w:r>
            <w:r>
              <w:rPr>
                <w:sz w:val="21"/>
                <w:szCs w:val="21"/>
              </w:rPr>
            </w:r>
            <w:r/>
          </w:p>
        </w:tc>
      </w:tr>
    </w:tbl>
    <w:p>
      <w:pPr>
        <w:pStyle w:val="728"/>
        <w:pBdr>
          <w:top w:val="none" w:color="000000" w:sz="0" w:space="0"/>
          <w:left w:val="none" w:color="000000" w:sz="0" w:space="0"/>
          <w:bottom w:val="none" w:color="000000" w:sz="0" w:space="0"/>
          <w:right w:val="none" w:color="000000" w:sz="0" w:space="0"/>
        </w:pBdr>
      </w:pPr>
      <w:r/>
      <w:r/>
    </w:p>
    <w:p>
      <w:pPr>
        <w:pStyle w:val="728"/>
        <w:pBdr>
          <w:top w:val="none" w:color="000000" w:sz="0" w:space="0"/>
          <w:left w:val="none" w:color="000000" w:sz="0" w:space="0"/>
          <w:bottom w:val="none" w:color="000000" w:sz="0" w:space="0"/>
          <w:right w:val="none" w:color="000000" w:sz="0" w:space="0"/>
        </w:pBdr>
      </w:pPr>
      <w:r>
        <w:t xml:space="preserve">羽绒被</w:t>
      </w:r>
      <w:r/>
    </w:p>
    <w:tbl>
      <w:tblPr>
        <w:tblW w:w="9904"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2670"/>
        <w:gridCol w:w="3570"/>
        <w:gridCol w:w="2889"/>
      </w:tblGrid>
      <w:tr>
        <w:trPr>
          <w:cantSplit/>
          <w:trHeight w:val="464"/>
        </w:trPr>
        <w:tc>
          <w:tcPr>
            <w:tcW w:w="775" w:type="dxa"/>
            <w:vAlign w:val="center"/>
            <w:textDirection w:val="lrTb"/>
            <w:noWrap w:val="false"/>
          </w:tcPr>
          <w:p>
            <w:pPr>
              <w:pStyle w:val="728"/>
              <w:jc w:val="center"/>
              <w:spacing w:after="0"/>
            </w:pPr>
            <w:r>
              <w:t xml:space="preserve">序号</w:t>
            </w:r>
            <w:r/>
          </w:p>
        </w:tc>
        <w:tc>
          <w:tcPr>
            <w:tcW w:w="2670" w:type="dxa"/>
            <w:vAlign w:val="center"/>
            <w:textDirection w:val="lrTb"/>
            <w:noWrap w:val="false"/>
          </w:tcPr>
          <w:p>
            <w:pPr>
              <w:pStyle w:val="728"/>
              <w:jc w:val="center"/>
              <w:spacing w:after="0"/>
            </w:pPr>
            <w:r>
              <w:t xml:space="preserve">检验项目</w:t>
            </w:r>
            <w:r/>
          </w:p>
        </w:tc>
        <w:tc>
          <w:tcPr>
            <w:tcW w:w="3570" w:type="dxa"/>
            <w:vAlign w:val="center"/>
            <w:textDirection w:val="lrTb"/>
            <w:noWrap w:val="false"/>
          </w:tcPr>
          <w:p>
            <w:pPr>
              <w:pStyle w:val="728"/>
              <w:jc w:val="center"/>
              <w:spacing w:after="0"/>
            </w:pPr>
            <w:r>
              <w:t xml:space="preserve">检验依据</w:t>
            </w:r>
            <w:r/>
          </w:p>
        </w:tc>
        <w:tc>
          <w:tcPr>
            <w:tcW w:w="2889" w:type="dxa"/>
            <w:vAlign w:val="center"/>
            <w:textDirection w:val="lrTb"/>
            <w:noWrap w:val="false"/>
          </w:tcPr>
          <w:p>
            <w:pPr>
              <w:pStyle w:val="728"/>
              <w:jc w:val="center"/>
              <w:spacing w:after="0"/>
            </w:pPr>
            <w:r>
              <w:t xml:space="preserve">检验方法</w:t>
            </w:r>
            <w:r/>
          </w:p>
        </w:tc>
      </w:tr>
      <w:tr>
        <w:trPr>
          <w:cantSplit/>
          <w:trHeight w:val="420"/>
        </w:trPr>
        <w:tc>
          <w:tcPr>
            <w:tcW w:w="775" w:type="dxa"/>
            <w:vAlign w:val="center"/>
            <w:textDirection w:val="lrTb"/>
            <w:noWrap w:val="false"/>
          </w:tcPr>
          <w:p>
            <w:pPr>
              <w:pStyle w:val="728"/>
              <w:jc w:val="center"/>
              <w:spacing w:after="0"/>
            </w:pPr>
            <w:r>
              <w:t xml:space="preserve">1</w:t>
            </w:r>
            <w:r/>
          </w:p>
        </w:tc>
        <w:tc>
          <w:tcPr>
            <w:tcW w:w="2670" w:type="dxa"/>
            <w:vAlign w:val="center"/>
            <w:textDirection w:val="lrTb"/>
            <w:noWrap w:val="false"/>
          </w:tcPr>
          <w:p>
            <w:pPr>
              <w:pStyle w:val="728"/>
              <w:jc w:val="center"/>
              <w:spacing w:after="0"/>
            </w:pPr>
            <w:r>
              <w:t xml:space="preserve">甲醛含量</w:t>
            </w:r>
            <w:r/>
          </w:p>
        </w:tc>
        <w:tc>
          <w:tcPr>
            <w:tcW w:w="3570" w:type="dxa"/>
            <w:vAlign w:val="center"/>
            <w:vMerge w:val="restart"/>
            <w:textDirection w:val="lrTb"/>
            <w:noWrap w:val="false"/>
          </w:tcPr>
          <w:p>
            <w:pPr>
              <w:pStyle w:val="728"/>
              <w:jc w:val="center"/>
              <w:spacing w:after="0"/>
            </w:pPr>
            <w:r>
              <w:t xml:space="preserve">GB 31701—2015</w:t>
            </w:r>
            <w:r/>
          </w:p>
          <w:p>
            <w:pPr>
              <w:pStyle w:val="728"/>
              <w:jc w:val="center"/>
              <w:spacing w:after="0"/>
            </w:pPr>
            <w:r>
              <w:t xml:space="preserve">GB18401-2010</w:t>
            </w:r>
            <w:r/>
          </w:p>
          <w:p>
            <w:pPr>
              <w:pStyle w:val="728"/>
              <w:jc w:val="center"/>
              <w:spacing w:after="0"/>
              <w:widowControl w:val="off"/>
            </w:pPr>
            <w:r>
              <w:t xml:space="preserve">相应产品标准</w:t>
            </w:r>
            <w:r/>
          </w:p>
        </w:tc>
        <w:tc>
          <w:tcPr>
            <w:tcW w:w="2889" w:type="dxa"/>
            <w:vAlign w:val="center"/>
            <w:textDirection w:val="lrTb"/>
            <w:noWrap w:val="false"/>
          </w:tcPr>
          <w:p>
            <w:pPr>
              <w:pStyle w:val="728"/>
              <w:jc w:val="center"/>
              <w:spacing w:after="0"/>
            </w:pPr>
            <w:r>
              <w:t xml:space="preserve">GB/T 2912.1-2009</w:t>
            </w:r>
            <w:r/>
          </w:p>
        </w:tc>
      </w:tr>
      <w:tr>
        <w:trPr>
          <w:cantSplit/>
          <w:trHeight w:val="412"/>
        </w:trPr>
        <w:tc>
          <w:tcPr>
            <w:tcW w:w="775" w:type="dxa"/>
            <w:vAlign w:val="center"/>
            <w:textDirection w:val="lrTb"/>
            <w:noWrap w:val="false"/>
          </w:tcPr>
          <w:p>
            <w:pPr>
              <w:pStyle w:val="728"/>
              <w:jc w:val="center"/>
              <w:spacing w:after="0"/>
            </w:pPr>
            <w:r>
              <w:t xml:space="preserve">2</w:t>
            </w:r>
            <w:r/>
          </w:p>
        </w:tc>
        <w:tc>
          <w:tcPr>
            <w:tcW w:w="2670" w:type="dxa"/>
            <w:vAlign w:val="center"/>
            <w:textDirection w:val="lrTb"/>
            <w:noWrap w:val="false"/>
          </w:tcPr>
          <w:p>
            <w:pPr>
              <w:pStyle w:val="728"/>
              <w:jc w:val="center"/>
              <w:spacing w:after="0"/>
            </w:pPr>
            <w:r>
              <w:t xml:space="preserve">pH 值</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GB/T 7573-2009</w:t>
            </w:r>
            <w:r/>
          </w:p>
        </w:tc>
      </w:tr>
      <w:tr>
        <w:trPr>
          <w:cantSplit/>
          <w:trHeight w:val="412"/>
        </w:trPr>
        <w:tc>
          <w:tcPr>
            <w:tcW w:w="775" w:type="dxa"/>
            <w:vAlign w:val="center"/>
            <w:textDirection w:val="lrTb"/>
            <w:noWrap w:val="false"/>
          </w:tcPr>
          <w:p>
            <w:pPr>
              <w:pStyle w:val="728"/>
              <w:jc w:val="center"/>
              <w:spacing w:after="0"/>
            </w:pPr>
            <w:r>
              <w:t xml:space="preserve">3</w:t>
            </w:r>
            <w:r/>
          </w:p>
        </w:tc>
        <w:tc>
          <w:tcPr>
            <w:tcW w:w="2670" w:type="dxa"/>
            <w:vAlign w:val="center"/>
            <w:textDirection w:val="lrTb"/>
            <w:noWrap w:val="false"/>
          </w:tcPr>
          <w:p>
            <w:pPr>
              <w:pStyle w:val="728"/>
              <w:jc w:val="center"/>
              <w:spacing w:after="0"/>
            </w:pPr>
            <w:r>
              <w:t xml:space="preserve">可分解致癌芳香胺染料</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widowControl w:val="off"/>
            </w:pPr>
            <w:r>
              <w:t xml:space="preserve">GB/T 17592-2011</w:t>
            </w:r>
            <w:r/>
          </w:p>
          <w:p>
            <w:pPr>
              <w:pStyle w:val="728"/>
              <w:jc w:val="center"/>
              <w:spacing w:after="0"/>
              <w:widowControl w:val="off"/>
            </w:pPr>
            <w:r>
              <w:t xml:space="preserve">GB/T 17592-2024</w:t>
            </w:r>
            <w:r/>
          </w:p>
          <w:p>
            <w:pPr>
              <w:pStyle w:val="728"/>
              <w:jc w:val="center"/>
              <w:spacing w:after="0"/>
            </w:pPr>
            <w:r>
              <w:t xml:space="preserve">GB/T 23344-2009</w:t>
            </w:r>
            <w:r/>
          </w:p>
        </w:tc>
      </w:tr>
      <w:tr>
        <w:trPr>
          <w:cantSplit/>
          <w:trHeight w:val="403"/>
        </w:trPr>
        <w:tc>
          <w:tcPr>
            <w:tcW w:w="775" w:type="dxa"/>
            <w:vAlign w:val="center"/>
            <w:textDirection w:val="lrTb"/>
            <w:noWrap w:val="false"/>
          </w:tcPr>
          <w:p>
            <w:pPr>
              <w:pStyle w:val="728"/>
              <w:jc w:val="center"/>
              <w:spacing w:after="0"/>
            </w:pPr>
            <w:r>
              <w:t xml:space="preserve">4</w:t>
            </w:r>
            <w:r/>
          </w:p>
        </w:tc>
        <w:tc>
          <w:tcPr>
            <w:tcW w:w="2670" w:type="dxa"/>
            <w:vAlign w:val="center"/>
            <w:textDirection w:val="lrTb"/>
            <w:noWrap w:val="false"/>
          </w:tcPr>
          <w:p>
            <w:pPr>
              <w:pStyle w:val="728"/>
              <w:jc w:val="center"/>
              <w:spacing w:after="0"/>
            </w:pPr>
            <w:r>
              <w:t xml:space="preserve">耐水色牢度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GB/T 5713-2013</w:t>
            </w:r>
            <w:r/>
          </w:p>
        </w:tc>
      </w:tr>
      <w:tr>
        <w:trPr>
          <w:cantSplit/>
          <w:trHeight w:val="403"/>
        </w:trPr>
        <w:tc>
          <w:tcPr>
            <w:tcW w:w="775" w:type="dxa"/>
            <w:vAlign w:val="center"/>
            <w:textDirection w:val="lrTb"/>
            <w:noWrap w:val="false"/>
          </w:tcPr>
          <w:p>
            <w:pPr>
              <w:pStyle w:val="728"/>
              <w:jc w:val="center"/>
              <w:spacing w:after="0"/>
            </w:pPr>
            <w:r>
              <w:t xml:space="preserve">5</w:t>
            </w:r>
            <w:r/>
          </w:p>
        </w:tc>
        <w:tc>
          <w:tcPr>
            <w:tcW w:w="2670" w:type="dxa"/>
            <w:vAlign w:val="center"/>
            <w:textDirection w:val="lrTb"/>
            <w:noWrap w:val="false"/>
          </w:tcPr>
          <w:p>
            <w:pPr>
              <w:pStyle w:val="728"/>
              <w:jc w:val="center"/>
              <w:spacing w:after="0" w:line="240" w:lineRule="auto"/>
              <w:widowControl w:val="off"/>
            </w:pPr>
            <w:r>
              <w:t xml:space="preserve">耐酸汗渍色牢度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widowControl w:val="off"/>
            </w:pPr>
            <w:r>
              <w:t xml:space="preserve">GB/T 3922-2013</w:t>
            </w:r>
            <w:r/>
          </w:p>
        </w:tc>
      </w:tr>
      <w:tr>
        <w:trPr>
          <w:cantSplit/>
          <w:trHeight w:val="403"/>
        </w:trPr>
        <w:tc>
          <w:tcPr>
            <w:tcW w:w="775" w:type="dxa"/>
            <w:vAlign w:val="center"/>
            <w:textDirection w:val="lrTb"/>
            <w:noWrap w:val="false"/>
          </w:tcPr>
          <w:p>
            <w:pPr>
              <w:pStyle w:val="728"/>
              <w:jc w:val="center"/>
              <w:spacing w:after="0"/>
            </w:pPr>
            <w:r>
              <w:t xml:space="preserve">6</w:t>
            </w:r>
            <w:r/>
          </w:p>
        </w:tc>
        <w:tc>
          <w:tcPr>
            <w:tcW w:w="2670" w:type="dxa"/>
            <w:vAlign w:val="center"/>
            <w:textDirection w:val="lrTb"/>
            <w:noWrap w:val="false"/>
          </w:tcPr>
          <w:p>
            <w:pPr>
              <w:pStyle w:val="728"/>
              <w:jc w:val="center"/>
              <w:spacing w:after="0" w:line="240" w:lineRule="auto"/>
              <w:widowControl w:val="off"/>
            </w:pPr>
            <w:r>
              <w:t xml:space="preserve">耐碱汗渍色牢度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widowControl w:val="off"/>
            </w:pPr>
            <w:r>
              <w:t xml:space="preserve">GB/T 3922-2013</w:t>
            </w:r>
            <w:r/>
          </w:p>
        </w:tc>
      </w:tr>
      <w:tr>
        <w:trPr>
          <w:cantSplit/>
          <w:trHeight w:val="410"/>
        </w:trPr>
        <w:tc>
          <w:tcPr>
            <w:tcW w:w="775" w:type="dxa"/>
            <w:vAlign w:val="center"/>
            <w:textDirection w:val="lrTb"/>
            <w:noWrap w:val="false"/>
          </w:tcPr>
          <w:p>
            <w:pPr>
              <w:pStyle w:val="728"/>
              <w:jc w:val="center"/>
              <w:spacing w:after="0"/>
            </w:pPr>
            <w:r>
              <w:t xml:space="preserve">7</w:t>
            </w:r>
            <w:r/>
          </w:p>
        </w:tc>
        <w:tc>
          <w:tcPr>
            <w:tcW w:w="2670" w:type="dxa"/>
            <w:vAlign w:val="center"/>
            <w:textDirection w:val="lrTb"/>
            <w:noWrap w:val="false"/>
          </w:tcPr>
          <w:p>
            <w:pPr>
              <w:pStyle w:val="728"/>
              <w:jc w:val="center"/>
              <w:spacing w:after="0"/>
            </w:pPr>
            <w:r>
              <w:t xml:space="preserve">耐干摩擦色牢度</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GB/T3920-2008</w:t>
            </w:r>
            <w:r/>
          </w:p>
        </w:tc>
      </w:tr>
      <w:tr>
        <w:trPr>
          <w:cantSplit/>
          <w:trHeight w:val="402"/>
        </w:trPr>
        <w:tc>
          <w:tcPr>
            <w:tcW w:w="775" w:type="dxa"/>
            <w:vAlign w:val="center"/>
            <w:textDirection w:val="lrTb"/>
            <w:noWrap w:val="false"/>
          </w:tcPr>
          <w:p>
            <w:pPr>
              <w:pStyle w:val="728"/>
              <w:jc w:val="center"/>
              <w:spacing w:after="0"/>
            </w:pPr>
            <w:r>
              <w:t xml:space="preserve">8</w:t>
            </w:r>
            <w:r/>
          </w:p>
        </w:tc>
        <w:tc>
          <w:tcPr>
            <w:tcW w:w="2670" w:type="dxa"/>
            <w:vAlign w:val="center"/>
            <w:textDirection w:val="lrTb"/>
            <w:noWrap w:val="false"/>
          </w:tcPr>
          <w:p>
            <w:pPr>
              <w:pStyle w:val="728"/>
              <w:jc w:val="center"/>
              <w:spacing w:after="0"/>
            </w:pPr>
            <w:r>
              <w:t xml:space="preserve">纤维含量</w:t>
            </w:r>
            <w:r/>
          </w:p>
        </w:tc>
        <w:tc>
          <w:tcPr>
            <w:tcW w:w="3570" w:type="dxa"/>
            <w:vAlign w:val="center"/>
            <w:textDirection w:val="lrTb"/>
            <w:noWrap w:val="false"/>
          </w:tcPr>
          <w:p>
            <w:pPr>
              <w:pStyle w:val="728"/>
              <w:jc w:val="center"/>
              <w:spacing w:after="0"/>
            </w:pPr>
            <w:r>
              <w:t xml:space="preserve">GB/T 29862-2013</w:t>
            </w:r>
            <w:r/>
          </w:p>
        </w:tc>
        <w:tc>
          <w:tcPr>
            <w:tcW w:w="2889" w:type="dxa"/>
            <w:vAlign w:val="center"/>
            <w:textDirection w:val="lrTb"/>
            <w:noWrap w:val="false"/>
          </w:tcPr>
          <w:p>
            <w:pPr>
              <w:pStyle w:val="728"/>
              <w:jc w:val="center"/>
              <w:spacing w:after="0"/>
            </w:pPr>
            <w:r>
              <w:t xml:space="preserve">GB/T 2910-2009</w:t>
            </w:r>
            <w:r/>
          </w:p>
          <w:p>
            <w:pPr>
              <w:pStyle w:val="728"/>
              <w:jc w:val="center"/>
              <w:spacing w:after="0"/>
            </w:pPr>
            <w:r>
              <w:t xml:space="preserve">FZ/T 01057-2007等</w:t>
            </w:r>
            <w:r/>
          </w:p>
        </w:tc>
      </w:tr>
      <w:tr>
        <w:trPr>
          <w:cantSplit/>
          <w:trHeight w:val="482"/>
        </w:trPr>
        <w:tc>
          <w:tcPr>
            <w:tcW w:w="775" w:type="dxa"/>
            <w:vAlign w:val="center"/>
            <w:textDirection w:val="lrTb"/>
            <w:noWrap w:val="false"/>
          </w:tcPr>
          <w:p>
            <w:pPr>
              <w:pStyle w:val="728"/>
              <w:jc w:val="center"/>
              <w:spacing w:after="0"/>
            </w:pPr>
            <w:r>
              <w:t xml:space="preserve">9</w:t>
            </w:r>
            <w:r/>
          </w:p>
        </w:tc>
        <w:tc>
          <w:tcPr>
            <w:tcW w:w="2670" w:type="dxa"/>
            <w:vAlign w:val="center"/>
            <w:textDirection w:val="lrTb"/>
            <w:noWrap w:val="false"/>
          </w:tcPr>
          <w:p>
            <w:pPr>
              <w:pStyle w:val="728"/>
              <w:jc w:val="center"/>
              <w:spacing w:after="0"/>
            </w:pPr>
            <w:r>
              <w:t xml:space="preserve">绒子含量</w:t>
            </w:r>
            <w:r/>
          </w:p>
        </w:tc>
        <w:tc>
          <w:tcPr>
            <w:tcW w:w="3570" w:type="dxa"/>
            <w:vAlign w:val="center"/>
            <w:vMerge w:val="restart"/>
            <w:textDirection w:val="lrTb"/>
            <w:noWrap w:val="false"/>
          </w:tcPr>
          <w:p>
            <w:pPr>
              <w:pStyle w:val="728"/>
              <w:jc w:val="center"/>
              <w:spacing w:after="0"/>
            </w:pPr>
            <w:r>
              <w:t xml:space="preserve">QB/T 1193-2012</w:t>
            </w:r>
            <w:r/>
          </w:p>
          <w:p>
            <w:pPr>
              <w:pStyle w:val="728"/>
              <w:jc w:val="center"/>
              <w:spacing w:after="0"/>
            </w:pPr>
            <w:r>
              <w:t xml:space="preserve">QB/T 1193-2023</w:t>
            </w:r>
            <w:r/>
          </w:p>
          <w:p>
            <w:pPr>
              <w:pStyle w:val="728"/>
              <w:jc w:val="center"/>
              <w:spacing w:after="0"/>
            </w:pPr>
            <w:r>
              <w:t xml:space="preserve">F/T 81005-2017</w:t>
            </w:r>
            <w:r/>
          </w:p>
          <w:p>
            <w:pPr>
              <w:pStyle w:val="728"/>
              <w:jc w:val="center"/>
              <w:spacing w:after="0"/>
            </w:pPr>
            <w:r>
              <w:t xml:space="preserve">相应产品标准</w:t>
            </w:r>
            <w:r/>
          </w:p>
        </w:tc>
        <w:tc>
          <w:tcPr>
            <w:tcW w:w="2889" w:type="dxa"/>
            <w:vAlign w:val="center"/>
            <w:textDirection w:val="lrTb"/>
            <w:noWrap w:val="false"/>
          </w:tcPr>
          <w:p>
            <w:pPr>
              <w:pStyle w:val="728"/>
              <w:jc w:val="center"/>
              <w:spacing w:after="0"/>
            </w:pPr>
            <w:r>
              <w:t xml:space="preserve">QB/T 1193-2012</w:t>
            </w:r>
            <w:r/>
          </w:p>
          <w:p>
            <w:pPr>
              <w:pStyle w:val="728"/>
              <w:jc w:val="center"/>
              <w:spacing w:after="0"/>
            </w:pPr>
            <w:r>
              <w:t xml:space="preserve">GB/T 10288-2016</w:t>
            </w:r>
            <w:r/>
          </w:p>
        </w:tc>
      </w:tr>
      <w:tr>
        <w:trPr>
          <w:cantSplit/>
          <w:trHeight w:val="476"/>
        </w:trPr>
        <w:tc>
          <w:tcPr>
            <w:tcW w:w="775" w:type="dxa"/>
            <w:vAlign w:val="center"/>
            <w:textDirection w:val="lrTb"/>
            <w:noWrap w:val="false"/>
          </w:tcPr>
          <w:p>
            <w:pPr>
              <w:pStyle w:val="728"/>
              <w:jc w:val="center"/>
              <w:spacing w:after="0"/>
            </w:pPr>
            <w:r>
              <w:t xml:space="preserve">10</w:t>
            </w:r>
            <w:r/>
          </w:p>
        </w:tc>
        <w:tc>
          <w:tcPr>
            <w:tcW w:w="2670" w:type="dxa"/>
            <w:vAlign w:val="center"/>
            <w:textDirection w:val="lrTb"/>
            <w:noWrap w:val="false"/>
          </w:tcPr>
          <w:p>
            <w:pPr>
              <w:pStyle w:val="728"/>
              <w:jc w:val="center"/>
              <w:spacing w:after="0"/>
            </w:pPr>
            <w:r>
              <w:t xml:space="preserve">羽绒鹅（鸭）毛绒含量</w:t>
            </w:r>
            <w:r/>
          </w:p>
        </w:tc>
        <w:tc>
          <w:tcPr>
            <w:tcW w:w="3570" w:type="dxa"/>
            <w:vAlign w:val="center"/>
            <w:vMerge w:val="continue"/>
            <w:textDirection w:val="lrTb"/>
            <w:noWrap w:val="false"/>
          </w:tcPr>
          <w:p>
            <w:pPr>
              <w:pStyle w:val="728"/>
              <w:jc w:val="center"/>
              <w:spacing w:after="0"/>
            </w:pPr>
            <w:r/>
            <w:r/>
          </w:p>
        </w:tc>
        <w:tc>
          <w:tcPr>
            <w:tcW w:w="2889" w:type="dxa"/>
            <w:vAlign w:val="center"/>
            <w:textDirection w:val="lrTb"/>
            <w:noWrap w:val="false"/>
          </w:tcPr>
          <w:p>
            <w:pPr>
              <w:pStyle w:val="728"/>
              <w:jc w:val="center"/>
              <w:spacing w:after="0"/>
            </w:pPr>
            <w:r>
              <w:t xml:space="preserve">QB/T 1193-2012</w:t>
            </w:r>
            <w:r/>
          </w:p>
          <w:p>
            <w:pPr>
              <w:pStyle w:val="728"/>
              <w:jc w:val="center"/>
              <w:spacing w:after="0"/>
            </w:pPr>
            <w:r>
              <w:t xml:space="preserve">GB/T 10288-2003</w:t>
            </w:r>
            <w:r/>
          </w:p>
          <w:p>
            <w:pPr>
              <w:pStyle w:val="728"/>
              <w:jc w:val="center"/>
              <w:spacing w:after="0"/>
            </w:pPr>
            <w:r>
              <w:t xml:space="preserve">GB/T 10288-2016</w:t>
            </w:r>
            <w:r/>
          </w:p>
        </w:tc>
      </w:tr>
    </w:tbl>
    <w:p>
      <w:pPr>
        <w:pStyle w:val="728"/>
        <w:pBdr>
          <w:top w:val="none" w:color="000000" w:sz="0" w:space="0"/>
          <w:left w:val="none" w:color="000000" w:sz="0" w:space="0"/>
          <w:bottom w:val="none" w:color="000000" w:sz="0" w:space="0"/>
          <w:right w:val="none" w:color="000000" w:sz="0" w:space="0"/>
        </w:pBdr>
      </w:pPr>
      <w:r/>
      <w:r/>
    </w:p>
    <w:p>
      <w:pPr>
        <w:pStyle w:val="728"/>
        <w:pBdr>
          <w:top w:val="none" w:color="000000" w:sz="0" w:space="0"/>
          <w:left w:val="none" w:color="000000" w:sz="0" w:space="0"/>
          <w:bottom w:val="none" w:color="000000" w:sz="0" w:space="0"/>
          <w:right w:val="none" w:color="000000" w:sz="0" w:space="0"/>
        </w:pBdr>
      </w:pPr>
      <w:r>
        <w:t xml:space="preserve">冬被</w:t>
      </w:r>
      <w:r/>
    </w:p>
    <w:tbl>
      <w:tblPr>
        <w:tblW w:w="49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994"/>
        <w:gridCol w:w="2357"/>
        <w:gridCol w:w="2340"/>
      </w:tblGrid>
      <w:tr>
        <w:trPr>
          <w:trHeight w:val="449"/>
        </w:trPr>
        <w:tc>
          <w:tcPr>
            <w:tcW w:w="449" w:type="dxa"/>
            <w:vAlign w:val="center"/>
            <w:textDirection w:val="lrTb"/>
            <w:noWrap w:val="false"/>
          </w:tcPr>
          <w:p>
            <w:pPr>
              <w:pStyle w:val="728"/>
              <w:jc w:val="center"/>
              <w:spacing w:after="0"/>
            </w:pPr>
            <w:r>
              <w:t xml:space="preserve">序号</w:t>
            </w:r>
            <w:r/>
          </w:p>
        </w:tc>
        <w:tc>
          <w:tcPr>
            <w:tcW w:w="1771" w:type="dxa"/>
            <w:vAlign w:val="center"/>
            <w:textDirection w:val="lrTb"/>
            <w:noWrap w:val="false"/>
          </w:tcPr>
          <w:p>
            <w:pPr>
              <w:pStyle w:val="728"/>
              <w:jc w:val="center"/>
              <w:spacing w:after="0"/>
            </w:pPr>
            <w:r>
              <w:t xml:space="preserve">检验检测项目</w:t>
            </w:r>
            <w:r/>
          </w:p>
        </w:tc>
        <w:tc>
          <w:tcPr>
            <w:tcW w:w="1394" w:type="dxa"/>
            <w:vAlign w:val="center"/>
            <w:textDirection w:val="lrTb"/>
            <w:noWrap w:val="false"/>
          </w:tcPr>
          <w:p>
            <w:pPr>
              <w:pStyle w:val="728"/>
              <w:jc w:val="center"/>
              <w:spacing w:after="0"/>
            </w:pPr>
            <w:r>
              <w:t xml:space="preserve">检验依据</w:t>
            </w:r>
            <w:r/>
          </w:p>
        </w:tc>
        <w:tc>
          <w:tcPr>
            <w:tcW w:w="1384" w:type="dxa"/>
            <w:vAlign w:val="center"/>
            <w:textDirection w:val="lrTb"/>
            <w:noWrap w:val="false"/>
          </w:tcPr>
          <w:p>
            <w:pPr>
              <w:pStyle w:val="728"/>
              <w:jc w:val="center"/>
              <w:spacing w:after="0"/>
            </w:pPr>
            <w:r>
              <w:t xml:space="preserve">检验方法</w:t>
            </w:r>
            <w:r/>
          </w:p>
        </w:tc>
      </w:tr>
      <w:tr>
        <w:trPr>
          <w:trHeight w:val="70"/>
        </w:trPr>
        <w:tc>
          <w:tcPr>
            <w:tcW w:w="449" w:type="dxa"/>
            <w:vAlign w:val="center"/>
            <w:textDirection w:val="lrTb"/>
            <w:noWrap w:val="false"/>
          </w:tcPr>
          <w:p>
            <w:pPr>
              <w:pStyle w:val="728"/>
              <w:jc w:val="center"/>
              <w:spacing w:after="0"/>
            </w:pPr>
            <w:r>
              <w:t xml:space="preserve">1</w:t>
            </w:r>
            <w:r/>
          </w:p>
        </w:tc>
        <w:tc>
          <w:tcPr>
            <w:tcW w:w="1771" w:type="dxa"/>
            <w:vAlign w:val="center"/>
            <w:textDirection w:val="lrTb"/>
            <w:noWrap w:val="false"/>
          </w:tcPr>
          <w:p>
            <w:pPr>
              <w:pStyle w:val="728"/>
              <w:jc w:val="center"/>
              <w:spacing w:after="0"/>
            </w:pPr>
            <w:r>
              <w:t xml:space="preserve">异味</w:t>
            </w:r>
            <w:r/>
          </w:p>
        </w:tc>
        <w:tc>
          <w:tcPr>
            <w:tcW w:w="1394" w:type="dxa"/>
            <w:vAlign w:val="center"/>
            <w:vMerge w:val="restart"/>
            <w:textDirection w:val="lrTb"/>
            <w:noWrap w:val="false"/>
          </w:tcPr>
          <w:p>
            <w:pPr>
              <w:pStyle w:val="728"/>
              <w:jc w:val="center"/>
              <w:spacing w:after="0"/>
            </w:pPr>
            <w:r>
              <w:t xml:space="preserve">GB 18401-2010</w:t>
            </w:r>
            <w:r/>
          </w:p>
          <w:p>
            <w:pPr>
              <w:pStyle w:val="728"/>
              <w:jc w:val="center"/>
              <w:spacing w:after="0"/>
            </w:pPr>
            <w:r>
              <w:t xml:space="preserve">相应产品标准</w:t>
            </w:r>
            <w:r/>
          </w:p>
        </w:tc>
        <w:tc>
          <w:tcPr>
            <w:tcW w:w="1384" w:type="dxa"/>
            <w:vAlign w:val="center"/>
            <w:textDirection w:val="lrTb"/>
            <w:noWrap w:val="false"/>
          </w:tcPr>
          <w:p>
            <w:pPr>
              <w:pStyle w:val="728"/>
              <w:jc w:val="center"/>
              <w:spacing w:after="0"/>
            </w:pPr>
            <w:r>
              <w:t xml:space="preserve">GB 18401-2010</w:t>
            </w:r>
            <w:r/>
          </w:p>
        </w:tc>
      </w:tr>
      <w:tr>
        <w:trPr>
          <w:trHeight w:val="340"/>
        </w:trPr>
        <w:tc>
          <w:tcPr>
            <w:tcW w:w="449" w:type="dxa"/>
            <w:vAlign w:val="center"/>
            <w:textDirection w:val="lrTb"/>
            <w:noWrap w:val="false"/>
          </w:tcPr>
          <w:p>
            <w:pPr>
              <w:pStyle w:val="728"/>
              <w:jc w:val="center"/>
              <w:spacing w:after="0"/>
            </w:pPr>
            <w:r>
              <w:t xml:space="preserve">2</w:t>
            </w:r>
            <w:r/>
          </w:p>
        </w:tc>
        <w:tc>
          <w:tcPr>
            <w:tcW w:w="1771" w:type="dxa"/>
            <w:vAlign w:val="center"/>
            <w:textDirection w:val="lrTb"/>
            <w:noWrap w:val="false"/>
          </w:tcPr>
          <w:p>
            <w:pPr>
              <w:pStyle w:val="728"/>
              <w:jc w:val="center"/>
              <w:spacing w:after="0"/>
            </w:pPr>
            <w:r>
              <w:t xml:space="preserve">甲醛含量（面料）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2912.1-2009</w:t>
            </w:r>
            <w:r/>
          </w:p>
        </w:tc>
      </w:tr>
      <w:tr>
        <w:trPr>
          <w:trHeight w:val="340"/>
        </w:trPr>
        <w:tc>
          <w:tcPr>
            <w:tcW w:w="449" w:type="dxa"/>
            <w:vAlign w:val="center"/>
            <w:textDirection w:val="lrTb"/>
            <w:noWrap w:val="false"/>
          </w:tcPr>
          <w:p>
            <w:pPr>
              <w:pStyle w:val="728"/>
              <w:jc w:val="center"/>
              <w:spacing w:after="0"/>
            </w:pPr>
            <w:r>
              <w:t xml:space="preserve">3</w:t>
            </w:r>
            <w:r/>
          </w:p>
        </w:tc>
        <w:tc>
          <w:tcPr>
            <w:tcW w:w="1771" w:type="dxa"/>
            <w:vAlign w:val="center"/>
            <w:textDirection w:val="lrTb"/>
            <w:noWrap w:val="false"/>
          </w:tcPr>
          <w:p>
            <w:pPr>
              <w:pStyle w:val="728"/>
              <w:jc w:val="center"/>
              <w:spacing w:after="0"/>
            </w:pPr>
            <w:r>
              <w:t xml:space="preserve">pH值（面料）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7573-2009</w:t>
            </w:r>
            <w:r/>
          </w:p>
        </w:tc>
      </w:tr>
      <w:tr>
        <w:trPr>
          <w:trHeight w:val="340"/>
        </w:trPr>
        <w:tc>
          <w:tcPr>
            <w:tcW w:w="449" w:type="dxa"/>
            <w:vAlign w:val="center"/>
            <w:textDirection w:val="lrTb"/>
            <w:noWrap w:val="false"/>
          </w:tcPr>
          <w:p>
            <w:pPr>
              <w:pStyle w:val="728"/>
              <w:jc w:val="center"/>
              <w:spacing w:after="0"/>
            </w:pPr>
            <w:r>
              <w:t xml:space="preserve">4</w:t>
            </w:r>
            <w:r/>
          </w:p>
        </w:tc>
        <w:tc>
          <w:tcPr>
            <w:tcW w:w="1771" w:type="dxa"/>
            <w:vAlign w:val="center"/>
            <w:textDirection w:val="lrTb"/>
            <w:noWrap w:val="false"/>
          </w:tcPr>
          <w:p>
            <w:pPr>
              <w:pStyle w:val="728"/>
              <w:jc w:val="center"/>
              <w:spacing w:after="0"/>
            </w:pPr>
            <w:r>
              <w:t xml:space="preserve">可分解致癌芳香胺染料（面料）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widowControl w:val="off"/>
            </w:pPr>
            <w:r>
              <w:t xml:space="preserve">GB/T 17592-2024</w:t>
            </w:r>
            <w:r/>
          </w:p>
          <w:p>
            <w:pPr>
              <w:pStyle w:val="728"/>
              <w:jc w:val="center"/>
              <w:spacing w:after="0"/>
            </w:pPr>
            <w:r>
              <w:t xml:space="preserve">GB/T 17592-2011</w:t>
            </w:r>
            <w:r/>
          </w:p>
          <w:p>
            <w:pPr>
              <w:pStyle w:val="728"/>
              <w:jc w:val="center"/>
              <w:spacing w:after="0"/>
            </w:pPr>
            <w:r>
              <w:t xml:space="preserve">GB/T 23344-2009</w:t>
            </w:r>
            <w:r/>
          </w:p>
        </w:tc>
      </w:tr>
      <w:tr>
        <w:trPr>
          <w:trHeight w:val="340"/>
        </w:trPr>
        <w:tc>
          <w:tcPr>
            <w:tcW w:w="449" w:type="dxa"/>
            <w:vAlign w:val="center"/>
            <w:textDirection w:val="lrTb"/>
            <w:noWrap w:val="false"/>
          </w:tcPr>
          <w:p>
            <w:pPr>
              <w:pStyle w:val="728"/>
              <w:jc w:val="center"/>
              <w:spacing w:after="0"/>
            </w:pPr>
            <w:r>
              <w:t xml:space="preserve">5</w:t>
            </w:r>
            <w:r/>
          </w:p>
        </w:tc>
        <w:tc>
          <w:tcPr>
            <w:tcW w:w="1771" w:type="dxa"/>
            <w:vAlign w:val="center"/>
            <w:textDirection w:val="lrTb"/>
            <w:noWrap w:val="false"/>
          </w:tcPr>
          <w:p>
            <w:pPr>
              <w:pStyle w:val="728"/>
              <w:jc w:val="center"/>
              <w:spacing w:after="0"/>
            </w:pPr>
            <w:r>
              <w:t xml:space="preserve">耐水色牢度（面料）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5713-2013</w:t>
            </w:r>
            <w:r/>
          </w:p>
        </w:tc>
      </w:tr>
      <w:tr>
        <w:trPr>
          <w:trHeight w:val="340"/>
        </w:trPr>
        <w:tc>
          <w:tcPr>
            <w:tcW w:w="449" w:type="dxa"/>
            <w:vAlign w:val="center"/>
            <w:textDirection w:val="lrTb"/>
            <w:noWrap w:val="false"/>
          </w:tcPr>
          <w:p>
            <w:pPr>
              <w:pStyle w:val="728"/>
              <w:jc w:val="center"/>
              <w:spacing w:after="0"/>
            </w:pPr>
            <w:r>
              <w:t xml:space="preserve">6</w:t>
            </w:r>
            <w:r/>
          </w:p>
        </w:tc>
        <w:tc>
          <w:tcPr>
            <w:tcW w:w="1771" w:type="dxa"/>
            <w:vAlign w:val="center"/>
            <w:textDirection w:val="lrTb"/>
            <w:noWrap w:val="false"/>
          </w:tcPr>
          <w:p>
            <w:pPr>
              <w:pStyle w:val="728"/>
              <w:jc w:val="center"/>
              <w:spacing w:after="0"/>
            </w:pPr>
            <w:r>
              <w:t xml:space="preserve">耐酸、碱汗渍色牢度（面料）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3922-2013</w:t>
            </w:r>
            <w:r/>
          </w:p>
        </w:tc>
      </w:tr>
      <w:tr>
        <w:trPr>
          <w:trHeight w:val="340"/>
        </w:trPr>
        <w:tc>
          <w:tcPr>
            <w:tcW w:w="449" w:type="dxa"/>
            <w:vAlign w:val="center"/>
            <w:textDirection w:val="lrTb"/>
            <w:noWrap w:val="false"/>
          </w:tcPr>
          <w:p>
            <w:pPr>
              <w:pStyle w:val="728"/>
              <w:jc w:val="center"/>
              <w:spacing w:after="0"/>
            </w:pPr>
            <w:r>
              <w:t xml:space="preserve">7</w:t>
            </w:r>
            <w:r/>
          </w:p>
        </w:tc>
        <w:tc>
          <w:tcPr>
            <w:tcW w:w="1771" w:type="dxa"/>
            <w:vAlign w:val="center"/>
            <w:textDirection w:val="lrTb"/>
            <w:noWrap w:val="false"/>
          </w:tcPr>
          <w:p>
            <w:pPr>
              <w:pStyle w:val="728"/>
              <w:jc w:val="center"/>
              <w:spacing w:after="0"/>
            </w:pPr>
            <w:r>
              <w:t xml:space="preserve">耐干、湿摩擦色牢度（面料）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3920-2008</w:t>
            </w:r>
            <w:r/>
          </w:p>
        </w:tc>
      </w:tr>
      <w:tr>
        <w:trPr>
          <w:trHeight w:val="340"/>
        </w:trPr>
        <w:tc>
          <w:tcPr>
            <w:tcW w:w="449" w:type="dxa"/>
            <w:vAlign w:val="center"/>
            <w:textDirection w:val="lrTb"/>
            <w:noWrap w:val="false"/>
          </w:tcPr>
          <w:p>
            <w:pPr>
              <w:pStyle w:val="728"/>
              <w:jc w:val="center"/>
              <w:spacing w:after="0"/>
            </w:pPr>
            <w:r>
              <w:t xml:space="preserve">8</w:t>
            </w:r>
            <w:r/>
          </w:p>
        </w:tc>
        <w:tc>
          <w:tcPr>
            <w:tcW w:w="1771" w:type="dxa"/>
            <w:vAlign w:val="center"/>
            <w:textDirection w:val="lrTb"/>
            <w:noWrap w:val="false"/>
          </w:tcPr>
          <w:p>
            <w:pPr>
              <w:pStyle w:val="728"/>
              <w:jc w:val="center"/>
              <w:spacing w:after="0"/>
            </w:pPr>
            <w:r>
              <w:t xml:space="preserve">耐皂洗色牢度（面料）</w:t>
            </w:r>
            <w:r/>
          </w:p>
        </w:tc>
        <w:tc>
          <w:tcPr>
            <w:tcW w:w="1394" w:type="dxa"/>
            <w:vAlign w:val="center"/>
            <w:vMerge w:val="continue"/>
            <w:textDirection w:val="lrTb"/>
            <w:noWrap w:val="false"/>
          </w:tcPr>
          <w:p>
            <w:pPr>
              <w:pStyle w:val="728"/>
              <w:jc w:val="center"/>
              <w:spacing w:after="0"/>
            </w:pPr>
            <w:r/>
            <w:r/>
          </w:p>
        </w:tc>
        <w:tc>
          <w:tcPr>
            <w:tcW w:w="1384" w:type="dxa"/>
            <w:vAlign w:val="center"/>
            <w:textDirection w:val="lrTb"/>
            <w:noWrap w:val="false"/>
          </w:tcPr>
          <w:p>
            <w:pPr>
              <w:pStyle w:val="728"/>
              <w:jc w:val="center"/>
              <w:spacing w:after="0"/>
            </w:pPr>
            <w:r>
              <w:t xml:space="preserve">GB/T 3921-2008</w:t>
            </w:r>
            <w:r/>
          </w:p>
        </w:tc>
      </w:tr>
      <w:tr>
        <w:trPr>
          <w:trHeight w:val="340"/>
        </w:trPr>
        <w:tc>
          <w:tcPr>
            <w:tcW w:w="449" w:type="dxa"/>
            <w:vAlign w:val="center"/>
            <w:textDirection w:val="lrTb"/>
            <w:noWrap w:val="false"/>
          </w:tcPr>
          <w:p>
            <w:pPr>
              <w:pStyle w:val="728"/>
              <w:jc w:val="center"/>
              <w:spacing w:after="0"/>
            </w:pPr>
            <w:r>
              <w:t xml:space="preserve">9</w:t>
            </w:r>
            <w:r/>
          </w:p>
        </w:tc>
        <w:tc>
          <w:tcPr>
            <w:tcW w:w="1771" w:type="dxa"/>
            <w:vAlign w:val="center"/>
            <w:textDirection w:val="lrTb"/>
            <w:noWrap w:val="false"/>
          </w:tcPr>
          <w:p>
            <w:pPr>
              <w:pStyle w:val="728"/>
              <w:jc w:val="center"/>
              <w:spacing w:after="0"/>
            </w:pPr>
            <w:r>
              <w:t xml:space="preserve">纤维含量（面料、填充物）</w:t>
            </w:r>
            <w:r/>
          </w:p>
        </w:tc>
        <w:tc>
          <w:tcPr>
            <w:tcW w:w="1394" w:type="dxa"/>
            <w:vAlign w:val="center"/>
            <w:textDirection w:val="lrTb"/>
            <w:noWrap w:val="false"/>
          </w:tcPr>
          <w:p>
            <w:pPr>
              <w:pStyle w:val="728"/>
              <w:jc w:val="center"/>
              <w:spacing w:after="0"/>
            </w:pPr>
            <w:r>
              <w:t xml:space="preserve">GB/T 29862-2013</w:t>
            </w:r>
            <w:r/>
          </w:p>
        </w:tc>
        <w:tc>
          <w:tcPr>
            <w:tcW w:w="1384" w:type="dxa"/>
            <w:vAlign w:val="center"/>
            <w:textDirection w:val="lrTb"/>
            <w:noWrap w:val="false"/>
          </w:tcPr>
          <w:p>
            <w:pPr>
              <w:pStyle w:val="728"/>
              <w:jc w:val="center"/>
              <w:spacing w:after="0"/>
            </w:pPr>
            <w:r>
              <w:t xml:space="preserve">FZ/T 01057-2007</w:t>
            </w:r>
            <w:r/>
          </w:p>
          <w:p>
            <w:pPr>
              <w:pStyle w:val="728"/>
              <w:jc w:val="center"/>
              <w:spacing w:after="0"/>
            </w:pPr>
            <w:r>
              <w:t xml:space="preserve">GB/T 2910-2009</w:t>
            </w:r>
            <w:r/>
          </w:p>
        </w:tc>
      </w:tr>
      <w:tr>
        <w:trPr>
          <w:trHeight w:val="340"/>
        </w:trPr>
        <w:tc>
          <w:tcPr>
            <w:tcW w:w="449" w:type="dxa"/>
            <w:vAlign w:val="center"/>
            <w:textDirection w:val="lrTb"/>
            <w:noWrap w:val="false"/>
          </w:tcPr>
          <w:p>
            <w:pPr>
              <w:pStyle w:val="728"/>
              <w:jc w:val="center"/>
              <w:spacing w:after="0"/>
            </w:pPr>
            <w:r>
              <w:t xml:space="preserve">10</w:t>
            </w:r>
            <w:r/>
          </w:p>
        </w:tc>
        <w:tc>
          <w:tcPr>
            <w:tcW w:w="1771" w:type="dxa"/>
            <w:vAlign w:val="center"/>
            <w:textDirection w:val="lrTb"/>
            <w:noWrap w:val="false"/>
          </w:tcPr>
          <w:p>
            <w:pPr>
              <w:pStyle w:val="728"/>
              <w:jc w:val="center"/>
              <w:spacing w:after="0"/>
            </w:pPr>
            <w:r>
              <w:t xml:space="preserve">絮用纤维原料要求</w:t>
            </w:r>
            <w:r/>
          </w:p>
        </w:tc>
        <w:tc>
          <w:tcPr>
            <w:tcW w:w="1394" w:type="dxa"/>
            <w:vAlign w:val="center"/>
            <w:textDirection w:val="lrTb"/>
            <w:noWrap w:val="false"/>
          </w:tcPr>
          <w:p>
            <w:pPr>
              <w:pStyle w:val="728"/>
              <w:jc w:val="center"/>
              <w:spacing w:after="0"/>
            </w:pPr>
            <w:r>
              <w:t xml:space="preserve">GB18383-2007中4.1.1、4.1.2、4.1.4</w:t>
            </w:r>
            <w:r/>
          </w:p>
        </w:tc>
        <w:tc>
          <w:tcPr>
            <w:tcW w:w="1384" w:type="dxa"/>
            <w:vAlign w:val="center"/>
            <w:textDirection w:val="lrTb"/>
            <w:noWrap w:val="false"/>
          </w:tcPr>
          <w:p>
            <w:pPr>
              <w:pStyle w:val="728"/>
              <w:jc w:val="center"/>
              <w:spacing w:after="0"/>
            </w:pPr>
            <w:r>
              <w:t xml:space="preserve">GB 18383-2007</w:t>
            </w:r>
            <w:r/>
          </w:p>
        </w:tc>
      </w:tr>
    </w:tbl>
    <w:p>
      <w:pPr>
        <w:pStyle w:val="728"/>
        <w:pBdr>
          <w:top w:val="none" w:color="000000" w:sz="0" w:space="0"/>
          <w:left w:val="none" w:color="000000" w:sz="0" w:space="0"/>
          <w:bottom w:val="none" w:color="000000" w:sz="0" w:space="0"/>
          <w:right w:val="none" w:color="000000" w:sz="0" w:space="0"/>
        </w:pBdr>
      </w:pPr>
      <w:r/>
      <w:r/>
    </w:p>
    <w:p>
      <w:pPr>
        <w:pStyle w:val="728"/>
        <w:pBdr>
          <w:top w:val="none" w:color="000000" w:sz="0" w:space="0"/>
          <w:left w:val="none" w:color="000000" w:sz="0" w:space="0"/>
          <w:bottom w:val="none" w:color="000000" w:sz="0" w:space="0"/>
          <w:right w:val="none" w:color="000000" w:sz="0" w:space="0"/>
        </w:pBdr>
      </w:pPr>
      <w:r>
        <w:t xml:space="preserve">配套床上用品</w:t>
      </w:r>
      <w:r/>
    </w:p>
    <w:tbl>
      <w:tblPr>
        <w:tblW w:w="498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943"/>
        <w:gridCol w:w="2394"/>
        <w:gridCol w:w="2315"/>
      </w:tblGrid>
      <w:tr>
        <w:trPr>
          <w:trHeight w:val="385"/>
        </w:trPr>
        <w:tc>
          <w:tcPr>
            <w:tcW w:w="956" w:type="dxa"/>
            <w:vAlign w:val="center"/>
            <w:textDirection w:val="lrTb"/>
            <w:noWrap w:val="false"/>
          </w:tcPr>
          <w:p>
            <w:pPr>
              <w:pStyle w:val="728"/>
              <w:jc w:val="center"/>
              <w:spacing w:after="0"/>
              <w:rPr>
                <w:sz w:val="21"/>
                <w:szCs w:val="21"/>
              </w:rPr>
            </w:pPr>
            <w:r>
              <w:rPr>
                <w:sz w:val="21"/>
                <w:szCs w:val="21"/>
              </w:rPr>
              <w:t xml:space="preserve">序号</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检验项目</w:t>
            </w:r>
            <w:r>
              <w:rPr>
                <w:sz w:val="21"/>
                <w:szCs w:val="21"/>
              </w:rPr>
            </w:r>
            <w:r/>
          </w:p>
        </w:tc>
        <w:tc>
          <w:tcPr>
            <w:tcW w:w="2805" w:type="dxa"/>
            <w:vAlign w:val="center"/>
            <w:textDirection w:val="lrTb"/>
            <w:noWrap w:val="false"/>
          </w:tcPr>
          <w:p>
            <w:pPr>
              <w:pStyle w:val="728"/>
              <w:jc w:val="center"/>
              <w:spacing w:after="0"/>
              <w:rPr>
                <w:sz w:val="21"/>
                <w:szCs w:val="21"/>
              </w:rPr>
            </w:pPr>
            <w:r>
              <w:t xml:space="preserve">检验依据</w:t>
            </w: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检验方法</w:t>
            </w:r>
            <w:r>
              <w:rPr>
                <w:sz w:val="21"/>
                <w:szCs w:val="21"/>
              </w:rPr>
            </w:r>
            <w:r/>
          </w:p>
        </w:tc>
      </w:tr>
      <w:tr>
        <w:trPr>
          <w:trHeight w:val="470"/>
        </w:trPr>
        <w:tc>
          <w:tcPr>
            <w:tcW w:w="956" w:type="dxa"/>
            <w:vAlign w:val="center"/>
            <w:textDirection w:val="lrTb"/>
            <w:noWrap w:val="false"/>
          </w:tcPr>
          <w:p>
            <w:pPr>
              <w:pStyle w:val="728"/>
              <w:jc w:val="center"/>
              <w:spacing w:after="0"/>
              <w:rPr>
                <w:sz w:val="21"/>
                <w:szCs w:val="21"/>
              </w:rPr>
            </w:pPr>
            <w:r>
              <w:rPr>
                <w:sz w:val="21"/>
                <w:szCs w:val="21"/>
              </w:rPr>
              <w:t xml:space="preserve">1</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甲醛含量</w:t>
            </w:r>
            <w:r>
              <w:rPr>
                <w:sz w:val="21"/>
                <w:szCs w:val="21"/>
              </w:rPr>
            </w:r>
            <w:r/>
          </w:p>
        </w:tc>
        <w:tc>
          <w:tcPr>
            <w:tcW w:w="2805" w:type="dxa"/>
            <w:vAlign w:val="center"/>
            <w:vMerge w:val="restart"/>
            <w:textDirection w:val="lrTb"/>
            <w:noWrap w:val="false"/>
          </w:tcPr>
          <w:p>
            <w:pPr>
              <w:pStyle w:val="728"/>
              <w:jc w:val="center"/>
              <w:spacing w:after="0"/>
              <w:rPr>
                <w:sz w:val="21"/>
                <w:szCs w:val="21"/>
              </w:rPr>
            </w:pPr>
            <w:r>
              <w:rPr>
                <w:sz w:val="21"/>
                <w:szCs w:val="21"/>
              </w:rPr>
              <w:t xml:space="preserve">GB 18401-2010</w:t>
            </w:r>
            <w:r>
              <w:rPr>
                <w:sz w:val="21"/>
                <w:szCs w:val="21"/>
              </w:rPr>
            </w:r>
            <w:r/>
          </w:p>
          <w:p>
            <w:pPr>
              <w:pStyle w:val="728"/>
              <w:jc w:val="center"/>
              <w:spacing w:after="0"/>
              <w:rPr>
                <w:sz w:val="21"/>
                <w:szCs w:val="21"/>
              </w:rPr>
            </w:pPr>
            <w:r>
              <w:rPr>
                <w:sz w:val="21"/>
                <w:szCs w:val="21"/>
              </w:rPr>
              <w:t xml:space="preserve">相应产品标准</w:t>
            </w:r>
            <w:r>
              <w:rPr>
                <w:sz w:val="21"/>
                <w:szCs w:val="21"/>
              </w:rPr>
            </w:r>
            <w:r/>
          </w:p>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2912.1-2009</w:t>
            </w:r>
            <w:r>
              <w:rPr>
                <w:sz w:val="21"/>
                <w:szCs w:val="21"/>
              </w:rPr>
            </w:r>
            <w:r/>
          </w:p>
        </w:tc>
      </w:tr>
      <w:tr>
        <w:trPr>
          <w:trHeight w:val="420"/>
        </w:trPr>
        <w:tc>
          <w:tcPr>
            <w:tcW w:w="956" w:type="dxa"/>
            <w:vAlign w:val="center"/>
            <w:textDirection w:val="lrTb"/>
            <w:noWrap w:val="false"/>
          </w:tcPr>
          <w:p>
            <w:pPr>
              <w:pStyle w:val="728"/>
              <w:jc w:val="center"/>
              <w:spacing w:after="0"/>
              <w:rPr>
                <w:sz w:val="21"/>
                <w:szCs w:val="21"/>
              </w:rPr>
            </w:pPr>
            <w:r>
              <w:rPr>
                <w:sz w:val="21"/>
                <w:szCs w:val="21"/>
              </w:rPr>
              <w:t xml:space="preserve">2</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pH值</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7573-2009</w:t>
            </w:r>
            <w:r>
              <w:rPr>
                <w:sz w:val="21"/>
                <w:szCs w:val="21"/>
              </w:rPr>
            </w:r>
            <w:r/>
          </w:p>
        </w:tc>
      </w:tr>
      <w:tr>
        <w:trPr>
          <w:trHeight w:val="413"/>
        </w:trPr>
        <w:tc>
          <w:tcPr>
            <w:tcW w:w="956" w:type="dxa"/>
            <w:vAlign w:val="center"/>
            <w:textDirection w:val="lrTb"/>
            <w:noWrap w:val="false"/>
          </w:tcPr>
          <w:p>
            <w:pPr>
              <w:pStyle w:val="728"/>
              <w:jc w:val="center"/>
              <w:spacing w:after="0"/>
              <w:rPr>
                <w:sz w:val="21"/>
                <w:szCs w:val="21"/>
              </w:rPr>
            </w:pPr>
            <w:r>
              <w:rPr>
                <w:sz w:val="21"/>
                <w:szCs w:val="21"/>
              </w:rPr>
              <w:t xml:space="preserve">3</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可分解致癌芳香胺染料</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widowControl w:val="off"/>
              <w:rPr>
                <w:sz w:val="21"/>
                <w:szCs w:val="21"/>
              </w:rPr>
            </w:pPr>
            <w:r>
              <w:rPr>
                <w:sz w:val="21"/>
                <w:szCs w:val="21"/>
              </w:rPr>
              <w:t xml:space="preserve">GB/T 17592-2011</w:t>
            </w:r>
            <w:r>
              <w:rPr>
                <w:sz w:val="21"/>
                <w:szCs w:val="21"/>
              </w:rPr>
            </w:r>
            <w:r/>
          </w:p>
          <w:p>
            <w:pPr>
              <w:pStyle w:val="728"/>
              <w:jc w:val="center"/>
              <w:spacing w:after="0"/>
              <w:widowControl w:val="off"/>
              <w:rPr>
                <w:sz w:val="21"/>
                <w:szCs w:val="21"/>
              </w:rPr>
            </w:pPr>
            <w:r>
              <w:rPr>
                <w:sz w:val="21"/>
                <w:szCs w:val="21"/>
              </w:rPr>
              <w:t xml:space="preserve">GB/T 17592-2024</w:t>
            </w:r>
            <w:r>
              <w:rPr>
                <w:sz w:val="21"/>
                <w:szCs w:val="21"/>
              </w:rPr>
            </w:r>
            <w:r/>
          </w:p>
          <w:p>
            <w:pPr>
              <w:pStyle w:val="728"/>
              <w:jc w:val="center"/>
              <w:spacing w:after="0"/>
              <w:rPr>
                <w:sz w:val="21"/>
                <w:szCs w:val="21"/>
              </w:rPr>
            </w:pPr>
            <w:r>
              <w:rPr>
                <w:sz w:val="21"/>
                <w:szCs w:val="21"/>
              </w:rPr>
              <w:t xml:space="preserve">GB/T 23344-2009</w:t>
            </w:r>
            <w:r>
              <w:rPr>
                <w:sz w:val="21"/>
                <w:szCs w:val="21"/>
              </w:rPr>
            </w:r>
            <w:r/>
          </w:p>
        </w:tc>
      </w:tr>
      <w:tr>
        <w:trPr>
          <w:trHeight w:val="413"/>
        </w:trPr>
        <w:tc>
          <w:tcPr>
            <w:tcW w:w="956" w:type="dxa"/>
            <w:vAlign w:val="center"/>
            <w:textDirection w:val="lrTb"/>
            <w:noWrap w:val="false"/>
          </w:tcPr>
          <w:p>
            <w:pPr>
              <w:pStyle w:val="728"/>
              <w:jc w:val="center"/>
              <w:spacing w:after="0"/>
              <w:rPr>
                <w:sz w:val="21"/>
                <w:szCs w:val="21"/>
              </w:rPr>
            </w:pPr>
            <w:r>
              <w:rPr>
                <w:sz w:val="21"/>
                <w:szCs w:val="21"/>
              </w:rPr>
              <w:t xml:space="preserve">4</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耐水色牢度</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5713-2013</w:t>
            </w:r>
            <w:r>
              <w:rPr>
                <w:sz w:val="21"/>
                <w:szCs w:val="21"/>
              </w:rPr>
            </w:r>
            <w:r/>
          </w:p>
        </w:tc>
      </w:tr>
      <w:tr>
        <w:trPr>
          <w:trHeight w:val="405"/>
        </w:trPr>
        <w:tc>
          <w:tcPr>
            <w:tcW w:w="956" w:type="dxa"/>
            <w:vAlign w:val="center"/>
            <w:textDirection w:val="lrTb"/>
            <w:noWrap w:val="false"/>
          </w:tcPr>
          <w:p>
            <w:pPr>
              <w:pStyle w:val="728"/>
              <w:jc w:val="center"/>
              <w:spacing w:after="0"/>
              <w:rPr>
                <w:sz w:val="21"/>
                <w:szCs w:val="21"/>
              </w:rPr>
            </w:pPr>
            <w:r>
              <w:rPr>
                <w:sz w:val="21"/>
                <w:szCs w:val="21"/>
              </w:rPr>
              <w:t xml:space="preserve">5</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耐酸、碱汗渍色牢度</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3922-2013</w:t>
            </w:r>
            <w:r>
              <w:rPr>
                <w:sz w:val="21"/>
                <w:szCs w:val="21"/>
              </w:rPr>
            </w:r>
            <w:r/>
          </w:p>
        </w:tc>
      </w:tr>
      <w:tr>
        <w:trPr>
          <w:trHeight w:val="424"/>
        </w:trPr>
        <w:tc>
          <w:tcPr>
            <w:tcW w:w="956" w:type="dxa"/>
            <w:vAlign w:val="center"/>
            <w:textDirection w:val="lrTb"/>
            <w:noWrap w:val="false"/>
          </w:tcPr>
          <w:p>
            <w:pPr>
              <w:pStyle w:val="728"/>
              <w:jc w:val="center"/>
              <w:spacing w:after="0"/>
              <w:rPr>
                <w:sz w:val="21"/>
                <w:szCs w:val="21"/>
              </w:rPr>
            </w:pPr>
            <w:r>
              <w:rPr>
                <w:sz w:val="21"/>
                <w:szCs w:val="21"/>
              </w:rPr>
              <w:t xml:space="preserve">6</w:t>
            </w:r>
            <w:r>
              <w:rPr>
                <w:sz w:val="21"/>
                <w:szCs w:val="21"/>
              </w:rPr>
            </w:r>
            <w:r/>
          </w:p>
        </w:tc>
        <w:tc>
          <w:tcPr>
            <w:tcW w:w="3458" w:type="dxa"/>
            <w:vAlign w:val="center"/>
            <w:textDirection w:val="lrTb"/>
            <w:noWrap w:val="false"/>
          </w:tcPr>
          <w:p>
            <w:pPr>
              <w:pStyle w:val="728"/>
              <w:jc w:val="center"/>
              <w:spacing w:after="0"/>
              <w:rPr>
                <w:sz w:val="21"/>
                <w:szCs w:val="21"/>
                <w:vertAlign w:val="superscript"/>
              </w:rPr>
            </w:pPr>
            <w:r>
              <w:rPr>
                <w:sz w:val="21"/>
                <w:szCs w:val="21"/>
              </w:rPr>
              <w:t xml:space="preserve">耐干、湿摩擦色牢度</w:t>
            </w:r>
            <w:r>
              <w:rPr>
                <w:sz w:val="21"/>
                <w:szCs w:val="21"/>
                <w:vertAlign w:val="superscript"/>
              </w:rPr>
              <w:t xml:space="preserve">a</w:t>
            </w:r>
            <w:r>
              <w:rPr>
                <w:sz w:val="21"/>
                <w:szCs w:val="21"/>
                <w:vertAlign w:val="superscript"/>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3920-2008</w:t>
            </w:r>
            <w:r>
              <w:rPr>
                <w:sz w:val="21"/>
                <w:szCs w:val="21"/>
              </w:rPr>
            </w:r>
            <w:r/>
          </w:p>
        </w:tc>
      </w:tr>
      <w:tr>
        <w:trPr>
          <w:trHeight w:val="416"/>
        </w:trPr>
        <w:tc>
          <w:tcPr>
            <w:tcW w:w="956" w:type="dxa"/>
            <w:vAlign w:val="center"/>
            <w:textDirection w:val="lrTb"/>
            <w:noWrap w:val="false"/>
          </w:tcPr>
          <w:p>
            <w:pPr>
              <w:pStyle w:val="728"/>
              <w:jc w:val="center"/>
              <w:spacing w:after="0"/>
              <w:rPr>
                <w:sz w:val="21"/>
                <w:szCs w:val="21"/>
              </w:rPr>
            </w:pPr>
            <w:r>
              <w:rPr>
                <w:sz w:val="21"/>
                <w:szCs w:val="21"/>
              </w:rPr>
              <w:t xml:space="preserve">7</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耐光色牢度</w:t>
            </w:r>
            <w:r>
              <w:rPr>
                <w:sz w:val="21"/>
                <w:szCs w:val="21"/>
              </w:rPr>
            </w:r>
            <w:r/>
          </w:p>
        </w:tc>
        <w:tc>
          <w:tcPr>
            <w:tcW w:w="2805" w:type="dxa"/>
            <w:vAlign w:val="center"/>
            <w:vMerge w:val="restart"/>
            <w:textDirection w:val="lrTb"/>
            <w:noWrap w:val="false"/>
          </w:tcPr>
          <w:p>
            <w:pPr>
              <w:pStyle w:val="728"/>
              <w:jc w:val="center"/>
              <w:spacing w:after="0"/>
              <w:rPr>
                <w:sz w:val="21"/>
                <w:szCs w:val="21"/>
              </w:rPr>
            </w:pPr>
            <w:r>
              <w:rPr>
                <w:sz w:val="21"/>
                <w:szCs w:val="21"/>
              </w:rPr>
              <w:t xml:space="preserve">相应产品标准</w:t>
            </w: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8427-2019</w:t>
            </w:r>
            <w:r>
              <w:rPr>
                <w:sz w:val="21"/>
                <w:szCs w:val="21"/>
              </w:rPr>
            </w:r>
            <w:r/>
          </w:p>
        </w:tc>
      </w:tr>
      <w:tr>
        <w:trPr>
          <w:trHeight w:val="423"/>
        </w:trPr>
        <w:tc>
          <w:tcPr>
            <w:tcW w:w="956" w:type="dxa"/>
            <w:vAlign w:val="center"/>
            <w:textDirection w:val="lrTb"/>
            <w:noWrap w:val="false"/>
          </w:tcPr>
          <w:p>
            <w:pPr>
              <w:pStyle w:val="728"/>
              <w:jc w:val="center"/>
              <w:spacing w:after="0"/>
              <w:rPr>
                <w:sz w:val="21"/>
                <w:szCs w:val="21"/>
              </w:rPr>
            </w:pPr>
            <w:r>
              <w:rPr>
                <w:sz w:val="21"/>
                <w:szCs w:val="21"/>
              </w:rPr>
              <w:t xml:space="preserve">8</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耐皂洗色牢度</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3921-2008</w:t>
            </w:r>
            <w:r>
              <w:rPr>
                <w:sz w:val="21"/>
                <w:szCs w:val="21"/>
              </w:rPr>
            </w:r>
            <w:r/>
          </w:p>
        </w:tc>
      </w:tr>
      <w:tr>
        <w:trPr>
          <w:trHeight w:val="401"/>
        </w:trPr>
        <w:tc>
          <w:tcPr>
            <w:tcW w:w="956" w:type="dxa"/>
            <w:vAlign w:val="center"/>
            <w:textDirection w:val="lrTb"/>
            <w:noWrap w:val="false"/>
          </w:tcPr>
          <w:p>
            <w:pPr>
              <w:pStyle w:val="728"/>
              <w:jc w:val="center"/>
              <w:spacing w:after="0"/>
              <w:rPr>
                <w:sz w:val="21"/>
                <w:szCs w:val="21"/>
              </w:rPr>
            </w:pPr>
            <w:r>
              <w:rPr>
                <w:sz w:val="21"/>
                <w:szCs w:val="21"/>
              </w:rPr>
              <w:t xml:space="preserve">9</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断裂强力</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3923.1-2013</w:t>
            </w:r>
            <w:r>
              <w:rPr>
                <w:sz w:val="21"/>
                <w:szCs w:val="21"/>
              </w:rPr>
            </w:r>
            <w:r/>
          </w:p>
        </w:tc>
      </w:tr>
      <w:tr>
        <w:trPr>
          <w:trHeight w:val="420"/>
        </w:trPr>
        <w:tc>
          <w:tcPr>
            <w:tcW w:w="956" w:type="dxa"/>
            <w:vAlign w:val="center"/>
            <w:textDirection w:val="lrTb"/>
            <w:noWrap w:val="false"/>
          </w:tcPr>
          <w:p>
            <w:pPr>
              <w:pStyle w:val="728"/>
              <w:jc w:val="center"/>
              <w:spacing w:after="0"/>
              <w:rPr>
                <w:sz w:val="21"/>
                <w:szCs w:val="21"/>
              </w:rPr>
            </w:pPr>
            <w:r>
              <w:rPr>
                <w:sz w:val="21"/>
                <w:szCs w:val="21"/>
              </w:rPr>
              <w:t xml:space="preserve">10</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顶破强力</w:t>
            </w:r>
            <w:r>
              <w:rPr>
                <w:sz w:val="21"/>
                <w:szCs w:val="21"/>
              </w:rPr>
            </w:r>
            <w:r/>
          </w:p>
        </w:tc>
        <w:tc>
          <w:tcPr>
            <w:tcW w:w="2805" w:type="dxa"/>
            <w:vAlign w:val="center"/>
            <w:vMerge w:val="continue"/>
            <w:textDirection w:val="lrTb"/>
            <w:noWrap w:val="false"/>
          </w:tcPr>
          <w:p>
            <w:pPr>
              <w:pStyle w:val="728"/>
              <w:jc w:val="center"/>
              <w:spacing w:after="0"/>
              <w:rPr>
                <w:sz w:val="21"/>
                <w:szCs w:val="21"/>
              </w:rPr>
            </w:pP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GB/T 19976-2005</w:t>
            </w:r>
            <w:r>
              <w:rPr>
                <w:sz w:val="21"/>
                <w:szCs w:val="21"/>
              </w:rPr>
            </w:r>
            <w:r/>
          </w:p>
        </w:tc>
      </w:tr>
      <w:tr>
        <w:trPr>
          <w:trHeight w:val="611"/>
        </w:trPr>
        <w:tc>
          <w:tcPr>
            <w:tcW w:w="956" w:type="dxa"/>
            <w:vAlign w:val="center"/>
            <w:textDirection w:val="lrTb"/>
            <w:noWrap w:val="false"/>
          </w:tcPr>
          <w:p>
            <w:pPr>
              <w:pStyle w:val="728"/>
              <w:jc w:val="center"/>
              <w:spacing w:after="0"/>
              <w:rPr>
                <w:sz w:val="21"/>
                <w:szCs w:val="21"/>
              </w:rPr>
            </w:pPr>
            <w:r>
              <w:rPr>
                <w:sz w:val="21"/>
                <w:szCs w:val="21"/>
              </w:rPr>
              <w:t xml:space="preserve">11</w:t>
            </w:r>
            <w:r>
              <w:rPr>
                <w:sz w:val="21"/>
                <w:szCs w:val="21"/>
              </w:rPr>
            </w:r>
            <w:r/>
          </w:p>
        </w:tc>
        <w:tc>
          <w:tcPr>
            <w:tcW w:w="3458" w:type="dxa"/>
            <w:vAlign w:val="center"/>
            <w:textDirection w:val="lrTb"/>
            <w:noWrap w:val="false"/>
          </w:tcPr>
          <w:p>
            <w:pPr>
              <w:pStyle w:val="728"/>
              <w:jc w:val="center"/>
              <w:spacing w:after="0"/>
              <w:rPr>
                <w:sz w:val="21"/>
                <w:szCs w:val="21"/>
              </w:rPr>
            </w:pPr>
            <w:r>
              <w:rPr>
                <w:sz w:val="21"/>
                <w:szCs w:val="21"/>
              </w:rPr>
              <w:t xml:space="preserve">纤维含量</w:t>
            </w:r>
            <w:r>
              <w:rPr>
                <w:sz w:val="21"/>
                <w:szCs w:val="21"/>
              </w:rPr>
            </w:r>
            <w:r/>
          </w:p>
        </w:tc>
        <w:tc>
          <w:tcPr>
            <w:tcW w:w="2805" w:type="dxa"/>
            <w:vAlign w:val="center"/>
            <w:textDirection w:val="lrTb"/>
            <w:noWrap w:val="false"/>
          </w:tcPr>
          <w:p>
            <w:pPr>
              <w:pStyle w:val="728"/>
              <w:jc w:val="center"/>
              <w:spacing w:after="0"/>
              <w:rPr>
                <w:sz w:val="21"/>
                <w:szCs w:val="21"/>
              </w:rPr>
            </w:pPr>
            <w:r>
              <w:rPr>
                <w:sz w:val="21"/>
                <w:szCs w:val="21"/>
              </w:rPr>
              <w:t xml:space="preserve">GB/T 29862-2013</w:t>
            </w:r>
            <w:r>
              <w:rPr>
                <w:sz w:val="21"/>
                <w:szCs w:val="21"/>
              </w:rPr>
            </w:r>
            <w:r/>
          </w:p>
        </w:tc>
        <w:tc>
          <w:tcPr>
            <w:tcW w:w="2710" w:type="dxa"/>
            <w:vAlign w:val="center"/>
            <w:textDirection w:val="lrTb"/>
            <w:noWrap w:val="false"/>
          </w:tcPr>
          <w:p>
            <w:pPr>
              <w:pStyle w:val="728"/>
              <w:jc w:val="center"/>
              <w:spacing w:after="0"/>
              <w:rPr>
                <w:sz w:val="21"/>
                <w:szCs w:val="21"/>
              </w:rPr>
            </w:pPr>
            <w:r>
              <w:rPr>
                <w:sz w:val="21"/>
                <w:szCs w:val="21"/>
              </w:rPr>
              <w:t xml:space="preserve">FZ/T 01057-2007、GB/T 2910-2009</w:t>
            </w:r>
            <w:r>
              <w:rPr>
                <w:sz w:val="21"/>
                <w:szCs w:val="21"/>
              </w:rPr>
            </w:r>
            <w:r/>
          </w:p>
        </w:tc>
      </w:tr>
    </w:tbl>
    <w:p>
      <w:pPr>
        <w:pStyle w:val="728"/>
        <w:pBdr>
          <w:top w:val="none" w:color="000000" w:sz="0" w:space="0"/>
          <w:left w:val="none" w:color="000000" w:sz="0" w:space="0"/>
          <w:bottom w:val="none" w:color="000000" w:sz="0" w:space="0"/>
          <w:right w:val="none" w:color="000000" w:sz="0" w:space="0"/>
        </w:pBdr>
      </w:pPr>
      <w:r/>
      <w:r/>
    </w:p>
    <w:p>
      <w:pPr>
        <w:pStyle w:val="728"/>
        <w:rPr>
          <w:rFonts w:ascii="宋体" w:hAnsi="宋体"/>
          <w:sz w:val="24"/>
          <w:szCs w:val="24"/>
          <w:lang w:bidi="ar"/>
        </w:rPr>
      </w:pPr>
      <w:r>
        <w:rPr>
          <w:rFonts w:hint="eastAsia" w:ascii="宋体" w:hAnsi="宋体"/>
          <w:sz w:val="24"/>
          <w:szCs w:val="24"/>
          <w:lang w:bidi="ar"/>
        </w:rPr>
        <w:t xml:space="preserve">6.</w:t>
      </w:r>
      <w:r>
        <w:rPr>
          <w:rFonts w:ascii="宋体" w:hAnsi="宋体"/>
          <w:sz w:val="24"/>
          <w:szCs w:val="24"/>
          <w:lang w:bidi="ar"/>
        </w:rPr>
        <w:t xml:space="preserve">中国东海水晶城</w:t>
      </w:r>
      <w:r>
        <w:rPr>
          <w:rFonts w:hint="eastAsia" w:ascii="宋体" w:hAnsi="宋体"/>
          <w:sz w:val="24"/>
          <w:szCs w:val="24"/>
          <w:lang w:bidi="ar"/>
        </w:rPr>
        <w:t xml:space="preserve">（水晶珠宝、穿戴甲产品检测项目、依据及方法）</w:t>
      </w:r>
      <w:r>
        <w:rPr>
          <w:rFonts w:ascii="宋体" w:hAnsi="宋体"/>
          <w:sz w:val="24"/>
          <w:szCs w:val="24"/>
          <w:lang w:bidi="ar"/>
        </w:rPr>
      </w:r>
      <w:r/>
    </w:p>
    <w:p>
      <w:pPr>
        <w:pStyle w:val="728"/>
        <w:pBdr>
          <w:top w:val="none" w:color="000000" w:sz="0" w:space="0"/>
          <w:left w:val="none" w:color="000000" w:sz="0" w:space="0"/>
          <w:bottom w:val="none" w:color="000000" w:sz="0" w:space="0"/>
          <w:right w:val="none" w:color="000000" w:sz="0" w:space="0"/>
        </w:pBdr>
      </w:pPr>
      <w:r>
        <w:t xml:space="preserve">水晶珠宝</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51"/>
        <w:gridCol w:w="2471"/>
        <w:gridCol w:w="2472"/>
      </w:tblGrid>
      <w:tr>
        <w:trPr>
          <w:trHeight w:val="454"/>
          <w:tblHeader/>
        </w:trPr>
        <w:tc>
          <w:tcPr>
            <w:tcW w:w="603" w:type="dxa"/>
            <w:vAlign w:val="center"/>
            <w:textDirection w:val="lrTb"/>
            <w:noWrap w:val="false"/>
          </w:tcPr>
          <w:p>
            <w:pPr>
              <w:pStyle w:val="728"/>
              <w:jc w:val="center"/>
              <w:spacing w:after="0"/>
            </w:pPr>
            <w:r>
              <w:t xml:space="preserve">序号</w:t>
            </w:r>
            <w:r/>
          </w:p>
        </w:tc>
        <w:tc>
          <w:tcPr>
            <w:tcW w:w="1496" w:type="dxa"/>
            <w:vAlign w:val="center"/>
            <w:textDirection w:val="lrTb"/>
            <w:noWrap w:val="false"/>
          </w:tcPr>
          <w:p>
            <w:pPr>
              <w:pStyle w:val="728"/>
              <w:jc w:val="center"/>
              <w:spacing w:after="0"/>
            </w:pPr>
            <w:r>
              <w:t xml:space="preserve">检验项目</w:t>
            </w:r>
            <w:r/>
          </w:p>
        </w:tc>
        <w:tc>
          <w:tcPr>
            <w:tcW w:w="1449" w:type="dxa"/>
            <w:vAlign w:val="center"/>
            <w:textDirection w:val="lrTb"/>
            <w:noWrap w:val="false"/>
          </w:tcPr>
          <w:p>
            <w:pPr>
              <w:pStyle w:val="728"/>
              <w:jc w:val="center"/>
              <w:spacing w:after="0"/>
            </w:pPr>
            <w:r>
              <w:t xml:space="preserve">检验依据</w:t>
            </w:r>
            <w:r/>
          </w:p>
        </w:tc>
        <w:tc>
          <w:tcPr>
            <w:tcW w:w="1450" w:type="dxa"/>
            <w:vAlign w:val="center"/>
            <w:textDirection w:val="lrTb"/>
            <w:noWrap w:val="false"/>
          </w:tcPr>
          <w:p>
            <w:pPr>
              <w:pStyle w:val="728"/>
              <w:jc w:val="center"/>
              <w:spacing w:after="0"/>
            </w:pPr>
            <w:r>
              <w:t xml:space="preserve">检验方法</w:t>
            </w:r>
            <w:r/>
          </w:p>
        </w:tc>
      </w:tr>
      <w:tr>
        <w:trPr>
          <w:trHeight w:val="454"/>
        </w:trPr>
        <w:tc>
          <w:tcPr>
            <w:tcW w:w="603" w:type="dxa"/>
            <w:vAlign w:val="center"/>
            <w:textDirection w:val="lrTb"/>
            <w:noWrap w:val="false"/>
          </w:tcPr>
          <w:p>
            <w:pPr>
              <w:pStyle w:val="728"/>
              <w:jc w:val="center"/>
              <w:spacing w:after="0"/>
            </w:pPr>
            <w:r>
              <w:t xml:space="preserve">1</w:t>
            </w:r>
            <w:r/>
          </w:p>
        </w:tc>
        <w:tc>
          <w:tcPr>
            <w:tcW w:w="1496" w:type="dxa"/>
            <w:vAlign w:val="center"/>
            <w:textDirection w:val="lrTb"/>
            <w:noWrap w:val="false"/>
          </w:tcPr>
          <w:p>
            <w:pPr>
              <w:pStyle w:val="728"/>
              <w:jc w:val="center"/>
              <w:spacing w:after="0"/>
              <w:rPr>
                <w:sz w:val="21"/>
                <w:szCs w:val="21"/>
              </w:rPr>
            </w:pPr>
            <w:r>
              <w:t xml:space="preserve">肉眼观察</w:t>
            </w:r>
            <w:r>
              <w:rPr>
                <w:sz w:val="21"/>
                <w:szCs w:val="21"/>
              </w:rPr>
            </w:r>
            <w:r/>
          </w:p>
        </w:tc>
        <w:tc>
          <w:tcPr>
            <w:tcW w:w="1449" w:type="dxa"/>
            <w:vAlign w:val="center"/>
            <w:vMerge w:val="restart"/>
            <w:textDirection w:val="lrTb"/>
            <w:noWrap w:val="false"/>
          </w:tcPr>
          <w:p>
            <w:pPr>
              <w:pStyle w:val="728"/>
              <w:jc w:val="center"/>
              <w:spacing w:after="0"/>
            </w:pPr>
            <w:r>
              <w:t xml:space="preserve">GB/T16552-2017</w:t>
            </w:r>
            <w:r/>
          </w:p>
        </w:tc>
        <w:tc>
          <w:tcPr>
            <w:tcW w:w="1450" w:type="dxa"/>
            <w:vAlign w:val="center"/>
            <w:vMerge w:val="restart"/>
            <w:textDirection w:val="lrTb"/>
            <w:noWrap w:val="false"/>
          </w:tcPr>
          <w:p>
            <w:pPr>
              <w:pStyle w:val="728"/>
              <w:jc w:val="center"/>
              <w:spacing w:after="0"/>
            </w:pPr>
            <w:r>
              <w:t xml:space="preserve">GB/T16553-2017</w:t>
            </w:r>
            <w:r/>
          </w:p>
        </w:tc>
      </w:tr>
      <w:tr>
        <w:trPr>
          <w:trHeight w:val="454"/>
        </w:trPr>
        <w:tc>
          <w:tcPr>
            <w:tcW w:w="603" w:type="dxa"/>
            <w:vAlign w:val="center"/>
            <w:textDirection w:val="lrTb"/>
            <w:noWrap w:val="false"/>
          </w:tcPr>
          <w:p>
            <w:pPr>
              <w:pStyle w:val="728"/>
              <w:jc w:val="center"/>
              <w:spacing w:after="0"/>
            </w:pPr>
            <w:r>
              <w:t xml:space="preserve">2</w:t>
            </w:r>
            <w:r/>
          </w:p>
        </w:tc>
        <w:tc>
          <w:tcPr>
            <w:tcW w:w="1496" w:type="dxa"/>
            <w:vAlign w:val="center"/>
            <w:textDirection w:val="lrTb"/>
            <w:noWrap w:val="false"/>
          </w:tcPr>
          <w:p>
            <w:pPr>
              <w:pStyle w:val="728"/>
              <w:jc w:val="center"/>
              <w:spacing w:after="0"/>
              <w:rPr>
                <w:sz w:val="21"/>
                <w:szCs w:val="21"/>
              </w:rPr>
            </w:pPr>
            <w:r>
              <w:t xml:space="preserve">质量</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ind w:firstLine="440"/>
              <w:spacing w:after="0"/>
            </w:pPr>
            <w:r/>
            <w:r/>
          </w:p>
        </w:tc>
      </w:tr>
      <w:tr>
        <w:trPr>
          <w:trHeight w:val="454"/>
        </w:trPr>
        <w:tc>
          <w:tcPr>
            <w:tcW w:w="603" w:type="dxa"/>
            <w:vAlign w:val="center"/>
            <w:textDirection w:val="lrTb"/>
            <w:noWrap w:val="false"/>
          </w:tcPr>
          <w:p>
            <w:pPr>
              <w:pStyle w:val="728"/>
              <w:jc w:val="center"/>
              <w:spacing w:after="0"/>
            </w:pPr>
            <w:r>
              <w:t xml:space="preserve">3</w:t>
            </w:r>
            <w:r/>
          </w:p>
        </w:tc>
        <w:tc>
          <w:tcPr>
            <w:tcW w:w="1496" w:type="dxa"/>
            <w:vAlign w:val="center"/>
            <w:textDirection w:val="lrTb"/>
            <w:noWrap w:val="false"/>
          </w:tcPr>
          <w:p>
            <w:pPr>
              <w:pStyle w:val="728"/>
              <w:jc w:val="center"/>
              <w:spacing w:after="0"/>
              <w:rPr>
                <w:sz w:val="21"/>
                <w:szCs w:val="21"/>
              </w:rPr>
            </w:pPr>
            <w:r>
              <w:t xml:space="preserve">密度</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4</w:t>
            </w:r>
            <w:r/>
          </w:p>
        </w:tc>
        <w:tc>
          <w:tcPr>
            <w:tcW w:w="1496" w:type="dxa"/>
            <w:vAlign w:val="center"/>
            <w:textDirection w:val="lrTb"/>
            <w:noWrap w:val="false"/>
          </w:tcPr>
          <w:p>
            <w:pPr>
              <w:pStyle w:val="728"/>
              <w:jc w:val="center"/>
              <w:spacing w:after="0"/>
              <w:rPr>
                <w:sz w:val="21"/>
                <w:szCs w:val="21"/>
              </w:rPr>
            </w:pPr>
            <w:r>
              <w:t xml:space="preserve">折射率</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5</w:t>
            </w:r>
            <w:r/>
          </w:p>
        </w:tc>
        <w:tc>
          <w:tcPr>
            <w:tcW w:w="1496" w:type="dxa"/>
            <w:vAlign w:val="center"/>
            <w:textDirection w:val="lrTb"/>
            <w:noWrap w:val="false"/>
          </w:tcPr>
          <w:p>
            <w:pPr>
              <w:pStyle w:val="728"/>
              <w:jc w:val="center"/>
              <w:spacing w:after="0"/>
              <w:rPr>
                <w:sz w:val="21"/>
                <w:szCs w:val="21"/>
              </w:rPr>
            </w:pPr>
            <w:r>
              <w:t xml:space="preserve">双折射率</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6</w:t>
            </w:r>
            <w:r/>
          </w:p>
        </w:tc>
        <w:tc>
          <w:tcPr>
            <w:tcW w:w="1496" w:type="dxa"/>
            <w:vAlign w:val="center"/>
            <w:textDirection w:val="lrTb"/>
            <w:noWrap w:val="false"/>
          </w:tcPr>
          <w:p>
            <w:pPr>
              <w:pStyle w:val="728"/>
              <w:jc w:val="center"/>
              <w:spacing w:after="0"/>
              <w:rPr>
                <w:sz w:val="21"/>
                <w:szCs w:val="21"/>
              </w:rPr>
            </w:pPr>
            <w:r>
              <w:t xml:space="preserve">吸收光谱</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7</w:t>
            </w:r>
            <w:r/>
          </w:p>
        </w:tc>
        <w:tc>
          <w:tcPr>
            <w:tcW w:w="1496" w:type="dxa"/>
            <w:vAlign w:val="center"/>
            <w:textDirection w:val="lrTb"/>
            <w:noWrap w:val="false"/>
          </w:tcPr>
          <w:p>
            <w:pPr>
              <w:pStyle w:val="728"/>
              <w:jc w:val="center"/>
              <w:spacing w:after="0"/>
              <w:rPr>
                <w:sz w:val="21"/>
                <w:szCs w:val="21"/>
              </w:rPr>
            </w:pPr>
            <w:r>
              <w:t xml:space="preserve">光性特征</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8</w:t>
            </w:r>
            <w:r/>
          </w:p>
        </w:tc>
        <w:tc>
          <w:tcPr>
            <w:tcW w:w="1496" w:type="dxa"/>
            <w:vAlign w:val="center"/>
            <w:textDirection w:val="lrTb"/>
            <w:noWrap w:val="false"/>
          </w:tcPr>
          <w:p>
            <w:pPr>
              <w:pStyle w:val="728"/>
              <w:jc w:val="center"/>
              <w:spacing w:after="0"/>
              <w:rPr>
                <w:sz w:val="21"/>
                <w:szCs w:val="21"/>
              </w:rPr>
            </w:pPr>
            <w:r>
              <w:t xml:space="preserve">多色性</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top"/>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9</w:t>
            </w:r>
            <w:r/>
          </w:p>
        </w:tc>
        <w:tc>
          <w:tcPr>
            <w:tcW w:w="1496" w:type="dxa"/>
            <w:vAlign w:val="center"/>
            <w:textDirection w:val="lrTb"/>
            <w:noWrap w:val="false"/>
          </w:tcPr>
          <w:p>
            <w:pPr>
              <w:pStyle w:val="728"/>
              <w:jc w:val="center"/>
              <w:spacing w:after="0"/>
              <w:rPr>
                <w:sz w:val="21"/>
                <w:szCs w:val="21"/>
              </w:rPr>
            </w:pPr>
            <w:r>
              <w:t xml:space="preserve">荧光观察</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top"/>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pPr>
            <w:r>
              <w:t xml:space="preserve">10</w:t>
            </w:r>
            <w:r/>
          </w:p>
        </w:tc>
        <w:tc>
          <w:tcPr>
            <w:tcW w:w="1496" w:type="dxa"/>
            <w:vAlign w:val="center"/>
            <w:textDirection w:val="lrTb"/>
            <w:noWrap w:val="false"/>
          </w:tcPr>
          <w:p>
            <w:pPr>
              <w:pStyle w:val="728"/>
              <w:jc w:val="center"/>
              <w:spacing w:after="0"/>
              <w:rPr>
                <w:sz w:val="21"/>
                <w:szCs w:val="21"/>
              </w:rPr>
            </w:pPr>
            <w:r>
              <w:t xml:space="preserve">放大检查</w:t>
            </w:r>
            <w:r>
              <w:rPr>
                <w:sz w:val="21"/>
                <w:szCs w:val="21"/>
              </w:rPr>
            </w:r>
            <w:r/>
          </w:p>
        </w:tc>
        <w:tc>
          <w:tcPr>
            <w:tcW w:w="1449" w:type="dxa"/>
            <w:vAlign w:val="center"/>
            <w:vMerge w:val="continue"/>
            <w:textDirection w:val="lrTb"/>
            <w:noWrap w:val="false"/>
          </w:tcPr>
          <w:p>
            <w:pPr>
              <w:pStyle w:val="728"/>
              <w:jc w:val="center"/>
              <w:spacing w:after="0"/>
            </w:pPr>
            <w:r/>
            <w:r/>
          </w:p>
        </w:tc>
        <w:tc>
          <w:tcPr>
            <w:tcW w:w="1450" w:type="dxa"/>
            <w:vAlign w:val="center"/>
            <w:vMerge w:val="continue"/>
            <w:textDirection w:val="lrTb"/>
            <w:noWrap w:val="false"/>
          </w:tcPr>
          <w:p>
            <w:pPr>
              <w:pStyle w:val="728"/>
              <w:jc w:val="center"/>
              <w:spacing w:after="0"/>
            </w:pPr>
            <w:r/>
            <w:r/>
          </w:p>
        </w:tc>
      </w:tr>
      <w:tr>
        <w:trPr>
          <w:trHeight w:val="454"/>
        </w:trPr>
        <w:tc>
          <w:tcPr>
            <w:tcW w:w="603" w:type="dxa"/>
            <w:vAlign w:val="center"/>
            <w:textDirection w:val="lrTb"/>
            <w:noWrap w:val="false"/>
          </w:tcPr>
          <w:p>
            <w:pPr>
              <w:pStyle w:val="728"/>
              <w:jc w:val="center"/>
              <w:spacing w:after="0"/>
              <w:rPr>
                <w:rFonts w:hint="eastAsia"/>
              </w:rPr>
            </w:pPr>
            <w:r>
              <w:t xml:space="preserve">1</w:t>
            </w:r>
            <w:r>
              <w:rPr>
                <w:rFonts w:hint="eastAsia"/>
              </w:rPr>
              <w:t xml:space="preserve">1</w:t>
            </w:r>
            <w:r>
              <w:rPr>
                <w:rFonts w:hint="eastAsia"/>
              </w:rPr>
            </w:r>
            <w:r/>
          </w:p>
        </w:tc>
        <w:tc>
          <w:tcPr>
            <w:tcW w:w="1496" w:type="dxa"/>
            <w:vAlign w:val="center"/>
            <w:textDirection w:val="lrTb"/>
            <w:noWrap w:val="false"/>
          </w:tcPr>
          <w:p>
            <w:pPr>
              <w:pStyle w:val="728"/>
              <w:jc w:val="center"/>
              <w:spacing w:after="0"/>
            </w:pPr>
            <w:r>
              <w:t xml:space="preserve">镶嵌贵金属材质及含量</w:t>
            </w:r>
            <w:r/>
          </w:p>
        </w:tc>
        <w:tc>
          <w:tcPr>
            <w:tcW w:w="1449" w:type="dxa"/>
            <w:vAlign w:val="center"/>
            <w:vMerge w:val="restart"/>
            <w:textDirection w:val="lrTb"/>
            <w:noWrap w:val="false"/>
          </w:tcPr>
          <w:p>
            <w:pPr>
              <w:pStyle w:val="728"/>
              <w:jc w:val="center"/>
              <w:spacing w:after="0"/>
            </w:pPr>
            <w:r>
              <w:t xml:space="preserve">GB 11887-2012</w:t>
            </w:r>
            <w:r/>
          </w:p>
          <w:p>
            <w:pPr>
              <w:pStyle w:val="728"/>
              <w:jc w:val="center"/>
              <w:spacing w:after="0"/>
            </w:pPr>
            <w:r>
              <w:t xml:space="preserve">及其一号修改单</w:t>
            </w:r>
            <w:r/>
          </w:p>
        </w:tc>
        <w:tc>
          <w:tcPr>
            <w:tcW w:w="1450" w:type="dxa"/>
            <w:vAlign w:val="center"/>
            <w:textDirection w:val="lrTb"/>
            <w:noWrap w:val="false"/>
          </w:tcPr>
          <w:p>
            <w:pPr>
              <w:pStyle w:val="728"/>
              <w:jc w:val="center"/>
              <w:spacing w:after="0"/>
            </w:pPr>
            <w:r>
              <w:t xml:space="preserve">GB/T 18043-2013</w:t>
            </w:r>
            <w:r/>
          </w:p>
        </w:tc>
      </w:tr>
      <w:tr>
        <w:trPr>
          <w:trHeight w:val="454"/>
        </w:trPr>
        <w:tc>
          <w:tcPr>
            <w:tcW w:w="603" w:type="dxa"/>
            <w:vAlign w:val="center"/>
            <w:textDirection w:val="lrTb"/>
            <w:noWrap w:val="false"/>
          </w:tcPr>
          <w:p>
            <w:pPr>
              <w:pStyle w:val="728"/>
              <w:jc w:val="center"/>
              <w:spacing w:after="0"/>
            </w:pPr>
            <w:r>
              <w:rPr>
                <w:rFonts w:hint="eastAsia"/>
              </w:rPr>
              <w:t xml:space="preserve">12</w:t>
            </w:r>
            <w:r/>
          </w:p>
        </w:tc>
        <w:tc>
          <w:tcPr>
            <w:tcW w:w="1496" w:type="dxa"/>
            <w:vAlign w:val="center"/>
            <w:textDirection w:val="lrTb"/>
            <w:noWrap w:val="false"/>
          </w:tcPr>
          <w:p>
            <w:pPr>
              <w:pStyle w:val="728"/>
              <w:jc w:val="center"/>
              <w:spacing w:after="0"/>
            </w:pPr>
            <w:r>
              <w:rPr>
                <w:lang w:bidi="ar"/>
              </w:rPr>
              <w:t xml:space="preserve">贵金属命名/印记/标识</w:t>
            </w:r>
            <w:r/>
          </w:p>
        </w:tc>
        <w:tc>
          <w:tcPr>
            <w:tcW w:w="1449" w:type="dxa"/>
            <w:vAlign w:val="center"/>
            <w:vMerge w:val="continue"/>
            <w:textDirection w:val="lrTb"/>
            <w:noWrap w:val="false"/>
          </w:tcPr>
          <w:p>
            <w:pPr>
              <w:pStyle w:val="728"/>
              <w:jc w:val="center"/>
              <w:spacing w:after="0"/>
            </w:pPr>
            <w:r/>
            <w:r/>
          </w:p>
        </w:tc>
        <w:tc>
          <w:tcPr>
            <w:tcW w:w="1450" w:type="dxa"/>
            <w:vAlign w:val="center"/>
            <w:textDirection w:val="lrTb"/>
            <w:noWrap w:val="false"/>
          </w:tcPr>
          <w:p>
            <w:pPr>
              <w:pStyle w:val="728"/>
              <w:jc w:val="center"/>
              <w:spacing w:after="0"/>
            </w:pPr>
            <w:r>
              <w:t xml:space="preserve">GB 11887-2012</w:t>
            </w:r>
            <w:r/>
          </w:p>
          <w:p>
            <w:pPr>
              <w:pStyle w:val="728"/>
              <w:jc w:val="center"/>
              <w:spacing w:after="0"/>
            </w:pPr>
            <w:r>
              <w:t xml:space="preserve">及其一号修改单</w:t>
            </w:r>
            <w:r/>
          </w:p>
        </w:tc>
      </w:tr>
    </w:tbl>
    <w:p>
      <w:pPr>
        <w:pStyle w:val="728"/>
      </w:pPr>
      <w:r/>
      <w:r/>
    </w:p>
    <w:p>
      <w:pPr>
        <w:pStyle w:val="728"/>
        <w:pBdr>
          <w:top w:val="none" w:color="000000" w:sz="0" w:space="0"/>
          <w:left w:val="none" w:color="000000" w:sz="0" w:space="0"/>
          <w:bottom w:val="none" w:color="000000" w:sz="0" w:space="0"/>
          <w:right w:val="none" w:color="000000" w:sz="0" w:space="0"/>
        </w:pBdr>
      </w:pPr>
      <w:r>
        <w:t xml:space="preserve">穿戴甲产品</w:t>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51"/>
        <w:gridCol w:w="2471"/>
        <w:gridCol w:w="2472"/>
      </w:tblGrid>
      <w:tr>
        <w:trPr>
          <w:trHeight w:val="502"/>
          <w:tblHeader/>
        </w:trPr>
        <w:tc>
          <w:tcPr>
            <w:tcW w:w="603" w:type="dxa"/>
            <w:vAlign w:val="center"/>
            <w:textDirection w:val="lrTb"/>
            <w:noWrap w:val="false"/>
          </w:tcPr>
          <w:p>
            <w:pPr>
              <w:pStyle w:val="728"/>
              <w:jc w:val="center"/>
              <w:spacing w:after="0"/>
            </w:pPr>
            <w:r>
              <w:t xml:space="preserve">序号</w:t>
            </w:r>
            <w:r/>
          </w:p>
        </w:tc>
        <w:tc>
          <w:tcPr>
            <w:tcW w:w="1496" w:type="dxa"/>
            <w:vAlign w:val="center"/>
            <w:textDirection w:val="lrTb"/>
            <w:noWrap w:val="false"/>
          </w:tcPr>
          <w:p>
            <w:pPr>
              <w:pStyle w:val="728"/>
              <w:jc w:val="center"/>
              <w:spacing w:after="0"/>
            </w:pPr>
            <w:r>
              <w:t xml:space="preserve">检验项目</w:t>
            </w:r>
            <w:r/>
          </w:p>
        </w:tc>
        <w:tc>
          <w:tcPr>
            <w:tcW w:w="1449" w:type="dxa"/>
            <w:vAlign w:val="center"/>
            <w:textDirection w:val="lrTb"/>
            <w:noWrap w:val="false"/>
          </w:tcPr>
          <w:p>
            <w:pPr>
              <w:pStyle w:val="728"/>
              <w:jc w:val="center"/>
              <w:spacing w:after="0"/>
            </w:pPr>
            <w:r>
              <w:t xml:space="preserve">检验依据</w:t>
            </w:r>
            <w:r/>
          </w:p>
        </w:tc>
        <w:tc>
          <w:tcPr>
            <w:tcW w:w="1450" w:type="dxa"/>
            <w:vAlign w:val="center"/>
            <w:textDirection w:val="lrTb"/>
            <w:noWrap w:val="false"/>
          </w:tcPr>
          <w:p>
            <w:pPr>
              <w:pStyle w:val="728"/>
              <w:jc w:val="center"/>
              <w:spacing w:after="0"/>
            </w:pPr>
            <w:r>
              <w:t xml:space="preserve">检验方法</w:t>
            </w:r>
            <w:r/>
          </w:p>
        </w:tc>
      </w:tr>
      <w:tr>
        <w:trPr>
          <w:trHeight w:val="502"/>
        </w:trPr>
        <w:tc>
          <w:tcPr>
            <w:tcW w:w="1028" w:type="dxa"/>
            <w:vAlign w:val="center"/>
            <w:textDirection w:val="lrTb"/>
            <w:noWrap w:val="false"/>
          </w:tcPr>
          <w:p>
            <w:pPr>
              <w:pStyle w:val="728"/>
              <w:jc w:val="center"/>
              <w:spacing w:after="0"/>
            </w:pPr>
            <w:r>
              <w:rPr>
                <w:rFonts w:hint="eastAsia"/>
              </w:rPr>
              <w:t xml:space="preserve">1</w:t>
            </w:r>
            <w:r/>
          </w:p>
        </w:tc>
        <w:tc>
          <w:tcPr>
            <w:tcW w:w="2551" w:type="dxa"/>
            <w:vAlign w:val="center"/>
            <w:textDirection w:val="lrTb"/>
            <w:noWrap w:val="false"/>
          </w:tcPr>
          <w:p>
            <w:pPr>
              <w:pStyle w:val="728"/>
              <w:jc w:val="center"/>
              <w:spacing w:after="0"/>
            </w:pPr>
            <w:r>
              <w:t xml:space="preserve">外观</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QB/T 2287-2011</w:t>
            </w:r>
            <w:r/>
          </w:p>
        </w:tc>
      </w:tr>
      <w:tr>
        <w:trPr>
          <w:trHeight w:val="502"/>
        </w:trPr>
        <w:tc>
          <w:tcPr>
            <w:tcW w:w="1028" w:type="dxa"/>
            <w:vAlign w:val="center"/>
            <w:textDirection w:val="lrTb"/>
            <w:noWrap w:val="false"/>
          </w:tcPr>
          <w:p>
            <w:pPr>
              <w:pStyle w:val="728"/>
              <w:jc w:val="center"/>
              <w:spacing w:after="0"/>
            </w:pPr>
            <w:r>
              <w:rPr>
                <w:rFonts w:hint="eastAsia"/>
              </w:rPr>
              <w:t xml:space="preserve">2</w:t>
            </w:r>
            <w:r/>
          </w:p>
        </w:tc>
        <w:tc>
          <w:tcPr>
            <w:tcW w:w="2551" w:type="dxa"/>
            <w:vAlign w:val="center"/>
            <w:textDirection w:val="lrTb"/>
            <w:noWrap w:val="false"/>
          </w:tcPr>
          <w:p>
            <w:pPr>
              <w:pStyle w:val="728"/>
              <w:jc w:val="center"/>
              <w:spacing w:after="0"/>
            </w:pPr>
            <w:r>
              <w:t xml:space="preserve">尺寸</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T/CNLIC 0199 -2025</w:t>
            </w:r>
            <w:r/>
          </w:p>
        </w:tc>
      </w:tr>
      <w:tr>
        <w:trPr>
          <w:trHeight w:val="502"/>
        </w:trPr>
        <w:tc>
          <w:tcPr>
            <w:tcW w:w="1028" w:type="dxa"/>
            <w:vAlign w:val="center"/>
            <w:textDirection w:val="lrTb"/>
            <w:noWrap w:val="false"/>
          </w:tcPr>
          <w:p>
            <w:pPr>
              <w:pStyle w:val="728"/>
              <w:jc w:val="center"/>
              <w:spacing w:after="0"/>
            </w:pPr>
            <w:r>
              <w:rPr>
                <w:rFonts w:hint="eastAsia"/>
              </w:rPr>
              <w:t xml:space="preserve">3</w:t>
            </w:r>
            <w:r/>
          </w:p>
        </w:tc>
        <w:tc>
          <w:tcPr>
            <w:tcW w:w="2551" w:type="dxa"/>
            <w:vAlign w:val="center"/>
            <w:textDirection w:val="lrTb"/>
            <w:noWrap w:val="false"/>
          </w:tcPr>
          <w:p>
            <w:pPr>
              <w:pStyle w:val="728"/>
              <w:jc w:val="center"/>
              <w:spacing w:after="0"/>
            </w:pPr>
            <w:r>
              <w:t xml:space="preserve">内装量</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T/CNLIC 0199 -2025</w:t>
            </w:r>
            <w:r/>
          </w:p>
        </w:tc>
      </w:tr>
      <w:tr>
        <w:trPr>
          <w:trHeight w:val="502"/>
        </w:trPr>
        <w:tc>
          <w:tcPr>
            <w:tcW w:w="1028" w:type="dxa"/>
            <w:vAlign w:val="center"/>
            <w:textDirection w:val="lrTb"/>
            <w:noWrap w:val="false"/>
          </w:tcPr>
          <w:p>
            <w:pPr>
              <w:pStyle w:val="728"/>
              <w:jc w:val="center"/>
              <w:spacing w:after="0"/>
            </w:pPr>
            <w:r>
              <w:rPr>
                <w:rFonts w:hint="eastAsia"/>
              </w:rPr>
              <w:t xml:space="preserve">4</w:t>
            </w:r>
            <w:r/>
          </w:p>
        </w:tc>
        <w:tc>
          <w:tcPr>
            <w:tcW w:w="2551" w:type="dxa"/>
            <w:vAlign w:val="center"/>
            <w:textDirection w:val="lrTb"/>
            <w:noWrap w:val="false"/>
          </w:tcPr>
          <w:p>
            <w:pPr>
              <w:pStyle w:val="728"/>
              <w:jc w:val="center"/>
              <w:spacing w:after="0"/>
            </w:pPr>
            <w:r>
              <w:t xml:space="preserve">耐热性</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27574-2011</w:t>
            </w:r>
            <w:r/>
          </w:p>
        </w:tc>
      </w:tr>
      <w:tr>
        <w:trPr>
          <w:trHeight w:val="502"/>
        </w:trPr>
        <w:tc>
          <w:tcPr>
            <w:tcW w:w="1028" w:type="dxa"/>
            <w:vAlign w:val="center"/>
            <w:textDirection w:val="lrTb"/>
            <w:noWrap w:val="false"/>
          </w:tcPr>
          <w:p>
            <w:pPr>
              <w:pStyle w:val="728"/>
              <w:jc w:val="center"/>
              <w:spacing w:after="0"/>
            </w:pPr>
            <w:r>
              <w:rPr>
                <w:rFonts w:hint="eastAsia"/>
              </w:rPr>
              <w:t xml:space="preserve">5</w:t>
            </w:r>
            <w:r/>
          </w:p>
        </w:tc>
        <w:tc>
          <w:tcPr>
            <w:tcW w:w="2551" w:type="dxa"/>
            <w:vAlign w:val="center"/>
            <w:textDirection w:val="lrTb"/>
            <w:noWrap w:val="false"/>
          </w:tcPr>
          <w:p>
            <w:pPr>
              <w:pStyle w:val="728"/>
              <w:jc w:val="center"/>
              <w:spacing w:after="0"/>
            </w:pPr>
            <w:r>
              <w:t xml:space="preserve">耐寒性</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27574-2011</w:t>
            </w:r>
            <w:r/>
          </w:p>
        </w:tc>
      </w:tr>
      <w:tr>
        <w:trPr>
          <w:trHeight w:val="502"/>
        </w:trPr>
        <w:tc>
          <w:tcPr>
            <w:tcW w:w="1028" w:type="dxa"/>
            <w:vAlign w:val="center"/>
            <w:textDirection w:val="lrTb"/>
            <w:noWrap w:val="false"/>
          </w:tcPr>
          <w:p>
            <w:pPr>
              <w:pStyle w:val="728"/>
              <w:jc w:val="center"/>
              <w:spacing w:after="0"/>
            </w:pPr>
            <w:r>
              <w:rPr>
                <w:rFonts w:hint="eastAsia"/>
              </w:rPr>
              <w:t xml:space="preserve">6</w:t>
            </w:r>
            <w:r/>
          </w:p>
        </w:tc>
        <w:tc>
          <w:tcPr>
            <w:tcW w:w="2551" w:type="dxa"/>
            <w:vAlign w:val="center"/>
            <w:textDirection w:val="lrTb"/>
            <w:noWrap w:val="false"/>
          </w:tcPr>
          <w:p>
            <w:pPr>
              <w:pStyle w:val="728"/>
              <w:jc w:val="center"/>
              <w:spacing w:after="0"/>
            </w:pPr>
            <w:r>
              <w:t xml:space="preserve">脱色试验</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 31604.7-2023</w:t>
            </w:r>
            <w:r/>
          </w:p>
        </w:tc>
      </w:tr>
      <w:tr>
        <w:trPr>
          <w:trHeight w:val="502"/>
        </w:trPr>
        <w:tc>
          <w:tcPr>
            <w:tcW w:w="1028" w:type="dxa"/>
            <w:vAlign w:val="center"/>
            <w:textDirection w:val="lrTb"/>
            <w:noWrap w:val="false"/>
          </w:tcPr>
          <w:p>
            <w:pPr>
              <w:pStyle w:val="728"/>
              <w:jc w:val="center"/>
              <w:spacing w:after="0"/>
            </w:pPr>
            <w:r>
              <w:rPr>
                <w:rFonts w:hint="eastAsia"/>
              </w:rPr>
              <w:t xml:space="preserve">7</w:t>
            </w:r>
            <w:r/>
          </w:p>
        </w:tc>
        <w:tc>
          <w:tcPr>
            <w:tcW w:w="2551" w:type="dxa"/>
            <w:vAlign w:val="center"/>
            <w:textDirection w:val="lrTb"/>
            <w:noWrap w:val="false"/>
          </w:tcPr>
          <w:p>
            <w:pPr>
              <w:pStyle w:val="728"/>
              <w:jc w:val="center"/>
              <w:spacing w:after="0"/>
            </w:pPr>
            <w:r>
              <w:t xml:space="preserve">装饰物脱落</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T/CNLIC 0199 -2025</w:t>
            </w:r>
            <w:r/>
          </w:p>
        </w:tc>
      </w:tr>
      <w:tr>
        <w:trPr>
          <w:trHeight w:val="502"/>
        </w:trPr>
        <w:tc>
          <w:tcPr>
            <w:tcW w:w="1028" w:type="dxa"/>
            <w:vAlign w:val="center"/>
            <w:textDirection w:val="lrTb"/>
            <w:noWrap w:val="false"/>
          </w:tcPr>
          <w:p>
            <w:pPr>
              <w:pStyle w:val="728"/>
              <w:jc w:val="center"/>
              <w:spacing w:after="0"/>
            </w:pPr>
            <w:r>
              <w:rPr>
                <w:rFonts w:hint="eastAsia"/>
              </w:rPr>
              <w:t xml:space="preserve">8</w:t>
            </w:r>
            <w:r/>
          </w:p>
        </w:tc>
        <w:tc>
          <w:tcPr>
            <w:tcW w:w="2551" w:type="dxa"/>
            <w:vAlign w:val="center"/>
            <w:textDirection w:val="lrTb"/>
            <w:noWrap w:val="false"/>
          </w:tcPr>
          <w:p>
            <w:pPr>
              <w:pStyle w:val="728"/>
              <w:jc w:val="center"/>
              <w:spacing w:after="0"/>
            </w:pPr>
            <w:r>
              <w:t xml:space="preserve">气味</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27574-2011</w:t>
            </w:r>
            <w:r/>
          </w:p>
        </w:tc>
      </w:tr>
      <w:tr>
        <w:trPr>
          <w:trHeight w:val="502"/>
        </w:trPr>
        <w:tc>
          <w:tcPr>
            <w:tcW w:w="1028" w:type="dxa"/>
            <w:vAlign w:val="center"/>
            <w:textDirection w:val="lrTb"/>
            <w:noWrap w:val="false"/>
          </w:tcPr>
          <w:p>
            <w:pPr>
              <w:pStyle w:val="728"/>
              <w:jc w:val="center"/>
              <w:spacing w:after="0"/>
            </w:pPr>
            <w:r>
              <w:rPr>
                <w:rFonts w:hint="eastAsia"/>
              </w:rPr>
              <w:t xml:space="preserve">9</w:t>
            </w:r>
            <w:r/>
          </w:p>
        </w:tc>
        <w:tc>
          <w:tcPr>
            <w:tcW w:w="2551" w:type="dxa"/>
            <w:vAlign w:val="center"/>
            <w:textDirection w:val="lrTb"/>
            <w:noWrap w:val="false"/>
          </w:tcPr>
          <w:p>
            <w:pPr>
              <w:pStyle w:val="728"/>
              <w:jc w:val="center"/>
              <w:spacing w:after="0"/>
            </w:pPr>
            <w:r>
              <w:t xml:space="preserve">有害元素溶出量</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GB/T 28021-2011</w:t>
            </w:r>
            <w:r/>
          </w:p>
        </w:tc>
      </w:tr>
      <w:tr>
        <w:trPr>
          <w:trHeight w:val="502"/>
        </w:trPr>
        <w:tc>
          <w:tcPr>
            <w:tcW w:w="1028" w:type="dxa"/>
            <w:vAlign w:val="center"/>
            <w:textDirection w:val="lrTb"/>
            <w:noWrap w:val="false"/>
          </w:tcPr>
          <w:p>
            <w:pPr>
              <w:pStyle w:val="728"/>
              <w:jc w:val="center"/>
              <w:spacing w:after="0"/>
            </w:pPr>
            <w:r>
              <w:t xml:space="preserve">1</w:t>
            </w:r>
            <w:r>
              <w:rPr>
                <w:rFonts w:hint="eastAsia"/>
              </w:rPr>
              <w:t xml:space="preserve">0</w:t>
            </w:r>
            <w:r/>
          </w:p>
        </w:tc>
        <w:tc>
          <w:tcPr>
            <w:tcW w:w="2551" w:type="dxa"/>
            <w:vAlign w:val="center"/>
            <w:textDirection w:val="lrTb"/>
            <w:noWrap w:val="false"/>
          </w:tcPr>
          <w:p>
            <w:pPr>
              <w:pStyle w:val="728"/>
              <w:jc w:val="center"/>
              <w:spacing w:after="0"/>
            </w:pPr>
            <w:r>
              <w:rPr>
                <w:rFonts w:hint="eastAsia"/>
              </w:rPr>
              <w:t xml:space="preserve">甲醛</w:t>
            </w:r>
            <w:r/>
          </w:p>
        </w:tc>
        <w:tc>
          <w:tcPr>
            <w:tcW w:w="2471" w:type="dxa"/>
            <w:vAlign w:val="center"/>
            <w:textDirection w:val="lrTb"/>
            <w:noWrap w:val="false"/>
          </w:tcPr>
          <w:p>
            <w:pPr>
              <w:pStyle w:val="728"/>
              <w:jc w:val="center"/>
              <w:spacing w:after="0"/>
            </w:pPr>
            <w:r>
              <w:t xml:space="preserve">T/CNLIC 0199 -2025</w:t>
            </w:r>
            <w:r/>
          </w:p>
        </w:tc>
        <w:tc>
          <w:tcPr>
            <w:tcW w:w="2472" w:type="dxa"/>
            <w:vAlign w:val="center"/>
            <w:textDirection w:val="lrTb"/>
            <w:noWrap w:val="false"/>
          </w:tcPr>
          <w:p>
            <w:pPr>
              <w:pStyle w:val="728"/>
              <w:jc w:val="center"/>
              <w:spacing w:after="0"/>
            </w:pPr>
            <w:r>
              <w:t xml:space="preserve">GB 31604.48-2016</w:t>
            </w:r>
            <w:r/>
          </w:p>
        </w:tc>
      </w:tr>
    </w:tbl>
    <w:p>
      <w:pPr>
        <w:pStyle w:val="728"/>
        <w:rPr>
          <w:rFonts w:hint="eastAsia"/>
        </w:rPr>
      </w:pPr>
      <w:r>
        <w:rPr>
          <w:rFonts w:hint="eastAsia"/>
        </w:rPr>
      </w:r>
      <w:r/>
    </w:p>
    <w:p>
      <w:pPr>
        <w:pStyle w:val="728"/>
        <w:rPr>
          <w:rFonts w:ascii="宋体" w:hAnsi="宋体"/>
        </w:rPr>
      </w:pPr>
      <w:r>
        <w:rPr>
          <w:rFonts w:ascii="宋体" w:hAnsi="宋体"/>
          <w:sz w:val="24"/>
          <w:szCs w:val="24"/>
          <w:lang w:bidi="ar"/>
        </w:rPr>
        <w:t xml:space="preserve">7.五亭龙国际玩具礼品城（玩具产品检验项目、依据及方法）</w:t>
      </w:r>
      <w:r>
        <w:rPr>
          <w:rFonts w:ascii="宋体" w:hAnsi="宋体"/>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577"/>
        <w:gridCol w:w="2235"/>
        <w:gridCol w:w="2995"/>
      </w:tblGrid>
      <w:tr>
        <w:trPr>
          <w:cantSplit/>
          <w:trHeight w:val="454"/>
          <w:tblHeader/>
        </w:trPr>
        <w:tc>
          <w:tcPr>
            <w:tcW w:w="414" w:type="dxa"/>
            <w:vAlign w:val="center"/>
            <w:textDirection w:val="lrTb"/>
            <w:noWrap w:val="false"/>
          </w:tcPr>
          <w:p>
            <w:pPr>
              <w:pStyle w:val="728"/>
              <w:contextualSpacing/>
              <w:jc w:val="center"/>
              <w:spacing w:after="0"/>
            </w:pPr>
            <w:r>
              <w:t xml:space="preserve">序号</w:t>
            </w:r>
            <w:r/>
          </w:p>
        </w:tc>
        <w:tc>
          <w:tcPr>
            <w:tcW w:w="1514" w:type="dxa"/>
            <w:vAlign w:val="center"/>
            <w:textDirection w:val="lrTb"/>
            <w:noWrap w:val="false"/>
          </w:tcPr>
          <w:p>
            <w:pPr>
              <w:pStyle w:val="728"/>
              <w:contextualSpacing/>
              <w:jc w:val="center"/>
              <w:spacing w:after="0"/>
            </w:pPr>
            <w:r>
              <w:t xml:space="preserve">检验项目</w:t>
            </w:r>
            <w:r/>
          </w:p>
        </w:tc>
        <w:tc>
          <w:tcPr>
            <w:tcW w:w="1313" w:type="dxa"/>
            <w:vAlign w:val="center"/>
            <w:textDirection w:val="lrTb"/>
            <w:noWrap w:val="false"/>
          </w:tcPr>
          <w:p>
            <w:pPr>
              <w:pStyle w:val="728"/>
              <w:contextualSpacing/>
              <w:jc w:val="center"/>
              <w:spacing w:after="0"/>
            </w:pPr>
            <w:r>
              <w:t xml:space="preserve">检验依据</w:t>
            </w:r>
            <w:r/>
          </w:p>
        </w:tc>
        <w:tc>
          <w:tcPr>
            <w:tcW w:w="1756" w:type="dxa"/>
            <w:vAlign w:val="center"/>
            <w:textDirection w:val="lrTb"/>
            <w:noWrap w:val="false"/>
          </w:tcPr>
          <w:p>
            <w:pPr>
              <w:pStyle w:val="728"/>
              <w:contextualSpacing/>
              <w:jc w:val="center"/>
              <w:spacing w:after="0"/>
            </w:pPr>
            <w:r>
              <w:t xml:space="preserve">检验方法</w:t>
            </w:r>
            <w:r/>
          </w:p>
        </w:tc>
      </w:tr>
      <w:tr>
        <w:trPr>
          <w:cantSplit/>
          <w:trHeight w:val="454"/>
        </w:trPr>
        <w:tc>
          <w:tcPr>
            <w:gridSpan w:val="4"/>
            <w:tcW w:w="8512" w:type="dxa"/>
            <w:vAlign w:val="center"/>
            <w:textDirection w:val="lrTb"/>
            <w:noWrap w:val="false"/>
          </w:tcPr>
          <w:p>
            <w:pPr>
              <w:pStyle w:val="728"/>
              <w:contextualSpacing/>
              <w:spacing w:after="0"/>
            </w:pPr>
            <w:r>
              <w:t xml:space="preserve">一、机械与物理性能（正常使用）</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材料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小零件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挤压玩具、摇铃及类似玩具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小球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毛球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6</w:t>
            </w:r>
            <w:r/>
          </w:p>
        </w:tc>
        <w:tc>
          <w:tcPr>
            <w:tcW w:w="1514" w:type="dxa"/>
            <w:vAlign w:val="center"/>
            <w:textDirection w:val="lrTb"/>
            <w:noWrap w:val="false"/>
          </w:tcPr>
          <w:p>
            <w:pPr>
              <w:pStyle w:val="728"/>
              <w:contextualSpacing/>
              <w:jc w:val="center"/>
              <w:spacing w:after="0"/>
            </w:pPr>
            <w:r>
              <w:t xml:space="preserve">学前玩偶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7</w:t>
            </w:r>
            <w:r/>
          </w:p>
        </w:tc>
        <w:tc>
          <w:tcPr>
            <w:tcW w:w="1514" w:type="dxa"/>
            <w:vAlign w:val="center"/>
            <w:textDirection w:val="lrTb"/>
            <w:noWrap w:val="false"/>
          </w:tcPr>
          <w:p>
            <w:pPr>
              <w:pStyle w:val="728"/>
              <w:contextualSpacing/>
              <w:jc w:val="center"/>
              <w:spacing w:after="0"/>
            </w:pPr>
            <w:r>
              <w:t xml:space="preserve">玩具奶嘴</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8</w:t>
            </w:r>
            <w:r/>
          </w:p>
        </w:tc>
        <w:tc>
          <w:tcPr>
            <w:tcW w:w="1514" w:type="dxa"/>
            <w:vAlign w:val="center"/>
            <w:textDirection w:val="lrTb"/>
            <w:noWrap w:val="false"/>
          </w:tcPr>
          <w:p>
            <w:pPr>
              <w:pStyle w:val="728"/>
              <w:contextualSpacing/>
              <w:jc w:val="center"/>
              <w:spacing w:after="0"/>
            </w:pPr>
            <w:r>
              <w:t xml:space="preserve">气球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9</w:t>
            </w:r>
            <w:r/>
          </w:p>
        </w:tc>
        <w:tc>
          <w:tcPr>
            <w:tcW w:w="1514" w:type="dxa"/>
            <w:vAlign w:val="center"/>
            <w:textDirection w:val="lrTb"/>
            <w:noWrap w:val="false"/>
          </w:tcPr>
          <w:p>
            <w:pPr>
              <w:pStyle w:val="728"/>
              <w:contextualSpacing/>
              <w:jc w:val="center"/>
              <w:spacing w:after="0"/>
            </w:pPr>
            <w:r>
              <w:t xml:space="preserve">弹珠</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10</w:t>
            </w:r>
            <w:r/>
          </w:p>
        </w:tc>
        <w:tc>
          <w:tcPr>
            <w:tcW w:w="1514" w:type="dxa"/>
            <w:vAlign w:val="center"/>
            <w:textDirection w:val="lrTb"/>
            <w:noWrap w:val="false"/>
          </w:tcPr>
          <w:p>
            <w:pPr>
              <w:pStyle w:val="728"/>
              <w:contextualSpacing/>
              <w:jc w:val="center"/>
              <w:spacing w:after="0"/>
            </w:pPr>
            <w:r>
              <w:t xml:space="preserve">半球形玩具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11</w:t>
            </w:r>
            <w:r/>
          </w:p>
        </w:tc>
        <w:tc>
          <w:tcPr>
            <w:tcW w:w="1514" w:type="dxa"/>
            <w:vAlign w:val="center"/>
            <w:textDirection w:val="lrTb"/>
            <w:noWrap w:val="false"/>
          </w:tcPr>
          <w:p>
            <w:pPr>
              <w:pStyle w:val="728"/>
              <w:contextualSpacing/>
              <w:jc w:val="center"/>
              <w:spacing w:after="0"/>
            </w:pPr>
            <w:r>
              <w:t xml:space="preserve">可触及的金属或玻璃边缘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12</w:t>
            </w:r>
            <w:r/>
          </w:p>
        </w:tc>
        <w:tc>
          <w:tcPr>
            <w:tcW w:w="1514" w:type="dxa"/>
            <w:vAlign w:val="center"/>
            <w:textDirection w:val="lrTb"/>
            <w:noWrap w:val="false"/>
          </w:tcPr>
          <w:p>
            <w:pPr>
              <w:pStyle w:val="728"/>
              <w:contextualSpacing/>
              <w:jc w:val="center"/>
              <w:spacing w:after="0"/>
            </w:pPr>
            <w:r>
              <w:t xml:space="preserve">功能性锐利边缘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13</w:t>
            </w:r>
            <w:r/>
          </w:p>
        </w:tc>
        <w:tc>
          <w:tcPr>
            <w:tcW w:w="1514" w:type="dxa"/>
            <w:vAlign w:val="center"/>
            <w:textDirection w:val="lrTb"/>
            <w:noWrap w:val="false"/>
          </w:tcPr>
          <w:p>
            <w:pPr>
              <w:pStyle w:val="728"/>
              <w:contextualSpacing/>
              <w:jc w:val="center"/>
              <w:spacing w:after="0"/>
            </w:pPr>
            <w:r>
              <w:t xml:space="preserve">金属玩具边缘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14</w:t>
            </w:r>
            <w:r/>
          </w:p>
        </w:tc>
        <w:tc>
          <w:tcPr>
            <w:tcW w:w="1514" w:type="dxa"/>
            <w:vAlign w:val="center"/>
            <w:textDirection w:val="lrTb"/>
            <w:noWrap w:val="false"/>
          </w:tcPr>
          <w:p>
            <w:pPr>
              <w:pStyle w:val="728"/>
              <w:contextualSpacing/>
              <w:jc w:val="center"/>
              <w:spacing w:after="0"/>
            </w:pPr>
            <w:r>
              <w:t xml:space="preserve">模塑玩具边缘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15</w:t>
            </w:r>
            <w:r/>
          </w:p>
        </w:tc>
        <w:tc>
          <w:tcPr>
            <w:tcW w:w="1514" w:type="dxa"/>
            <w:vAlign w:val="center"/>
            <w:textDirection w:val="lrTb"/>
            <w:noWrap w:val="false"/>
          </w:tcPr>
          <w:p>
            <w:pPr>
              <w:pStyle w:val="728"/>
              <w:contextualSpacing/>
              <w:jc w:val="center"/>
              <w:spacing w:after="0"/>
            </w:pPr>
            <w:r>
              <w:t xml:space="preserve">外露螺栓或螺纹杆的边缘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16</w:t>
            </w:r>
            <w:r/>
          </w:p>
        </w:tc>
        <w:tc>
          <w:tcPr>
            <w:tcW w:w="1514" w:type="dxa"/>
            <w:vAlign w:val="center"/>
            <w:textDirection w:val="lrTb"/>
            <w:noWrap w:val="false"/>
          </w:tcPr>
          <w:p>
            <w:pPr>
              <w:pStyle w:val="728"/>
              <w:contextualSpacing/>
              <w:jc w:val="center"/>
              <w:spacing w:after="0"/>
            </w:pPr>
            <w:r>
              <w:t xml:space="preserve">可触及的锐利尖端</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17</w:t>
            </w:r>
            <w:r/>
          </w:p>
        </w:tc>
        <w:tc>
          <w:tcPr>
            <w:tcW w:w="1514" w:type="dxa"/>
            <w:vAlign w:val="center"/>
            <w:textDirection w:val="lrTb"/>
            <w:noWrap w:val="false"/>
          </w:tcPr>
          <w:p>
            <w:pPr>
              <w:pStyle w:val="728"/>
              <w:contextualSpacing/>
              <w:jc w:val="center"/>
              <w:spacing w:after="0"/>
            </w:pPr>
            <w:r>
              <w:t xml:space="preserve">功能性锐利尖端</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18</w:t>
            </w:r>
            <w:r/>
          </w:p>
        </w:tc>
        <w:tc>
          <w:tcPr>
            <w:tcW w:w="1514" w:type="dxa"/>
            <w:vAlign w:val="center"/>
            <w:textDirection w:val="lrTb"/>
            <w:noWrap w:val="false"/>
          </w:tcPr>
          <w:p>
            <w:pPr>
              <w:pStyle w:val="728"/>
              <w:contextualSpacing/>
              <w:jc w:val="center"/>
              <w:spacing w:after="0"/>
            </w:pPr>
            <w:r>
              <w:t xml:space="preserve">木制玩具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19</w:t>
            </w:r>
            <w:r/>
          </w:p>
        </w:tc>
        <w:tc>
          <w:tcPr>
            <w:tcW w:w="1514" w:type="dxa"/>
            <w:vAlign w:val="center"/>
            <w:textDirection w:val="lrTb"/>
            <w:noWrap w:val="false"/>
          </w:tcPr>
          <w:p>
            <w:pPr>
              <w:pStyle w:val="728"/>
              <w:contextualSpacing/>
              <w:jc w:val="center"/>
              <w:spacing w:after="0"/>
            </w:pPr>
            <w:r>
              <w:t xml:space="preserve">突出部件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20</w:t>
            </w:r>
            <w:r/>
          </w:p>
        </w:tc>
        <w:tc>
          <w:tcPr>
            <w:tcW w:w="1514" w:type="dxa"/>
            <w:vAlign w:val="center"/>
            <w:textDirection w:val="lrTb"/>
            <w:noWrap w:val="false"/>
          </w:tcPr>
          <w:p>
            <w:pPr>
              <w:pStyle w:val="728"/>
              <w:contextualSpacing/>
              <w:jc w:val="center"/>
              <w:spacing w:after="0"/>
            </w:pPr>
            <w:r>
              <w:t xml:space="preserve">金属丝和杆件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21</w:t>
            </w:r>
            <w:r/>
          </w:p>
        </w:tc>
        <w:tc>
          <w:tcPr>
            <w:tcW w:w="1514" w:type="dxa"/>
            <w:vAlign w:val="center"/>
            <w:textDirection w:val="lrTb"/>
            <w:noWrap w:val="false"/>
          </w:tcPr>
          <w:p>
            <w:pPr>
              <w:pStyle w:val="728"/>
              <w:contextualSpacing/>
              <w:jc w:val="center"/>
              <w:spacing w:after="0"/>
            </w:pPr>
            <w:r>
              <w:t xml:space="preserve">用于包装或玩具中的塑料袋或塑料薄膜</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22</w:t>
            </w:r>
            <w:r/>
          </w:p>
        </w:tc>
        <w:tc>
          <w:tcPr>
            <w:tcW w:w="1514" w:type="dxa"/>
            <w:vAlign w:val="center"/>
            <w:textDirection w:val="lrTb"/>
            <w:noWrap w:val="false"/>
          </w:tcPr>
          <w:p>
            <w:pPr>
              <w:pStyle w:val="728"/>
              <w:contextualSpacing/>
              <w:jc w:val="center"/>
              <w:spacing w:after="0"/>
            </w:pPr>
            <w:r>
              <w:t xml:space="preserve">18个月以下儿童使用的玩具上的绳索和弹性绳</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23</w:t>
            </w:r>
            <w:r/>
          </w:p>
        </w:tc>
        <w:tc>
          <w:tcPr>
            <w:tcW w:w="1514" w:type="dxa"/>
            <w:vAlign w:val="center"/>
            <w:textDirection w:val="lrTb"/>
            <w:noWrap w:val="false"/>
          </w:tcPr>
          <w:p>
            <w:pPr>
              <w:pStyle w:val="728"/>
              <w:contextualSpacing/>
              <w:jc w:val="center"/>
              <w:spacing w:after="0"/>
            </w:pPr>
            <w:r>
              <w:t xml:space="preserve">18个月以下儿童使用的玩具上的自回缩绳</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24</w:t>
            </w:r>
            <w:r/>
          </w:p>
        </w:tc>
        <w:tc>
          <w:tcPr>
            <w:tcW w:w="1514" w:type="dxa"/>
            <w:vAlign w:val="center"/>
            <w:textDirection w:val="lrTb"/>
            <w:noWrap w:val="false"/>
          </w:tcPr>
          <w:p>
            <w:pPr>
              <w:pStyle w:val="728"/>
              <w:contextualSpacing/>
              <w:jc w:val="center"/>
              <w:spacing w:after="0"/>
            </w:pPr>
            <w:r>
              <w:t xml:space="preserve">36个月以下儿童使用的拖拉玩具上的绳索或弹性绳</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25</w:t>
            </w:r>
            <w:r/>
          </w:p>
        </w:tc>
        <w:tc>
          <w:tcPr>
            <w:tcW w:w="1514" w:type="dxa"/>
            <w:vAlign w:val="center"/>
            <w:textDirection w:val="lrTb"/>
            <w:noWrap w:val="false"/>
          </w:tcPr>
          <w:p>
            <w:pPr>
              <w:pStyle w:val="728"/>
              <w:contextualSpacing/>
              <w:jc w:val="center"/>
              <w:spacing w:after="0"/>
            </w:pPr>
            <w:r>
              <w:t xml:space="preserve">玩具袋上的绳索</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26</w:t>
            </w:r>
            <w:r/>
          </w:p>
        </w:tc>
        <w:tc>
          <w:tcPr>
            <w:tcW w:w="1514" w:type="dxa"/>
            <w:vAlign w:val="center"/>
            <w:textDirection w:val="lrTb"/>
            <w:noWrap w:val="false"/>
          </w:tcPr>
          <w:p>
            <w:pPr>
              <w:pStyle w:val="728"/>
              <w:contextualSpacing/>
              <w:jc w:val="center"/>
              <w:spacing w:after="0"/>
            </w:pPr>
            <w:r>
              <w:t xml:space="preserve">童床或游戏围栏上的悬挂玩具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27</w:t>
            </w:r>
            <w:r/>
          </w:p>
        </w:tc>
        <w:tc>
          <w:tcPr>
            <w:tcW w:w="1514" w:type="dxa"/>
            <w:vAlign w:val="center"/>
            <w:textDirection w:val="lrTb"/>
            <w:noWrap w:val="false"/>
          </w:tcPr>
          <w:p>
            <w:pPr>
              <w:pStyle w:val="728"/>
              <w:contextualSpacing/>
              <w:jc w:val="center"/>
              <w:spacing w:after="0"/>
            </w:pPr>
            <w:r>
              <w:t xml:space="preserve">童床上的健身玩具及类似玩具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28</w:t>
            </w:r>
            <w:r/>
          </w:p>
        </w:tc>
        <w:tc>
          <w:tcPr>
            <w:tcW w:w="1514" w:type="dxa"/>
            <w:vAlign w:val="center"/>
            <w:textDirection w:val="lrTb"/>
            <w:noWrap w:val="false"/>
          </w:tcPr>
          <w:p>
            <w:pPr>
              <w:pStyle w:val="728"/>
              <w:contextualSpacing/>
              <w:jc w:val="center"/>
              <w:spacing w:after="0"/>
            </w:pPr>
            <w:r>
              <w:t xml:space="preserve">飞行玩具的绳索、细绳或线</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29</w:t>
            </w:r>
            <w:r/>
          </w:p>
        </w:tc>
        <w:tc>
          <w:tcPr>
            <w:tcW w:w="1514" w:type="dxa"/>
            <w:vAlign w:val="center"/>
            <w:textDirection w:val="lrTb"/>
            <w:noWrap w:val="false"/>
          </w:tcPr>
          <w:p>
            <w:pPr>
              <w:pStyle w:val="728"/>
              <w:contextualSpacing/>
              <w:jc w:val="center"/>
              <w:spacing w:after="0"/>
            </w:pPr>
            <w:r>
              <w:t xml:space="preserve">玩具推车、玩具婴儿车及类似玩具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30</w:t>
            </w:r>
            <w:r/>
          </w:p>
        </w:tc>
        <w:tc>
          <w:tcPr>
            <w:tcW w:w="1514" w:type="dxa"/>
            <w:vAlign w:val="center"/>
            <w:textDirection w:val="lrTb"/>
            <w:noWrap w:val="false"/>
          </w:tcPr>
          <w:p>
            <w:pPr>
              <w:pStyle w:val="728"/>
              <w:contextualSpacing/>
              <w:jc w:val="center"/>
              <w:spacing w:after="0"/>
            </w:pPr>
            <w:r>
              <w:t xml:space="preserve">带有折叠机构的其他玩具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31</w:t>
            </w:r>
            <w:r/>
          </w:p>
        </w:tc>
        <w:tc>
          <w:tcPr>
            <w:tcW w:w="1514" w:type="dxa"/>
            <w:vAlign w:val="center"/>
            <w:textDirection w:val="lrTb"/>
            <w:noWrap w:val="false"/>
          </w:tcPr>
          <w:p>
            <w:pPr>
              <w:pStyle w:val="728"/>
              <w:contextualSpacing/>
              <w:jc w:val="center"/>
              <w:spacing w:after="0"/>
            </w:pPr>
            <w:r>
              <w:t xml:space="preserve">铰链间隙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32</w:t>
            </w:r>
            <w:r/>
          </w:p>
        </w:tc>
        <w:tc>
          <w:tcPr>
            <w:tcW w:w="1514" w:type="dxa"/>
            <w:vAlign w:val="center"/>
            <w:textDirection w:val="lrTb"/>
            <w:noWrap w:val="false"/>
          </w:tcPr>
          <w:p>
            <w:pPr>
              <w:pStyle w:val="728"/>
              <w:contextualSpacing/>
              <w:jc w:val="center"/>
              <w:spacing w:after="0"/>
            </w:pPr>
            <w:r>
              <w:t xml:space="preserve">刚性材料上的圆孔</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33</w:t>
            </w:r>
            <w:r/>
          </w:p>
        </w:tc>
        <w:tc>
          <w:tcPr>
            <w:tcW w:w="1514" w:type="dxa"/>
            <w:vAlign w:val="center"/>
            <w:textDirection w:val="lrTb"/>
            <w:noWrap w:val="false"/>
          </w:tcPr>
          <w:p>
            <w:pPr>
              <w:pStyle w:val="728"/>
              <w:contextualSpacing/>
              <w:jc w:val="center"/>
              <w:spacing w:after="0"/>
            </w:pPr>
            <w:r>
              <w:t xml:space="preserve">活动部件间的间隙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34</w:t>
            </w:r>
            <w:r/>
          </w:p>
        </w:tc>
        <w:tc>
          <w:tcPr>
            <w:tcW w:w="1514" w:type="dxa"/>
            <w:vAlign w:val="center"/>
            <w:textDirection w:val="lrTb"/>
            <w:noWrap w:val="false"/>
          </w:tcPr>
          <w:p>
            <w:pPr>
              <w:pStyle w:val="728"/>
              <w:contextualSpacing/>
              <w:jc w:val="center"/>
              <w:spacing w:after="0"/>
            </w:pPr>
            <w:r>
              <w:t xml:space="preserve">其他驱动机构</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35</w:t>
            </w:r>
            <w:r/>
          </w:p>
        </w:tc>
        <w:tc>
          <w:tcPr>
            <w:tcW w:w="1514" w:type="dxa"/>
            <w:vAlign w:val="center"/>
            <w:textDirection w:val="lrTb"/>
            <w:noWrap w:val="false"/>
          </w:tcPr>
          <w:p>
            <w:pPr>
              <w:pStyle w:val="728"/>
              <w:contextualSpacing/>
              <w:jc w:val="center"/>
              <w:spacing w:after="0"/>
            </w:pPr>
            <w:r>
              <w:t xml:space="preserve">发条钥匙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36</w:t>
            </w:r>
            <w:r/>
          </w:p>
        </w:tc>
        <w:tc>
          <w:tcPr>
            <w:tcW w:w="1514" w:type="dxa"/>
            <w:vAlign w:val="center"/>
            <w:textDirection w:val="lrTb"/>
            <w:noWrap w:val="false"/>
          </w:tcPr>
          <w:p>
            <w:pPr>
              <w:pStyle w:val="728"/>
              <w:contextualSpacing/>
              <w:jc w:val="center"/>
              <w:spacing w:after="0"/>
            </w:pPr>
            <w:r>
              <w:t xml:space="preserve">弹簧</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37</w:t>
            </w:r>
            <w:r/>
          </w:p>
        </w:tc>
        <w:tc>
          <w:tcPr>
            <w:tcW w:w="1514" w:type="dxa"/>
            <w:vAlign w:val="center"/>
            <w:textDirection w:val="lrTb"/>
            <w:noWrap w:val="false"/>
          </w:tcPr>
          <w:p>
            <w:pPr>
              <w:pStyle w:val="728"/>
              <w:contextualSpacing/>
              <w:jc w:val="center"/>
              <w:spacing w:after="0"/>
            </w:pPr>
            <w:r>
              <w:t xml:space="preserve">封闭式玩具的通风装置</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38</w:t>
            </w:r>
            <w:r/>
          </w:p>
        </w:tc>
        <w:tc>
          <w:tcPr>
            <w:tcW w:w="1514" w:type="dxa"/>
            <w:vAlign w:val="center"/>
            <w:textDirection w:val="lrTb"/>
            <w:noWrap w:val="false"/>
          </w:tcPr>
          <w:p>
            <w:pPr>
              <w:pStyle w:val="728"/>
              <w:contextualSpacing/>
              <w:jc w:val="center"/>
              <w:spacing w:after="0"/>
            </w:pPr>
            <w:r>
              <w:t xml:space="preserve">封闭式玩具的关闭件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39</w:t>
            </w:r>
            <w:r/>
          </w:p>
        </w:tc>
        <w:tc>
          <w:tcPr>
            <w:tcW w:w="1514" w:type="dxa"/>
            <w:vAlign w:val="center"/>
            <w:textDirection w:val="lrTb"/>
            <w:noWrap w:val="false"/>
          </w:tcPr>
          <w:p>
            <w:pPr>
              <w:pStyle w:val="728"/>
              <w:contextualSpacing/>
              <w:jc w:val="center"/>
              <w:spacing w:after="0"/>
            </w:pPr>
            <w:r>
              <w:t xml:space="preserve">封闭头部的玩具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40</w:t>
            </w:r>
            <w:r/>
          </w:p>
        </w:tc>
        <w:tc>
          <w:tcPr>
            <w:tcW w:w="1514" w:type="dxa"/>
            <w:vAlign w:val="center"/>
            <w:textDirection w:val="lrTb"/>
            <w:noWrap w:val="false"/>
          </w:tcPr>
          <w:p>
            <w:pPr>
              <w:pStyle w:val="728"/>
              <w:contextualSpacing/>
              <w:jc w:val="center"/>
              <w:spacing w:after="0"/>
            </w:pPr>
            <w:r>
              <w:t xml:space="preserve">仿制防护玩具（头盔、帽子、护目镜）</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41</w:t>
            </w:r>
            <w:r/>
          </w:p>
        </w:tc>
        <w:tc>
          <w:tcPr>
            <w:tcW w:w="1514" w:type="dxa"/>
            <w:vAlign w:val="center"/>
            <w:textDirection w:val="lrTb"/>
            <w:noWrap w:val="false"/>
          </w:tcPr>
          <w:p>
            <w:pPr>
              <w:pStyle w:val="728"/>
              <w:contextualSpacing/>
              <w:jc w:val="center"/>
              <w:spacing w:after="0"/>
            </w:pPr>
            <w:r>
              <w:t xml:space="preserve">弹射玩具的一般要求</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42</w:t>
            </w:r>
            <w:r/>
          </w:p>
        </w:tc>
        <w:tc>
          <w:tcPr>
            <w:tcW w:w="1514" w:type="dxa"/>
            <w:vAlign w:val="center"/>
            <w:textDirection w:val="lrTb"/>
            <w:noWrap w:val="false"/>
          </w:tcPr>
          <w:p>
            <w:pPr>
              <w:pStyle w:val="728"/>
              <w:contextualSpacing/>
              <w:jc w:val="center"/>
              <w:spacing w:after="0"/>
            </w:pPr>
            <w:r>
              <w:t xml:space="preserve">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43</w:t>
            </w:r>
            <w:r/>
          </w:p>
        </w:tc>
        <w:tc>
          <w:tcPr>
            <w:tcW w:w="1514" w:type="dxa"/>
            <w:vAlign w:val="center"/>
            <w:textDirection w:val="lrTb"/>
            <w:noWrap w:val="false"/>
          </w:tcPr>
          <w:p>
            <w:pPr>
              <w:pStyle w:val="728"/>
              <w:contextualSpacing/>
              <w:jc w:val="center"/>
              <w:spacing w:after="0"/>
            </w:pPr>
            <w:r>
              <w:t xml:space="preserve">非蓄能弹射玩具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44</w:t>
            </w:r>
            <w:r/>
          </w:p>
        </w:tc>
        <w:tc>
          <w:tcPr>
            <w:tcW w:w="1514" w:type="dxa"/>
            <w:vAlign w:val="center"/>
            <w:textDirection w:val="lrTb"/>
            <w:noWrap w:val="false"/>
          </w:tcPr>
          <w:p>
            <w:pPr>
              <w:pStyle w:val="728"/>
              <w:contextualSpacing/>
              <w:jc w:val="center"/>
              <w:spacing w:after="0"/>
            </w:pPr>
            <w:r>
              <w:t xml:space="preserve">水上玩具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45</w:t>
            </w:r>
            <w:r/>
          </w:p>
        </w:tc>
        <w:tc>
          <w:tcPr>
            <w:tcW w:w="1514" w:type="dxa"/>
            <w:vAlign w:val="center"/>
            <w:textDirection w:val="lrTb"/>
            <w:noWrap w:val="false"/>
          </w:tcPr>
          <w:p>
            <w:pPr>
              <w:pStyle w:val="728"/>
              <w:contextualSpacing/>
              <w:jc w:val="center"/>
              <w:spacing w:after="0"/>
            </w:pPr>
            <w:r>
              <w:t xml:space="preserve">热源玩具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46</w:t>
            </w:r>
            <w:r/>
          </w:p>
        </w:tc>
        <w:tc>
          <w:tcPr>
            <w:tcW w:w="1514" w:type="dxa"/>
            <w:vAlign w:val="center"/>
            <w:textDirection w:val="lrTb"/>
            <w:noWrap w:val="false"/>
          </w:tcPr>
          <w:p>
            <w:pPr>
              <w:pStyle w:val="728"/>
              <w:contextualSpacing/>
              <w:jc w:val="center"/>
              <w:spacing w:after="0"/>
            </w:pPr>
            <w:r>
              <w:t xml:space="preserve">液体填充玩具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47</w:t>
            </w:r>
            <w:r/>
          </w:p>
        </w:tc>
        <w:tc>
          <w:tcPr>
            <w:tcW w:w="1514" w:type="dxa"/>
            <w:vAlign w:val="center"/>
            <w:textDirection w:val="lrTb"/>
            <w:noWrap w:val="false"/>
          </w:tcPr>
          <w:p>
            <w:pPr>
              <w:pStyle w:val="728"/>
              <w:contextualSpacing/>
              <w:jc w:val="center"/>
              <w:spacing w:after="0"/>
            </w:pPr>
            <w:r>
              <w:t xml:space="preserve">口动玩具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48</w:t>
            </w:r>
            <w:r/>
          </w:p>
        </w:tc>
        <w:tc>
          <w:tcPr>
            <w:tcW w:w="1514" w:type="dxa"/>
            <w:vAlign w:val="center"/>
            <w:textDirection w:val="lrTb"/>
            <w:noWrap w:val="false"/>
          </w:tcPr>
          <w:p>
            <w:pPr>
              <w:pStyle w:val="728"/>
              <w:contextualSpacing/>
              <w:jc w:val="center"/>
              <w:spacing w:after="0"/>
            </w:pPr>
            <w:r>
              <w:t xml:space="preserve">玩具滚轴溜冰鞋、单排滚轴溜冰鞋及玩具滑板</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49</w:t>
            </w:r>
            <w:r/>
          </w:p>
        </w:tc>
        <w:tc>
          <w:tcPr>
            <w:tcW w:w="1514" w:type="dxa"/>
            <w:vAlign w:val="center"/>
            <w:textDirection w:val="lrTb"/>
            <w:noWrap w:val="false"/>
          </w:tcPr>
          <w:p>
            <w:pPr>
              <w:pStyle w:val="728"/>
              <w:contextualSpacing/>
              <w:jc w:val="center"/>
              <w:spacing w:after="0"/>
            </w:pPr>
            <w:r>
              <w:t xml:space="preserve">玩具火药帽</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50</w:t>
            </w:r>
            <w:r/>
          </w:p>
        </w:tc>
        <w:tc>
          <w:tcPr>
            <w:tcW w:w="1514" w:type="dxa"/>
            <w:vAlign w:val="center"/>
            <w:textDirection w:val="lrTb"/>
            <w:noWrap w:val="false"/>
          </w:tcPr>
          <w:p>
            <w:pPr>
              <w:pStyle w:val="728"/>
              <w:contextualSpacing/>
              <w:jc w:val="center"/>
              <w:spacing w:after="0"/>
            </w:pPr>
            <w:r>
              <w:t xml:space="preserve">声响要求</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tcW w:w="414" w:type="dxa"/>
            <w:vAlign w:val="center"/>
            <w:textDirection w:val="lrTb"/>
            <w:noWrap w:val="false"/>
          </w:tcPr>
          <w:p>
            <w:pPr>
              <w:pStyle w:val="728"/>
              <w:contextualSpacing/>
              <w:jc w:val="center"/>
              <w:spacing w:after="0"/>
            </w:pPr>
            <w:r>
              <w:t xml:space="preserve">51</w:t>
            </w:r>
            <w:r/>
          </w:p>
        </w:tc>
        <w:tc>
          <w:tcPr>
            <w:tcW w:w="1514" w:type="dxa"/>
            <w:vAlign w:val="center"/>
            <w:textDirection w:val="lrTb"/>
            <w:noWrap w:val="false"/>
          </w:tcPr>
          <w:p>
            <w:pPr>
              <w:pStyle w:val="728"/>
              <w:contextualSpacing/>
              <w:jc w:val="center"/>
              <w:spacing w:after="0"/>
            </w:pPr>
            <w:r>
              <w:t xml:space="preserve">磁体和磁性部件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w:t>
            </w:r>
            <w:r/>
          </w:p>
        </w:tc>
      </w:tr>
      <w:tr>
        <w:trPr>
          <w:cantSplit/>
          <w:trHeight w:val="454"/>
        </w:trPr>
        <w:tc>
          <w:tcPr>
            <w:gridSpan w:val="4"/>
            <w:tcW w:w="8512" w:type="dxa"/>
            <w:vAlign w:val="center"/>
            <w:textDirection w:val="lrTb"/>
            <w:noWrap w:val="false"/>
          </w:tcPr>
          <w:p>
            <w:pPr>
              <w:pStyle w:val="728"/>
              <w:contextualSpacing/>
              <w:spacing w:after="0"/>
            </w:pPr>
            <w:r>
              <w:t xml:space="preserve">二、机械与物理性能（可预见的合理滥用）</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小零件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小球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毛球</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弹珠</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可触及的金属或玻璃边缘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6</w:t>
            </w:r>
            <w:r/>
          </w:p>
        </w:tc>
        <w:tc>
          <w:tcPr>
            <w:tcW w:w="1514" w:type="dxa"/>
            <w:vAlign w:val="center"/>
            <w:textDirection w:val="lrTb"/>
            <w:noWrap w:val="false"/>
          </w:tcPr>
          <w:p>
            <w:pPr>
              <w:pStyle w:val="728"/>
              <w:contextualSpacing/>
              <w:jc w:val="center"/>
              <w:spacing w:after="0"/>
            </w:pPr>
            <w:r>
              <w:t xml:space="preserve">金属玩具边缘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7</w:t>
            </w:r>
            <w:r/>
          </w:p>
        </w:tc>
        <w:tc>
          <w:tcPr>
            <w:tcW w:w="1514" w:type="dxa"/>
            <w:vAlign w:val="center"/>
            <w:textDirection w:val="lrTb"/>
            <w:noWrap w:val="false"/>
          </w:tcPr>
          <w:p>
            <w:pPr>
              <w:pStyle w:val="728"/>
              <w:contextualSpacing/>
              <w:jc w:val="center"/>
              <w:spacing w:after="0"/>
            </w:pPr>
            <w:r>
              <w:t xml:space="preserve">模塑玩具边缘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8</w:t>
            </w:r>
            <w:r/>
          </w:p>
        </w:tc>
        <w:tc>
          <w:tcPr>
            <w:tcW w:w="1514" w:type="dxa"/>
            <w:vAlign w:val="center"/>
            <w:textDirection w:val="lrTb"/>
            <w:noWrap w:val="false"/>
          </w:tcPr>
          <w:p>
            <w:pPr>
              <w:pStyle w:val="728"/>
              <w:contextualSpacing/>
              <w:jc w:val="center"/>
              <w:spacing w:after="0"/>
            </w:pPr>
            <w:r>
              <w:t xml:space="preserve">外露螺栓或螺纹杆的边缘</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9</w:t>
            </w:r>
            <w:r/>
          </w:p>
        </w:tc>
        <w:tc>
          <w:tcPr>
            <w:tcW w:w="1514" w:type="dxa"/>
            <w:vAlign w:val="center"/>
            <w:textDirection w:val="lrTb"/>
            <w:noWrap w:val="false"/>
          </w:tcPr>
          <w:p>
            <w:pPr>
              <w:pStyle w:val="728"/>
              <w:contextualSpacing/>
              <w:jc w:val="center"/>
              <w:spacing w:after="0"/>
            </w:pPr>
            <w:r>
              <w:t xml:space="preserve">可触及的锐利尖端</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10</w:t>
            </w:r>
            <w:r/>
          </w:p>
        </w:tc>
        <w:tc>
          <w:tcPr>
            <w:tcW w:w="1514" w:type="dxa"/>
            <w:vAlign w:val="center"/>
            <w:textDirection w:val="lrTb"/>
            <w:noWrap w:val="false"/>
          </w:tcPr>
          <w:p>
            <w:pPr>
              <w:pStyle w:val="728"/>
              <w:contextualSpacing/>
              <w:jc w:val="center"/>
              <w:spacing w:after="0"/>
            </w:pPr>
            <w:r>
              <w:t xml:space="preserve">木制玩具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11</w:t>
            </w:r>
            <w:r/>
          </w:p>
        </w:tc>
        <w:tc>
          <w:tcPr>
            <w:tcW w:w="1514" w:type="dxa"/>
            <w:vAlign w:val="center"/>
            <w:textDirection w:val="lrTb"/>
            <w:noWrap w:val="false"/>
          </w:tcPr>
          <w:p>
            <w:pPr>
              <w:pStyle w:val="728"/>
              <w:contextualSpacing/>
              <w:jc w:val="center"/>
              <w:spacing w:after="0"/>
            </w:pPr>
            <w:r>
              <w:t xml:space="preserve">突出部件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12</w:t>
            </w:r>
            <w:r/>
          </w:p>
        </w:tc>
        <w:tc>
          <w:tcPr>
            <w:tcW w:w="1514" w:type="dxa"/>
            <w:vAlign w:val="center"/>
            <w:textDirection w:val="lrTb"/>
            <w:noWrap w:val="false"/>
          </w:tcPr>
          <w:p>
            <w:pPr>
              <w:pStyle w:val="728"/>
              <w:contextualSpacing/>
              <w:jc w:val="center"/>
              <w:spacing w:after="0"/>
            </w:pPr>
            <w:r>
              <w:t xml:space="preserve">金属丝和杆件</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13</w:t>
            </w:r>
            <w:r/>
          </w:p>
        </w:tc>
        <w:tc>
          <w:tcPr>
            <w:tcW w:w="1514" w:type="dxa"/>
            <w:vAlign w:val="center"/>
            <w:textDirection w:val="lrTb"/>
            <w:noWrap w:val="false"/>
          </w:tcPr>
          <w:p>
            <w:pPr>
              <w:pStyle w:val="728"/>
              <w:contextualSpacing/>
              <w:jc w:val="center"/>
              <w:spacing w:after="0"/>
            </w:pPr>
            <w:r>
              <w:t xml:space="preserve">刚性材料上的圆孔</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14</w:t>
            </w:r>
            <w:r/>
          </w:p>
        </w:tc>
        <w:tc>
          <w:tcPr>
            <w:tcW w:w="1514" w:type="dxa"/>
            <w:vAlign w:val="center"/>
            <w:textDirection w:val="lrTb"/>
            <w:noWrap w:val="false"/>
          </w:tcPr>
          <w:p>
            <w:pPr>
              <w:pStyle w:val="728"/>
              <w:contextualSpacing/>
              <w:jc w:val="center"/>
              <w:spacing w:after="0"/>
            </w:pPr>
            <w:r>
              <w:t xml:space="preserve">活动部件间的间隙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15</w:t>
            </w:r>
            <w:r/>
          </w:p>
        </w:tc>
        <w:tc>
          <w:tcPr>
            <w:tcW w:w="1514" w:type="dxa"/>
            <w:vAlign w:val="center"/>
            <w:textDirection w:val="lrTb"/>
            <w:noWrap w:val="false"/>
          </w:tcPr>
          <w:p>
            <w:pPr>
              <w:pStyle w:val="728"/>
              <w:contextualSpacing/>
              <w:jc w:val="center"/>
              <w:spacing w:after="0"/>
            </w:pPr>
            <w:r>
              <w:t xml:space="preserve">其他驱动机构</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16</w:t>
            </w:r>
            <w:r/>
          </w:p>
        </w:tc>
        <w:tc>
          <w:tcPr>
            <w:tcW w:w="1514" w:type="dxa"/>
            <w:vAlign w:val="center"/>
            <w:textDirection w:val="lrTb"/>
            <w:noWrap w:val="false"/>
          </w:tcPr>
          <w:p>
            <w:pPr>
              <w:pStyle w:val="728"/>
              <w:contextualSpacing/>
              <w:jc w:val="center"/>
              <w:spacing w:after="0"/>
            </w:pPr>
            <w:r>
              <w:t xml:space="preserve">发条钥匙</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17</w:t>
            </w:r>
            <w:r/>
          </w:p>
        </w:tc>
        <w:tc>
          <w:tcPr>
            <w:tcW w:w="1514" w:type="dxa"/>
            <w:vAlign w:val="center"/>
            <w:textDirection w:val="lrTb"/>
            <w:noWrap w:val="false"/>
          </w:tcPr>
          <w:p>
            <w:pPr>
              <w:pStyle w:val="728"/>
              <w:contextualSpacing/>
              <w:jc w:val="center"/>
              <w:spacing w:after="0"/>
            </w:pPr>
            <w:r>
              <w:t xml:space="preserve">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18</w:t>
            </w:r>
            <w:r/>
          </w:p>
        </w:tc>
        <w:tc>
          <w:tcPr>
            <w:tcW w:w="1514" w:type="dxa"/>
            <w:vAlign w:val="center"/>
            <w:textDirection w:val="lrTb"/>
            <w:noWrap w:val="false"/>
          </w:tcPr>
          <w:p>
            <w:pPr>
              <w:pStyle w:val="728"/>
              <w:contextualSpacing/>
              <w:jc w:val="center"/>
              <w:spacing w:after="0"/>
            </w:pPr>
            <w:r>
              <w:t xml:space="preserve">非蓄能弹射玩具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19</w:t>
            </w:r>
            <w:r/>
          </w:p>
        </w:tc>
        <w:tc>
          <w:tcPr>
            <w:tcW w:w="1514" w:type="dxa"/>
            <w:vAlign w:val="center"/>
            <w:textDirection w:val="lrTb"/>
            <w:noWrap w:val="false"/>
          </w:tcPr>
          <w:p>
            <w:pPr>
              <w:pStyle w:val="728"/>
              <w:contextualSpacing/>
              <w:jc w:val="center"/>
              <w:spacing w:after="0"/>
            </w:pPr>
            <w:r>
              <w:t xml:space="preserve">口动玩具</w:t>
            </w:r>
            <w:r/>
          </w:p>
        </w:tc>
        <w:tc>
          <w:tcPr>
            <w:tcW w:w="1313" w:type="dxa"/>
            <w:vAlign w:val="center"/>
            <w:textDirection w:val="lrTb"/>
            <w:noWrap w:val="false"/>
          </w:tcPr>
          <w:p>
            <w:pPr>
              <w:pStyle w:val="728"/>
              <w:contextualSpacing/>
              <w:jc w:val="center"/>
              <w:spacing w:after="0"/>
            </w:pPr>
            <w:r>
              <w:t xml:space="preserve">GB 6675.2—2014</w:t>
            </w:r>
            <w:r/>
          </w:p>
        </w:tc>
        <w:tc>
          <w:tcPr>
            <w:tcW w:w="1756" w:type="dxa"/>
            <w:vAlign w:val="center"/>
            <w:textDirection w:val="lrTb"/>
            <w:noWrap w:val="false"/>
          </w:tcPr>
          <w:p>
            <w:pPr>
              <w:pStyle w:val="728"/>
              <w:contextualSpacing/>
              <w:jc w:val="center"/>
              <w:spacing w:after="0"/>
            </w:pPr>
            <w:r>
              <w:t xml:space="preserve">GB 6675.2—2014（含第1号修改单）</w:t>
            </w:r>
            <w:r/>
          </w:p>
        </w:tc>
      </w:tr>
      <w:tr>
        <w:trPr>
          <w:cantSplit/>
          <w:trHeight w:val="454"/>
        </w:trPr>
        <w:tc>
          <w:tcPr>
            <w:gridSpan w:val="4"/>
            <w:tcW w:w="8512" w:type="dxa"/>
            <w:vAlign w:val="center"/>
            <w:textDirection w:val="lrTb"/>
            <w:noWrap w:val="false"/>
          </w:tcPr>
          <w:p>
            <w:pPr>
              <w:pStyle w:val="728"/>
              <w:contextualSpacing/>
              <w:spacing w:after="0"/>
            </w:pPr>
            <w:r>
              <w:t xml:space="preserve">三、易燃性能</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一般要求</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头戴玩具</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化妆服饰</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供儿童进入的玩具</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具有毛绒或纺织表面的软体填充玩具（动物和娃娃等）</w:t>
            </w:r>
            <w:r/>
          </w:p>
        </w:tc>
        <w:tc>
          <w:tcPr>
            <w:tcW w:w="1313" w:type="dxa"/>
            <w:vAlign w:val="center"/>
            <w:textDirection w:val="lrTb"/>
            <w:noWrap w:val="false"/>
          </w:tcPr>
          <w:p>
            <w:pPr>
              <w:pStyle w:val="728"/>
              <w:contextualSpacing/>
              <w:jc w:val="center"/>
              <w:spacing w:after="0"/>
            </w:pPr>
            <w:r>
              <w:t xml:space="preserve">GB 6675.3—2014</w:t>
            </w:r>
            <w:r/>
          </w:p>
        </w:tc>
        <w:tc>
          <w:tcPr>
            <w:tcW w:w="1756" w:type="dxa"/>
            <w:vAlign w:val="center"/>
            <w:textDirection w:val="lrTb"/>
            <w:noWrap w:val="false"/>
          </w:tcPr>
          <w:p>
            <w:pPr>
              <w:pStyle w:val="728"/>
              <w:contextualSpacing/>
              <w:jc w:val="center"/>
              <w:spacing w:after="0"/>
            </w:pPr>
            <w:r>
              <w:t xml:space="preserve">GB 6675.3—2014</w:t>
            </w:r>
            <w:r/>
          </w:p>
        </w:tc>
      </w:tr>
      <w:tr>
        <w:trPr>
          <w:cantSplit/>
          <w:trHeight w:val="454"/>
        </w:trPr>
        <w:tc>
          <w:tcPr>
            <w:gridSpan w:val="4"/>
            <w:tcW w:w="8512" w:type="dxa"/>
            <w:vAlign w:val="center"/>
            <w:textDirection w:val="lrTb"/>
            <w:noWrap w:val="false"/>
          </w:tcPr>
          <w:p>
            <w:pPr>
              <w:pStyle w:val="728"/>
              <w:contextualSpacing/>
              <w:spacing w:after="0"/>
            </w:pPr>
            <w:r>
              <w:t xml:space="preserve">四、特定元素的迁移</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最大限量要求</w:t>
            </w:r>
            <w:r/>
          </w:p>
        </w:tc>
        <w:tc>
          <w:tcPr>
            <w:tcW w:w="1313" w:type="dxa"/>
            <w:vAlign w:val="top"/>
            <w:textDirection w:val="lrTb"/>
            <w:noWrap w:val="false"/>
          </w:tcPr>
          <w:p>
            <w:pPr>
              <w:pStyle w:val="728"/>
              <w:contextualSpacing/>
              <w:jc w:val="center"/>
              <w:spacing w:after="0"/>
            </w:pPr>
            <w:r>
              <w:t xml:space="preserve">GB 6675.1—2014</w:t>
            </w:r>
            <w:r/>
          </w:p>
        </w:tc>
        <w:tc>
          <w:tcPr>
            <w:tcW w:w="1756" w:type="dxa"/>
            <w:vAlign w:val="center"/>
            <w:textDirection w:val="lrTb"/>
            <w:noWrap w:val="false"/>
          </w:tcPr>
          <w:p>
            <w:pPr>
              <w:pStyle w:val="728"/>
              <w:contextualSpacing/>
              <w:jc w:val="center"/>
              <w:spacing w:after="0"/>
            </w:pPr>
            <w:r>
              <w:t xml:space="preserve">GB 6675.4—2014</w:t>
            </w:r>
            <w:r/>
          </w:p>
        </w:tc>
      </w:tr>
      <w:tr>
        <w:trPr>
          <w:cantSplit/>
          <w:trHeight w:val="454"/>
        </w:trPr>
        <w:tc>
          <w:tcPr>
            <w:gridSpan w:val="4"/>
            <w:tcW w:w="8512" w:type="dxa"/>
            <w:vAlign w:val="center"/>
            <w:textDirection w:val="lrTb"/>
            <w:noWrap w:val="false"/>
          </w:tcPr>
          <w:p>
            <w:pPr>
              <w:pStyle w:val="728"/>
              <w:contextualSpacing/>
              <w:spacing w:after="0"/>
            </w:pPr>
            <w:r>
              <w:t xml:space="preserve">五、增塑剂</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限定增塑剂限量要求</w:t>
            </w:r>
            <w:r/>
          </w:p>
        </w:tc>
        <w:tc>
          <w:tcPr>
            <w:tcW w:w="1313" w:type="dxa"/>
            <w:vAlign w:val="top"/>
            <w:textDirection w:val="lrTb"/>
            <w:noWrap w:val="false"/>
          </w:tcPr>
          <w:p>
            <w:pPr>
              <w:pStyle w:val="728"/>
              <w:contextualSpacing/>
              <w:jc w:val="center"/>
              <w:spacing w:after="0"/>
            </w:pPr>
            <w:r>
              <w:t xml:space="preserve">GB 6675.1—2014</w:t>
            </w:r>
            <w:r/>
          </w:p>
        </w:tc>
        <w:tc>
          <w:tcPr>
            <w:tcW w:w="1756" w:type="dxa"/>
            <w:vAlign w:val="center"/>
            <w:textDirection w:val="lrTb"/>
            <w:noWrap w:val="false"/>
          </w:tcPr>
          <w:p>
            <w:pPr>
              <w:pStyle w:val="728"/>
              <w:contextualSpacing/>
              <w:jc w:val="center"/>
              <w:spacing w:after="0"/>
            </w:pPr>
            <w:r>
              <w:t xml:space="preserve">GB/T 22048—2022</w:t>
            </w:r>
            <w:r/>
          </w:p>
        </w:tc>
      </w:tr>
      <w:tr>
        <w:trPr>
          <w:cantSplit/>
          <w:trHeight w:val="454"/>
        </w:trPr>
        <w:tc>
          <w:tcPr>
            <w:gridSpan w:val="4"/>
            <w:tcW w:w="8512" w:type="dxa"/>
            <w:vAlign w:val="center"/>
            <w:textDirection w:val="lrTb"/>
            <w:noWrap w:val="false"/>
          </w:tcPr>
          <w:p>
            <w:pPr>
              <w:pStyle w:val="728"/>
              <w:contextualSpacing/>
              <w:spacing w:after="0"/>
            </w:pPr>
            <w:r>
              <w:t xml:space="preserve">六、电性能</w:t>
            </w:r>
            <w:r/>
          </w:p>
        </w:tc>
      </w:tr>
      <w:tr>
        <w:trPr>
          <w:cantSplit/>
          <w:trHeight w:val="454"/>
        </w:trPr>
        <w:tc>
          <w:tcPr>
            <w:tcW w:w="414" w:type="dxa"/>
            <w:vAlign w:val="center"/>
            <w:textDirection w:val="lrTb"/>
            <w:noWrap w:val="false"/>
          </w:tcPr>
          <w:p>
            <w:pPr>
              <w:pStyle w:val="728"/>
              <w:contextualSpacing/>
              <w:jc w:val="center"/>
              <w:spacing w:after="0"/>
            </w:pPr>
            <w:r>
              <w:t xml:space="preserve">1</w:t>
            </w:r>
            <w:r/>
          </w:p>
        </w:tc>
        <w:tc>
          <w:tcPr>
            <w:tcW w:w="1514" w:type="dxa"/>
            <w:vAlign w:val="center"/>
            <w:textDirection w:val="lrTb"/>
            <w:noWrap w:val="false"/>
          </w:tcPr>
          <w:p>
            <w:pPr>
              <w:pStyle w:val="728"/>
              <w:contextualSpacing/>
              <w:jc w:val="center"/>
              <w:spacing w:after="0"/>
            </w:pPr>
            <w:r>
              <w:t xml:space="preserve">标识和说明</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rPr>
                <w:b/>
                <w:bCs/>
              </w:rPr>
            </w:pPr>
            <w:r>
              <w:t xml:space="preserve">GB 19865—2005（含第1号修改单）</w:t>
            </w:r>
            <w:r>
              <w:rPr>
                <w:b/>
                <w:bCs/>
              </w:rPr>
            </w:r>
            <w:r/>
          </w:p>
        </w:tc>
      </w:tr>
      <w:tr>
        <w:trPr>
          <w:cantSplit/>
          <w:trHeight w:val="454"/>
        </w:trPr>
        <w:tc>
          <w:tcPr>
            <w:tcW w:w="414" w:type="dxa"/>
            <w:vAlign w:val="center"/>
            <w:textDirection w:val="lrTb"/>
            <w:noWrap w:val="false"/>
          </w:tcPr>
          <w:p>
            <w:pPr>
              <w:pStyle w:val="728"/>
              <w:contextualSpacing/>
              <w:jc w:val="center"/>
              <w:spacing w:after="0"/>
            </w:pPr>
            <w:r>
              <w:t xml:space="preserve">2</w:t>
            </w:r>
            <w:r/>
          </w:p>
        </w:tc>
        <w:tc>
          <w:tcPr>
            <w:tcW w:w="1514" w:type="dxa"/>
            <w:vAlign w:val="center"/>
            <w:textDirection w:val="lrTb"/>
            <w:noWrap w:val="false"/>
          </w:tcPr>
          <w:p>
            <w:pPr>
              <w:pStyle w:val="728"/>
              <w:contextualSpacing/>
              <w:jc w:val="center"/>
              <w:spacing w:after="0"/>
            </w:pPr>
            <w:r>
              <w:t xml:space="preserve">输入功率</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3</w:t>
            </w:r>
            <w:r/>
          </w:p>
        </w:tc>
        <w:tc>
          <w:tcPr>
            <w:tcW w:w="1514" w:type="dxa"/>
            <w:vAlign w:val="center"/>
            <w:textDirection w:val="lrTb"/>
            <w:noWrap w:val="false"/>
          </w:tcPr>
          <w:p>
            <w:pPr>
              <w:pStyle w:val="728"/>
              <w:contextualSpacing/>
              <w:jc w:val="center"/>
              <w:spacing w:after="0"/>
            </w:pPr>
            <w:r>
              <w:t xml:space="preserve">发热和非正常工作</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19865—2005（含第1号修改单）</w:t>
            </w:r>
            <w:r/>
          </w:p>
        </w:tc>
      </w:tr>
      <w:tr>
        <w:trPr>
          <w:cantSplit/>
          <w:trHeight w:val="454"/>
        </w:trPr>
        <w:tc>
          <w:tcPr>
            <w:tcW w:w="414" w:type="dxa"/>
            <w:vAlign w:val="center"/>
            <w:textDirection w:val="lrTb"/>
            <w:noWrap w:val="false"/>
          </w:tcPr>
          <w:p>
            <w:pPr>
              <w:pStyle w:val="728"/>
              <w:contextualSpacing/>
              <w:jc w:val="center"/>
              <w:spacing w:after="0"/>
            </w:pPr>
            <w:r>
              <w:t xml:space="preserve">4</w:t>
            </w:r>
            <w:r/>
          </w:p>
        </w:tc>
        <w:tc>
          <w:tcPr>
            <w:tcW w:w="1514" w:type="dxa"/>
            <w:vAlign w:val="center"/>
            <w:textDirection w:val="lrTb"/>
            <w:noWrap w:val="false"/>
          </w:tcPr>
          <w:p>
            <w:pPr>
              <w:pStyle w:val="728"/>
              <w:contextualSpacing/>
              <w:jc w:val="center"/>
              <w:spacing w:after="0"/>
            </w:pPr>
            <w:r>
              <w:t xml:space="preserve">工作温度下的电气强度</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5</w:t>
            </w:r>
            <w:r/>
          </w:p>
        </w:tc>
        <w:tc>
          <w:tcPr>
            <w:tcW w:w="1514" w:type="dxa"/>
            <w:vAlign w:val="center"/>
            <w:textDirection w:val="lrTb"/>
            <w:noWrap w:val="false"/>
          </w:tcPr>
          <w:p>
            <w:pPr>
              <w:pStyle w:val="728"/>
              <w:contextualSpacing/>
              <w:jc w:val="center"/>
              <w:spacing w:after="0"/>
            </w:pPr>
            <w:r>
              <w:t xml:space="preserve">耐潮湿</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6</w:t>
            </w:r>
            <w:r/>
          </w:p>
        </w:tc>
        <w:tc>
          <w:tcPr>
            <w:tcW w:w="1514" w:type="dxa"/>
            <w:vAlign w:val="center"/>
            <w:textDirection w:val="lrTb"/>
            <w:noWrap w:val="false"/>
          </w:tcPr>
          <w:p>
            <w:pPr>
              <w:pStyle w:val="728"/>
              <w:contextualSpacing/>
              <w:jc w:val="center"/>
              <w:spacing w:after="0"/>
            </w:pPr>
            <w:r>
              <w:t xml:space="preserve">室温下的电气强度</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7</w:t>
            </w:r>
            <w:r/>
          </w:p>
        </w:tc>
        <w:tc>
          <w:tcPr>
            <w:tcW w:w="1514" w:type="dxa"/>
            <w:vAlign w:val="center"/>
            <w:textDirection w:val="lrTb"/>
            <w:noWrap w:val="false"/>
          </w:tcPr>
          <w:p>
            <w:pPr>
              <w:pStyle w:val="728"/>
              <w:contextualSpacing/>
              <w:jc w:val="center"/>
              <w:spacing w:after="0"/>
            </w:pPr>
            <w:r>
              <w:t xml:space="preserve">机械强度</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8</w:t>
            </w:r>
            <w:r/>
          </w:p>
        </w:tc>
        <w:tc>
          <w:tcPr>
            <w:tcW w:w="1514" w:type="dxa"/>
            <w:vAlign w:val="center"/>
            <w:textDirection w:val="lrTb"/>
            <w:noWrap w:val="false"/>
          </w:tcPr>
          <w:p>
            <w:pPr>
              <w:pStyle w:val="728"/>
              <w:contextualSpacing/>
              <w:jc w:val="center"/>
              <w:spacing w:after="0"/>
            </w:pPr>
            <w:r>
              <w:t xml:space="preserve">结构</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9</w:t>
            </w:r>
            <w:r/>
          </w:p>
        </w:tc>
        <w:tc>
          <w:tcPr>
            <w:tcW w:w="1514" w:type="dxa"/>
            <w:vAlign w:val="center"/>
            <w:textDirection w:val="lrTb"/>
            <w:noWrap w:val="false"/>
          </w:tcPr>
          <w:p>
            <w:pPr>
              <w:pStyle w:val="728"/>
              <w:contextualSpacing/>
              <w:jc w:val="center"/>
              <w:spacing w:after="0"/>
            </w:pPr>
            <w:r>
              <w:t xml:space="preserve">软线和电线的保护</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10</w:t>
            </w:r>
            <w:r/>
          </w:p>
        </w:tc>
        <w:tc>
          <w:tcPr>
            <w:tcW w:w="1514" w:type="dxa"/>
            <w:vAlign w:val="center"/>
            <w:textDirection w:val="lrTb"/>
            <w:noWrap w:val="false"/>
          </w:tcPr>
          <w:p>
            <w:pPr>
              <w:pStyle w:val="728"/>
              <w:contextualSpacing/>
              <w:jc w:val="center"/>
              <w:spacing w:after="0"/>
            </w:pPr>
            <w:r>
              <w:t xml:space="preserve">螺钉和连接</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11</w:t>
            </w:r>
            <w:r/>
          </w:p>
        </w:tc>
        <w:tc>
          <w:tcPr>
            <w:tcW w:w="1514" w:type="dxa"/>
            <w:vAlign w:val="center"/>
            <w:textDirection w:val="lrTb"/>
            <w:noWrap w:val="false"/>
          </w:tcPr>
          <w:p>
            <w:pPr>
              <w:pStyle w:val="728"/>
              <w:contextualSpacing/>
              <w:jc w:val="center"/>
              <w:spacing w:after="0"/>
            </w:pPr>
            <w:r>
              <w:t xml:space="preserve">电气间隙和爬电距离</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r>
        <w:trPr>
          <w:cantSplit/>
          <w:trHeight w:val="454"/>
        </w:trPr>
        <w:tc>
          <w:tcPr>
            <w:tcW w:w="414" w:type="dxa"/>
            <w:vAlign w:val="center"/>
            <w:textDirection w:val="lrTb"/>
            <w:noWrap w:val="false"/>
          </w:tcPr>
          <w:p>
            <w:pPr>
              <w:pStyle w:val="728"/>
              <w:contextualSpacing/>
              <w:jc w:val="center"/>
              <w:spacing w:after="0"/>
            </w:pPr>
            <w:r>
              <w:t xml:space="preserve">12</w:t>
            </w:r>
            <w:r/>
          </w:p>
        </w:tc>
        <w:tc>
          <w:tcPr>
            <w:tcW w:w="1514" w:type="dxa"/>
            <w:vAlign w:val="center"/>
            <w:textDirection w:val="lrTb"/>
            <w:noWrap w:val="false"/>
          </w:tcPr>
          <w:p>
            <w:pPr>
              <w:pStyle w:val="728"/>
              <w:contextualSpacing/>
              <w:jc w:val="center"/>
              <w:spacing w:after="0"/>
            </w:pPr>
            <w:r>
              <w:t xml:space="preserve">耐热和耐燃</w:t>
            </w:r>
            <w:r/>
          </w:p>
        </w:tc>
        <w:tc>
          <w:tcPr>
            <w:tcW w:w="1313" w:type="dxa"/>
            <w:vAlign w:val="center"/>
            <w:textDirection w:val="lrTb"/>
            <w:noWrap w:val="false"/>
          </w:tcPr>
          <w:p>
            <w:pPr>
              <w:pStyle w:val="728"/>
              <w:contextualSpacing/>
              <w:jc w:val="center"/>
              <w:spacing w:after="0"/>
            </w:pPr>
            <w:r>
              <w:t xml:space="preserve">GB 19865—2005</w:t>
            </w:r>
            <w:r/>
          </w:p>
        </w:tc>
        <w:tc>
          <w:tcPr>
            <w:tcW w:w="1756" w:type="dxa"/>
            <w:vAlign w:val="center"/>
            <w:textDirection w:val="lrTb"/>
            <w:noWrap w:val="false"/>
          </w:tcPr>
          <w:p>
            <w:pPr>
              <w:pStyle w:val="728"/>
              <w:contextualSpacing/>
              <w:jc w:val="center"/>
              <w:spacing w:after="0"/>
            </w:pPr>
            <w:r>
              <w:t xml:space="preserve">GB 19865—2005</w:t>
            </w:r>
            <w:r/>
          </w:p>
        </w:tc>
      </w:tr>
    </w:tbl>
    <w:p>
      <w:pPr>
        <w:pStyle w:val="728"/>
      </w:pPr>
      <w:r/>
      <w:r/>
    </w:p>
    <w:p>
      <w:pPr>
        <w:pStyle w:val="728"/>
        <w:rPr>
          <w:rFonts w:ascii="宋体" w:hAnsi="宋体"/>
          <w:lang w:bidi="ar"/>
        </w:rPr>
      </w:pPr>
      <w:r>
        <w:rPr>
          <w:rFonts w:ascii="宋体" w:hAnsi="宋体"/>
          <w:sz w:val="24"/>
          <w:szCs w:val="24"/>
          <w:lang w:bidi="ar"/>
        </w:rPr>
        <w:t xml:space="preserve">8.中国丹阳眼镜城（眼镜产品检验项目、依据及方法）</w:t>
      </w:r>
      <w:r>
        <w:rPr>
          <w:rFonts w:ascii="宋体" w:hAnsi="宋体"/>
          <w:lang w:bidi="ar"/>
        </w:rPr>
      </w:r>
      <w:r/>
    </w:p>
    <w:p>
      <w:pPr>
        <w:pStyle w:val="728"/>
      </w:pPr>
      <w:r>
        <w:t xml:space="preserve">配装眼镜产品</w:t>
      </w:r>
      <w:r/>
    </w:p>
    <w:tbl>
      <w:tblPr>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9"/>
        <w:gridCol w:w="2956"/>
        <w:gridCol w:w="2340"/>
        <w:gridCol w:w="2396"/>
      </w:tblGrid>
      <w:tr>
        <w:trPr>
          <w:trHeight w:val="454"/>
          <w:tblHeader/>
        </w:trPr>
        <w:tc>
          <w:tcPr>
            <w:tcW w:w="372" w:type="dxa"/>
            <w:vAlign w:val="center"/>
            <w:textDirection w:val="lrTb"/>
            <w:noWrap w:val="false"/>
          </w:tcPr>
          <w:p>
            <w:pPr>
              <w:pStyle w:val="728"/>
              <w:jc w:val="center"/>
              <w:spacing w:after="0"/>
              <w:rPr>
                <w:sz w:val="21"/>
                <w:szCs w:val="21"/>
              </w:rPr>
            </w:pPr>
            <w:r>
              <w:rPr>
                <w:sz w:val="21"/>
                <w:szCs w:val="21"/>
              </w:rPr>
              <w:t xml:space="preserve">序号</w:t>
            </w:r>
            <w:r>
              <w:rPr>
                <w:sz w:val="21"/>
                <w:szCs w:val="21"/>
              </w:rPr>
            </w:r>
            <w:r/>
          </w:p>
        </w:tc>
        <w:tc>
          <w:tcPr>
            <w:tcW w:w="1778" w:type="dxa"/>
            <w:vAlign w:val="center"/>
            <w:textDirection w:val="lrTb"/>
            <w:noWrap w:val="false"/>
          </w:tcPr>
          <w:p>
            <w:pPr>
              <w:pStyle w:val="728"/>
              <w:jc w:val="center"/>
              <w:spacing w:after="0"/>
              <w:rPr>
                <w:sz w:val="21"/>
                <w:szCs w:val="21"/>
              </w:rPr>
            </w:pPr>
            <w:r>
              <w:rPr>
                <w:sz w:val="21"/>
                <w:szCs w:val="21"/>
              </w:rPr>
              <w:t xml:space="preserve">检验项目</w:t>
            </w:r>
            <w:r>
              <w:rPr>
                <w:sz w:val="21"/>
                <w:szCs w:val="21"/>
              </w:rPr>
            </w:r>
            <w:r/>
          </w:p>
        </w:tc>
        <w:tc>
          <w:tcPr>
            <w:tcW w:w="1407" w:type="dxa"/>
            <w:vAlign w:val="center"/>
            <w:textDirection w:val="lrTb"/>
            <w:noWrap w:val="false"/>
          </w:tcPr>
          <w:p>
            <w:pPr>
              <w:pStyle w:val="728"/>
              <w:jc w:val="center"/>
              <w:spacing w:after="0"/>
              <w:rPr>
                <w:sz w:val="21"/>
                <w:szCs w:val="21"/>
              </w:rPr>
            </w:pPr>
            <w:r>
              <w:rPr>
                <w:sz w:val="21"/>
                <w:szCs w:val="21"/>
              </w:rPr>
              <w:t xml:space="preserve">检验依据</w:t>
            </w:r>
            <w:r>
              <w:rPr>
                <w:sz w:val="21"/>
                <w:szCs w:val="21"/>
              </w:rPr>
            </w:r>
            <w:r/>
          </w:p>
        </w:tc>
        <w:tc>
          <w:tcPr>
            <w:tcW w:w="1441" w:type="dxa"/>
            <w:vAlign w:val="center"/>
            <w:textDirection w:val="lrTb"/>
            <w:noWrap w:val="false"/>
          </w:tcPr>
          <w:p>
            <w:pPr>
              <w:pStyle w:val="728"/>
              <w:jc w:val="center"/>
              <w:spacing w:after="0"/>
              <w:rPr>
                <w:sz w:val="21"/>
                <w:szCs w:val="21"/>
              </w:rPr>
            </w:pPr>
            <w:r>
              <w:rPr>
                <w:sz w:val="21"/>
                <w:szCs w:val="21"/>
              </w:rPr>
              <w:t xml:space="preserve">检测方法</w:t>
            </w:r>
            <w:r>
              <w:rPr>
                <w:sz w:val="21"/>
                <w:szCs w:val="21"/>
              </w:rPr>
            </w:r>
            <w:r/>
          </w:p>
        </w:tc>
      </w:tr>
      <w:tr>
        <w:trPr>
          <w:trHeight w:val="454"/>
        </w:trPr>
        <w:tc>
          <w:tcPr>
            <w:tcW w:w="372" w:type="dxa"/>
            <w:vAlign w:val="center"/>
            <w:textDirection w:val="lrTb"/>
            <w:noWrap/>
          </w:tcPr>
          <w:p>
            <w:pPr>
              <w:pStyle w:val="728"/>
              <w:jc w:val="center"/>
              <w:spacing w:after="0"/>
            </w:pPr>
            <w:r>
              <w:rPr>
                <w:rFonts w:hint="eastAsia"/>
              </w:rPr>
              <w:t xml:space="preserve">1</w:t>
            </w:r>
            <w:r/>
          </w:p>
        </w:tc>
        <w:tc>
          <w:tcPr>
            <w:tcW w:w="1778" w:type="dxa"/>
            <w:vAlign w:val="center"/>
            <w:textDirection w:val="lrTb"/>
            <w:noWrap/>
          </w:tcPr>
          <w:p>
            <w:pPr>
              <w:pStyle w:val="728"/>
              <w:jc w:val="center"/>
              <w:spacing w:after="0" w:line="320" w:lineRule="exact"/>
            </w:pPr>
            <w:r>
              <w:rPr>
                <w:rFonts w:hint="eastAsia"/>
              </w:rPr>
              <w:t xml:space="preserve">主子午面一球镜顶焦度偏差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2</w:t>
            </w:r>
            <w:r/>
          </w:p>
        </w:tc>
        <w:tc>
          <w:tcPr>
            <w:tcW w:w="1778" w:type="dxa"/>
            <w:vAlign w:val="center"/>
            <w:textDirection w:val="lrTb"/>
            <w:noWrap/>
          </w:tcPr>
          <w:p>
            <w:pPr>
              <w:pStyle w:val="728"/>
              <w:jc w:val="center"/>
              <w:spacing w:after="0" w:line="320" w:lineRule="exact"/>
            </w:pPr>
            <w:r>
              <w:rPr>
                <w:rFonts w:hint="eastAsia"/>
              </w:rPr>
              <w:t xml:space="preserve">主子午面二球镜顶焦度偏差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3</w:t>
            </w:r>
            <w:r/>
          </w:p>
        </w:tc>
        <w:tc>
          <w:tcPr>
            <w:tcW w:w="1778" w:type="dxa"/>
            <w:vAlign w:val="center"/>
            <w:textDirection w:val="lrTb"/>
            <w:noWrap/>
          </w:tcPr>
          <w:p>
            <w:pPr>
              <w:pStyle w:val="728"/>
              <w:jc w:val="center"/>
              <w:spacing w:after="0"/>
            </w:pPr>
            <w:r>
              <w:t xml:space="preserve">柱镜顶焦度偏差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4</w:t>
            </w:r>
            <w:r/>
          </w:p>
        </w:tc>
        <w:tc>
          <w:tcPr>
            <w:tcW w:w="1778" w:type="dxa"/>
            <w:vAlign w:val="center"/>
            <w:textDirection w:val="lrTb"/>
            <w:noWrap/>
          </w:tcPr>
          <w:p>
            <w:pPr>
              <w:pStyle w:val="728"/>
              <w:jc w:val="center"/>
              <w:spacing w:after="0"/>
            </w:pPr>
            <w:r>
              <w:t xml:space="preserve">柱镜轴位</w:t>
            </w:r>
            <w:r>
              <w:rPr>
                <w:rFonts w:hint="eastAsia"/>
              </w:rPr>
              <w:t xml:space="preserve">方向</w:t>
            </w:r>
            <w:r>
              <w:t xml:space="preserve">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5</w:t>
            </w:r>
            <w:r/>
          </w:p>
        </w:tc>
        <w:tc>
          <w:tcPr>
            <w:tcW w:w="1778" w:type="dxa"/>
            <w:vAlign w:val="center"/>
            <w:textDirection w:val="lrTb"/>
            <w:noWrap/>
          </w:tcPr>
          <w:p>
            <w:pPr>
              <w:pStyle w:val="728"/>
              <w:jc w:val="center"/>
              <w:spacing w:after="0" w:line="320" w:lineRule="exact"/>
            </w:pPr>
            <w:r>
              <w:rPr>
                <w:rFonts w:hint="eastAsia"/>
              </w:rPr>
              <w:t xml:space="preserve">中心点水平距离偏差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6</w:t>
            </w:r>
            <w:r/>
          </w:p>
        </w:tc>
        <w:tc>
          <w:tcPr>
            <w:tcW w:w="1778" w:type="dxa"/>
            <w:vAlign w:val="center"/>
            <w:textDirection w:val="lrTb"/>
            <w:noWrap/>
          </w:tcPr>
          <w:p>
            <w:pPr>
              <w:pStyle w:val="728"/>
              <w:jc w:val="center"/>
              <w:spacing w:after="0" w:line="320" w:lineRule="exact"/>
            </w:pPr>
            <w:r>
              <w:rPr>
                <w:rFonts w:hint="eastAsia"/>
              </w:rPr>
              <w:t xml:space="preserve">中心点单侧水平距离偏差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7</w:t>
            </w:r>
            <w:r/>
          </w:p>
        </w:tc>
        <w:tc>
          <w:tcPr>
            <w:tcW w:w="1778" w:type="dxa"/>
            <w:vAlign w:val="center"/>
            <w:textDirection w:val="lrTb"/>
            <w:noWrap/>
          </w:tcPr>
          <w:p>
            <w:pPr>
              <w:pStyle w:val="728"/>
              <w:jc w:val="center"/>
              <w:spacing w:after="0" w:line="320" w:lineRule="exact"/>
            </w:pPr>
            <w:r>
              <w:rPr>
                <w:rFonts w:hint="eastAsia"/>
              </w:rPr>
              <w:t xml:space="preserve">中心点垂直互差</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r>
        <w:trPr>
          <w:trHeight w:val="454"/>
        </w:trPr>
        <w:tc>
          <w:tcPr>
            <w:tcW w:w="372" w:type="dxa"/>
            <w:vAlign w:val="center"/>
            <w:textDirection w:val="lrTb"/>
            <w:noWrap/>
          </w:tcPr>
          <w:p>
            <w:pPr>
              <w:pStyle w:val="728"/>
              <w:jc w:val="center"/>
              <w:spacing w:after="0"/>
            </w:pPr>
            <w:r>
              <w:rPr>
                <w:rFonts w:hint="eastAsia"/>
              </w:rPr>
              <w:t xml:space="preserve">8</w:t>
            </w:r>
            <w:r/>
          </w:p>
        </w:tc>
        <w:tc>
          <w:tcPr>
            <w:tcW w:w="1778" w:type="dxa"/>
            <w:vAlign w:val="center"/>
            <w:textDirection w:val="lrTb"/>
            <w:noWrap/>
          </w:tcPr>
          <w:p>
            <w:pPr>
              <w:pStyle w:val="728"/>
              <w:jc w:val="center"/>
              <w:spacing w:after="0"/>
            </w:pPr>
            <w:r>
              <w:rPr>
                <w:rFonts w:hint="eastAsia"/>
              </w:rPr>
              <w:t xml:space="preserve">相对视觉衰减因子</w:t>
            </w:r>
            <w:r>
              <w:t xml:space="preserve">(Q)</w:t>
            </w:r>
            <w:r/>
          </w:p>
        </w:tc>
        <w:tc>
          <w:tcPr>
            <w:tcW w:w="1407"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c>
          <w:tcPr>
            <w:tcW w:w="1441" w:type="dxa"/>
            <w:vAlign w:val="center"/>
            <w:textDirection w:val="lrTb"/>
            <w:noWrap/>
          </w:tcPr>
          <w:p>
            <w:pPr>
              <w:pStyle w:val="728"/>
              <w:jc w:val="center"/>
              <w:spacing w:after="0" w:line="320" w:lineRule="exact"/>
            </w:pPr>
            <w:r>
              <w:t xml:space="preserve">GB45185</w:t>
            </w:r>
            <w:r>
              <w:rPr>
                <w:rFonts w:hint="eastAsia"/>
              </w:rPr>
              <w:t xml:space="preserve">-</w:t>
            </w:r>
            <w:r>
              <w:t xml:space="preserve">2024</w:t>
            </w:r>
            <w:r/>
          </w:p>
        </w:tc>
      </w:tr>
    </w:tbl>
    <w:p>
      <w:pPr>
        <w:pStyle w:val="728"/>
        <w:rPr>
          <w:b/>
          <w:bCs/>
          <w:sz w:val="32"/>
          <w:szCs w:val="32"/>
        </w:rPr>
      </w:pPr>
      <w:r>
        <w:rPr>
          <w:b/>
          <w:bCs/>
          <w:sz w:val="32"/>
          <w:szCs w:val="32"/>
        </w:rPr>
      </w:r>
      <w:r/>
    </w:p>
    <w:p>
      <w:pPr>
        <w:pStyle w:val="728"/>
      </w:pPr>
      <w:r>
        <w:t xml:space="preserve">眼镜镜片产品</w:t>
      </w:r>
      <w:r/>
    </w:p>
    <w:tbl>
      <w:tblPr>
        <w:tblW w:w="95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10"/>
        <w:gridCol w:w="2964"/>
        <w:gridCol w:w="2091"/>
        <w:gridCol w:w="2119"/>
      </w:tblGrid>
      <w:tr>
        <w:trPr>
          <w:trHeight w:val="362"/>
          <w:tblHeader/>
        </w:trPr>
        <w:tc>
          <w:tcPr>
            <w:tcW w:w="703" w:type="dxa"/>
            <w:vAlign w:val="center"/>
            <w:textDirection w:val="lrTb"/>
            <w:noWrap/>
          </w:tcPr>
          <w:p>
            <w:pPr>
              <w:pStyle w:val="728"/>
              <w:jc w:val="center"/>
              <w:spacing w:after="0"/>
            </w:pPr>
            <w:r>
              <w:t xml:space="preserve">序号</w:t>
            </w:r>
            <w:r/>
          </w:p>
        </w:tc>
        <w:tc>
          <w:tcPr>
            <w:gridSpan w:val="2"/>
            <w:tcW w:w="4674" w:type="dxa"/>
            <w:vAlign w:val="center"/>
            <w:textDirection w:val="lrTb"/>
            <w:noWrap/>
          </w:tcPr>
          <w:p>
            <w:pPr>
              <w:pStyle w:val="728"/>
              <w:jc w:val="center"/>
              <w:spacing w:after="0"/>
            </w:pPr>
            <w:r>
              <w:t xml:space="preserve">检验项目</w:t>
            </w:r>
            <w:r/>
          </w:p>
        </w:tc>
        <w:tc>
          <w:tcPr>
            <w:tcW w:w="2091" w:type="dxa"/>
            <w:vAlign w:val="center"/>
            <w:textDirection w:val="lrTb"/>
            <w:noWrap/>
          </w:tcPr>
          <w:p>
            <w:pPr>
              <w:pStyle w:val="728"/>
              <w:jc w:val="center"/>
              <w:spacing w:after="0"/>
            </w:pPr>
            <w:r>
              <w:t xml:space="preserve">检验依据</w:t>
            </w:r>
            <w:r/>
          </w:p>
        </w:tc>
        <w:tc>
          <w:tcPr>
            <w:tcW w:w="2119" w:type="dxa"/>
            <w:vAlign w:val="center"/>
            <w:textDirection w:val="lrTb"/>
            <w:noWrap/>
          </w:tcPr>
          <w:p>
            <w:pPr>
              <w:pStyle w:val="728"/>
              <w:jc w:val="center"/>
              <w:spacing w:after="0"/>
            </w:pPr>
            <w:r>
              <w:t xml:space="preserve">检验方法</w:t>
            </w:r>
            <w:r/>
          </w:p>
        </w:tc>
      </w:tr>
      <w:tr>
        <w:trPr>
          <w:trHeight w:val="408"/>
        </w:trPr>
        <w:tc>
          <w:tcPr>
            <w:tcW w:w="703" w:type="dxa"/>
            <w:vAlign w:val="center"/>
            <w:textDirection w:val="lrTb"/>
            <w:noWrap/>
          </w:tcPr>
          <w:p>
            <w:pPr>
              <w:pStyle w:val="728"/>
              <w:jc w:val="center"/>
              <w:spacing w:after="0"/>
            </w:pPr>
            <w:r>
              <w:t xml:space="preserve">1</w:t>
            </w:r>
            <w:r/>
          </w:p>
        </w:tc>
        <w:tc>
          <w:tcPr>
            <w:tcW w:w="1710" w:type="dxa"/>
            <w:vAlign w:val="center"/>
            <w:vMerge w:val="restart"/>
            <w:textDirection w:val="lrTb"/>
            <w:noWrap/>
          </w:tcPr>
          <w:p>
            <w:pPr>
              <w:pStyle w:val="728"/>
              <w:jc w:val="center"/>
              <w:spacing w:after="0"/>
            </w:pPr>
            <w:r>
              <w:t xml:space="preserve">顶焦度</w:t>
            </w:r>
            <w:r/>
          </w:p>
        </w:tc>
        <w:tc>
          <w:tcPr>
            <w:tcW w:w="2964" w:type="dxa"/>
            <w:vAlign w:val="center"/>
            <w:textDirection w:val="lrTb"/>
            <w:noWrap/>
          </w:tcPr>
          <w:p>
            <w:pPr>
              <w:pStyle w:val="728"/>
              <w:jc w:val="center"/>
              <w:spacing w:after="0"/>
            </w:pPr>
            <w:r>
              <w:rPr>
                <w:rFonts w:hint="eastAsia"/>
              </w:rPr>
              <w:t xml:space="preserve">主子午面一顶焦度偏差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t xml:space="preserve">2</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tcPr>
          <w:p>
            <w:pPr>
              <w:pStyle w:val="728"/>
              <w:jc w:val="center"/>
              <w:spacing w:after="0"/>
            </w:pPr>
            <w:r>
              <w:rPr>
                <w:rFonts w:hint="eastAsia"/>
              </w:rPr>
              <w:t xml:space="preserve">主子午面二顶焦度偏差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t xml:space="preserve">3</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tcPr>
          <w:p>
            <w:pPr>
              <w:pStyle w:val="728"/>
              <w:jc w:val="center"/>
              <w:spacing w:after="0"/>
            </w:pPr>
            <w:r>
              <w:t xml:space="preserve">柱镜顶焦度偏差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4</w:t>
            </w:r>
            <w:r/>
          </w:p>
        </w:tc>
        <w:tc>
          <w:tcPr>
            <w:gridSpan w:val="2"/>
            <w:tcW w:w="4674" w:type="dxa"/>
            <w:vAlign w:val="center"/>
            <w:textDirection w:val="lrTb"/>
            <w:noWrap/>
          </w:tcPr>
          <w:p>
            <w:pPr>
              <w:pStyle w:val="728"/>
              <w:jc w:val="center"/>
              <w:spacing w:after="0"/>
            </w:pPr>
            <w:r>
              <w:t xml:space="preserve">柱镜轴位方向偏差</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5</w:t>
            </w:r>
            <w:r/>
          </w:p>
        </w:tc>
        <w:tc>
          <w:tcPr>
            <w:gridSpan w:val="2"/>
            <w:tcW w:w="4674" w:type="dxa"/>
            <w:vAlign w:val="center"/>
            <w:textDirection w:val="lrTb"/>
            <w:noWrap/>
          </w:tcPr>
          <w:p>
            <w:pPr>
              <w:pStyle w:val="728"/>
              <w:jc w:val="center"/>
              <w:spacing w:after="0"/>
            </w:pPr>
            <w:r>
              <w:rPr>
                <w:rFonts w:hint="eastAsia"/>
              </w:rPr>
              <w:t xml:space="preserve">棱镜度</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t xml:space="preserve">6</w:t>
            </w:r>
            <w:r/>
          </w:p>
        </w:tc>
        <w:tc>
          <w:tcPr>
            <w:gridSpan w:val="2"/>
            <w:tcW w:w="4674" w:type="dxa"/>
            <w:vAlign w:val="center"/>
            <w:textDirection w:val="lrTb"/>
            <w:noWrap/>
          </w:tcPr>
          <w:p>
            <w:pPr>
              <w:pStyle w:val="728"/>
              <w:jc w:val="center"/>
              <w:spacing w:after="0"/>
            </w:pPr>
            <w:r>
              <w:rPr>
                <w:rFonts w:hint="eastAsia"/>
              </w:rPr>
              <w:t xml:space="preserve">可见光谱范围（光透射比</w:t>
            </w:r>
            <w:r>
              <w:t xml:space="preserve">τ</w:t>
            </w:r>
            <w:r>
              <w:rPr>
                <w:vertAlign w:val="subscript"/>
              </w:rPr>
              <w:t xml:space="preserve">V</w:t>
            </w:r>
            <w:r>
              <w:rPr>
                <w:rFonts w:hint="eastAsia"/>
              </w:rPr>
              <w:t xml:space="preserve">）</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7</w:t>
            </w:r>
            <w:r/>
          </w:p>
        </w:tc>
        <w:tc>
          <w:tcPr>
            <w:tcW w:w="1710" w:type="dxa"/>
            <w:vAlign w:val="center"/>
            <w:vMerge w:val="restart"/>
            <w:textDirection w:val="lrTb"/>
            <w:noWrap/>
          </w:tcPr>
          <w:p>
            <w:pPr>
              <w:pStyle w:val="728"/>
              <w:jc w:val="center"/>
              <w:spacing w:after="0"/>
            </w:pPr>
            <w:r>
              <w:rPr>
                <w:rFonts w:hint="eastAsia"/>
              </w:rPr>
              <w:t xml:space="preserve">紫外光谱范围</w:t>
            </w:r>
            <w:r/>
          </w:p>
        </w:tc>
        <w:tc>
          <w:tcPr>
            <w:tcW w:w="2964" w:type="dxa"/>
            <w:vAlign w:val="center"/>
            <w:textDirection w:val="lrTb"/>
            <w:noWrap w:val="false"/>
          </w:tcPr>
          <w:p>
            <w:pPr>
              <w:pStyle w:val="728"/>
              <w:jc w:val="center"/>
              <w:spacing w:after="0"/>
            </w:pPr>
            <w:r>
              <w:t xml:space="preserve">UV-A</w:t>
            </w:r>
            <w:r>
              <w:rPr>
                <w:rFonts w:hint="eastAsia"/>
              </w:rPr>
              <w:t xml:space="preserve">波段透射比最大值</w:t>
            </w:r>
            <w:r>
              <w:t xml:space="preserve">τ</w:t>
            </w:r>
            <w:r>
              <w:rPr>
                <w:vertAlign w:val="subscript"/>
              </w:rPr>
              <w:t xml:space="preserve">SUVA</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8</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val="false"/>
          </w:tcPr>
          <w:p>
            <w:pPr>
              <w:pStyle w:val="728"/>
              <w:jc w:val="center"/>
              <w:spacing w:after="0"/>
            </w:pPr>
            <w:r>
              <w:t xml:space="preserve">UV-</w:t>
            </w:r>
            <w:r>
              <w:rPr>
                <w:rFonts w:hint="eastAsia"/>
              </w:rPr>
              <w:t xml:space="preserve">B波段透射比最大值</w:t>
            </w:r>
            <w:r>
              <w:t xml:space="preserve">τ</w:t>
            </w:r>
            <w:r>
              <w:rPr>
                <w:vertAlign w:val="subscript"/>
              </w:rPr>
              <w:t xml:space="preserve">SUV</w:t>
            </w:r>
            <w:r>
              <w:rPr>
                <w:rFonts w:hint="eastAsia"/>
                <w:vertAlign w:val="subscript"/>
              </w:rPr>
              <w:t xml:space="preserve">B</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9</w:t>
            </w:r>
            <w:r/>
          </w:p>
        </w:tc>
        <w:tc>
          <w:tcPr>
            <w:gridSpan w:val="2"/>
            <w:tcW w:w="4674" w:type="dxa"/>
            <w:vAlign w:val="center"/>
            <w:textDirection w:val="lrTb"/>
            <w:noWrap/>
          </w:tcPr>
          <w:p>
            <w:pPr>
              <w:pStyle w:val="728"/>
              <w:jc w:val="center"/>
              <w:spacing w:after="0"/>
            </w:pPr>
            <w:r>
              <w:rPr>
                <w:rFonts w:hint="eastAsia"/>
              </w:rPr>
              <w:t xml:space="preserve">光谱透射比</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10</w:t>
            </w:r>
            <w:r/>
          </w:p>
        </w:tc>
        <w:tc>
          <w:tcPr>
            <w:gridSpan w:val="2"/>
            <w:tcW w:w="4674" w:type="dxa"/>
            <w:vAlign w:val="center"/>
            <w:textDirection w:val="lrTb"/>
            <w:noWrap/>
          </w:tcPr>
          <w:p>
            <w:pPr>
              <w:pStyle w:val="728"/>
              <w:jc w:val="center"/>
              <w:spacing w:after="0"/>
            </w:pPr>
            <w:r>
              <w:rPr>
                <w:rFonts w:hint="eastAsia"/>
              </w:rPr>
              <w:t xml:space="preserve">相对视觉衰减因子</w:t>
            </w:r>
            <w:r>
              <w:t xml:space="preserve">(Q)</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11</w:t>
            </w:r>
            <w:r/>
          </w:p>
        </w:tc>
        <w:tc>
          <w:tcPr>
            <w:gridSpan w:val="2"/>
            <w:tcW w:w="4674" w:type="dxa"/>
            <w:vAlign w:val="center"/>
            <w:textDirection w:val="lrTb"/>
            <w:noWrap/>
          </w:tcPr>
          <w:p>
            <w:pPr>
              <w:pStyle w:val="728"/>
              <w:jc w:val="center"/>
              <w:spacing w:after="0"/>
            </w:pPr>
            <w:r>
              <w:rPr>
                <w:rFonts w:hint="eastAsia"/>
              </w:rPr>
              <w:t xml:space="preserve">镜片强度</w:t>
            </w:r>
            <w:r/>
          </w:p>
        </w:tc>
        <w:tc>
          <w:tcPr>
            <w:tcW w:w="2091"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c>
          <w:tcPr>
            <w:tcW w:w="2119" w:type="dxa"/>
            <w:vAlign w:val="center"/>
            <w:textDirection w:val="lrTb"/>
            <w:noWrap/>
          </w:tcPr>
          <w:p>
            <w:pPr>
              <w:pStyle w:val="728"/>
              <w:jc w:val="center"/>
              <w:spacing w:after="0"/>
            </w:pPr>
            <w:r>
              <w:t xml:space="preserve">GB </w:t>
            </w:r>
            <w:r>
              <w:rPr>
                <w:rFonts w:hint="eastAsia"/>
              </w:rPr>
              <w:t xml:space="preserve">45184—</w:t>
            </w:r>
            <w:r>
              <w:t xml:space="preserve">20</w:t>
            </w:r>
            <w:r>
              <w:rPr>
                <w:rFonts w:hint="eastAsia"/>
              </w:rPr>
              <w:t xml:space="preserve">24</w:t>
            </w:r>
            <w:r/>
          </w:p>
        </w:tc>
      </w:tr>
      <w:tr>
        <w:trPr>
          <w:trHeight w:val="408"/>
        </w:trPr>
        <w:tc>
          <w:tcPr>
            <w:tcW w:w="703" w:type="dxa"/>
            <w:vAlign w:val="center"/>
            <w:textDirection w:val="lrTb"/>
            <w:noWrap/>
          </w:tcPr>
          <w:p>
            <w:pPr>
              <w:pStyle w:val="728"/>
              <w:jc w:val="center"/>
              <w:spacing w:after="0"/>
            </w:pPr>
            <w:r>
              <w:rPr>
                <w:rFonts w:hint="eastAsia"/>
              </w:rPr>
              <w:t xml:space="preserve">12</w:t>
            </w:r>
            <w:r/>
          </w:p>
        </w:tc>
        <w:tc>
          <w:tcPr>
            <w:tcW w:w="1710" w:type="dxa"/>
            <w:vAlign w:val="center"/>
            <w:vMerge w:val="restart"/>
            <w:textDirection w:val="lrTb"/>
            <w:noWrap/>
          </w:tcPr>
          <w:p>
            <w:pPr>
              <w:pStyle w:val="728"/>
              <w:jc w:val="center"/>
              <w:spacing w:after="0"/>
            </w:pPr>
            <w:r>
              <w:t xml:space="preserve">镜片尺寸</w:t>
            </w:r>
            <w:r/>
          </w:p>
        </w:tc>
        <w:tc>
          <w:tcPr>
            <w:tcW w:w="2964" w:type="dxa"/>
            <w:vAlign w:val="center"/>
            <w:textDirection w:val="lrTb"/>
            <w:noWrap/>
          </w:tcPr>
          <w:p>
            <w:pPr>
              <w:pStyle w:val="728"/>
              <w:jc w:val="center"/>
              <w:spacing w:after="0"/>
            </w:pPr>
            <w:r>
              <w:t xml:space="preserve">有效尺寸偏差</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13</w:t>
            </w:r>
            <w:r/>
          </w:p>
        </w:tc>
        <w:tc>
          <w:tcPr>
            <w:tcW w:w="1710" w:type="dxa"/>
            <w:vAlign w:val="center"/>
            <w:vMerge w:val="continue"/>
            <w:textDirection w:val="lrTb"/>
            <w:noWrap/>
          </w:tcPr>
          <w:p>
            <w:pPr>
              <w:pStyle w:val="728"/>
              <w:jc w:val="center"/>
              <w:spacing w:after="0"/>
            </w:pPr>
            <w:r/>
            <w:r/>
          </w:p>
        </w:tc>
        <w:tc>
          <w:tcPr>
            <w:tcW w:w="2964" w:type="dxa"/>
            <w:vAlign w:val="center"/>
            <w:textDirection w:val="lrTb"/>
            <w:noWrap/>
          </w:tcPr>
          <w:p>
            <w:pPr>
              <w:pStyle w:val="728"/>
              <w:jc w:val="center"/>
              <w:spacing w:after="0"/>
            </w:pPr>
            <w:r>
              <w:t xml:space="preserve">使用尺寸偏差</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14</w:t>
            </w:r>
            <w:r/>
          </w:p>
        </w:tc>
        <w:tc>
          <w:tcPr>
            <w:gridSpan w:val="2"/>
            <w:tcW w:w="4674" w:type="dxa"/>
            <w:vAlign w:val="center"/>
            <w:textDirection w:val="lrTb"/>
            <w:noWrap/>
          </w:tcPr>
          <w:p>
            <w:pPr>
              <w:pStyle w:val="728"/>
              <w:jc w:val="center"/>
              <w:spacing w:after="0"/>
            </w:pPr>
            <w:r>
              <w:t xml:space="preserve">基准点厚度</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15</w:t>
            </w:r>
            <w:r/>
          </w:p>
        </w:tc>
        <w:tc>
          <w:tcPr>
            <w:gridSpan w:val="2"/>
            <w:tcW w:w="4674" w:type="dxa"/>
            <w:vAlign w:val="center"/>
            <w:textDirection w:val="lrTb"/>
            <w:noWrap/>
          </w:tcPr>
          <w:p>
            <w:pPr>
              <w:pStyle w:val="728"/>
              <w:jc w:val="center"/>
              <w:spacing w:after="0"/>
            </w:pPr>
            <w:r>
              <w:t xml:space="preserve">厚度偏差</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10810.1</w:t>
            </w:r>
            <w:r>
              <w:rPr>
                <w:rFonts w:hint="eastAsia"/>
              </w:rPr>
              <w:t xml:space="preserve">—</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16</w:t>
            </w:r>
            <w:r/>
          </w:p>
        </w:tc>
        <w:tc>
          <w:tcPr>
            <w:gridSpan w:val="2"/>
            <w:tcW w:w="4674" w:type="dxa"/>
            <w:vAlign w:val="center"/>
            <w:textDirection w:val="lrTb"/>
            <w:noWrap/>
          </w:tcPr>
          <w:p>
            <w:pPr>
              <w:pStyle w:val="728"/>
              <w:jc w:val="center"/>
              <w:spacing w:after="0"/>
            </w:pPr>
            <w:r>
              <w:t xml:space="preserve">折射率</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rPr>
                <w:rFonts w:hint="eastAsia"/>
              </w:rPr>
              <w:t xml:space="preserve">17</w:t>
            </w:r>
            <w:r/>
          </w:p>
        </w:tc>
        <w:tc>
          <w:tcPr>
            <w:gridSpan w:val="2"/>
            <w:tcW w:w="4674" w:type="dxa"/>
            <w:vAlign w:val="center"/>
            <w:textDirection w:val="lrTb"/>
            <w:noWrap/>
          </w:tcPr>
          <w:p>
            <w:pPr>
              <w:pStyle w:val="728"/>
              <w:jc w:val="center"/>
              <w:spacing w:after="0"/>
            </w:pPr>
            <w:r>
              <w:t xml:space="preserve">阿贝数</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rPr>
                <w:rFonts w:hint="eastAsia"/>
              </w:rPr>
              <w:t xml:space="preserve">18</w:t>
            </w:r>
            <w:r/>
          </w:p>
        </w:tc>
        <w:tc>
          <w:tcPr>
            <w:gridSpan w:val="2"/>
            <w:tcW w:w="4674" w:type="dxa"/>
            <w:vAlign w:val="center"/>
            <w:textDirection w:val="lrTb"/>
            <w:noWrap/>
          </w:tcPr>
          <w:p>
            <w:pPr>
              <w:pStyle w:val="728"/>
              <w:jc w:val="center"/>
              <w:spacing w:after="0"/>
            </w:pPr>
            <w:r>
              <w:t xml:space="preserve">变色状态下光透射比</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rPr>
                <w:rFonts w:hint="eastAsia"/>
              </w:rPr>
              <w:t xml:space="preserve">19</w:t>
            </w:r>
            <w:r/>
          </w:p>
        </w:tc>
        <w:tc>
          <w:tcPr>
            <w:gridSpan w:val="2"/>
            <w:tcW w:w="4674" w:type="dxa"/>
            <w:vAlign w:val="center"/>
            <w:textDirection w:val="lrTb"/>
            <w:noWrap/>
          </w:tcPr>
          <w:p>
            <w:pPr>
              <w:pStyle w:val="728"/>
              <w:jc w:val="center"/>
              <w:spacing w:after="0"/>
            </w:pPr>
            <w:r>
              <w:t xml:space="preserve">光致变色响应值</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t xml:space="preserve">20</w:t>
            </w:r>
            <w:r/>
          </w:p>
        </w:tc>
        <w:tc>
          <w:tcPr>
            <w:gridSpan w:val="2"/>
            <w:tcW w:w="4674" w:type="dxa"/>
            <w:vAlign w:val="center"/>
            <w:textDirection w:val="lrTb"/>
            <w:noWrap/>
          </w:tcPr>
          <w:p>
            <w:pPr>
              <w:pStyle w:val="728"/>
              <w:jc w:val="center"/>
              <w:spacing w:after="0"/>
            </w:pPr>
            <w:r>
              <w:t xml:space="preserve">明示透射比（紫外吸收比）</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t xml:space="preserve">21</w:t>
            </w:r>
            <w:r/>
          </w:p>
        </w:tc>
        <w:tc>
          <w:tcPr>
            <w:gridSpan w:val="2"/>
            <w:tcW w:w="4674" w:type="dxa"/>
            <w:vAlign w:val="center"/>
            <w:textDirection w:val="lrTb"/>
            <w:noWrap/>
          </w:tcPr>
          <w:p>
            <w:pPr>
              <w:pStyle w:val="728"/>
              <w:jc w:val="center"/>
              <w:spacing w:after="0"/>
            </w:pPr>
            <w:r>
              <w:t xml:space="preserve">明示透射比（截止波长）</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GB</w:t>
            </w:r>
            <w:r>
              <w:rPr>
                <w:rFonts w:hint="eastAsia"/>
              </w:rPr>
              <w:t xml:space="preserve">/T</w:t>
            </w:r>
            <w:r>
              <w:t xml:space="preserve"> 10810.</w:t>
            </w:r>
            <w:r>
              <w:rPr>
                <w:rFonts w:hint="eastAsia"/>
              </w:rPr>
              <w:t xml:space="preserve">3—</w:t>
            </w:r>
            <w:r>
              <w:t xml:space="preserve">20</w:t>
            </w:r>
            <w:r>
              <w:rPr>
                <w:rFonts w:hint="eastAsia"/>
              </w:rPr>
              <w:t xml:space="preserve">25</w:t>
            </w:r>
            <w:r/>
          </w:p>
        </w:tc>
      </w:tr>
      <w:tr>
        <w:trPr>
          <w:trHeight w:val="408"/>
        </w:trPr>
        <w:tc>
          <w:tcPr>
            <w:tcW w:w="703" w:type="dxa"/>
            <w:vAlign w:val="center"/>
            <w:textDirection w:val="lrTb"/>
            <w:noWrap/>
          </w:tcPr>
          <w:p>
            <w:pPr>
              <w:pStyle w:val="728"/>
              <w:jc w:val="center"/>
              <w:spacing w:after="0"/>
            </w:pPr>
            <w:r>
              <w:t xml:space="preserve">22</w:t>
            </w:r>
            <w:r/>
          </w:p>
        </w:tc>
        <w:tc>
          <w:tcPr>
            <w:gridSpan w:val="2"/>
            <w:tcW w:w="4674" w:type="dxa"/>
            <w:vAlign w:val="center"/>
            <w:textDirection w:val="lrTb"/>
            <w:noWrap/>
          </w:tcPr>
          <w:p>
            <w:pPr>
              <w:pStyle w:val="728"/>
              <w:jc w:val="center"/>
              <w:spacing w:after="0"/>
            </w:pPr>
            <w:r>
              <w:t xml:space="preserve">蓝光性能</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t xml:space="preserve">23</w:t>
            </w:r>
            <w:r/>
          </w:p>
        </w:tc>
        <w:tc>
          <w:tcPr>
            <w:gridSpan w:val="2"/>
            <w:tcW w:w="4674" w:type="dxa"/>
            <w:vAlign w:val="center"/>
            <w:textDirection w:val="lrTb"/>
            <w:noWrap/>
          </w:tcPr>
          <w:p>
            <w:pPr>
              <w:pStyle w:val="728"/>
              <w:jc w:val="center"/>
              <w:spacing w:after="0"/>
            </w:pPr>
            <w:r>
              <w:t xml:space="preserve">耐光辐照</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r>
        <w:trPr>
          <w:trHeight w:val="408"/>
        </w:trPr>
        <w:tc>
          <w:tcPr>
            <w:tcW w:w="703" w:type="dxa"/>
            <w:vAlign w:val="center"/>
            <w:textDirection w:val="lrTb"/>
            <w:noWrap/>
          </w:tcPr>
          <w:p>
            <w:pPr>
              <w:pStyle w:val="728"/>
              <w:jc w:val="center"/>
              <w:spacing w:after="0"/>
            </w:pPr>
            <w:r>
              <w:t xml:space="preserve">24</w:t>
            </w:r>
            <w:r/>
          </w:p>
        </w:tc>
        <w:tc>
          <w:tcPr>
            <w:gridSpan w:val="2"/>
            <w:tcW w:w="4674" w:type="dxa"/>
            <w:vAlign w:val="center"/>
            <w:textDirection w:val="lrTb"/>
            <w:noWrap/>
          </w:tcPr>
          <w:p>
            <w:pPr>
              <w:pStyle w:val="728"/>
              <w:jc w:val="center"/>
              <w:spacing w:after="0"/>
            </w:pPr>
            <w:r>
              <w:t xml:space="preserve">阻燃性</w:t>
            </w:r>
            <w:r/>
          </w:p>
        </w:tc>
        <w:tc>
          <w:tcPr>
            <w:tcW w:w="2091"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c>
          <w:tcPr>
            <w:tcW w:w="2119" w:type="dxa"/>
            <w:vAlign w:val="center"/>
            <w:textDirection w:val="lrTb"/>
            <w:noWrap/>
          </w:tcPr>
          <w:p>
            <w:pPr>
              <w:pStyle w:val="728"/>
              <w:jc w:val="center"/>
              <w:spacing w:after="0"/>
            </w:pPr>
            <w:r>
              <w:t xml:space="preserve">QB/T 2506</w:t>
            </w:r>
            <w:r>
              <w:rPr>
                <w:rFonts w:hint="eastAsia"/>
              </w:rPr>
              <w:t xml:space="preserve">—</w:t>
            </w:r>
            <w:r>
              <w:t xml:space="preserve">2017</w:t>
            </w:r>
            <w:r/>
          </w:p>
          <w:p>
            <w:pPr>
              <w:pStyle w:val="728"/>
              <w:jc w:val="center"/>
              <w:spacing w:after="0"/>
            </w:pPr>
            <w:r>
              <w:t xml:space="preserve">QB/T 2506</w:t>
            </w:r>
            <w:r>
              <w:rPr>
                <w:rFonts w:hint="eastAsia"/>
              </w:rPr>
              <w:t xml:space="preserve">—2025</w:t>
            </w:r>
            <w:r/>
          </w:p>
        </w:tc>
      </w:tr>
    </w:tbl>
    <w:p>
      <w:pPr>
        <w:pStyle w:val="728"/>
        <w:rPr>
          <w:b/>
          <w:bCs/>
          <w:sz w:val="32"/>
          <w:szCs w:val="32"/>
        </w:rPr>
      </w:pPr>
      <w:r>
        <w:rPr>
          <w:b/>
          <w:bCs/>
          <w:sz w:val="32"/>
          <w:szCs w:val="32"/>
        </w:rPr>
      </w:r>
      <w:r/>
    </w:p>
    <w:p>
      <w:pPr>
        <w:pStyle w:val="728"/>
      </w:pPr>
      <w:r>
        <w:t xml:space="preserve">眼镜架产品</w:t>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3425"/>
        <w:gridCol w:w="2259"/>
        <w:gridCol w:w="2801"/>
      </w:tblGrid>
      <w:tr>
        <w:trPr>
          <w:tblHeader/>
        </w:trPr>
        <w:tc>
          <w:tcPr>
            <w:tcW w:w="1008" w:type="dxa"/>
            <w:vAlign w:val="top"/>
            <w:textDirection w:val="lrTb"/>
            <w:noWrap/>
          </w:tcPr>
          <w:p>
            <w:pPr>
              <w:pStyle w:val="728"/>
              <w:jc w:val="center"/>
              <w:spacing w:after="0" w:line="440" w:lineRule="exact"/>
            </w:pPr>
            <w:r>
              <w:t xml:space="preserve">序号</w:t>
            </w:r>
            <w:r/>
          </w:p>
        </w:tc>
        <w:tc>
          <w:tcPr>
            <w:tcW w:w="3425" w:type="dxa"/>
            <w:vAlign w:val="top"/>
            <w:textDirection w:val="lrTb"/>
            <w:noWrap/>
          </w:tcPr>
          <w:p>
            <w:pPr>
              <w:pStyle w:val="728"/>
              <w:jc w:val="center"/>
              <w:spacing w:after="0" w:line="440" w:lineRule="exact"/>
            </w:pPr>
            <w:r>
              <w:t xml:space="preserve">检验项目</w:t>
            </w:r>
            <w:r/>
          </w:p>
        </w:tc>
        <w:tc>
          <w:tcPr>
            <w:tcW w:w="2259" w:type="dxa"/>
            <w:vAlign w:val="top"/>
            <w:textDirection w:val="lrTb"/>
            <w:noWrap/>
          </w:tcPr>
          <w:p>
            <w:pPr>
              <w:pStyle w:val="728"/>
              <w:jc w:val="center"/>
              <w:spacing w:after="0" w:line="440" w:lineRule="exact"/>
            </w:pPr>
            <w:r>
              <w:t xml:space="preserve">检验依据</w:t>
            </w:r>
            <w:r/>
          </w:p>
        </w:tc>
        <w:tc>
          <w:tcPr>
            <w:tcW w:w="2801" w:type="dxa"/>
            <w:vAlign w:val="top"/>
            <w:textDirection w:val="lrTb"/>
            <w:noWrap/>
          </w:tcPr>
          <w:p>
            <w:pPr>
              <w:pStyle w:val="728"/>
              <w:jc w:val="center"/>
              <w:spacing w:after="0" w:line="440" w:lineRule="exact"/>
            </w:pPr>
            <w:r>
              <w:t xml:space="preserve">检验方法</w:t>
            </w:r>
            <w:r/>
          </w:p>
        </w:tc>
      </w:tr>
      <w:tr>
        <w:trPr>
          <w:trHeight w:val="408"/>
        </w:trPr>
        <w:tc>
          <w:tcPr>
            <w:tcW w:w="1008" w:type="dxa"/>
            <w:vAlign w:val="center"/>
            <w:textDirection w:val="lrTb"/>
            <w:noWrap/>
          </w:tcPr>
          <w:p>
            <w:pPr>
              <w:pStyle w:val="728"/>
              <w:jc w:val="center"/>
              <w:spacing w:after="0"/>
            </w:pPr>
            <w:r>
              <w:t xml:space="preserve">1</w:t>
            </w:r>
            <w:r/>
          </w:p>
        </w:tc>
        <w:tc>
          <w:tcPr>
            <w:tcW w:w="3425" w:type="dxa"/>
            <w:vAlign w:val="center"/>
            <w:textDirection w:val="lrTb"/>
            <w:noWrap/>
          </w:tcPr>
          <w:p>
            <w:pPr>
              <w:pStyle w:val="728"/>
              <w:jc w:val="center"/>
              <w:spacing w:after="0"/>
            </w:pPr>
            <w:r>
              <w:t xml:space="preserve">抗汗腐蚀</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2</w:t>
            </w:r>
            <w:r/>
          </w:p>
        </w:tc>
        <w:tc>
          <w:tcPr>
            <w:tcW w:w="3425" w:type="dxa"/>
            <w:vAlign w:val="center"/>
            <w:textDirection w:val="lrTb"/>
            <w:noWrap/>
          </w:tcPr>
          <w:p>
            <w:pPr>
              <w:pStyle w:val="728"/>
              <w:jc w:val="center"/>
              <w:spacing w:after="0"/>
            </w:pPr>
            <w:r>
              <w:t xml:space="preserve">机械稳定性—鼻梁变形</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3</w:t>
            </w:r>
            <w:r/>
          </w:p>
        </w:tc>
        <w:tc>
          <w:tcPr>
            <w:tcW w:w="3425" w:type="dxa"/>
            <w:vAlign w:val="center"/>
            <w:textDirection w:val="lrTb"/>
            <w:noWrap/>
          </w:tcPr>
          <w:p>
            <w:pPr>
              <w:pStyle w:val="728"/>
              <w:jc w:val="center"/>
              <w:spacing w:after="0"/>
            </w:pPr>
            <w:r>
              <w:t xml:space="preserve">机械稳定性—镜片夹持力</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4</w:t>
            </w:r>
            <w:r/>
          </w:p>
        </w:tc>
        <w:tc>
          <w:tcPr>
            <w:tcW w:w="3425" w:type="dxa"/>
            <w:vAlign w:val="center"/>
            <w:textDirection w:val="lrTb"/>
            <w:noWrap/>
          </w:tcPr>
          <w:p>
            <w:pPr>
              <w:pStyle w:val="728"/>
              <w:jc w:val="center"/>
              <w:spacing w:after="0"/>
            </w:pPr>
            <w:r>
              <w:rPr>
                <w:rFonts w:hint="eastAsia"/>
              </w:rPr>
              <w:t xml:space="preserve">镍析出量</w:t>
            </w:r>
            <w:r/>
          </w:p>
        </w:tc>
        <w:tc>
          <w:tcPr>
            <w:tcW w:w="2259" w:type="dxa"/>
            <w:vAlign w:val="center"/>
            <w:textDirection w:val="lrTb"/>
            <w:noWrap/>
          </w:tcPr>
          <w:p>
            <w:pPr>
              <w:pStyle w:val="728"/>
              <w:jc w:val="center"/>
              <w:spacing w:after="0" w:line="280" w:lineRule="exact"/>
            </w:pPr>
            <w:r>
              <w:rPr>
                <w:rFonts w:hint="eastAsia"/>
              </w:rPr>
              <w:t xml:space="preserve">GB45184-2024 </w:t>
            </w:r>
            <w:r/>
          </w:p>
        </w:tc>
        <w:tc>
          <w:tcPr>
            <w:tcW w:w="2801" w:type="dxa"/>
            <w:vAlign w:val="center"/>
            <w:textDirection w:val="lrTb"/>
            <w:noWrap/>
          </w:tcPr>
          <w:p>
            <w:pPr>
              <w:pStyle w:val="728"/>
              <w:jc w:val="center"/>
              <w:spacing w:after="0" w:line="280" w:lineRule="exact"/>
            </w:pPr>
            <w:r>
              <w:rPr>
                <w:rFonts w:hint="eastAsia"/>
              </w:rPr>
              <w:t xml:space="preserve">GB45184-2024</w:t>
            </w:r>
            <w:r/>
          </w:p>
        </w:tc>
      </w:tr>
      <w:tr>
        <w:trPr>
          <w:trHeight w:val="408"/>
        </w:trPr>
        <w:tc>
          <w:tcPr>
            <w:tcW w:w="1008" w:type="dxa"/>
            <w:vAlign w:val="center"/>
            <w:textDirection w:val="lrTb"/>
            <w:noWrap/>
          </w:tcPr>
          <w:p>
            <w:pPr>
              <w:pStyle w:val="728"/>
              <w:jc w:val="center"/>
              <w:spacing w:after="0"/>
            </w:pPr>
            <w:r>
              <w:t xml:space="preserve">5</w:t>
            </w:r>
            <w:r/>
          </w:p>
        </w:tc>
        <w:tc>
          <w:tcPr>
            <w:tcW w:w="3425" w:type="dxa"/>
            <w:vAlign w:val="center"/>
            <w:textDirection w:val="lrTb"/>
            <w:noWrap/>
          </w:tcPr>
          <w:p>
            <w:pPr>
              <w:pStyle w:val="728"/>
              <w:jc w:val="center"/>
              <w:spacing w:after="0"/>
            </w:pPr>
            <w:r>
              <w:t xml:space="preserve">机械稳定性—耐疲劳</w:t>
            </w:r>
            <w:r/>
          </w:p>
        </w:tc>
        <w:tc>
          <w:tcPr>
            <w:tcW w:w="2259" w:type="dxa"/>
            <w:vAlign w:val="center"/>
            <w:textDirection w:val="lrTb"/>
            <w:noWrap/>
          </w:tcPr>
          <w:p>
            <w:pPr>
              <w:pStyle w:val="728"/>
              <w:ind w:left="1260" w:hanging="1338"/>
              <w:jc w:val="center"/>
              <w:spacing w:after="0"/>
            </w:pPr>
            <w:r>
              <w:t xml:space="preserve">GB/T 14214—2019</w:t>
            </w:r>
            <w:r/>
          </w:p>
        </w:tc>
        <w:tc>
          <w:tcPr>
            <w:tcW w:w="2801" w:type="dxa"/>
            <w:vAlign w:val="center"/>
            <w:textDirection w:val="lrTb"/>
            <w:noWrap/>
          </w:tcPr>
          <w:p>
            <w:pPr>
              <w:pStyle w:val="728"/>
              <w:ind w:left="1260" w:hanging="1338"/>
              <w:jc w:val="center"/>
              <w:spacing w:after="0"/>
            </w:pPr>
            <w:r>
              <w:t xml:space="preserve">GB/T 14214—2019</w:t>
            </w:r>
            <w:r/>
          </w:p>
        </w:tc>
      </w:tr>
      <w:tr>
        <w:trPr>
          <w:trHeight w:val="408"/>
        </w:trPr>
        <w:tc>
          <w:tcPr>
            <w:tcW w:w="1008" w:type="dxa"/>
            <w:vAlign w:val="center"/>
            <w:textDirection w:val="lrTb"/>
            <w:noWrap/>
          </w:tcPr>
          <w:p>
            <w:pPr>
              <w:pStyle w:val="728"/>
              <w:jc w:val="center"/>
              <w:spacing w:after="0"/>
            </w:pPr>
            <w:r>
              <w:t xml:space="preserve">6</w:t>
            </w:r>
            <w:r/>
          </w:p>
        </w:tc>
        <w:tc>
          <w:tcPr>
            <w:tcW w:w="3425" w:type="dxa"/>
            <w:vAlign w:val="center"/>
            <w:textDirection w:val="lrTb"/>
            <w:noWrap/>
          </w:tcPr>
          <w:p>
            <w:pPr>
              <w:pStyle w:val="728"/>
              <w:jc w:val="center"/>
              <w:spacing w:after="0"/>
            </w:pPr>
            <w:r>
              <w:t xml:space="preserve">高温尺寸稳定性</w:t>
            </w:r>
            <w:r/>
          </w:p>
        </w:tc>
        <w:tc>
          <w:tcPr>
            <w:tcW w:w="2259" w:type="dxa"/>
            <w:vAlign w:val="center"/>
            <w:textDirection w:val="lrTb"/>
            <w:noWrap/>
          </w:tcPr>
          <w:p>
            <w:pPr>
              <w:pStyle w:val="728"/>
              <w:ind w:left="1260" w:hanging="1338"/>
              <w:jc w:val="center"/>
              <w:spacing w:after="0"/>
            </w:pPr>
            <w:r>
              <w:t xml:space="preserve">GB/T 14214—2019</w:t>
            </w:r>
            <w:r/>
          </w:p>
        </w:tc>
        <w:tc>
          <w:tcPr>
            <w:tcW w:w="2801" w:type="dxa"/>
            <w:vAlign w:val="center"/>
            <w:textDirection w:val="lrTb"/>
            <w:noWrap/>
          </w:tcPr>
          <w:p>
            <w:pPr>
              <w:pStyle w:val="728"/>
              <w:ind w:left="1260" w:hanging="1338"/>
              <w:jc w:val="center"/>
              <w:spacing w:after="0"/>
            </w:pPr>
            <w:r>
              <w:t xml:space="preserve">GB/T 14214—2019</w:t>
            </w:r>
            <w:r/>
          </w:p>
        </w:tc>
      </w:tr>
      <w:tr>
        <w:trPr>
          <w:trHeight w:val="408"/>
        </w:trPr>
        <w:tc>
          <w:tcPr>
            <w:tcW w:w="1008" w:type="dxa"/>
            <w:vAlign w:val="center"/>
            <w:textDirection w:val="lrTb"/>
            <w:noWrap/>
          </w:tcPr>
          <w:p>
            <w:pPr>
              <w:pStyle w:val="728"/>
              <w:jc w:val="center"/>
              <w:spacing w:after="0"/>
            </w:pPr>
            <w:r>
              <w:t xml:space="preserve">7</w:t>
            </w:r>
            <w:r/>
          </w:p>
        </w:tc>
        <w:tc>
          <w:tcPr>
            <w:tcW w:w="3425" w:type="dxa"/>
            <w:vAlign w:val="center"/>
            <w:textDirection w:val="lrTb"/>
            <w:noWrap/>
          </w:tcPr>
          <w:p>
            <w:pPr>
              <w:pStyle w:val="728"/>
              <w:jc w:val="center"/>
              <w:spacing w:after="0"/>
            </w:pPr>
            <w:r>
              <w:t xml:space="preserve">阻燃性</w:t>
            </w:r>
            <w:r/>
          </w:p>
        </w:tc>
        <w:tc>
          <w:tcPr>
            <w:tcW w:w="2259" w:type="dxa"/>
            <w:vAlign w:val="center"/>
            <w:textDirection w:val="lrTb"/>
            <w:noWrap/>
          </w:tcPr>
          <w:p>
            <w:pPr>
              <w:pStyle w:val="728"/>
              <w:ind w:left="1260" w:hanging="1338"/>
              <w:jc w:val="center"/>
              <w:spacing w:after="0"/>
            </w:pPr>
            <w:r>
              <w:t xml:space="preserve">GB/T 14214—2019</w:t>
            </w:r>
            <w:r/>
          </w:p>
        </w:tc>
        <w:tc>
          <w:tcPr>
            <w:tcW w:w="2801" w:type="dxa"/>
            <w:vAlign w:val="center"/>
            <w:textDirection w:val="lrTb"/>
            <w:noWrap/>
          </w:tcPr>
          <w:p>
            <w:pPr>
              <w:pStyle w:val="728"/>
              <w:ind w:left="1260" w:hanging="1338"/>
              <w:jc w:val="center"/>
              <w:spacing w:after="0"/>
            </w:pPr>
            <w:r>
              <w:t xml:space="preserve">GB/T 14214—2019</w:t>
            </w:r>
            <w:r/>
          </w:p>
        </w:tc>
      </w:tr>
      <w:tr>
        <w:trPr>
          <w:trHeight w:val="408"/>
        </w:trPr>
        <w:tc>
          <w:tcPr>
            <w:tcW w:w="1008" w:type="dxa"/>
            <w:vAlign w:val="center"/>
            <w:textDirection w:val="lrTb"/>
            <w:noWrap/>
          </w:tcPr>
          <w:p>
            <w:pPr>
              <w:pStyle w:val="728"/>
              <w:jc w:val="center"/>
              <w:spacing w:after="0"/>
              <w:rPr>
                <w:rFonts w:hint="eastAsia"/>
              </w:rPr>
            </w:pPr>
            <w:r>
              <w:rPr>
                <w:rFonts w:hint="eastAsia"/>
              </w:rPr>
              <w:t xml:space="preserve">8</w:t>
            </w:r>
            <w:r>
              <w:rPr>
                <w:rFonts w:hint="eastAsia"/>
              </w:rPr>
            </w:r>
            <w:r/>
          </w:p>
        </w:tc>
        <w:tc>
          <w:tcPr>
            <w:tcW w:w="3425" w:type="dxa"/>
            <w:vAlign w:val="center"/>
            <w:textDirection w:val="lrTb"/>
            <w:noWrap/>
          </w:tcPr>
          <w:p>
            <w:pPr>
              <w:pStyle w:val="728"/>
              <w:jc w:val="center"/>
              <w:spacing w:after="0"/>
            </w:pPr>
            <w:r>
              <w:t xml:space="preserve">尺寸偏差</w:t>
            </w:r>
            <w:r/>
          </w:p>
        </w:tc>
        <w:tc>
          <w:tcPr>
            <w:tcW w:w="2259" w:type="dxa"/>
            <w:vAlign w:val="center"/>
            <w:textDirection w:val="lrTb"/>
            <w:noWrap/>
          </w:tcPr>
          <w:p>
            <w:pPr>
              <w:pStyle w:val="728"/>
              <w:ind w:left="1260" w:hanging="1338"/>
              <w:jc w:val="center"/>
              <w:spacing w:after="0"/>
            </w:pPr>
            <w:r>
              <w:t xml:space="preserve">GB/T 14214</w:t>
            </w:r>
            <w:r>
              <w:rPr>
                <w:sz w:val="18"/>
              </w:rPr>
              <w:t xml:space="preserve">—</w:t>
            </w:r>
            <w:r>
              <w:t xml:space="preserve">2019</w:t>
            </w:r>
            <w:r/>
          </w:p>
        </w:tc>
        <w:tc>
          <w:tcPr>
            <w:tcW w:w="2801" w:type="dxa"/>
            <w:vAlign w:val="center"/>
            <w:textDirection w:val="lrTb"/>
            <w:noWrap/>
          </w:tcPr>
          <w:p>
            <w:pPr>
              <w:pStyle w:val="728"/>
              <w:ind w:left="1260" w:hanging="1338"/>
              <w:jc w:val="center"/>
              <w:spacing w:after="0"/>
            </w:pPr>
            <w:r>
              <w:t xml:space="preserve">GB/T 14214</w:t>
            </w:r>
            <w:r>
              <w:rPr>
                <w:sz w:val="18"/>
              </w:rPr>
              <w:t xml:space="preserve">—</w:t>
            </w:r>
            <w:r>
              <w:t xml:space="preserve">2019</w:t>
            </w:r>
            <w:r/>
          </w:p>
        </w:tc>
      </w:tr>
    </w:tbl>
    <w:p>
      <w:pPr>
        <w:pStyle w:val="728"/>
      </w:pPr>
      <w:r/>
      <w:r/>
    </w:p>
    <w:p>
      <w:pPr>
        <w:pStyle w:val="728"/>
        <w:rPr>
          <w:rFonts w:ascii="宋体" w:hAnsi="宋体"/>
        </w:rPr>
      </w:pPr>
      <w:r>
        <w:rPr>
          <w:rFonts w:ascii="宋体" w:hAnsi="宋体"/>
          <w:sz w:val="24"/>
          <w:szCs w:val="24"/>
          <w:lang w:bidi="ar"/>
        </w:rPr>
        <w:t xml:space="preserve">9.泰州黄桥乐器文化产业园（灯具产品检验项目、依据及方法）</w:t>
      </w:r>
      <w:r>
        <w:rPr>
          <w:rFonts w:ascii="宋体" w:hAnsi="宋体"/>
        </w:rPr>
      </w:r>
      <w:r/>
    </w:p>
    <w:tbl>
      <w:tblPr>
        <w:tblW w:w="48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443"/>
        <w:gridCol w:w="265"/>
        <w:gridCol w:w="1099"/>
        <w:gridCol w:w="1820"/>
        <w:gridCol w:w="2465"/>
      </w:tblGrid>
      <w:tr>
        <w:trPr>
          <w:trHeight w:val="803"/>
        </w:trPr>
        <w:tc>
          <w:tcPr>
            <w:tcW w:w="693" w:type="dxa"/>
            <w:vAlign w:val="center"/>
            <w:textDirection w:val="lrTb"/>
            <w:noWrap w:val="false"/>
          </w:tcPr>
          <w:p>
            <w:pPr>
              <w:pStyle w:val="728"/>
              <w:jc w:val="center"/>
              <w:spacing w:after="0"/>
            </w:pPr>
            <w:r>
              <w:t xml:space="preserve">序号</w:t>
            </w:r>
            <w:r/>
          </w:p>
        </w:tc>
        <w:tc>
          <w:tcPr>
            <w:gridSpan w:val="3"/>
            <w:tcW w:w="2807" w:type="dxa"/>
            <w:vAlign w:val="center"/>
            <w:textDirection w:val="lrTb"/>
            <w:noWrap w:val="false"/>
          </w:tcPr>
          <w:p>
            <w:pPr>
              <w:pStyle w:val="728"/>
              <w:jc w:val="center"/>
              <w:spacing w:after="0"/>
            </w:pPr>
            <w:r>
              <w:t xml:space="preserve">检验项目</w:t>
            </w:r>
            <w:r/>
          </w:p>
        </w:tc>
        <w:tc>
          <w:tcPr>
            <w:tcW w:w="1105" w:type="dxa"/>
            <w:vAlign w:val="center"/>
            <w:textDirection w:val="lrTb"/>
            <w:noWrap w:val="false"/>
          </w:tcPr>
          <w:p>
            <w:pPr>
              <w:pStyle w:val="728"/>
              <w:jc w:val="center"/>
              <w:spacing w:after="0"/>
            </w:pPr>
            <w:r>
              <w:t xml:space="preserve">检验依据</w:t>
            </w:r>
            <w:r/>
          </w:p>
        </w:tc>
        <w:tc>
          <w:tcPr>
            <w:tcW w:w="1496" w:type="dxa"/>
            <w:vAlign w:val="center"/>
            <w:textDirection w:val="lrTb"/>
            <w:noWrap w:val="false"/>
          </w:tcPr>
          <w:p>
            <w:pPr>
              <w:pStyle w:val="728"/>
              <w:jc w:val="center"/>
              <w:spacing w:after="0"/>
            </w:pPr>
            <w:r>
              <w:t xml:space="preserve">检验方法</w:t>
            </w:r>
            <w:r/>
          </w:p>
        </w:tc>
      </w:tr>
      <w:tr>
        <w:trPr>
          <w:trHeight w:val="748"/>
        </w:trPr>
        <w:tc>
          <w:tcPr>
            <w:tcW w:w="693" w:type="dxa"/>
            <w:vAlign w:val="center"/>
            <w:vMerge w:val="restart"/>
            <w:textDirection w:val="lrTb"/>
            <w:noWrap w:val="false"/>
          </w:tcPr>
          <w:p>
            <w:pPr>
              <w:pStyle w:val="728"/>
              <w:jc w:val="center"/>
              <w:spacing w:after="0"/>
            </w:pPr>
            <w:r>
              <w:t xml:space="preserve">1</w:t>
            </w:r>
            <w:r/>
          </w:p>
        </w:tc>
        <w:tc>
          <w:tcPr>
            <w:tcW w:w="876" w:type="dxa"/>
            <w:vAlign w:val="center"/>
            <w:vMerge w:val="restart"/>
            <w:textDirection w:val="lrTb"/>
            <w:noWrap w:val="false"/>
          </w:tcPr>
          <w:p>
            <w:pPr>
              <w:pStyle w:val="728"/>
              <w:jc w:val="center"/>
              <w:spacing w:after="0"/>
            </w:pPr>
            <w:r>
              <w:t xml:space="preserve">结构</w:t>
            </w:r>
            <w:r/>
          </w:p>
        </w:tc>
        <w:tc>
          <w:tcPr>
            <w:gridSpan w:val="2"/>
            <w:tcW w:w="1364" w:type="dxa"/>
            <w:vAlign w:val="center"/>
            <w:textDirection w:val="lrTb"/>
            <w:noWrap w:val="false"/>
          </w:tcPr>
          <w:p>
            <w:pPr>
              <w:pStyle w:val="728"/>
              <w:jc w:val="center"/>
              <w:spacing w:after="0"/>
            </w:pPr>
            <w:r>
              <w:t xml:space="preserve">走线槽</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627"/>
        </w:trPr>
        <w:tc>
          <w:tcPr>
            <w:tcW w:w="693" w:type="dxa"/>
            <w:vAlign w:val="center"/>
            <w:vMerge w:val="continue"/>
            <w:textDirection w:val="lrTb"/>
            <w:noWrap w:val="false"/>
          </w:tcPr>
          <w:p>
            <w:pPr>
              <w:pStyle w:val="728"/>
              <w:jc w:val="center"/>
              <w:spacing w:after="0"/>
            </w:pPr>
            <w:r/>
            <w:r/>
          </w:p>
        </w:tc>
        <w:tc>
          <w:tcPr>
            <w:tcW w:w="876" w:type="dxa"/>
            <w:vAlign w:val="center"/>
            <w:vMerge w:val="continue"/>
            <w:textDirection w:val="lrTb"/>
            <w:noWrap w:val="false"/>
          </w:tcPr>
          <w:p>
            <w:pPr>
              <w:pStyle w:val="728"/>
              <w:jc w:val="center"/>
              <w:spacing w:after="0"/>
            </w:pPr>
            <w:r/>
            <w:r/>
          </w:p>
        </w:tc>
        <w:tc>
          <w:tcPr>
            <w:gridSpan w:val="2"/>
            <w:tcW w:w="1364" w:type="dxa"/>
            <w:vAlign w:val="center"/>
            <w:textDirection w:val="lrTb"/>
            <w:noWrap w:val="false"/>
          </w:tcPr>
          <w:p>
            <w:pPr>
              <w:pStyle w:val="728"/>
              <w:jc w:val="center"/>
              <w:spacing w:after="0"/>
            </w:pPr>
            <w:r>
              <w:t xml:space="preserve">带有不可替换光源的灯具</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627"/>
        </w:trPr>
        <w:tc>
          <w:tcPr>
            <w:tcW w:w="693" w:type="dxa"/>
            <w:vAlign w:val="center"/>
            <w:vMerge w:val="continue"/>
            <w:textDirection w:val="lrTb"/>
            <w:noWrap w:val="false"/>
          </w:tcPr>
          <w:p>
            <w:pPr>
              <w:pStyle w:val="728"/>
              <w:jc w:val="center"/>
              <w:spacing w:after="0"/>
            </w:pPr>
            <w:r/>
            <w:r/>
          </w:p>
        </w:tc>
        <w:tc>
          <w:tcPr>
            <w:tcW w:w="876" w:type="dxa"/>
            <w:vAlign w:val="center"/>
            <w:vMerge w:val="continue"/>
            <w:textDirection w:val="lrTb"/>
            <w:noWrap w:val="false"/>
          </w:tcPr>
          <w:p>
            <w:pPr>
              <w:pStyle w:val="728"/>
              <w:jc w:val="center"/>
              <w:spacing w:after="0"/>
            </w:pPr>
            <w:r/>
            <w:r/>
          </w:p>
        </w:tc>
        <w:tc>
          <w:tcPr>
            <w:gridSpan w:val="2"/>
            <w:tcW w:w="1364" w:type="dxa"/>
            <w:vAlign w:val="center"/>
            <w:textDirection w:val="lrTb"/>
            <w:noWrap w:val="false"/>
          </w:tcPr>
          <w:p>
            <w:pPr>
              <w:pStyle w:val="728"/>
              <w:jc w:val="center"/>
              <w:spacing w:after="0"/>
            </w:pPr>
            <w:r>
              <w:t xml:space="preserve">带有非用户替换光源的灯具</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627"/>
        </w:trPr>
        <w:tc>
          <w:tcPr>
            <w:tcW w:w="693" w:type="dxa"/>
            <w:vAlign w:val="center"/>
            <w:vMerge w:val="continue"/>
            <w:textDirection w:val="lrTb"/>
            <w:noWrap w:val="false"/>
          </w:tcPr>
          <w:p>
            <w:pPr>
              <w:pStyle w:val="728"/>
              <w:jc w:val="center"/>
              <w:spacing w:after="0"/>
            </w:pPr>
            <w:r/>
            <w:r/>
          </w:p>
        </w:tc>
        <w:tc>
          <w:tcPr>
            <w:tcW w:w="876" w:type="dxa"/>
            <w:vAlign w:val="center"/>
            <w:vMerge w:val="continue"/>
            <w:textDirection w:val="lrTb"/>
            <w:noWrap w:val="false"/>
          </w:tcPr>
          <w:p>
            <w:pPr>
              <w:pStyle w:val="728"/>
              <w:jc w:val="center"/>
              <w:spacing w:after="0"/>
            </w:pPr>
            <w:r/>
            <w:r/>
          </w:p>
        </w:tc>
        <w:tc>
          <w:tcPr>
            <w:gridSpan w:val="2"/>
            <w:tcW w:w="1364" w:type="dxa"/>
            <w:vAlign w:val="center"/>
            <w:textDirection w:val="lrTb"/>
            <w:noWrap w:val="false"/>
          </w:tcPr>
          <w:p>
            <w:pPr>
              <w:pStyle w:val="728"/>
              <w:jc w:val="center"/>
              <w:spacing w:after="0"/>
            </w:pPr>
            <w:r>
              <w:t xml:space="preserve">视网膜蓝光危害</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881"/>
        </w:trPr>
        <w:tc>
          <w:tcPr>
            <w:tcW w:w="693" w:type="dxa"/>
            <w:vAlign w:val="center"/>
            <w:vMerge w:val="restart"/>
            <w:textDirection w:val="lrTb"/>
            <w:noWrap w:val="false"/>
          </w:tcPr>
          <w:p>
            <w:pPr>
              <w:pStyle w:val="728"/>
              <w:jc w:val="center"/>
              <w:spacing w:after="0"/>
            </w:pPr>
            <w:r>
              <w:t xml:space="preserve">2</w:t>
            </w:r>
            <w:r/>
          </w:p>
        </w:tc>
        <w:tc>
          <w:tcPr>
            <w:tcW w:w="876" w:type="dxa"/>
            <w:vAlign w:val="center"/>
            <w:vMerge w:val="restart"/>
            <w:textDirection w:val="lrTb"/>
            <w:noWrap w:val="false"/>
          </w:tcPr>
          <w:p>
            <w:pPr>
              <w:pStyle w:val="728"/>
              <w:jc w:val="center"/>
              <w:spacing w:after="0"/>
            </w:pPr>
            <w:r>
              <w:t xml:space="preserve">外部接线和内部接线</w:t>
            </w:r>
            <w:r/>
          </w:p>
        </w:tc>
        <w:tc>
          <w:tcPr>
            <w:gridSpan w:val="2"/>
            <w:tcW w:w="1364" w:type="dxa"/>
            <w:vAlign w:val="center"/>
            <w:textDirection w:val="lrTb"/>
            <w:noWrap w:val="false"/>
          </w:tcPr>
          <w:p>
            <w:pPr>
              <w:pStyle w:val="728"/>
              <w:jc w:val="center"/>
              <w:spacing w:after="0"/>
            </w:pPr>
            <w:r>
              <w:t xml:space="preserve">电源连接方法</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454"/>
        </w:trPr>
        <w:tc>
          <w:tcPr>
            <w:tcW w:w="693" w:type="dxa"/>
            <w:vAlign w:val="center"/>
            <w:vMerge w:val="continue"/>
            <w:textDirection w:val="lrTb"/>
            <w:noWrap w:val="false"/>
          </w:tcPr>
          <w:p>
            <w:pPr>
              <w:pStyle w:val="728"/>
              <w:jc w:val="center"/>
              <w:spacing w:after="0"/>
            </w:pPr>
            <w:r/>
            <w:r/>
          </w:p>
        </w:tc>
        <w:tc>
          <w:tcPr>
            <w:tcW w:w="876" w:type="dxa"/>
            <w:vAlign w:val="center"/>
            <w:vMerge w:val="continue"/>
            <w:textDirection w:val="lrTb"/>
            <w:noWrap w:val="false"/>
          </w:tcPr>
          <w:p>
            <w:pPr>
              <w:pStyle w:val="728"/>
              <w:jc w:val="center"/>
              <w:spacing w:after="0"/>
            </w:pPr>
            <w:r/>
            <w:r/>
          </w:p>
        </w:tc>
        <w:tc>
          <w:tcPr>
            <w:gridSpan w:val="2"/>
            <w:tcW w:w="1364" w:type="dxa"/>
            <w:vAlign w:val="center"/>
            <w:textDirection w:val="lrTb"/>
            <w:noWrap w:val="false"/>
          </w:tcPr>
          <w:p>
            <w:pPr>
              <w:pStyle w:val="728"/>
              <w:jc w:val="center"/>
              <w:spacing w:after="0"/>
            </w:pPr>
            <w:r>
              <w:t xml:space="preserve">外部接线截面积</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454"/>
        </w:trPr>
        <w:tc>
          <w:tcPr>
            <w:tcW w:w="693" w:type="dxa"/>
            <w:vAlign w:val="center"/>
            <w:vMerge w:val="continue"/>
            <w:textDirection w:val="lrTb"/>
            <w:noWrap w:val="false"/>
          </w:tcPr>
          <w:p>
            <w:pPr>
              <w:pStyle w:val="728"/>
              <w:jc w:val="center"/>
              <w:spacing w:after="0"/>
            </w:pPr>
            <w:r/>
            <w:r/>
          </w:p>
        </w:tc>
        <w:tc>
          <w:tcPr>
            <w:tcW w:w="876" w:type="dxa"/>
            <w:vAlign w:val="center"/>
            <w:vMerge w:val="continue"/>
            <w:textDirection w:val="lrTb"/>
            <w:noWrap w:val="false"/>
          </w:tcPr>
          <w:p>
            <w:pPr>
              <w:pStyle w:val="728"/>
              <w:jc w:val="center"/>
              <w:spacing w:after="0"/>
            </w:pPr>
            <w:r/>
            <w:r/>
          </w:p>
        </w:tc>
        <w:tc>
          <w:tcPr>
            <w:gridSpan w:val="2"/>
            <w:tcW w:w="1364" w:type="dxa"/>
            <w:vAlign w:val="center"/>
            <w:textDirection w:val="lrTb"/>
            <w:noWrap w:val="false"/>
          </w:tcPr>
          <w:p>
            <w:pPr>
              <w:pStyle w:val="728"/>
              <w:jc w:val="center"/>
              <w:spacing w:after="0"/>
            </w:pPr>
            <w:r>
              <w:t xml:space="preserve">软线固定架</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1107"/>
        </w:trPr>
        <w:tc>
          <w:tcPr>
            <w:tcW w:w="693" w:type="dxa"/>
            <w:vAlign w:val="center"/>
            <w:textDirection w:val="lrTb"/>
            <w:noWrap w:val="false"/>
          </w:tcPr>
          <w:p>
            <w:pPr>
              <w:pStyle w:val="728"/>
              <w:jc w:val="center"/>
              <w:spacing w:after="0"/>
            </w:pPr>
            <w:r>
              <w:t xml:space="preserve">3</w:t>
            </w:r>
            <w:r/>
          </w:p>
        </w:tc>
        <w:tc>
          <w:tcPr>
            <w:gridSpan w:val="3"/>
            <w:tcW w:w="2807" w:type="dxa"/>
            <w:vAlign w:val="center"/>
            <w:textDirection w:val="lrTb"/>
            <w:noWrap w:val="false"/>
          </w:tcPr>
          <w:p>
            <w:pPr>
              <w:pStyle w:val="728"/>
              <w:jc w:val="center"/>
              <w:spacing w:after="0"/>
            </w:pPr>
            <w:r>
              <w:t xml:space="preserve">防触电保护</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454"/>
        </w:trPr>
        <w:tc>
          <w:tcPr>
            <w:tcW w:w="693" w:type="dxa"/>
            <w:vAlign w:val="center"/>
            <w:textDirection w:val="lrTb"/>
            <w:noWrap w:val="false"/>
          </w:tcPr>
          <w:p>
            <w:pPr>
              <w:pStyle w:val="728"/>
              <w:jc w:val="center"/>
              <w:spacing w:after="0"/>
            </w:pPr>
            <w:r>
              <w:t xml:space="preserve">4</w:t>
            </w:r>
            <w:r/>
          </w:p>
        </w:tc>
        <w:tc>
          <w:tcPr>
            <w:gridSpan w:val="2"/>
            <w:tcW w:w="1708" w:type="dxa"/>
            <w:vAlign w:val="center"/>
            <w:textDirection w:val="lrTb"/>
            <w:noWrap w:val="false"/>
          </w:tcPr>
          <w:p>
            <w:pPr>
              <w:pStyle w:val="728"/>
              <w:jc w:val="center"/>
              <w:spacing w:after="0"/>
            </w:pPr>
            <w:r>
              <w:t xml:space="preserve">耐久性试验和热试验</w:t>
            </w:r>
            <w:r/>
          </w:p>
        </w:tc>
        <w:tc>
          <w:tcPr>
            <w:tcW w:w="666" w:type="dxa"/>
            <w:vAlign w:val="center"/>
            <w:textDirection w:val="lrTb"/>
            <w:noWrap w:val="false"/>
          </w:tcPr>
          <w:p>
            <w:pPr>
              <w:pStyle w:val="728"/>
              <w:jc w:val="center"/>
              <w:spacing w:after="0"/>
            </w:pPr>
            <w:r>
              <w:t xml:space="preserve">耐久性试验</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454"/>
        </w:trPr>
        <w:tc>
          <w:tcPr>
            <w:tcW w:w="693" w:type="dxa"/>
            <w:vAlign w:val="center"/>
            <w:vMerge w:val="restart"/>
            <w:textDirection w:val="lrTb"/>
            <w:noWrap w:val="false"/>
          </w:tcPr>
          <w:p>
            <w:pPr>
              <w:pStyle w:val="728"/>
              <w:jc w:val="center"/>
              <w:spacing w:after="0"/>
            </w:pPr>
            <w:r>
              <w:t xml:space="preserve">5</w:t>
            </w:r>
            <w:r/>
          </w:p>
        </w:tc>
        <w:tc>
          <w:tcPr>
            <w:gridSpan w:val="2"/>
            <w:tcW w:w="1708" w:type="dxa"/>
            <w:vAlign w:val="center"/>
            <w:vMerge w:val="restart"/>
            <w:textDirection w:val="lrTb"/>
            <w:noWrap w:val="false"/>
          </w:tcPr>
          <w:p>
            <w:pPr>
              <w:pStyle w:val="728"/>
              <w:jc w:val="center"/>
              <w:spacing w:after="0"/>
            </w:pPr>
            <w:r>
              <w:t xml:space="preserve">耐热、耐火和耐起痕</w:t>
            </w:r>
            <w:r/>
          </w:p>
        </w:tc>
        <w:tc>
          <w:tcPr>
            <w:tcW w:w="666" w:type="dxa"/>
            <w:vAlign w:val="center"/>
            <w:textDirection w:val="lrTb"/>
            <w:noWrap w:val="false"/>
          </w:tcPr>
          <w:p>
            <w:pPr>
              <w:pStyle w:val="728"/>
              <w:jc w:val="center"/>
              <w:spacing w:after="0"/>
            </w:pPr>
            <w:r>
              <w:t xml:space="preserve">耐热</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454"/>
        </w:trPr>
        <w:tc>
          <w:tcPr>
            <w:tcW w:w="693" w:type="dxa"/>
            <w:vAlign w:val="center"/>
            <w:vMerge w:val="continue"/>
            <w:textDirection w:val="lrTb"/>
            <w:noWrap w:val="false"/>
          </w:tcPr>
          <w:p>
            <w:pPr>
              <w:pStyle w:val="728"/>
              <w:jc w:val="center"/>
              <w:spacing w:after="0"/>
            </w:pPr>
            <w:r/>
            <w:r/>
          </w:p>
        </w:tc>
        <w:tc>
          <w:tcPr>
            <w:gridSpan w:val="2"/>
            <w:tcW w:w="1708" w:type="dxa"/>
            <w:vAlign w:val="center"/>
            <w:vMerge w:val="continue"/>
            <w:textDirection w:val="lrTb"/>
            <w:noWrap w:val="false"/>
          </w:tcPr>
          <w:p>
            <w:pPr>
              <w:pStyle w:val="728"/>
              <w:jc w:val="center"/>
              <w:spacing w:after="0"/>
            </w:pPr>
            <w:r/>
            <w:r/>
          </w:p>
        </w:tc>
        <w:tc>
          <w:tcPr>
            <w:tcW w:w="666" w:type="dxa"/>
            <w:vAlign w:val="center"/>
            <w:textDirection w:val="lrTb"/>
            <w:noWrap w:val="false"/>
          </w:tcPr>
          <w:p>
            <w:pPr>
              <w:pStyle w:val="728"/>
              <w:jc w:val="center"/>
              <w:spacing w:after="0"/>
            </w:pPr>
            <w:r>
              <w:t xml:space="preserve">耐燃烧、防引燃</w:t>
            </w:r>
            <w:r/>
          </w:p>
        </w:tc>
        <w:tc>
          <w:tcPr>
            <w:tcW w:w="1105"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c>
          <w:tcPr>
            <w:tcW w:w="1496" w:type="dxa"/>
            <w:vAlign w:val="center"/>
            <w:textDirection w:val="lrTb"/>
            <w:noWrap w:val="false"/>
          </w:tcPr>
          <w:p>
            <w:pPr>
              <w:pStyle w:val="728"/>
              <w:jc w:val="center"/>
              <w:spacing w:after="0"/>
            </w:pPr>
            <w:r>
              <w:t xml:space="preserve">GB/T 7000.1—2023</w:t>
            </w:r>
            <w:r/>
          </w:p>
          <w:p>
            <w:pPr>
              <w:pStyle w:val="728"/>
              <w:jc w:val="center"/>
              <w:spacing w:after="0"/>
            </w:pPr>
            <w:r>
              <w:t xml:space="preserve">GB/T 7000.201-2023</w:t>
            </w:r>
            <w:r/>
          </w:p>
          <w:p>
            <w:pPr>
              <w:pStyle w:val="728"/>
              <w:jc w:val="center"/>
              <w:spacing w:after="0"/>
            </w:pPr>
            <w:r>
              <w:t xml:space="preserve">GB/T 7000.204-2023</w:t>
            </w:r>
            <w:r/>
          </w:p>
          <w:p>
            <w:pPr>
              <w:pStyle w:val="728"/>
              <w:jc w:val="center"/>
              <w:spacing w:after="0"/>
            </w:pPr>
            <w:r>
              <w:t xml:space="preserve">GB/T 7000.202-2023</w:t>
            </w:r>
            <w:r/>
          </w:p>
        </w:tc>
      </w:tr>
      <w:tr>
        <w:trPr>
          <w:trHeight w:val="454"/>
        </w:trPr>
        <w:tc>
          <w:tcPr>
            <w:tcW w:w="693" w:type="dxa"/>
            <w:vAlign w:val="center"/>
            <w:textDirection w:val="lrTb"/>
            <w:noWrap w:val="false"/>
          </w:tcPr>
          <w:p>
            <w:pPr>
              <w:pStyle w:val="728"/>
              <w:jc w:val="center"/>
              <w:spacing w:after="0"/>
            </w:pPr>
            <w:r>
              <w:t xml:space="preserve">6</w:t>
            </w:r>
            <w:r/>
          </w:p>
        </w:tc>
        <w:tc>
          <w:tcPr>
            <w:gridSpan w:val="3"/>
            <w:tcW w:w="2807" w:type="dxa"/>
            <w:vAlign w:val="center"/>
            <w:textDirection w:val="lrTb"/>
            <w:noWrap w:val="false"/>
          </w:tcPr>
          <w:p>
            <w:pPr>
              <w:pStyle w:val="728"/>
              <w:jc w:val="center"/>
              <w:spacing w:after="0"/>
            </w:pPr>
            <w:r>
              <w:t xml:space="preserve">骚扰电压（电源接口）</w:t>
            </w:r>
            <w:r/>
          </w:p>
        </w:tc>
        <w:tc>
          <w:tcPr>
            <w:tcW w:w="1105" w:type="dxa"/>
            <w:vAlign w:val="center"/>
            <w:textDirection w:val="lrTb"/>
            <w:noWrap w:val="false"/>
          </w:tcPr>
          <w:p>
            <w:pPr>
              <w:pStyle w:val="728"/>
              <w:jc w:val="center"/>
              <w:spacing w:after="0"/>
            </w:pPr>
            <w:r>
              <w:t xml:space="preserve">GB/T 17743-2021</w:t>
            </w:r>
            <w:r/>
          </w:p>
        </w:tc>
        <w:tc>
          <w:tcPr>
            <w:tcW w:w="1496" w:type="dxa"/>
            <w:vAlign w:val="center"/>
            <w:textDirection w:val="lrTb"/>
            <w:noWrap w:val="false"/>
          </w:tcPr>
          <w:p>
            <w:pPr>
              <w:pStyle w:val="728"/>
              <w:jc w:val="center"/>
              <w:spacing w:after="0"/>
            </w:pPr>
            <w:r>
              <w:t xml:space="preserve">GB/T 17743-2021</w:t>
            </w:r>
            <w:r/>
          </w:p>
        </w:tc>
      </w:tr>
      <w:tr>
        <w:trPr>
          <w:trHeight w:val="454"/>
        </w:trPr>
        <w:tc>
          <w:tcPr>
            <w:tcW w:w="693" w:type="dxa"/>
            <w:vAlign w:val="center"/>
            <w:textDirection w:val="lrTb"/>
            <w:noWrap w:val="false"/>
          </w:tcPr>
          <w:p>
            <w:pPr>
              <w:pStyle w:val="728"/>
              <w:jc w:val="center"/>
              <w:spacing w:after="0"/>
            </w:pPr>
            <w:r>
              <w:t xml:space="preserve">7</w:t>
            </w:r>
            <w:r/>
          </w:p>
        </w:tc>
        <w:tc>
          <w:tcPr>
            <w:gridSpan w:val="3"/>
            <w:tcW w:w="2807" w:type="dxa"/>
            <w:vAlign w:val="center"/>
            <w:textDirection w:val="lrTb"/>
            <w:noWrap w:val="false"/>
          </w:tcPr>
          <w:p>
            <w:pPr>
              <w:pStyle w:val="728"/>
              <w:jc w:val="center"/>
              <w:spacing w:after="0"/>
            </w:pPr>
            <w:r>
              <w:t xml:space="preserve">辐射骚扰（30MHz-1GHz）</w:t>
            </w:r>
            <w:r/>
          </w:p>
        </w:tc>
        <w:tc>
          <w:tcPr>
            <w:tcW w:w="1105" w:type="dxa"/>
            <w:vAlign w:val="center"/>
            <w:textDirection w:val="lrTb"/>
            <w:noWrap w:val="false"/>
          </w:tcPr>
          <w:p>
            <w:pPr>
              <w:pStyle w:val="728"/>
              <w:jc w:val="center"/>
              <w:spacing w:after="0"/>
            </w:pPr>
            <w:r>
              <w:t xml:space="preserve">GB/T 17743-2021</w:t>
            </w:r>
            <w:r/>
          </w:p>
        </w:tc>
        <w:tc>
          <w:tcPr>
            <w:tcW w:w="1496" w:type="dxa"/>
            <w:vAlign w:val="center"/>
            <w:textDirection w:val="lrTb"/>
            <w:noWrap w:val="false"/>
          </w:tcPr>
          <w:p>
            <w:pPr>
              <w:pStyle w:val="728"/>
              <w:jc w:val="center"/>
              <w:spacing w:after="0"/>
            </w:pPr>
            <w:r>
              <w:t xml:space="preserve">GB/T 17743-2021</w:t>
            </w:r>
            <w:r/>
          </w:p>
        </w:tc>
      </w:tr>
      <w:tr>
        <w:trPr>
          <w:trHeight w:val="454"/>
        </w:trPr>
        <w:tc>
          <w:tcPr>
            <w:tcW w:w="693" w:type="dxa"/>
            <w:vAlign w:val="center"/>
            <w:textDirection w:val="lrTb"/>
            <w:noWrap w:val="false"/>
          </w:tcPr>
          <w:p>
            <w:pPr>
              <w:pStyle w:val="728"/>
              <w:jc w:val="center"/>
              <w:spacing w:after="0"/>
            </w:pPr>
            <w:r>
              <w:t xml:space="preserve">8</w:t>
            </w:r>
            <w:r/>
          </w:p>
        </w:tc>
        <w:tc>
          <w:tcPr>
            <w:gridSpan w:val="3"/>
            <w:tcW w:w="2807" w:type="dxa"/>
            <w:vAlign w:val="center"/>
            <w:textDirection w:val="lrTb"/>
            <w:noWrap w:val="false"/>
          </w:tcPr>
          <w:p>
            <w:pPr>
              <w:pStyle w:val="728"/>
              <w:jc w:val="center"/>
              <w:spacing w:after="0"/>
            </w:pPr>
            <w:r>
              <w:t xml:space="preserve">谐波电流限值</w:t>
            </w:r>
            <w:r/>
          </w:p>
        </w:tc>
        <w:tc>
          <w:tcPr>
            <w:tcW w:w="1105" w:type="dxa"/>
            <w:vAlign w:val="center"/>
            <w:textDirection w:val="lrTb"/>
            <w:noWrap w:val="false"/>
          </w:tcPr>
          <w:p>
            <w:pPr>
              <w:pStyle w:val="728"/>
              <w:jc w:val="center"/>
              <w:spacing w:after="0"/>
            </w:pPr>
            <w:r>
              <w:t xml:space="preserve">GB 17625.1-2022</w:t>
            </w:r>
            <w:r/>
          </w:p>
        </w:tc>
        <w:tc>
          <w:tcPr>
            <w:tcW w:w="1496" w:type="dxa"/>
            <w:vAlign w:val="center"/>
            <w:textDirection w:val="lrTb"/>
            <w:noWrap w:val="false"/>
          </w:tcPr>
          <w:p>
            <w:pPr>
              <w:pStyle w:val="728"/>
              <w:jc w:val="center"/>
              <w:spacing w:after="0"/>
            </w:pPr>
            <w:r>
              <w:t xml:space="preserve">GB 17625.1-2022</w:t>
            </w:r>
            <w:r/>
          </w:p>
        </w:tc>
      </w:tr>
      <w:tr>
        <w:trPr>
          <w:trHeight w:val="454"/>
        </w:trPr>
        <w:tc>
          <w:tcPr>
            <w:tcW w:w="693" w:type="dxa"/>
            <w:vAlign w:val="center"/>
            <w:textDirection w:val="lrTb"/>
            <w:noWrap w:val="false"/>
          </w:tcPr>
          <w:p>
            <w:pPr>
              <w:pStyle w:val="728"/>
              <w:jc w:val="center"/>
              <w:spacing w:after="0"/>
            </w:pPr>
            <w:r>
              <w:t xml:space="preserve">9</w:t>
            </w:r>
            <w:r/>
          </w:p>
        </w:tc>
        <w:tc>
          <w:tcPr>
            <w:gridSpan w:val="3"/>
            <w:tcW w:w="2807" w:type="dxa"/>
            <w:vAlign w:val="center"/>
            <w:textDirection w:val="lrTb"/>
            <w:noWrap w:val="false"/>
          </w:tcPr>
          <w:p>
            <w:pPr>
              <w:pStyle w:val="728"/>
              <w:jc w:val="center"/>
              <w:spacing w:after="0"/>
            </w:pPr>
            <w:r>
              <w:t xml:space="preserve">能效等级（光效）、能效限定值（光效）</w:t>
            </w:r>
            <w:r/>
          </w:p>
        </w:tc>
        <w:tc>
          <w:tcPr>
            <w:tcW w:w="1105" w:type="dxa"/>
            <w:vAlign w:val="center"/>
            <w:textDirection w:val="lrTb"/>
            <w:noWrap w:val="false"/>
          </w:tcPr>
          <w:p>
            <w:pPr>
              <w:pStyle w:val="728"/>
              <w:jc w:val="center"/>
              <w:spacing w:after="0"/>
            </w:pPr>
            <w:r>
              <w:t xml:space="preserve">GB 30255-2019</w:t>
            </w:r>
            <w:r/>
          </w:p>
          <w:p>
            <w:pPr>
              <w:pStyle w:val="728"/>
              <w:jc w:val="center"/>
              <w:spacing w:after="0"/>
            </w:pPr>
            <w:r>
              <w:t xml:space="preserve">GB/T 29293-2012</w:t>
            </w:r>
            <w:r/>
          </w:p>
          <w:p>
            <w:pPr>
              <w:pStyle w:val="728"/>
              <w:jc w:val="center"/>
              <w:spacing w:after="0"/>
            </w:pPr>
            <w:r>
              <w:t xml:space="preserve">GB 38450-2019</w:t>
            </w:r>
            <w:r/>
          </w:p>
          <w:p>
            <w:pPr>
              <w:pStyle w:val="728"/>
              <w:jc w:val="center"/>
              <w:spacing w:after="0"/>
            </w:pPr>
            <w:r>
              <w:t xml:space="preserve">GB/T 31897.201-2016</w:t>
            </w:r>
            <w:r/>
          </w:p>
        </w:tc>
        <w:tc>
          <w:tcPr>
            <w:tcW w:w="1496" w:type="dxa"/>
            <w:vAlign w:val="center"/>
            <w:textDirection w:val="lrTb"/>
            <w:noWrap w:val="false"/>
          </w:tcPr>
          <w:p>
            <w:pPr>
              <w:pStyle w:val="728"/>
              <w:jc w:val="center"/>
              <w:spacing w:after="0"/>
            </w:pPr>
            <w:r>
              <w:t xml:space="preserve">GB 30255-2019</w:t>
            </w:r>
            <w:r/>
          </w:p>
          <w:p>
            <w:pPr>
              <w:pStyle w:val="728"/>
              <w:jc w:val="center"/>
              <w:spacing w:after="0"/>
            </w:pPr>
            <w:r>
              <w:t xml:space="preserve">GB/T 29293-2012</w:t>
            </w:r>
            <w:r/>
          </w:p>
          <w:p>
            <w:pPr>
              <w:pStyle w:val="728"/>
              <w:jc w:val="center"/>
              <w:spacing w:after="0"/>
            </w:pPr>
            <w:r>
              <w:t xml:space="preserve">GB 38450-2019</w:t>
            </w:r>
            <w:r/>
          </w:p>
          <w:p>
            <w:pPr>
              <w:pStyle w:val="728"/>
              <w:jc w:val="center"/>
              <w:spacing w:after="0"/>
            </w:pPr>
            <w:r>
              <w:t xml:space="preserve">GB/T 31897.201-2016</w:t>
            </w:r>
            <w:r/>
          </w:p>
        </w:tc>
      </w:tr>
      <w:tr>
        <w:trPr>
          <w:trHeight w:val="454"/>
        </w:trPr>
        <w:tc>
          <w:tcPr>
            <w:tcW w:w="693" w:type="dxa"/>
            <w:vAlign w:val="center"/>
            <w:textDirection w:val="lrTb"/>
            <w:noWrap w:val="false"/>
          </w:tcPr>
          <w:p>
            <w:pPr>
              <w:pStyle w:val="728"/>
              <w:jc w:val="center"/>
              <w:spacing w:after="0"/>
            </w:pPr>
            <w:r>
              <w:t xml:space="preserve">10</w:t>
            </w:r>
            <w:r/>
          </w:p>
        </w:tc>
        <w:tc>
          <w:tcPr>
            <w:gridSpan w:val="3"/>
            <w:tcW w:w="2807" w:type="dxa"/>
            <w:vAlign w:val="center"/>
            <w:textDirection w:val="lrTb"/>
            <w:noWrap w:val="false"/>
          </w:tcPr>
          <w:p>
            <w:pPr>
              <w:pStyle w:val="728"/>
              <w:jc w:val="center"/>
              <w:spacing w:after="0"/>
            </w:pPr>
            <w:r>
              <w:t xml:space="preserve">显色指数</w:t>
            </w:r>
            <w:r/>
          </w:p>
        </w:tc>
        <w:tc>
          <w:tcPr>
            <w:tcW w:w="1105" w:type="dxa"/>
            <w:vAlign w:val="center"/>
            <w:textDirection w:val="lrTb"/>
            <w:noWrap w:val="false"/>
          </w:tcPr>
          <w:p>
            <w:pPr>
              <w:pStyle w:val="728"/>
              <w:jc w:val="center"/>
              <w:spacing w:after="0"/>
            </w:pPr>
            <w:r>
              <w:t xml:space="preserve">GB 30255-2019</w:t>
            </w:r>
            <w:r/>
          </w:p>
          <w:p>
            <w:pPr>
              <w:pStyle w:val="728"/>
              <w:jc w:val="center"/>
              <w:spacing w:after="0"/>
            </w:pPr>
            <w:r>
              <w:t xml:space="preserve">GB/T 29293-2012</w:t>
            </w:r>
            <w:r/>
          </w:p>
          <w:p>
            <w:pPr>
              <w:pStyle w:val="728"/>
              <w:jc w:val="center"/>
              <w:spacing w:after="0"/>
            </w:pPr>
            <w:r>
              <w:t xml:space="preserve">GB 38450-2019</w:t>
            </w:r>
            <w:r/>
          </w:p>
          <w:p>
            <w:pPr>
              <w:pStyle w:val="728"/>
              <w:jc w:val="center"/>
              <w:spacing w:after="0"/>
            </w:pPr>
            <w:r>
              <w:t xml:space="preserve">GB/T 31897.201-2016</w:t>
            </w:r>
            <w:r/>
          </w:p>
        </w:tc>
        <w:tc>
          <w:tcPr>
            <w:tcW w:w="1496" w:type="dxa"/>
            <w:vAlign w:val="center"/>
            <w:textDirection w:val="lrTb"/>
            <w:noWrap w:val="false"/>
          </w:tcPr>
          <w:p>
            <w:pPr>
              <w:pStyle w:val="728"/>
              <w:jc w:val="center"/>
              <w:spacing w:after="0"/>
            </w:pPr>
            <w:r>
              <w:t xml:space="preserve">GB 30255-2019</w:t>
            </w:r>
            <w:r/>
          </w:p>
          <w:p>
            <w:pPr>
              <w:pStyle w:val="728"/>
              <w:jc w:val="center"/>
              <w:spacing w:after="0"/>
            </w:pPr>
            <w:r>
              <w:t xml:space="preserve">GB/T 29293-2012</w:t>
            </w:r>
            <w:r/>
          </w:p>
          <w:p>
            <w:pPr>
              <w:pStyle w:val="728"/>
              <w:jc w:val="center"/>
              <w:spacing w:after="0"/>
            </w:pPr>
            <w:r>
              <w:t xml:space="preserve">GB 38450-2019</w:t>
            </w:r>
            <w:r/>
          </w:p>
          <w:p>
            <w:pPr>
              <w:pStyle w:val="728"/>
              <w:jc w:val="center"/>
              <w:spacing w:after="0"/>
            </w:pPr>
            <w:r>
              <w:t xml:space="preserve">GB/T 31897.201-2016</w:t>
            </w:r>
            <w:r/>
          </w:p>
        </w:tc>
      </w:tr>
    </w:tbl>
    <w:p>
      <w:pPr>
        <w:pStyle w:val="728"/>
      </w:pPr>
      <w:r/>
      <w:r/>
    </w:p>
    <w:p>
      <w:pPr>
        <w:pStyle w:val="728"/>
        <w:rPr>
          <w:rFonts w:ascii="宋体" w:hAnsi="宋体"/>
          <w:sz w:val="24"/>
          <w:szCs w:val="24"/>
          <w:lang w:bidi="ar"/>
        </w:rPr>
      </w:pPr>
      <w:r>
        <w:rPr>
          <w:rFonts w:ascii="宋体" w:hAnsi="宋体"/>
          <w:sz w:val="24"/>
          <w:szCs w:val="24"/>
          <w:lang w:bidi="ar"/>
        </w:rPr>
        <w:t xml:space="preserve">10.沭阳华东林产品交易中心（板材家具（含工业产品获证产品）检验项目、依据及方法）</w:t>
      </w:r>
      <w:r>
        <w:rPr>
          <w:rFonts w:ascii="宋体" w:hAnsi="宋体"/>
          <w:sz w:val="24"/>
          <w:szCs w:val="24"/>
          <w:lang w:bidi="ar"/>
        </w:rPr>
      </w:r>
      <w:r/>
    </w:p>
    <w:p>
      <w:pPr>
        <w:pStyle w:val="728"/>
      </w:pPr>
      <w:r>
        <w:t xml:space="preserve">人造板胶合板产品检验项目、依据及方法</w:t>
      </w:r>
      <w:r/>
    </w:p>
    <w:tbl>
      <w:tblPr>
        <w:tblW w:w="4957" w:type="pct"/>
        <w:tblInd w:w="-216" w:type="dxa"/>
        <w:tblLayout w:type="autofit"/>
        <w:tblCellMar>
          <w:left w:w="108" w:type="dxa"/>
          <w:top w:w="0" w:type="dxa"/>
          <w:right w:w="108" w:type="dxa"/>
          <w:bottom w:w="0" w:type="dxa"/>
        </w:tblCellMar>
        <w:tblLook w:val="04A0" w:firstRow="1" w:lastRow="0" w:firstColumn="1" w:lastColumn="0" w:noHBand="0" w:noVBand="1"/>
      </w:tblPr>
      <w:tblGrid>
        <w:gridCol w:w="810"/>
        <w:gridCol w:w="2318"/>
        <w:gridCol w:w="2283"/>
        <w:gridCol w:w="3038"/>
      </w:tblGrid>
      <w:tr>
        <w:trPr>
          <w:trHeight w:val="624"/>
          <w:tblHeader/>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检验方法</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胶合强度</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GB/T 9846—2015</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728"/>
              <w:jc w:val="center"/>
              <w:spacing w:after="0"/>
            </w:pPr>
            <w:r>
              <w:t xml:space="preserve">GB/T 9846—2015</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pPr>
      <w:r>
        <w:t xml:space="preserve">人造板细木工板产品检验项目、依据及方法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83"/>
        <w:gridCol w:w="2446"/>
        <w:gridCol w:w="2231"/>
        <w:gridCol w:w="3059"/>
      </w:tblGrid>
      <w:tr>
        <w:trPr>
          <w:trHeight w:val="624"/>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横向静曲强度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 </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浸渍剥离性能</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GB/T 5849—2016</w:t>
            </w:r>
            <w:r/>
          </w:p>
          <w:p>
            <w:pPr>
              <w:pStyle w:val="728"/>
              <w:jc w:val="center"/>
              <w:spacing w:after="0"/>
            </w:pPr>
            <w:r>
              <w:t xml:space="preserve">GB/T 17657—2013 </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5849—2016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line="300" w:lineRule="exact"/>
            </w:pPr>
            <w:r>
              <w:t xml:space="preserve">GB 18580—2017</w:t>
            </w:r>
            <w:r/>
          </w:p>
          <w:p>
            <w:pPr>
              <w:pStyle w:val="728"/>
              <w:jc w:val="center"/>
              <w:spacing w:after="0" w:line="300" w:lineRule="exact"/>
            </w:pPr>
            <w:r>
              <w:t xml:space="preserve">GB/T 39600—2021</w:t>
            </w:r>
            <w:r/>
          </w:p>
          <w:p>
            <w:pPr>
              <w:pStyle w:val="728"/>
              <w:jc w:val="center"/>
              <w:spacing w:after="0"/>
            </w:pPr>
            <w:r>
              <w:t xml:space="preserve">GB/T 17657—2013 </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pPr>
      <w:r>
        <w:t xml:space="preserve">平面浸渍纸层压木质地板产品检验项目、依据及方法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624"/>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表面耐划痕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表面耐污染</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锁合力</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tc>
      </w:tr>
      <w:tr>
        <w:trPr>
          <w:trHeight w:val="62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10</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18102—2020</w:t>
            </w:r>
            <w:r/>
          </w:p>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pPr>
      <w:r/>
      <w:r/>
    </w:p>
    <w:p>
      <w:pPr>
        <w:pStyle w:val="728"/>
      </w:pPr>
      <w:r>
        <w:t xml:space="preserve">非平面浸渍纸层压木质地板产品检验项目、依据及方法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表面耐划痕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表面耐污染</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18102—2020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pPr>
      <w:r/>
      <w:r/>
    </w:p>
    <w:p>
      <w:pPr>
        <w:pStyle w:val="728"/>
      </w:pPr>
      <w:r>
        <w:t xml:space="preserve">仿古浸渍纸层压木质地板产品检验项目、依据及方法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87"/>
        <w:gridCol w:w="2459"/>
        <w:gridCol w:w="2198"/>
        <w:gridCol w:w="307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表面耐划痕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表面耐污染</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17657—2013</w:t>
            </w:r>
            <w:r/>
          </w:p>
        </w:tc>
      </w:tr>
      <w:tr>
        <w:trPr>
          <w:trHeight w:val="51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18102—2007</w:t>
            </w:r>
            <w:r/>
          </w:p>
        </w:tc>
      </w:tr>
      <w:tr>
        <w:trPr>
          <w:trHeight w:val="454"/>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pPr>
      <w:r/>
      <w:r/>
    </w:p>
    <w:p>
      <w:pPr>
        <w:pStyle w:val="728"/>
      </w:pPr>
      <w:r>
        <w:t xml:space="preserve">浸渍胶膜纸饰面纤维板产品检验项目、依据及方法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24h吸水厚度膨胀率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pPr>
      <w:r>
        <w:t xml:space="preserve">浸渍胶膜纸饰面刨花板产品检验项目、依据及方法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内结合强度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2h吸水厚度膨胀率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15102—2017</w:t>
            </w:r>
            <w:r/>
          </w:p>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9</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15102—2017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ind w:left="720"/>
      </w:pPr>
      <w:r/>
      <w:r/>
    </w:p>
    <w:p>
      <w:pPr>
        <w:pStyle w:val="728"/>
      </w:pPr>
      <w:r>
        <w:t xml:space="preserve">浸渍胶膜纸饰面胶合板产品检验项目、依据及方法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567"/>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胶合强度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表面耐干热</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表面耐冷热循环</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ind w:left="720"/>
      </w:pPr>
      <w:r/>
      <w:r/>
    </w:p>
    <w:p>
      <w:pPr>
        <w:pStyle w:val="728"/>
      </w:pPr>
      <w:r>
        <w:t xml:space="preserve">浸渍胶膜纸饰面细木工板产品检验项目、依据及方法</w:t>
      </w:r>
      <w:r/>
    </w:p>
    <w:tbl>
      <w:tblPr>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93"/>
        <w:gridCol w:w="2365"/>
        <w:gridCol w:w="2995"/>
      </w:tblGrid>
      <w:tr>
        <w:trPr>
          <w:trHeight w:val="624"/>
          <w:tblHeader/>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检验方法</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含水率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表面耐干热</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525"/>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表面耐冷热循环</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表面耐龟裂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7</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耐光色牢度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GB/T 34722—2017</w:t>
            </w:r>
            <w:r>
              <w:rPr>
                <w:lang w:bidi="ar"/>
              </w:rPr>
              <w:t xml:space="preserve">（含第1号修改单）</w:t>
            </w:r>
            <w:r/>
          </w:p>
          <w:p>
            <w:pPr>
              <w:pStyle w:val="728"/>
              <w:jc w:val="center"/>
              <w:spacing w:after="0"/>
            </w:pPr>
            <w:r>
              <w:t xml:space="preserve">GB/T 17657—2013</w:t>
            </w:r>
            <w:r/>
          </w:p>
          <w:p>
            <w:pPr>
              <w:pStyle w:val="728"/>
              <w:jc w:val="center"/>
              <w:spacing w:after="0"/>
              <w:rPr>
                <w:rFonts w:hint="eastAsia"/>
              </w:rPr>
            </w:pPr>
            <w:r>
              <w:t xml:space="preserve">GB/T 34722—20</w:t>
            </w:r>
            <w:r>
              <w:rPr>
                <w:rFonts w:hint="eastAsia"/>
              </w:rPr>
              <w:t xml:space="preserve">25</w:t>
            </w:r>
            <w:r>
              <w:rPr>
                <w:rFonts w:hint="eastAsia"/>
              </w:rPr>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28"/>
              <w:jc w:val="center"/>
              <w:spacing w:after="0"/>
            </w:pPr>
            <w:r>
              <w:t xml:space="preserve">8</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28"/>
              <w:jc w:val="center"/>
              <w:spacing w:after="0"/>
            </w:pPr>
            <w:r>
              <w:t xml:space="preserve">GB/T 34722—2017</w:t>
            </w:r>
            <w:r/>
          </w:p>
          <w:p>
            <w:pPr>
              <w:pStyle w:val="728"/>
              <w:jc w:val="center"/>
              <w:spacing w:after="0"/>
            </w:pPr>
            <w:r>
              <w:t xml:space="preserve">GB/T 34722—20</w:t>
            </w: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ind w:left="720"/>
        <w:rPr>
          <w:sz w:val="24"/>
        </w:rPr>
      </w:pPr>
      <w:r>
        <w:rPr>
          <w:sz w:val="24"/>
        </w:rPr>
      </w:r>
      <w:r/>
    </w:p>
    <w:p>
      <w:pPr>
        <w:pStyle w:val="728"/>
      </w:pPr>
      <w:r>
        <w:t xml:space="preserve">实木复合地板产品检验项目、依据及方法</w:t>
      </w:r>
      <w:r/>
    </w:p>
    <w:tbl>
      <w:tblPr>
        <w:tblW w:w="4995" w:type="pct"/>
        <w:tblInd w:w="-216" w:type="dxa"/>
        <w:tblLayout w:type="autofit"/>
        <w:tblCellMar>
          <w:left w:w="108" w:type="dxa"/>
          <w:top w:w="0" w:type="dxa"/>
          <w:right w:w="108" w:type="dxa"/>
          <w:bottom w:w="0" w:type="dxa"/>
        </w:tblCellMar>
        <w:tblLook w:val="04A0" w:firstRow="1" w:lastRow="0" w:firstColumn="1" w:lastColumn="0" w:noHBand="0" w:noVBand="1"/>
      </w:tblPr>
      <w:tblGrid>
        <w:gridCol w:w="766"/>
        <w:gridCol w:w="2337"/>
        <w:gridCol w:w="2377"/>
        <w:gridCol w:w="3033"/>
      </w:tblGrid>
      <w:tr>
        <w:trPr>
          <w:trHeight w:val="567"/>
          <w:tblHeader/>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漆膜附着力</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18103-2022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17657-2022</w:t>
            </w:r>
            <w:r/>
          </w:p>
        </w:tc>
      </w:tr>
      <w:tr>
        <w:trPr>
          <w:trHeight w:val="56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漆膜表面耐磨</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15036.2-2018</w:t>
            </w:r>
            <w:r/>
          </w:p>
        </w:tc>
      </w:tr>
      <w:tr>
        <w:trPr>
          <w:trHeight w:val="73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6</w:t>
            </w: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GB/T 18103-2022</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 18580—2017</w:t>
            </w:r>
            <w:r/>
          </w:p>
          <w:p>
            <w:pPr>
              <w:pStyle w:val="728"/>
              <w:jc w:val="center"/>
              <w:spacing w:after="0"/>
            </w:pPr>
            <w:r>
              <w:t xml:space="preserve">GB 18580—20</w:t>
            </w:r>
            <w:r>
              <w:rPr>
                <w:rFonts w:hint="eastAsia"/>
              </w:rPr>
              <w:t xml:space="preserve">25</w:t>
            </w:r>
            <w:r/>
          </w:p>
          <w:p>
            <w:pPr>
              <w:pStyle w:val="728"/>
              <w:jc w:val="center"/>
              <w:spacing w:after="0"/>
            </w:pPr>
            <w:r>
              <w:t xml:space="preserve">GB/T 17657-2022</w:t>
            </w:r>
            <w:r/>
          </w:p>
        </w:tc>
      </w:tr>
      <w:tr>
        <w:trPr>
          <w:trHeight w:val="73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728"/>
              <w:jc w:val="center"/>
              <w:spacing w:after="0"/>
            </w:pPr>
            <w:r>
              <w:t xml:space="preserve">备注</w:t>
            </w:r>
            <w:r/>
          </w:p>
        </w:tc>
        <w:tc>
          <w:tcPr>
            <w:gridSpan w:val="3"/>
            <w:tcBorders>
              <w:top w:val="single" w:color="000000" w:sz="4" w:space="0"/>
              <w:left w:val="single" w:color="000000" w:sz="4" w:space="0"/>
              <w:bottom w:val="single" w:color="000000" w:sz="4" w:space="0"/>
              <w:right w:val="single" w:color="000000" w:sz="4" w:space="0"/>
            </w:tcBorders>
            <w:tcW w:w="9091" w:type="dxa"/>
            <w:vAlign w:val="center"/>
            <w:textDirection w:val="lrTb"/>
            <w:noWrap w:val="false"/>
          </w:tcPr>
          <w:p>
            <w:pPr>
              <w:pStyle w:val="728"/>
              <w:spacing w:after="0"/>
            </w:pPr>
            <w:r>
              <w:t xml:space="preserve">未涂饰实木复合地板和油饰面实木复合地板不测漆膜附着力、漆膜表面耐磨。</w:t>
            </w:r>
            <w:r/>
          </w:p>
          <w:p>
            <w:pPr>
              <w:pStyle w:val="728"/>
              <w:spacing w:after="0"/>
            </w:pPr>
            <w:r>
              <w:t xml:space="preserve">非平面实木复合地板不测漆膜表面耐磨。</w:t>
            </w:r>
            <w:r/>
          </w:p>
        </w:tc>
      </w:tr>
    </w:tbl>
    <w:p>
      <w:pPr>
        <w:pStyle w:val="728"/>
        <w:jc w:val="center"/>
      </w:pPr>
      <w:r/>
      <w:r/>
    </w:p>
    <w:p>
      <w:pPr>
        <w:pStyle w:val="728"/>
      </w:pPr>
      <w:r>
        <w:br w:type="page" w:clear="all"/>
      </w:r>
      <w:r>
        <w:t xml:space="preserve">浸渍纸层压实木复合地板产品检验项目、依据及方法</w:t>
      </w:r>
      <w:r/>
    </w:p>
    <w:tbl>
      <w:tblPr>
        <w:tblW w:w="4995" w:type="pct"/>
        <w:tblInd w:w="-216" w:type="dxa"/>
        <w:tblLayout w:type="autofit"/>
        <w:tblCellMar>
          <w:left w:w="108" w:type="dxa"/>
          <w:top w:w="0" w:type="dxa"/>
          <w:right w:w="108" w:type="dxa"/>
          <w:bottom w:w="0" w:type="dxa"/>
        </w:tblCellMar>
        <w:tblLook w:val="04A0" w:firstRow="1" w:lastRow="0" w:firstColumn="1" w:lastColumn="0" w:noHBand="0" w:noVBand="1"/>
      </w:tblPr>
      <w:tblGrid>
        <w:gridCol w:w="755"/>
        <w:gridCol w:w="2373"/>
        <w:gridCol w:w="2355"/>
        <w:gridCol w:w="3030"/>
      </w:tblGrid>
      <w:tr>
        <w:trPr>
          <w:trHeight w:val="567"/>
          <w:tblHeader/>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浸渍剥离性能</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18103-2013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表面耐磨性能</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GB/T 17657-2013</w:t>
            </w:r>
            <w:r/>
          </w:p>
        </w:tc>
      </w:tr>
      <w:tr>
        <w:trPr>
          <w:trHeight w:val="73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939"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pStyle w:val="728"/>
              <w:jc w:val="center"/>
              <w:spacing w:after="0"/>
            </w:pPr>
            <w:r>
              <w:t xml:space="preserve">GB/T 24507-2020</w:t>
            </w:r>
            <w:r/>
          </w:p>
        </w:tc>
        <w:tc>
          <w:tcPr>
            <w:tcBorders>
              <w:top w:val="single" w:color="000000" w:sz="4" w:space="0"/>
              <w:left w:val="single" w:color="000000" w:sz="4" w:space="0"/>
              <w:bottom w:val="single" w:color="000000" w:sz="4" w:space="0"/>
              <w:right w:val="single" w:color="000000" w:sz="4" w:space="0"/>
            </w:tcBorders>
            <w:tcW w:w="3498"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r>
        <w:trPr>
          <w:trHeight w:val="73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spacing w:after="0"/>
            </w:pPr>
            <w:r>
              <w:t xml:space="preserve">备注</w:t>
            </w:r>
            <w:r/>
          </w:p>
        </w:tc>
        <w:tc>
          <w:tcPr>
            <w:gridSpan w:val="3"/>
            <w:tcBorders>
              <w:top w:val="single" w:color="000000" w:sz="4" w:space="0"/>
              <w:left w:val="single" w:color="000000" w:sz="4" w:space="0"/>
              <w:bottom w:val="single" w:color="000000" w:sz="4" w:space="0"/>
              <w:right w:val="single" w:color="000000" w:sz="4" w:space="0"/>
            </w:tcBorders>
            <w:tcW w:w="9106" w:type="dxa"/>
            <w:vAlign w:val="center"/>
            <w:textDirection w:val="lrTb"/>
            <w:noWrap w:val="false"/>
          </w:tcPr>
          <w:p>
            <w:pPr>
              <w:pStyle w:val="728"/>
              <w:spacing w:after="0"/>
            </w:pPr>
            <w:r>
              <w:t xml:space="preserve">背面开槽不测静曲强度和弹性模量</w:t>
            </w:r>
            <w:r/>
          </w:p>
        </w:tc>
      </w:tr>
    </w:tbl>
    <w:p>
      <w:pPr>
        <w:pStyle w:val="728"/>
      </w:pPr>
      <w:r/>
      <w:r/>
    </w:p>
    <w:p>
      <w:pPr>
        <w:pStyle w:val="728"/>
      </w:pPr>
      <w:r>
        <w:t xml:space="preserve">仿古实木复合地板产品检验项目、依据及方法</w:t>
      </w:r>
      <w:r/>
    </w:p>
    <w:tbl>
      <w:tblPr>
        <w:tblW w:w="4995" w:type="pct"/>
        <w:tblInd w:w="-216" w:type="dxa"/>
        <w:tblLayout w:type="autofit"/>
        <w:tblCellMar>
          <w:left w:w="108" w:type="dxa"/>
          <w:top w:w="0" w:type="dxa"/>
          <w:right w:w="108" w:type="dxa"/>
          <w:bottom w:w="0" w:type="dxa"/>
        </w:tblCellMar>
        <w:tblLook w:val="04A0" w:firstRow="1" w:lastRow="0" w:firstColumn="1" w:lastColumn="0" w:noHBand="0" w:noVBand="1"/>
      </w:tblPr>
      <w:tblGrid>
        <w:gridCol w:w="756"/>
        <w:gridCol w:w="2371"/>
        <w:gridCol w:w="2359"/>
        <w:gridCol w:w="3027"/>
      </w:tblGrid>
      <w:tr>
        <w:trPr>
          <w:trHeight w:val="567"/>
          <w:tblHeader/>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序号</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检验项目</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检验依据</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检验方法</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1</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漆膜附着力</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17657-2013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2</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浸渍剥离</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18103-2013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3</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静曲强度</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18103-2013</w:t>
            </w:r>
            <w:r/>
          </w:p>
        </w:tc>
      </w:tr>
      <w:tr>
        <w:trPr>
          <w:trHeight w:val="56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4</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弹性模量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GB/T 18103-2013</w:t>
            </w:r>
            <w:r/>
          </w:p>
        </w:tc>
      </w:tr>
      <w:tr>
        <w:trPr>
          <w:trHeight w:val="737"/>
        </w:trPr>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28"/>
              <w:jc w:val="center"/>
              <w:spacing w:after="0"/>
            </w:pPr>
            <w:r>
              <w:t xml:space="preserve">5</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728"/>
              <w:jc w:val="center"/>
              <w:spacing w:after="0"/>
            </w:pPr>
            <w:r>
              <w:t xml:space="preserve">甲醛释放量</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val="false"/>
          </w:tcPr>
          <w:p>
            <w:pPr>
              <w:pStyle w:val="728"/>
              <w:jc w:val="center"/>
              <w:spacing w:after="0"/>
            </w:pPr>
            <w:r>
              <w:t xml:space="preserve">LY/T 1859-2020</w:t>
            </w:r>
            <w:r/>
          </w:p>
        </w:tc>
        <w:tc>
          <w:tcPr>
            <w:tcBorders>
              <w:top w:val="single" w:color="000000" w:sz="4" w:space="0"/>
              <w:left w:val="single" w:color="000000" w:sz="4" w:space="0"/>
              <w:bottom w:val="single" w:color="000000" w:sz="4" w:space="0"/>
              <w:right w:val="single" w:color="000000" w:sz="4" w:space="0"/>
            </w:tcBorders>
            <w:tcW w:w="3483" w:type="dxa"/>
            <w:vAlign w:val="center"/>
            <w:textDirection w:val="lrTb"/>
            <w:noWrap w:val="false"/>
          </w:tcPr>
          <w:p>
            <w:pPr>
              <w:pStyle w:val="728"/>
              <w:jc w:val="center"/>
              <w:spacing w:after="0"/>
            </w:pPr>
            <w:r>
              <w:t xml:space="preserve">GB 18580—2017</w:t>
            </w:r>
            <w:r/>
          </w:p>
          <w:p>
            <w:pPr>
              <w:pStyle w:val="728"/>
              <w:jc w:val="center"/>
              <w:spacing w:after="0"/>
            </w:pPr>
            <w:r>
              <w:t xml:space="preserve">GB/T 39600—2021</w:t>
            </w:r>
            <w:r/>
          </w:p>
          <w:p>
            <w:pPr>
              <w:pStyle w:val="728"/>
              <w:jc w:val="center"/>
              <w:spacing w:after="0"/>
            </w:pPr>
            <w:r>
              <w:t xml:space="preserve">GB/T 17657—2013</w:t>
            </w:r>
            <w:r/>
          </w:p>
          <w:p>
            <w:pPr>
              <w:pStyle w:val="728"/>
              <w:jc w:val="center"/>
              <w:spacing w:after="0"/>
            </w:pPr>
            <w:r>
              <w:t xml:space="preserve">GB 18580—20</w:t>
            </w:r>
            <w:r>
              <w:rPr>
                <w:rFonts w:hint="eastAsia"/>
              </w:rPr>
              <w:t xml:space="preserve">25</w:t>
            </w:r>
            <w:r/>
          </w:p>
          <w:p>
            <w:pPr>
              <w:pStyle w:val="728"/>
              <w:jc w:val="center"/>
              <w:spacing w:after="0"/>
            </w:pPr>
            <w:r>
              <w:t xml:space="preserve">GB/T 17657—20</w:t>
            </w:r>
            <w:r>
              <w:rPr>
                <w:rFonts w:hint="eastAsia"/>
              </w:rPr>
              <w:t xml:space="preserve">22</w:t>
            </w:r>
            <w:r/>
          </w:p>
        </w:tc>
      </w:tr>
    </w:tbl>
    <w:p>
      <w:pPr>
        <w:pStyle w:val="728"/>
        <w:jc w:val="center"/>
      </w:pPr>
      <w:r/>
      <w:r/>
    </w:p>
    <w:p>
      <w:pPr>
        <w:pStyle w:val="728"/>
        <w:rPr>
          <w:lang w:bidi="ar"/>
        </w:rPr>
      </w:pPr>
      <w:r>
        <w:rPr>
          <w:lang w:bidi="ar"/>
        </w:rPr>
      </w:r>
      <w:r/>
    </w:p>
    <w:p>
      <w:pPr>
        <w:pStyle w:val="728"/>
        <w:jc w:val="center"/>
      </w:pPr>
      <w:r/>
      <w:r/>
    </w:p>
    <w:p>
      <w:pPr>
        <w:pStyle w:val="729"/>
        <w:jc w:val="center"/>
        <w:keepLines w:val="0"/>
        <w:spacing w:before="0" w:line="240" w:lineRule="auto"/>
        <w:widowControl w:val="off"/>
        <w:rPr>
          <w:rFonts w:hint="eastAsia"/>
        </w:rPr>
      </w:pPr>
      <w:r/>
      <w:bookmarkStart w:id="95" w:name="_Toc227942467"/>
      <w:r>
        <w:rPr>
          <w:rFonts w:hint="eastAsia" w:ascii="黑体" w:hAnsi="楷体_GB2312" w:eastAsia="黑体"/>
          <w:color w:val="000000"/>
          <w:sz w:val="44"/>
          <w:szCs w:val="44"/>
        </w:rPr>
        <w:t xml:space="preserve">第五章  评标方法与评标标准</w:t>
      </w:r>
      <w:bookmarkEnd w:id="95"/>
      <w:r>
        <w:rPr>
          <w:rFonts w:hint="eastAsia"/>
        </w:rPr>
      </w:r>
      <w:r/>
    </w:p>
    <w:p>
      <w:pPr>
        <w:pStyle w:val="728"/>
        <w:ind w:firstLine="480"/>
        <w:rPr>
          <w:rFonts w:hint="eastAsia"/>
        </w:rPr>
      </w:pPr>
      <w:r/>
      <w:bookmarkEnd w:id="79"/>
      <w:r/>
      <w:bookmarkEnd w:id="80"/>
      <w:r>
        <w:rPr>
          <w:rFonts w:hint="eastAsia" w:ascii="Arial" w:hAnsi="Arial" w:cs="Arial"/>
          <w:sz w:val="24"/>
          <w:szCs w:val="24"/>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w:t>
      </w:r>
      <w:bookmarkStart w:id="96" w:name="_Hlk227216020"/>
      <w:r>
        <w:rPr>
          <w:rFonts w:hint="eastAsia" w:ascii="Arial" w:hAnsi="Arial" w:cs="Arial"/>
          <w:sz w:val="24"/>
          <w:szCs w:val="24"/>
        </w:rPr>
        <w:t xml:space="preserve">按主要技术指标优劣顺序排列，</w:t>
      </w:r>
      <w:bookmarkEnd w:id="96"/>
      <w:r>
        <w:rPr>
          <w:rFonts w:hint="eastAsia" w:ascii="Arial" w:hAnsi="Arial" w:cs="Arial"/>
          <w:sz w:val="24"/>
          <w:szCs w:val="24"/>
        </w:rPr>
        <w:t xml:space="preserve">由评标委员会推荐中标候选人。</w:t>
      </w:r>
      <w:r>
        <w:rPr>
          <w:rFonts w:hint="eastAsia" w:ascii="Arial" w:hAnsi="Arial" w:cs="Arial"/>
          <w:b/>
          <w:bCs/>
          <w:sz w:val="24"/>
          <w:szCs w:val="24"/>
        </w:rPr>
        <w:t xml:space="preserve">本评分标准适用所有采购包，每个采购包选择1名中标供应商。</w:t>
      </w:r>
      <w:r>
        <w:rPr>
          <w:rFonts w:hint="eastAsia"/>
        </w:rPr>
      </w:r>
      <w:r/>
    </w:p>
    <w:tbl>
      <w:tblPr>
        <w:tblW w:w="94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54"/>
        <w:gridCol w:w="6238"/>
        <w:gridCol w:w="604"/>
        <w:gridCol w:w="850"/>
      </w:tblGrid>
      <w:tr>
        <w:trPr>
          <w:trHeight w:val="639"/>
          <w:tblHeader/>
        </w:trPr>
        <w:tc>
          <w:tcPr>
            <w:tcW w:w="817" w:type="dxa"/>
            <w:vAlign w:val="center"/>
            <w:textDirection w:val="lrTb"/>
            <w:noWrap w:val="false"/>
          </w:tcPr>
          <w:p>
            <w:pPr>
              <w:pStyle w:val="728"/>
              <w:jc w:val="center"/>
              <w:spacing w:after="0" w:line="240" w:lineRule="auto"/>
              <w:widowControl w:val="off"/>
              <w:rPr>
                <w:rFonts w:ascii="宋体" w:hAnsi="宋体" w:cs="宋体"/>
                <w:b/>
                <w:sz w:val="21"/>
                <w:szCs w:val="21"/>
              </w:rPr>
              <w:outlineLvl w:val="1"/>
            </w:pPr>
            <w:r/>
            <w:bookmarkStart w:id="97" w:name="_Toc227942468"/>
            <w:r/>
            <w:bookmarkStart w:id="98" w:name="_Toc192946456"/>
            <w:r/>
            <w:bookmarkStart w:id="99" w:name="_Hlk227216073"/>
            <w:r>
              <w:rPr>
                <w:rFonts w:hint="eastAsia" w:ascii="宋体" w:hAnsi="宋体" w:cs="宋体"/>
                <w:b/>
                <w:sz w:val="21"/>
                <w:szCs w:val="21"/>
              </w:rPr>
              <w:t xml:space="preserve">类别</w:t>
            </w:r>
            <w:bookmarkEnd w:id="97"/>
            <w:r/>
            <w:bookmarkEnd w:id="98"/>
            <w:r>
              <w:rPr>
                <w:rFonts w:ascii="宋体" w:hAnsi="宋体" w:cs="宋体"/>
                <w:b/>
                <w:sz w:val="21"/>
                <w:szCs w:val="21"/>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0" w:name="_Toc192946457"/>
            <w:r/>
            <w:bookmarkStart w:id="101" w:name="_Toc227942469"/>
            <w:r>
              <w:rPr>
                <w:rFonts w:hint="eastAsia" w:ascii="宋体" w:hAnsi="宋体" w:cs="宋体"/>
                <w:b/>
                <w:sz w:val="21"/>
                <w:szCs w:val="21"/>
              </w:rPr>
              <w:t xml:space="preserve">评分内容</w:t>
            </w:r>
            <w:bookmarkEnd w:id="100"/>
            <w:r/>
            <w:bookmarkEnd w:id="101"/>
            <w:r>
              <w:rPr>
                <w:rFonts w:hint="eastAsia" w:ascii="宋体" w:hAnsi="宋体" w:cs="宋体"/>
                <w:b/>
                <w:sz w:val="21"/>
                <w:szCs w:val="21"/>
              </w:rPr>
            </w:r>
            <w:r/>
          </w:p>
        </w:tc>
        <w:tc>
          <w:tcPr>
            <w:tcW w:w="6238"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2" w:name="_Toc227942470"/>
            <w:r/>
            <w:bookmarkStart w:id="103" w:name="_Toc192946458"/>
            <w:r>
              <w:rPr>
                <w:rFonts w:hint="eastAsia" w:ascii="宋体" w:hAnsi="宋体" w:cs="宋体"/>
                <w:b/>
                <w:sz w:val="21"/>
                <w:szCs w:val="21"/>
              </w:rPr>
              <w:t xml:space="preserve">评分标准（适用所有采购包）</w:t>
            </w:r>
            <w:bookmarkEnd w:id="102"/>
            <w:r/>
            <w:bookmarkEnd w:id="103"/>
            <w:r>
              <w:rPr>
                <w:rFonts w:hint="eastAsia" w:ascii="宋体" w:hAnsi="宋体" w:cs="宋体"/>
                <w:b/>
                <w:sz w:val="21"/>
                <w:szCs w:val="21"/>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4" w:name="_Toc227942471"/>
            <w:r/>
            <w:bookmarkStart w:id="105" w:name="_Toc192946459"/>
            <w:r>
              <w:rPr>
                <w:rFonts w:hint="eastAsia" w:ascii="宋体" w:hAnsi="宋体" w:cs="宋体"/>
                <w:b/>
                <w:sz w:val="21"/>
                <w:szCs w:val="21"/>
              </w:rPr>
              <w:t xml:space="preserve">分值</w:t>
            </w:r>
            <w:bookmarkEnd w:id="104"/>
            <w:r/>
            <w:bookmarkEnd w:id="105"/>
            <w:r>
              <w:rPr>
                <w:rFonts w:hint="eastAsia" w:ascii="宋体" w:hAnsi="宋体" w:cs="宋体"/>
                <w:b/>
                <w:sz w:val="21"/>
                <w:szCs w:val="21"/>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6" w:name="_Toc227942472"/>
            <w:r>
              <w:rPr>
                <w:rFonts w:hint="eastAsia" w:ascii="宋体" w:hAnsi="宋体" w:cs="宋体"/>
                <w:b/>
                <w:sz w:val="21"/>
                <w:szCs w:val="21"/>
              </w:rPr>
              <w:t xml:space="preserve">备注</w:t>
            </w:r>
            <w:bookmarkEnd w:id="106"/>
            <w:r>
              <w:rPr>
                <w:rFonts w:hint="eastAsia" w:ascii="宋体" w:hAnsi="宋体" w:cs="宋体"/>
                <w:b/>
                <w:sz w:val="21"/>
                <w:szCs w:val="21"/>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rPr>
                <w:rFonts w:hint="eastAsia" w:ascii="宋体" w:hAnsi="宋体" w:cs="宋体"/>
                <w:sz w:val="21"/>
                <w:szCs w:val="21"/>
                <w:lang w:val="zh-CN"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rPr>
                <w:rFonts w:hint="eastAsia" w:ascii="宋体" w:hAnsi="宋体" w:cs="宋体"/>
                <w:sz w:val="21"/>
                <w:szCs w:val="21"/>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分统一采用低价优先法，即满足招标文件要求且投标评审价格最低的投标报价为评标基准价，其价格分为满分。其他投标人的价格分统一按照下列公式计算：投标报价得分＝（评标基准价/投标报价）×10。小数点后按四舍五入规则保留2位小数。</w:t>
            </w:r>
            <w:r>
              <w:rPr>
                <w:rFonts w:hint="eastAsia" w:ascii="宋体" w:hAnsi="宋体" w:cs="宋体"/>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07" w:name="_Toc227942473"/>
            <w:r/>
            <w:bookmarkStart w:id="108" w:name="_Toc192946460"/>
            <w:r>
              <w:rPr>
                <w:rFonts w:hint="eastAsia" w:ascii="宋体" w:hAnsi="宋体" w:cs="宋体"/>
                <w:spacing w:val="-6"/>
                <w:sz w:val="21"/>
                <w:szCs w:val="21"/>
                <w:lang w:val="zh-CN" w:bidi="zh-CN"/>
              </w:rPr>
              <w:t xml:space="preserve">1</w:t>
            </w:r>
            <w:r>
              <w:rPr>
                <w:rFonts w:ascii="宋体" w:hAnsi="宋体" w:cs="宋体"/>
                <w:spacing w:val="-6"/>
                <w:sz w:val="21"/>
                <w:szCs w:val="21"/>
                <w:lang w:val="zh-CN" w:bidi="zh-CN"/>
              </w:rPr>
              <w:t xml:space="preserve">0</w:t>
            </w:r>
            <w:r>
              <w:rPr>
                <w:rFonts w:hint="eastAsia" w:ascii="宋体" w:hAnsi="宋体" w:cs="宋体"/>
                <w:spacing w:val="-6"/>
                <w:sz w:val="21"/>
                <w:szCs w:val="21"/>
                <w:lang w:val="zh-CN" w:bidi="zh-CN"/>
              </w:rPr>
              <w:t xml:space="preserve">分</w:t>
            </w:r>
            <w:bookmarkEnd w:id="107"/>
            <w:r/>
            <w:bookmarkEnd w:id="108"/>
            <w:r>
              <w:rPr>
                <w:rFonts w:hint="eastAsia" w:ascii="宋体" w:hAnsi="宋体" w:cs="宋体"/>
                <w:spacing w:val="-6"/>
                <w:sz w:val="21"/>
                <w:szCs w:val="21"/>
                <w:lang w:val="zh-CN" w:bidi="zh-CN"/>
              </w:rPr>
            </w:r>
            <w:r/>
          </w:p>
        </w:tc>
        <w:tc>
          <w:tcPr>
            <w:tcW w:w="850"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09" w:name="_Toc227942474"/>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bookmarkEnd w:id="109"/>
            <w:r>
              <w:rPr>
                <w:rFonts w:ascii="宋体" w:hAnsi="宋体" w:cs="宋体"/>
                <w:spacing w:val="-6"/>
                <w:sz w:val="21"/>
                <w:szCs w:val="21"/>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0" w:name="_Toc227942475"/>
            <w:r/>
            <w:bookmarkStart w:id="111" w:name="_Toc192946461"/>
            <w:r>
              <w:rPr>
                <w:rFonts w:hint="eastAsia" w:ascii="宋体" w:hAnsi="宋体" w:cs="宋体"/>
                <w:sz w:val="21"/>
                <w:szCs w:val="21"/>
                <w:lang w:bidi="zh-CN"/>
              </w:rPr>
              <w:t xml:space="preserve">2</w:t>
            </w:r>
            <w:bookmarkEnd w:id="110"/>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2" w:name="_Toc227942476"/>
            <w:r>
              <w:rPr>
                <w:rFonts w:hint="eastAsia" w:ascii="宋体" w:hAnsi="宋体" w:cs="宋体"/>
                <w:sz w:val="21"/>
                <w:szCs w:val="21"/>
                <w:lang w:bidi="zh-CN"/>
              </w:rPr>
              <w:t xml:space="preserve">供应商履约信用情况</w:t>
            </w:r>
            <w:bookmarkEnd w:id="112"/>
            <w:r>
              <w:rPr>
                <w:rFonts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从2023年1月1日起（以</w:t>
            </w:r>
            <w:r>
              <w:rPr>
                <w:rFonts w:hint="eastAsia" w:ascii="宋体" w:hAnsi="宋体" w:cs="宋体"/>
                <w:spacing w:val="-3"/>
                <w:sz w:val="21"/>
                <w:szCs w:val="21"/>
                <w:lang w:bidi="zh-CN"/>
              </w:rPr>
              <w:t xml:space="preserve">通报发布</w:t>
            </w:r>
            <w:r>
              <w:rPr>
                <w:rFonts w:hint="eastAsia" w:ascii="宋体" w:hAnsi="宋体" w:cs="宋体"/>
                <w:spacing w:val="-3"/>
                <w:sz w:val="21"/>
                <w:szCs w:val="21"/>
                <w:lang w:val="zh-CN" w:bidi="zh-CN"/>
              </w:rPr>
              <w:t xml:space="preserve">时间为准）至投标截止之日止，投标人在市场监管领域相关产品质量监督抽查任务中，没有因工作质量问题被通报的，得3分；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需提供承诺函，否则不得分。</w:t>
            </w:r>
            <w:r>
              <w:rPr>
                <w:rFonts w:hint="eastAsia"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从2023年1月1日起至投标截止之日止，投标人在市场监管领域无产品质量监督抽查任务的，视为无工作质量问题，得3分；需提供承诺函，否则不得分。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该评分点供应商如不实承诺，一经发现则按提供虚假材料谋取中标报财政监管部门。</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13" w:name="_Toc227942477"/>
            <w:r>
              <w:rPr>
                <w:rFonts w:hint="eastAsia" w:ascii="宋体" w:hAnsi="宋体" w:cs="宋体"/>
                <w:spacing w:val="-6"/>
                <w:sz w:val="21"/>
                <w:szCs w:val="21"/>
                <w:lang w:bidi="zh-CN"/>
              </w:rPr>
              <w:t xml:space="preserve">3分</w:t>
            </w:r>
            <w:bookmarkEnd w:id="113"/>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14" w:name="OLE_LINK4"/>
            <w:r/>
            <w:bookmarkStart w:id="115" w:name="_Toc227942478"/>
            <w:r>
              <w:rPr>
                <w:rFonts w:hint="eastAsia" w:ascii="宋体" w:hAnsi="宋体" w:cs="宋体"/>
                <w:spacing w:val="-6"/>
                <w:sz w:val="21"/>
                <w:szCs w:val="21"/>
                <w:lang w:bidi="zh-CN"/>
              </w:rPr>
              <w:t xml:space="preserve">客观分</w:t>
            </w:r>
            <w:bookmarkEnd w:id="114"/>
            <w:r/>
            <w:bookmarkEnd w:id="115"/>
            <w:r>
              <w:rPr>
                <w:rFonts w:hint="eastAsia" w:ascii="宋体" w:hAnsi="宋体" w:cs="宋体"/>
                <w:spacing w:val="-6"/>
                <w:sz w:val="21"/>
                <w:szCs w:val="21"/>
                <w:lang w:bidi="zh-CN"/>
              </w:rPr>
            </w:r>
            <w:r/>
          </w:p>
        </w:tc>
      </w:tr>
      <w:tr>
        <w:trPr>
          <w:trHeight w:val="2087"/>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6" w:name="_Toc227942479"/>
            <w:r>
              <w:rPr>
                <w:rFonts w:hint="eastAsia" w:ascii="宋体" w:hAnsi="宋体" w:cs="宋体"/>
                <w:sz w:val="21"/>
                <w:szCs w:val="21"/>
                <w:lang w:bidi="zh-CN"/>
              </w:rPr>
              <w:t xml:space="preserve">3</w:t>
            </w:r>
            <w:bookmarkEnd w:id="116"/>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17" w:name="_Toc227942480"/>
            <w:r>
              <w:rPr>
                <w:rFonts w:hint="eastAsia" w:ascii="宋体" w:hAnsi="宋体" w:cs="宋体"/>
                <w:sz w:val="21"/>
                <w:szCs w:val="21"/>
                <w:lang w:bidi="zh-CN"/>
              </w:rPr>
              <w:t xml:space="preserve">业绩</w:t>
            </w:r>
            <w:bookmarkEnd w:id="117"/>
            <w:r>
              <w:rPr>
                <w:rFonts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从2023年1月1日起（以合同或合作协议签订时间为准）至投标截止之日止，投标人有承担过</w:t>
            </w:r>
            <w:r>
              <w:rPr>
                <w:rFonts w:hint="eastAsia" w:ascii="宋体" w:hAnsi="宋体" w:cs="宋体"/>
                <w:spacing w:val="-3"/>
                <w:sz w:val="21"/>
                <w:szCs w:val="21"/>
                <w:lang w:bidi="zh-CN"/>
              </w:rPr>
              <w:t xml:space="preserve">与本项目类似</w:t>
            </w:r>
            <w:r>
              <w:rPr>
                <w:rFonts w:hint="eastAsia" w:ascii="宋体" w:hAnsi="宋体" w:cs="宋体"/>
                <w:spacing w:val="-3"/>
                <w:sz w:val="21"/>
                <w:szCs w:val="21"/>
                <w:lang w:val="zh-CN" w:bidi="zh-CN"/>
              </w:rPr>
              <w:t xml:space="preserve">案例产品质量监督抽查</w:t>
            </w:r>
            <w:r>
              <w:rPr>
                <w:rFonts w:hint="eastAsia" w:ascii="宋体" w:hAnsi="宋体" w:cs="宋体"/>
                <w:spacing w:val="-3"/>
                <w:sz w:val="21"/>
                <w:szCs w:val="21"/>
                <w:lang w:bidi="zh-CN"/>
              </w:rPr>
              <w:t xml:space="preserve">业绩</w:t>
            </w:r>
            <w:r>
              <w:rPr>
                <w:rFonts w:hint="eastAsia" w:ascii="宋体" w:hAnsi="宋体" w:cs="宋体"/>
                <w:spacing w:val="-3"/>
                <w:sz w:val="21"/>
                <w:szCs w:val="21"/>
                <w:lang w:val="zh-CN" w:bidi="zh-CN"/>
              </w:rPr>
              <w:t xml:space="preserve">的，每例得3分，本项最高得9分。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相关项目合同（或合作协议）复印件并加盖投标供应商公章，需体现签约单位及盖章内容、合同（或合作协议）签订时间、主要服务内容及其他主要条款，未提供证明文件或者证明文件不清晰不完整或不符合要求的不得分。同一合同甲方的多份合同仅按一份计算。</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18" w:name="_Toc227942481"/>
            <w:r>
              <w:rPr>
                <w:rFonts w:hint="eastAsia" w:ascii="宋体" w:hAnsi="宋体" w:cs="宋体"/>
                <w:spacing w:val="-6"/>
                <w:sz w:val="21"/>
                <w:szCs w:val="21"/>
                <w:lang w:bidi="zh-CN"/>
              </w:rPr>
              <w:t xml:space="preserve">9分</w:t>
            </w:r>
            <w:bookmarkEnd w:id="118"/>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19" w:name="_Toc227942482"/>
            <w:r>
              <w:rPr>
                <w:rFonts w:hint="eastAsia" w:ascii="宋体" w:hAnsi="宋体" w:cs="宋体"/>
                <w:spacing w:val="-6"/>
                <w:sz w:val="21"/>
                <w:szCs w:val="21"/>
                <w:lang w:bidi="zh-CN"/>
              </w:rPr>
              <w:t xml:space="preserve">客观分</w:t>
            </w:r>
            <w:bookmarkEnd w:id="119"/>
            <w:r>
              <w:rPr>
                <w:rFonts w:hint="eastAsia" w:ascii="宋体" w:hAnsi="宋体" w:cs="宋体"/>
                <w:spacing w:val="-6"/>
                <w:sz w:val="21"/>
                <w:szCs w:val="21"/>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20" w:name="_Toc227942483"/>
            <w:r>
              <w:rPr>
                <w:rFonts w:hint="eastAsia" w:ascii="宋体" w:hAnsi="宋体" w:cs="宋体"/>
                <w:sz w:val="21"/>
                <w:szCs w:val="21"/>
                <w:lang w:bidi="zh-CN"/>
              </w:rPr>
              <w:t xml:space="preserve">4</w:t>
            </w:r>
            <w:bookmarkEnd w:id="120"/>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21" w:name="_Toc227942484"/>
            <w:r>
              <w:rPr>
                <w:rFonts w:hint="eastAsia" w:ascii="宋体" w:hAnsi="宋体" w:cs="宋体"/>
                <w:sz w:val="21"/>
                <w:szCs w:val="21"/>
                <w:lang w:bidi="zh-CN"/>
              </w:rPr>
              <w:t xml:space="preserve">项目团队负责人</w:t>
            </w:r>
            <w:bookmarkEnd w:id="121"/>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根据供应商拟投入本项目的项目负责人专业技术职称评分：</w:t>
            </w:r>
            <w:r>
              <w:rPr>
                <w:rFonts w:hint="eastAsia"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项目负责人具有副高级</w:t>
            </w:r>
            <w:bookmarkStart w:id="122" w:name="OLE_LINK9"/>
            <w:r>
              <w:rPr>
                <w:rFonts w:hint="eastAsia" w:ascii="宋体" w:hAnsi="宋体" w:cs="宋体"/>
                <w:spacing w:val="-3"/>
                <w:sz w:val="21"/>
                <w:szCs w:val="21"/>
                <w:lang w:val="zh-CN" w:bidi="zh-CN"/>
              </w:rPr>
              <w:t xml:space="preserve">(含)</w:t>
            </w:r>
            <w:bookmarkEnd w:id="122"/>
            <w:r>
              <w:rPr>
                <w:rFonts w:hint="eastAsia" w:ascii="宋体" w:hAnsi="宋体" w:cs="宋体"/>
                <w:spacing w:val="-3"/>
                <w:sz w:val="21"/>
                <w:szCs w:val="21"/>
                <w:lang w:bidi="zh-CN"/>
              </w:rPr>
              <w:t xml:space="preserve">以上</w:t>
            </w:r>
            <w:r>
              <w:rPr>
                <w:rFonts w:hint="eastAsia" w:ascii="宋体" w:hAnsi="宋体" w:cs="宋体"/>
                <w:spacing w:val="-3"/>
                <w:sz w:val="21"/>
                <w:szCs w:val="21"/>
                <w:lang w:val="zh-CN" w:bidi="zh-CN"/>
              </w:rPr>
              <w:t xml:space="preserve">专业技术职称，得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分；具有中级专业技术职称，得2分。</w:t>
            </w:r>
            <w:r>
              <w:rPr>
                <w:rFonts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rPr>
                <w:rFonts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①人员名单 </w:t>
            </w:r>
            <w:r>
              <w:rPr>
                <w:rFonts w:hint="eastAsia" w:ascii="宋体" w:hAnsi="宋体" w:cs="宋体"/>
                <w:spacing w:val="-3"/>
                <w:sz w:val="21"/>
                <w:szCs w:val="21"/>
                <w:lang w:bidi="zh-CN"/>
              </w:rPr>
              <w:t xml:space="preserve">②</w:t>
            </w:r>
            <w:r>
              <w:rPr>
                <w:rFonts w:hint="eastAsia" w:ascii="宋体" w:hAnsi="宋体" w:cs="宋体"/>
                <w:spacing w:val="-3"/>
                <w:sz w:val="21"/>
                <w:szCs w:val="21"/>
                <w:lang w:val="zh-CN" w:bidi="zh-CN"/>
              </w:rPr>
              <w:t xml:space="preserve">职称证明材料复印件 </w:t>
            </w:r>
            <w:r>
              <w:rPr>
                <w:rFonts w:hint="eastAsia" w:ascii="宋体" w:hAnsi="宋体" w:cs="宋体"/>
                <w:spacing w:val="-3"/>
                <w:sz w:val="21"/>
                <w:szCs w:val="21"/>
                <w:lang w:bidi="zh-CN"/>
              </w:rPr>
              <w:t xml:space="preserve">③</w:t>
            </w:r>
            <w:r>
              <w:rPr>
                <w:rFonts w:hint="eastAsia" w:ascii="宋体" w:hAnsi="宋体" w:cs="宋体"/>
                <w:spacing w:val="-3"/>
                <w:sz w:val="21"/>
                <w:szCs w:val="21"/>
                <w:lang w:val="zh-CN" w:bidi="zh-CN"/>
              </w:rPr>
              <w:t xml:space="preserve">供应商为其缴纳社保的证明材料：如为供应商自有在职人员，需同时提供2026年01月至递交投标文件截止之日期间任意一月由投标人为其缴纳社保基金的证明材料；若为劳务派遣人员，需同时提供项目负责人个人的劳动合同、投标人与人事代理（劳务外包）公司签订的人事代理（劳务外包）合同、2026年01月至递交投标文件截止之日期间任意一月人事代理（劳务外包）公司为其缴纳社保证明材料。退休返聘人员不得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上述评分点证明资料不完整或不一致或不符合要求的不计分。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23" w:name="_Toc227942485"/>
            <w:r>
              <w:rPr>
                <w:rFonts w:hint="eastAsia" w:ascii="宋体" w:hAnsi="宋体" w:cs="宋体"/>
                <w:spacing w:val="-6"/>
                <w:sz w:val="21"/>
                <w:szCs w:val="21"/>
                <w:lang w:bidi="zh-CN"/>
              </w:rPr>
              <w:t xml:space="preserve">5分</w:t>
            </w:r>
            <w:bookmarkEnd w:id="123"/>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24" w:name="_Toc227942486"/>
            <w:r>
              <w:rPr>
                <w:rFonts w:hint="eastAsia" w:ascii="宋体" w:hAnsi="宋体" w:cs="宋体"/>
                <w:spacing w:val="-6"/>
                <w:sz w:val="21"/>
                <w:szCs w:val="21"/>
                <w:lang w:bidi="zh-CN"/>
              </w:rPr>
              <w:t xml:space="preserve">客观分分</w:t>
            </w:r>
            <w:bookmarkEnd w:id="124"/>
            <w:r>
              <w:rPr>
                <w:rFonts w:hint="eastAsia" w:ascii="宋体" w:hAnsi="宋体" w:cs="宋体"/>
                <w:spacing w:val="-6"/>
                <w:sz w:val="21"/>
                <w:szCs w:val="21"/>
                <w:lang w:bidi="zh-CN"/>
              </w:rPr>
            </w:r>
            <w:r/>
          </w:p>
        </w:tc>
      </w:tr>
      <w:tr>
        <w:trPr>
          <w:trHeight w:val="5772"/>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25" w:name="_Toc227942487"/>
            <w:r>
              <w:rPr>
                <w:rFonts w:hint="eastAsia" w:ascii="宋体" w:hAnsi="宋体" w:cs="宋体"/>
                <w:sz w:val="21"/>
                <w:szCs w:val="21"/>
                <w:lang w:bidi="zh-CN"/>
              </w:rPr>
              <w:t xml:space="preserve">5</w:t>
            </w:r>
            <w:bookmarkEnd w:id="125"/>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26" w:name="_Toc227942488"/>
            <w:r>
              <w:rPr>
                <w:rFonts w:hint="eastAsia" w:ascii="宋体" w:hAnsi="宋体" w:cs="宋体"/>
                <w:sz w:val="21"/>
                <w:szCs w:val="21"/>
                <w:lang w:bidi="zh-CN"/>
              </w:rPr>
              <w:t xml:space="preserve">项目团队成员</w:t>
            </w:r>
            <w:bookmarkEnd w:id="126"/>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供应商拟投入本项目的项目组成员（</w:t>
            </w:r>
            <w:r>
              <w:rPr>
                <w:rFonts w:hint="eastAsia" w:ascii="宋体" w:hAnsi="宋体" w:cs="宋体"/>
                <w:spacing w:val="-3"/>
                <w:sz w:val="21"/>
                <w:szCs w:val="21"/>
                <w:lang w:bidi="zh-CN"/>
              </w:rPr>
              <w:t xml:space="preserve">不</w:t>
            </w:r>
            <w:r>
              <w:rPr>
                <w:rFonts w:hint="eastAsia" w:ascii="宋体" w:hAnsi="宋体" w:cs="宋体"/>
                <w:spacing w:val="-3"/>
                <w:sz w:val="21"/>
                <w:szCs w:val="21"/>
                <w:lang w:val="zh-CN" w:bidi="zh-CN"/>
              </w:rPr>
              <w:t xml:space="preserve">含项目负责人）</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（1）具有中级（含）以上专业技术职称的检验人员或具有8年以上所投包产品检验工作经历的人员数量≥8人，同时抽样人员数量≥10人，同时满足上述两点得</w:t>
            </w:r>
            <w:r>
              <w:rPr>
                <w:rFonts w:hint="eastAsia" w:ascii="宋体" w:hAnsi="宋体" w:cs="宋体"/>
                <w:spacing w:val="-3"/>
                <w:sz w:val="21"/>
                <w:szCs w:val="21"/>
                <w:lang w:bidi="zh-CN"/>
              </w:rPr>
              <w:t xml:space="preserve">7</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（2）具有中级（含）以上专业技术职称的检验人员或具有8年以上所投包产品检验工作经历的人员数量介于5（含）人-7（含）人之间的，同时抽样人员数量在7（含）人-9（含）人之间的，同时满足上述两点得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（3）其他</w:t>
            </w:r>
            <w:r>
              <w:rPr>
                <w:rFonts w:hint="eastAsia" w:ascii="宋体" w:hAnsi="宋体" w:cs="宋体"/>
                <w:spacing w:val="-3"/>
                <w:sz w:val="21"/>
                <w:szCs w:val="21"/>
                <w:lang w:bidi="zh-CN"/>
              </w:rPr>
              <w:t xml:space="preserve">或未提供或不符合要求不得分</w:t>
            </w:r>
            <w:r>
              <w:rPr>
                <w:rFonts w:hint="eastAsia" w:ascii="宋体" w:hAnsi="宋体" w:cs="宋体"/>
                <w:spacing w:val="-3"/>
                <w:sz w:val="21"/>
                <w:szCs w:val="21"/>
                <w:lang w:val="zh-CN" w:bidi="zh-CN"/>
              </w:rPr>
              <w:t xml:space="preserve">。</w:t>
            </w:r>
            <w:r>
              <w:rPr>
                <w:rFonts w:hint="eastAsia"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rPr>
                <w:rFonts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①人员清单 ②职称或工作经验证明材料 ③供应商为其缴纳社保的证明材料，所有参与评分的人员：如为供应商自有在职人员，均需同时提供一一对应的2026年01月至递交投标文件截止之日期间任意一月由投标人为其缴纳社保基金的证明材料；若为劳务派遣人员，均需同时提供一一对应的团队成员个人的劳动合同、投标人与人事代理（劳务外包）公司签订的人事代理（劳务外包）合同、2026年01月至递交投标文件截止之日期间任意一月人事代理（劳务外包）公司为团队成员缴纳社保证明材料。退休返聘人员不得分。</w:t>
            </w:r>
            <w:r>
              <w:rPr>
                <w:rFonts w:hint="eastAsia" w:ascii="宋体" w:hAnsi="宋体" w:cs="宋体"/>
                <w:spacing w:val="-3"/>
                <w:sz w:val="21"/>
                <w:szCs w:val="21"/>
                <w:lang w:val="zh-CN" w:bidi="zh-CN"/>
              </w:rPr>
            </w:r>
            <w:r/>
          </w:p>
          <w:p>
            <w:pPr>
              <w:pStyle w:val="728"/>
              <w:jc w:val="both"/>
              <w:spacing w:after="0" w:line="240" w:lineRule="auto"/>
              <w:widowControl w:val="off"/>
            </w:pPr>
            <w:r>
              <w:rPr>
                <w:rFonts w:hint="eastAsia" w:ascii="宋体" w:hAnsi="宋体" w:cs="宋体"/>
                <w:spacing w:val="-3"/>
                <w:sz w:val="21"/>
                <w:szCs w:val="21"/>
                <w:lang w:val="zh-CN" w:bidi="zh-CN"/>
              </w:rPr>
              <w:t xml:space="preserve">上述评分点证明资料不完整或不一致或不符合要求的不计分。</w:t>
            </w:r>
            <w:r/>
          </w:p>
          <w:p>
            <w:pPr>
              <w:pStyle w:val="728"/>
              <w:jc w:val="both"/>
              <w:spacing w:after="0" w:line="240" w:lineRule="auto"/>
              <w:widowControl w:val="off"/>
              <w:rPr>
                <w:rFonts w:hint="eastAsia" w:ascii="宋体" w:hAnsi="宋体" w:cs="宋体"/>
                <w:spacing w:val="-3"/>
                <w:sz w:val="21"/>
                <w:szCs w:val="21"/>
                <w:lang w:val="zh-CN" w:bidi="zh-CN"/>
              </w:rPr>
            </w:pPr>
            <w:r>
              <w:rPr>
                <w:rFonts w:hint="eastAsia"/>
                <w:lang w:val="zh-CN"/>
              </w:rPr>
              <w:t xml:space="preserve">此评分点中抽样人员与检验人员不得重复，如有重复在符合人员要求的前提下优先按检验人员计算，不重复计算。</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27" w:name="_Toc227942489"/>
            <w:r>
              <w:rPr>
                <w:rFonts w:hint="eastAsia" w:ascii="宋体" w:hAnsi="宋体" w:cs="宋体"/>
                <w:spacing w:val="-6"/>
                <w:sz w:val="21"/>
                <w:szCs w:val="21"/>
                <w:lang w:bidi="zh-CN"/>
              </w:rPr>
              <w:t xml:space="preserve">7分</w:t>
            </w:r>
            <w:bookmarkEnd w:id="127"/>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28" w:name="_Toc227942490"/>
            <w:r>
              <w:rPr>
                <w:rFonts w:hint="eastAsia" w:ascii="宋体" w:hAnsi="宋体" w:cs="宋体"/>
                <w:spacing w:val="-6"/>
                <w:sz w:val="21"/>
                <w:szCs w:val="21"/>
                <w:lang w:bidi="zh-CN"/>
              </w:rPr>
              <w:t xml:space="preserve">客观分</w:t>
            </w:r>
            <w:bookmarkEnd w:id="128"/>
            <w:r>
              <w:rPr>
                <w:rFonts w:hint="eastAsia" w:ascii="宋体" w:hAnsi="宋体" w:cs="宋体"/>
                <w:spacing w:val="-6"/>
                <w:sz w:val="21"/>
                <w:szCs w:val="21"/>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29" w:name="_Toc227942491"/>
            <w:r>
              <w:rPr>
                <w:rFonts w:hint="eastAsia" w:ascii="宋体" w:hAnsi="宋体" w:cs="宋体"/>
                <w:sz w:val="21"/>
                <w:szCs w:val="21"/>
                <w:lang w:bidi="zh-CN"/>
              </w:rPr>
              <w:t xml:space="preserve">6</w:t>
            </w:r>
            <w:bookmarkEnd w:id="129"/>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30" w:name="_Toc227942492"/>
            <w:r>
              <w:rPr>
                <w:rFonts w:hint="eastAsia" w:ascii="宋体" w:hAnsi="宋体" w:cs="宋体"/>
                <w:sz w:val="21"/>
                <w:szCs w:val="21"/>
                <w:lang w:bidi="zh-CN"/>
              </w:rPr>
              <w:t xml:space="preserve">快速响应服务时效</w:t>
            </w:r>
            <w:bookmarkEnd w:id="130"/>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根据供应商在出现突发状况时到达</w:t>
            </w:r>
            <w:r>
              <w:rPr>
                <w:rFonts w:hint="eastAsia" w:ascii="宋体" w:hAnsi="宋体" w:cs="宋体"/>
                <w:spacing w:val="-3"/>
                <w:sz w:val="21"/>
                <w:szCs w:val="21"/>
                <w:lang w:bidi="zh-CN"/>
              </w:rPr>
              <w:t xml:space="preserve">各采购包的</w:t>
            </w:r>
            <w:r>
              <w:rPr>
                <w:rFonts w:hint="eastAsia" w:ascii="宋体" w:hAnsi="宋体" w:cs="宋体"/>
                <w:spacing w:val="-3"/>
                <w:sz w:val="21"/>
                <w:szCs w:val="21"/>
                <w:lang w:val="zh-CN" w:bidi="zh-CN"/>
              </w:rPr>
              <w:t xml:space="preserve">专业市场所在地开展工作所需要的快速响应时间进行评分。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小时内及时响应并到达所投采购包的专业市场所在地开展工作的，得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6</w:t>
            </w:r>
            <w:r>
              <w:rPr>
                <w:rFonts w:hint="eastAsia" w:ascii="宋体" w:hAnsi="宋体" w:cs="宋体"/>
                <w:spacing w:val="-3"/>
                <w:sz w:val="21"/>
                <w:szCs w:val="21"/>
                <w:lang w:val="zh-CN" w:bidi="zh-CN"/>
              </w:rPr>
              <w:t xml:space="preserve">小时内及时响应并到达所投采购包的专业市场所在地开展工作的，得2分；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w:t>
            </w:r>
            <w:r>
              <w:rPr>
                <w:rFonts w:hint="eastAsia" w:ascii="宋体" w:hAnsi="宋体" w:cs="宋体"/>
                <w:spacing w:val="-3"/>
                <w:sz w:val="21"/>
                <w:szCs w:val="21"/>
                <w:lang w:bidi="zh-CN"/>
              </w:rPr>
              <w:t xml:space="preserve">8</w:t>
            </w:r>
            <w:r>
              <w:rPr>
                <w:rFonts w:hint="eastAsia" w:ascii="宋体" w:hAnsi="宋体" w:cs="宋体"/>
                <w:spacing w:val="-3"/>
                <w:sz w:val="21"/>
                <w:szCs w:val="21"/>
                <w:lang w:val="zh-CN" w:bidi="zh-CN"/>
              </w:rPr>
              <w:t xml:space="preserve">小时内及时响应并到达所投采购包的专业市场所在地开展工作的，得1分；</w:t>
            </w:r>
            <w:r>
              <w:rPr>
                <w:rFonts w:hint="eastAsia" w:ascii="宋体" w:hAnsi="宋体" w:cs="宋体"/>
                <w:spacing w:val="-3"/>
                <w:sz w:val="21"/>
                <w:szCs w:val="21"/>
                <w:lang w:val="zh-CN" w:bidi="zh-CN"/>
              </w:rPr>
            </w:r>
            <w:r/>
          </w:p>
          <w:p>
            <w:pPr>
              <w:pStyle w:val="728"/>
              <w:ind w:firstLine="204"/>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不符合上述要求的，不得分。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注：供应商须提交以供应商实验室为起点至所投采购包的专业市场所在地为终点（各专业市场所在地见附件1）的全部行程导航截图，若更换交通工具，须分段截图，行程方式包括飞机、火车、汽车等。</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31" w:name="_Toc227942493"/>
            <w:r>
              <w:rPr>
                <w:rFonts w:hint="eastAsia" w:ascii="宋体" w:hAnsi="宋体" w:cs="宋体"/>
                <w:spacing w:val="-6"/>
                <w:sz w:val="21"/>
                <w:szCs w:val="21"/>
                <w:lang w:bidi="zh-CN"/>
              </w:rPr>
              <w:t xml:space="preserve">4分</w:t>
            </w:r>
            <w:bookmarkEnd w:id="131"/>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32" w:name="_Toc227942494"/>
            <w:r>
              <w:rPr>
                <w:rFonts w:hint="eastAsia" w:ascii="宋体" w:hAnsi="宋体" w:cs="宋体"/>
                <w:spacing w:val="-6"/>
                <w:sz w:val="21"/>
                <w:szCs w:val="21"/>
                <w:lang w:bidi="zh-CN"/>
              </w:rPr>
              <w:t xml:space="preserve">客观分</w:t>
            </w:r>
            <w:bookmarkEnd w:id="132"/>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rPr>
                <w:rFonts w:ascii="宋体" w:hAnsi="宋体" w:cs="宋体"/>
                <w:sz w:val="21"/>
                <w:szCs w:val="21"/>
                <w:lang w:bidi="zh-CN"/>
              </w:rPr>
            </w:pPr>
            <w:r>
              <w:rPr>
                <w:rFonts w:hint="eastAsia" w:ascii="宋体" w:hAnsi="宋体" w:cs="宋体"/>
                <w:sz w:val="21"/>
                <w:szCs w:val="21"/>
                <w:lang w:bidi="zh-CN"/>
              </w:rPr>
              <w:t xml:space="preserve">7</w:t>
            </w:r>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实验室检测设备配置情况</w:t>
            </w:r>
            <w:r>
              <w:rPr>
                <w:rFonts w:hint="eastAsia" w:ascii="宋体" w:hAnsi="宋体" w:cs="宋体"/>
                <w:sz w:val="21"/>
                <w:szCs w:val="21"/>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lang w:val="zh-CN" w:bidi="zh-CN"/>
              </w:rPr>
            </w:pPr>
            <w:r/>
            <w:bookmarkStart w:id="133" w:name="OLE_LINK10"/>
            <w:r>
              <w:rPr>
                <w:rFonts w:hint="eastAsia" w:ascii="宋体" w:hAnsi="宋体" w:cs="宋体"/>
                <w:sz w:val="21"/>
                <w:szCs w:val="21"/>
                <w:lang w:bidi="zh-CN"/>
              </w:rPr>
              <w:t xml:space="preserve">供应商应承诺在服务期间</w:t>
            </w:r>
            <w:r>
              <w:rPr>
                <w:rFonts w:hint="eastAsia" w:ascii="宋体" w:hAnsi="宋体" w:cs="宋体"/>
                <w:sz w:val="21"/>
                <w:szCs w:val="21"/>
                <w:lang w:val="zh-CN" w:bidi="zh-CN"/>
              </w:rPr>
              <w:t xml:space="preserve">投入的所有仪器设备在计量（校准）有效期内，覆盖所投采购包风险动态监测产品全部检验项目，精度适宜、数量充足，能够满足所投采购包产品所有检验项目的检测需要。</w:t>
            </w:r>
            <w:r>
              <w:rPr>
                <w:rFonts w:hint="eastAsia"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sz w:val="21"/>
                <w:szCs w:val="21"/>
                <w:lang w:val="zh-CN" w:bidi="zh-CN"/>
              </w:rPr>
              <w:t xml:space="preserve">需提供书面承诺函并加盖</w:t>
            </w:r>
            <w:r>
              <w:rPr>
                <w:rFonts w:hint="eastAsia" w:ascii="宋体" w:hAnsi="宋体" w:cs="宋体"/>
                <w:sz w:val="21"/>
                <w:szCs w:val="21"/>
                <w:lang w:bidi="zh-CN"/>
              </w:rPr>
              <w:t xml:space="preserve">CA</w:t>
            </w:r>
            <w:r>
              <w:rPr>
                <w:rFonts w:hint="eastAsia" w:ascii="宋体" w:hAnsi="宋体" w:cs="宋体"/>
                <w:sz w:val="21"/>
                <w:szCs w:val="21"/>
                <w:lang w:val="zh-CN" w:bidi="zh-CN"/>
              </w:rPr>
              <w:t xml:space="preserve">公章。未提供或不符合要求者不得分。</w:t>
            </w:r>
            <w:bookmarkEnd w:id="133"/>
            <w:r>
              <w:rPr>
                <w:rFonts w:hint="eastAsia" w:ascii="宋体" w:hAnsi="宋体" w:cs="宋体"/>
                <w:b/>
                <w:bCs/>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34" w:name="_Toc227942495"/>
            <w:r>
              <w:rPr>
                <w:rFonts w:hint="eastAsia" w:ascii="宋体" w:hAnsi="宋体" w:cs="宋体"/>
                <w:spacing w:val="-6"/>
                <w:sz w:val="21"/>
                <w:szCs w:val="21"/>
                <w:lang w:bidi="zh-CN"/>
              </w:rPr>
              <w:t xml:space="preserve">3</w:t>
            </w:r>
            <w:r>
              <w:rPr>
                <w:rFonts w:hint="eastAsia" w:ascii="宋体" w:hAnsi="宋体" w:cs="宋体"/>
                <w:spacing w:val="-6"/>
                <w:sz w:val="21"/>
                <w:szCs w:val="21"/>
                <w:lang w:val="zh-CN" w:bidi="zh-CN"/>
              </w:rPr>
              <w:t xml:space="preserve">分</w:t>
            </w:r>
            <w:bookmarkEnd w:id="134"/>
            <w:r>
              <w:rPr>
                <w:rFonts w:hint="eastAsia" w:ascii="宋体" w:hAnsi="宋体" w:cs="宋体"/>
                <w:spacing w:val="-6"/>
                <w:sz w:val="21"/>
                <w:szCs w:val="21"/>
                <w:lang w:val="zh-CN"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35" w:name="_Toc227942496"/>
            <w:r>
              <w:rPr>
                <w:rFonts w:hint="eastAsia" w:ascii="宋体" w:hAnsi="宋体" w:cs="宋体"/>
                <w:spacing w:val="-6"/>
                <w:sz w:val="21"/>
                <w:szCs w:val="21"/>
                <w:lang w:bidi="zh-CN"/>
              </w:rPr>
              <w:t xml:space="preserve">客</w:t>
            </w:r>
            <w:r>
              <w:rPr>
                <w:rFonts w:hint="eastAsia" w:ascii="宋体" w:hAnsi="宋体" w:cs="宋体"/>
                <w:spacing w:val="-6"/>
                <w:sz w:val="21"/>
                <w:szCs w:val="21"/>
                <w:lang w:val="zh-CN" w:bidi="zh-CN"/>
              </w:rPr>
              <w:t xml:space="preserve">观分</w:t>
            </w:r>
            <w:bookmarkEnd w:id="135"/>
            <w:r>
              <w:rPr>
                <w:rFonts w:hint="eastAsia" w:ascii="宋体" w:hAnsi="宋体" w:cs="宋体"/>
                <w:spacing w:val="-6"/>
                <w:sz w:val="21"/>
                <w:szCs w:val="21"/>
                <w:lang w:val="zh-CN"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End w:id="111"/>
            <w:r/>
            <w:bookmarkStart w:id="136" w:name="_Toc227942497"/>
            <w:r>
              <w:rPr>
                <w:rFonts w:hint="eastAsia" w:ascii="宋体" w:hAnsi="宋体" w:cs="宋体"/>
                <w:sz w:val="21"/>
                <w:szCs w:val="21"/>
                <w:lang w:bidi="zh-CN"/>
              </w:rPr>
              <w:t xml:space="preserve">8</w:t>
            </w:r>
            <w:bookmarkEnd w:id="136"/>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outlineLvl w:val="1"/>
            </w:pPr>
            <w:r/>
            <w:bookmarkStart w:id="137" w:name="_Toc227942498"/>
            <w:r>
              <w:rPr>
                <w:rFonts w:hint="eastAsia" w:ascii="宋体" w:hAnsi="宋体" w:cs="宋体"/>
                <w:sz w:val="21"/>
                <w:szCs w:val="21"/>
                <w:lang w:val="zh-CN" w:bidi="zh-CN"/>
              </w:rPr>
              <w:t xml:space="preserve">抽样、检验工作管理制度</w:t>
            </w:r>
            <w:bookmarkEnd w:id="137"/>
            <w:r>
              <w:rPr>
                <w:rFonts w:hint="eastAsia" w:ascii="宋体" w:hAnsi="宋体" w:cs="宋体"/>
                <w:sz w:val="21"/>
                <w:szCs w:val="21"/>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根据需求响应方案中供应商针对本项目拟定的抽样、检验工作管理制度予以评审，</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（3）内容有欠缺需进一步修改完善的得2分；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38" w:name="_Toc227942499"/>
            <w:r>
              <w:rPr>
                <w:rFonts w:hint="eastAsia" w:ascii="宋体" w:hAnsi="宋体" w:cs="宋体"/>
                <w:spacing w:val="-6"/>
                <w:sz w:val="21"/>
                <w:szCs w:val="21"/>
                <w:lang w:bidi="zh-CN"/>
              </w:rPr>
              <w:t xml:space="preserve">6分</w:t>
            </w:r>
            <w:bookmarkEnd w:id="138"/>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39" w:name="_Toc227942500"/>
            <w:r>
              <w:rPr>
                <w:rFonts w:hint="eastAsia" w:ascii="宋体" w:hAnsi="宋体" w:cs="宋体"/>
                <w:spacing w:val="-6"/>
                <w:sz w:val="21"/>
                <w:szCs w:val="21"/>
                <w:lang w:bidi="zh-CN"/>
              </w:rPr>
              <w:t xml:space="preserve">主观分</w:t>
            </w:r>
            <w:bookmarkEnd w:id="139"/>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40" w:name="_Toc227942501"/>
            <w:r>
              <w:rPr>
                <w:rFonts w:hint="eastAsia" w:ascii="宋体" w:hAnsi="宋体" w:cs="宋体"/>
                <w:sz w:val="21"/>
                <w:szCs w:val="21"/>
                <w:lang w:bidi="zh-CN"/>
              </w:rPr>
              <w:t xml:space="preserve">9</w:t>
            </w:r>
            <w:bookmarkEnd w:id="140"/>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outlineLvl w:val="1"/>
            </w:pPr>
            <w:r/>
            <w:bookmarkStart w:id="141" w:name="_Toc227942502"/>
            <w:r>
              <w:rPr>
                <w:rFonts w:hint="eastAsia" w:ascii="宋体" w:hAnsi="宋体" w:cs="宋体"/>
                <w:sz w:val="21"/>
                <w:szCs w:val="21"/>
                <w:lang w:val="zh-CN" w:bidi="zh-CN"/>
              </w:rPr>
              <w:t xml:space="preserve">样品管理、处置工作管理制度</w:t>
            </w:r>
            <w:bookmarkEnd w:id="141"/>
            <w:r>
              <w:rPr>
                <w:rFonts w:hint="eastAsia" w:ascii="宋体" w:hAnsi="宋体" w:cs="宋体"/>
                <w:sz w:val="21"/>
                <w:szCs w:val="21"/>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根据需求响应方案中供应商针对本项目拟定的样品管理、处置工作管理制度予以评审，</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（3）内容有欠缺需进一步修改完善的得2分；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42" w:name="_Toc227942503"/>
            <w:r>
              <w:rPr>
                <w:rFonts w:hint="eastAsia" w:ascii="宋体" w:hAnsi="宋体" w:cs="宋体"/>
                <w:spacing w:val="-6"/>
                <w:sz w:val="21"/>
                <w:szCs w:val="21"/>
                <w:lang w:bidi="zh-CN"/>
              </w:rPr>
              <w:t xml:space="preserve">6分</w:t>
            </w:r>
            <w:bookmarkEnd w:id="142"/>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43" w:name="_Toc227942504"/>
            <w:r>
              <w:rPr>
                <w:rFonts w:hint="eastAsia" w:ascii="宋体" w:hAnsi="宋体" w:cs="宋体"/>
                <w:spacing w:val="-6"/>
                <w:sz w:val="21"/>
                <w:szCs w:val="21"/>
                <w:lang w:bidi="zh-CN"/>
              </w:rPr>
              <w:t xml:space="preserve">主观分</w:t>
            </w:r>
            <w:bookmarkEnd w:id="143"/>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44" w:name="_Toc227942505"/>
            <w:r>
              <w:rPr>
                <w:rFonts w:hint="eastAsia" w:ascii="宋体" w:hAnsi="宋体" w:cs="宋体"/>
                <w:sz w:val="21"/>
                <w:szCs w:val="21"/>
                <w:lang w:bidi="zh-CN"/>
              </w:rPr>
              <w:t xml:space="preserve">10</w:t>
            </w:r>
            <w:bookmarkEnd w:id="144"/>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outlineLvl w:val="1"/>
            </w:pPr>
            <w:r/>
            <w:bookmarkStart w:id="145" w:name="_Toc227942506"/>
            <w:r>
              <w:rPr>
                <w:rFonts w:hint="eastAsia" w:ascii="宋体" w:hAnsi="宋体" w:cs="宋体"/>
                <w:sz w:val="21"/>
                <w:szCs w:val="21"/>
                <w:lang w:val="zh-CN" w:bidi="zh-CN"/>
              </w:rPr>
              <w:t xml:space="preserve">结果上报管理制度</w:t>
            </w:r>
            <w:bookmarkEnd w:id="145"/>
            <w:r>
              <w:rPr>
                <w:rFonts w:hint="eastAsia" w:ascii="宋体" w:hAnsi="宋体" w:cs="宋体"/>
                <w:sz w:val="21"/>
                <w:szCs w:val="21"/>
                <w:lang w:val="zh-CN" w:bidi="zh-CN"/>
              </w:rPr>
            </w:r>
            <w:r/>
          </w:p>
          <w:p>
            <w:pPr>
              <w:pStyle w:val="728"/>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根据需求响应方案中供应商针对本项目拟定的结果上报管理制度予以评审，</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w:t>
            </w:r>
            <w:r>
              <w:rPr>
                <w:rFonts w:hint="eastAsia" w:ascii="宋体" w:hAnsi="宋体" w:cs="宋体"/>
                <w:spacing w:val="-3"/>
                <w:sz w:val="21"/>
                <w:szCs w:val="21"/>
                <w:lang w:bidi="zh-CN"/>
              </w:rPr>
              <w:t xml:space="preserve">6</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46" w:name="_Toc227942507"/>
            <w:r>
              <w:rPr>
                <w:rFonts w:hint="eastAsia" w:ascii="宋体" w:hAnsi="宋体" w:cs="宋体"/>
                <w:spacing w:val="-6"/>
                <w:sz w:val="21"/>
                <w:szCs w:val="21"/>
                <w:lang w:bidi="zh-CN"/>
              </w:rPr>
              <w:t xml:space="preserve">6分</w:t>
            </w:r>
            <w:bookmarkEnd w:id="146"/>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47" w:name="_Toc227942508"/>
            <w:r>
              <w:rPr>
                <w:rFonts w:hint="eastAsia" w:ascii="宋体" w:hAnsi="宋体" w:cs="宋体"/>
                <w:spacing w:val="-6"/>
                <w:sz w:val="21"/>
                <w:szCs w:val="21"/>
                <w:lang w:bidi="zh-CN"/>
              </w:rPr>
              <w:t xml:space="preserve">主观分</w:t>
            </w:r>
            <w:bookmarkEnd w:id="147"/>
            <w:r>
              <w:rPr>
                <w:rFonts w:hint="eastAsia" w:ascii="宋体" w:hAnsi="宋体" w:cs="宋体"/>
                <w:spacing w:val="-6"/>
                <w:sz w:val="21"/>
                <w:szCs w:val="21"/>
                <w:lang w:bidi="zh-CN"/>
              </w:rPr>
            </w:r>
            <w:r/>
          </w:p>
        </w:tc>
      </w:tr>
      <w:tr>
        <w:trPr>
          <w:trHeight w:val="1939"/>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48" w:name="_Toc227942509"/>
            <w:r>
              <w:rPr>
                <w:rFonts w:hint="eastAsia" w:ascii="宋体" w:hAnsi="宋体" w:cs="宋体"/>
                <w:sz w:val="21"/>
                <w:szCs w:val="21"/>
                <w:lang w:bidi="zh-CN"/>
              </w:rPr>
              <w:t xml:space="preserve">11</w:t>
            </w:r>
            <w:bookmarkEnd w:id="148"/>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49" w:name="_Toc227942510"/>
            <w:r>
              <w:rPr>
                <w:rFonts w:hint="eastAsia" w:ascii="宋体" w:hAnsi="宋体" w:cs="宋体"/>
                <w:sz w:val="21"/>
                <w:szCs w:val="21"/>
                <w:lang w:bidi="zh-CN"/>
              </w:rPr>
              <w:t xml:space="preserve">产业行业了解情况</w:t>
            </w:r>
            <w:bookmarkEnd w:id="149"/>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根据需求响应方案中供应商针对监测产品相关产业行业分析</w:t>
            </w:r>
            <w:r>
              <w:rPr>
                <w:rFonts w:hint="eastAsia" w:ascii="宋体" w:hAnsi="宋体" w:cs="宋体"/>
                <w:spacing w:val="-3"/>
                <w:sz w:val="21"/>
                <w:szCs w:val="21"/>
                <w:lang w:bidi="zh-CN"/>
              </w:rPr>
              <w:t xml:space="preserve">情况予以评审，</w:t>
            </w:r>
            <w:r>
              <w:rPr>
                <w:rFonts w:hint="eastAsia" w:ascii="宋体" w:hAnsi="宋体" w:cs="宋体"/>
                <w:spacing w:val="-3"/>
                <w:sz w:val="21"/>
                <w:szCs w:val="21"/>
                <w:lang w:val="zh-CN" w:bidi="zh-CN"/>
              </w:rPr>
              <w:t xml:space="preserve">内容需包含产业分布状况、监测产品产业当前状态、专业市场现状、产品的质量现状、存在的风险点、应用前景和发展趋势</w:t>
            </w:r>
            <w:r>
              <w:rPr>
                <w:rFonts w:hint="eastAsia" w:ascii="宋体" w:hAnsi="宋体" w:cs="宋体"/>
                <w:spacing w:val="-3"/>
                <w:sz w:val="21"/>
                <w:szCs w:val="21"/>
                <w:lang w:bidi="zh-CN"/>
              </w:rPr>
              <w:t xml:space="preserve">等。</w:t>
            </w:r>
            <w:r>
              <w:rPr>
                <w:rFonts w:hint="eastAsia"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1</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优于需求得</w:t>
            </w:r>
            <w:r>
              <w:rPr>
                <w:rFonts w:hint="eastAsia" w:ascii="宋体" w:hAnsi="宋体" w:cs="宋体"/>
                <w:spacing w:val="-3"/>
                <w:sz w:val="21"/>
                <w:szCs w:val="21"/>
                <w:lang w:bidi="zh-CN"/>
              </w:rPr>
              <w:t xml:space="preserve">9</w:t>
            </w:r>
            <w:r>
              <w:rPr>
                <w:rFonts w:ascii="宋体" w:hAnsi="宋体" w:cs="宋体"/>
                <w:spacing w:val="-3"/>
                <w:sz w:val="21"/>
                <w:szCs w:val="21"/>
                <w:lang w:bidi="zh-CN"/>
              </w:rPr>
              <w:t xml:space="preserve">分；</w:t>
            </w:r>
            <w:r>
              <w:rPr>
                <w:rFonts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2</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满足需求得</w:t>
            </w:r>
            <w:r>
              <w:rPr>
                <w:rFonts w:hint="eastAsia" w:ascii="宋体" w:hAnsi="宋体" w:cs="宋体"/>
                <w:spacing w:val="-3"/>
                <w:sz w:val="21"/>
                <w:szCs w:val="21"/>
                <w:lang w:bidi="zh-CN"/>
              </w:rPr>
              <w:t xml:space="preserve">6</w:t>
            </w:r>
            <w:r>
              <w:rPr>
                <w:rFonts w:ascii="宋体" w:hAnsi="宋体" w:cs="宋体"/>
                <w:spacing w:val="-3"/>
                <w:sz w:val="21"/>
                <w:szCs w:val="21"/>
                <w:lang w:bidi="zh-CN"/>
              </w:rPr>
              <w:t xml:space="preserve">分；</w:t>
            </w:r>
            <w:r>
              <w:rPr>
                <w:rFonts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3</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内容有欠缺需进一步修改完善的得</w:t>
            </w: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分；</w:t>
            </w:r>
            <w:r>
              <w:rPr>
                <w:rFonts w:ascii="宋体" w:hAnsi="宋体" w:cs="宋体"/>
                <w:spacing w:val="-3"/>
                <w:sz w:val="21"/>
                <w:szCs w:val="21"/>
                <w:lang w:bidi="zh-CN"/>
              </w:rPr>
            </w:r>
            <w:r/>
          </w:p>
          <w:p>
            <w:pPr>
              <w:pStyle w:val="728"/>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4</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50" w:name="_Toc227942511"/>
            <w:r>
              <w:rPr>
                <w:rFonts w:hint="eastAsia" w:ascii="宋体" w:hAnsi="宋体" w:cs="宋体"/>
                <w:spacing w:val="-6"/>
                <w:sz w:val="21"/>
                <w:szCs w:val="21"/>
                <w:lang w:bidi="zh-CN"/>
              </w:rPr>
              <w:t xml:space="preserve">9分</w:t>
            </w:r>
            <w:bookmarkEnd w:id="150"/>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51" w:name="_Toc227942512"/>
            <w:r>
              <w:rPr>
                <w:rFonts w:hint="eastAsia" w:ascii="宋体" w:hAnsi="宋体" w:cs="宋体"/>
                <w:spacing w:val="-6"/>
                <w:sz w:val="21"/>
                <w:szCs w:val="21"/>
                <w:lang w:bidi="zh-CN"/>
              </w:rPr>
              <w:t xml:space="preserve">主观分</w:t>
            </w:r>
            <w:bookmarkEnd w:id="151"/>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52" w:name="_Toc227942513"/>
            <w:r>
              <w:rPr>
                <w:rFonts w:hint="eastAsia" w:ascii="宋体" w:hAnsi="宋体" w:cs="宋体"/>
                <w:sz w:val="21"/>
                <w:szCs w:val="21"/>
                <w:lang w:bidi="zh-CN"/>
              </w:rPr>
              <w:t xml:space="preserve">12</w:t>
            </w:r>
            <w:bookmarkEnd w:id="152"/>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53" w:name="_Toc227942514"/>
            <w:r>
              <w:rPr>
                <w:rFonts w:hint="eastAsia" w:ascii="宋体" w:hAnsi="宋体" w:cs="宋体"/>
                <w:sz w:val="21"/>
                <w:szCs w:val="21"/>
                <w:lang w:bidi="zh-CN"/>
              </w:rPr>
              <w:t xml:space="preserve">服务方案(前期准备工作)</w:t>
            </w:r>
            <w:bookmarkEnd w:id="153"/>
            <w:r>
              <w:rPr>
                <w:rFonts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根据需求响应方案中供应商针对本次产品质量风险动态监测服务的前期准备工作予以评审，具体包括工作部署、抽样工作的详细内容及组织安排、样品购买、样品接收及核查方案等。</w:t>
            </w:r>
            <w:r>
              <w:rPr>
                <w:rFonts w:hint="eastAsia"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内容有欠缺需进一步修改完善的得2分；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54" w:name="_Toc227942515"/>
            <w:r>
              <w:rPr>
                <w:rFonts w:hint="eastAsia" w:ascii="宋体" w:hAnsi="宋体" w:cs="宋体"/>
                <w:spacing w:val="-6"/>
                <w:sz w:val="21"/>
                <w:szCs w:val="21"/>
                <w:lang w:bidi="zh-CN"/>
              </w:rPr>
              <w:t xml:space="preserve">8分</w:t>
            </w:r>
            <w:bookmarkEnd w:id="154"/>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55" w:name="_Toc227942516"/>
            <w:r>
              <w:rPr>
                <w:rFonts w:hint="eastAsia" w:ascii="宋体" w:hAnsi="宋体" w:cs="宋体"/>
                <w:spacing w:val="-6"/>
                <w:sz w:val="21"/>
                <w:szCs w:val="21"/>
                <w:lang w:bidi="zh-CN"/>
              </w:rPr>
              <w:t xml:space="preserve">主观分</w:t>
            </w:r>
            <w:bookmarkEnd w:id="155"/>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56" w:name="_Toc227942517"/>
            <w:r>
              <w:rPr>
                <w:rFonts w:hint="eastAsia" w:ascii="宋体" w:hAnsi="宋体" w:cs="宋体"/>
                <w:sz w:val="21"/>
                <w:szCs w:val="21"/>
                <w:lang w:bidi="zh-CN"/>
              </w:rPr>
              <w:t xml:space="preserve">13</w:t>
            </w:r>
            <w:bookmarkEnd w:id="156"/>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57" w:name="_Toc227942518"/>
            <w:r>
              <w:rPr>
                <w:rFonts w:hint="eastAsia" w:ascii="宋体" w:hAnsi="宋体" w:cs="宋体"/>
                <w:sz w:val="21"/>
                <w:szCs w:val="21"/>
                <w:lang w:bidi="zh-CN"/>
              </w:rPr>
              <w:t xml:space="preserve">服务方案(后期准备工作)</w:t>
            </w:r>
            <w:bookmarkEnd w:id="157"/>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根据需求响应方案中供应商针对本次产品质量风险动态监测服务的后期准备工作予以评审，</w:t>
            </w:r>
            <w:bookmarkStart w:id="158" w:name="OLE_LINK19"/>
            <w:r>
              <w:rPr>
                <w:rFonts w:ascii="宋体" w:hAnsi="宋体" w:cs="宋体"/>
                <w:spacing w:val="-3"/>
                <w:sz w:val="21"/>
                <w:szCs w:val="21"/>
                <w:lang w:bidi="zh-CN"/>
              </w:rPr>
              <w:t xml:space="preserve">具体包括检验工作安排、检验结果报送、样品处置及保密工作等方案</w:t>
            </w:r>
            <w:r>
              <w:rPr>
                <w:rFonts w:hint="eastAsia" w:ascii="宋体" w:hAnsi="宋体" w:cs="宋体"/>
                <w:spacing w:val="-3"/>
                <w:sz w:val="21"/>
                <w:szCs w:val="21"/>
                <w:lang w:bidi="zh-CN"/>
              </w:rPr>
              <w:t xml:space="preserve">。</w:t>
            </w:r>
            <w:bookmarkEnd w:id="158"/>
            <w:r>
              <w:rPr>
                <w:rFonts w:hint="eastAsia"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内容有欠缺需进一步修改完善的得2分；</w:t>
            </w:r>
            <w:r>
              <w:rPr>
                <w:rFonts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59" w:name="_Toc227942519"/>
            <w:r>
              <w:rPr>
                <w:rFonts w:hint="eastAsia" w:ascii="宋体" w:hAnsi="宋体" w:cs="宋体"/>
                <w:spacing w:val="-6"/>
                <w:sz w:val="21"/>
                <w:szCs w:val="21"/>
                <w:lang w:bidi="zh-CN"/>
              </w:rPr>
              <w:t xml:space="preserve">8分</w:t>
            </w:r>
            <w:bookmarkEnd w:id="159"/>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60" w:name="_Toc227942520"/>
            <w:r>
              <w:rPr>
                <w:rFonts w:hint="eastAsia" w:ascii="宋体" w:hAnsi="宋体" w:cs="宋体"/>
                <w:spacing w:val="-6"/>
                <w:sz w:val="21"/>
                <w:szCs w:val="21"/>
                <w:lang w:bidi="zh-CN"/>
              </w:rPr>
              <w:t xml:space="preserve">主观分</w:t>
            </w:r>
            <w:bookmarkEnd w:id="160"/>
            <w:r>
              <w:rPr>
                <w:rFonts w:hint="eastAsia" w:ascii="宋体" w:hAnsi="宋体" w:cs="宋体"/>
                <w:spacing w:val="-6"/>
                <w:sz w:val="21"/>
                <w:szCs w:val="21"/>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lang w:bidi="zh-CN"/>
              </w:rPr>
              <w:outlineLvl w:val="1"/>
            </w:pPr>
            <w:r/>
            <w:bookmarkStart w:id="161" w:name="_Toc227942521"/>
            <w:r>
              <w:rPr>
                <w:rFonts w:hint="eastAsia" w:ascii="宋体" w:hAnsi="宋体" w:cs="宋体"/>
                <w:sz w:val="21"/>
                <w:szCs w:val="21"/>
                <w:lang w:bidi="zh-CN"/>
              </w:rPr>
              <w:t xml:space="preserve">14</w:t>
            </w:r>
            <w:bookmarkEnd w:id="161"/>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bidi="zh-CN"/>
              </w:rPr>
              <w:outlineLvl w:val="1"/>
            </w:pPr>
            <w:r/>
            <w:bookmarkStart w:id="162" w:name="_Toc227942522"/>
            <w:r>
              <w:rPr>
                <w:rFonts w:hint="eastAsia" w:ascii="宋体" w:hAnsi="宋体" w:cs="宋体"/>
                <w:sz w:val="21"/>
                <w:szCs w:val="21"/>
                <w:lang w:bidi="zh-CN"/>
              </w:rPr>
              <w:t xml:space="preserve">重点难点问题分析及解决方案</w:t>
            </w:r>
            <w:bookmarkEnd w:id="162"/>
            <w:r>
              <w:rPr>
                <w:rFonts w:hint="eastAsia" w:ascii="宋体" w:hAnsi="宋体" w:cs="宋体"/>
                <w:sz w:val="21"/>
                <w:szCs w:val="21"/>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根据需求响应方案中供应商针对本次产品质量风险动态监测服务的重点难点问题分析及解决方案予以评审。</w:t>
            </w:r>
            <w:r>
              <w:rPr>
                <w:rFonts w:hint="eastAsia" w:ascii="宋体" w:hAnsi="宋体" w:cs="宋体"/>
                <w:spacing w:val="-3"/>
                <w:sz w:val="21"/>
                <w:szCs w:val="21"/>
                <w:lang w:bidi="zh-CN"/>
              </w:rPr>
            </w:r>
            <w:r/>
          </w:p>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（1）优于需求得8分；</w:t>
            </w:r>
            <w:r>
              <w:rPr>
                <w:rFonts w:hint="eastAsia" w:ascii="宋体" w:hAnsi="宋体" w:cs="宋体"/>
                <w:spacing w:val="-3"/>
                <w:sz w:val="21"/>
                <w:szCs w:val="21"/>
                <w:lang w:bidi="zh-CN"/>
              </w:rPr>
            </w:r>
            <w:r/>
          </w:p>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（2）满足需求得5分；</w:t>
            </w:r>
            <w:r>
              <w:rPr>
                <w:rFonts w:hint="eastAsia" w:ascii="宋体" w:hAnsi="宋体" w:cs="宋体"/>
                <w:spacing w:val="-3"/>
                <w:sz w:val="21"/>
                <w:szCs w:val="21"/>
                <w:lang w:bidi="zh-CN"/>
              </w:rPr>
            </w:r>
            <w:r/>
          </w:p>
          <w:p>
            <w:pPr>
              <w:pStyle w:val="728"/>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（3）内容有欠缺需进一步修改完善的得2分；</w:t>
            </w:r>
            <w:r>
              <w:rPr>
                <w:rFonts w:hint="eastAsia" w:ascii="宋体" w:hAnsi="宋体" w:cs="宋体"/>
                <w:spacing w:val="-3"/>
                <w:sz w:val="21"/>
                <w:szCs w:val="21"/>
                <w:lang w:bidi="zh-CN"/>
              </w:rPr>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rPr>
                <w:rFonts w:ascii="宋体" w:hAnsi="宋体" w:cs="宋体"/>
                <w:spacing w:val="-3"/>
                <w:sz w:val="21"/>
                <w:szCs w:val="21"/>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bookmarkStart w:id="163" w:name="_Toc227942523"/>
            <w:r>
              <w:rPr>
                <w:rFonts w:hint="eastAsia" w:ascii="宋体" w:hAnsi="宋体" w:cs="宋体"/>
                <w:spacing w:val="-6"/>
                <w:sz w:val="21"/>
                <w:szCs w:val="21"/>
                <w:lang w:bidi="zh-CN"/>
              </w:rPr>
              <w:t xml:space="preserve">8分</w:t>
            </w:r>
            <w:bookmarkEnd w:id="163"/>
            <w:r>
              <w:rPr>
                <w:rFonts w:ascii="宋体" w:hAnsi="宋体" w:cs="宋体"/>
                <w:spacing w:val="-6"/>
                <w:sz w:val="21"/>
                <w:szCs w:val="21"/>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64" w:name="_Toc227942524"/>
            <w:r>
              <w:rPr>
                <w:rFonts w:hint="eastAsia" w:ascii="宋体" w:hAnsi="宋体" w:cs="宋体"/>
                <w:spacing w:val="-6"/>
                <w:sz w:val="21"/>
                <w:szCs w:val="21"/>
                <w:lang w:bidi="zh-CN"/>
              </w:rPr>
              <w:t xml:space="preserve">主观分</w:t>
            </w:r>
            <w:bookmarkEnd w:id="164"/>
            <w:r>
              <w:rPr>
                <w:rFonts w:hint="eastAsia" w:ascii="宋体" w:hAnsi="宋体" w:cs="宋体"/>
                <w:spacing w:val="-6"/>
                <w:sz w:val="21"/>
                <w:szCs w:val="21"/>
                <w:lang w:bidi="zh-CN"/>
              </w:rPr>
            </w:r>
            <w:r/>
          </w:p>
        </w:tc>
      </w:tr>
      <w:tr>
        <w:trPr>
          <w:trHeight w:val="90"/>
          <w:tblHeader/>
        </w:trPr>
        <w:tc>
          <w:tcPr>
            <w:tcW w:w="817" w:type="dxa"/>
            <w:vAlign w:val="center"/>
            <w:textDirection w:val="lrTb"/>
            <w:noWrap w:val="false"/>
          </w:tcPr>
          <w:p>
            <w:pPr>
              <w:pStyle w:val="728"/>
              <w:jc w:val="center"/>
              <w:rPr>
                <w:rFonts w:ascii="宋体" w:hAnsi="宋体" w:cs="宋体"/>
                <w:sz w:val="21"/>
                <w:szCs w:val="21"/>
                <w:lang w:bidi="zh-CN"/>
              </w:rPr>
            </w:pPr>
            <w:r>
              <w:rPr>
                <w:rFonts w:hint="eastAsia" w:ascii="宋体" w:hAnsi="宋体" w:cs="宋体"/>
                <w:sz w:val="21"/>
                <w:szCs w:val="21"/>
                <w:lang w:bidi="zh-CN"/>
              </w:rPr>
              <w:t xml:space="preserve">15</w:t>
            </w:r>
            <w:r>
              <w:rPr>
                <w:rFonts w:ascii="宋体" w:hAnsi="宋体" w:cs="宋体"/>
                <w:sz w:val="21"/>
                <w:szCs w:val="21"/>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突发事件应急处置预案</w:t>
            </w:r>
            <w:r>
              <w:rPr>
                <w:rFonts w:hint="eastAsia" w:ascii="宋体" w:hAnsi="宋体" w:cs="宋体"/>
                <w:sz w:val="21"/>
                <w:szCs w:val="21"/>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根据供应商突发事件应急处置预案进行评分。突发事件应急处置预案</w:t>
            </w:r>
            <w:r>
              <w:rPr>
                <w:rFonts w:hint="eastAsia" w:ascii="宋体" w:hAnsi="宋体" w:cs="宋体"/>
                <w:sz w:val="21"/>
                <w:szCs w:val="21"/>
                <w:lang w:bidi="zh-CN"/>
              </w:rPr>
              <w:t xml:space="preserve">内容主要</w:t>
            </w:r>
            <w:r>
              <w:rPr>
                <w:rFonts w:hint="eastAsia" w:ascii="宋体" w:hAnsi="宋体" w:cs="宋体"/>
                <w:sz w:val="21"/>
                <w:szCs w:val="21"/>
                <w:lang w:val="zh-CN" w:bidi="zh-CN"/>
              </w:rPr>
              <w:t xml:space="preserve">包括抽检过程中可能遇到的各类突发情况，以及对应的应急解决处置措施。</w:t>
            </w:r>
            <w:r>
              <w:rPr>
                <w:rFonts w:hint="eastAsia" w:ascii="宋体" w:hAnsi="宋体" w:cs="宋体"/>
                <w:sz w:val="21"/>
                <w:szCs w:val="21"/>
                <w:lang w:val="zh-CN" w:bidi="zh-CN"/>
              </w:rPr>
            </w:r>
            <w:r/>
          </w:p>
          <w:p>
            <w:pPr>
              <w:pStyle w:val="728"/>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优于需求得8分；</w:t>
            </w:r>
            <w:r>
              <w:rPr>
                <w:rFonts w:hint="eastAsia" w:ascii="宋体" w:hAnsi="宋体" w:cs="宋体"/>
                <w:sz w:val="21"/>
                <w:szCs w:val="21"/>
                <w:lang w:val="zh-CN" w:bidi="zh-CN"/>
              </w:rPr>
            </w:r>
            <w:r/>
          </w:p>
          <w:p>
            <w:pPr>
              <w:pStyle w:val="728"/>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满足需求得5分；</w:t>
            </w:r>
            <w:r>
              <w:rPr>
                <w:rFonts w:hint="eastAsia" w:ascii="宋体" w:hAnsi="宋体" w:cs="宋体"/>
                <w:sz w:val="21"/>
                <w:szCs w:val="21"/>
                <w:lang w:val="zh-CN" w:bidi="zh-CN"/>
              </w:rPr>
            </w:r>
            <w:r/>
          </w:p>
          <w:p>
            <w:pPr>
              <w:pStyle w:val="728"/>
              <w:numPr>
                <w:ilvl w:val="0"/>
                <w:numId w:val="2"/>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内容有欠缺需进一步修改完善的得2分；</w:t>
            </w:r>
            <w:r>
              <w:rPr>
                <w:rFonts w:hint="eastAsia"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sz w:val="21"/>
                <w:szCs w:val="21"/>
                <w:lang w:bidi="zh-CN"/>
              </w:rPr>
              <w:t xml:space="preserve">(4)</w:t>
            </w:r>
            <w:r>
              <w:rPr>
                <w:rFonts w:hint="eastAsia" w:ascii="宋体" w:hAnsi="宋体" w:cs="宋体"/>
                <w:sz w:val="21"/>
                <w:szCs w:val="21"/>
                <w:lang w:val="zh-CN" w:bidi="zh-CN"/>
              </w:rPr>
              <w:t xml:space="preserve">其他或未提供不得分。</w:t>
            </w:r>
            <w:r>
              <w:rPr>
                <w:rFonts w:hint="eastAsia" w:ascii="宋体" w:hAnsi="宋体" w:cs="宋体"/>
                <w:b/>
                <w:bCs/>
                <w:sz w:val="21"/>
                <w:szCs w:val="21"/>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65" w:name="_Toc192946467"/>
            <w:r/>
            <w:bookmarkStart w:id="166" w:name="_Toc227942525"/>
            <w:r>
              <w:rPr>
                <w:rFonts w:hint="eastAsia" w:ascii="宋体" w:hAnsi="宋体" w:cs="宋体"/>
                <w:spacing w:val="-6"/>
                <w:sz w:val="21"/>
                <w:szCs w:val="21"/>
                <w:lang w:bidi="zh-CN"/>
              </w:rPr>
              <w:t xml:space="preserve">8</w:t>
            </w:r>
            <w:r>
              <w:rPr>
                <w:rFonts w:hint="eastAsia" w:ascii="宋体" w:hAnsi="宋体" w:cs="宋体"/>
                <w:spacing w:val="-6"/>
                <w:sz w:val="21"/>
                <w:szCs w:val="21"/>
                <w:lang w:val="zh-CN" w:bidi="zh-CN"/>
              </w:rPr>
              <w:t xml:space="preserve">分</w:t>
            </w:r>
            <w:bookmarkEnd w:id="165"/>
            <w:r/>
            <w:bookmarkEnd w:id="166"/>
            <w:r>
              <w:rPr>
                <w:rFonts w:hint="eastAsia" w:ascii="宋体" w:hAnsi="宋体" w:cs="宋体"/>
                <w:spacing w:val="-6"/>
                <w:sz w:val="21"/>
                <w:szCs w:val="21"/>
                <w:lang w:val="zh-CN"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bookmarkStart w:id="167" w:name="_Toc227942526"/>
            <w:r>
              <w:rPr>
                <w:rFonts w:hint="eastAsia" w:ascii="宋体" w:hAnsi="宋体" w:cs="宋体"/>
                <w:spacing w:val="-6"/>
                <w:sz w:val="21"/>
                <w:szCs w:val="21"/>
                <w:lang w:bidi="zh-CN"/>
              </w:rPr>
              <w:t xml:space="preserve">主观分</w:t>
            </w:r>
            <w:bookmarkEnd w:id="167"/>
            <w:r>
              <w:rPr>
                <w:rFonts w:hint="eastAsia" w:ascii="宋体" w:hAnsi="宋体" w:cs="宋体"/>
                <w:spacing w:val="-6"/>
                <w:sz w:val="21"/>
                <w:szCs w:val="21"/>
                <w:lang w:bidi="zh-CN"/>
              </w:rPr>
            </w:r>
            <w:r/>
          </w:p>
        </w:tc>
      </w:tr>
    </w:tbl>
    <w:p>
      <w:pPr>
        <w:pStyle w:val="728"/>
        <w:spacing w:before="120" w:after="120" w:line="360" w:lineRule="auto"/>
        <w:widowControl w:val="off"/>
        <w:rPr>
          <w:rFonts w:ascii="Arial" w:hAnsi="Arial" w:cs="Arial"/>
          <w:sz w:val="24"/>
          <w:szCs w:val="24"/>
        </w:rPr>
      </w:pPr>
      <w:r/>
      <w:bookmarkEnd w:id="99"/>
      <w:r>
        <w:rPr>
          <w:rFonts w:ascii="Arial" w:hAnsi="Arial" w:cs="Arial"/>
          <w:sz w:val="24"/>
          <w:szCs w:val="24"/>
        </w:rPr>
      </w:r>
      <w:r/>
    </w:p>
    <w:p>
      <w:pPr>
        <w:pStyle w:val="728"/>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rPr>
          <w:rFonts w:ascii="Arial" w:hAnsi="Arial" w:cs="Arial"/>
          <w:sz w:val="24"/>
          <w:szCs w:val="24"/>
        </w:rPr>
      </w:r>
      <w:r/>
    </w:p>
    <w:p>
      <w:pPr>
        <w:pStyle w:val="728"/>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28"/>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8"/>
        <w:spacing w:before="120" w:after="120" w:line="400" w:lineRule="exact"/>
        <w:widowControl w:val="off"/>
        <w:rPr>
          <w:rFonts w:ascii="宋体" w:hAnsi="Arial"/>
          <w:sz w:val="24"/>
          <w:szCs w:val="24"/>
        </w:rPr>
      </w:pPr>
      <w:r>
        <w:rPr>
          <w:rFonts w:ascii="宋体" w:hAnsi="Arial"/>
          <w:sz w:val="24"/>
          <w:szCs w:val="24"/>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Start w:id="168" w:name="_Toc227942527"/>
      <w:r/>
      <w:bookmarkStart w:id="169" w:name="_Toc17291090"/>
      <w:r/>
      <w:bookmarkStart w:id="170" w:name="_Toc17291678"/>
      <w:r>
        <w:rPr>
          <w:rFonts w:hint="eastAsia" w:ascii="黑体" w:hAnsi="楷体_GB2312" w:eastAsia="黑体"/>
          <w:b w:val="0"/>
          <w:bCs w:val="0"/>
          <w:color w:val="000000"/>
          <w:sz w:val="44"/>
          <w:szCs w:val="44"/>
        </w:rPr>
        <w:t xml:space="preserve">第六章  投标</w:t>
      </w:r>
      <w:bookmarkEnd w:id="78"/>
      <w:r/>
      <w:bookmarkEnd w:id="81"/>
      <w:r/>
      <w:bookmarkEnd w:id="82"/>
      <w:r>
        <w:rPr>
          <w:rFonts w:hint="eastAsia" w:ascii="黑体" w:hAnsi="楷体_GB2312" w:eastAsia="黑体"/>
          <w:b w:val="0"/>
          <w:bCs w:val="0"/>
          <w:color w:val="000000"/>
          <w:sz w:val="44"/>
          <w:szCs w:val="44"/>
        </w:rPr>
        <w:t xml:space="preserve">文件格式</w:t>
      </w:r>
      <w:bookmarkEnd w:id="168"/>
      <w:r/>
      <w:bookmarkEnd w:id="169"/>
      <w:r/>
      <w:bookmarkEnd w:id="170"/>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28"/>
        <w:jc w:val="center"/>
        <w:spacing w:after="0" w:line="240" w:lineRule="auto"/>
        <w:widowControl w:val="off"/>
        <w:rPr>
          <w:rFonts w:ascii="宋体"/>
          <w:b/>
          <w:sz w:val="72"/>
        </w:rPr>
      </w:pPr>
      <w:r/>
      <w:bookmarkStart w:id="171" w:name="_Hlt26955039"/>
      <w:r/>
      <w:bookmarkEnd w:id="171"/>
      <w:r/>
      <w:bookmarkStart w:id="172" w:name="_Hlt26671244"/>
      <w:r/>
      <w:bookmarkEnd w:id="172"/>
      <w:r>
        <w:rPr>
          <w:rFonts w:ascii="宋体"/>
          <w:b/>
          <w:sz w:val="72"/>
        </w:rPr>
      </w:r>
      <w:r/>
    </w:p>
    <w:p>
      <w:pPr>
        <w:pStyle w:val="728"/>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28"/>
        <w:jc w:val="center"/>
        <w:spacing w:after="0" w:line="240" w:lineRule="auto"/>
        <w:widowControl w:val="off"/>
        <w:rPr>
          <w:rFonts w:ascii="宋体"/>
          <w:b/>
          <w:sz w:val="72"/>
        </w:rPr>
      </w:pPr>
      <w:r>
        <w:rPr>
          <w:rFonts w:ascii="宋体"/>
          <w:b/>
          <w:sz w:val="72"/>
        </w:rPr>
      </w:r>
      <w:r/>
    </w:p>
    <w:p>
      <w:pPr>
        <w:pStyle w:val="728"/>
        <w:jc w:val="center"/>
        <w:spacing w:after="0" w:line="240" w:lineRule="auto"/>
        <w:widowControl w:val="off"/>
        <w:rPr>
          <w:rFonts w:ascii="宋体"/>
          <w:b/>
          <w:sz w:val="72"/>
        </w:rPr>
      </w:pPr>
      <w:r>
        <w:rPr>
          <w:rFonts w:ascii="宋体"/>
          <w:b/>
          <w:sz w:val="72"/>
        </w:rPr>
      </w:r>
      <w:r/>
    </w:p>
    <w:p>
      <w:pPr>
        <w:pStyle w:val="728"/>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28"/>
        <w:jc w:val="center"/>
        <w:spacing w:after="0" w:line="240" w:lineRule="auto"/>
        <w:widowControl w:val="off"/>
        <w:rPr>
          <w:rFonts w:ascii="宋体"/>
          <w:b/>
          <w:sz w:val="36"/>
        </w:rPr>
      </w:pPr>
      <w:r>
        <w:rPr>
          <w:rFonts w:ascii="宋体"/>
          <w:b/>
          <w:sz w:val="36"/>
        </w:rPr>
      </w:r>
      <w:r/>
    </w:p>
    <w:p>
      <w:pPr>
        <w:pStyle w:val="728"/>
        <w:jc w:val="center"/>
        <w:spacing w:after="0" w:line="240" w:lineRule="auto"/>
        <w:widowControl w:val="off"/>
        <w:rPr>
          <w:rFonts w:ascii="宋体"/>
          <w:b/>
          <w:sz w:val="36"/>
        </w:rPr>
      </w:pPr>
      <w:r>
        <w:rPr>
          <w:rFonts w:ascii="宋体"/>
          <w:b/>
          <w:sz w:val="36"/>
        </w:rPr>
      </w:r>
      <w:r/>
    </w:p>
    <w:p>
      <w:pPr>
        <w:pStyle w:val="728"/>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28"/>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28"/>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rPr>
          <w:rFonts w:ascii="宋体" w:hAnsi="Arial" w:eastAsia="楷体_GB2312"/>
          <w:b/>
          <w:sz w:val="36"/>
          <w:szCs w:val="28"/>
          <w:lang w:val="zh-CN"/>
        </w:rPr>
      </w:r>
      <w:r/>
    </w:p>
    <w:p>
      <w:pPr>
        <w:pStyle w:val="728"/>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rPr>
          <w:rFonts w:ascii="宋体"/>
          <w:b/>
          <w:sz w:val="36"/>
          <w:u w:val="single"/>
        </w:rPr>
      </w:r>
      <w:r/>
    </w:p>
    <w:p>
      <w:pPr>
        <w:pStyle w:val="728"/>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28"/>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ascii="宋体"/>
          <w:b/>
          <w:bCs/>
          <w:sz w:val="32"/>
          <w:szCs w:val="32"/>
        </w:rPr>
      </w:pPr>
      <w:r>
        <w:rPr>
          <w:rFonts w:ascii="宋体"/>
          <w:b/>
          <w:bCs/>
          <w:sz w:val="32"/>
          <w:szCs w:val="32"/>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rPr>
          <w:rFonts w:hint="eastAsia" w:ascii="黑体" w:hAnsi="黑体" w:eastAsia="黑体"/>
          <w:b/>
          <w:bCs/>
          <w:sz w:val="32"/>
          <w:szCs w:val="32"/>
        </w:rPr>
      </w:r>
      <w:r/>
    </w:p>
    <w:p>
      <w:pPr>
        <w:pStyle w:val="728"/>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rPr>
          <w:rFonts w:hint="eastAsia" w:ascii="宋体" w:hAnsi="宋体"/>
          <w:sz w:val="24"/>
          <w:szCs w:val="24"/>
        </w:rPr>
      </w:r>
      <w:r/>
    </w:p>
    <w:p>
      <w:pPr>
        <w:pStyle w:val="728"/>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rPr>
          <w:rFonts w:hint="eastAsia" w:ascii="宋体" w:hAnsi="宋体"/>
          <w:sz w:val="24"/>
          <w:szCs w:val="24"/>
        </w:rPr>
      </w:r>
      <w:r/>
    </w:p>
    <w:p>
      <w:pPr>
        <w:pStyle w:val="72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2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28"/>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28"/>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28"/>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28"/>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28"/>
        <w:spacing w:after="0" w:line="240" w:lineRule="auto"/>
        <w:widowControl w:val="off"/>
        <w:rPr>
          <w:rFonts w:ascii="宋体"/>
          <w:sz w:val="21"/>
        </w:rPr>
      </w:pPr>
      <w:r>
        <w:rPr>
          <w:rFonts w:ascii="宋体"/>
          <w:sz w:val="21"/>
        </w:rPr>
      </w:r>
      <w:r/>
    </w:p>
    <w:p>
      <w:pPr>
        <w:pStyle w:val="728"/>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28"/>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6663"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rPr>
                <w:rFonts w:hint="eastAsia" w:ascii="宋体" w:hAnsi="宋体"/>
                <w:color w:val="000000"/>
                <w:sz w:val="24"/>
                <w:szCs w:val="24"/>
              </w:rPr>
            </w:r>
            <w:r/>
          </w:p>
        </w:tc>
        <w:tc>
          <w:tcPr>
            <w:tcW w:w="1275" w:type="dxa"/>
            <w:vAlign w:val="center"/>
            <w:textDirection w:val="lrTb"/>
            <w:noWrap w:val="false"/>
          </w:tcPr>
          <w:p>
            <w:pPr>
              <w:pStyle w:val="728"/>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rPr>
                <w:rFonts w:hint="eastAsia" w:ascii="宋体" w:hAnsi="宋体"/>
                <w:color w:val="000000"/>
                <w:sz w:val="21"/>
                <w:szCs w:val="21"/>
              </w:rPr>
            </w:r>
            <w:r/>
          </w:p>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bookmarkStart w:id="173" w:name="_Hlk69968653"/>
            <w:r>
              <w:rPr>
                <w:rFonts w:hint="eastAsia" w:ascii="宋体" w:hAnsi="宋体"/>
                <w:iCs/>
                <w:color w:val="000000"/>
                <w:sz w:val="24"/>
                <w:szCs w:val="24"/>
              </w:rPr>
              <w:t xml:space="preserve">1</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74" w:name="_Hlk108382233"/>
            <w:r>
              <w:rPr>
                <w:rFonts w:hint="eastAsia" w:ascii="宋体" w:hAnsi="宋体"/>
                <w:iCs/>
                <w:color w:val="000000"/>
                <w:sz w:val="24"/>
                <w:szCs w:val="24"/>
              </w:rPr>
              <w:t xml:space="preserve">仅需提供提交投标文件截止之日前的一个月的会计报表</w:t>
            </w:r>
            <w:bookmarkEnd w:id="174"/>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57"/>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rPr>
                <w:rFonts w:hint="eastAsia" w:ascii="宋体" w:hAnsi="宋体"/>
                <w:iCs/>
                <w:color w:val="000000"/>
                <w:sz w:val="24"/>
                <w:szCs w:val="24"/>
              </w:rPr>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pStyle w:val="728"/>
              <w:spacing w:after="0" w:line="240" w:lineRule="auto"/>
              <w:widowControl w:val="off"/>
              <w:rPr>
                <w:rFonts w:hint="eastAsia" w:ascii="宋体" w:hAnsi="宋体" w:cs="Arial"/>
                <w:sz w:val="24"/>
                <w:szCs w:val="32"/>
              </w:rPr>
            </w:pPr>
            <w:r>
              <w:rPr>
                <w:rFonts w:hint="eastAsia" w:ascii="宋体" w:hAnsi="宋体" w:cs="Arial"/>
                <w:sz w:val="24"/>
                <w:szCs w:val="32"/>
              </w:rPr>
              <w:t xml:space="preserve">8</w:t>
            </w:r>
            <w:r>
              <w:rPr>
                <w:rFonts w:hint="eastAsia" w:ascii="宋体" w:hAnsi="宋体" w:cs="Arial"/>
                <w:sz w:val="24"/>
                <w:szCs w:val="32"/>
              </w:rPr>
            </w:r>
            <w:r/>
          </w:p>
        </w:tc>
        <w:tc>
          <w:tcPr>
            <w:tcW w:w="6663" w:type="dxa"/>
            <w:vAlign w:val="center"/>
            <w:textDirection w:val="lrTb"/>
            <w:noWrap w:val="false"/>
          </w:tcPr>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本项目的特定资格要求：</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的承诺书，承诺新证书和检测能力能在旧证有效期 届满前下达并持续有效，保证资质能达到本次工作要求。</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rPr>
                <w:rFonts w:hint="eastAsia" w:ascii="宋体" w:hAnsi="宋体"/>
                <w:color w:val="000000"/>
                <w:sz w:val="24"/>
                <w:szCs w:val="24"/>
              </w:rPr>
            </w:r>
            <w:r/>
          </w:p>
          <w:p>
            <w:pPr>
              <w:pStyle w:val="728"/>
              <w:spacing w:line="560" w:lineRule="exact"/>
              <w:rPr>
                <w:rFonts w:hint="eastAsia" w:ascii="Calibri" w:hAnsi="Calibri"/>
              </w:rPr>
            </w:pP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hint="eastAsia" w:ascii="Calibri" w:hAnsi="Calibri"/>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rPr>
                <w:rFonts w:hint="eastAsia" w:ascii="宋体" w:hAnsi="宋体" w:cs="Arial"/>
                <w:sz w:val="28"/>
                <w:szCs w:val="36"/>
              </w:rPr>
            </w:r>
            <w:r/>
          </w:p>
        </w:tc>
        <w:tc>
          <w:tcPr>
            <w:tcW w:w="6663"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bookmarkEnd w:id="173"/>
            <w:r/>
            <w:bookmarkStart w:id="175"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rPr>
                <w:rFonts w:hint="eastAsia" w:ascii="宋体" w:hAnsi="宋体"/>
                <w:color w:val="000000"/>
                <w:sz w:val="24"/>
                <w:szCs w:val="24"/>
              </w:rPr>
            </w:r>
            <w:r/>
          </w:p>
        </w:tc>
      </w:tr>
      <w:tr>
        <w:trPr>
          <w:trHeight w:val="758"/>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r>
            <w:r/>
          </w:p>
        </w:tc>
        <w:tc>
          <w:tcPr>
            <w:tcW w:w="6663"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rPr>
                <w:rFonts w:hint="eastAsia" w:ascii="宋体" w:hAnsi="宋体" w:cs="Arial"/>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rPr>
                <w:rFonts w:hint="eastAsia" w:ascii="宋体" w:hAnsi="宋体"/>
                <w:iCs/>
                <w:color w:val="000000"/>
                <w:sz w:val="24"/>
                <w:szCs w:val="24"/>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bookmarkStart w:id="176" w:name="OLE_LINK8"/>
            <w:r/>
            <w:bookmarkStart w:id="177" w:name="_Hlk123886068"/>
            <w:r>
              <w:rPr>
                <w:rFonts w:hint="eastAsia" w:ascii="宋体" w:hAnsi="宋体"/>
                <w:color w:val="000000"/>
                <w:sz w:val="24"/>
                <w:szCs w:val="24"/>
              </w:rPr>
              <w:t xml:space="preserve">不予分包转包</w:t>
            </w:r>
            <w:bookmarkEnd w:id="176"/>
            <w:r>
              <w:rPr>
                <w:rFonts w:hint="eastAsia" w:ascii="宋体" w:hAnsi="宋体"/>
                <w:color w:val="000000"/>
                <w:sz w:val="24"/>
                <w:szCs w:val="24"/>
              </w:rPr>
              <w:t xml:space="preserve">书面承诺函（格式自拟，内容需满足采购文件要求，原件并加盖CA电子公章）</w:t>
            </w:r>
            <w:bookmarkEnd w:id="177"/>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szCs w:val="24"/>
              </w:rPr>
            </w:r>
            <w:r/>
          </w:p>
        </w:tc>
        <w:tc>
          <w:tcPr>
            <w:tcW w:w="6663" w:type="dxa"/>
            <w:vAlign w:val="top"/>
            <w:textDirection w:val="lrTb"/>
            <w:noWrap w:val="false"/>
          </w:tcPr>
          <w:p>
            <w:pPr>
              <w:pStyle w:val="728"/>
              <w:spacing w:after="0" w:line="240" w:lineRule="auto"/>
              <w:rPr>
                <w:rFonts w:hint="eastAsia" w:ascii="宋体" w:hAnsi="宋体"/>
                <w:color w:val="000000"/>
                <w:sz w:val="24"/>
                <w:szCs w:val="24"/>
              </w:rPr>
            </w:pPr>
            <w:r>
              <w:rPr>
                <w:rFonts w:hint="eastAsia" w:ascii="宋体" w:hAnsi="宋体" w:cs="宋体"/>
                <w:sz w:val="24"/>
              </w:rPr>
              <w:t xml:space="preserve">保密要求</w:t>
            </w:r>
            <w:r>
              <w:rPr>
                <w:rFonts w:hint="eastAsia" w:ascii="宋体" w:hAnsi="宋体"/>
                <w:color w:val="000000"/>
                <w:sz w:val="24"/>
                <w:szCs w:val="24"/>
              </w:rPr>
              <w:t xml:space="preserve">书面承诺函（格式自拟，内容需满足采购文件要求，原件并加盖CA电子公章）</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28"/>
              <w:jc w:val="both"/>
              <w:spacing w:after="0" w:line="240" w:lineRule="auto"/>
              <w:widowControl w:val="off"/>
              <w:rPr>
                <w:rFonts w:ascii="宋体" w:hAnsi="宋体" w:cs="Arial"/>
                <w:sz w:val="24"/>
                <w:szCs w:val="24"/>
              </w:rPr>
            </w:pPr>
            <w:r>
              <w:rPr>
                <w:rFonts w:hint="eastAsia" w:ascii="宋体" w:hAnsi="宋体" w:cs="Arial"/>
                <w:sz w:val="24"/>
                <w:szCs w:val="24"/>
              </w:rPr>
              <w:t xml:space="preserve">6</w:t>
            </w:r>
            <w:r>
              <w:rPr>
                <w:rFonts w:ascii="宋体" w:hAnsi="宋体" w:cs="Arial"/>
                <w:sz w:val="24"/>
                <w:szCs w:val="24"/>
              </w:rPr>
            </w:r>
            <w:r/>
          </w:p>
        </w:tc>
        <w:tc>
          <w:tcPr>
            <w:tcW w:w="6663" w:type="dxa"/>
            <w:vAlign w:val="top"/>
            <w:textDirection w:val="lrTb"/>
            <w:noWrap w:val="false"/>
          </w:tcPr>
          <w:p>
            <w:pPr>
              <w:pStyle w:val="728"/>
              <w:spacing w:after="0" w:line="240" w:lineRule="auto"/>
              <w:rPr>
                <w:rFonts w:hint="eastAsia" w:ascii="宋体" w:hAnsi="宋体" w:cs="宋体"/>
                <w:sz w:val="24"/>
              </w:rPr>
            </w:pPr>
            <w:r>
              <w:rPr>
                <w:rFonts w:hint="eastAsia" w:ascii="宋体" w:hAnsi="宋体" w:cs="宋体"/>
                <w:sz w:val="24"/>
              </w:rPr>
              <w:t xml:space="preserve">成果归属要求书面承诺函（格式自拟，内容需满足采购文件要求，原件并加盖CA电子公章）</w:t>
            </w:r>
            <w:r>
              <w:rPr>
                <w:rFonts w:hint="eastAsia" w:ascii="宋体" w:hAnsi="宋体" w:cs="宋体"/>
                <w:sz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rPr>
                <w:rFonts w:hint="eastAsia" w:ascii="宋体" w:hAnsi="宋体"/>
                <w:iCs/>
                <w:color w:val="000000"/>
                <w:sz w:val="24"/>
                <w:szCs w:val="24"/>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rPr>
                <w:rFonts w:hint="eastAsia" w:ascii="宋体" w:hAnsi="宋体"/>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bookmarkEnd w:id="175"/>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rPr>
                <w:rFonts w:hint="eastAsia" w:ascii="宋体" w:hAnsi="宋体"/>
                <w:color w:val="000000"/>
                <w:sz w:val="24"/>
                <w:szCs w:val="24"/>
              </w:rPr>
            </w:r>
            <w:r/>
          </w:p>
        </w:tc>
      </w:tr>
    </w:tbl>
    <w:p>
      <w:pPr>
        <w:pStyle w:val="728"/>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78" w:name="_Hlk69969156"/>
      <w:r>
        <w:rPr>
          <w:rFonts w:hint="eastAsia" w:ascii="宋体" w:hAnsi="宋体"/>
          <w:b/>
          <w:sz w:val="28"/>
          <w:szCs w:val="28"/>
          <w:u w:val="single"/>
        </w:rPr>
        <w:t xml:space="preserve">（自行添加内容）</w:t>
      </w:r>
      <w:bookmarkEnd w:id="178"/>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28"/>
        <w:rPr>
          <w:rFonts w:ascii="Arial" w:hAnsi="Arial"/>
        </w:rPr>
      </w:pPr>
      <w:r>
        <w:rPr>
          <w:rFonts w:ascii="Arial" w:hAnsi="Arial"/>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rPr>
          <w:rFonts w:hint="eastAsia"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79" w:name="_Hlk126856116"/>
      <w:r>
        <w:rPr>
          <w:rFonts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bookmarkEnd w:id="179"/>
      <w:r>
        <w:rPr>
          <w:rFonts w:hint="eastAsia" w:ascii="宋体" w:hAnsi="宋体"/>
          <w:b/>
          <w:sz w:val="28"/>
          <w:szCs w:val="28"/>
          <w:u w:val="single"/>
        </w:rPr>
        <w:t xml:space="preserve">5、具备履行合同所必需的设备和专业技术能力的书面声明（格式如下，按要求填写，原件并加盖CA电子公章）</w:t>
      </w:r>
      <w:r>
        <w:rPr>
          <w:rFonts w:hint="eastAsia" w:ascii="宋体" w:hAnsi="宋体"/>
          <w:b/>
          <w:sz w:val="28"/>
          <w:szCs w:val="28"/>
          <w:u w:val="single"/>
        </w:rPr>
      </w:r>
      <w:r/>
    </w:p>
    <w:p>
      <w:pPr>
        <w:pStyle w:val="728"/>
        <w:jc w:val="both"/>
        <w:spacing w:before="50" w:after="50" w:line="240" w:lineRule="auto"/>
        <w:widowControl w:val="off"/>
        <w:rPr>
          <w:rFonts w:ascii="Calibri" w:hAnsi="Calibri"/>
          <w:b/>
          <w:sz w:val="30"/>
          <w:szCs w:val="30"/>
        </w:rPr>
      </w:pPr>
      <w:r>
        <w:rPr>
          <w:rFonts w:ascii="Calibri" w:hAnsi="Calibri"/>
          <w:b/>
          <w:sz w:val="30"/>
          <w:szCs w:val="30"/>
        </w:rPr>
      </w:r>
      <w:r/>
    </w:p>
    <w:p>
      <w:pPr>
        <w:pStyle w:val="728"/>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28"/>
        <w:jc w:val="center"/>
        <w:rPr>
          <w:rFonts w:hint="eastAsia" w:ascii="黑体" w:hAnsi="黑体" w:eastAsia="黑体"/>
          <w:sz w:val="30"/>
          <w:szCs w:val="30"/>
        </w:rPr>
      </w:pPr>
      <w:r>
        <w:rPr>
          <w:rFonts w:hint="eastAsia" w:ascii="黑体" w:hAnsi="黑体" w:eastAsia="黑体"/>
          <w:sz w:val="30"/>
          <w:szCs w:val="30"/>
        </w:rPr>
        <w:t xml:space="preserve">声  明</w:t>
      </w:r>
      <w:r>
        <w:rPr>
          <w:rFonts w:hint="eastAsia" w:ascii="黑体" w:hAnsi="黑体" w:eastAsia="黑体"/>
          <w:sz w:val="30"/>
          <w:szCs w:val="30"/>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rPr>
          <w:rFonts w:hint="eastAsia" w:ascii="宋体" w:hAnsi="宋体"/>
          <w:bCs/>
          <w:sz w:val="24"/>
          <w:szCs w:val="21"/>
        </w:rPr>
      </w:r>
      <w:r/>
    </w:p>
    <w:p>
      <w:pPr>
        <w:pStyle w:val="728"/>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rPr>
          <w:rFonts w:hint="eastAsia" w:ascii="宋体" w:hAnsi="宋体"/>
          <w:bCs/>
          <w:sz w:val="24"/>
          <w:szCs w:val="21"/>
        </w:rPr>
      </w:r>
      <w:r/>
    </w:p>
    <w:p>
      <w:pPr>
        <w:pStyle w:val="728"/>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rPr>
          <w:rFonts w:hint="eastAsia" w:ascii="宋体" w:hAnsi="宋体"/>
          <w:b/>
          <w:sz w:val="28"/>
          <w:szCs w:val="28"/>
          <w:u w:val="single"/>
        </w:rPr>
      </w:r>
      <w:r/>
    </w:p>
    <w:p>
      <w:pPr>
        <w:pStyle w:val="728"/>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rPr>
          <w:rFonts w:hint="eastAsia" w:ascii="黑体" w:hAnsi="宋体" w:eastAsia="黑体"/>
          <w:bCs/>
          <w:sz w:val="30"/>
          <w:szCs w:val="30"/>
        </w:rPr>
      </w:r>
      <w:r/>
    </w:p>
    <w:p>
      <w:pPr>
        <w:pStyle w:val="728"/>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rPr>
          <w:rFonts w:hint="eastAsia" w:ascii="黑体" w:hAnsi="黑体" w:eastAsia="黑体"/>
          <w:b/>
          <w:bCs/>
          <w:sz w:val="28"/>
          <w:szCs w:val="28"/>
        </w:rPr>
      </w:r>
      <w:r/>
    </w:p>
    <w:p>
      <w:pPr>
        <w:pStyle w:val="728"/>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4"/>
        </w:rPr>
      </w:r>
      <w:r/>
    </w:p>
    <w:p>
      <w:pPr>
        <w:pStyle w:val="728"/>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rPr>
          <w:rFonts w:hint="eastAsia" w:ascii="宋体" w:hAnsi="宋体"/>
          <w:bCs/>
          <w:sz w:val="24"/>
          <w:szCs w:val="21"/>
        </w:rPr>
      </w:r>
      <w:r/>
    </w:p>
    <w:p>
      <w:pPr>
        <w:pStyle w:val="728"/>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rPr>
          <w:rFonts w:hint="eastAsia" w:ascii="宋体" w:hAnsi="宋体"/>
          <w:bCs/>
          <w:sz w:val="24"/>
          <w:szCs w:val="21"/>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hint="eastAsia" w:ascii="宋体" w:hAnsi="宋体"/>
          <w:b/>
          <w:sz w:val="28"/>
          <w:szCs w:val="28"/>
          <w:u w:val="single"/>
        </w:rPr>
      </w:r>
      <w:r/>
    </w:p>
    <w:p>
      <w:pPr>
        <w:pStyle w:val="728"/>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8</w:t>
      </w:r>
      <w:r>
        <w:rPr>
          <w:rFonts w:hint="eastAsia" w:ascii="宋体" w:hAnsi="宋体"/>
          <w:b/>
          <w:sz w:val="28"/>
          <w:szCs w:val="28"/>
          <w:u w:val="single"/>
        </w:rPr>
        <w:t xml:space="preserve">、特定资格要求</w:t>
      </w:r>
      <w:r>
        <w:rPr>
          <w:rFonts w:hint="eastAsia" w:ascii="宋体" w:hAnsi="宋体"/>
          <w:b/>
          <w:sz w:val="28"/>
          <w:szCs w:val="28"/>
          <w:u w:val="single"/>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的承诺书，承诺新证书和检测能力能在旧证有效期 届满前下达并持续有效，保证资质能达到本次工作要求。</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rPr>
          <w:rFonts w:hint="eastAsia" w:ascii="宋体" w:hAnsi="宋体"/>
          <w:color w:val="000000"/>
          <w:sz w:val="24"/>
          <w:szCs w:val="24"/>
        </w:rPr>
      </w:r>
      <w:r/>
    </w:p>
    <w:p>
      <w:pPr>
        <w:pStyle w:val="728"/>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rPr>
          <w:rFonts w:hint="eastAsia" w:ascii="宋体" w:hAnsi="宋体"/>
          <w:color w:val="000000"/>
          <w:sz w:val="24"/>
          <w:szCs w:val="24"/>
        </w:rPr>
      </w:r>
      <w:r/>
    </w:p>
    <w:p>
      <w:pPr>
        <w:pStyle w:val="728"/>
        <w:jc w:val="both"/>
        <w:spacing w:after="0" w:line="360" w:lineRule="auto"/>
        <w:widowControl w:val="off"/>
        <w:rPr>
          <w:rFonts w:ascii="宋体" w:hAnsi="宋体"/>
          <w:color w:val="000000"/>
          <w:sz w:val="24"/>
          <w:szCs w:val="24"/>
        </w:rPr>
      </w:pP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ascii="宋体" w:hAnsi="宋体"/>
          <w:color w:val="000000"/>
          <w:sz w:val="24"/>
          <w:szCs w:val="24"/>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rPr>
          <w:rFonts w:hint="eastAsia" w:ascii="宋体" w:hAnsi="宋体"/>
          <w:b/>
          <w:color w:val="000000"/>
          <w:sz w:val="28"/>
          <w:szCs w:val="28"/>
        </w:rPr>
      </w:pPr>
      <w:r>
        <w:rPr>
          <w:rFonts w:ascii="宋体" w:hAnsi="宋体"/>
          <w:b/>
          <w:sz w:val="28"/>
          <w:szCs w:val="28"/>
        </w:rPr>
        <w:t xml:space="preserve">9</w:t>
      </w:r>
      <w:r>
        <w:rPr>
          <w:rFonts w:hint="eastAsia" w:ascii="宋体" w:hAnsi="宋体"/>
          <w:b/>
          <w:sz w:val="28"/>
          <w:szCs w:val="28"/>
        </w:rPr>
        <w:t xml:space="preserve">、</w:t>
      </w:r>
      <w:bookmarkStart w:id="180" w:name="_Hlk107592330"/>
      <w:r>
        <w:rPr>
          <w:rFonts w:hint="eastAsia" w:ascii="宋体" w:hAnsi="宋体"/>
          <w:b/>
          <w:color w:val="000000"/>
          <w:sz w:val="28"/>
          <w:szCs w:val="28"/>
        </w:rPr>
        <w:t xml:space="preserve">其他资格要求承诺函（格式如下，不得随意更改，加盖公章）</w:t>
      </w:r>
      <w:r>
        <w:rPr>
          <w:rFonts w:hint="eastAsia" w:ascii="宋体" w:hAnsi="宋体"/>
          <w:b/>
          <w:color w:val="000000"/>
          <w:sz w:val="28"/>
          <w:szCs w:val="28"/>
        </w:rPr>
      </w:r>
      <w:r/>
    </w:p>
    <w:p>
      <w:pPr>
        <w:pStyle w:val="728"/>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rPr>
          <w:rFonts w:hint="eastAsia" w:ascii="宋体" w:hAnsi="宋体"/>
          <w:b/>
          <w:color w:val="000000"/>
          <w:sz w:val="28"/>
          <w:szCs w:val="28"/>
        </w:rPr>
      </w:r>
      <w:r/>
    </w:p>
    <w:p>
      <w:pPr>
        <w:pStyle w:val="728"/>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rPr>
          <w:rFonts w:hint="eastAsia" w:ascii="宋体" w:hAnsi="宋体"/>
          <w:color w:val="000000"/>
          <w:sz w:val="28"/>
          <w:szCs w:val="28"/>
        </w:rPr>
      </w:r>
      <w:r/>
    </w:p>
    <w:p>
      <w:pPr>
        <w:pStyle w:val="728"/>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color w:val="000000"/>
          <w:sz w:val="28"/>
          <w:szCs w:val="28"/>
        </w:rPr>
      </w:r>
      <w:r/>
    </w:p>
    <w:p>
      <w:pPr>
        <w:pStyle w:val="728"/>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rPr>
          <w:rFonts w:hint="eastAsia" w:ascii="宋体" w:hAnsi="宋体"/>
          <w:color w:val="000000"/>
          <w:sz w:val="28"/>
          <w:szCs w:val="28"/>
        </w:rPr>
      </w:r>
      <w:r/>
    </w:p>
    <w:p>
      <w:pPr>
        <w:pStyle w:val="728"/>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28"/>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rPr>
          <w:rFonts w:hint="eastAsia" w:ascii="宋体" w:hAnsi="宋体"/>
          <w:color w:val="000000"/>
          <w:sz w:val="28"/>
          <w:szCs w:val="28"/>
        </w:rPr>
      </w:r>
      <w:r/>
    </w:p>
    <w:p>
      <w:pPr>
        <w:pStyle w:val="728"/>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rPr>
          <w:rFonts w:hint="eastAsia" w:ascii="宋体" w:hAnsi="宋体"/>
          <w:color w:val="000000"/>
          <w:sz w:val="28"/>
          <w:szCs w:val="28"/>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bookmarkEnd w:id="180"/>
      <w:r>
        <w:rPr>
          <w:rFonts w:hint="eastAsia" w:ascii="宋体" w:hAnsi="宋体"/>
          <w:b/>
          <w:sz w:val="28"/>
          <w:szCs w:val="28"/>
          <w:u w:val="single"/>
        </w:rPr>
      </w:r>
      <w:r/>
    </w:p>
    <w:p>
      <w:pPr>
        <w:pStyle w:val="728"/>
        <w:jc w:val="both"/>
        <w:spacing w:after="0" w:line="240" w:lineRule="auto"/>
        <w:widowControl w:val="off"/>
        <w:rPr>
          <w:rFonts w:ascii="宋体"/>
          <w:sz w:val="21"/>
        </w:rPr>
      </w:pPr>
      <w:r>
        <w:rPr>
          <w:rFonts w:ascii="宋体"/>
          <w:sz w:val="21"/>
        </w:rPr>
      </w:r>
      <w:r/>
    </w:p>
    <w:p>
      <w:pPr>
        <w:pStyle w:val="728"/>
        <w:jc w:val="both"/>
        <w:spacing w:after="0" w:line="240" w:lineRule="auto"/>
        <w:widowControl w:val="off"/>
        <w:rPr>
          <w:rFonts w:hint="eastAsia" w:ascii="宋体"/>
          <w:sz w:val="21"/>
        </w:rPr>
      </w:pPr>
      <w:r>
        <w:rPr>
          <w:rFonts w:hint="eastAsia" w:ascii="宋体"/>
          <w:sz w:val="21"/>
        </w:rPr>
      </w:r>
      <w:r/>
    </w:p>
    <w:p>
      <w:pPr>
        <w:pStyle w:val="728"/>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rPr>
          <w:rFonts w:hint="eastAsia" w:ascii="宋体" w:hAnsi="宋体"/>
          <w:b/>
          <w:sz w:val="28"/>
          <w:szCs w:val="28"/>
        </w:rPr>
      </w:r>
      <w:r/>
    </w:p>
    <w:p>
      <w:pPr>
        <w:pStyle w:val="728"/>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28"/>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28"/>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28"/>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28"/>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28"/>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28"/>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28"/>
        <w:ind w:firstLine="720"/>
        <w:jc w:val="both"/>
        <w:spacing w:after="62" w:line="360" w:lineRule="auto"/>
        <w:widowControl w:val="off"/>
        <w:tabs>
          <w:tab w:val="left" w:pos="360" w:leader="none"/>
        </w:tabs>
        <w:rPr>
          <w:sz w:val="24"/>
          <w:szCs w:val="24"/>
          <w:u w:val="single"/>
        </w:rPr>
      </w:pPr>
      <w:r>
        <w:rPr>
          <w:sz w:val="24"/>
          <w:szCs w:val="24"/>
          <w:u w:val="single"/>
        </w:rPr>
      </w:r>
      <w:r/>
    </w:p>
    <w:p>
      <w:pPr>
        <w:pStyle w:val="728"/>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rFonts w:hint="eastAsia"/>
          <w:sz w:val="24"/>
          <w:szCs w:val="24"/>
        </w:rPr>
        <w:t xml:space="preserve">_________________________________</w:t>
      </w:r>
      <w:r>
        <w:rPr>
          <w:sz w:val="24"/>
          <w:szCs w:val="24"/>
        </w:rPr>
      </w:r>
      <w:r/>
    </w:p>
    <w:p>
      <w:pPr>
        <w:pStyle w:val="728"/>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28"/>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81" w:name="_Hlt26955070"/>
      <w:r/>
      <w:bookmarkEnd w:id="181"/>
      <w:r/>
      <w:bookmarkStart w:id="182" w:name="_Hlt26671380"/>
      <w:r/>
      <w:bookmarkEnd w:id="182"/>
      <w:r/>
      <w:bookmarkStart w:id="183" w:name="_格式3__银行出具的资信证明"/>
      <w:r/>
      <w:bookmarkEnd w:id="183"/>
      <w:r>
        <w:rPr>
          <w:rFonts w:hint="eastAsia"/>
          <w:sz w:val="24"/>
          <w:szCs w:val="24"/>
          <w:u w:val="single"/>
        </w:rPr>
        <w:t xml:space="preserve">                                         </w:t>
      </w:r>
      <w:r>
        <w:rPr>
          <w:sz w:val="24"/>
          <w:szCs w:val="24"/>
        </w:rPr>
      </w:r>
      <w:r/>
    </w:p>
    <w:p>
      <w:pPr>
        <w:pStyle w:val="728"/>
        <w:ind w:firstLine="420"/>
        <w:jc w:val="both"/>
        <w:spacing w:after="0" w:line="240" w:lineRule="auto"/>
        <w:widowControl w:val="off"/>
        <w:rPr>
          <w:iCs/>
          <w:sz w:val="24"/>
          <w:szCs w:val="24"/>
          <w:u w:val="single"/>
        </w:rPr>
      </w:pPr>
      <w:r>
        <w:rPr>
          <w:iCs/>
          <w:sz w:val="24"/>
          <w:szCs w:val="24"/>
          <w:u w:val="single"/>
        </w:rPr>
      </w:r>
      <w:r/>
    </w:p>
    <w:p>
      <w:pPr>
        <w:pStyle w:val="728"/>
        <w:ind w:firstLine="420"/>
        <w:jc w:val="both"/>
        <w:spacing w:after="0" w:line="240" w:lineRule="auto"/>
        <w:widowControl w:val="off"/>
        <w:rPr>
          <w:iCs/>
          <w:sz w:val="21"/>
        </w:rPr>
      </w:pPr>
      <w:r>
        <w:rPr>
          <w:iCs/>
          <w:sz w:val="21"/>
        </w:rPr>
      </w:r>
      <w:r/>
    </w:p>
    <w:p>
      <w:pPr>
        <w:pStyle w:val="728"/>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184" w:name="_Hlk219361877"/>
      <w:r>
        <w:rPr>
          <w:rFonts w:hint="eastAsia"/>
          <w:color w:val="000000"/>
          <w:sz w:val="32"/>
          <w:szCs w:val="32"/>
        </w:rPr>
        <w:t xml:space="preserve">、CA电子公章</w:t>
      </w:r>
      <w:bookmarkEnd w:id="184"/>
      <w:r>
        <w:rPr>
          <w:rFonts w:hint="eastAsia"/>
          <w:color w:val="000000"/>
          <w:sz w:val="32"/>
          <w:szCs w:val="32"/>
        </w:rPr>
        <w:t xml:space="preserve">）：</w:t>
      </w:r>
      <w:r>
        <w:rPr>
          <w:color w:val="000000"/>
          <w:sz w:val="32"/>
          <w:szCs w:val="32"/>
        </w:rPr>
      </w:r>
      <w:r/>
    </w:p>
    <w:p>
      <w:pPr>
        <w:pStyle w:val="728"/>
        <w:ind w:firstLine="420"/>
        <w:rPr>
          <w:color w:val="000000"/>
          <w:sz w:val="32"/>
          <w:szCs w:val="32"/>
        </w:rPr>
      </w:pPr>
      <w:r>
        <w:rPr>
          <w:color w:val="000000"/>
          <w:sz w:val="32"/>
          <w:szCs w:val="32"/>
        </w:rPr>
      </w:r>
      <w:r/>
    </w:p>
    <w:p>
      <w:pPr>
        <w:pStyle w:val="728"/>
        <w:ind w:firstLine="420"/>
        <w:rPr>
          <w:color w:val="000000"/>
          <w:sz w:val="32"/>
          <w:szCs w:val="32"/>
        </w:rPr>
      </w:pPr>
      <w:r>
        <w:rPr>
          <w:color w:val="000000"/>
          <w:sz w:val="32"/>
          <w:szCs w:val="32"/>
        </w:rPr>
      </w:r>
      <w:r/>
    </w:p>
    <w:p>
      <w:pPr>
        <w:pStyle w:val="728"/>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（扫描上传、CA电子公章）</w:t>
      </w:r>
      <w:r>
        <w:rPr>
          <w:rFonts w:hint="eastAsia"/>
          <w:bCs/>
          <w:color w:val="000000"/>
          <w:sz w:val="32"/>
          <w:szCs w:val="32"/>
        </w:rPr>
        <w:t xml:space="preserve">：</w:t>
      </w:r>
      <w:r>
        <w:rPr>
          <w:color w:val="000000"/>
          <w:sz w:val="28"/>
          <w:szCs w:val="28"/>
        </w:rPr>
      </w:r>
      <w:r/>
    </w:p>
    <w:p>
      <w:pPr>
        <w:pStyle w:val="728"/>
        <w:ind w:firstLine="420"/>
        <w:jc w:val="both"/>
        <w:spacing w:after="0" w:line="240" w:lineRule="auto"/>
        <w:widowControl w:val="off"/>
        <w:rPr>
          <w:b/>
          <w:sz w:val="32"/>
          <w:szCs w:val="32"/>
        </w:rPr>
      </w:pPr>
      <w:r>
        <w:rPr>
          <w:b/>
          <w:sz w:val="32"/>
          <w:szCs w:val="32"/>
        </w:rPr>
      </w:r>
      <w:r/>
    </w:p>
    <w:p>
      <w:pPr>
        <w:pStyle w:val="728"/>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728"/>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28"/>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28"/>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28"/>
        <w:jc w:val="both"/>
        <w:spacing w:after="0" w:line="460" w:lineRule="exact"/>
        <w:widowControl w:val="off"/>
        <w:rPr>
          <w:rFonts w:ascii="宋体"/>
          <w:bCs/>
          <w:sz w:val="24"/>
        </w:rPr>
      </w:pPr>
      <w:r>
        <w:rPr>
          <w:rFonts w:ascii="宋体"/>
          <w:bCs/>
          <w:sz w:val="24"/>
        </w:rPr>
      </w:r>
      <w:r/>
    </w:p>
    <w:p>
      <w:pPr>
        <w:pStyle w:val="728"/>
        <w:jc w:val="center"/>
        <w:spacing w:after="0" w:line="240" w:lineRule="auto"/>
        <w:widowControl w:val="off"/>
        <w:rPr>
          <w:b/>
          <w:sz w:val="32"/>
          <w:szCs w:val="32"/>
        </w:rPr>
      </w:pPr>
      <w:r>
        <w:rPr>
          <w:b/>
          <w:sz w:val="32"/>
          <w:szCs w:val="32"/>
        </w:rPr>
      </w:r>
      <w:r/>
    </w:p>
    <w:p>
      <w:pPr>
        <w:pStyle w:val="728"/>
        <w:jc w:val="center"/>
        <w:spacing w:after="0" w:line="240" w:lineRule="auto"/>
        <w:widowControl w:val="off"/>
        <w:rPr>
          <w:b/>
          <w:sz w:val="32"/>
          <w:szCs w:val="32"/>
        </w:rPr>
      </w:pPr>
      <w:r>
        <w:rPr>
          <w:b/>
          <w:sz w:val="32"/>
          <w:szCs w:val="32"/>
        </w:rPr>
      </w:r>
      <w:r/>
    </w:p>
    <w:p>
      <w:pPr>
        <w:pStyle w:val="728"/>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728"/>
        <w:jc w:val="center"/>
        <w:rPr>
          <w:rFonts w:hint="eastAsia" w:ascii="宋体" w:hAnsi="宋体" w:cs="宋体"/>
          <w:b/>
          <w:bCs/>
          <w:sz w:val="48"/>
          <w:szCs w:val="48"/>
        </w:rPr>
      </w:pPr>
      <w:r/>
      <w:bookmarkStart w:id="185" w:name="_Toc192946476"/>
      <w:r>
        <w:rPr>
          <w:rFonts w:ascii="宋体" w:hAnsi="宋体" w:cs="宋体"/>
          <w:b/>
          <w:bCs/>
          <w:sz w:val="48"/>
          <w:szCs w:val="48"/>
        </w:rPr>
        <w:t xml:space="preserve">开标一览表</w:t>
      </w:r>
      <w:bookmarkEnd w:id="185"/>
      <w:r>
        <w:rPr>
          <w:rFonts w:hint="eastAsia" w:ascii="宋体" w:hAnsi="宋体" w:cs="宋体"/>
          <w:b/>
          <w:bCs/>
          <w:sz w:val="48"/>
          <w:szCs w:val="48"/>
        </w:rPr>
      </w:r>
      <w:r/>
    </w:p>
    <w:p>
      <w:pPr>
        <w:pStyle w:val="728"/>
        <w:ind w:firstLine="480"/>
        <w:jc w:val="both"/>
        <w:spacing w:after="0" w:line="240" w:lineRule="auto"/>
        <w:widowControl w:val="off"/>
        <w:rPr>
          <w:rFonts w:hint="eastAsia" w:ascii="宋体" w:hAnsi="宋体"/>
          <w:color w:val="000000"/>
          <w:sz w:val="24"/>
          <w:szCs w:val="24"/>
        </w:rPr>
      </w:pPr>
      <w:r/>
      <w:bookmarkStart w:id="186" w:name="_Hlk176357545"/>
      <w:r>
        <w:rPr>
          <w:rFonts w:hint="eastAsia" w:ascii="宋体" w:hAnsi="宋体"/>
          <w:color w:val="000000"/>
          <w:sz w:val="24"/>
          <w:szCs w:val="24"/>
        </w:rPr>
        <w:t xml:space="preserve">投标人全称（加盖CA电子公章）：</w:t>
      </w:r>
      <w:r>
        <w:rPr>
          <w:rFonts w:hint="eastAsia" w:ascii="宋体" w:hAnsi="宋体"/>
          <w:color w:val="000000"/>
          <w:sz w:val="24"/>
          <w:szCs w:val="24"/>
        </w:rPr>
      </w:r>
      <w:r/>
    </w:p>
    <w:p>
      <w:pPr>
        <w:pStyle w:val="728"/>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rPr>
          <w:rFonts w:hint="eastAsia" w:ascii="宋体" w:hAnsi="宋体"/>
          <w:color w:val="000000"/>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投标总报价（单价）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728"/>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2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86"/>
      <w:r>
        <w:rPr>
          <w:rFonts w:hint="eastAsia" w:ascii="宋体" w:hAnsi="宋体"/>
          <w:color w:val="000000"/>
          <w:sz w:val="24"/>
          <w:szCs w:val="24"/>
        </w:rPr>
        <w:t xml:space="preserve">日</w:t>
      </w:r>
      <w:r>
        <w:rPr>
          <w:rFonts w:hint="eastAsia" w:ascii="宋体" w:hAnsi="宋体"/>
          <w:color w:val="000000"/>
          <w:sz w:val="24"/>
          <w:szCs w:val="24"/>
        </w:rPr>
      </w:r>
      <w:r/>
    </w:p>
    <w:p>
      <w:pPr>
        <w:pStyle w:val="728"/>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w:t>
      </w:r>
      <w:r>
        <w:rPr>
          <w:rFonts w:ascii="宋体" w:hAnsi="宋体"/>
          <w:b/>
          <w:sz w:val="28"/>
          <w:szCs w:val="28"/>
        </w:rPr>
        <w:t xml:space="preserve">.</w:t>
      </w:r>
      <w:r>
        <w:rPr>
          <w:rFonts w:hint="eastAsia" w:ascii="宋体" w:hAnsi="宋体"/>
          <w:color w:val="000000"/>
          <w:sz w:val="24"/>
          <w:szCs w:val="24"/>
        </w:rPr>
        <w:t xml:space="preserve"> </w:t>
      </w:r>
      <w:r>
        <w:rPr>
          <w:rFonts w:hint="eastAsia" w:ascii="宋体" w:hAnsi="宋体"/>
          <w:b/>
          <w:sz w:val="28"/>
          <w:szCs w:val="28"/>
        </w:rPr>
        <w:t xml:space="preserve">不予分包转包承诺函（格式自拟，内容需满足采购文件要求，原件并</w:t>
      </w:r>
      <w:bookmarkStart w:id="187" w:name="_Hlk190782954"/>
      <w:r>
        <w:rPr>
          <w:rFonts w:hint="eastAsia" w:ascii="宋体" w:hAnsi="宋体"/>
          <w:b/>
          <w:sz w:val="28"/>
          <w:szCs w:val="28"/>
        </w:rPr>
        <w:t xml:space="preserve">加盖CA电子公章</w:t>
      </w:r>
      <w:bookmarkEnd w:id="187"/>
      <w:r>
        <w:rPr>
          <w:rFonts w:hint="eastAsia" w:ascii="宋体" w:hAnsi="宋体"/>
          <w:b/>
          <w:sz w:val="28"/>
          <w:szCs w:val="28"/>
        </w:rPr>
        <w:t xml:space="preserve">）</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bookmarkStart w:id="188" w:name="_Hlk99436655"/>
      <w:r>
        <w:rPr>
          <w:rFonts w:hint="eastAsia" w:ascii="宋体" w:hAnsi="宋体"/>
          <w:b/>
          <w:sz w:val="28"/>
          <w:szCs w:val="28"/>
        </w:rPr>
        <w:t xml:space="preserve">…（自行添加内容）</w:t>
      </w:r>
      <w:bookmarkEnd w:id="188"/>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w:t>
      </w:r>
      <w:r>
        <w:rPr>
          <w:rFonts w:ascii="宋体" w:hAnsi="宋体"/>
          <w:b/>
          <w:sz w:val="28"/>
          <w:szCs w:val="28"/>
        </w:rPr>
        <w:t xml:space="preserve">.</w:t>
      </w:r>
      <w:r>
        <w:rPr>
          <w:rFonts w:hint="eastAsia" w:ascii="宋体" w:hAnsi="宋体"/>
          <w:b/>
          <w:sz w:val="28"/>
          <w:szCs w:val="28"/>
        </w:rPr>
        <w:t xml:space="preserve">保密承诺函（格式自拟，内容需满足采购文件要求，原件并加盖CA电子公章）</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6.成果归属要求书面承诺函（格式自拟，内容需满足采购文件要求，原件并加盖CA电子公章）</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rPr>
          <w:rFonts w:hint="eastAsia" w:ascii="宋体" w:hAnsi="宋体"/>
          <w:b/>
          <w:sz w:val="28"/>
          <w:szCs w:val="28"/>
        </w:rPr>
      </w:r>
      <w:r/>
    </w:p>
    <w:p>
      <w:pPr>
        <w:pStyle w:val="728"/>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rPr>
          <w:sz w:val="44"/>
          <w:szCs w:val="24"/>
        </w:rPr>
      </w:r>
      <w:r/>
    </w:p>
    <w:p>
      <w:pPr>
        <w:pStyle w:val="728"/>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28"/>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28"/>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rPr>
      </w:r>
      <w:r/>
    </w:p>
    <w:p>
      <w:pPr>
        <w:pStyle w:val="728"/>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28"/>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i/>
          <w:iCs/>
          <w:sz w:val="24"/>
          <w:szCs w:val="24"/>
          <w:u w:val="single"/>
        </w:rPr>
      </w:r>
      <w:r/>
    </w:p>
    <w:p>
      <w:pPr>
        <w:pStyle w:val="72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2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728"/>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rPr>
          <w:rFonts w:hint="eastAsia" w:ascii="仿宋" w:hAnsi="仿宋" w:eastAsia="仿宋" w:cs="仿宋"/>
          <w:sz w:val="24"/>
          <w:szCs w:val="24"/>
        </w:rPr>
      </w:r>
      <w:r/>
    </w:p>
    <w:p>
      <w:pPr>
        <w:pStyle w:val="72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rPr>
          <w:rFonts w:hint="eastAsia" w:ascii="仿宋" w:hAnsi="仿宋" w:eastAsia="仿宋" w:cs="仿宋"/>
          <w:sz w:val="24"/>
          <w:szCs w:val="24"/>
        </w:rPr>
      </w:r>
      <w:r/>
    </w:p>
    <w:p>
      <w:pPr>
        <w:pStyle w:val="72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728"/>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2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（备注：1、投标供应商如不提供此声明函，价格将不做相应扣除。2、服务提供商必须是小型、微型企业方可享受价格折扣，否则不予享受。3、此声明函将随中标结果同时公告，接受社会监督）。</w:t>
      </w:r>
      <w:r>
        <w:rPr>
          <w:rFonts w:hint="eastAsia" w:ascii="宋体" w:hAnsi="宋体"/>
          <w:sz w:val="24"/>
          <w:szCs w:val="24"/>
        </w:rPr>
      </w:r>
      <w:r/>
    </w:p>
    <w:p>
      <w:pPr>
        <w:pStyle w:val="72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28"/>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黑体" w:hAnsi="黑体" w:eastAsia="黑体"/>
          <w:b/>
          <w:sz w:val="32"/>
          <w:szCs w:val="32"/>
        </w:rPr>
      </w:r>
      <w:r/>
    </w:p>
    <w:p>
      <w:pPr>
        <w:pStyle w:val="728"/>
        <w:jc w:val="both"/>
        <w:spacing w:after="0" w:line="240" w:lineRule="auto"/>
        <w:widowControl w:val="off"/>
        <w:rPr>
          <w:sz w:val="21"/>
          <w:szCs w:val="21"/>
        </w:rPr>
      </w:pPr>
      <w:r>
        <w:rPr>
          <w:sz w:val="21"/>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sz w:val="24"/>
          <w:szCs w:val="21"/>
        </w:rPr>
      </w:r>
      <w:r/>
    </w:p>
    <w:p>
      <w:pPr>
        <w:pStyle w:val="728"/>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28"/>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hint="eastAsia" w:ascii="宋体" w:hAnsi="宋体"/>
          <w:sz w:val="24"/>
          <w:szCs w:val="21"/>
        </w:rPr>
      </w:r>
      <w:r/>
    </w:p>
    <w:p>
      <w:pPr>
        <w:pStyle w:val="728"/>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602"/>
        <w:jc w:val="both"/>
        <w:spacing w:before="50" w:after="50" w:line="240" w:lineRule="auto"/>
        <w:widowControl w:val="off"/>
        <w:rPr>
          <w:rFonts w:hint="eastAsia" w:ascii="宋体" w:hAnsi="宋体"/>
          <w:b/>
          <w:bCs/>
          <w:sz w:val="24"/>
          <w:szCs w:val="24"/>
        </w:rPr>
      </w:pPr>
      <w:r>
        <w:rPr>
          <w:b/>
          <w:sz w:val="30"/>
          <w:szCs w:val="30"/>
        </w:rPr>
        <w:t xml:space="preserve">3</w:t>
      </w:r>
      <w:r>
        <w:rPr>
          <w:rFonts w:hint="eastAsia"/>
          <w:b/>
          <w:sz w:val="30"/>
          <w:szCs w:val="30"/>
        </w:rPr>
        <w:t xml:space="preserve">、其他非实质性资信证明文件（如有）</w:t>
      </w: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jc w:val="center"/>
        <w:spacing w:line="360" w:lineRule="auto"/>
        <w:rPr>
          <w:rFonts w:hint="eastAsia" w:ascii="黑体" w:hAnsi="黑体" w:eastAsia="黑体"/>
          <w:b/>
          <w:sz w:val="32"/>
          <w:szCs w:val="32"/>
        </w:rPr>
      </w:pPr>
      <w:r>
        <w:rPr>
          <w:rFonts w:hint="eastAsia"/>
          <w:b/>
          <w:sz w:val="32"/>
          <w:szCs w:val="32"/>
        </w:rPr>
        <w:t xml:space="preserve">四、投入人员一览表</w:t>
      </w:r>
      <w:r>
        <w:rPr>
          <w:rFonts w:hint="eastAsia" w:ascii="黑体" w:hAnsi="黑体" w:eastAsia="黑体"/>
          <w:b/>
          <w:sz w:val="32"/>
          <w:szCs w:val="32"/>
        </w:rPr>
      </w:r>
      <w:r/>
    </w:p>
    <w:p>
      <w:pPr>
        <w:pStyle w:val="728"/>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bl>
      <w:tblPr>
        <w:tblW w:w="8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rPr>
                <w:rFonts w:hint="eastAsia" w:ascii="宋体" w:hAnsi="宋体"/>
                <w:b/>
                <w:sz w:val="24"/>
                <w:szCs w:val="24"/>
                <w:lang w:val="zh-CN"/>
              </w:rPr>
            </w:r>
            <w:r/>
          </w:p>
        </w:tc>
        <w:tc>
          <w:tcPr>
            <w:tcW w:w="1134"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rPr>
                <w:rFonts w:hint="eastAsia" w:ascii="宋体" w:hAnsi="宋体"/>
                <w:b/>
                <w:sz w:val="24"/>
                <w:szCs w:val="24"/>
                <w:lang w:val="zh-CN"/>
              </w:rPr>
            </w:r>
            <w:r/>
          </w:p>
        </w:tc>
        <w:tc>
          <w:tcPr>
            <w:tcW w:w="829"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rPr>
                <w:rFonts w:hint="eastAsia" w:ascii="宋体" w:hAnsi="宋体"/>
                <w:b/>
                <w:sz w:val="24"/>
                <w:szCs w:val="24"/>
                <w:lang w:val="zh-CN"/>
              </w:rPr>
            </w:r>
            <w:r/>
          </w:p>
        </w:tc>
        <w:tc>
          <w:tcPr>
            <w:tcW w:w="1087"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rPr>
                <w:rFonts w:hint="eastAsia" w:ascii="宋体" w:hAnsi="宋体"/>
                <w:b/>
                <w:sz w:val="24"/>
                <w:szCs w:val="24"/>
                <w:lang w:val="zh-CN"/>
              </w:rPr>
            </w:r>
            <w:r/>
          </w:p>
        </w:tc>
        <w:tc>
          <w:tcPr>
            <w:tcW w:w="978"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rPr>
                <w:rFonts w:hint="eastAsia" w:ascii="宋体" w:hAnsi="宋体"/>
                <w:b/>
                <w:sz w:val="24"/>
                <w:szCs w:val="24"/>
                <w:lang w:val="zh-CN"/>
              </w:rPr>
            </w:r>
            <w:r/>
          </w:p>
        </w:tc>
        <w:tc>
          <w:tcPr>
            <w:tcW w:w="1125"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rPr>
                <w:rFonts w:hint="eastAsia" w:ascii="宋体" w:hAnsi="宋体"/>
                <w:b/>
                <w:sz w:val="24"/>
                <w:szCs w:val="24"/>
                <w:lang w:val="zh-CN"/>
              </w:rPr>
            </w:r>
            <w:r/>
          </w:p>
        </w:tc>
        <w:tc>
          <w:tcPr>
            <w:tcW w:w="1516"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rPr>
                <w:rFonts w:hint="eastAsia" w:ascii="宋体" w:hAnsi="宋体"/>
                <w:b/>
                <w:sz w:val="24"/>
                <w:szCs w:val="24"/>
                <w:lang w:val="zh-CN"/>
              </w:rPr>
            </w:r>
            <w:r/>
          </w:p>
        </w:tc>
        <w:tc>
          <w:tcPr>
            <w:tcW w:w="819"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rPr>
                <w:rFonts w:hint="eastAsia" w:ascii="宋体" w:hAnsi="宋体"/>
                <w:b/>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28"/>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rPr>
          <w:rFonts w:hint="eastAsia" w:ascii="宋体" w:hAnsi="宋体"/>
          <w:color w:val="000000"/>
          <w:sz w:val="24"/>
          <w:szCs w:val="24"/>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rPr>
          <w:rFonts w:hint="eastAsia" w:ascii="宋体" w:hAnsi="宋体"/>
          <w:sz w:val="24"/>
          <w:szCs w:val="24"/>
          <w:lang w:val="zh-CN"/>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rPr>
          <w:rFonts w:hint="eastAsia" w:hAnsi="宋体" w:eastAsia="幼圆" w:cs="Arial"/>
          <w:b/>
          <w:bCs/>
          <w:sz w:val="32"/>
          <w:szCs w:val="32"/>
        </w:rPr>
      </w:r>
      <w:r/>
    </w:p>
    <w:p>
      <w:pPr>
        <w:pStyle w:val="728"/>
        <w:jc w:val="both"/>
        <w:spacing w:after="0" w:line="240" w:lineRule="auto"/>
        <w:widowControl w:val="off"/>
        <w:rPr>
          <w:sz w:val="28"/>
          <w:szCs w:val="28"/>
        </w:rPr>
      </w:pPr>
      <w:r>
        <w:rPr>
          <w:rFonts w:hint="eastAsia"/>
          <w:sz w:val="28"/>
          <w:szCs w:val="28"/>
        </w:rPr>
        <w:t xml:space="preserve">项目名称： </w:t>
      </w:r>
      <w:r>
        <w:rPr>
          <w:sz w:val="28"/>
          <w:szCs w:val="28"/>
        </w:rPr>
        <w:t xml:space="preserve">                                      </w:t>
      </w:r>
      <w:r>
        <w:rPr>
          <w:sz w:val="28"/>
          <w:szCs w:val="28"/>
        </w:rPr>
      </w:r>
      <w:r/>
    </w:p>
    <w:p>
      <w:pPr>
        <w:pStyle w:val="728"/>
        <w:jc w:val="both"/>
        <w:spacing w:after="0" w:line="240" w:lineRule="auto"/>
        <w:widowControl w:val="off"/>
        <w:rPr>
          <w:sz w:val="28"/>
          <w:szCs w:val="28"/>
        </w:rPr>
      </w:pPr>
      <w:r>
        <w:rPr>
          <w:rFonts w:hint="eastAsia"/>
          <w:sz w:val="28"/>
          <w:szCs w:val="28"/>
        </w:rPr>
        <w:t xml:space="preserve">项目编号：</w:t>
      </w:r>
      <w:r>
        <w:rPr>
          <w:sz w:val="28"/>
          <w:szCs w:val="28"/>
        </w:rPr>
      </w:r>
      <w:r/>
    </w:p>
    <w:p>
      <w:pPr>
        <w:pStyle w:val="728"/>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rPr>
          <w:rFonts w:ascii="楷体_GB2312" w:hAnsi="Arial" w:eastAsia="楷体_GB2312"/>
          <w:sz w:val="28"/>
          <w:szCs w:val="28"/>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仿宋_GB2312" w:hAnsi="仿宋_GB2312"/>
                <w:sz w:val="24"/>
                <w:szCs w:val="21"/>
              </w:rPr>
            </w:r>
            <w:r/>
          </w:p>
        </w:tc>
        <w:tc>
          <w:tcPr>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28"/>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rPr>
          <w:rFonts w:hint="eastAsia" w:ascii="宋体" w:hAnsi="宋体"/>
          <w:sz w:val="24"/>
          <w:szCs w:val="24"/>
          <w:lang w:val="zh-CN"/>
        </w:rPr>
      </w:r>
      <w:r/>
    </w:p>
    <w:p>
      <w:pPr>
        <w:pStyle w:val="728"/>
        <w:rPr>
          <w:rFonts w:ascii="宋体"/>
          <w:color w:val="ff0000"/>
          <w:sz w:val="24"/>
          <w:szCs w:val="24"/>
        </w:rPr>
      </w:pPr>
      <w:r>
        <w:rPr>
          <w:rFonts w:ascii="宋体"/>
          <w:color w:val="ff0000"/>
          <w:sz w:val="24"/>
          <w:szCs w:val="24"/>
        </w:rPr>
      </w:r>
      <w:r/>
    </w:p>
    <w:p>
      <w:pPr>
        <w:pStyle w:val="728"/>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28"/>
        <w:rPr>
          <w:rFonts w:ascii="宋体"/>
          <w:sz w:val="24"/>
          <w:szCs w:val="24"/>
        </w:rPr>
      </w:pPr>
      <w:r>
        <w:rPr>
          <w:rFonts w:hint="eastAsia" w:ascii="宋体"/>
          <w:sz w:val="24"/>
          <w:szCs w:val="24"/>
        </w:rPr>
        <w:t xml:space="preserve">                                       </w:t>
      </w:r>
      <w:r>
        <w:rPr>
          <w:rFonts w:ascii="宋体"/>
          <w:sz w:val="24"/>
          <w:szCs w:val="24"/>
        </w:rPr>
      </w:r>
      <w:r/>
    </w:p>
    <w:p>
      <w:pPr>
        <w:pStyle w:val="728"/>
        <w:ind w:firstLine="3640"/>
        <w:rPr>
          <w:rFonts w:ascii="宋体"/>
          <w:sz w:val="28"/>
          <w:szCs w:val="28"/>
        </w:rPr>
      </w:pPr>
      <w:r>
        <w:rPr>
          <w:rFonts w:hint="eastAsia" w:ascii="宋体"/>
          <w:sz w:val="28"/>
          <w:szCs w:val="28"/>
        </w:rPr>
        <w:t xml:space="preserve">供应商名称(加盖CA电子公章)：</w:t>
      </w:r>
      <w:r>
        <w:rPr>
          <w:rFonts w:ascii="宋体"/>
          <w:sz w:val="28"/>
          <w:szCs w:val="28"/>
        </w:rPr>
      </w:r>
      <w:r/>
    </w:p>
    <w:p>
      <w:pPr>
        <w:pStyle w:val="728"/>
        <w:ind w:firstLine="5600"/>
        <w:rPr>
          <w:rFonts w:ascii="宋体"/>
          <w:sz w:val="28"/>
          <w:szCs w:val="28"/>
        </w:rPr>
      </w:pPr>
      <w:r>
        <w:rPr>
          <w:rFonts w:hint="eastAsia" w:ascii="宋体"/>
          <w:sz w:val="28"/>
          <w:szCs w:val="28"/>
        </w:rPr>
        <w:t xml:space="preserve">日期：</w:t>
      </w:r>
      <w:r>
        <w:rPr>
          <w:rFonts w:ascii="宋体"/>
          <w:sz w:val="28"/>
          <w:szCs w:val="28"/>
        </w:rPr>
      </w:r>
      <w:r/>
    </w:p>
    <w:p>
      <w:pPr>
        <w:pStyle w:val="728"/>
        <w:rPr>
          <w:rFonts w:ascii="宋体"/>
          <w:sz w:val="24"/>
          <w:szCs w:val="24"/>
        </w:rPr>
      </w:pPr>
      <w:r>
        <w:rPr>
          <w:rFonts w:ascii="宋体"/>
          <w:sz w:val="24"/>
          <w:szCs w:val="24"/>
        </w:rPr>
      </w:r>
      <w:r/>
    </w:p>
    <w:p>
      <w:pPr>
        <w:pStyle w:val="728"/>
        <w:rPr>
          <w:rFonts w:hint="eastAsia" w:ascii="宋体"/>
          <w:sz w:val="24"/>
          <w:szCs w:val="24"/>
        </w:rPr>
      </w:pPr>
      <w:r>
        <w:rPr>
          <w:rFonts w:hint="eastAsia" w:ascii="宋体"/>
          <w:sz w:val="24"/>
          <w:szCs w:val="24"/>
        </w:rPr>
      </w:r>
      <w:r/>
    </w:p>
    <w:p>
      <w:pPr>
        <w:pStyle w:val="728"/>
        <w:jc w:val="center"/>
        <w:spacing w:after="0" w:line="480" w:lineRule="auto"/>
        <w:widowControl w:val="off"/>
        <w:rPr>
          <w:b/>
          <w:sz w:val="32"/>
          <w:szCs w:val="32"/>
        </w:rPr>
      </w:pPr>
      <w:r>
        <w:rPr>
          <w:rFonts w:hint="eastAsia"/>
          <w:b/>
          <w:sz w:val="32"/>
          <w:szCs w:val="32"/>
        </w:rPr>
        <w:t xml:space="preserve">六、商务条款响应及偏离表</w:t>
      </w:r>
      <w:r>
        <w:rPr>
          <w:b/>
          <w:sz w:val="32"/>
          <w:szCs w:val="32"/>
        </w:rPr>
      </w:r>
      <w:r/>
    </w:p>
    <w:p>
      <w:pPr>
        <w:pStyle w:val="728"/>
        <w:jc w:val="both"/>
        <w:spacing w:after="0" w:line="360" w:lineRule="auto"/>
        <w:widowControl w:val="off"/>
        <w:rPr>
          <w:sz w:val="24"/>
          <w:szCs w:val="24"/>
        </w:rPr>
      </w:pPr>
      <w:r/>
      <w:bookmarkStart w:id="189" w:name="_Hlk227216618"/>
      <w:r>
        <w:rPr>
          <w:rFonts w:hint="eastAsia"/>
          <w:sz w:val="24"/>
          <w:szCs w:val="24"/>
        </w:rPr>
        <w:t xml:space="preserve">项目名称： </w:t>
      </w:r>
      <w:r>
        <w:rPr>
          <w:sz w:val="24"/>
          <w:szCs w:val="24"/>
        </w:rPr>
        <w:t xml:space="preserve">                                     </w:t>
      </w:r>
      <w:r>
        <w:rPr>
          <w:sz w:val="24"/>
          <w:szCs w:val="24"/>
        </w:rPr>
      </w:r>
      <w:r/>
    </w:p>
    <w:p>
      <w:pPr>
        <w:pStyle w:val="728"/>
        <w:jc w:val="both"/>
        <w:spacing w:after="0" w:line="360" w:lineRule="auto"/>
        <w:widowControl w:val="off"/>
        <w:rPr>
          <w:sz w:val="24"/>
          <w:szCs w:val="24"/>
        </w:rPr>
      </w:pPr>
      <w:r>
        <w:rPr>
          <w:rFonts w:hint="eastAsia"/>
          <w:sz w:val="24"/>
          <w:szCs w:val="24"/>
        </w:rPr>
        <w:t xml:space="preserve">项目编号：</w:t>
      </w:r>
      <w:r>
        <w:rPr>
          <w:sz w:val="24"/>
          <w:szCs w:val="24"/>
        </w:rPr>
      </w:r>
      <w:r/>
    </w:p>
    <w:p>
      <w:pPr>
        <w:pStyle w:val="728"/>
        <w:jc w:val="both"/>
        <w:spacing w:after="0" w:line="360" w:lineRule="auto"/>
        <w:widowControl w:val="off"/>
        <w:rPr>
          <w:sz w:val="24"/>
          <w:szCs w:val="24"/>
        </w:rPr>
      </w:pPr>
      <w:r>
        <w:rPr>
          <w:rFonts w:hint="eastAsia"/>
          <w:sz w:val="24"/>
          <w:szCs w:val="24"/>
        </w:rPr>
        <w:t xml:space="preserve">采购包号：</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bookmarkEnd w:id="189"/>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仿宋_GB2312" w:hAnsi="仿宋_GB2312"/>
                <w:sz w:val="24"/>
                <w:szCs w:val="21"/>
              </w:rPr>
            </w:r>
            <w:r/>
          </w:p>
        </w:tc>
        <w:tc>
          <w:tcPr>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28"/>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rPr>
          <w:rFonts w:hint="eastAsia" w:ascii="宋体" w:hAnsi="宋体"/>
          <w:sz w:val="24"/>
          <w:szCs w:val="24"/>
          <w:lang w:val="zh-CN"/>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28"/>
        <w:ind w:right="1320"/>
        <w:jc w:val="right"/>
        <w:spacing w:after="0" w:line="360" w:lineRule="auto"/>
        <w:widowControl w:val="off"/>
        <w:rPr>
          <w:sz w:val="28"/>
          <w:szCs w:val="28"/>
        </w:rPr>
      </w:pPr>
      <w:r/>
      <w:bookmarkStart w:id="190" w:name="_Hlk190783066"/>
      <w:r/>
      <w:bookmarkStart w:id="191" w:name="OLE_LINK7"/>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bookmarkEnd w:id="190"/>
      <w:r>
        <w:rPr>
          <w:sz w:val="28"/>
          <w:szCs w:val="28"/>
          <w:lang w:val="zh-CN"/>
        </w:rPr>
        <w:t xml:space="preserve">                    </w:t>
      </w:r>
      <w:r>
        <w:rPr>
          <w:sz w:val="28"/>
          <w:szCs w:val="28"/>
        </w:rPr>
      </w:r>
      <w:r/>
    </w:p>
    <w:p>
      <w:pPr>
        <w:pStyle w:val="728"/>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bookmarkEnd w:id="191"/>
      <w:r>
        <w:rPr>
          <w:sz w:val="28"/>
          <w:szCs w:val="28"/>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rFonts w:hint="eastAsia"/>
          <w:sz w:val="21"/>
        </w:rPr>
      </w:pPr>
      <w:r>
        <w:rPr>
          <w:rFonts w:hint="eastAsia"/>
          <w:sz w:val="21"/>
        </w:rPr>
      </w:r>
      <w:r/>
    </w:p>
    <w:p>
      <w:pPr>
        <w:pStyle w:val="728"/>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t xml:space="preserve">七、业绩一览表</w:t>
      </w:r>
      <w:r>
        <w:rPr>
          <w:rFonts w:ascii="黑体" w:hAnsi="黑体" w:eastAsia="黑体"/>
          <w:b/>
          <w:color w:val="000000"/>
          <w:sz w:val="32"/>
          <w:szCs w:val="32"/>
        </w:rPr>
      </w:r>
      <w:r/>
    </w:p>
    <w:p>
      <w:pPr>
        <w:pStyle w:val="728"/>
        <w:jc w:val="both"/>
        <w:spacing w:after="0" w:line="360" w:lineRule="auto"/>
        <w:widowControl w:val="off"/>
        <w:rPr>
          <w:sz w:val="24"/>
          <w:szCs w:val="24"/>
        </w:rPr>
      </w:pPr>
      <w:r>
        <w:rPr>
          <w:rFonts w:hint="eastAsia"/>
          <w:sz w:val="24"/>
          <w:szCs w:val="24"/>
        </w:rPr>
        <w:t xml:space="preserve">项目名称： </w:t>
      </w:r>
      <w:r>
        <w:rPr>
          <w:sz w:val="24"/>
          <w:szCs w:val="24"/>
        </w:rPr>
        <w:t xml:space="preserve">                                     </w:t>
      </w:r>
      <w:r>
        <w:rPr>
          <w:sz w:val="24"/>
          <w:szCs w:val="24"/>
        </w:rPr>
      </w:r>
      <w:r/>
    </w:p>
    <w:p>
      <w:pPr>
        <w:pStyle w:val="728"/>
        <w:jc w:val="both"/>
        <w:spacing w:after="0" w:line="360" w:lineRule="auto"/>
        <w:widowControl w:val="off"/>
        <w:rPr>
          <w:sz w:val="24"/>
          <w:szCs w:val="24"/>
        </w:rPr>
      </w:pPr>
      <w:r>
        <w:rPr>
          <w:rFonts w:hint="eastAsia"/>
          <w:sz w:val="24"/>
          <w:szCs w:val="24"/>
        </w:rPr>
        <w:t xml:space="preserve">项目编号：</w:t>
      </w:r>
      <w:r>
        <w:rPr>
          <w:sz w:val="24"/>
          <w:szCs w:val="24"/>
        </w:rPr>
      </w:r>
      <w:r/>
    </w:p>
    <w:p>
      <w:pPr>
        <w:pStyle w:val="728"/>
        <w:jc w:val="both"/>
        <w:spacing w:after="0" w:line="360" w:lineRule="auto"/>
        <w:widowControl w:val="off"/>
        <w:rPr>
          <w:rFonts w:hint="eastAsia" w:ascii="黑体" w:hAnsi="黑体" w:eastAsia="黑体"/>
          <w:b/>
          <w:color w:val="000000"/>
          <w:sz w:val="32"/>
          <w:szCs w:val="32"/>
        </w:rPr>
      </w:pPr>
      <w:r>
        <w:rPr>
          <w:rFonts w:hint="eastAsia"/>
          <w:sz w:val="24"/>
          <w:szCs w:val="24"/>
        </w:rPr>
        <w:t xml:space="preserve">采购包号：</w:t>
      </w:r>
      <w:r>
        <w:rPr>
          <w:rFonts w:hint="eastAsia" w:ascii="黑体" w:hAnsi="黑体" w:eastAsia="黑体"/>
          <w:b/>
          <w:color w:val="000000"/>
          <w:sz w:val="32"/>
          <w:szCs w:val="32"/>
        </w:rPr>
      </w:r>
      <w:r/>
    </w:p>
    <w:tbl>
      <w:tblPr>
        <w:tblW w:w="5086"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571"/>
        <w:gridCol w:w="1983"/>
        <w:gridCol w:w="1703"/>
        <w:gridCol w:w="1345"/>
        <w:gridCol w:w="1086"/>
      </w:tblGrid>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28"/>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rPr>
          <w:rFonts w:hint="eastAsia" w:ascii="黑体" w:hAnsi="黑体" w:eastAsia="黑体"/>
          <w:b/>
          <w:color w:val="000000"/>
          <w:sz w:val="32"/>
          <w:szCs w:val="32"/>
        </w:rPr>
      </w:r>
      <w:r/>
    </w:p>
    <w:p>
      <w:pPr>
        <w:pStyle w:val="728"/>
        <w:ind w:right="1320"/>
        <w:jc w:val="right"/>
        <w:spacing w:after="0" w:line="360" w:lineRule="auto"/>
        <w:widowControl w:val="off"/>
        <w:rPr>
          <w:rFonts w:ascii="宋体"/>
          <w:sz w:val="28"/>
          <w:szCs w:val="28"/>
          <w:lang w:val="zh-CN"/>
        </w:rPr>
      </w:pPr>
      <w:r>
        <w:rPr>
          <w:rFonts w:ascii="宋体"/>
          <w:sz w:val="28"/>
          <w:szCs w:val="28"/>
          <w:lang w:val="zh-CN"/>
        </w:rPr>
      </w:r>
      <w:r/>
    </w:p>
    <w:p>
      <w:pPr>
        <w:pStyle w:val="728"/>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28"/>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2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28"/>
        <w:jc w:val="center"/>
        <w:spacing w:after="0" w:line="240" w:lineRule="auto"/>
        <w:widowControl w:val="off"/>
        <w:rPr>
          <w:sz w:val="21"/>
        </w:rPr>
      </w:pPr>
      <w:r>
        <w:rPr>
          <w:rFonts w:hint="eastAsia" w:ascii="黑体" w:hAnsi="黑体" w:eastAsia="黑体"/>
          <w:b/>
          <w:color w:val="000000"/>
          <w:sz w:val="32"/>
          <w:szCs w:val="32"/>
        </w:rPr>
        <w:t xml:space="preserve">八、项目需求响应方案</w:t>
      </w:r>
      <w:r>
        <w:rPr>
          <w:sz w:val="21"/>
        </w:rPr>
      </w:r>
      <w:r/>
    </w:p>
    <w:p>
      <w:pPr>
        <w:pStyle w:val="728"/>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rPr>
          <w:rFonts w:hint="eastAsia" w:ascii="黑体" w:hAnsi="黑体" w:eastAsia="黑体"/>
          <w:b/>
          <w:color w:val="000000"/>
          <w:sz w:val="32"/>
          <w:szCs w:val="32"/>
        </w:rPr>
      </w:r>
      <w:r/>
    </w:p>
    <w:p>
      <w:pPr>
        <w:pStyle w:val="728"/>
        <w:spacing w:after="0" w:line="440" w:lineRule="exact"/>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幼圆">
    <w:panose1 w:val="02010509060101010101"/>
  </w:font>
  <w:font w:name="仿宋">
    <w:panose1 w:val="02010609060101010101"/>
  </w:font>
  <w:font w:name="等线">
    <w:panose1 w:val="0201060003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69</w:t>
    </w:r>
    <w:r>
      <w:fldChar w:fldCharType="end"/>
    </w:r>
    <w:r/>
  </w:p>
  <w:p>
    <w:pPr>
      <w:pStyle w:val="779"/>
      <w:tabs>
        <w:tab w:val="center" w:pos="4153" w:leader="none"/>
        <w:tab w:val="right" w:pos="8306" w:leader="none"/>
      </w:tabs>
      <w:rPr>
        <w:rFonts w:hint="eastAsia"/>
      </w:rPr>
    </w:pPr>
    <w:r>
      <w:rPr>
        <w:rFonts w:hint="eastAsia"/>
      </w:rPr>
      <w:t xml:space="preserve">南京小旸树招标代理有限公司                                          </w:t>
    </w:r>
    <w:r>
      <w:t xml:space="preserve">NJXYS-</w:t>
    </w:r>
    <w:r>
      <w:rPr>
        <w:rFonts w:hint="eastAsia"/>
      </w:rPr>
      <w:t xml:space="preserve">2026128G</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28"/>
        <w:ind w:left="756" w:hanging="756"/>
      </w:pPr>
    </w:lvl>
    <w:lvl w:ilvl="1">
      <w:start w:val="1"/>
      <w:numFmt w:val="lowerLetter"/>
      <w:isLgl w:val="false"/>
      <w:suff w:val="tab"/>
      <w:lvlText w:val="%2)"/>
      <w:lvlJc w:val="left"/>
      <w:pPr>
        <w:pStyle w:val="728"/>
        <w:ind w:left="840" w:hanging="420"/>
      </w:p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pStyle w:val="1044"/>
      <w:isLgl w:val="false"/>
      <w:suff w:val="tab"/>
      <w:lvlText w:val="%6."/>
      <w:lvlJc w:val="right"/>
      <w:pPr>
        <w:pStyle w:val="728"/>
        <w:ind w:left="2520" w:hanging="420"/>
      </w:pPr>
    </w:lvl>
    <w:lvl w:ilvl="6">
      <w:start w:val="1"/>
      <w:numFmt w:val="decimal"/>
      <w:pStyle w:val="1045"/>
      <w:isLgl w:val="false"/>
      <w:suff w:val="tab"/>
      <w:lvlText w:val="%7."/>
      <w:lvlJc w:val="left"/>
      <w:pPr>
        <w:pStyle w:val="728"/>
        <w:ind w:left="2940" w:hanging="420"/>
      </w:pPr>
    </w:lvl>
    <w:lvl w:ilvl="7">
      <w:start w:val="1"/>
      <w:numFmt w:val="lowerLetter"/>
      <w:pStyle w:val="1046"/>
      <w:isLgl w:val="false"/>
      <w:suff w:val="tab"/>
      <w:lvlText w:val="%8)"/>
      <w:lvlJc w:val="left"/>
      <w:pPr>
        <w:pStyle w:val="728"/>
        <w:ind w:left="3360" w:hanging="420"/>
      </w:pPr>
    </w:lvl>
    <w:lvl w:ilvl="8">
      <w:start w:val="1"/>
      <w:numFmt w:val="lowerRoman"/>
      <w:pStyle w:val="1047"/>
      <w:isLgl w:val="false"/>
      <w:suff w:val="tab"/>
      <w:lvlText w:val="%9."/>
      <w:lvlJc w:val="right"/>
      <w:pPr>
        <w:pStyle w:val="728"/>
        <w:ind w:left="3780" w:hanging="420"/>
      </w:pPr>
    </w:lvl>
  </w:abstractNum>
  <w:abstractNum w:abstractNumId="1">
    <w:multiLevelType w:val="hybridMultilevel"/>
    <w:lvl w:ilvl="0">
      <w:start w:val="1"/>
      <w:numFmt w:val="decimal"/>
      <w:isLgl w:val="false"/>
      <w:suff w:val="tab"/>
      <w:lvlText w:val="(%1)"/>
      <w:lvlJc w:val="left"/>
      <w:pPr>
        <w:pStyle w:val="7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728"/>
    <w:next w:val="728"/>
    <w:link w:val="680"/>
    <w:uiPriority w:val="9"/>
    <w:qFormat/>
    <w:pPr>
      <w:keepLines/>
      <w:keepNext/>
      <w:spacing w:before="480" w:after="200"/>
      <w:outlineLvl w:val="0"/>
    </w:pPr>
    <w:rPr>
      <w:rFonts w:ascii="Arial" w:hAnsi="Arial" w:eastAsia="Arial" w:cs="Arial"/>
      <w:sz w:val="40"/>
      <w:szCs w:val="40"/>
    </w:rPr>
  </w:style>
  <w:style w:type="character" w:styleId="680">
    <w:name w:val="Heading 1 Char"/>
    <w:link w:val="679"/>
    <w:uiPriority w:val="9"/>
    <w:rPr>
      <w:rFonts w:ascii="Arial" w:hAnsi="Arial" w:eastAsia="Arial" w:cs="Arial"/>
      <w:sz w:val="40"/>
      <w:szCs w:val="40"/>
    </w:rPr>
  </w:style>
  <w:style w:type="paragraph" w:styleId="681">
    <w:name w:val="Heading 2"/>
    <w:basedOn w:val="728"/>
    <w:next w:val="728"/>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link w:val="681"/>
    <w:uiPriority w:val="9"/>
    <w:rPr>
      <w:rFonts w:ascii="Arial" w:hAnsi="Arial" w:eastAsia="Arial" w:cs="Arial"/>
      <w:sz w:val="34"/>
    </w:rPr>
  </w:style>
  <w:style w:type="paragraph" w:styleId="683">
    <w:name w:val="Heading 3"/>
    <w:basedOn w:val="728"/>
    <w:next w:val="728"/>
    <w:link w:val="684"/>
    <w:uiPriority w:val="9"/>
    <w:unhideWhenUsed/>
    <w:qFormat/>
    <w:pPr>
      <w:keepLines/>
      <w:keepNext/>
      <w:spacing w:before="320" w:after="200"/>
      <w:outlineLvl w:val="2"/>
    </w:pPr>
    <w:rPr>
      <w:rFonts w:ascii="Arial" w:hAnsi="Arial" w:eastAsia="Arial" w:cs="Arial"/>
      <w:sz w:val="30"/>
      <w:szCs w:val="30"/>
    </w:rPr>
  </w:style>
  <w:style w:type="character" w:styleId="684">
    <w:name w:val="Heading 3 Char"/>
    <w:link w:val="683"/>
    <w:uiPriority w:val="9"/>
    <w:rPr>
      <w:rFonts w:ascii="Arial" w:hAnsi="Arial" w:eastAsia="Arial" w:cs="Arial"/>
      <w:sz w:val="30"/>
      <w:szCs w:val="30"/>
    </w:rPr>
  </w:style>
  <w:style w:type="paragraph" w:styleId="685">
    <w:name w:val="Heading 4"/>
    <w:basedOn w:val="728"/>
    <w:next w:val="728"/>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link w:val="685"/>
    <w:uiPriority w:val="9"/>
    <w:rPr>
      <w:rFonts w:ascii="Arial" w:hAnsi="Arial" w:eastAsia="Arial" w:cs="Arial"/>
      <w:b/>
      <w:bCs/>
      <w:sz w:val="26"/>
      <w:szCs w:val="26"/>
    </w:rPr>
  </w:style>
  <w:style w:type="paragraph" w:styleId="687">
    <w:name w:val="Heading 5"/>
    <w:basedOn w:val="728"/>
    <w:next w:val="728"/>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link w:val="687"/>
    <w:uiPriority w:val="9"/>
    <w:rPr>
      <w:rFonts w:ascii="Arial" w:hAnsi="Arial" w:eastAsia="Arial" w:cs="Arial"/>
      <w:b/>
      <w:bCs/>
      <w:sz w:val="24"/>
      <w:szCs w:val="24"/>
    </w:rPr>
  </w:style>
  <w:style w:type="paragraph" w:styleId="689">
    <w:name w:val="Heading 6"/>
    <w:basedOn w:val="728"/>
    <w:next w:val="728"/>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link w:val="689"/>
    <w:uiPriority w:val="9"/>
    <w:rPr>
      <w:rFonts w:ascii="Arial" w:hAnsi="Arial" w:eastAsia="Arial" w:cs="Arial"/>
      <w:b/>
      <w:bCs/>
      <w:sz w:val="22"/>
      <w:szCs w:val="22"/>
    </w:rPr>
  </w:style>
  <w:style w:type="paragraph" w:styleId="691">
    <w:name w:val="Heading 7"/>
    <w:basedOn w:val="728"/>
    <w:next w:val="728"/>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link w:val="691"/>
    <w:uiPriority w:val="9"/>
    <w:rPr>
      <w:rFonts w:ascii="Arial" w:hAnsi="Arial" w:eastAsia="Arial" w:cs="Arial"/>
      <w:b/>
      <w:bCs/>
      <w:i/>
      <w:iCs/>
      <w:sz w:val="22"/>
      <w:szCs w:val="22"/>
    </w:rPr>
  </w:style>
  <w:style w:type="paragraph" w:styleId="693">
    <w:name w:val="Heading 8"/>
    <w:basedOn w:val="728"/>
    <w:next w:val="728"/>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link w:val="693"/>
    <w:uiPriority w:val="9"/>
    <w:rPr>
      <w:rFonts w:ascii="Arial" w:hAnsi="Arial" w:eastAsia="Arial" w:cs="Arial"/>
      <w:i/>
      <w:iCs/>
      <w:sz w:val="22"/>
      <w:szCs w:val="22"/>
    </w:rPr>
  </w:style>
  <w:style w:type="paragraph" w:styleId="695">
    <w:name w:val="Heading 9"/>
    <w:basedOn w:val="728"/>
    <w:next w:val="728"/>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link w:val="695"/>
    <w:uiPriority w:val="9"/>
    <w:rPr>
      <w:rFonts w:ascii="Arial" w:hAnsi="Arial" w:eastAsia="Arial" w:cs="Arial"/>
      <w:i/>
      <w:iCs/>
      <w:sz w:val="21"/>
      <w:szCs w:val="21"/>
    </w:rPr>
  </w:style>
  <w:style w:type="paragraph" w:styleId="697">
    <w:name w:val="List Paragraph"/>
    <w:basedOn w:val="728"/>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728"/>
    <w:next w:val="728"/>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728"/>
    <w:next w:val="728"/>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728"/>
    <w:next w:val="728"/>
    <w:link w:val="704"/>
    <w:uiPriority w:val="29"/>
    <w:qFormat/>
    <w:pPr>
      <w:ind w:left="720" w:right="720"/>
    </w:pPr>
    <w:rPr>
      <w:i/>
    </w:rPr>
  </w:style>
  <w:style w:type="character" w:styleId="704">
    <w:name w:val="Quote Char"/>
    <w:link w:val="703"/>
    <w:uiPriority w:val="29"/>
    <w:rPr>
      <w:i/>
    </w:rPr>
  </w:style>
  <w:style w:type="paragraph" w:styleId="705">
    <w:name w:val="Intense Quote"/>
    <w:basedOn w:val="728"/>
    <w:next w:val="728"/>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728"/>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728"/>
    <w:link w:val="903"/>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728"/>
    <w:next w:val="728"/>
    <w:uiPriority w:val="35"/>
    <w:semiHidden/>
    <w:unhideWhenUsed/>
    <w:qFormat/>
    <w:pPr>
      <w:spacing w:line="276" w:lineRule="auto"/>
    </w:pPr>
    <w:rPr>
      <w:b/>
      <w:bCs/>
      <w:color w:val="4f81bd" w:themeColor="accent1"/>
      <w:sz w:val="18"/>
      <w:szCs w:val="18"/>
    </w:rPr>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Hyperlink"/>
    <w:uiPriority w:val="99"/>
    <w:unhideWhenUsed/>
    <w:rPr>
      <w:color w:val="0000ff" w:themeColor="hyperlink"/>
      <w:u w:val="single"/>
    </w:rPr>
  </w:style>
  <w:style w:type="paragraph" w:styleId="714">
    <w:name w:val="footnote text"/>
    <w:basedOn w:val="728"/>
    <w:link w:val="1036"/>
    <w:uiPriority w:val="99"/>
    <w:semiHidden/>
    <w:unhideWhenUsed/>
    <w:pPr>
      <w:spacing w:after="40" w:line="240" w:lineRule="auto"/>
    </w:pPr>
    <w:rPr>
      <w:sz w:val="18"/>
    </w:rPr>
  </w:style>
  <w:style w:type="character" w:styleId="715">
    <w:name w:val="footnote reference"/>
    <w:uiPriority w:val="99"/>
    <w:unhideWhenUsed/>
    <w:rPr>
      <w:vertAlign w:val="superscript"/>
    </w:rPr>
  </w:style>
  <w:style w:type="paragraph" w:styleId="716">
    <w:name w:val="endnote text"/>
    <w:basedOn w:val="728"/>
    <w:link w:val="1037"/>
    <w:uiPriority w:val="99"/>
    <w:semiHidden/>
    <w:unhideWhenUsed/>
    <w:pPr>
      <w:spacing w:after="0" w:line="240" w:lineRule="auto"/>
    </w:pPr>
    <w:rPr>
      <w:sz w:val="20"/>
    </w:rPr>
  </w:style>
  <w:style w:type="character" w:styleId="717">
    <w:name w:val="endnote reference"/>
    <w:uiPriority w:val="99"/>
    <w:semiHidden/>
    <w:unhideWhenUsed/>
    <w:rPr>
      <w:vertAlign w:val="superscript"/>
    </w:rPr>
  </w:style>
  <w:style w:type="paragraph" w:styleId="718">
    <w:name w:val="toc 1"/>
    <w:basedOn w:val="728"/>
    <w:next w:val="728"/>
    <w:uiPriority w:val="39"/>
    <w:unhideWhenUsed/>
    <w:pPr>
      <w:ind w:left="0" w:right="0" w:firstLine="0"/>
      <w:spacing w:after="57"/>
    </w:pPr>
  </w:style>
  <w:style w:type="paragraph" w:styleId="719">
    <w:name w:val="toc 2"/>
    <w:basedOn w:val="728"/>
    <w:next w:val="728"/>
    <w:uiPriority w:val="39"/>
    <w:unhideWhenUsed/>
    <w:pPr>
      <w:ind w:left="283" w:right="0" w:firstLine="0"/>
      <w:spacing w:after="57"/>
    </w:pPr>
  </w:style>
  <w:style w:type="paragraph" w:styleId="720">
    <w:name w:val="toc 3"/>
    <w:basedOn w:val="728"/>
    <w:next w:val="728"/>
    <w:uiPriority w:val="39"/>
    <w:unhideWhenUsed/>
    <w:pPr>
      <w:ind w:left="567" w:right="0" w:firstLine="0"/>
      <w:spacing w:after="57"/>
    </w:pPr>
  </w:style>
  <w:style w:type="paragraph" w:styleId="721">
    <w:name w:val="toc 4"/>
    <w:basedOn w:val="728"/>
    <w:next w:val="728"/>
    <w:uiPriority w:val="39"/>
    <w:unhideWhenUsed/>
    <w:pPr>
      <w:ind w:left="850" w:right="0" w:firstLine="0"/>
      <w:spacing w:after="57"/>
    </w:pPr>
  </w:style>
  <w:style w:type="paragraph" w:styleId="722">
    <w:name w:val="toc 5"/>
    <w:basedOn w:val="728"/>
    <w:next w:val="728"/>
    <w:uiPriority w:val="39"/>
    <w:unhideWhenUsed/>
    <w:pPr>
      <w:ind w:left="1134" w:right="0" w:firstLine="0"/>
      <w:spacing w:after="57"/>
    </w:pPr>
  </w:style>
  <w:style w:type="paragraph" w:styleId="723">
    <w:name w:val="toc 6"/>
    <w:basedOn w:val="728"/>
    <w:next w:val="728"/>
    <w:uiPriority w:val="39"/>
    <w:unhideWhenUsed/>
    <w:pPr>
      <w:ind w:left="1417" w:right="0" w:firstLine="0"/>
      <w:spacing w:after="57"/>
    </w:pPr>
  </w:style>
  <w:style w:type="paragraph" w:styleId="724">
    <w:name w:val="toc 7"/>
    <w:basedOn w:val="728"/>
    <w:next w:val="728"/>
    <w:uiPriority w:val="39"/>
    <w:unhideWhenUsed/>
    <w:pPr>
      <w:ind w:left="1701" w:right="0" w:firstLine="0"/>
      <w:spacing w:after="57"/>
    </w:pPr>
  </w:style>
  <w:style w:type="paragraph" w:styleId="725">
    <w:name w:val="toc 8"/>
    <w:basedOn w:val="728"/>
    <w:next w:val="728"/>
    <w:uiPriority w:val="39"/>
    <w:unhideWhenUsed/>
    <w:pPr>
      <w:ind w:left="1984" w:right="0" w:firstLine="0"/>
      <w:spacing w:after="57"/>
    </w:pPr>
  </w:style>
  <w:style w:type="paragraph" w:styleId="726">
    <w:name w:val="toc 9"/>
    <w:basedOn w:val="728"/>
    <w:next w:val="728"/>
    <w:uiPriority w:val="39"/>
    <w:unhideWhenUsed/>
    <w:pPr>
      <w:ind w:left="2268" w:right="0" w:firstLine="0"/>
      <w:spacing w:after="57"/>
    </w:pPr>
  </w:style>
  <w:style w:type="paragraph" w:styleId="727">
    <w:name w:val="table of figures"/>
    <w:basedOn w:val="728"/>
    <w:next w:val="728"/>
    <w:uiPriority w:val="99"/>
    <w:unhideWhenUsed/>
    <w:pPr>
      <w:spacing w:after="0" w:afterAutospacing="0"/>
    </w:pPr>
  </w:style>
  <w:style w:type="paragraph" w:styleId="728" w:default="1">
    <w:name w:val="Normal"/>
    <w:next w:val="728"/>
    <w:link w:val="728"/>
    <w:qFormat/>
    <w:pPr>
      <w:spacing w:after="200" w:line="276" w:lineRule="auto"/>
    </w:pPr>
    <w:rPr>
      <w:sz w:val="22"/>
      <w:szCs w:val="22"/>
      <w:lang w:val="en-US" w:eastAsia="zh-CN" w:bidi="ar-SA"/>
    </w:rPr>
  </w:style>
  <w:style w:type="paragraph" w:styleId="729">
    <w:name w:val="标题 1"/>
    <w:basedOn w:val="728"/>
    <w:next w:val="728"/>
    <w:link w:val="740"/>
    <w:uiPriority w:val="9"/>
    <w:qFormat/>
    <w:pPr>
      <w:keepLines/>
      <w:keepNext/>
      <w:spacing w:before="480" w:after="0"/>
      <w:outlineLvl w:val="0"/>
    </w:pPr>
    <w:rPr>
      <w:rFonts w:ascii="Cambria" w:hAnsi="Cambria"/>
      <w:b/>
      <w:bCs/>
      <w:color w:val="366091"/>
      <w:sz w:val="28"/>
      <w:szCs w:val="28"/>
    </w:rPr>
  </w:style>
  <w:style w:type="paragraph" w:styleId="730">
    <w:name w:val="标题 2"/>
    <w:basedOn w:val="728"/>
    <w:next w:val="728"/>
    <w:link w:val="741"/>
    <w:uiPriority w:val="9"/>
    <w:qFormat/>
    <w:pPr>
      <w:keepLines/>
      <w:keepNext/>
      <w:spacing w:before="200" w:after="0"/>
      <w:outlineLvl w:val="1"/>
    </w:pPr>
    <w:rPr>
      <w:rFonts w:ascii="Cambria" w:hAnsi="Cambria"/>
      <w:b/>
      <w:bCs/>
      <w:color w:val="4f81bd"/>
      <w:sz w:val="26"/>
      <w:szCs w:val="26"/>
    </w:rPr>
  </w:style>
  <w:style w:type="paragraph" w:styleId="731">
    <w:name w:val="标题 3"/>
    <w:basedOn w:val="728"/>
    <w:next w:val="728"/>
    <w:link w:val="742"/>
    <w:uiPriority w:val="9"/>
    <w:qFormat/>
    <w:pPr>
      <w:keepLines/>
      <w:keepNext/>
      <w:spacing w:before="200" w:after="0"/>
      <w:outlineLvl w:val="2"/>
    </w:pPr>
    <w:rPr>
      <w:rFonts w:ascii="Cambria" w:hAnsi="Cambria"/>
      <w:b/>
      <w:bCs/>
      <w:color w:val="4f81bd"/>
      <w:sz w:val="20"/>
      <w:szCs w:val="20"/>
    </w:rPr>
  </w:style>
  <w:style w:type="paragraph" w:styleId="732">
    <w:name w:val="标题 4"/>
    <w:basedOn w:val="728"/>
    <w:next w:val="728"/>
    <w:link w:val="743"/>
    <w:uiPriority w:val="9"/>
    <w:qFormat/>
    <w:pPr>
      <w:keepLines/>
      <w:keepNext/>
      <w:spacing w:before="200" w:after="0"/>
      <w:outlineLvl w:val="3"/>
    </w:pPr>
    <w:rPr>
      <w:rFonts w:ascii="Cambria" w:hAnsi="Cambria"/>
      <w:b/>
      <w:bCs/>
      <w:i/>
      <w:iCs/>
      <w:color w:val="4f81bd"/>
      <w:sz w:val="20"/>
      <w:szCs w:val="20"/>
    </w:rPr>
  </w:style>
  <w:style w:type="paragraph" w:styleId="733">
    <w:name w:val="标题 5"/>
    <w:basedOn w:val="728"/>
    <w:next w:val="728"/>
    <w:link w:val="744"/>
    <w:uiPriority w:val="9"/>
    <w:qFormat/>
    <w:pPr>
      <w:keepLines/>
      <w:keepNext/>
      <w:spacing w:before="200" w:after="0"/>
      <w:outlineLvl w:val="4"/>
    </w:pPr>
    <w:rPr>
      <w:rFonts w:ascii="Cambria" w:hAnsi="Cambria"/>
      <w:color w:val="244061"/>
      <w:sz w:val="20"/>
      <w:szCs w:val="20"/>
    </w:rPr>
  </w:style>
  <w:style w:type="paragraph" w:styleId="734">
    <w:name w:val="标题 6"/>
    <w:basedOn w:val="728"/>
    <w:next w:val="728"/>
    <w:link w:val="745"/>
    <w:uiPriority w:val="9"/>
    <w:qFormat/>
    <w:pPr>
      <w:keepLines/>
      <w:keepNext/>
      <w:spacing w:before="200" w:after="0"/>
      <w:outlineLvl w:val="5"/>
    </w:pPr>
    <w:rPr>
      <w:rFonts w:ascii="Cambria" w:hAnsi="Cambria"/>
      <w:i/>
      <w:iCs/>
      <w:color w:val="244061"/>
      <w:sz w:val="20"/>
      <w:szCs w:val="20"/>
    </w:rPr>
  </w:style>
  <w:style w:type="paragraph" w:styleId="735">
    <w:name w:val="标题 7"/>
    <w:basedOn w:val="728"/>
    <w:next w:val="728"/>
    <w:link w:val="746"/>
    <w:uiPriority w:val="9"/>
    <w:qFormat/>
    <w:pPr>
      <w:keepLines/>
      <w:keepNext/>
      <w:spacing w:before="200" w:after="0"/>
      <w:outlineLvl w:val="6"/>
    </w:pPr>
    <w:rPr>
      <w:rFonts w:ascii="Cambria" w:hAnsi="Cambria"/>
      <w:i/>
      <w:iCs/>
      <w:color w:val="3f3f3f"/>
      <w:sz w:val="20"/>
      <w:szCs w:val="20"/>
    </w:rPr>
  </w:style>
  <w:style w:type="paragraph" w:styleId="736">
    <w:name w:val="标题 8"/>
    <w:basedOn w:val="728"/>
    <w:next w:val="728"/>
    <w:link w:val="747"/>
    <w:uiPriority w:val="9"/>
    <w:qFormat/>
    <w:pPr>
      <w:keepLines/>
      <w:keepNext/>
      <w:spacing w:before="200" w:after="0"/>
      <w:outlineLvl w:val="7"/>
    </w:pPr>
    <w:rPr>
      <w:rFonts w:ascii="Cambria" w:hAnsi="Cambria"/>
      <w:color w:val="4f81bd"/>
      <w:sz w:val="20"/>
      <w:szCs w:val="20"/>
    </w:rPr>
  </w:style>
  <w:style w:type="paragraph" w:styleId="737">
    <w:name w:val="标题 9"/>
    <w:basedOn w:val="728"/>
    <w:next w:val="728"/>
    <w:link w:val="748"/>
    <w:uiPriority w:val="9"/>
    <w:qFormat/>
    <w:pPr>
      <w:keepLines/>
      <w:keepNext/>
      <w:spacing w:before="200" w:after="0"/>
      <w:outlineLvl w:val="8"/>
    </w:pPr>
    <w:rPr>
      <w:rFonts w:ascii="Cambria" w:hAnsi="Cambria"/>
      <w:i/>
      <w:iCs/>
      <w:color w:val="3f3f3f"/>
      <w:sz w:val="20"/>
      <w:szCs w:val="20"/>
    </w:rPr>
  </w:style>
  <w:style w:type="character" w:styleId="738">
    <w:name w:val="默认段落字体"/>
    <w:next w:val="738"/>
    <w:link w:val="728"/>
    <w:uiPriority w:val="1"/>
    <w:unhideWhenUsed/>
  </w:style>
  <w:style w:type="table" w:styleId="739">
    <w:name w:val="普通表格"/>
    <w:next w:val="739"/>
    <w:link w:val="7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40">
    <w:name w:val="标题 1 字符"/>
    <w:next w:val="740"/>
    <w:link w:val="729"/>
    <w:uiPriority w:val="9"/>
    <w:qFormat/>
    <w:rPr>
      <w:rFonts w:ascii="Cambria" w:hAnsi="Cambria" w:eastAsia="宋体" w:cs="Times New Roman"/>
      <w:b/>
      <w:bCs/>
      <w:color w:val="366091"/>
      <w:sz w:val="28"/>
      <w:szCs w:val="28"/>
    </w:rPr>
  </w:style>
  <w:style w:type="character" w:styleId="741">
    <w:name w:val="标题 2 字符"/>
    <w:next w:val="741"/>
    <w:link w:val="730"/>
    <w:uiPriority w:val="9"/>
    <w:qFormat/>
    <w:rPr>
      <w:rFonts w:ascii="Cambria" w:hAnsi="Cambria" w:eastAsia="宋体" w:cs="Times New Roman"/>
      <w:b/>
      <w:bCs/>
      <w:color w:val="4f81bd"/>
      <w:sz w:val="26"/>
      <w:szCs w:val="26"/>
    </w:rPr>
  </w:style>
  <w:style w:type="character" w:styleId="742">
    <w:name w:val="标题 3 字符"/>
    <w:next w:val="742"/>
    <w:link w:val="731"/>
    <w:uiPriority w:val="9"/>
    <w:qFormat/>
    <w:rPr>
      <w:rFonts w:ascii="Cambria" w:hAnsi="Cambria" w:eastAsia="宋体" w:cs="Times New Roman"/>
      <w:b/>
      <w:bCs/>
      <w:color w:val="4f81bd"/>
    </w:rPr>
  </w:style>
  <w:style w:type="character" w:styleId="743">
    <w:name w:val="标题 4 字符"/>
    <w:next w:val="743"/>
    <w:link w:val="732"/>
    <w:uiPriority w:val="9"/>
    <w:qFormat/>
    <w:rPr>
      <w:rFonts w:ascii="Cambria" w:hAnsi="Cambria" w:eastAsia="宋体" w:cs="Times New Roman"/>
      <w:b/>
      <w:bCs/>
      <w:i/>
      <w:iCs/>
      <w:color w:val="4f81bd"/>
    </w:rPr>
  </w:style>
  <w:style w:type="character" w:styleId="744">
    <w:name w:val="标题 5 字符"/>
    <w:next w:val="744"/>
    <w:link w:val="733"/>
    <w:uiPriority w:val="9"/>
    <w:qFormat/>
    <w:rPr>
      <w:rFonts w:ascii="Cambria" w:hAnsi="Cambria" w:eastAsia="宋体" w:cs="Times New Roman"/>
      <w:color w:val="244061"/>
    </w:rPr>
  </w:style>
  <w:style w:type="character" w:styleId="745">
    <w:name w:val="标题 6 字符"/>
    <w:next w:val="745"/>
    <w:link w:val="734"/>
    <w:uiPriority w:val="9"/>
    <w:qFormat/>
    <w:rPr>
      <w:rFonts w:ascii="Cambria" w:hAnsi="Cambria" w:eastAsia="宋体" w:cs="Times New Roman"/>
      <w:i/>
      <w:iCs/>
      <w:color w:val="244061"/>
    </w:rPr>
  </w:style>
  <w:style w:type="character" w:styleId="746">
    <w:name w:val="标题 7 字符"/>
    <w:next w:val="746"/>
    <w:link w:val="735"/>
    <w:uiPriority w:val="9"/>
    <w:qFormat/>
    <w:rPr>
      <w:rFonts w:ascii="Cambria" w:hAnsi="Cambria" w:eastAsia="宋体" w:cs="Times New Roman"/>
      <w:i/>
      <w:iCs/>
      <w:color w:val="3f3f3f"/>
    </w:rPr>
  </w:style>
  <w:style w:type="character" w:styleId="747">
    <w:name w:val="标题 8 字符"/>
    <w:next w:val="747"/>
    <w:link w:val="736"/>
    <w:uiPriority w:val="9"/>
    <w:qFormat/>
    <w:rPr>
      <w:rFonts w:ascii="Cambria" w:hAnsi="Cambria" w:eastAsia="宋体" w:cs="Times New Roman"/>
      <w:color w:val="4f81bd"/>
      <w:sz w:val="20"/>
      <w:szCs w:val="20"/>
    </w:rPr>
  </w:style>
  <w:style w:type="character" w:styleId="748">
    <w:name w:val="标题 9 字符"/>
    <w:next w:val="748"/>
    <w:link w:val="737"/>
    <w:uiPriority w:val="9"/>
    <w:qFormat/>
    <w:rPr>
      <w:rFonts w:ascii="Cambria" w:hAnsi="Cambria" w:eastAsia="宋体" w:cs="Times New Roman"/>
      <w:i/>
      <w:iCs/>
      <w:color w:val="3f3f3f"/>
      <w:sz w:val="20"/>
      <w:szCs w:val="20"/>
    </w:rPr>
  </w:style>
  <w:style w:type="paragraph" w:styleId="749">
    <w:name w:val="列表 3"/>
    <w:basedOn w:val="728"/>
    <w:next w:val="749"/>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50">
    <w:name w:val="目录 7"/>
    <w:basedOn w:val="728"/>
    <w:next w:val="728"/>
    <w:link w:val="728"/>
    <w:uiPriority w:val="39"/>
    <w:unhideWhenUsed/>
    <w:pPr>
      <w:ind w:left="1701"/>
      <w:spacing w:after="57" w:line="240" w:lineRule="auto"/>
    </w:pPr>
    <w:rPr>
      <w:rFonts w:ascii="Times New Roman" w:hAnsi="Times New Roman"/>
      <w:sz w:val="20"/>
      <w:szCs w:val="20"/>
    </w:rPr>
  </w:style>
  <w:style w:type="paragraph" w:styleId="751">
    <w:name w:val="正文缩进"/>
    <w:basedOn w:val="728"/>
    <w:next w:val="751"/>
    <w:link w:val="752"/>
    <w:unhideWhenUsed/>
    <w:qFormat/>
    <w:pPr>
      <w:ind w:firstLine="420"/>
      <w:jc w:val="both"/>
      <w:spacing w:after="0" w:line="240" w:lineRule="auto"/>
      <w:widowControl w:val="off"/>
    </w:pPr>
    <w:rPr>
      <w:sz w:val="21"/>
      <w:szCs w:val="20"/>
    </w:rPr>
  </w:style>
  <w:style w:type="character" w:styleId="752">
    <w:name w:val="正文缩进 字符1"/>
    <w:next w:val="752"/>
    <w:link w:val="751"/>
    <w:qFormat/>
    <w:rPr>
      <w:sz w:val="21"/>
    </w:rPr>
  </w:style>
  <w:style w:type="paragraph" w:styleId="753">
    <w:name w:val="题注"/>
    <w:basedOn w:val="728"/>
    <w:next w:val="728"/>
    <w:link w:val="728"/>
    <w:uiPriority w:val="35"/>
    <w:qFormat/>
    <w:pPr>
      <w:spacing w:line="240" w:lineRule="auto"/>
    </w:pPr>
    <w:rPr>
      <w:b/>
      <w:bCs/>
      <w:color w:val="4f81bd"/>
      <w:sz w:val="18"/>
      <w:szCs w:val="18"/>
    </w:rPr>
  </w:style>
  <w:style w:type="paragraph" w:styleId="754">
    <w:name w:val="文档结构图"/>
    <w:basedOn w:val="728"/>
    <w:next w:val="754"/>
    <w:link w:val="755"/>
    <w:qFormat/>
    <w:pPr>
      <w:jc w:val="both"/>
      <w:spacing w:after="0" w:line="240" w:lineRule="auto"/>
      <w:shd w:val="clear" w:color="auto" w:fill="000080"/>
      <w:widowControl w:val="off"/>
    </w:pPr>
    <w:rPr>
      <w:rFonts w:ascii="Times New Roman" w:hAnsi="Times New Roman"/>
      <w:sz w:val="21"/>
      <w:szCs w:val="21"/>
    </w:rPr>
  </w:style>
  <w:style w:type="character" w:styleId="755">
    <w:name w:val="文档结构图 字符"/>
    <w:next w:val="755"/>
    <w:link w:val="754"/>
    <w:qFormat/>
    <w:rPr>
      <w:rFonts w:ascii="Times New Roman" w:hAnsi="Times New Roman" w:eastAsia="宋体" w:cs="Times New Roman"/>
      <w:sz w:val="21"/>
      <w:szCs w:val="21"/>
      <w:shd w:val="clear" w:color="auto" w:fill="000080"/>
    </w:rPr>
  </w:style>
  <w:style w:type="paragraph" w:styleId="756">
    <w:name w:val="批注文字"/>
    <w:basedOn w:val="728"/>
    <w:next w:val="756"/>
    <w:link w:val="757"/>
    <w:qFormat/>
    <w:pPr>
      <w:spacing w:after="0" w:line="240" w:lineRule="auto"/>
      <w:widowControl w:val="off"/>
    </w:pPr>
    <w:rPr>
      <w:rFonts w:ascii="Times New Roman" w:hAnsi="Times New Roman"/>
      <w:sz w:val="21"/>
      <w:szCs w:val="21"/>
    </w:rPr>
  </w:style>
  <w:style w:type="character" w:styleId="757">
    <w:name w:val="批注文字 字符"/>
    <w:next w:val="757"/>
    <w:link w:val="756"/>
    <w:qFormat/>
    <w:rPr>
      <w:rFonts w:ascii="Times New Roman" w:hAnsi="Times New Roman" w:eastAsia="宋体" w:cs="Times New Roman"/>
      <w:sz w:val="21"/>
      <w:szCs w:val="21"/>
    </w:rPr>
  </w:style>
  <w:style w:type="paragraph" w:styleId="758">
    <w:name w:val="正文文本 3"/>
    <w:basedOn w:val="728"/>
    <w:next w:val="758"/>
    <w:link w:val="759"/>
    <w:qFormat/>
    <w:pPr>
      <w:jc w:val="both"/>
      <w:spacing w:after="0" w:line="240" w:lineRule="auto"/>
      <w:widowControl w:val="off"/>
    </w:pPr>
    <w:rPr>
      <w:rFonts w:ascii="仿宋_GB2312" w:hAnsi="Arial" w:eastAsia="仿宋_GB2312"/>
      <w:sz w:val="32"/>
      <w:szCs w:val="32"/>
    </w:rPr>
  </w:style>
  <w:style w:type="character" w:styleId="759">
    <w:name w:val="正文文本 3 字符"/>
    <w:next w:val="759"/>
    <w:link w:val="758"/>
    <w:qFormat/>
    <w:rPr>
      <w:rFonts w:ascii="仿宋_GB2312" w:hAnsi="Arial" w:eastAsia="仿宋_GB2312" w:cs="Times New Roman"/>
      <w:sz w:val="32"/>
      <w:szCs w:val="32"/>
    </w:rPr>
  </w:style>
  <w:style w:type="paragraph" w:styleId="760">
    <w:name w:val="正文文本"/>
    <w:basedOn w:val="728"/>
    <w:next w:val="760"/>
    <w:link w:val="761"/>
    <w:qFormat/>
    <w:pPr>
      <w:jc w:val="both"/>
      <w:spacing w:after="0" w:line="240" w:lineRule="auto"/>
      <w:widowControl w:val="off"/>
    </w:pPr>
    <w:rPr>
      <w:rFonts w:ascii="楷体_GB2312" w:hAnsi="Arial" w:eastAsia="楷体_GB2312"/>
      <w:sz w:val="28"/>
      <w:szCs w:val="28"/>
    </w:rPr>
  </w:style>
  <w:style w:type="character" w:styleId="761">
    <w:name w:val="正文文本 字符"/>
    <w:next w:val="761"/>
    <w:link w:val="760"/>
    <w:qFormat/>
    <w:rPr>
      <w:rFonts w:ascii="楷体_GB2312" w:hAnsi="Arial" w:eastAsia="楷体_GB2312" w:cs="Times New Roman"/>
      <w:sz w:val="28"/>
      <w:szCs w:val="28"/>
    </w:rPr>
  </w:style>
  <w:style w:type="paragraph" w:styleId="762">
    <w:name w:val="正文文本缩进"/>
    <w:basedOn w:val="728"/>
    <w:next w:val="762"/>
    <w:link w:val="763"/>
    <w:qFormat/>
    <w:pPr>
      <w:ind w:firstLine="645"/>
      <w:jc w:val="both"/>
      <w:spacing w:after="0" w:line="240" w:lineRule="auto"/>
      <w:widowControl w:val="off"/>
    </w:pPr>
    <w:rPr>
      <w:rFonts w:ascii="楷体_GB2312" w:hAnsi="Times New Roman" w:eastAsia="楷体_GB2312"/>
      <w:sz w:val="32"/>
      <w:szCs w:val="32"/>
    </w:rPr>
  </w:style>
  <w:style w:type="character" w:styleId="763">
    <w:name w:val="正文文本缩进 字符"/>
    <w:next w:val="763"/>
    <w:link w:val="762"/>
    <w:qFormat/>
    <w:rPr>
      <w:rFonts w:ascii="楷体_GB2312" w:hAnsi="Times New Roman" w:eastAsia="楷体_GB2312" w:cs="Times New Roman"/>
      <w:sz w:val="32"/>
      <w:szCs w:val="32"/>
    </w:rPr>
  </w:style>
  <w:style w:type="paragraph" w:styleId="764">
    <w:name w:val="列表 2"/>
    <w:basedOn w:val="728"/>
    <w:next w:val="764"/>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65">
    <w:name w:val="索引 4"/>
    <w:basedOn w:val="728"/>
    <w:next w:val="728"/>
    <w:link w:val="728"/>
    <w:uiPriority w:val="99"/>
    <w:unhideWhenUsed/>
    <w:qFormat/>
    <w:pPr>
      <w:ind w:left="600"/>
    </w:pPr>
  </w:style>
  <w:style w:type="paragraph" w:styleId="766">
    <w:name w:val="目录 5"/>
    <w:basedOn w:val="728"/>
    <w:next w:val="728"/>
    <w:link w:val="728"/>
    <w:uiPriority w:val="39"/>
    <w:unhideWhenUsed/>
    <w:pPr>
      <w:ind w:left="1134"/>
      <w:spacing w:after="57" w:line="240" w:lineRule="auto"/>
    </w:pPr>
    <w:rPr>
      <w:rFonts w:ascii="Times New Roman" w:hAnsi="Times New Roman"/>
      <w:sz w:val="20"/>
      <w:szCs w:val="20"/>
    </w:rPr>
  </w:style>
  <w:style w:type="paragraph" w:styleId="767">
    <w:name w:val="目录 3"/>
    <w:basedOn w:val="728"/>
    <w:next w:val="728"/>
    <w:link w:val="728"/>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68">
    <w:name w:val="纯文本"/>
    <w:basedOn w:val="728"/>
    <w:next w:val="768"/>
    <w:link w:val="769"/>
    <w:qFormat/>
    <w:pPr>
      <w:jc w:val="both"/>
      <w:spacing w:after="0" w:line="240" w:lineRule="auto"/>
      <w:widowControl w:val="off"/>
    </w:pPr>
    <w:rPr>
      <w:rFonts w:ascii="宋体" w:hAnsi="Courier New"/>
      <w:sz w:val="21"/>
      <w:szCs w:val="21"/>
    </w:rPr>
  </w:style>
  <w:style w:type="character" w:styleId="769">
    <w:name w:val="纯文本 字符"/>
    <w:next w:val="769"/>
    <w:link w:val="768"/>
    <w:qFormat/>
    <w:rPr>
      <w:rFonts w:ascii="宋体" w:hAnsi="Courier New" w:eastAsia="宋体" w:cs="Times New Roman"/>
      <w:sz w:val="21"/>
      <w:szCs w:val="21"/>
    </w:rPr>
  </w:style>
  <w:style w:type="paragraph" w:styleId="770">
    <w:name w:val="目录 8"/>
    <w:basedOn w:val="728"/>
    <w:next w:val="728"/>
    <w:link w:val="728"/>
    <w:uiPriority w:val="39"/>
    <w:unhideWhenUsed/>
    <w:pPr>
      <w:ind w:left="1984"/>
      <w:spacing w:after="57" w:line="240" w:lineRule="auto"/>
    </w:pPr>
    <w:rPr>
      <w:rFonts w:ascii="Times New Roman" w:hAnsi="Times New Roman"/>
      <w:sz w:val="20"/>
      <w:szCs w:val="20"/>
    </w:rPr>
  </w:style>
  <w:style w:type="paragraph" w:styleId="771">
    <w:name w:val="日期"/>
    <w:basedOn w:val="728"/>
    <w:next w:val="728"/>
    <w:link w:val="772"/>
    <w:qFormat/>
    <w:pPr>
      <w:jc w:val="both"/>
      <w:spacing w:after="0" w:line="240" w:lineRule="auto"/>
      <w:widowControl w:val="off"/>
    </w:pPr>
    <w:rPr>
      <w:rFonts w:ascii="Times New Roman" w:hAnsi="Times New Roman"/>
      <w:sz w:val="24"/>
      <w:szCs w:val="24"/>
    </w:rPr>
  </w:style>
  <w:style w:type="character" w:styleId="772">
    <w:name w:val="日期 字符"/>
    <w:next w:val="772"/>
    <w:link w:val="771"/>
    <w:qFormat/>
    <w:rPr>
      <w:rFonts w:ascii="Times New Roman" w:hAnsi="Times New Roman" w:eastAsia="宋体" w:cs="Times New Roman"/>
      <w:sz w:val="24"/>
      <w:szCs w:val="24"/>
    </w:rPr>
  </w:style>
  <w:style w:type="paragraph" w:styleId="773">
    <w:name w:val="正文文本缩进 2"/>
    <w:basedOn w:val="728"/>
    <w:next w:val="773"/>
    <w:link w:val="774"/>
    <w:qFormat/>
    <w:pPr>
      <w:ind w:left="630" w:firstLine="645"/>
      <w:jc w:val="both"/>
      <w:spacing w:after="0" w:line="240" w:lineRule="auto"/>
      <w:widowControl w:val="off"/>
    </w:pPr>
    <w:rPr>
      <w:rFonts w:ascii="Arial" w:hAnsi="Arial" w:eastAsia="仿宋_GB2312"/>
      <w:sz w:val="32"/>
      <w:szCs w:val="32"/>
    </w:rPr>
  </w:style>
  <w:style w:type="character" w:styleId="774">
    <w:name w:val="正文文本缩进 2 字符"/>
    <w:next w:val="774"/>
    <w:link w:val="773"/>
    <w:qFormat/>
    <w:rPr>
      <w:rFonts w:ascii="Arial" w:hAnsi="Arial" w:eastAsia="仿宋_GB2312" w:cs="Arial"/>
      <w:sz w:val="32"/>
      <w:szCs w:val="32"/>
    </w:rPr>
  </w:style>
  <w:style w:type="paragraph" w:styleId="775">
    <w:name w:val="尾注文本"/>
    <w:basedOn w:val="728"/>
    <w:next w:val="775"/>
    <w:link w:val="776"/>
    <w:uiPriority w:val="99"/>
    <w:unhideWhenUsed/>
    <w:pPr>
      <w:spacing w:after="0" w:line="240" w:lineRule="auto"/>
    </w:pPr>
    <w:rPr>
      <w:rFonts w:ascii="Times New Roman" w:hAnsi="Times New Roman"/>
      <w:sz w:val="20"/>
      <w:szCs w:val="20"/>
    </w:rPr>
  </w:style>
  <w:style w:type="character" w:styleId="776">
    <w:name w:val="尾注文本 字符"/>
    <w:next w:val="776"/>
    <w:link w:val="775"/>
    <w:uiPriority w:val="99"/>
    <w:rPr>
      <w:rFonts w:ascii="Times New Roman" w:hAnsi="Times New Roman"/>
    </w:rPr>
  </w:style>
  <w:style w:type="paragraph" w:styleId="777">
    <w:name w:val="批注框文本"/>
    <w:basedOn w:val="728"/>
    <w:next w:val="777"/>
    <w:link w:val="778"/>
    <w:unhideWhenUsed/>
    <w:qFormat/>
    <w:pPr>
      <w:jc w:val="both"/>
      <w:spacing w:after="0" w:line="240" w:lineRule="auto"/>
      <w:widowControl w:val="off"/>
    </w:pPr>
    <w:rPr>
      <w:sz w:val="18"/>
      <w:szCs w:val="18"/>
    </w:rPr>
  </w:style>
  <w:style w:type="character" w:styleId="778">
    <w:name w:val="批注框文本 字符"/>
    <w:next w:val="778"/>
    <w:link w:val="777"/>
    <w:qFormat/>
    <w:rPr>
      <w:sz w:val="18"/>
      <w:szCs w:val="18"/>
    </w:rPr>
  </w:style>
  <w:style w:type="paragraph" w:styleId="779">
    <w:name w:val="页脚"/>
    <w:basedOn w:val="728"/>
    <w:next w:val="779"/>
    <w:link w:val="780"/>
    <w:uiPriority w:val="99"/>
    <w:unhideWhenUsed/>
    <w:qFormat/>
    <w:pPr>
      <w:spacing w:line="240" w:lineRule="auto"/>
      <w:tabs>
        <w:tab w:val="center" w:pos="4153" w:leader="none"/>
        <w:tab w:val="right" w:pos="8306" w:leader="none"/>
      </w:tabs>
    </w:pPr>
    <w:rPr>
      <w:sz w:val="18"/>
      <w:szCs w:val="18"/>
    </w:rPr>
  </w:style>
  <w:style w:type="character" w:styleId="780">
    <w:name w:val="页脚 字符1"/>
    <w:next w:val="780"/>
    <w:link w:val="779"/>
    <w:uiPriority w:val="99"/>
    <w:qFormat/>
    <w:rPr>
      <w:sz w:val="18"/>
      <w:szCs w:val="18"/>
    </w:rPr>
  </w:style>
  <w:style w:type="paragraph" w:styleId="781">
    <w:name w:val="页眉"/>
    <w:basedOn w:val="728"/>
    <w:next w:val="781"/>
    <w:link w:val="782"/>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782">
    <w:name w:val="页眉 字符1"/>
    <w:next w:val="782"/>
    <w:link w:val="781"/>
    <w:uiPriority w:val="99"/>
    <w:qFormat/>
    <w:rPr>
      <w:sz w:val="18"/>
      <w:szCs w:val="18"/>
    </w:rPr>
  </w:style>
  <w:style w:type="paragraph" w:styleId="783">
    <w:name w:val="目录 1"/>
    <w:basedOn w:val="728"/>
    <w:next w:val="728"/>
    <w:link w:val="728"/>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84">
    <w:name w:val="目录 4"/>
    <w:basedOn w:val="728"/>
    <w:next w:val="728"/>
    <w:link w:val="728"/>
    <w:uiPriority w:val="39"/>
    <w:unhideWhenUsed/>
    <w:pPr>
      <w:ind w:left="850"/>
      <w:spacing w:after="57" w:line="240" w:lineRule="auto"/>
    </w:pPr>
    <w:rPr>
      <w:rFonts w:ascii="Times New Roman" w:hAnsi="Times New Roman"/>
      <w:sz w:val="20"/>
      <w:szCs w:val="20"/>
    </w:rPr>
  </w:style>
  <w:style w:type="paragraph" w:styleId="785">
    <w:name w:val="副标题"/>
    <w:basedOn w:val="728"/>
    <w:next w:val="728"/>
    <w:link w:val="786"/>
    <w:uiPriority w:val="11"/>
    <w:qFormat/>
    <w:rPr>
      <w:rFonts w:ascii="Cambria" w:hAnsi="Cambria"/>
      <w:i/>
      <w:iCs/>
      <w:color w:val="4f81bd"/>
      <w:spacing w:val="15"/>
      <w:sz w:val="24"/>
      <w:szCs w:val="24"/>
    </w:rPr>
  </w:style>
  <w:style w:type="character" w:styleId="786">
    <w:name w:val="副标题 字符"/>
    <w:next w:val="786"/>
    <w:link w:val="785"/>
    <w:uiPriority w:val="11"/>
    <w:qFormat/>
    <w:rPr>
      <w:rFonts w:ascii="Cambria" w:hAnsi="Cambria" w:eastAsia="宋体" w:cs="Times New Roman"/>
      <w:i/>
      <w:iCs/>
      <w:color w:val="4f81bd"/>
      <w:spacing w:val="15"/>
      <w:sz w:val="24"/>
      <w:szCs w:val="24"/>
    </w:rPr>
  </w:style>
  <w:style w:type="paragraph" w:styleId="787">
    <w:name w:val="列表"/>
    <w:basedOn w:val="728"/>
    <w:next w:val="787"/>
    <w:link w:val="728"/>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88">
    <w:name w:val="脚注文本"/>
    <w:basedOn w:val="728"/>
    <w:next w:val="788"/>
    <w:link w:val="789"/>
    <w:uiPriority w:val="99"/>
    <w:unhideWhenUsed/>
    <w:qFormat/>
    <w:pPr>
      <w:spacing w:after="40" w:line="240" w:lineRule="auto"/>
    </w:pPr>
    <w:rPr>
      <w:rFonts w:ascii="Times New Roman" w:hAnsi="Times New Roman"/>
      <w:sz w:val="18"/>
      <w:szCs w:val="20"/>
    </w:rPr>
  </w:style>
  <w:style w:type="character" w:styleId="789">
    <w:name w:val="脚注文本 字符"/>
    <w:next w:val="789"/>
    <w:link w:val="788"/>
    <w:uiPriority w:val="99"/>
    <w:rPr>
      <w:rFonts w:ascii="Times New Roman" w:hAnsi="Times New Roman"/>
      <w:sz w:val="18"/>
    </w:rPr>
  </w:style>
  <w:style w:type="paragraph" w:styleId="790">
    <w:name w:val="目录 6"/>
    <w:basedOn w:val="728"/>
    <w:next w:val="728"/>
    <w:link w:val="728"/>
    <w:uiPriority w:val="39"/>
    <w:unhideWhenUsed/>
    <w:pPr>
      <w:ind w:left="1417"/>
      <w:spacing w:after="57" w:line="240" w:lineRule="auto"/>
    </w:pPr>
    <w:rPr>
      <w:rFonts w:ascii="Times New Roman" w:hAnsi="Times New Roman"/>
      <w:sz w:val="20"/>
      <w:szCs w:val="20"/>
    </w:rPr>
  </w:style>
  <w:style w:type="paragraph" w:styleId="791">
    <w:name w:val="正文文本缩进 3"/>
    <w:basedOn w:val="728"/>
    <w:next w:val="791"/>
    <w:link w:val="792"/>
    <w:qFormat/>
    <w:pPr>
      <w:ind w:left="645" w:firstLine="645"/>
      <w:jc w:val="both"/>
      <w:spacing w:after="0" w:line="240" w:lineRule="auto"/>
      <w:widowControl w:val="off"/>
    </w:pPr>
    <w:rPr>
      <w:rFonts w:ascii="Arial" w:hAnsi="Arial" w:eastAsia="仿宋_GB2312"/>
      <w:color w:val="ffff00"/>
      <w:sz w:val="32"/>
      <w:szCs w:val="32"/>
    </w:rPr>
  </w:style>
  <w:style w:type="character" w:styleId="792">
    <w:name w:val="正文文本缩进 3 字符"/>
    <w:next w:val="792"/>
    <w:link w:val="791"/>
    <w:qFormat/>
    <w:rPr>
      <w:rFonts w:ascii="Arial" w:hAnsi="Arial" w:eastAsia="仿宋_GB2312" w:cs="Arial"/>
      <w:color w:val="ffff00"/>
      <w:sz w:val="32"/>
      <w:szCs w:val="32"/>
    </w:rPr>
  </w:style>
  <w:style w:type="paragraph" w:styleId="793">
    <w:name w:val="图表目录"/>
    <w:basedOn w:val="728"/>
    <w:next w:val="728"/>
    <w:link w:val="728"/>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94">
    <w:name w:val="目录 2"/>
    <w:basedOn w:val="728"/>
    <w:next w:val="728"/>
    <w:link w:val="728"/>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95">
    <w:name w:val="目录 9"/>
    <w:basedOn w:val="728"/>
    <w:next w:val="728"/>
    <w:link w:val="728"/>
    <w:uiPriority w:val="39"/>
    <w:unhideWhenUsed/>
    <w:pPr>
      <w:ind w:left="2268"/>
      <w:spacing w:after="57" w:line="240" w:lineRule="auto"/>
    </w:pPr>
    <w:rPr>
      <w:rFonts w:ascii="Times New Roman" w:hAnsi="Times New Roman"/>
      <w:sz w:val="20"/>
      <w:szCs w:val="20"/>
    </w:rPr>
  </w:style>
  <w:style w:type="paragraph" w:styleId="796">
    <w:name w:val="正文文本 2"/>
    <w:basedOn w:val="728"/>
    <w:next w:val="796"/>
    <w:link w:val="797"/>
    <w:qFormat/>
    <w:pPr>
      <w:jc w:val="center"/>
      <w:spacing w:after="0" w:line="240" w:lineRule="auto"/>
    </w:pPr>
    <w:rPr>
      <w:rFonts w:ascii="楷体_GB2312" w:hAnsi="Times New Roman" w:eastAsia="楷体_GB2312"/>
      <w:sz w:val="28"/>
      <w:szCs w:val="28"/>
    </w:rPr>
  </w:style>
  <w:style w:type="character" w:styleId="797">
    <w:name w:val="正文文本 2 字符"/>
    <w:next w:val="797"/>
    <w:link w:val="796"/>
    <w:qFormat/>
    <w:rPr>
      <w:rFonts w:ascii="楷体_GB2312" w:hAnsi="Times New Roman" w:eastAsia="楷体_GB2312" w:cs="Times New Roman"/>
      <w:sz w:val="28"/>
      <w:szCs w:val="28"/>
    </w:rPr>
  </w:style>
  <w:style w:type="paragraph" w:styleId="798">
    <w:name w:val="普通(网站)"/>
    <w:basedOn w:val="728"/>
    <w:next w:val="798"/>
    <w:link w:val="728"/>
    <w:qFormat/>
    <w:pPr>
      <w:spacing w:before="100" w:beforeAutospacing="1" w:after="100" w:afterAutospacing="1" w:line="240" w:lineRule="auto"/>
    </w:pPr>
    <w:rPr>
      <w:rFonts w:ascii="宋体" w:hAnsi="宋体" w:eastAsia="宋体" w:cs="宋体"/>
      <w:sz w:val="24"/>
      <w:szCs w:val="24"/>
    </w:rPr>
  </w:style>
  <w:style w:type="paragraph" w:styleId="799">
    <w:name w:val="索引 1"/>
    <w:basedOn w:val="728"/>
    <w:next w:val="728"/>
    <w:link w:val="728"/>
    <w:qFormat/>
    <w:pPr>
      <w:jc w:val="both"/>
      <w:spacing w:after="0" w:line="240" w:lineRule="atLeast"/>
      <w:widowControl w:val="off"/>
    </w:pPr>
    <w:rPr>
      <w:rFonts w:ascii="Times New Roman" w:hAnsi="Times New Roman" w:eastAsia="宋体" w:cs="Times New Roman"/>
      <w:b/>
      <w:bCs/>
      <w:sz w:val="21"/>
      <w:szCs w:val="21"/>
    </w:rPr>
  </w:style>
  <w:style w:type="paragraph" w:styleId="800">
    <w:name w:val="标题"/>
    <w:basedOn w:val="728"/>
    <w:next w:val="728"/>
    <w:link w:val="801"/>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801">
    <w:name w:val="标题 字符"/>
    <w:next w:val="801"/>
    <w:link w:val="800"/>
    <w:uiPriority w:val="10"/>
    <w:qFormat/>
    <w:rPr>
      <w:rFonts w:ascii="Cambria" w:hAnsi="Cambria" w:eastAsia="宋体" w:cs="Times New Roman"/>
      <w:color w:val="17365d"/>
      <w:spacing w:val="5"/>
      <w:sz w:val="52"/>
      <w:szCs w:val="52"/>
    </w:rPr>
  </w:style>
  <w:style w:type="paragraph" w:styleId="802">
    <w:name w:val="批注主题"/>
    <w:basedOn w:val="756"/>
    <w:next w:val="756"/>
    <w:link w:val="803"/>
    <w:qFormat/>
    <w:rPr>
      <w:b/>
      <w:bCs/>
    </w:rPr>
  </w:style>
  <w:style w:type="character" w:styleId="803">
    <w:name w:val="批注主题 字符"/>
    <w:next w:val="803"/>
    <w:link w:val="802"/>
    <w:qFormat/>
    <w:rPr>
      <w:rFonts w:ascii="Times New Roman" w:hAnsi="Times New Roman" w:eastAsia="宋体" w:cs="Times New Roman"/>
      <w:b/>
      <w:bCs/>
      <w:sz w:val="21"/>
      <w:szCs w:val="21"/>
    </w:rPr>
  </w:style>
  <w:style w:type="paragraph" w:styleId="804">
    <w:name w:val="正文首行缩进"/>
    <w:basedOn w:val="728"/>
    <w:next w:val="804"/>
    <w:link w:val="805"/>
    <w:qFormat/>
    <w:pPr>
      <w:ind w:firstLine="200"/>
      <w:jc w:val="both"/>
      <w:spacing w:after="0" w:line="360" w:lineRule="auto"/>
      <w:widowControl w:val="off"/>
    </w:pPr>
    <w:rPr>
      <w:rFonts w:ascii="仿宋_GB2312" w:hAnsi="Times New Roman" w:eastAsia="仿宋_GB2312"/>
      <w:sz w:val="30"/>
      <w:szCs w:val="30"/>
    </w:rPr>
  </w:style>
  <w:style w:type="character" w:styleId="805">
    <w:name w:val="正文文本首行缩进 字符"/>
    <w:next w:val="805"/>
    <w:link w:val="804"/>
    <w:qFormat/>
    <w:rPr>
      <w:rFonts w:ascii="仿宋_GB2312" w:hAnsi="Times New Roman" w:eastAsia="仿宋_GB2312" w:cs="Times New Roman"/>
      <w:sz w:val="30"/>
      <w:szCs w:val="30"/>
    </w:rPr>
  </w:style>
  <w:style w:type="paragraph" w:styleId="806">
    <w:name w:val="正文首行缩进 2"/>
    <w:basedOn w:val="762"/>
    <w:next w:val="806"/>
    <w:link w:val="807"/>
    <w:qFormat/>
    <w:pPr>
      <w:ind w:firstLine="420"/>
      <w:spacing w:line="360" w:lineRule="auto"/>
    </w:pPr>
    <w:rPr>
      <w:rFonts w:ascii="宋体" w:hAnsi="宋体" w:eastAsia="宋体"/>
      <w:sz w:val="21"/>
      <w:szCs w:val="20"/>
    </w:rPr>
  </w:style>
  <w:style w:type="character" w:styleId="807">
    <w:name w:val="正文文本首行缩进 2 字符"/>
    <w:next w:val="807"/>
    <w:link w:val="806"/>
    <w:qFormat/>
    <w:rPr>
      <w:rFonts w:ascii="宋体" w:hAnsi="宋体" w:eastAsia="宋体" w:cs="Times New Roman"/>
      <w:sz w:val="21"/>
      <w:szCs w:val="20"/>
    </w:rPr>
  </w:style>
  <w:style w:type="table" w:styleId="808">
    <w:name w:val="网格型"/>
    <w:basedOn w:val="739"/>
    <w:next w:val="808"/>
    <w:link w:val="728"/>
    <w:uiPriority w:val="39"/>
    <w:qFormat/>
    <w:rPr>
      <w:sz w:val="21"/>
    </w:rPr>
    <w:tblPr/>
  </w:style>
  <w:style w:type="character" w:styleId="809">
    <w:name w:val="要点"/>
    <w:next w:val="809"/>
    <w:link w:val="728"/>
    <w:qFormat/>
    <w:rPr>
      <w:b/>
      <w:bCs/>
    </w:rPr>
  </w:style>
  <w:style w:type="character" w:styleId="810">
    <w:name w:val="尾注引用"/>
    <w:next w:val="810"/>
    <w:link w:val="728"/>
    <w:uiPriority w:val="99"/>
    <w:unhideWhenUsed/>
    <w:rPr>
      <w:vertAlign w:val="superscript"/>
    </w:rPr>
  </w:style>
  <w:style w:type="character" w:styleId="811">
    <w:name w:val="页码"/>
    <w:next w:val="811"/>
    <w:link w:val="728"/>
    <w:qFormat/>
  </w:style>
  <w:style w:type="character" w:styleId="812">
    <w:name w:val="已访问的超链接"/>
    <w:next w:val="812"/>
    <w:link w:val="728"/>
    <w:uiPriority w:val="99"/>
    <w:qFormat/>
    <w:rPr>
      <w:color w:val="800080"/>
      <w:u w:val="single"/>
    </w:rPr>
  </w:style>
  <w:style w:type="character" w:styleId="813">
    <w:name w:val="强调"/>
    <w:next w:val="813"/>
    <w:link w:val="728"/>
    <w:uiPriority w:val="20"/>
    <w:qFormat/>
    <w:rPr>
      <w:i/>
      <w:iCs/>
    </w:rPr>
  </w:style>
  <w:style w:type="character" w:styleId="814">
    <w:name w:val="超链接"/>
    <w:next w:val="814"/>
    <w:link w:val="728"/>
    <w:uiPriority w:val="99"/>
    <w:qFormat/>
    <w:rPr>
      <w:color w:val="0000ff"/>
      <w:u w:val="single"/>
    </w:rPr>
  </w:style>
  <w:style w:type="character" w:styleId="815">
    <w:name w:val="批注引用"/>
    <w:next w:val="815"/>
    <w:link w:val="728"/>
    <w:qFormat/>
    <w:rPr>
      <w:sz w:val="21"/>
      <w:szCs w:val="21"/>
    </w:rPr>
  </w:style>
  <w:style w:type="character" w:styleId="816">
    <w:name w:val="脚注引用"/>
    <w:next w:val="816"/>
    <w:link w:val="728"/>
    <w:uiPriority w:val="99"/>
    <w:unhideWhenUsed/>
    <w:rPr>
      <w:vertAlign w:val="superscript"/>
    </w:rPr>
  </w:style>
  <w:style w:type="paragraph" w:styleId="817">
    <w:name w:val="Default"/>
    <w:next w:val="817"/>
    <w:link w:val="728"/>
    <w:uiPriority w:val="99"/>
    <w:qFormat/>
    <w:pPr>
      <w:widowControl w:val="off"/>
    </w:pPr>
    <w:rPr>
      <w:rFonts w:ascii="MS Mincho" w:hAnsi="MS Mincho"/>
      <w:color w:val="000000"/>
      <w:sz w:val="21"/>
      <w:szCs w:val="24"/>
      <w:lang w:val="en-US" w:eastAsia="zh-CN" w:bidi="ar-SA"/>
    </w:rPr>
  </w:style>
  <w:style w:type="character" w:styleId="818">
    <w:name w:val="页脚 字符"/>
    <w:next w:val="818"/>
    <w:link w:val="728"/>
    <w:uiPriority w:val="99"/>
    <w:qFormat/>
    <w:rPr>
      <w:sz w:val="18"/>
      <w:szCs w:val="18"/>
    </w:rPr>
  </w:style>
  <w:style w:type="character" w:styleId="819">
    <w:name w:val="列出段落 Char,Bullet List Char,numbered Char,FooterText Char,List Paragraph1 Char,Paragraphe de liste1 Char"/>
    <w:next w:val="819"/>
    <w:link w:val="820"/>
    <w:qFormat/>
    <w:rPr>
      <w:rFonts w:ascii="Calibri" w:hAnsi="Calibri"/>
      <w:sz w:val="24"/>
      <w:szCs w:val="24"/>
      <w:lang w:eastAsia="en-US" w:bidi="en-US"/>
    </w:rPr>
  </w:style>
  <w:style w:type="paragraph" w:styleId="820">
    <w:name w:val="列出段落1"/>
    <w:basedOn w:val="728"/>
    <w:next w:val="820"/>
    <w:link w:val="819"/>
    <w:qFormat/>
    <w:pPr>
      <w:contextualSpacing/>
      <w:ind w:left="720"/>
    </w:pPr>
    <w:rPr>
      <w:sz w:val="24"/>
      <w:szCs w:val="24"/>
      <w:lang w:eastAsia="en-US" w:bidi="en-US"/>
    </w:rPr>
  </w:style>
  <w:style w:type="character" w:styleId="821">
    <w:name w:val="font5 Char"/>
    <w:next w:val="821"/>
    <w:link w:val="728"/>
    <w:qFormat/>
    <w:rPr>
      <w:rFonts w:ascii="宋体" w:hAnsi="宋体" w:eastAsia="宋体"/>
      <w:sz w:val="28"/>
      <w:szCs w:val="28"/>
      <w:lang w:val="en-US" w:eastAsia="zh-CN" w:bidi="ar-SA"/>
    </w:rPr>
  </w:style>
  <w:style w:type="character" w:styleId="822">
    <w:name w:val="无间隔 Char"/>
    <w:next w:val="822"/>
    <w:link w:val="823"/>
    <w:uiPriority w:val="1"/>
    <w:qFormat/>
    <w:rPr>
      <w:sz w:val="22"/>
      <w:szCs w:val="22"/>
      <w:lang w:val="en-US" w:eastAsia="zh-CN" w:bidi="ar-SA"/>
    </w:rPr>
  </w:style>
  <w:style w:type="paragraph" w:styleId="823">
    <w:name w:val="无间隔1"/>
    <w:next w:val="823"/>
    <w:link w:val="822"/>
    <w:uiPriority w:val="1"/>
    <w:qFormat/>
    <w:rPr>
      <w:sz w:val="22"/>
      <w:szCs w:val="22"/>
      <w:lang w:val="en-US" w:eastAsia="zh-CN" w:bidi="ar-SA"/>
    </w:rPr>
  </w:style>
  <w:style w:type="character" w:styleId="824">
    <w:name w:val="引用 Char"/>
    <w:next w:val="824"/>
    <w:link w:val="825"/>
    <w:uiPriority w:val="29"/>
    <w:qFormat/>
    <w:rPr>
      <w:i/>
      <w:iCs/>
      <w:color w:val="000000"/>
    </w:rPr>
  </w:style>
  <w:style w:type="paragraph" w:styleId="825">
    <w:name w:val="引用1"/>
    <w:basedOn w:val="728"/>
    <w:next w:val="728"/>
    <w:link w:val="824"/>
    <w:uiPriority w:val="29"/>
    <w:qFormat/>
    <w:rPr>
      <w:i/>
      <w:iCs/>
      <w:color w:val="000000"/>
      <w:sz w:val="20"/>
      <w:szCs w:val="20"/>
    </w:rPr>
  </w:style>
  <w:style w:type="character" w:styleId="826">
    <w:name w:val="明显引用 Char"/>
    <w:next w:val="826"/>
    <w:link w:val="827"/>
    <w:uiPriority w:val="30"/>
    <w:qFormat/>
    <w:rPr>
      <w:b/>
      <w:bCs/>
      <w:i/>
      <w:iCs/>
      <w:color w:val="4f81bd"/>
    </w:rPr>
  </w:style>
  <w:style w:type="paragraph" w:styleId="827">
    <w:name w:val="明显引用1"/>
    <w:basedOn w:val="728"/>
    <w:next w:val="728"/>
    <w:link w:val="826"/>
    <w:uiPriority w:val="30"/>
    <w:qFormat/>
    <w:pPr>
      <w:ind w:left="936" w:right="936"/>
      <w:spacing w:before="200" w:after="280"/>
      <w:pBdr>
        <w:bottom w:val="single" w:color="4F81BD" w:sz="4" w:space="4"/>
      </w:pBdr>
    </w:pPr>
    <w:rPr>
      <w:b/>
      <w:bCs/>
      <w:i/>
      <w:iCs/>
      <w:color w:val="4f81bd"/>
      <w:sz w:val="20"/>
      <w:szCs w:val="20"/>
    </w:rPr>
  </w:style>
  <w:style w:type="character" w:styleId="828">
    <w:name w:val="不明显强调1"/>
    <w:next w:val="828"/>
    <w:link w:val="728"/>
    <w:uiPriority w:val="19"/>
    <w:qFormat/>
    <w:rPr>
      <w:i/>
      <w:iCs/>
      <w:color w:val="7e7e7e"/>
    </w:rPr>
  </w:style>
  <w:style w:type="character" w:styleId="829">
    <w:name w:val="明显强调1"/>
    <w:next w:val="829"/>
    <w:link w:val="728"/>
    <w:uiPriority w:val="21"/>
    <w:qFormat/>
    <w:rPr>
      <w:b/>
      <w:bCs/>
      <w:i/>
      <w:iCs/>
      <w:color w:val="4f81bd"/>
    </w:rPr>
  </w:style>
  <w:style w:type="character" w:styleId="830">
    <w:name w:val="不明显参考1"/>
    <w:next w:val="830"/>
    <w:link w:val="728"/>
    <w:uiPriority w:val="31"/>
    <w:qFormat/>
    <w:rPr>
      <w:smallCaps/>
      <w:color w:val="c0504d"/>
      <w:u w:val="single"/>
    </w:rPr>
  </w:style>
  <w:style w:type="character" w:styleId="831">
    <w:name w:val="明显参考1"/>
    <w:next w:val="831"/>
    <w:link w:val="728"/>
    <w:uiPriority w:val="32"/>
    <w:qFormat/>
    <w:rPr>
      <w:b/>
      <w:bCs/>
      <w:smallCaps/>
      <w:color w:val="c0504d"/>
      <w:spacing w:val="5"/>
      <w:u w:val="single"/>
    </w:rPr>
  </w:style>
  <w:style w:type="character" w:styleId="832">
    <w:name w:val="书籍标题1"/>
    <w:next w:val="832"/>
    <w:link w:val="728"/>
    <w:uiPriority w:val="33"/>
    <w:qFormat/>
    <w:rPr>
      <w:b/>
      <w:bCs/>
      <w:smallCaps/>
      <w:spacing w:val="5"/>
    </w:rPr>
  </w:style>
  <w:style w:type="character" w:styleId="833">
    <w:name w:val="纯文本 Char"/>
    <w:next w:val="833"/>
    <w:link w:val="728"/>
    <w:qFormat/>
    <w:rPr>
      <w:rFonts w:ascii="宋体" w:hAnsi="Courier New" w:eastAsia="宋体" w:cs="Courier New"/>
      <w:sz w:val="21"/>
      <w:szCs w:val="21"/>
    </w:rPr>
  </w:style>
  <w:style w:type="character" w:styleId="834">
    <w:name w:val="fontstyle01"/>
    <w:next w:val="834"/>
    <w:link w:val="728"/>
    <w:qFormat/>
    <w:rPr>
      <w:rFonts w:ascii="FZSSK--GBK1-0" w:hAnsi="FZSSK--GBK1-0"/>
      <w:color w:val="242021"/>
      <w:sz w:val="24"/>
      <w:szCs w:val="24"/>
    </w:rPr>
  </w:style>
  <w:style w:type="character" w:styleId="835">
    <w:name w:val="页眉 字符"/>
    <w:next w:val="835"/>
    <w:link w:val="728"/>
    <w:uiPriority w:val="99"/>
    <w:qFormat/>
    <w:rPr>
      <w:sz w:val="18"/>
      <w:szCs w:val="18"/>
    </w:rPr>
  </w:style>
  <w:style w:type="character" w:styleId="836">
    <w:name w:val="正文缩进 字符"/>
    <w:next w:val="836"/>
    <w:link w:val="728"/>
    <w:qFormat/>
    <w:rPr>
      <w:sz w:val="21"/>
      <w:szCs w:val="21"/>
    </w:rPr>
  </w:style>
  <w:style w:type="character" w:styleId="837">
    <w:name w:val="二级目录 Char"/>
    <w:next w:val="837"/>
    <w:link w:val="838"/>
    <w:qFormat/>
    <w:rPr>
      <w:b/>
      <w:sz w:val="30"/>
      <w:szCs w:val="28"/>
      <w:lang w:val="en-US" w:eastAsia="zh-CN" w:bidi="ar-SA"/>
    </w:rPr>
  </w:style>
  <w:style w:type="paragraph" w:styleId="838">
    <w:name w:val="二级目录"/>
    <w:next w:val="728"/>
    <w:link w:val="837"/>
    <w:qFormat/>
    <w:pPr>
      <w:ind w:left="907" w:hanging="907"/>
      <w:tabs>
        <w:tab w:val="left" w:pos="907" w:leader="none"/>
        <w:tab w:val="left" w:pos="1145" w:leader="none"/>
      </w:tabs>
      <w:outlineLvl w:val="1"/>
    </w:pPr>
    <w:rPr>
      <w:b/>
      <w:sz w:val="30"/>
      <w:szCs w:val="28"/>
      <w:lang w:val="en-US" w:eastAsia="zh-CN" w:bidi="ar-SA"/>
    </w:rPr>
  </w:style>
  <w:style w:type="character" w:styleId="839">
    <w:name w:val="Table Sub Section Char"/>
    <w:next w:val="839"/>
    <w:link w:val="840"/>
    <w:qFormat/>
    <w:rPr>
      <w:rFonts w:ascii="Arial" w:hAnsi="Arial" w:eastAsia="宋体" w:cs="Times New Roman"/>
      <w:b/>
      <w:color w:val="0f0f0f"/>
      <w:sz w:val="20"/>
      <w:szCs w:val="20"/>
      <w:lang w:eastAsia="en-US"/>
    </w:rPr>
  </w:style>
  <w:style w:type="paragraph" w:styleId="840">
    <w:name w:val="Table Sub Section"/>
    <w:basedOn w:val="728"/>
    <w:next w:val="840"/>
    <w:link w:val="839"/>
    <w:qFormat/>
    <w:pPr>
      <w:keepNext/>
      <w:spacing w:before="160" w:after="160"/>
    </w:pPr>
    <w:rPr>
      <w:rFonts w:ascii="Arial" w:hAnsi="Arial"/>
      <w:b/>
      <w:color w:val="0f0f0f"/>
      <w:sz w:val="20"/>
      <w:szCs w:val="20"/>
      <w:lang w:eastAsia="en-US"/>
    </w:rPr>
  </w:style>
  <w:style w:type="paragraph" w:styleId="841">
    <w:name w:val="4"/>
    <w:basedOn w:val="728"/>
    <w:next w:val="791"/>
    <w:link w:val="728"/>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42">
    <w:name w:val="列出段落21"/>
    <w:basedOn w:val="728"/>
    <w:next w:val="842"/>
    <w:link w:val="728"/>
    <w:qFormat/>
    <w:pPr>
      <w:ind w:firstLine="420"/>
      <w:jc w:val="both"/>
      <w:spacing w:after="0" w:line="240" w:lineRule="auto"/>
      <w:widowControl w:val="off"/>
    </w:pPr>
    <w:rPr>
      <w:rFonts w:ascii="Calibri" w:hAnsi="Calibri" w:eastAsia="宋体" w:cs="Times New Roman"/>
      <w:sz w:val="21"/>
    </w:rPr>
  </w:style>
  <w:style w:type="paragraph" w:styleId="843">
    <w:name w:val="table_lines"/>
    <w:basedOn w:val="728"/>
    <w:next w:val="843"/>
    <w:link w:val="728"/>
    <w:qFormat/>
    <w:pPr>
      <w:spacing w:after="0" w:line="240" w:lineRule="auto"/>
    </w:pPr>
    <w:rPr>
      <w:rFonts w:ascii="Times New Roman" w:hAnsi="Times New Roman" w:eastAsia="宋体" w:cs="Times New Roman"/>
      <w:sz w:val="20"/>
      <w:szCs w:val="20"/>
      <w:lang w:val="de-DE" w:eastAsia="de-DE"/>
    </w:rPr>
  </w:style>
  <w:style w:type="paragraph" w:styleId="844">
    <w:name w:val="font7"/>
    <w:basedOn w:val="728"/>
    <w:next w:val="844"/>
    <w:link w:val="728"/>
    <w:qFormat/>
    <w:pPr>
      <w:spacing w:before="100" w:beforeAutospacing="1" w:after="100" w:afterAutospacing="1" w:line="240" w:lineRule="auto"/>
    </w:pPr>
    <w:rPr>
      <w:rFonts w:hint="eastAsia" w:ascii="宋体" w:hAnsi="宋体" w:eastAsia="宋体" w:cs="Times New Roman"/>
      <w:sz w:val="18"/>
      <w:szCs w:val="18"/>
    </w:rPr>
  </w:style>
  <w:style w:type="paragraph" w:styleId="845">
    <w:name w:val="xl24"/>
    <w:basedOn w:val="728"/>
    <w:next w:val="845"/>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6">
    <w:name w:val="列出段落2"/>
    <w:basedOn w:val="728"/>
    <w:next w:val="846"/>
    <w:link w:val="728"/>
    <w:uiPriority w:val="34"/>
    <w:qFormat/>
    <w:pPr>
      <w:contextualSpacing/>
      <w:ind w:left="720"/>
    </w:pPr>
  </w:style>
  <w:style w:type="paragraph" w:styleId="847">
    <w:name w:val="xl30"/>
    <w:basedOn w:val="728"/>
    <w:next w:val="847"/>
    <w:link w:val="728"/>
    <w:qFormat/>
    <w:pPr>
      <w:jc w:val="center"/>
      <w:spacing w:before="100" w:beforeAutospacing="1" w:after="100" w:afterAutospacing="1" w:line="240" w:lineRule="auto"/>
    </w:pPr>
    <w:rPr>
      <w:rFonts w:ascii="宋体" w:hAnsi="宋体" w:eastAsia="宋体" w:cs="Times New Roman"/>
      <w:b/>
      <w:bCs/>
      <w:sz w:val="36"/>
      <w:szCs w:val="36"/>
    </w:rPr>
  </w:style>
  <w:style w:type="paragraph" w:styleId="848">
    <w:name w:val="xl27"/>
    <w:basedOn w:val="728"/>
    <w:next w:val="848"/>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9">
    <w:name w:val="Char"/>
    <w:basedOn w:val="754"/>
    <w:next w:val="849"/>
    <w:link w:val="728"/>
    <w:qFormat/>
    <w:rPr>
      <w:rFonts w:ascii="Tahoma" w:hAnsi="Tahoma"/>
      <w:sz w:val="24"/>
      <w:szCs w:val="24"/>
    </w:rPr>
  </w:style>
  <w:style w:type="paragraph" w:styleId="850">
    <w:name w:val="font6"/>
    <w:basedOn w:val="728"/>
    <w:next w:val="850"/>
    <w:link w:val="728"/>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51">
    <w:name w:val="table_1stline"/>
    <w:basedOn w:val="728"/>
    <w:next w:val="851"/>
    <w:link w:val="728"/>
    <w:qFormat/>
    <w:pPr>
      <w:spacing w:before="120" w:after="0" w:line="240" w:lineRule="auto"/>
    </w:pPr>
    <w:rPr>
      <w:rFonts w:ascii="Times New Roman" w:hAnsi="Times New Roman" w:eastAsia="宋体" w:cs="Times New Roman"/>
      <w:bCs/>
      <w:sz w:val="20"/>
      <w:szCs w:val="20"/>
      <w:lang w:val="de-DE" w:eastAsia="de-DE"/>
    </w:rPr>
  </w:style>
  <w:style w:type="paragraph" w:styleId="852">
    <w:name w:val="font5"/>
    <w:basedOn w:val="728"/>
    <w:next w:val="852"/>
    <w:link w:val="728"/>
    <w:qFormat/>
    <w:pPr>
      <w:spacing w:before="100" w:beforeAutospacing="1" w:after="100" w:afterAutospacing="1" w:line="240" w:lineRule="auto"/>
    </w:pPr>
    <w:rPr>
      <w:rFonts w:hint="eastAsia" w:ascii="宋体" w:hAnsi="宋体" w:eastAsia="宋体" w:cs="Times New Roman"/>
      <w:sz w:val="28"/>
      <w:szCs w:val="28"/>
    </w:rPr>
  </w:style>
  <w:style w:type="paragraph" w:styleId="853">
    <w:name w:val="Char Char Char Char Char Char Char Char"/>
    <w:basedOn w:val="728"/>
    <w:next w:val="853"/>
    <w:link w:val="728"/>
    <w:qFormat/>
    <w:pPr>
      <w:spacing w:after="160" w:line="240" w:lineRule="exact"/>
    </w:pPr>
    <w:rPr>
      <w:rFonts w:ascii="Verdana" w:hAnsi="Verdana" w:eastAsia="宋体" w:cs="Times New Roman"/>
      <w:sz w:val="20"/>
      <w:szCs w:val="20"/>
      <w:lang w:eastAsia="en-US"/>
    </w:rPr>
  </w:style>
  <w:style w:type="paragraph" w:styleId="854">
    <w:name w:val="TOC 标题1"/>
    <w:basedOn w:val="729"/>
    <w:next w:val="728"/>
    <w:link w:val="728"/>
    <w:unhideWhenUsed/>
    <w:qFormat/>
    <w:pPr>
      <w:outlineLvl w:val="9"/>
    </w:pPr>
  </w:style>
  <w:style w:type="paragraph" w:styleId="855">
    <w:name w:val="xl29"/>
    <w:basedOn w:val="728"/>
    <w:next w:val="855"/>
    <w:link w:val="728"/>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56">
    <w:name w:val="Char Char Char Char"/>
    <w:basedOn w:val="754"/>
    <w:next w:val="856"/>
    <w:link w:val="728"/>
    <w:qFormat/>
    <w:pPr>
      <w:spacing w:line="360" w:lineRule="auto"/>
    </w:pPr>
    <w:rPr>
      <w:rFonts w:ascii="Tahoma" w:hAnsi="Tahoma"/>
      <w:sz w:val="24"/>
      <w:szCs w:val="24"/>
    </w:rPr>
  </w:style>
  <w:style w:type="paragraph" w:styleId="857">
    <w:name w:val="列表段落"/>
    <w:basedOn w:val="728"/>
    <w:next w:val="857"/>
    <w:link w:val="728"/>
    <w:uiPriority w:val="34"/>
    <w:qFormat/>
    <w:pPr>
      <w:ind w:firstLine="420"/>
    </w:pPr>
  </w:style>
  <w:style w:type="paragraph" w:styleId="858">
    <w:name w:val="修订1"/>
    <w:next w:val="858"/>
    <w:link w:val="728"/>
    <w:uiPriority w:val="99"/>
    <w:semiHidden/>
    <w:qFormat/>
    <w:rPr>
      <w:sz w:val="22"/>
      <w:szCs w:val="22"/>
      <w:lang w:val="en-US" w:eastAsia="zh-CN" w:bidi="ar-SA"/>
    </w:rPr>
  </w:style>
  <w:style w:type="paragraph" w:styleId="859">
    <w:name w:val="普通 (Web)"/>
    <w:basedOn w:val="728"/>
    <w:next w:val="859"/>
    <w:link w:val="728"/>
    <w:qFormat/>
    <w:pPr>
      <w:spacing w:before="100" w:beforeAutospacing="1" w:after="100" w:afterAutospacing="1" w:line="240" w:lineRule="auto"/>
    </w:pPr>
    <w:rPr>
      <w:rFonts w:ascii="宋体" w:hAnsi="宋体" w:eastAsia="宋体" w:cs="Times New Roman"/>
      <w:sz w:val="24"/>
      <w:szCs w:val="24"/>
    </w:rPr>
  </w:style>
  <w:style w:type="paragraph" w:styleId="860">
    <w:name w:val="标题3"/>
    <w:basedOn w:val="728"/>
    <w:next w:val="728"/>
    <w:link w:val="728"/>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61">
    <w:name w:val="标题1"/>
    <w:basedOn w:val="728"/>
    <w:next w:val="728"/>
    <w:link w:val="728"/>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62">
    <w:name w:val="样式2"/>
    <w:basedOn w:val="728"/>
    <w:next w:val="862"/>
    <w:link w:val="728"/>
    <w:qFormat/>
    <w:pPr>
      <w:jc w:val="center"/>
      <w:spacing w:after="0" w:line="240" w:lineRule="auto"/>
      <w:widowControl w:val="off"/>
    </w:pPr>
    <w:rPr>
      <w:rFonts w:ascii="Calibri" w:hAnsi="Calibri" w:eastAsia="宋体" w:cs="Times New Roman"/>
      <w:b/>
      <w:sz w:val="44"/>
      <w:szCs w:val="44"/>
    </w:rPr>
  </w:style>
  <w:style w:type="paragraph" w:styleId="863">
    <w:name w:val="附录1"/>
    <w:next w:val="863"/>
    <w:link w:val="728"/>
    <w:qFormat/>
    <w:pPr>
      <w:ind w:left="907" w:hanging="907"/>
      <w:spacing w:before="240" w:line="600" w:lineRule="atLeast"/>
      <w:tabs>
        <w:tab w:val="left" w:pos="907" w:leader="none"/>
      </w:tabs>
    </w:pPr>
    <w:rPr>
      <w:b/>
      <w:i/>
      <w:sz w:val="28"/>
      <w:lang w:val="en-US" w:eastAsia="zh-CN" w:bidi="ar-SA"/>
    </w:rPr>
  </w:style>
  <w:style w:type="paragraph" w:styleId="864">
    <w:name w:val="样式1"/>
    <w:basedOn w:val="728"/>
    <w:next w:val="864"/>
    <w:link w:val="728"/>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865">
    <w:name w:val="普通正文"/>
    <w:basedOn w:val="728"/>
    <w:next w:val="865"/>
    <w:link w:val="866"/>
    <w:qFormat/>
    <w:pPr>
      <w:ind w:firstLine="480"/>
      <w:spacing w:before="120" w:after="120" w:line="360" w:lineRule="auto"/>
      <w:widowControl w:val="off"/>
    </w:pPr>
    <w:rPr>
      <w:rFonts w:ascii="Arial" w:hAnsi="Arial"/>
      <w:sz w:val="24"/>
      <w:szCs w:val="24"/>
    </w:rPr>
  </w:style>
  <w:style w:type="character" w:styleId="866">
    <w:name w:val="普通正文 Char"/>
    <w:next w:val="866"/>
    <w:link w:val="865"/>
    <w:qFormat/>
    <w:rPr>
      <w:rFonts w:ascii="Arial" w:hAnsi="Arial"/>
      <w:sz w:val="24"/>
      <w:szCs w:val="24"/>
    </w:rPr>
  </w:style>
  <w:style w:type="paragraph" w:styleId="867">
    <w:name w:val="Body Text(ch)"/>
    <w:basedOn w:val="728"/>
    <w:next w:val="760"/>
    <w:link w:val="728"/>
    <w:qFormat/>
    <w:pPr>
      <w:jc w:val="both"/>
      <w:spacing w:after="120" w:line="240" w:lineRule="auto"/>
      <w:widowControl w:val="off"/>
    </w:pPr>
    <w:rPr>
      <w:rFonts w:ascii="宋体" w:hAnsi="Arial" w:eastAsia="宋体" w:cs="Times New Roman"/>
      <w:bCs/>
      <w:iCs/>
      <w:sz w:val="21"/>
      <w:szCs w:val="24"/>
    </w:rPr>
  </w:style>
  <w:style w:type="paragraph" w:styleId="868">
    <w:name w:val="彩色列表 - 强调文字颜色 11"/>
    <w:basedOn w:val="728"/>
    <w:next w:val="868"/>
    <w:link w:val="728"/>
    <w:qFormat/>
    <w:pPr>
      <w:contextualSpacing/>
      <w:ind w:left="720"/>
      <w:spacing w:before="100" w:after="100"/>
    </w:pPr>
    <w:rPr>
      <w:rFonts w:ascii="Arial" w:hAnsi="Arial" w:eastAsia="宋体" w:cs="Arial"/>
      <w:color w:val="0f0f0f"/>
      <w:sz w:val="20"/>
      <w:szCs w:val="20"/>
      <w:lang w:eastAsia="en-US"/>
    </w:rPr>
  </w:style>
  <w:style w:type="paragraph" w:styleId="869">
    <w:name w:val="图标"/>
    <w:basedOn w:val="728"/>
    <w:next w:val="728"/>
    <w:link w:val="72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70">
    <w:name w:val="xl25"/>
    <w:basedOn w:val="728"/>
    <w:next w:val="870"/>
    <w:link w:val="728"/>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71">
    <w:name w:val="xl26"/>
    <w:basedOn w:val="728"/>
    <w:next w:val="871"/>
    <w:link w:val="728"/>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2">
    <w:name w:val="xl28"/>
    <w:basedOn w:val="728"/>
    <w:next w:val="872"/>
    <w:link w:val="728"/>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3">
    <w:name w:val="Char Char Char Char Char Char Char Char Char Char"/>
    <w:basedOn w:val="728"/>
    <w:next w:val="873"/>
    <w:link w:val="728"/>
    <w:qFormat/>
    <w:pPr>
      <w:jc w:val="both"/>
      <w:spacing w:after="0" w:line="360" w:lineRule="auto"/>
      <w:widowControl w:val="off"/>
    </w:pPr>
    <w:rPr>
      <w:rFonts w:ascii="Times New Roman" w:hAnsi="Times New Roman" w:eastAsia="宋体" w:cs="Times New Roman"/>
      <w:sz w:val="24"/>
      <w:szCs w:val="20"/>
    </w:rPr>
  </w:style>
  <w:style w:type="paragraph" w:styleId="874">
    <w:name w:val="纯文本1"/>
    <w:basedOn w:val="728"/>
    <w:next w:val="874"/>
    <w:link w:val="728"/>
    <w:qFormat/>
    <w:pPr>
      <w:jc w:val="both"/>
      <w:spacing w:after="0" w:line="240" w:lineRule="auto"/>
      <w:widowControl w:val="off"/>
    </w:pPr>
    <w:rPr>
      <w:rFonts w:ascii="宋体" w:hAnsi="Courier New" w:eastAsia="楷体_GB2312" w:cs="Times New Roman"/>
      <w:sz w:val="28"/>
      <w:szCs w:val="20"/>
    </w:rPr>
  </w:style>
  <w:style w:type="table" w:styleId="875">
    <w:name w:val="网格型11"/>
    <w:basedOn w:val="739"/>
    <w:next w:val="875"/>
    <w:link w:val="728"/>
    <w:uiPriority w:val="59"/>
    <w:qFormat/>
    <w:rPr>
      <w:rFonts w:ascii="等线" w:hAnsi="等线" w:eastAsia="等线"/>
      <w:sz w:val="21"/>
    </w:rPr>
    <w:tblPr/>
  </w:style>
  <w:style w:type="table" w:styleId="876">
    <w:name w:val="网格型51"/>
    <w:basedOn w:val="739"/>
    <w:next w:val="876"/>
    <w:link w:val="728"/>
    <w:uiPriority w:val="59"/>
    <w:qFormat/>
    <w:rPr>
      <w:rFonts w:ascii="Times New Roman" w:hAnsi="Times New Roman"/>
    </w:rPr>
    <w:tblPr/>
  </w:style>
  <w:style w:type="table" w:styleId="877">
    <w:name w:val="网格型2"/>
    <w:basedOn w:val="739"/>
    <w:next w:val="877"/>
    <w:link w:val="728"/>
    <w:uiPriority w:val="39"/>
    <w:qFormat/>
    <w:rPr>
      <w:rFonts w:ascii="等线" w:hAnsi="等线" w:eastAsia="等线"/>
      <w:sz w:val="21"/>
    </w:rPr>
    <w:tblPr/>
  </w:style>
  <w:style w:type="table" w:styleId="878">
    <w:name w:val="网格型7"/>
    <w:basedOn w:val="739"/>
    <w:next w:val="878"/>
    <w:link w:val="728"/>
    <w:uiPriority w:val="59"/>
    <w:qFormat/>
    <w:rPr>
      <w:rFonts w:ascii="Times New Roman" w:hAnsi="Times New Roman"/>
    </w:rPr>
    <w:tblPr/>
  </w:style>
  <w:style w:type="table" w:styleId="879">
    <w:name w:val="网格型1"/>
    <w:basedOn w:val="739"/>
    <w:next w:val="879"/>
    <w:link w:val="728"/>
    <w:uiPriority w:val="59"/>
    <w:qFormat/>
    <w:rPr>
      <w:sz w:val="21"/>
    </w:rPr>
    <w:tblPr/>
  </w:style>
  <w:style w:type="table" w:styleId="880">
    <w:name w:val="网格型21"/>
    <w:basedOn w:val="739"/>
    <w:next w:val="880"/>
    <w:link w:val="728"/>
    <w:uiPriority w:val="59"/>
    <w:qFormat/>
    <w:rPr>
      <w:sz w:val="21"/>
    </w:rPr>
    <w:tblPr/>
  </w:style>
  <w:style w:type="table" w:styleId="881">
    <w:name w:val="网格型10"/>
    <w:basedOn w:val="739"/>
    <w:next w:val="881"/>
    <w:link w:val="728"/>
    <w:uiPriority w:val="39"/>
    <w:qFormat/>
    <w:rPr>
      <w:rFonts w:ascii="Times New Roman" w:hAnsi="Times New Roman"/>
    </w:rPr>
    <w:tblPr/>
  </w:style>
  <w:style w:type="table" w:styleId="882">
    <w:name w:val="网格型3"/>
    <w:basedOn w:val="739"/>
    <w:next w:val="882"/>
    <w:link w:val="728"/>
    <w:qFormat/>
    <w:pPr>
      <w:jc w:val="both"/>
      <w:widowControl w:val="off"/>
    </w:pPr>
    <w:rPr>
      <w:rFonts w:ascii="Times New Roman" w:hAnsi="Times New Roman"/>
    </w:rPr>
    <w:tblPr/>
  </w:style>
  <w:style w:type="table" w:styleId="883">
    <w:name w:val="网格型12"/>
    <w:basedOn w:val="739"/>
    <w:next w:val="883"/>
    <w:link w:val="728"/>
    <w:uiPriority w:val="39"/>
    <w:qFormat/>
    <w:rPr>
      <w:rFonts w:ascii="Times New Roman" w:hAnsi="Times New Roman"/>
    </w:rPr>
    <w:tblPr/>
  </w:style>
  <w:style w:type="table" w:styleId="884">
    <w:name w:val="网格型4"/>
    <w:basedOn w:val="739"/>
    <w:next w:val="884"/>
    <w:link w:val="728"/>
    <w:uiPriority w:val="59"/>
    <w:qFormat/>
    <w:tblPr/>
  </w:style>
  <w:style w:type="table" w:styleId="885">
    <w:name w:val="网格型5"/>
    <w:basedOn w:val="739"/>
    <w:next w:val="885"/>
    <w:link w:val="728"/>
    <w:uiPriority w:val="59"/>
    <w:qFormat/>
    <w:rPr>
      <w:rFonts w:ascii="Times New Roman" w:hAnsi="Times New Roman"/>
    </w:rPr>
    <w:tblPr/>
  </w:style>
  <w:style w:type="table" w:styleId="886">
    <w:name w:val="网格型6"/>
    <w:basedOn w:val="739"/>
    <w:next w:val="886"/>
    <w:link w:val="728"/>
    <w:uiPriority w:val="59"/>
    <w:qFormat/>
    <w:rPr>
      <w:rFonts w:ascii="Times New Roman" w:hAnsi="Times New Roman"/>
    </w:rPr>
    <w:tblPr/>
  </w:style>
  <w:style w:type="table" w:styleId="887">
    <w:name w:val="网格型8"/>
    <w:basedOn w:val="739"/>
    <w:next w:val="887"/>
    <w:link w:val="728"/>
    <w:uiPriority w:val="59"/>
    <w:qFormat/>
    <w:pPr>
      <w:jc w:val="both"/>
      <w:widowControl w:val="off"/>
    </w:pPr>
    <w:tblPr/>
  </w:style>
  <w:style w:type="table" w:styleId="888">
    <w:name w:val="网格型9"/>
    <w:basedOn w:val="739"/>
    <w:next w:val="888"/>
    <w:link w:val="728"/>
    <w:uiPriority w:val="39"/>
    <w:qFormat/>
    <w:pPr>
      <w:jc w:val="both"/>
      <w:widowControl w:val="off"/>
    </w:pPr>
    <w:tblPr/>
  </w:style>
  <w:style w:type="table" w:styleId="889">
    <w:name w:val="网格型13"/>
    <w:basedOn w:val="739"/>
    <w:next w:val="889"/>
    <w:link w:val="728"/>
    <w:uiPriority w:val="39"/>
    <w:qFormat/>
    <w:rPr>
      <w:rFonts w:ascii="Times New Roman" w:hAnsi="Times New Roman"/>
    </w:rPr>
    <w:tblPr/>
  </w:style>
  <w:style w:type="table" w:styleId="890">
    <w:name w:val="网格型14"/>
    <w:basedOn w:val="739"/>
    <w:next w:val="890"/>
    <w:link w:val="728"/>
    <w:uiPriority w:val="39"/>
    <w:qFormat/>
    <w:rPr>
      <w:rFonts w:ascii="Times New Roman" w:hAnsi="Times New Roman"/>
    </w:rPr>
    <w:tblPr/>
  </w:style>
  <w:style w:type="table" w:styleId="891">
    <w:name w:val="网格型15"/>
    <w:basedOn w:val="739"/>
    <w:next w:val="891"/>
    <w:link w:val="728"/>
    <w:uiPriority w:val="39"/>
    <w:qFormat/>
    <w:rPr>
      <w:rFonts w:ascii="Times New Roman" w:hAnsi="Times New Roman"/>
    </w:rPr>
    <w:tblPr/>
  </w:style>
  <w:style w:type="table" w:styleId="892">
    <w:name w:val="网格型16"/>
    <w:basedOn w:val="739"/>
    <w:next w:val="892"/>
    <w:link w:val="728"/>
    <w:uiPriority w:val="39"/>
    <w:qFormat/>
    <w:rPr>
      <w:rFonts w:ascii="Times New Roman" w:hAnsi="Times New Roman"/>
    </w:rPr>
    <w:tblPr/>
  </w:style>
  <w:style w:type="table" w:styleId="893">
    <w:name w:val="网格型17"/>
    <w:basedOn w:val="739"/>
    <w:next w:val="893"/>
    <w:link w:val="728"/>
    <w:uiPriority w:val="39"/>
    <w:qFormat/>
    <w:rPr>
      <w:rFonts w:ascii="Times New Roman" w:hAnsi="Times New Roman"/>
    </w:rPr>
    <w:tblPr/>
  </w:style>
  <w:style w:type="paragraph" w:styleId="894">
    <w:name w:val="修订"/>
    <w:next w:val="894"/>
    <w:link w:val="728"/>
    <w:uiPriority w:val="99"/>
    <w:unhideWhenUsed/>
    <w:rPr>
      <w:sz w:val="22"/>
      <w:szCs w:val="22"/>
      <w:lang w:val="en-US" w:eastAsia="zh-CN" w:bidi="ar-SA"/>
    </w:rPr>
  </w:style>
  <w:style w:type="table" w:styleId="895">
    <w:name w:val="网格型18"/>
    <w:basedOn w:val="739"/>
    <w:next w:val="895"/>
    <w:link w:val="728"/>
    <w:uiPriority w:val="59"/>
    <w:qFormat/>
    <w:rPr>
      <w:rFonts w:ascii="Times New Roman" w:hAnsi="Times New Roman"/>
      <w:sz w:val="21"/>
    </w:rPr>
    <w:tblPr/>
  </w:style>
  <w:style w:type="character" w:styleId="896">
    <w:name w:val="未处理的提及"/>
    <w:next w:val="896"/>
    <w:link w:val="728"/>
    <w:uiPriority w:val="99"/>
    <w:unhideWhenUsed/>
    <w:rPr>
      <w:color w:val="605e5c"/>
      <w:shd w:val="clear" w:color="auto" w:fill="e1dfdd"/>
    </w:rPr>
  </w:style>
  <w:style w:type="table" w:styleId="897">
    <w:name w:val="网格型19"/>
    <w:basedOn w:val="739"/>
    <w:next w:val="897"/>
    <w:link w:val="728"/>
    <w:uiPriority w:val="59"/>
    <w:qFormat/>
    <w:rPr>
      <w:rFonts w:ascii="Times New Roman" w:hAnsi="Times New Roman"/>
    </w:rPr>
    <w:tblPr/>
  </w:style>
  <w:style w:type="table" w:styleId="898">
    <w:name w:val="网格型91"/>
    <w:basedOn w:val="739"/>
    <w:next w:val="898"/>
    <w:link w:val="728"/>
    <w:uiPriority w:val="59"/>
    <w:qFormat/>
    <w:rPr>
      <w:rFonts w:ascii="Times New Roman" w:hAnsi="Times New Roman"/>
      <w:sz w:val="21"/>
    </w:rPr>
    <w:tblPr/>
  </w:style>
  <w:style w:type="paragraph" w:styleId="899">
    <w:name w:val="List Paragraph1"/>
    <w:basedOn w:val="728"/>
    <w:next w:val="899"/>
    <w:link w:val="728"/>
    <w:qFormat/>
    <w:pPr>
      <w:ind w:firstLine="420"/>
      <w:jc w:val="both"/>
      <w:spacing w:after="0" w:line="240" w:lineRule="auto"/>
      <w:widowControl w:val="off"/>
    </w:pPr>
    <w:rPr>
      <w:rFonts w:cs="Calibri"/>
      <w:sz w:val="21"/>
      <w:szCs w:val="21"/>
    </w:rPr>
  </w:style>
  <w:style w:type="paragraph" w:styleId="900">
    <w:name w:val="正文缩进1"/>
    <w:basedOn w:val="728"/>
    <w:next w:val="900"/>
    <w:link w:val="901"/>
    <w:qFormat/>
    <w:pPr>
      <w:ind w:firstLine="420"/>
      <w:jc w:val="both"/>
      <w:spacing w:after="0" w:line="240" w:lineRule="auto"/>
      <w:widowControl w:val="off"/>
    </w:pPr>
    <w:rPr>
      <w:b/>
      <w:bCs/>
      <w:sz w:val="24"/>
      <w:szCs w:val="24"/>
    </w:rPr>
  </w:style>
  <w:style w:type="character" w:styleId="901">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01"/>
    <w:link w:val="900"/>
    <w:qFormat/>
    <w:rPr>
      <w:rFonts w:cs="Calibri"/>
      <w:b/>
      <w:bCs/>
      <w:sz w:val="24"/>
      <w:szCs w:val="24"/>
    </w:rPr>
  </w:style>
  <w:style w:type="table" w:styleId="902">
    <w:name w:val="网格型20"/>
    <w:next w:val="902"/>
    <w:link w:val="728"/>
    <w:uiPriority w:val="59"/>
    <w:rPr>
      <w:lang w:val="en-US" w:eastAsia="zh-CN" w:bidi="ar-SA"/>
    </w:rPr>
    <w:tblPr/>
  </w:style>
  <w:style w:type="character" w:styleId="903">
    <w:name w:val="Caption Char"/>
    <w:next w:val="903"/>
    <w:link w:val="728"/>
    <w:uiPriority w:val="99"/>
    <w:qFormat/>
  </w:style>
  <w:style w:type="character" w:styleId="904">
    <w:name w:val="redfilefwwh"/>
    <w:next w:val="904"/>
    <w:link w:val="728"/>
    <w:rPr>
      <w:color w:val="ba2636"/>
      <w:sz w:val="18"/>
      <w:szCs w:val="18"/>
    </w:rPr>
  </w:style>
  <w:style w:type="character" w:styleId="905">
    <w:name w:val="默认段落字体1"/>
    <w:next w:val="905"/>
    <w:link w:val="728"/>
    <w:semiHidden/>
  </w:style>
  <w:style w:type="paragraph" w:styleId="906">
    <w:name w:val="无间隔"/>
    <w:basedOn w:val="728"/>
    <w:next w:val="906"/>
    <w:link w:val="728"/>
    <w:uiPriority w:val="99"/>
    <w:qFormat/>
    <w:pPr>
      <w:spacing w:after="0" w:line="240" w:lineRule="auto"/>
    </w:pPr>
    <w:rPr>
      <w:rFonts w:ascii="Times New Roman" w:hAnsi="Times New Roman"/>
      <w:sz w:val="20"/>
      <w:szCs w:val="20"/>
    </w:rPr>
  </w:style>
  <w:style w:type="paragraph" w:styleId="907">
    <w:name w:val="引用"/>
    <w:basedOn w:val="728"/>
    <w:next w:val="728"/>
    <w:link w:val="908"/>
    <w:uiPriority w:val="29"/>
    <w:qFormat/>
    <w:pPr>
      <w:ind w:left="720" w:right="720"/>
      <w:spacing w:after="0" w:line="240" w:lineRule="auto"/>
    </w:pPr>
    <w:rPr>
      <w:rFonts w:ascii="Times New Roman" w:hAnsi="Times New Roman"/>
      <w:i/>
      <w:sz w:val="20"/>
      <w:szCs w:val="20"/>
    </w:rPr>
  </w:style>
  <w:style w:type="character" w:styleId="908">
    <w:name w:val="引用 字符"/>
    <w:next w:val="908"/>
    <w:link w:val="907"/>
    <w:uiPriority w:val="29"/>
    <w:rPr>
      <w:rFonts w:ascii="Times New Roman" w:hAnsi="Times New Roman"/>
      <w:i/>
    </w:rPr>
  </w:style>
  <w:style w:type="paragraph" w:styleId="909">
    <w:name w:val="明显引用"/>
    <w:basedOn w:val="728"/>
    <w:next w:val="728"/>
    <w:link w:val="910"/>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910">
    <w:name w:val="明显引用 字符"/>
    <w:next w:val="910"/>
    <w:link w:val="909"/>
    <w:uiPriority w:val="30"/>
    <w:qFormat/>
    <w:rPr>
      <w:rFonts w:ascii="Times New Roman" w:hAnsi="Times New Roman"/>
      <w:i/>
      <w:shd w:val="clear" w:color="auto" w:fill="f2f2f2"/>
    </w:rPr>
  </w:style>
  <w:style w:type="table" w:styleId="911">
    <w:name w:val="Table Grid Light"/>
    <w:next w:val="911"/>
    <w:link w:val="728"/>
    <w:uiPriority w:val="59"/>
    <w:rPr>
      <w:lang w:val="en-US" w:eastAsia="zh-CN" w:bidi="ar-SA"/>
    </w:rPr>
    <w:tblPr/>
  </w:style>
  <w:style w:type="table" w:styleId="912">
    <w:name w:val="Plain Table 1"/>
    <w:next w:val="912"/>
    <w:link w:val="728"/>
    <w:uiPriority w:val="59"/>
    <w:qFormat/>
    <w:rPr>
      <w:lang w:val="en-US" w:eastAsia="zh-CN" w:bidi="ar-SA"/>
    </w:rPr>
    <w:tblPr/>
  </w:style>
  <w:style w:type="table" w:styleId="913">
    <w:name w:val="Plain Table 2"/>
    <w:next w:val="913"/>
    <w:link w:val="728"/>
    <w:uiPriority w:val="59"/>
    <w:rPr>
      <w:lang w:val="en-US" w:eastAsia="zh-CN" w:bidi="ar-SA"/>
    </w:rPr>
    <w:tblPr/>
  </w:style>
  <w:style w:type="table" w:styleId="914">
    <w:name w:val="Plain Table 3"/>
    <w:next w:val="914"/>
    <w:link w:val="728"/>
    <w:uiPriority w:val="99"/>
    <w:rPr>
      <w:lang w:val="en-US" w:eastAsia="zh-CN" w:bidi="ar-SA"/>
    </w:rPr>
    <w:tblPr/>
  </w:style>
  <w:style w:type="table" w:styleId="915">
    <w:name w:val="Plain Table 4"/>
    <w:next w:val="915"/>
    <w:link w:val="728"/>
    <w:uiPriority w:val="99"/>
    <w:rPr>
      <w:lang w:val="en-US" w:eastAsia="zh-CN" w:bidi="ar-SA"/>
    </w:rPr>
    <w:tblPr/>
  </w:style>
  <w:style w:type="table" w:styleId="916">
    <w:name w:val="Plain Table 5"/>
    <w:next w:val="916"/>
    <w:link w:val="728"/>
    <w:uiPriority w:val="99"/>
    <w:rPr>
      <w:lang w:val="en-US" w:eastAsia="zh-CN" w:bidi="ar-SA"/>
    </w:rPr>
    <w:tblPr/>
  </w:style>
  <w:style w:type="table" w:styleId="917">
    <w:name w:val="Grid Table 1 Light"/>
    <w:next w:val="917"/>
    <w:link w:val="728"/>
    <w:uiPriority w:val="99"/>
    <w:qFormat/>
    <w:rPr>
      <w:lang w:val="en-US" w:eastAsia="zh-CN" w:bidi="ar-SA"/>
    </w:rPr>
    <w:tblPr/>
  </w:style>
  <w:style w:type="table" w:styleId="918">
    <w:name w:val="Grid Table 1 Light - Accent 1"/>
    <w:next w:val="918"/>
    <w:link w:val="728"/>
    <w:uiPriority w:val="99"/>
    <w:rPr>
      <w:lang w:val="en-US" w:eastAsia="zh-CN" w:bidi="ar-SA"/>
    </w:rPr>
    <w:tblPr/>
  </w:style>
  <w:style w:type="table" w:styleId="919">
    <w:name w:val="Grid Table 1 Light - Accent 2"/>
    <w:next w:val="919"/>
    <w:link w:val="728"/>
    <w:uiPriority w:val="99"/>
    <w:rPr>
      <w:lang w:val="en-US" w:eastAsia="zh-CN" w:bidi="ar-SA"/>
    </w:rPr>
    <w:tblPr/>
  </w:style>
  <w:style w:type="table" w:styleId="920">
    <w:name w:val="Grid Table 1 Light - Accent 3"/>
    <w:next w:val="920"/>
    <w:link w:val="728"/>
    <w:uiPriority w:val="99"/>
    <w:rPr>
      <w:lang w:val="en-US" w:eastAsia="zh-CN" w:bidi="ar-SA"/>
    </w:rPr>
    <w:tblPr/>
  </w:style>
  <w:style w:type="table" w:styleId="921">
    <w:name w:val="Grid Table 1 Light - Accent 4"/>
    <w:next w:val="921"/>
    <w:link w:val="728"/>
    <w:uiPriority w:val="99"/>
    <w:rPr>
      <w:lang w:val="en-US" w:eastAsia="zh-CN" w:bidi="ar-SA"/>
    </w:rPr>
    <w:tblPr/>
  </w:style>
  <w:style w:type="table" w:styleId="922">
    <w:name w:val="Grid Table 1 Light - Accent 5"/>
    <w:next w:val="922"/>
    <w:link w:val="728"/>
    <w:uiPriority w:val="99"/>
    <w:rPr>
      <w:lang w:val="en-US" w:eastAsia="zh-CN" w:bidi="ar-SA"/>
    </w:rPr>
    <w:tblPr/>
  </w:style>
  <w:style w:type="table" w:styleId="923">
    <w:name w:val="Grid Table 1 Light - Accent 6"/>
    <w:next w:val="923"/>
    <w:link w:val="728"/>
    <w:uiPriority w:val="99"/>
    <w:rPr>
      <w:lang w:val="en-US" w:eastAsia="zh-CN" w:bidi="ar-SA"/>
    </w:rPr>
    <w:tblPr/>
  </w:style>
  <w:style w:type="table" w:styleId="924">
    <w:name w:val="Grid Table 2"/>
    <w:next w:val="924"/>
    <w:link w:val="728"/>
    <w:uiPriority w:val="99"/>
    <w:rPr>
      <w:lang w:val="en-US" w:eastAsia="zh-CN" w:bidi="ar-SA"/>
    </w:rPr>
    <w:tblPr/>
  </w:style>
  <w:style w:type="table" w:styleId="925">
    <w:name w:val="Grid Table 2 - Accent 1"/>
    <w:next w:val="925"/>
    <w:link w:val="728"/>
    <w:uiPriority w:val="99"/>
    <w:qFormat/>
    <w:rPr>
      <w:lang w:val="en-US" w:eastAsia="zh-CN" w:bidi="ar-SA"/>
    </w:rPr>
    <w:tblPr/>
  </w:style>
  <w:style w:type="table" w:styleId="926">
    <w:name w:val="Grid Table 2 - Accent 2"/>
    <w:next w:val="926"/>
    <w:link w:val="728"/>
    <w:uiPriority w:val="99"/>
    <w:rPr>
      <w:lang w:val="en-US" w:eastAsia="zh-CN" w:bidi="ar-SA"/>
    </w:rPr>
    <w:tblPr/>
  </w:style>
  <w:style w:type="table" w:styleId="927">
    <w:name w:val="Grid Table 2 - Accent 3"/>
    <w:next w:val="927"/>
    <w:link w:val="728"/>
    <w:uiPriority w:val="99"/>
    <w:rPr>
      <w:lang w:val="en-US" w:eastAsia="zh-CN" w:bidi="ar-SA"/>
    </w:rPr>
    <w:tblPr/>
  </w:style>
  <w:style w:type="table" w:styleId="928">
    <w:name w:val="Grid Table 2 - Accent 4"/>
    <w:next w:val="928"/>
    <w:link w:val="728"/>
    <w:uiPriority w:val="99"/>
    <w:rPr>
      <w:lang w:val="en-US" w:eastAsia="zh-CN" w:bidi="ar-SA"/>
    </w:rPr>
    <w:tblPr/>
  </w:style>
  <w:style w:type="table" w:styleId="929">
    <w:name w:val="Grid Table 2 - Accent 5"/>
    <w:next w:val="929"/>
    <w:link w:val="728"/>
    <w:uiPriority w:val="99"/>
    <w:rPr>
      <w:lang w:val="en-US" w:eastAsia="zh-CN" w:bidi="ar-SA"/>
    </w:rPr>
    <w:tblPr/>
  </w:style>
  <w:style w:type="table" w:styleId="930">
    <w:name w:val="Grid Table 2 - Accent 6"/>
    <w:next w:val="930"/>
    <w:link w:val="728"/>
    <w:uiPriority w:val="99"/>
    <w:rPr>
      <w:lang w:val="en-US" w:eastAsia="zh-CN" w:bidi="ar-SA"/>
    </w:rPr>
    <w:tblPr/>
  </w:style>
  <w:style w:type="table" w:styleId="931">
    <w:name w:val="Grid Table 3"/>
    <w:next w:val="931"/>
    <w:link w:val="728"/>
    <w:uiPriority w:val="99"/>
    <w:qFormat/>
    <w:rPr>
      <w:lang w:val="en-US" w:eastAsia="zh-CN" w:bidi="ar-SA"/>
    </w:rPr>
    <w:tblPr/>
  </w:style>
  <w:style w:type="table" w:styleId="932">
    <w:name w:val="Grid Table 3 - Accent 1"/>
    <w:next w:val="932"/>
    <w:link w:val="728"/>
    <w:uiPriority w:val="99"/>
    <w:rPr>
      <w:lang w:val="en-US" w:eastAsia="zh-CN" w:bidi="ar-SA"/>
    </w:rPr>
    <w:tblPr/>
  </w:style>
  <w:style w:type="table" w:styleId="933">
    <w:name w:val="Grid Table 3 - Accent 2"/>
    <w:next w:val="933"/>
    <w:link w:val="728"/>
    <w:uiPriority w:val="99"/>
    <w:rPr>
      <w:lang w:val="en-US" w:eastAsia="zh-CN" w:bidi="ar-SA"/>
    </w:rPr>
    <w:tblPr/>
  </w:style>
  <w:style w:type="table" w:styleId="934">
    <w:name w:val="Grid Table 3 - Accent 3"/>
    <w:next w:val="934"/>
    <w:link w:val="728"/>
    <w:uiPriority w:val="99"/>
    <w:rPr>
      <w:lang w:val="en-US" w:eastAsia="zh-CN" w:bidi="ar-SA"/>
    </w:rPr>
    <w:tblPr/>
  </w:style>
  <w:style w:type="table" w:styleId="935">
    <w:name w:val="Grid Table 3 - Accent 4"/>
    <w:next w:val="935"/>
    <w:link w:val="728"/>
    <w:uiPriority w:val="99"/>
    <w:rPr>
      <w:lang w:val="en-US" w:eastAsia="zh-CN" w:bidi="ar-SA"/>
    </w:rPr>
    <w:tblPr/>
  </w:style>
  <w:style w:type="table" w:styleId="936">
    <w:name w:val="Grid Table 3 - Accent 5"/>
    <w:next w:val="936"/>
    <w:link w:val="728"/>
    <w:uiPriority w:val="99"/>
    <w:qFormat/>
    <w:rPr>
      <w:lang w:val="en-US" w:eastAsia="zh-CN" w:bidi="ar-SA"/>
    </w:rPr>
    <w:tblPr/>
  </w:style>
  <w:style w:type="table" w:styleId="937">
    <w:name w:val="Grid Table 3 - Accent 6"/>
    <w:next w:val="937"/>
    <w:link w:val="728"/>
    <w:uiPriority w:val="99"/>
    <w:rPr>
      <w:lang w:val="en-US" w:eastAsia="zh-CN" w:bidi="ar-SA"/>
    </w:rPr>
    <w:tblPr/>
  </w:style>
  <w:style w:type="table" w:styleId="938">
    <w:name w:val="Grid Table 4"/>
    <w:next w:val="938"/>
    <w:link w:val="728"/>
    <w:uiPriority w:val="59"/>
    <w:rPr>
      <w:lang w:val="en-US" w:eastAsia="zh-CN" w:bidi="ar-SA"/>
    </w:rPr>
    <w:tblPr/>
  </w:style>
  <w:style w:type="table" w:styleId="939">
    <w:name w:val="Grid Table 4 - Accent 1"/>
    <w:next w:val="939"/>
    <w:link w:val="728"/>
    <w:uiPriority w:val="59"/>
    <w:rPr>
      <w:lang w:val="en-US" w:eastAsia="zh-CN" w:bidi="ar-SA"/>
    </w:rPr>
    <w:tblPr/>
  </w:style>
  <w:style w:type="table" w:styleId="940">
    <w:name w:val="Grid Table 4 - Accent 2"/>
    <w:next w:val="940"/>
    <w:link w:val="728"/>
    <w:uiPriority w:val="59"/>
    <w:qFormat/>
    <w:rPr>
      <w:lang w:val="en-US" w:eastAsia="zh-CN" w:bidi="ar-SA"/>
    </w:rPr>
    <w:tblPr/>
  </w:style>
  <w:style w:type="table" w:styleId="941">
    <w:name w:val="Grid Table 4 - Accent 3"/>
    <w:next w:val="941"/>
    <w:link w:val="728"/>
    <w:uiPriority w:val="59"/>
    <w:rPr>
      <w:lang w:val="en-US" w:eastAsia="zh-CN" w:bidi="ar-SA"/>
    </w:rPr>
    <w:tblPr/>
  </w:style>
  <w:style w:type="table" w:styleId="942">
    <w:name w:val="Grid Table 4 - Accent 4"/>
    <w:next w:val="942"/>
    <w:link w:val="728"/>
    <w:uiPriority w:val="59"/>
    <w:rPr>
      <w:lang w:val="en-US" w:eastAsia="zh-CN" w:bidi="ar-SA"/>
    </w:rPr>
    <w:tblPr/>
  </w:style>
  <w:style w:type="table" w:styleId="943">
    <w:name w:val="Grid Table 4 - Accent 5"/>
    <w:next w:val="943"/>
    <w:link w:val="728"/>
    <w:uiPriority w:val="59"/>
    <w:rPr>
      <w:lang w:val="en-US" w:eastAsia="zh-CN" w:bidi="ar-SA"/>
    </w:rPr>
    <w:tblPr/>
  </w:style>
  <w:style w:type="table" w:styleId="944">
    <w:name w:val="Grid Table 4 - Accent 6"/>
    <w:next w:val="944"/>
    <w:link w:val="728"/>
    <w:uiPriority w:val="59"/>
    <w:rPr>
      <w:lang w:val="en-US" w:eastAsia="zh-CN" w:bidi="ar-SA"/>
    </w:rPr>
    <w:tblPr/>
  </w:style>
  <w:style w:type="table" w:styleId="945">
    <w:name w:val="Grid Table 5 Dark"/>
    <w:next w:val="945"/>
    <w:link w:val="728"/>
    <w:uiPriority w:val="99"/>
    <w:qFormat/>
    <w:rPr>
      <w:lang w:val="en-US" w:eastAsia="zh-CN" w:bidi="ar-SA"/>
    </w:rPr>
    <w:tblPr/>
  </w:style>
  <w:style w:type="table" w:styleId="946">
    <w:name w:val="Grid Table 5 Dark- Accent 1"/>
    <w:next w:val="946"/>
    <w:link w:val="728"/>
    <w:uiPriority w:val="99"/>
    <w:rPr>
      <w:lang w:val="en-US" w:eastAsia="zh-CN" w:bidi="ar-SA"/>
    </w:rPr>
    <w:tblPr/>
  </w:style>
  <w:style w:type="table" w:styleId="947">
    <w:name w:val="Grid Table 5 Dark - Accent 2"/>
    <w:next w:val="947"/>
    <w:link w:val="728"/>
    <w:uiPriority w:val="99"/>
    <w:rPr>
      <w:lang w:val="en-US" w:eastAsia="zh-CN" w:bidi="ar-SA"/>
    </w:rPr>
    <w:tblPr/>
  </w:style>
  <w:style w:type="table" w:styleId="948">
    <w:name w:val="Grid Table 5 Dark - Accent 3"/>
    <w:next w:val="948"/>
    <w:link w:val="728"/>
    <w:uiPriority w:val="99"/>
    <w:rPr>
      <w:lang w:val="en-US" w:eastAsia="zh-CN" w:bidi="ar-SA"/>
    </w:rPr>
    <w:tblPr/>
  </w:style>
  <w:style w:type="table" w:styleId="949">
    <w:name w:val="Grid Table 5 Dark- Accent 4"/>
    <w:next w:val="949"/>
    <w:link w:val="728"/>
    <w:uiPriority w:val="99"/>
    <w:rPr>
      <w:lang w:val="en-US" w:eastAsia="zh-CN" w:bidi="ar-SA"/>
    </w:rPr>
    <w:tblPr/>
  </w:style>
  <w:style w:type="table" w:styleId="950">
    <w:name w:val="Grid Table 5 Dark - Accent 5"/>
    <w:next w:val="950"/>
    <w:link w:val="728"/>
    <w:uiPriority w:val="99"/>
    <w:rPr>
      <w:lang w:val="en-US" w:eastAsia="zh-CN" w:bidi="ar-SA"/>
    </w:rPr>
    <w:tblPr/>
  </w:style>
  <w:style w:type="table" w:styleId="951">
    <w:name w:val="Grid Table 5 Dark - Accent 6"/>
    <w:next w:val="951"/>
    <w:link w:val="728"/>
    <w:uiPriority w:val="99"/>
    <w:rPr>
      <w:lang w:val="en-US" w:eastAsia="zh-CN" w:bidi="ar-SA"/>
    </w:rPr>
    <w:tblPr/>
  </w:style>
  <w:style w:type="table" w:styleId="952">
    <w:name w:val="Grid Table 6 Colorful"/>
    <w:next w:val="952"/>
    <w:link w:val="728"/>
    <w:uiPriority w:val="99"/>
    <w:rPr>
      <w:lang w:val="en-US" w:eastAsia="zh-CN" w:bidi="ar-SA"/>
    </w:rPr>
    <w:tblPr/>
  </w:style>
  <w:style w:type="table" w:styleId="953">
    <w:name w:val="Grid Table 6 Colorful - Accent 1"/>
    <w:next w:val="953"/>
    <w:link w:val="728"/>
    <w:uiPriority w:val="99"/>
    <w:rPr>
      <w:lang w:val="en-US" w:eastAsia="zh-CN" w:bidi="ar-SA"/>
    </w:rPr>
    <w:tblPr/>
  </w:style>
  <w:style w:type="table" w:styleId="954">
    <w:name w:val="Grid Table 6 Colorful - Accent 2"/>
    <w:next w:val="954"/>
    <w:link w:val="728"/>
    <w:uiPriority w:val="99"/>
    <w:qFormat/>
    <w:rPr>
      <w:lang w:val="en-US" w:eastAsia="zh-CN" w:bidi="ar-SA"/>
    </w:rPr>
    <w:tblPr/>
  </w:style>
  <w:style w:type="table" w:styleId="955">
    <w:name w:val="Grid Table 6 Colorful - Accent 3"/>
    <w:next w:val="955"/>
    <w:link w:val="728"/>
    <w:uiPriority w:val="99"/>
    <w:rPr>
      <w:lang w:val="en-US" w:eastAsia="zh-CN" w:bidi="ar-SA"/>
    </w:rPr>
    <w:tblPr/>
  </w:style>
  <w:style w:type="table" w:styleId="956">
    <w:name w:val="Grid Table 6 Colorful - Accent 4"/>
    <w:next w:val="956"/>
    <w:link w:val="728"/>
    <w:uiPriority w:val="99"/>
    <w:rPr>
      <w:lang w:val="en-US" w:eastAsia="zh-CN" w:bidi="ar-SA"/>
    </w:rPr>
    <w:tblPr/>
  </w:style>
  <w:style w:type="table" w:styleId="957">
    <w:name w:val="Grid Table 6 Colorful - Accent 5"/>
    <w:next w:val="957"/>
    <w:link w:val="728"/>
    <w:uiPriority w:val="99"/>
    <w:rPr>
      <w:lang w:val="en-US" w:eastAsia="zh-CN" w:bidi="ar-SA"/>
    </w:rPr>
    <w:tblPr/>
  </w:style>
  <w:style w:type="table" w:styleId="958">
    <w:name w:val="Grid Table 6 Colorful - Accent 6"/>
    <w:next w:val="958"/>
    <w:link w:val="728"/>
    <w:uiPriority w:val="99"/>
    <w:rPr>
      <w:lang w:val="en-US" w:eastAsia="zh-CN" w:bidi="ar-SA"/>
    </w:rPr>
    <w:tblPr/>
  </w:style>
  <w:style w:type="table" w:styleId="959">
    <w:name w:val="Grid Table 7 Colorful"/>
    <w:next w:val="959"/>
    <w:link w:val="728"/>
    <w:uiPriority w:val="99"/>
    <w:rPr>
      <w:lang w:val="en-US" w:eastAsia="zh-CN" w:bidi="ar-SA"/>
    </w:rPr>
    <w:tblPr/>
  </w:style>
  <w:style w:type="table" w:styleId="960">
    <w:name w:val="Grid Table 7 Colorful - Accent 1"/>
    <w:next w:val="960"/>
    <w:link w:val="728"/>
    <w:uiPriority w:val="99"/>
    <w:rPr>
      <w:lang w:val="en-US" w:eastAsia="zh-CN" w:bidi="ar-SA"/>
    </w:rPr>
    <w:tblPr/>
  </w:style>
  <w:style w:type="table" w:styleId="961">
    <w:name w:val="Grid Table 7 Colorful - Accent 2"/>
    <w:next w:val="961"/>
    <w:link w:val="728"/>
    <w:uiPriority w:val="99"/>
    <w:rPr>
      <w:lang w:val="en-US" w:eastAsia="zh-CN" w:bidi="ar-SA"/>
    </w:rPr>
    <w:tblPr/>
  </w:style>
  <w:style w:type="table" w:styleId="962">
    <w:name w:val="Grid Table 7 Colorful - Accent 3"/>
    <w:next w:val="962"/>
    <w:link w:val="728"/>
    <w:uiPriority w:val="99"/>
    <w:rPr>
      <w:lang w:val="en-US" w:eastAsia="zh-CN" w:bidi="ar-SA"/>
    </w:rPr>
    <w:tblPr/>
  </w:style>
  <w:style w:type="table" w:styleId="963">
    <w:name w:val="Grid Table 7 Colorful - Accent 4"/>
    <w:next w:val="963"/>
    <w:link w:val="728"/>
    <w:uiPriority w:val="99"/>
    <w:rPr>
      <w:lang w:val="en-US" w:eastAsia="zh-CN" w:bidi="ar-SA"/>
    </w:rPr>
    <w:tblPr/>
  </w:style>
  <w:style w:type="table" w:styleId="964">
    <w:name w:val="Grid Table 7 Colorful - Accent 5"/>
    <w:next w:val="964"/>
    <w:link w:val="728"/>
    <w:uiPriority w:val="99"/>
    <w:rPr>
      <w:lang w:val="en-US" w:eastAsia="zh-CN" w:bidi="ar-SA"/>
    </w:rPr>
    <w:tblPr/>
  </w:style>
  <w:style w:type="table" w:styleId="965">
    <w:name w:val="Grid Table 7 Colorful - Accent 6"/>
    <w:next w:val="965"/>
    <w:link w:val="728"/>
    <w:uiPriority w:val="99"/>
    <w:rPr>
      <w:lang w:val="en-US" w:eastAsia="zh-CN" w:bidi="ar-SA"/>
    </w:rPr>
    <w:tblPr/>
  </w:style>
  <w:style w:type="table" w:styleId="966">
    <w:name w:val="List Table 1 Light"/>
    <w:next w:val="966"/>
    <w:link w:val="728"/>
    <w:uiPriority w:val="99"/>
    <w:rPr>
      <w:lang w:val="en-US" w:eastAsia="zh-CN" w:bidi="ar-SA"/>
    </w:rPr>
    <w:tblPr/>
  </w:style>
  <w:style w:type="table" w:styleId="967">
    <w:name w:val="List Table 1 Light - Accent 1"/>
    <w:next w:val="967"/>
    <w:link w:val="728"/>
    <w:uiPriority w:val="99"/>
    <w:rPr>
      <w:lang w:val="en-US" w:eastAsia="zh-CN" w:bidi="ar-SA"/>
    </w:rPr>
    <w:tblPr/>
  </w:style>
  <w:style w:type="table" w:styleId="968">
    <w:name w:val="List Table 1 Light - Accent 2"/>
    <w:next w:val="968"/>
    <w:link w:val="728"/>
    <w:uiPriority w:val="99"/>
    <w:rPr>
      <w:lang w:val="en-US" w:eastAsia="zh-CN" w:bidi="ar-SA"/>
    </w:rPr>
    <w:tblPr/>
  </w:style>
  <w:style w:type="table" w:styleId="969">
    <w:name w:val="List Table 1 Light - Accent 3"/>
    <w:next w:val="969"/>
    <w:link w:val="728"/>
    <w:uiPriority w:val="99"/>
    <w:rPr>
      <w:lang w:val="en-US" w:eastAsia="zh-CN" w:bidi="ar-SA"/>
    </w:rPr>
    <w:tblPr/>
  </w:style>
  <w:style w:type="table" w:styleId="970">
    <w:name w:val="List Table 1 Light - Accent 4"/>
    <w:next w:val="970"/>
    <w:link w:val="728"/>
    <w:uiPriority w:val="99"/>
    <w:qFormat/>
    <w:rPr>
      <w:lang w:val="en-US" w:eastAsia="zh-CN" w:bidi="ar-SA"/>
    </w:rPr>
    <w:tblPr/>
  </w:style>
  <w:style w:type="table" w:styleId="971">
    <w:name w:val="List Table 1 Light - Accent 5"/>
    <w:next w:val="971"/>
    <w:link w:val="728"/>
    <w:uiPriority w:val="99"/>
    <w:rPr>
      <w:lang w:val="en-US" w:eastAsia="zh-CN" w:bidi="ar-SA"/>
    </w:rPr>
    <w:tblPr/>
  </w:style>
  <w:style w:type="table" w:styleId="972">
    <w:name w:val="List Table 1 Light - Accent 6"/>
    <w:next w:val="972"/>
    <w:link w:val="728"/>
    <w:uiPriority w:val="99"/>
    <w:qFormat/>
    <w:rPr>
      <w:lang w:val="en-US" w:eastAsia="zh-CN" w:bidi="ar-SA"/>
    </w:rPr>
    <w:tblPr/>
  </w:style>
  <w:style w:type="table" w:styleId="973">
    <w:name w:val="List Table 2"/>
    <w:next w:val="973"/>
    <w:link w:val="728"/>
    <w:uiPriority w:val="99"/>
    <w:rPr>
      <w:lang w:val="en-US" w:eastAsia="zh-CN" w:bidi="ar-SA"/>
    </w:rPr>
    <w:tblPr/>
  </w:style>
  <w:style w:type="table" w:styleId="974">
    <w:name w:val="List Table 2 - Accent 1"/>
    <w:next w:val="974"/>
    <w:link w:val="728"/>
    <w:uiPriority w:val="99"/>
    <w:rPr>
      <w:lang w:val="en-US" w:eastAsia="zh-CN" w:bidi="ar-SA"/>
    </w:rPr>
    <w:tblPr/>
  </w:style>
  <w:style w:type="table" w:styleId="975">
    <w:name w:val="List Table 2 - Accent 2"/>
    <w:next w:val="975"/>
    <w:link w:val="728"/>
    <w:uiPriority w:val="99"/>
    <w:rPr>
      <w:lang w:val="en-US" w:eastAsia="zh-CN" w:bidi="ar-SA"/>
    </w:rPr>
    <w:tblPr/>
  </w:style>
  <w:style w:type="table" w:styleId="976">
    <w:name w:val="List Table 2 - Accent 3"/>
    <w:next w:val="976"/>
    <w:link w:val="728"/>
    <w:uiPriority w:val="99"/>
    <w:rPr>
      <w:lang w:val="en-US" w:eastAsia="zh-CN" w:bidi="ar-SA"/>
    </w:rPr>
    <w:tblPr/>
  </w:style>
  <w:style w:type="table" w:styleId="977">
    <w:name w:val="List Table 2 - Accent 4"/>
    <w:next w:val="977"/>
    <w:link w:val="728"/>
    <w:uiPriority w:val="99"/>
    <w:rPr>
      <w:lang w:val="en-US" w:eastAsia="zh-CN" w:bidi="ar-SA"/>
    </w:rPr>
    <w:tblPr/>
  </w:style>
  <w:style w:type="table" w:styleId="978">
    <w:name w:val="List Table 2 - Accent 5"/>
    <w:next w:val="978"/>
    <w:link w:val="728"/>
    <w:uiPriority w:val="99"/>
    <w:rPr>
      <w:lang w:val="en-US" w:eastAsia="zh-CN" w:bidi="ar-SA"/>
    </w:rPr>
    <w:tblPr/>
  </w:style>
  <w:style w:type="table" w:styleId="979">
    <w:name w:val="List Table 2 - Accent 6"/>
    <w:next w:val="979"/>
    <w:link w:val="728"/>
    <w:uiPriority w:val="99"/>
    <w:rPr>
      <w:lang w:val="en-US" w:eastAsia="zh-CN" w:bidi="ar-SA"/>
    </w:rPr>
    <w:tblPr/>
  </w:style>
  <w:style w:type="table" w:styleId="980">
    <w:name w:val="List Table 3"/>
    <w:next w:val="980"/>
    <w:link w:val="728"/>
    <w:uiPriority w:val="99"/>
    <w:rPr>
      <w:lang w:val="en-US" w:eastAsia="zh-CN" w:bidi="ar-SA"/>
    </w:rPr>
    <w:tblPr/>
  </w:style>
  <w:style w:type="table" w:styleId="981">
    <w:name w:val="List Table 3 - Accent 1"/>
    <w:next w:val="981"/>
    <w:link w:val="728"/>
    <w:uiPriority w:val="99"/>
    <w:rPr>
      <w:lang w:val="en-US" w:eastAsia="zh-CN" w:bidi="ar-SA"/>
    </w:rPr>
    <w:tblPr/>
  </w:style>
  <w:style w:type="table" w:styleId="982">
    <w:name w:val="List Table 3 - Accent 2"/>
    <w:next w:val="982"/>
    <w:link w:val="728"/>
    <w:uiPriority w:val="99"/>
    <w:rPr>
      <w:lang w:val="en-US" w:eastAsia="zh-CN" w:bidi="ar-SA"/>
    </w:rPr>
    <w:tblPr/>
  </w:style>
  <w:style w:type="table" w:styleId="983">
    <w:name w:val="List Table 3 - Accent 3"/>
    <w:next w:val="983"/>
    <w:link w:val="728"/>
    <w:uiPriority w:val="99"/>
    <w:rPr>
      <w:lang w:val="en-US" w:eastAsia="zh-CN" w:bidi="ar-SA"/>
    </w:rPr>
    <w:tblPr/>
  </w:style>
  <w:style w:type="table" w:styleId="984">
    <w:name w:val="List Table 3 - Accent 4"/>
    <w:next w:val="984"/>
    <w:link w:val="728"/>
    <w:uiPriority w:val="99"/>
    <w:qFormat/>
    <w:rPr>
      <w:lang w:val="en-US" w:eastAsia="zh-CN" w:bidi="ar-SA"/>
    </w:rPr>
    <w:tblPr/>
  </w:style>
  <w:style w:type="table" w:styleId="985">
    <w:name w:val="List Table 3 - Accent 5"/>
    <w:next w:val="985"/>
    <w:link w:val="728"/>
    <w:uiPriority w:val="99"/>
    <w:rPr>
      <w:lang w:val="en-US" w:eastAsia="zh-CN" w:bidi="ar-SA"/>
    </w:rPr>
    <w:tblPr/>
  </w:style>
  <w:style w:type="table" w:styleId="986">
    <w:name w:val="List Table 3 - Accent 6"/>
    <w:next w:val="986"/>
    <w:link w:val="728"/>
    <w:uiPriority w:val="99"/>
    <w:rPr>
      <w:lang w:val="en-US" w:eastAsia="zh-CN" w:bidi="ar-SA"/>
    </w:rPr>
    <w:tblPr/>
  </w:style>
  <w:style w:type="table" w:styleId="987">
    <w:name w:val="List Table 4"/>
    <w:next w:val="987"/>
    <w:link w:val="728"/>
    <w:uiPriority w:val="99"/>
    <w:qFormat/>
    <w:rPr>
      <w:lang w:val="en-US" w:eastAsia="zh-CN" w:bidi="ar-SA"/>
    </w:rPr>
    <w:tblPr/>
  </w:style>
  <w:style w:type="table" w:styleId="988">
    <w:name w:val="List Table 4 - Accent 1"/>
    <w:next w:val="988"/>
    <w:link w:val="728"/>
    <w:uiPriority w:val="99"/>
    <w:rPr>
      <w:lang w:val="en-US" w:eastAsia="zh-CN" w:bidi="ar-SA"/>
    </w:rPr>
    <w:tblPr/>
  </w:style>
  <w:style w:type="table" w:styleId="989">
    <w:name w:val="List Table 4 - Accent 2"/>
    <w:next w:val="989"/>
    <w:link w:val="728"/>
    <w:uiPriority w:val="99"/>
    <w:rPr>
      <w:lang w:val="en-US" w:eastAsia="zh-CN" w:bidi="ar-SA"/>
    </w:rPr>
    <w:tblPr/>
  </w:style>
  <w:style w:type="table" w:styleId="990">
    <w:name w:val="List Table 4 - Accent 3"/>
    <w:next w:val="990"/>
    <w:link w:val="728"/>
    <w:uiPriority w:val="99"/>
    <w:rPr>
      <w:lang w:val="en-US" w:eastAsia="zh-CN" w:bidi="ar-SA"/>
    </w:rPr>
    <w:tblPr/>
  </w:style>
  <w:style w:type="table" w:styleId="991">
    <w:name w:val="List Table 4 - Accent 4"/>
    <w:next w:val="991"/>
    <w:link w:val="728"/>
    <w:uiPriority w:val="99"/>
    <w:qFormat/>
    <w:rPr>
      <w:lang w:val="en-US" w:eastAsia="zh-CN" w:bidi="ar-SA"/>
    </w:rPr>
    <w:tblPr/>
  </w:style>
  <w:style w:type="table" w:styleId="992">
    <w:name w:val="List Table 4 - Accent 5"/>
    <w:next w:val="992"/>
    <w:link w:val="728"/>
    <w:uiPriority w:val="99"/>
    <w:qFormat/>
    <w:rPr>
      <w:lang w:val="en-US" w:eastAsia="zh-CN" w:bidi="ar-SA"/>
    </w:rPr>
    <w:tblPr/>
  </w:style>
  <w:style w:type="table" w:styleId="993">
    <w:name w:val="List Table 4 - Accent 6"/>
    <w:next w:val="993"/>
    <w:link w:val="728"/>
    <w:uiPriority w:val="99"/>
    <w:rPr>
      <w:lang w:val="en-US" w:eastAsia="zh-CN" w:bidi="ar-SA"/>
    </w:rPr>
    <w:tblPr/>
  </w:style>
  <w:style w:type="table" w:styleId="994">
    <w:name w:val="List Table 5 Dark"/>
    <w:next w:val="994"/>
    <w:link w:val="728"/>
    <w:uiPriority w:val="99"/>
    <w:rPr>
      <w:lang w:val="en-US" w:eastAsia="zh-CN" w:bidi="ar-SA"/>
    </w:rPr>
    <w:tblPr/>
  </w:style>
  <w:style w:type="table" w:styleId="995">
    <w:name w:val="List Table 5 Dark - Accent 1"/>
    <w:next w:val="995"/>
    <w:link w:val="728"/>
    <w:uiPriority w:val="99"/>
    <w:rPr>
      <w:lang w:val="en-US" w:eastAsia="zh-CN" w:bidi="ar-SA"/>
    </w:rPr>
    <w:tblPr/>
  </w:style>
  <w:style w:type="table" w:styleId="996">
    <w:name w:val="List Table 5 Dark - Accent 2"/>
    <w:next w:val="996"/>
    <w:link w:val="728"/>
    <w:uiPriority w:val="99"/>
    <w:rPr>
      <w:lang w:val="en-US" w:eastAsia="zh-CN" w:bidi="ar-SA"/>
    </w:rPr>
    <w:tblPr/>
  </w:style>
  <w:style w:type="table" w:styleId="997">
    <w:name w:val="List Table 5 Dark - Accent 3"/>
    <w:next w:val="997"/>
    <w:link w:val="728"/>
    <w:uiPriority w:val="99"/>
    <w:rPr>
      <w:lang w:val="en-US" w:eastAsia="zh-CN" w:bidi="ar-SA"/>
    </w:rPr>
    <w:tblPr/>
  </w:style>
  <w:style w:type="table" w:styleId="998">
    <w:name w:val="List Table 5 Dark - Accent 4"/>
    <w:next w:val="998"/>
    <w:link w:val="728"/>
    <w:uiPriority w:val="99"/>
    <w:rPr>
      <w:lang w:val="en-US" w:eastAsia="zh-CN" w:bidi="ar-SA"/>
    </w:rPr>
    <w:tblPr/>
  </w:style>
  <w:style w:type="table" w:styleId="999">
    <w:name w:val="List Table 5 Dark - Accent 5"/>
    <w:next w:val="999"/>
    <w:link w:val="728"/>
    <w:uiPriority w:val="99"/>
    <w:rPr>
      <w:lang w:val="en-US" w:eastAsia="zh-CN" w:bidi="ar-SA"/>
    </w:rPr>
    <w:tblPr/>
  </w:style>
  <w:style w:type="table" w:styleId="1000">
    <w:name w:val="List Table 5 Dark - Accent 6"/>
    <w:next w:val="1000"/>
    <w:link w:val="728"/>
    <w:uiPriority w:val="99"/>
    <w:rPr>
      <w:lang w:val="en-US" w:eastAsia="zh-CN" w:bidi="ar-SA"/>
    </w:rPr>
    <w:tblPr/>
  </w:style>
  <w:style w:type="table" w:styleId="1001">
    <w:name w:val="List Table 6 Colorful"/>
    <w:next w:val="1001"/>
    <w:link w:val="728"/>
    <w:uiPriority w:val="99"/>
    <w:rPr>
      <w:lang w:val="en-US" w:eastAsia="zh-CN" w:bidi="ar-SA"/>
    </w:rPr>
    <w:tblPr/>
  </w:style>
  <w:style w:type="table" w:styleId="1002">
    <w:name w:val="List Table 6 Colorful - Accent 1"/>
    <w:next w:val="1002"/>
    <w:link w:val="728"/>
    <w:uiPriority w:val="99"/>
    <w:rPr>
      <w:lang w:val="en-US" w:eastAsia="zh-CN" w:bidi="ar-SA"/>
    </w:rPr>
    <w:tblPr/>
  </w:style>
  <w:style w:type="table" w:styleId="1003">
    <w:name w:val="List Table 6 Colorful - Accent 2"/>
    <w:next w:val="1003"/>
    <w:link w:val="728"/>
    <w:uiPriority w:val="99"/>
    <w:rPr>
      <w:lang w:val="en-US" w:eastAsia="zh-CN" w:bidi="ar-SA"/>
    </w:rPr>
    <w:tblPr/>
  </w:style>
  <w:style w:type="table" w:styleId="1004">
    <w:name w:val="List Table 6 Colorful - Accent 3"/>
    <w:next w:val="1004"/>
    <w:link w:val="728"/>
    <w:uiPriority w:val="99"/>
    <w:rPr>
      <w:lang w:val="en-US" w:eastAsia="zh-CN" w:bidi="ar-SA"/>
    </w:rPr>
    <w:tblPr/>
  </w:style>
  <w:style w:type="table" w:styleId="1005">
    <w:name w:val="List Table 6 Colorful - Accent 4"/>
    <w:next w:val="1005"/>
    <w:link w:val="728"/>
    <w:uiPriority w:val="99"/>
    <w:rPr>
      <w:lang w:val="en-US" w:eastAsia="zh-CN" w:bidi="ar-SA"/>
    </w:rPr>
    <w:tblPr/>
  </w:style>
  <w:style w:type="table" w:styleId="1006">
    <w:name w:val="List Table 6 Colorful - Accent 5"/>
    <w:next w:val="1006"/>
    <w:link w:val="728"/>
    <w:uiPriority w:val="99"/>
    <w:rPr>
      <w:lang w:val="en-US" w:eastAsia="zh-CN" w:bidi="ar-SA"/>
    </w:rPr>
    <w:tblPr/>
  </w:style>
  <w:style w:type="table" w:styleId="1007">
    <w:name w:val="List Table 6 Colorful - Accent 6"/>
    <w:next w:val="1007"/>
    <w:link w:val="728"/>
    <w:uiPriority w:val="99"/>
    <w:rPr>
      <w:lang w:val="en-US" w:eastAsia="zh-CN" w:bidi="ar-SA"/>
    </w:rPr>
    <w:tblPr/>
  </w:style>
  <w:style w:type="table" w:styleId="1008">
    <w:name w:val="List Table 7 Colorful"/>
    <w:next w:val="1008"/>
    <w:link w:val="728"/>
    <w:uiPriority w:val="99"/>
    <w:rPr>
      <w:lang w:val="en-US" w:eastAsia="zh-CN" w:bidi="ar-SA"/>
    </w:rPr>
    <w:tblPr/>
  </w:style>
  <w:style w:type="table" w:styleId="1009">
    <w:name w:val="List Table 7 Colorful - Accent 1"/>
    <w:next w:val="1009"/>
    <w:link w:val="728"/>
    <w:uiPriority w:val="99"/>
    <w:rPr>
      <w:lang w:val="en-US" w:eastAsia="zh-CN" w:bidi="ar-SA"/>
    </w:rPr>
    <w:tblPr/>
  </w:style>
  <w:style w:type="table" w:styleId="1010">
    <w:name w:val="List Table 7 Colorful - Accent 2"/>
    <w:next w:val="1010"/>
    <w:link w:val="728"/>
    <w:uiPriority w:val="99"/>
    <w:rPr>
      <w:lang w:val="en-US" w:eastAsia="zh-CN" w:bidi="ar-SA"/>
    </w:rPr>
    <w:tblPr/>
  </w:style>
  <w:style w:type="table" w:styleId="1011">
    <w:name w:val="List Table 7 Colorful - Accent 3"/>
    <w:next w:val="1011"/>
    <w:link w:val="728"/>
    <w:uiPriority w:val="99"/>
    <w:rPr>
      <w:lang w:val="en-US" w:eastAsia="zh-CN" w:bidi="ar-SA"/>
    </w:rPr>
    <w:tblPr/>
  </w:style>
  <w:style w:type="table" w:styleId="1012">
    <w:name w:val="List Table 7 Colorful - Accent 4"/>
    <w:next w:val="1012"/>
    <w:link w:val="728"/>
    <w:uiPriority w:val="99"/>
    <w:rPr>
      <w:lang w:val="en-US" w:eastAsia="zh-CN" w:bidi="ar-SA"/>
    </w:rPr>
    <w:tblPr/>
  </w:style>
  <w:style w:type="table" w:styleId="1013">
    <w:name w:val="List Table 7 Colorful - Accent 5"/>
    <w:next w:val="1013"/>
    <w:link w:val="728"/>
    <w:uiPriority w:val="99"/>
    <w:rPr>
      <w:lang w:val="en-US" w:eastAsia="zh-CN" w:bidi="ar-SA"/>
    </w:rPr>
    <w:tblPr/>
  </w:style>
  <w:style w:type="table" w:styleId="1014">
    <w:name w:val="List Table 7 Colorful - Accent 6"/>
    <w:next w:val="1014"/>
    <w:link w:val="728"/>
    <w:uiPriority w:val="99"/>
    <w:rPr>
      <w:lang w:val="en-US" w:eastAsia="zh-CN" w:bidi="ar-SA"/>
    </w:rPr>
    <w:tblPr/>
  </w:style>
  <w:style w:type="table" w:styleId="1015">
    <w:name w:val="Lined - Accent"/>
    <w:next w:val="1015"/>
    <w:link w:val="728"/>
    <w:uiPriority w:val="99"/>
    <w:rPr>
      <w:color w:val="404040"/>
      <w:lang w:val="en-US" w:eastAsia="zh-CN" w:bidi="ar-SA"/>
    </w:rPr>
    <w:tblPr/>
  </w:style>
  <w:style w:type="table" w:styleId="1016">
    <w:name w:val="Lined - Accent 1"/>
    <w:next w:val="1016"/>
    <w:link w:val="728"/>
    <w:uiPriority w:val="99"/>
    <w:rPr>
      <w:color w:val="404040"/>
      <w:lang w:val="en-US" w:eastAsia="zh-CN" w:bidi="ar-SA"/>
    </w:rPr>
    <w:tblPr/>
  </w:style>
  <w:style w:type="table" w:styleId="1017">
    <w:name w:val="Lined - Accent 2"/>
    <w:next w:val="1017"/>
    <w:link w:val="728"/>
    <w:uiPriority w:val="99"/>
    <w:rPr>
      <w:color w:val="404040"/>
      <w:lang w:val="en-US" w:eastAsia="zh-CN" w:bidi="ar-SA"/>
    </w:rPr>
    <w:tblPr/>
  </w:style>
  <w:style w:type="table" w:styleId="1018">
    <w:name w:val="Lined - Accent 3"/>
    <w:next w:val="1018"/>
    <w:link w:val="728"/>
    <w:uiPriority w:val="99"/>
    <w:rPr>
      <w:color w:val="404040"/>
      <w:lang w:val="en-US" w:eastAsia="zh-CN" w:bidi="ar-SA"/>
    </w:rPr>
    <w:tblPr/>
  </w:style>
  <w:style w:type="table" w:styleId="1019">
    <w:name w:val="Lined - Accent 4"/>
    <w:next w:val="1019"/>
    <w:link w:val="728"/>
    <w:uiPriority w:val="99"/>
    <w:rPr>
      <w:color w:val="404040"/>
      <w:lang w:val="en-US" w:eastAsia="zh-CN" w:bidi="ar-SA"/>
    </w:rPr>
    <w:tblPr/>
  </w:style>
  <w:style w:type="table" w:styleId="1020">
    <w:name w:val="Lined - Accent 5"/>
    <w:next w:val="1020"/>
    <w:link w:val="728"/>
    <w:uiPriority w:val="99"/>
    <w:rPr>
      <w:color w:val="404040"/>
      <w:lang w:val="en-US" w:eastAsia="zh-CN" w:bidi="ar-SA"/>
    </w:rPr>
    <w:tblPr/>
  </w:style>
  <w:style w:type="table" w:styleId="1021">
    <w:name w:val="Lined - Accent 6"/>
    <w:next w:val="1021"/>
    <w:link w:val="728"/>
    <w:uiPriority w:val="99"/>
    <w:rPr>
      <w:color w:val="404040"/>
      <w:lang w:val="en-US" w:eastAsia="zh-CN" w:bidi="ar-SA"/>
    </w:rPr>
    <w:tblPr/>
  </w:style>
  <w:style w:type="table" w:styleId="1022">
    <w:name w:val="Bordered &amp; Lined - Accent"/>
    <w:next w:val="1022"/>
    <w:link w:val="728"/>
    <w:uiPriority w:val="99"/>
    <w:rPr>
      <w:color w:val="404040"/>
      <w:lang w:val="en-US" w:eastAsia="zh-CN" w:bidi="ar-SA"/>
    </w:rPr>
    <w:tblPr/>
  </w:style>
  <w:style w:type="table" w:styleId="1023">
    <w:name w:val="Bordered &amp; Lined - Accent 1"/>
    <w:next w:val="1023"/>
    <w:link w:val="728"/>
    <w:uiPriority w:val="99"/>
    <w:rPr>
      <w:color w:val="404040"/>
      <w:lang w:val="en-US" w:eastAsia="zh-CN" w:bidi="ar-SA"/>
    </w:rPr>
    <w:tblPr/>
  </w:style>
  <w:style w:type="table" w:styleId="1024">
    <w:name w:val="Bordered &amp; Lined - Accent 2"/>
    <w:next w:val="1024"/>
    <w:link w:val="728"/>
    <w:uiPriority w:val="99"/>
    <w:rPr>
      <w:color w:val="404040"/>
      <w:lang w:val="en-US" w:eastAsia="zh-CN" w:bidi="ar-SA"/>
    </w:rPr>
    <w:tblPr/>
  </w:style>
  <w:style w:type="table" w:styleId="1025">
    <w:name w:val="Bordered &amp; Lined - Accent 3"/>
    <w:next w:val="1025"/>
    <w:link w:val="728"/>
    <w:uiPriority w:val="99"/>
    <w:rPr>
      <w:color w:val="404040"/>
      <w:lang w:val="en-US" w:eastAsia="zh-CN" w:bidi="ar-SA"/>
    </w:rPr>
    <w:tblPr/>
  </w:style>
  <w:style w:type="table" w:styleId="1026">
    <w:name w:val="Bordered &amp; Lined - Accent 4"/>
    <w:next w:val="1026"/>
    <w:link w:val="728"/>
    <w:uiPriority w:val="99"/>
    <w:rPr>
      <w:color w:val="404040"/>
      <w:lang w:val="en-US" w:eastAsia="zh-CN" w:bidi="ar-SA"/>
    </w:rPr>
    <w:tblPr/>
  </w:style>
  <w:style w:type="table" w:styleId="1027">
    <w:name w:val="Bordered &amp; Lined - Accent 5"/>
    <w:next w:val="1027"/>
    <w:link w:val="728"/>
    <w:uiPriority w:val="99"/>
    <w:rPr>
      <w:color w:val="404040"/>
      <w:lang w:val="en-US" w:eastAsia="zh-CN" w:bidi="ar-SA"/>
    </w:rPr>
    <w:tblPr/>
  </w:style>
  <w:style w:type="table" w:styleId="1028">
    <w:name w:val="Bordered &amp; Lined - Accent 6"/>
    <w:next w:val="1028"/>
    <w:link w:val="728"/>
    <w:uiPriority w:val="99"/>
    <w:rPr>
      <w:color w:val="404040"/>
      <w:lang w:val="en-US" w:eastAsia="zh-CN" w:bidi="ar-SA"/>
    </w:rPr>
    <w:tblPr/>
  </w:style>
  <w:style w:type="table" w:styleId="1029">
    <w:name w:val="Bordered"/>
    <w:next w:val="1029"/>
    <w:link w:val="728"/>
    <w:uiPriority w:val="99"/>
    <w:rPr>
      <w:lang w:val="en-US" w:eastAsia="zh-CN" w:bidi="ar-SA"/>
    </w:rPr>
    <w:tblPr/>
  </w:style>
  <w:style w:type="table" w:styleId="1030">
    <w:name w:val="Bordered - Accent 1"/>
    <w:next w:val="1030"/>
    <w:link w:val="728"/>
    <w:uiPriority w:val="99"/>
    <w:rPr>
      <w:lang w:val="en-US" w:eastAsia="zh-CN" w:bidi="ar-SA"/>
    </w:rPr>
    <w:tblPr/>
  </w:style>
  <w:style w:type="table" w:styleId="1031">
    <w:name w:val="Bordered - Accent 2"/>
    <w:next w:val="1031"/>
    <w:link w:val="728"/>
    <w:uiPriority w:val="99"/>
    <w:rPr>
      <w:lang w:val="en-US" w:eastAsia="zh-CN" w:bidi="ar-SA"/>
    </w:rPr>
    <w:tblPr/>
  </w:style>
  <w:style w:type="table" w:styleId="1032">
    <w:name w:val="Bordered - Accent 3"/>
    <w:next w:val="1032"/>
    <w:link w:val="728"/>
    <w:uiPriority w:val="99"/>
    <w:rPr>
      <w:lang w:val="en-US" w:eastAsia="zh-CN" w:bidi="ar-SA"/>
    </w:rPr>
    <w:tblPr/>
  </w:style>
  <w:style w:type="table" w:styleId="1033">
    <w:name w:val="Bordered - Accent 4"/>
    <w:next w:val="1033"/>
    <w:link w:val="728"/>
    <w:uiPriority w:val="99"/>
    <w:rPr>
      <w:lang w:val="en-US" w:eastAsia="zh-CN" w:bidi="ar-SA"/>
    </w:rPr>
    <w:tblPr/>
  </w:style>
  <w:style w:type="table" w:styleId="1034">
    <w:name w:val="Bordered - Accent 5"/>
    <w:next w:val="1034"/>
    <w:link w:val="728"/>
    <w:uiPriority w:val="99"/>
    <w:rPr>
      <w:lang w:val="en-US" w:eastAsia="zh-CN" w:bidi="ar-SA"/>
    </w:rPr>
    <w:tblPr/>
  </w:style>
  <w:style w:type="table" w:styleId="1035">
    <w:name w:val="Bordered - Accent 6"/>
    <w:next w:val="1035"/>
    <w:link w:val="728"/>
    <w:uiPriority w:val="99"/>
    <w:rPr>
      <w:lang w:val="en-US" w:eastAsia="zh-CN" w:bidi="ar-SA"/>
    </w:rPr>
    <w:tblPr/>
  </w:style>
  <w:style w:type="character" w:styleId="1036">
    <w:name w:val="Footnote Text Char"/>
    <w:next w:val="1036"/>
    <w:link w:val="728"/>
    <w:uiPriority w:val="99"/>
    <w:rPr>
      <w:sz w:val="18"/>
    </w:rPr>
  </w:style>
  <w:style w:type="character" w:styleId="1037">
    <w:name w:val="Endnote Text Char"/>
    <w:next w:val="1037"/>
    <w:link w:val="728"/>
    <w:uiPriority w:val="99"/>
    <w:rPr>
      <w:sz w:val="20"/>
    </w:rPr>
  </w:style>
  <w:style w:type="paragraph" w:styleId="1038">
    <w:name w:val="TOC Heading"/>
    <w:next w:val="1038"/>
    <w:link w:val="728"/>
    <w:uiPriority w:val="39"/>
    <w:unhideWhenUsed/>
    <w:rPr>
      <w:lang w:val="en-US" w:eastAsia="zh-CN" w:bidi="ar-SA"/>
    </w:rPr>
  </w:style>
  <w:style w:type="paragraph" w:styleId="1039">
    <w:name w:val="标题 11"/>
    <w:basedOn w:val="728"/>
    <w:next w:val="728"/>
    <w:link w:val="728"/>
    <w:qFormat/>
    <w:pPr>
      <w:jc w:val="center"/>
      <w:keepNext/>
      <w:spacing w:after="0" w:line="240" w:lineRule="auto"/>
      <w:outlineLvl w:val="0"/>
    </w:pPr>
    <w:rPr>
      <w:rFonts w:ascii="楷体_GB2312" w:hAnsi="Times New Roman" w:eastAsia="楷体_GB2312"/>
      <w:sz w:val="28"/>
      <w:szCs w:val="28"/>
    </w:rPr>
  </w:style>
  <w:style w:type="paragraph" w:styleId="1040">
    <w:name w:val="标题 21"/>
    <w:basedOn w:val="728"/>
    <w:next w:val="900"/>
    <w:link w:val="728"/>
    <w:qFormat/>
    <w:pPr>
      <w:jc w:val="center"/>
      <w:keepLines/>
      <w:keepNext/>
      <w:spacing w:before="260" w:after="260" w:line="416" w:lineRule="auto"/>
      <w:outlineLvl w:val="1"/>
    </w:pPr>
    <w:rPr>
      <w:rFonts w:ascii="Arial" w:hAnsi="Arial" w:eastAsia="幼圆" w:cs="Arial"/>
      <w:b/>
      <w:bCs/>
      <w:sz w:val="44"/>
      <w:szCs w:val="44"/>
    </w:rPr>
  </w:style>
  <w:style w:type="paragraph" w:styleId="1041">
    <w:name w:val="标题 31"/>
    <w:basedOn w:val="728"/>
    <w:next w:val="900"/>
    <w:link w:val="728"/>
    <w:qFormat/>
    <w:pPr>
      <w:keepLines/>
      <w:keepNext/>
      <w:spacing w:before="260" w:after="260" w:line="416" w:lineRule="auto"/>
      <w:outlineLvl w:val="2"/>
    </w:pPr>
    <w:rPr>
      <w:rFonts w:ascii="Times New Roman" w:hAnsi="Times New Roman"/>
      <w:b/>
      <w:bCs/>
      <w:sz w:val="32"/>
      <w:szCs w:val="32"/>
    </w:rPr>
  </w:style>
  <w:style w:type="paragraph" w:styleId="1042">
    <w:name w:val="标题 41"/>
    <w:basedOn w:val="728"/>
    <w:next w:val="900"/>
    <w:link w:val="728"/>
    <w:qFormat/>
    <w:pPr>
      <w:keepLines/>
      <w:keepNext/>
      <w:spacing w:before="280" w:after="290" w:line="376" w:lineRule="auto"/>
      <w:outlineLvl w:val="3"/>
    </w:pPr>
    <w:rPr>
      <w:rFonts w:ascii="Arial" w:hAnsi="Arial" w:eastAsia="黑体" w:cs="Arial"/>
      <w:b/>
      <w:bCs/>
      <w:sz w:val="28"/>
      <w:szCs w:val="28"/>
    </w:rPr>
  </w:style>
  <w:style w:type="paragraph" w:styleId="1043">
    <w:name w:val="标题 51"/>
    <w:basedOn w:val="728"/>
    <w:next w:val="900"/>
    <w:link w:val="728"/>
    <w:qFormat/>
    <w:pPr>
      <w:keepNext/>
      <w:spacing w:after="0" w:line="240" w:lineRule="auto"/>
      <w:outlineLvl w:val="4"/>
    </w:pPr>
    <w:rPr>
      <w:rFonts w:ascii="宋体" w:hAnsi="Times New Roman"/>
      <w:color w:val="000000"/>
      <w:sz w:val="28"/>
      <w:szCs w:val="28"/>
    </w:rPr>
  </w:style>
  <w:style w:type="paragraph" w:styleId="1044">
    <w:name w:val="标题 61"/>
    <w:basedOn w:val="728"/>
    <w:next w:val="728"/>
    <w:link w:val="72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5">
    <w:name w:val="标题 71"/>
    <w:basedOn w:val="728"/>
    <w:next w:val="728"/>
    <w:link w:val="72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46">
    <w:name w:val="标题 81"/>
    <w:basedOn w:val="728"/>
    <w:next w:val="728"/>
    <w:link w:val="728"/>
    <w:qFormat/>
    <w:pPr>
      <w:numPr>
        <w:ilvl w:val="7"/>
        <w:numId w:val="1"/>
      </w:numPr>
      <w:keepLines/>
      <w:keepNext/>
      <w:spacing w:before="240" w:after="64" w:line="320" w:lineRule="auto"/>
      <w:outlineLvl w:val="7"/>
    </w:pPr>
    <w:rPr>
      <w:rFonts w:ascii="Arial" w:hAnsi="Arial" w:eastAsia="黑体"/>
      <w:sz w:val="24"/>
      <w:szCs w:val="24"/>
    </w:rPr>
  </w:style>
  <w:style w:type="paragraph" w:styleId="1047">
    <w:name w:val="标题 91"/>
    <w:basedOn w:val="728"/>
    <w:next w:val="728"/>
    <w:link w:val="728"/>
    <w:qFormat/>
    <w:pPr>
      <w:numPr>
        <w:ilvl w:val="8"/>
        <w:numId w:val="1"/>
      </w:numPr>
      <w:keepLines/>
      <w:keepNext/>
      <w:spacing w:before="240" w:after="64" w:line="320" w:lineRule="auto"/>
      <w:outlineLvl w:val="8"/>
    </w:pPr>
    <w:rPr>
      <w:rFonts w:ascii="Arial" w:hAnsi="Arial" w:eastAsia="黑体"/>
      <w:sz w:val="20"/>
      <w:szCs w:val="20"/>
    </w:rPr>
  </w:style>
  <w:style w:type="table" w:styleId="1048">
    <w:name w:val="普通表格1"/>
    <w:next w:val="1048"/>
    <w:link w:val="728"/>
    <w:semiHidden/>
    <w:rPr>
      <w:lang w:val="en-US" w:eastAsia="zh-CN" w:bidi="ar-SA"/>
    </w:rPr>
    <w:tblPr/>
  </w:style>
  <w:style w:type="paragraph" w:styleId="1049">
    <w:name w:val="正文文本1"/>
    <w:basedOn w:val="728"/>
    <w:next w:val="1049"/>
    <w:link w:val="728"/>
    <w:pPr>
      <w:spacing w:after="0" w:line="240" w:lineRule="auto"/>
    </w:pPr>
    <w:rPr>
      <w:rFonts w:ascii="楷体_GB2312" w:hAnsi="Arial" w:eastAsia="楷体_GB2312"/>
      <w:sz w:val="28"/>
      <w:szCs w:val="28"/>
    </w:rPr>
  </w:style>
  <w:style w:type="paragraph" w:styleId="1050">
    <w:name w:val="列表 31"/>
    <w:basedOn w:val="728"/>
    <w:next w:val="1050"/>
    <w:link w:val="728"/>
    <w:pPr>
      <w:ind w:left="100" w:hanging="200"/>
      <w:spacing w:after="0" w:line="240" w:lineRule="auto"/>
    </w:pPr>
    <w:rPr>
      <w:rFonts w:ascii="Times New Roman" w:hAnsi="Times New Roman"/>
      <w:sz w:val="20"/>
      <w:szCs w:val="20"/>
    </w:rPr>
  </w:style>
  <w:style w:type="paragraph" w:styleId="1051">
    <w:name w:val="目录 71"/>
    <w:basedOn w:val="728"/>
    <w:next w:val="728"/>
    <w:link w:val="728"/>
    <w:semiHidden/>
    <w:pPr>
      <w:ind w:left="1260"/>
      <w:spacing w:after="0" w:line="240" w:lineRule="auto"/>
    </w:pPr>
    <w:rPr>
      <w:rFonts w:ascii="Times New Roman" w:hAnsi="Times New Roman"/>
      <w:sz w:val="20"/>
      <w:szCs w:val="20"/>
    </w:rPr>
  </w:style>
  <w:style w:type="paragraph" w:styleId="1052">
    <w:name w:val="文档结构图1"/>
    <w:basedOn w:val="728"/>
    <w:next w:val="1052"/>
    <w:link w:val="728"/>
    <w:semiHidden/>
    <w:pPr>
      <w:spacing w:after="0" w:line="240" w:lineRule="auto"/>
      <w:shd w:val="clear" w:color="auto" w:fill="000080"/>
    </w:pPr>
    <w:rPr>
      <w:rFonts w:ascii="Times New Roman" w:hAnsi="Times New Roman"/>
      <w:sz w:val="20"/>
      <w:szCs w:val="20"/>
    </w:rPr>
  </w:style>
  <w:style w:type="paragraph" w:styleId="1053">
    <w:name w:val="批注文字1"/>
    <w:basedOn w:val="728"/>
    <w:next w:val="1053"/>
    <w:link w:val="728"/>
    <w:semiHidden/>
    <w:pPr>
      <w:spacing w:after="0" w:line="240" w:lineRule="auto"/>
    </w:pPr>
    <w:rPr>
      <w:rFonts w:ascii="Times New Roman" w:hAnsi="Times New Roman"/>
      <w:sz w:val="20"/>
      <w:szCs w:val="20"/>
    </w:rPr>
  </w:style>
  <w:style w:type="paragraph" w:styleId="1054">
    <w:name w:val="正文文本 31"/>
    <w:basedOn w:val="728"/>
    <w:next w:val="1054"/>
    <w:link w:val="728"/>
    <w:pPr>
      <w:spacing w:after="0" w:line="240" w:lineRule="auto"/>
    </w:pPr>
    <w:rPr>
      <w:rFonts w:ascii="仿宋_GB2312" w:hAnsi="Arial" w:eastAsia="仿宋_GB2312"/>
      <w:sz w:val="32"/>
      <w:szCs w:val="32"/>
    </w:rPr>
  </w:style>
  <w:style w:type="paragraph" w:styleId="1055">
    <w:name w:val="正文文本缩进1"/>
    <w:basedOn w:val="728"/>
    <w:next w:val="1055"/>
    <w:link w:val="728"/>
    <w:pPr>
      <w:ind w:firstLine="645"/>
      <w:spacing w:after="0" w:line="240" w:lineRule="auto"/>
    </w:pPr>
    <w:rPr>
      <w:rFonts w:ascii="楷体_GB2312" w:hAnsi="Times New Roman" w:eastAsia="楷体_GB2312"/>
      <w:sz w:val="32"/>
      <w:szCs w:val="32"/>
    </w:rPr>
  </w:style>
  <w:style w:type="paragraph" w:styleId="1056">
    <w:name w:val="列表 21"/>
    <w:basedOn w:val="728"/>
    <w:next w:val="1056"/>
    <w:link w:val="728"/>
    <w:pPr>
      <w:ind w:left="100" w:hanging="200"/>
      <w:spacing w:after="0" w:line="240" w:lineRule="auto"/>
    </w:pPr>
    <w:rPr>
      <w:rFonts w:ascii="Times New Roman" w:hAnsi="Times New Roman"/>
      <w:sz w:val="20"/>
      <w:szCs w:val="20"/>
    </w:rPr>
  </w:style>
  <w:style w:type="paragraph" w:styleId="1057">
    <w:name w:val="索引 41"/>
    <w:basedOn w:val="728"/>
    <w:next w:val="728"/>
    <w:link w:val="728"/>
    <w:uiPriority w:val="99"/>
    <w:unhideWhenUsed/>
    <w:qFormat/>
    <w:pPr>
      <w:ind w:left="600"/>
      <w:spacing w:after="0" w:line="240" w:lineRule="auto"/>
    </w:pPr>
    <w:rPr>
      <w:rFonts w:ascii="Times New Roman" w:hAnsi="Times New Roman"/>
      <w:sz w:val="20"/>
      <w:szCs w:val="20"/>
    </w:rPr>
  </w:style>
  <w:style w:type="paragraph" w:styleId="1058">
    <w:name w:val="目录 51"/>
    <w:basedOn w:val="728"/>
    <w:next w:val="728"/>
    <w:link w:val="728"/>
    <w:semiHidden/>
    <w:pPr>
      <w:ind w:left="840"/>
      <w:spacing w:after="0" w:line="240" w:lineRule="auto"/>
    </w:pPr>
    <w:rPr>
      <w:rFonts w:ascii="Times New Roman" w:hAnsi="Times New Roman"/>
      <w:sz w:val="20"/>
      <w:szCs w:val="20"/>
    </w:rPr>
  </w:style>
  <w:style w:type="paragraph" w:styleId="1059">
    <w:name w:val="目录 31"/>
    <w:basedOn w:val="728"/>
    <w:next w:val="728"/>
    <w:link w:val="728"/>
    <w:semiHidden/>
    <w:pPr>
      <w:ind w:left="420"/>
      <w:spacing w:after="0" w:line="240" w:lineRule="auto"/>
    </w:pPr>
    <w:rPr>
      <w:rFonts w:ascii="Times New Roman" w:hAnsi="Times New Roman"/>
      <w:i/>
      <w:iCs/>
      <w:sz w:val="20"/>
      <w:szCs w:val="24"/>
    </w:rPr>
  </w:style>
  <w:style w:type="paragraph" w:styleId="1060">
    <w:name w:val="目录 81"/>
    <w:basedOn w:val="728"/>
    <w:next w:val="728"/>
    <w:link w:val="728"/>
    <w:semiHidden/>
    <w:pPr>
      <w:ind w:left="1470"/>
      <w:spacing w:after="0" w:line="240" w:lineRule="auto"/>
    </w:pPr>
    <w:rPr>
      <w:rFonts w:ascii="Times New Roman" w:hAnsi="Times New Roman"/>
      <w:sz w:val="20"/>
      <w:szCs w:val="20"/>
    </w:rPr>
  </w:style>
  <w:style w:type="paragraph" w:styleId="1061">
    <w:name w:val="日期1"/>
    <w:basedOn w:val="728"/>
    <w:next w:val="728"/>
    <w:link w:val="728"/>
    <w:pPr>
      <w:spacing w:after="0" w:line="240" w:lineRule="auto"/>
    </w:pPr>
    <w:rPr>
      <w:rFonts w:ascii="Times New Roman" w:hAnsi="Times New Roman"/>
      <w:sz w:val="24"/>
      <w:szCs w:val="24"/>
    </w:rPr>
  </w:style>
  <w:style w:type="paragraph" w:styleId="1062">
    <w:name w:val="正文文本缩进 21"/>
    <w:basedOn w:val="728"/>
    <w:next w:val="1062"/>
    <w:link w:val="728"/>
    <w:pPr>
      <w:ind w:left="630" w:firstLine="645"/>
      <w:spacing w:after="0" w:line="240" w:lineRule="auto"/>
    </w:pPr>
    <w:rPr>
      <w:rFonts w:ascii="Arial" w:hAnsi="Arial" w:eastAsia="仿宋_GB2312" w:cs="Arial"/>
      <w:sz w:val="32"/>
      <w:szCs w:val="32"/>
    </w:rPr>
  </w:style>
  <w:style w:type="paragraph" w:styleId="1063">
    <w:name w:val="批注框文本1"/>
    <w:basedOn w:val="728"/>
    <w:next w:val="1063"/>
    <w:link w:val="728"/>
    <w:semiHidden/>
    <w:pPr>
      <w:spacing w:after="0" w:line="240" w:lineRule="auto"/>
    </w:pPr>
    <w:rPr>
      <w:rFonts w:ascii="Times New Roman" w:hAnsi="Times New Roman"/>
      <w:sz w:val="18"/>
      <w:szCs w:val="18"/>
    </w:rPr>
  </w:style>
  <w:style w:type="paragraph" w:styleId="1064">
    <w:name w:val="页脚1"/>
    <w:basedOn w:val="728"/>
    <w:next w:val="1064"/>
    <w:link w:val="728"/>
    <w:pPr>
      <w:spacing w:after="0" w:line="240" w:lineRule="auto"/>
      <w:tabs>
        <w:tab w:val="center" w:pos="4153" w:leader="none"/>
        <w:tab w:val="right" w:pos="8306" w:leader="none"/>
      </w:tabs>
    </w:pPr>
    <w:rPr>
      <w:rFonts w:ascii="Times New Roman" w:hAnsi="Times New Roman"/>
      <w:sz w:val="18"/>
      <w:szCs w:val="18"/>
    </w:rPr>
  </w:style>
  <w:style w:type="paragraph" w:styleId="1065">
    <w:name w:val="页眉1"/>
    <w:basedOn w:val="728"/>
    <w:next w:val="1065"/>
    <w:link w:val="728"/>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066">
    <w:name w:val="目录 11"/>
    <w:basedOn w:val="728"/>
    <w:next w:val="728"/>
    <w:link w:val="728"/>
    <w:semiHidden/>
    <w:pPr>
      <w:spacing w:before="120" w:after="120" w:line="400" w:lineRule="exact"/>
      <w:tabs>
        <w:tab w:val="right" w:pos="8720" w:leader="dot"/>
      </w:tabs>
    </w:pPr>
    <w:rPr>
      <w:rFonts w:ascii="宋体" w:hAnsi="宋体"/>
      <w:caps/>
      <w:sz w:val="24"/>
      <w:szCs w:val="24"/>
    </w:rPr>
  </w:style>
  <w:style w:type="paragraph" w:styleId="1067">
    <w:name w:val="目录 41"/>
    <w:basedOn w:val="728"/>
    <w:next w:val="728"/>
    <w:link w:val="728"/>
    <w:semiHidden/>
    <w:pPr>
      <w:ind w:left="630"/>
      <w:spacing w:after="0" w:line="240" w:lineRule="auto"/>
    </w:pPr>
    <w:rPr>
      <w:rFonts w:ascii="Times New Roman" w:hAnsi="Times New Roman"/>
      <w:sz w:val="20"/>
      <w:szCs w:val="20"/>
    </w:rPr>
  </w:style>
  <w:style w:type="paragraph" w:styleId="1068">
    <w:name w:val="列表1"/>
    <w:basedOn w:val="728"/>
    <w:next w:val="1068"/>
    <w:link w:val="728"/>
    <w:pPr>
      <w:ind w:left="200" w:hanging="200"/>
      <w:spacing w:after="0" w:line="240" w:lineRule="auto"/>
    </w:pPr>
    <w:rPr>
      <w:rFonts w:ascii="Times New Roman" w:hAnsi="Times New Roman"/>
      <w:sz w:val="20"/>
      <w:szCs w:val="20"/>
    </w:rPr>
  </w:style>
  <w:style w:type="paragraph" w:styleId="1069">
    <w:name w:val="目录 61"/>
    <w:basedOn w:val="728"/>
    <w:next w:val="728"/>
    <w:link w:val="728"/>
    <w:semiHidden/>
    <w:pPr>
      <w:ind w:left="1050"/>
      <w:spacing w:after="0" w:line="240" w:lineRule="auto"/>
    </w:pPr>
    <w:rPr>
      <w:rFonts w:ascii="Times New Roman" w:hAnsi="Times New Roman"/>
      <w:sz w:val="20"/>
      <w:szCs w:val="20"/>
    </w:rPr>
  </w:style>
  <w:style w:type="paragraph" w:styleId="1070">
    <w:name w:val="正文文本缩进 31"/>
    <w:basedOn w:val="728"/>
    <w:next w:val="1070"/>
    <w:link w:val="728"/>
    <w:pPr>
      <w:ind w:left="645" w:firstLine="645"/>
      <w:spacing w:after="0" w:line="240" w:lineRule="auto"/>
    </w:pPr>
    <w:rPr>
      <w:rFonts w:ascii="Arial" w:hAnsi="Arial" w:eastAsia="仿宋_GB2312" w:cs="Arial"/>
      <w:color w:val="ffff00"/>
      <w:sz w:val="32"/>
      <w:szCs w:val="32"/>
    </w:rPr>
  </w:style>
  <w:style w:type="paragraph" w:styleId="1071">
    <w:name w:val="图表目录1"/>
    <w:basedOn w:val="728"/>
    <w:next w:val="728"/>
    <w:link w:val="728"/>
    <w:semiHidden/>
    <w:pPr>
      <w:ind w:left="840" w:hanging="420"/>
      <w:spacing w:after="0" w:line="240" w:lineRule="auto"/>
    </w:pPr>
    <w:rPr>
      <w:rFonts w:ascii="Times New Roman" w:hAnsi="Times New Roman"/>
      <w:sz w:val="20"/>
      <w:szCs w:val="20"/>
    </w:rPr>
  </w:style>
  <w:style w:type="paragraph" w:styleId="1072">
    <w:name w:val="目录 21"/>
    <w:basedOn w:val="728"/>
    <w:next w:val="728"/>
    <w:link w:val="728"/>
    <w:semiHidden/>
    <w:pPr>
      <w:ind w:left="210"/>
      <w:spacing w:after="0" w:line="240" w:lineRule="auto"/>
    </w:pPr>
    <w:rPr>
      <w:rFonts w:ascii="Times New Roman" w:hAnsi="Times New Roman"/>
      <w:smallCaps/>
      <w:sz w:val="20"/>
      <w:szCs w:val="24"/>
    </w:rPr>
  </w:style>
  <w:style w:type="paragraph" w:styleId="1073">
    <w:name w:val="目录 91"/>
    <w:basedOn w:val="728"/>
    <w:next w:val="728"/>
    <w:link w:val="728"/>
    <w:semiHidden/>
    <w:pPr>
      <w:ind w:left="1680"/>
      <w:spacing w:after="0" w:line="240" w:lineRule="auto"/>
    </w:pPr>
    <w:rPr>
      <w:rFonts w:ascii="Times New Roman" w:hAnsi="Times New Roman"/>
      <w:sz w:val="20"/>
      <w:szCs w:val="20"/>
    </w:rPr>
  </w:style>
  <w:style w:type="paragraph" w:styleId="1074">
    <w:name w:val="正文文本 21"/>
    <w:basedOn w:val="728"/>
    <w:next w:val="1074"/>
    <w:link w:val="728"/>
    <w:pPr>
      <w:jc w:val="center"/>
      <w:spacing w:after="0" w:line="240" w:lineRule="auto"/>
    </w:pPr>
    <w:rPr>
      <w:rFonts w:ascii="楷体_GB2312" w:hAnsi="Times New Roman" w:eastAsia="楷体_GB2312"/>
      <w:sz w:val="28"/>
      <w:szCs w:val="28"/>
    </w:rPr>
  </w:style>
  <w:style w:type="paragraph" w:styleId="1075">
    <w:name w:val="普通(网站)1"/>
    <w:basedOn w:val="728"/>
    <w:next w:val="1075"/>
    <w:link w:val="728"/>
    <w:uiPriority w:val="99"/>
    <w:pPr>
      <w:spacing w:before="100" w:beforeAutospacing="1" w:after="100" w:afterAutospacing="1" w:line="240" w:lineRule="auto"/>
    </w:pPr>
    <w:rPr>
      <w:rFonts w:ascii="宋体" w:hAnsi="宋体" w:cs="宋体"/>
      <w:sz w:val="24"/>
      <w:szCs w:val="24"/>
    </w:rPr>
  </w:style>
  <w:style w:type="paragraph" w:styleId="1076">
    <w:name w:val="索引 11"/>
    <w:basedOn w:val="728"/>
    <w:next w:val="728"/>
    <w:link w:val="728"/>
    <w:semiHidden/>
    <w:pPr>
      <w:spacing w:after="0" w:line="240" w:lineRule="atLeast"/>
    </w:pPr>
    <w:rPr>
      <w:rFonts w:ascii="Times New Roman" w:hAnsi="Times New Roman"/>
      <w:b/>
      <w:bCs/>
      <w:sz w:val="20"/>
      <w:szCs w:val="20"/>
    </w:rPr>
  </w:style>
  <w:style w:type="paragraph" w:styleId="1077">
    <w:name w:val="批注主题1"/>
    <w:basedOn w:val="1053"/>
    <w:next w:val="1053"/>
    <w:link w:val="728"/>
    <w:semiHidden/>
    <w:rPr>
      <w:b/>
      <w:bCs/>
    </w:rPr>
  </w:style>
  <w:style w:type="paragraph" w:styleId="1078">
    <w:name w:val="正文首行缩进1"/>
    <w:basedOn w:val="728"/>
    <w:next w:val="1078"/>
    <w:link w:val="728"/>
    <w:pPr>
      <w:ind w:firstLine="200"/>
      <w:spacing w:after="0" w:line="360" w:lineRule="auto"/>
    </w:pPr>
    <w:rPr>
      <w:rFonts w:ascii="仿宋_GB2312" w:hAnsi="Times New Roman" w:eastAsia="仿宋_GB2312"/>
      <w:sz w:val="30"/>
      <w:szCs w:val="30"/>
    </w:rPr>
  </w:style>
  <w:style w:type="paragraph" w:styleId="1079">
    <w:name w:val="正文首行缩进 21"/>
    <w:basedOn w:val="1055"/>
    <w:next w:val="1079"/>
    <w:link w:val="728"/>
    <w:pPr>
      <w:ind w:firstLine="420"/>
      <w:spacing w:line="360" w:lineRule="auto"/>
    </w:pPr>
    <w:rPr>
      <w:rFonts w:ascii="宋体" w:hAnsi="宋体" w:eastAsia="宋体"/>
      <w:sz w:val="21"/>
      <w:szCs w:val="20"/>
    </w:rPr>
  </w:style>
  <w:style w:type="table" w:styleId="1080">
    <w:name w:val="网格型110"/>
    <w:basedOn w:val="1048"/>
    <w:next w:val="1080"/>
    <w:link w:val="728"/>
    <w:qFormat/>
    <w:pPr>
      <w:jc w:val="both"/>
      <w:widowControl w:val="off"/>
    </w:pPr>
    <w:tblPr/>
  </w:style>
  <w:style w:type="character" w:styleId="1081">
    <w:name w:val="要点1"/>
    <w:next w:val="1081"/>
    <w:link w:val="728"/>
    <w:qFormat/>
    <w:rPr>
      <w:b/>
      <w:bCs/>
    </w:rPr>
  </w:style>
  <w:style w:type="character" w:styleId="1082">
    <w:name w:val="页码1"/>
    <w:next w:val="1082"/>
    <w:link w:val="728"/>
  </w:style>
  <w:style w:type="character" w:styleId="1083">
    <w:name w:val="已访问的超链接1"/>
    <w:next w:val="1083"/>
    <w:link w:val="728"/>
    <w:rPr>
      <w:rFonts w:hint="eastAsia" w:ascii="微软雅黑" w:hAnsi="微软雅黑" w:eastAsia="微软雅黑" w:cs="微软雅黑"/>
      <w:color w:val="02396f"/>
      <w:u w:val="single"/>
    </w:rPr>
  </w:style>
  <w:style w:type="character" w:styleId="1084">
    <w:name w:val="超链接1"/>
    <w:next w:val="1084"/>
    <w:link w:val="728"/>
    <w:rPr>
      <w:rFonts w:hint="eastAsia" w:ascii="微软雅黑" w:hAnsi="微软雅黑" w:eastAsia="微软雅黑" w:cs="微软雅黑"/>
      <w:color w:val="02396f"/>
      <w:u w:val="single"/>
    </w:rPr>
  </w:style>
  <w:style w:type="character" w:styleId="1085">
    <w:name w:val="批注引用1"/>
    <w:next w:val="1085"/>
    <w:link w:val="728"/>
    <w:semiHidden/>
    <w:rPr>
      <w:sz w:val="21"/>
      <w:szCs w:val="21"/>
    </w:rPr>
  </w:style>
  <w:style w:type="paragraph" w:styleId="1086">
    <w:name w:val=" Char"/>
    <w:basedOn w:val="1052"/>
    <w:next w:val="1086"/>
    <w:link w:val="728"/>
    <w:rPr>
      <w:rFonts w:ascii="Tahoma" w:hAnsi="Tahoma"/>
      <w:sz w:val="24"/>
      <w:szCs w:val="24"/>
    </w:rPr>
  </w:style>
  <w:style w:type="paragraph" w:styleId="1087">
    <w:name w:val=" Char Char Char Char"/>
    <w:basedOn w:val="1052"/>
    <w:next w:val="1087"/>
    <w:link w:val="728"/>
    <w:pPr>
      <w:spacing w:line="360" w:lineRule="auto"/>
    </w:pPr>
    <w:rPr>
      <w:rFonts w:ascii="Tahoma" w:hAnsi="Tahoma"/>
      <w:sz w:val="24"/>
      <w:szCs w:val="24"/>
    </w:rPr>
  </w:style>
  <w:style w:type="paragraph" w:styleId="1088">
    <w:name w:val="列出段落"/>
    <w:basedOn w:val="728"/>
    <w:next w:val="1088"/>
    <w:link w:val="728"/>
    <w:qFormat/>
    <w:pPr>
      <w:contextualSpacing/>
      <w:ind w:left="720"/>
      <w:spacing w:after="0" w:line="240" w:lineRule="auto"/>
    </w:pPr>
    <w:rPr>
      <w:sz w:val="24"/>
      <w:szCs w:val="24"/>
      <w:lang w:eastAsia="en-US" w:bidi="en-US"/>
    </w:rPr>
  </w:style>
  <w:style w:type="paragraph" w:styleId="1089">
    <w:name w:val=" Char Char Char Char Char Char Char Char Char Char"/>
    <w:basedOn w:val="728"/>
    <w:next w:val="1089"/>
    <w:link w:val="728"/>
    <w:pPr>
      <w:spacing w:after="0" w:line="360" w:lineRule="auto"/>
    </w:pPr>
    <w:rPr>
      <w:rFonts w:ascii="Times New Roman" w:hAnsi="Times New Roman"/>
      <w:sz w:val="24"/>
      <w:szCs w:val="20"/>
    </w:rPr>
  </w:style>
  <w:style w:type="paragraph" w:styleId="1090">
    <w:name w:val=" Char Char Char Char Char Char Char Char"/>
    <w:basedOn w:val="728"/>
    <w:next w:val="1090"/>
    <w:link w:val="728"/>
    <w:pPr>
      <w:spacing w:after="160" w:line="240" w:lineRule="exact"/>
    </w:pPr>
    <w:rPr>
      <w:rFonts w:ascii="Verdana" w:hAnsi="Verdana"/>
      <w:sz w:val="20"/>
      <w:szCs w:val="20"/>
      <w:lang w:eastAsia="en-US"/>
    </w:rPr>
  </w:style>
  <w:style w:type="character" w:styleId="1091">
    <w:name w:val="font21"/>
    <w:next w:val="1091"/>
    <w:link w:val="728"/>
    <w:rPr>
      <w:rFonts w:hint="eastAsia" w:ascii="微软雅黑" w:hAnsi="微软雅黑" w:eastAsia="微软雅黑" w:cs="微软雅黑"/>
      <w:i w:val="0"/>
      <w:iCs w:val="0"/>
      <w:color w:val="000000"/>
      <w:sz w:val="18"/>
      <w:szCs w:val="18"/>
      <w:u w:val="none"/>
    </w:rPr>
  </w:style>
  <w:style w:type="character" w:styleId="1092">
    <w:name w:val="prev2"/>
    <w:next w:val="1092"/>
    <w:link w:val="728"/>
    <w:rPr>
      <w:rFonts w:ascii="微软雅黑" w:hAnsi="微软雅黑" w:eastAsia="微软雅黑" w:cs="微软雅黑"/>
      <w:sz w:val="21"/>
      <w:szCs w:val="21"/>
    </w:rPr>
  </w:style>
  <w:style w:type="character" w:styleId="1093">
    <w:name w:val="next"/>
    <w:next w:val="1093"/>
    <w:link w:val="728"/>
    <w:rPr>
      <w:rFonts w:hint="eastAsia" w:ascii="微软雅黑" w:hAnsi="微软雅黑" w:eastAsia="微软雅黑" w:cs="微软雅黑"/>
      <w:sz w:val="21"/>
      <w:szCs w:val="21"/>
    </w:rPr>
  </w:style>
  <w:style w:type="character" w:styleId="1094">
    <w:name w:val="next1"/>
    <w:next w:val="1094"/>
    <w:link w:val="728"/>
    <w:rPr>
      <w:color w:val="888888"/>
    </w:rPr>
  </w:style>
  <w:style w:type="character" w:styleId="1095">
    <w:name w:val="gjfg"/>
    <w:next w:val="1095"/>
    <w:link w:val="728"/>
  </w:style>
  <w:style w:type="character" w:styleId="1096">
    <w:name w:val="displayarti"/>
    <w:next w:val="1096"/>
    <w:link w:val="728"/>
    <w:rPr>
      <w:color w:val="ffffff"/>
      <w:shd w:val="clear" w:color="auto" w:fill="a00000"/>
    </w:rPr>
  </w:style>
  <w:style w:type="character" w:styleId="1097">
    <w:name w:val="qxdate"/>
    <w:next w:val="1097"/>
    <w:link w:val="728"/>
    <w:rPr>
      <w:color w:val="333333"/>
      <w:sz w:val="18"/>
      <w:szCs w:val="18"/>
    </w:rPr>
  </w:style>
  <w:style w:type="character" w:styleId="1098">
    <w:name w:val="cfdate"/>
    <w:next w:val="1098"/>
    <w:link w:val="728"/>
    <w:rPr>
      <w:color w:val="333333"/>
      <w:sz w:val="18"/>
      <w:szCs w:val="18"/>
    </w:rPr>
  </w:style>
  <w:style w:type="character" w:styleId="1099">
    <w:name w:val="redfilenumber"/>
    <w:next w:val="1099"/>
    <w:link w:val="728"/>
    <w:rPr>
      <w:color w:val="ba2636"/>
      <w:sz w:val="18"/>
      <w:szCs w:val="18"/>
    </w:rPr>
  </w:style>
  <w:style w:type="paragraph" w:styleId="1100">
    <w:name w:val="首行缩进"/>
    <w:basedOn w:val="728"/>
    <w:next w:val="1100"/>
    <w:link w:val="728"/>
    <w:qFormat/>
    <w:pPr>
      <w:ind w:firstLine="420"/>
      <w:spacing w:after="0" w:line="360" w:lineRule="auto"/>
    </w:pPr>
    <w:rPr>
      <w:rFonts w:ascii="Times New Roman" w:hAnsi="Times New Roman"/>
      <w:sz w:val="20"/>
      <w:szCs w:val="20"/>
    </w:rPr>
  </w:style>
  <w:style w:type="paragraph" w:styleId="1101">
    <w:name w:val="正文1"/>
    <w:next w:val="1101"/>
    <w:link w:val="728"/>
    <w:qFormat/>
    <w:pPr>
      <w:spacing w:after="200" w:line="276" w:lineRule="auto"/>
    </w:pPr>
    <w:rPr>
      <w:sz w:val="22"/>
      <w:szCs w:val="22"/>
      <w:lang w:val="en-US" w:eastAsia="en-US" w:bidi="ar-SA"/>
    </w:rPr>
  </w:style>
  <w:style w:type="table" w:styleId="1102">
    <w:name w:val="网格型92"/>
    <w:basedOn w:val="739"/>
    <w:next w:val="1102"/>
    <w:link w:val="728"/>
    <w:uiPriority w:val="59"/>
    <w:qFormat/>
    <w:rPr>
      <w:rFonts w:ascii="Times New Roman" w:hAnsi="Times New Roman"/>
      <w:sz w:val="21"/>
    </w:rPr>
    <w:tblPr/>
  </w:style>
  <w:style w:type="character" w:styleId="1103">
    <w:name w:val="明显强调"/>
    <w:next w:val="1103"/>
    <w:link w:val="728"/>
    <w:uiPriority w:val="21"/>
    <w:qFormat/>
    <w:rPr>
      <w:i/>
      <w:iCs/>
      <w:color w:val="0f4761"/>
    </w:rPr>
  </w:style>
  <w:style w:type="paragraph" w:styleId="1104">
    <w:name w:val="Other|1"/>
    <w:basedOn w:val="728"/>
    <w:next w:val="1104"/>
    <w:link w:val="728"/>
    <w:qFormat/>
    <w:pPr>
      <w:ind w:firstLine="400"/>
      <w:jc w:val="left"/>
      <w:spacing w:line="422" w:lineRule="auto"/>
    </w:pPr>
    <w:rPr>
      <w:rFonts w:ascii="宋体" w:hAnsi="宋体" w:cs="宋体"/>
      <w:sz w:val="22"/>
      <w:szCs w:val="22"/>
      <w:lang w:val="zh-TW" w:eastAsia="zh-TW" w:bidi="zh-TW"/>
    </w:rPr>
  </w:style>
  <w:style w:type="paragraph" w:styleId="1105">
    <w:name w:val="0正文"/>
    <w:next w:val="1105"/>
    <w:link w:val="728"/>
    <w:qFormat/>
    <w:pPr>
      <w:ind w:firstLine="200"/>
    </w:pPr>
    <w:rPr>
      <w:sz w:val="21"/>
      <w:szCs w:val="21"/>
      <w:lang w:val="en-US" w:eastAsia="zh-CN" w:bidi="ar-SA"/>
    </w:rPr>
  </w:style>
  <w:style w:type="character" w:styleId="1106">
    <w:name w:val="font101"/>
    <w:next w:val="1106"/>
    <w:link w:val="728"/>
    <w:rPr>
      <w:rFonts w:ascii="方正仿宋_GBK" w:hAnsi="方正仿宋_GBK" w:eastAsia="方正仿宋_GBK" w:cs="方正仿宋_GBK"/>
      <w:b/>
      <w:bCs/>
      <w:i w:val="0"/>
      <w:iCs w:val="0"/>
      <w:color w:val="000000"/>
      <w:sz w:val="24"/>
      <w:szCs w:val="24"/>
      <w:u w:val="none"/>
    </w:rPr>
  </w:style>
  <w:style w:type="character" w:styleId="1107">
    <w:name w:val="font51"/>
    <w:next w:val="1107"/>
    <w:link w:val="728"/>
    <w:rPr>
      <w:rFonts w:ascii="Times New Roman" w:hAnsi="Times New Roman" w:cs="Times New Roman"/>
      <w:b/>
      <w:bCs/>
      <w:i w:val="0"/>
      <w:iCs w:val="0"/>
      <w:color w:val="000000"/>
      <w:sz w:val="24"/>
      <w:szCs w:val="24"/>
      <w:u w:val="none"/>
    </w:rPr>
  </w:style>
  <w:style w:type="character" w:styleId="1108">
    <w:name w:val="font112"/>
    <w:next w:val="1108"/>
    <w:link w:val="728"/>
    <w:rPr>
      <w:rFonts w:ascii="方正仿宋_GBK" w:hAnsi="方正仿宋_GBK" w:eastAsia="方正仿宋_GBK" w:cs="方正仿宋_GBK"/>
      <w:i w:val="0"/>
      <w:iCs w:val="0"/>
      <w:color w:val="000000"/>
      <w:sz w:val="22"/>
      <w:szCs w:val="22"/>
      <w:u w:val="none"/>
    </w:rPr>
  </w:style>
  <w:style w:type="character" w:styleId="1109">
    <w:name w:val="font121"/>
    <w:next w:val="1109"/>
    <w:link w:val="728"/>
    <w:rPr>
      <w:rFonts w:hint="eastAsia" w:ascii="宋体" w:hAnsi="宋体" w:eastAsia="宋体" w:cs="宋体"/>
      <w:i w:val="0"/>
      <w:iCs w:val="0"/>
      <w:color w:val="ff0000"/>
      <w:sz w:val="22"/>
      <w:szCs w:val="22"/>
      <w:u w:val="none"/>
    </w:rPr>
  </w:style>
  <w:style w:type="character" w:styleId="1110">
    <w:name w:val="font41"/>
    <w:next w:val="1110"/>
    <w:link w:val="728"/>
    <w:rPr>
      <w:rFonts w:ascii="Times New Roman" w:hAnsi="Times New Roman" w:cs="Times New Roman"/>
      <w:i w:val="0"/>
      <w:iCs w:val="0"/>
      <w:color w:val="ff0000"/>
      <w:sz w:val="22"/>
      <w:szCs w:val="22"/>
      <w:u w:val="none"/>
    </w:rPr>
  </w:style>
  <w:style w:type="character" w:styleId="1111">
    <w:name w:val="font31"/>
    <w:next w:val="1111"/>
    <w:link w:val="728"/>
    <w:rPr>
      <w:rFonts w:ascii="Times New Roman" w:hAnsi="Times New Roman" w:cs="Times New Roman"/>
      <w:i w:val="0"/>
      <w:iCs w:val="0"/>
      <w:color w:val="000000"/>
      <w:sz w:val="22"/>
      <w:szCs w:val="22"/>
      <w:u w:val="none"/>
    </w:rPr>
  </w:style>
  <w:style w:type="character" w:styleId="1112">
    <w:name w:val="font131"/>
    <w:next w:val="1112"/>
    <w:link w:val="728"/>
    <w:rPr>
      <w:rFonts w:ascii="方正仿宋_GBK" w:hAnsi="方正仿宋_GBK" w:eastAsia="方正仿宋_GBK" w:cs="方正仿宋_GBK"/>
      <w:i w:val="0"/>
      <w:iCs w:val="0"/>
      <w:color w:val="ff0000"/>
      <w:sz w:val="22"/>
      <w:szCs w:val="22"/>
      <w:u w:val="none"/>
    </w:rPr>
  </w:style>
  <w:style w:type="character" w:styleId="1113">
    <w:name w:val="font141"/>
    <w:next w:val="1113"/>
    <w:link w:val="728"/>
    <w:rPr>
      <w:rFonts w:ascii="方正仿宋_GBK" w:hAnsi="方正仿宋_GBK" w:eastAsia="方正仿宋_GBK" w:cs="方正仿宋_GBK"/>
      <w:i w:val="0"/>
      <w:iCs w:val="0"/>
      <w:color w:val="000000"/>
      <w:sz w:val="22"/>
      <w:szCs w:val="22"/>
      <w:u w:val="none"/>
    </w:rPr>
  </w:style>
  <w:style w:type="character" w:styleId="1114">
    <w:name w:val="font151"/>
    <w:next w:val="1114"/>
    <w:link w:val="728"/>
    <w:rPr>
      <w:rFonts w:ascii="Times New Roman" w:hAnsi="Times New Roman" w:cs="Times New Roman"/>
      <w:i w:val="0"/>
      <w:iCs w:val="0"/>
      <w:color w:val="ff0000"/>
      <w:sz w:val="22"/>
      <w:szCs w:val="22"/>
      <w:u w:val="none"/>
    </w:rPr>
  </w:style>
  <w:style w:type="character" w:styleId="1115">
    <w:name w:val="font71"/>
    <w:next w:val="1115"/>
    <w:link w:val="728"/>
    <w:rPr>
      <w:rFonts w:ascii="Times New Roman" w:hAnsi="Times New Roman" w:cs="Times New Roman"/>
      <w:i w:val="0"/>
      <w:iCs w:val="0"/>
      <w:color w:val="0d0d0d"/>
      <w:sz w:val="22"/>
      <w:szCs w:val="22"/>
      <w:u w:val="none"/>
    </w:rPr>
  </w:style>
  <w:style w:type="character" w:styleId="1116">
    <w:name w:val="font161"/>
    <w:next w:val="1116"/>
    <w:link w:val="728"/>
    <w:rPr>
      <w:rFonts w:hint="eastAsia" w:ascii="宋体" w:hAnsi="宋体" w:eastAsia="宋体" w:cs="宋体"/>
      <w:i w:val="0"/>
      <w:iCs w:val="0"/>
      <w:color w:val="000000"/>
      <w:sz w:val="22"/>
      <w:szCs w:val="22"/>
      <w:u w:val="none"/>
    </w:rPr>
  </w:style>
  <w:style w:type="character" w:styleId="1117">
    <w:name w:val="font171"/>
    <w:next w:val="1117"/>
    <w:link w:val="728"/>
    <w:rPr>
      <w:rFonts w:ascii="方正仿宋_GBK" w:hAnsi="方正仿宋_GBK" w:eastAsia="方正仿宋_GBK" w:cs="方正仿宋_GBK"/>
      <w:i w:val="0"/>
      <w:iCs w:val="0"/>
      <w:color w:val="000000"/>
      <w:sz w:val="20"/>
      <w:szCs w:val="20"/>
      <w:u w:val="none"/>
    </w:rPr>
  </w:style>
  <w:style w:type="character" w:styleId="1118">
    <w:name w:val="font81"/>
    <w:next w:val="1118"/>
    <w:link w:val="728"/>
    <w:rPr>
      <w:rFonts w:ascii="Times New Roman" w:hAnsi="Times New Roman" w:cs="Times New Roman"/>
      <w:i w:val="0"/>
      <w:iCs w:val="0"/>
      <w:color w:val="000000"/>
      <w:sz w:val="20"/>
      <w:szCs w:val="20"/>
      <w:u w:val="none"/>
    </w:rPr>
  </w:style>
  <w:style w:type="character" w:styleId="1119">
    <w:name w:val="font181"/>
    <w:next w:val="1119"/>
    <w:link w:val="728"/>
    <w:rPr>
      <w:rFonts w:ascii="方正仿宋_GBK" w:hAnsi="方正仿宋_GBK" w:eastAsia="方正仿宋_GBK" w:cs="方正仿宋_GBK"/>
      <w:i w:val="0"/>
      <w:iCs w:val="0"/>
      <w:color w:val="ff0000"/>
      <w:sz w:val="20"/>
      <w:szCs w:val="20"/>
      <w:u w:val="none"/>
    </w:rPr>
  </w:style>
  <w:style w:type="character" w:styleId="1120">
    <w:name w:val="font91"/>
    <w:next w:val="1120"/>
    <w:link w:val="728"/>
    <w:rPr>
      <w:rFonts w:ascii="Times New Roman" w:hAnsi="Times New Roman" w:cs="Times New Roman"/>
      <w:i w:val="0"/>
      <w:iCs w:val="0"/>
      <w:color w:val="ff0000"/>
      <w:sz w:val="20"/>
      <w:szCs w:val="20"/>
      <w:u w:val="none"/>
    </w:rPr>
  </w:style>
  <w:style w:type="character" w:styleId="1121">
    <w:name w:val="font191"/>
    <w:next w:val="1121"/>
    <w:link w:val="728"/>
    <w:rPr>
      <w:rFonts w:hint="eastAsia" w:ascii="宋体" w:hAnsi="宋体" w:eastAsia="宋体" w:cs="宋体"/>
      <w:i w:val="0"/>
      <w:iCs w:val="0"/>
      <w:color w:val="000000"/>
      <w:sz w:val="22"/>
      <w:szCs w:val="22"/>
      <w:u w:val="none"/>
    </w:rPr>
  </w:style>
  <w:style w:type="character" w:styleId="1122">
    <w:name w:val="font201"/>
    <w:next w:val="1122"/>
    <w:link w:val="728"/>
    <w:rPr>
      <w:rFonts w:ascii="方正仿宋_GBK" w:hAnsi="方正仿宋_GBK" w:eastAsia="方正仿宋_GBK" w:cs="方正仿宋_GBK"/>
      <w:i w:val="0"/>
      <w:iCs w:val="0"/>
      <w:color w:val="000000"/>
      <w:sz w:val="24"/>
      <w:szCs w:val="24"/>
      <w:u w:val="none"/>
    </w:r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10</cp:revision>
  <dcterms:created xsi:type="dcterms:W3CDTF">2026-04-30T01:15:00Z</dcterms:created>
  <dcterms:modified xsi:type="dcterms:W3CDTF">2026-04-30T07:36:15Z</dcterms:modified>
</cp:coreProperties>
</file>