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841176">
      <w:pPr>
        <w:spacing w:line="360" w:lineRule="auto"/>
        <w:rPr>
          <w:rFonts w:eastAsia="黑体"/>
          <w:b/>
          <w:sz w:val="52"/>
          <w:szCs w:val="52"/>
          <w:highlight w:val="none"/>
        </w:rPr>
      </w:pPr>
      <w:r>
        <w:rPr>
          <w:rFonts w:hint="eastAsia" w:eastAsia="黑体"/>
          <w:b/>
          <w:sz w:val="52"/>
          <w:szCs w:val="52"/>
          <w:highlight w:val="none"/>
        </w:rPr>
        <w:t xml:space="preserve"> </w:t>
      </w:r>
    </w:p>
    <w:p w14:paraId="6ABC37B5">
      <w:pPr>
        <w:spacing w:line="300" w:lineRule="auto"/>
        <w:jc w:val="center"/>
        <w:rPr>
          <w:rFonts w:ascii="黑体" w:hAnsi="华文中宋" w:eastAsia="黑体"/>
          <w:bCs/>
          <w:spacing w:val="20"/>
          <w:sz w:val="72"/>
          <w:szCs w:val="72"/>
          <w:highlight w:val="none"/>
        </w:rPr>
      </w:pPr>
      <w:r>
        <w:rPr>
          <w:rFonts w:hint="eastAsia" w:ascii="黑体" w:hAnsi="华文中宋" w:eastAsia="黑体"/>
          <w:bCs/>
          <w:spacing w:val="20"/>
          <w:sz w:val="72"/>
          <w:szCs w:val="72"/>
          <w:highlight w:val="none"/>
        </w:rPr>
        <w:t>无锡市政府采购项目</w:t>
      </w:r>
    </w:p>
    <w:p w14:paraId="71095213">
      <w:pPr>
        <w:spacing w:line="300" w:lineRule="auto"/>
        <w:rPr>
          <w:rFonts w:ascii="华文中宋" w:hAnsi="华文中宋" w:eastAsia="华文中宋"/>
          <w:bCs/>
          <w:sz w:val="30"/>
          <w:highlight w:val="none"/>
        </w:rPr>
      </w:pPr>
    </w:p>
    <w:p w14:paraId="7B336E1B">
      <w:pPr>
        <w:spacing w:line="300" w:lineRule="auto"/>
        <w:rPr>
          <w:rFonts w:ascii="华文中宋" w:hAnsi="华文中宋" w:eastAsia="华文中宋"/>
          <w:bCs/>
          <w:sz w:val="30"/>
          <w:highlight w:val="none"/>
        </w:rPr>
      </w:pPr>
    </w:p>
    <w:p w14:paraId="3E899860">
      <w:pPr>
        <w:spacing w:line="300" w:lineRule="auto"/>
        <w:jc w:val="center"/>
        <w:rPr>
          <w:rFonts w:ascii="黑体" w:hAnsi="华文中宋" w:eastAsia="黑体"/>
          <w:b/>
          <w:spacing w:val="20"/>
          <w:sz w:val="72"/>
          <w:szCs w:val="72"/>
          <w:highlight w:val="none"/>
        </w:rPr>
      </w:pPr>
      <w:r>
        <w:rPr>
          <w:rFonts w:hint="eastAsia" w:ascii="黑体" w:hAnsi="华文中宋" w:eastAsia="黑体"/>
          <w:b/>
          <w:spacing w:val="20"/>
          <w:sz w:val="72"/>
          <w:szCs w:val="72"/>
          <w:highlight w:val="none"/>
        </w:rPr>
        <w:t>公</w:t>
      </w:r>
      <w:r>
        <w:rPr>
          <w:rFonts w:ascii="黑体" w:hAnsi="华文中宋" w:eastAsia="黑体"/>
          <w:b/>
          <w:spacing w:val="20"/>
          <w:sz w:val="72"/>
          <w:szCs w:val="72"/>
          <w:highlight w:val="none"/>
        </w:rPr>
        <w:t xml:space="preserve">   </w:t>
      </w:r>
      <w:r>
        <w:rPr>
          <w:rFonts w:hint="eastAsia" w:ascii="黑体" w:hAnsi="华文中宋" w:eastAsia="黑体"/>
          <w:b/>
          <w:spacing w:val="20"/>
          <w:sz w:val="72"/>
          <w:szCs w:val="72"/>
          <w:highlight w:val="none"/>
        </w:rPr>
        <w:t>开</w:t>
      </w:r>
    </w:p>
    <w:p w14:paraId="0413F3DD">
      <w:pPr>
        <w:spacing w:line="300" w:lineRule="auto"/>
        <w:jc w:val="center"/>
        <w:rPr>
          <w:rFonts w:ascii="黑体" w:hAnsi="华文中宋" w:eastAsia="黑体"/>
          <w:b/>
          <w:spacing w:val="20"/>
          <w:sz w:val="72"/>
          <w:szCs w:val="72"/>
          <w:highlight w:val="none"/>
        </w:rPr>
      </w:pPr>
      <w:r>
        <w:rPr>
          <w:highlight w:val="none"/>
        </w:rPr>
        <mc:AlternateContent>
          <mc:Choice Requires="wps">
            <w:drawing>
              <wp:anchor distT="0" distB="0" distL="114300" distR="114300" simplePos="0" relativeHeight="251659264" behindDoc="0" locked="0" layoutInCell="0" allowOverlap="1">
                <wp:simplePos x="0" y="0"/>
                <wp:positionH relativeFrom="column">
                  <wp:posOffset>-113665</wp:posOffset>
                </wp:positionH>
                <wp:positionV relativeFrom="paragraph">
                  <wp:posOffset>197485</wp:posOffset>
                </wp:positionV>
                <wp:extent cx="635" cy="0"/>
                <wp:effectExtent l="0" t="0" r="37465" b="19050"/>
                <wp:wrapNone/>
                <wp:docPr id="1" name="直接连接符 1"/>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wps:wsp>
                  </a:graphicData>
                </a:graphic>
              </wp:anchor>
            </w:drawing>
          </mc:Choice>
          <mc:Fallback>
            <w:pict>
              <v:line id="_x0000_s1026" o:spid="_x0000_s1026" o:spt="20" style="position:absolute;left:0pt;margin-left:-8.95pt;margin-top:15.55pt;height:0pt;width:0.05pt;z-index:251659264;mso-width-relative:page;mso-height-relative:page;" fillcolor="#FFFFFF" filled="t" stroked="t" coordsize="21600,21600" o:allowincell="f" o:gfxdata="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fLAbM9UAAAAJAQAADwAAAAAAAAABACAAAAAiAAAAZHJzL2Rvd25yZXYueG1sUEsBAhQA&#10;FAAAAAgAh07iQKb5Azu8AQAAigMAAA4AAAAAAAAAAQAgAAAAJAEAAGRycy9lMm9Eb2MueG1sUEsF&#10;BgAAAAAGAAYAWQEAAFIFAAAAAA==&#10;">
                <v:fill on="t" focussize="0,0"/>
                <v:stroke color="#000000" joinstyle="round"/>
                <v:imagedata o:title=""/>
                <o:lock v:ext="edit" aspectratio="f"/>
              </v:line>
            </w:pict>
          </mc:Fallback>
        </mc:AlternateContent>
      </w:r>
      <w:r>
        <w:rPr>
          <w:rFonts w:hint="eastAsia" w:ascii="黑体" w:hAnsi="华文中宋" w:eastAsia="黑体"/>
          <w:b/>
          <w:spacing w:val="20"/>
          <w:sz w:val="72"/>
          <w:szCs w:val="72"/>
          <w:highlight w:val="none"/>
        </w:rPr>
        <w:t>招</w:t>
      </w:r>
      <w:r>
        <w:rPr>
          <w:rFonts w:ascii="黑体" w:hAnsi="华文中宋" w:eastAsia="黑体"/>
          <w:b/>
          <w:spacing w:val="20"/>
          <w:sz w:val="72"/>
          <w:szCs w:val="72"/>
          <w:highlight w:val="none"/>
        </w:rPr>
        <w:t xml:space="preserve">  </w:t>
      </w:r>
      <w:r>
        <w:rPr>
          <w:rFonts w:hint="eastAsia" w:ascii="黑体" w:hAnsi="华文中宋" w:eastAsia="黑体"/>
          <w:b/>
          <w:spacing w:val="20"/>
          <w:sz w:val="72"/>
          <w:szCs w:val="72"/>
          <w:highlight w:val="none"/>
        </w:rPr>
        <w:t>标</w:t>
      </w:r>
      <w:r>
        <w:rPr>
          <w:rFonts w:ascii="黑体" w:hAnsi="华文中宋" w:eastAsia="黑体"/>
          <w:b/>
          <w:spacing w:val="20"/>
          <w:sz w:val="72"/>
          <w:szCs w:val="72"/>
          <w:highlight w:val="none"/>
        </w:rPr>
        <w:t xml:space="preserve">  </w:t>
      </w:r>
      <w:r>
        <w:rPr>
          <w:rFonts w:hint="eastAsia" w:ascii="黑体" w:hAnsi="华文中宋" w:eastAsia="黑体"/>
          <w:b/>
          <w:spacing w:val="20"/>
          <w:sz w:val="72"/>
          <w:szCs w:val="72"/>
          <w:highlight w:val="none"/>
        </w:rPr>
        <w:t>文</w:t>
      </w:r>
      <w:r>
        <w:rPr>
          <w:rFonts w:ascii="黑体" w:hAnsi="华文中宋" w:eastAsia="黑体"/>
          <w:b/>
          <w:spacing w:val="20"/>
          <w:sz w:val="72"/>
          <w:szCs w:val="72"/>
          <w:highlight w:val="none"/>
        </w:rPr>
        <w:t xml:space="preserve"> </w:t>
      </w:r>
      <w:r>
        <w:rPr>
          <w:rFonts w:hint="eastAsia" w:ascii="黑体" w:hAnsi="华文中宋" w:eastAsia="黑体"/>
          <w:b/>
          <w:spacing w:val="20"/>
          <w:sz w:val="72"/>
          <w:szCs w:val="72"/>
          <w:highlight w:val="none"/>
        </w:rPr>
        <w:t>件</w:t>
      </w:r>
    </w:p>
    <w:p w14:paraId="27E5BCAC">
      <w:pPr>
        <w:tabs>
          <w:tab w:val="left" w:pos="9921"/>
        </w:tabs>
        <w:jc w:val="center"/>
        <w:rPr>
          <w:rFonts w:ascii="华文中宋" w:hAnsi="华文中宋" w:eastAsia="华文中宋"/>
          <w:bCs/>
          <w:sz w:val="30"/>
          <w:highlight w:val="none"/>
        </w:rPr>
      </w:pPr>
      <w:r>
        <w:rPr>
          <w:rFonts w:hint="eastAsia" w:ascii="华文中宋" w:hAnsi="华文中宋" w:eastAsia="华文中宋"/>
          <w:bCs/>
          <w:sz w:val="30"/>
          <w:highlight w:val="none"/>
        </w:rPr>
        <w:t>（全流程电子化）</w:t>
      </w:r>
    </w:p>
    <w:p w14:paraId="32A1B6E3">
      <w:pPr>
        <w:spacing w:line="360" w:lineRule="auto"/>
        <w:jc w:val="center"/>
        <w:rPr>
          <w:rFonts w:eastAsia="仿宋_GB2312"/>
          <w:b/>
          <w:sz w:val="24"/>
          <w:highlight w:val="none"/>
        </w:rPr>
      </w:pPr>
    </w:p>
    <w:p w14:paraId="066DBDDC">
      <w:pPr>
        <w:spacing w:line="360" w:lineRule="auto"/>
        <w:jc w:val="center"/>
        <w:rPr>
          <w:rFonts w:eastAsia="仿宋_GB2312"/>
          <w:b/>
          <w:sz w:val="24"/>
          <w:highlight w:val="none"/>
        </w:rPr>
      </w:pPr>
    </w:p>
    <w:p w14:paraId="23C35B8D">
      <w:pPr>
        <w:spacing w:line="360" w:lineRule="auto"/>
        <w:rPr>
          <w:rFonts w:eastAsia="仿宋_GB2312"/>
          <w:b/>
          <w:sz w:val="24"/>
          <w:highlight w:val="none"/>
        </w:rPr>
      </w:pPr>
    </w:p>
    <w:p w14:paraId="115F907F">
      <w:pPr>
        <w:spacing w:line="360" w:lineRule="auto"/>
        <w:rPr>
          <w:rFonts w:eastAsia="仿宋_GB2312"/>
          <w:b/>
          <w:sz w:val="24"/>
          <w:highlight w:val="none"/>
        </w:rPr>
      </w:pPr>
    </w:p>
    <w:p w14:paraId="10A8F95C">
      <w:pPr>
        <w:spacing w:before="95" w:after="95" w:line="360" w:lineRule="auto"/>
        <w:rPr>
          <w:rFonts w:hint="eastAsia" w:eastAsia="宋体"/>
          <w:b/>
          <w:sz w:val="32"/>
          <w:szCs w:val="32"/>
          <w:highlight w:val="none"/>
          <w:lang w:eastAsia="zh-CN"/>
        </w:rPr>
      </w:pPr>
      <w:r>
        <w:rPr>
          <w:rFonts w:hint="eastAsia"/>
          <w:b/>
          <w:sz w:val="32"/>
          <w:szCs w:val="32"/>
          <w:highlight w:val="none"/>
        </w:rPr>
        <w:t>政府采购编号：JSZC-320206-HXZC-G2026-0014</w:t>
      </w:r>
    </w:p>
    <w:p w14:paraId="15E66A6A">
      <w:pPr>
        <w:spacing w:before="95" w:after="95" w:line="360" w:lineRule="auto"/>
        <w:rPr>
          <w:rFonts w:hint="eastAsia" w:eastAsia="宋体"/>
          <w:b/>
          <w:sz w:val="32"/>
          <w:szCs w:val="32"/>
          <w:highlight w:val="none"/>
          <w:lang w:val="en-US" w:eastAsia="zh-CN"/>
        </w:rPr>
      </w:pPr>
      <w:r>
        <w:rPr>
          <w:rFonts w:hint="eastAsia"/>
          <w:b/>
          <w:sz w:val="32"/>
          <w:szCs w:val="32"/>
          <w:highlight w:val="none"/>
        </w:rPr>
        <w:t>采购项目名称：</w:t>
      </w:r>
      <w:r>
        <w:rPr>
          <w:rFonts w:hint="eastAsia"/>
          <w:b/>
          <w:sz w:val="32"/>
          <w:szCs w:val="32"/>
          <w:highlight w:val="none"/>
          <w:lang w:eastAsia="zh-CN"/>
        </w:rPr>
        <w:t>无锡市惠山区2026年特种设备使用单位及维保（电梯、起重机械）检测（电梯）质量指导提升技术服务项目</w:t>
      </w:r>
    </w:p>
    <w:p w14:paraId="4D1FA7EC">
      <w:pPr>
        <w:spacing w:before="95" w:after="95" w:line="360" w:lineRule="auto"/>
        <w:rPr>
          <w:b/>
          <w:sz w:val="24"/>
          <w:highlight w:val="none"/>
        </w:rPr>
      </w:pPr>
      <w:r>
        <w:rPr>
          <w:rFonts w:hint="eastAsia"/>
          <w:b/>
          <w:sz w:val="32"/>
          <w:szCs w:val="32"/>
          <w:highlight w:val="none"/>
        </w:rPr>
        <w:t>采购人：无锡市惠山区市场监督管理局</w:t>
      </w:r>
    </w:p>
    <w:p w14:paraId="177FBDEB">
      <w:pPr>
        <w:spacing w:before="95" w:after="95" w:line="360" w:lineRule="auto"/>
        <w:rPr>
          <w:b/>
          <w:sz w:val="32"/>
          <w:szCs w:val="32"/>
          <w:highlight w:val="none"/>
        </w:rPr>
      </w:pPr>
      <w:r>
        <w:rPr>
          <w:rFonts w:hint="eastAsia"/>
          <w:b/>
          <w:sz w:val="32"/>
          <w:szCs w:val="32"/>
          <w:highlight w:val="none"/>
        </w:rPr>
        <w:t>采购代理机构：江苏省华厦工程项目管理有限公司</w:t>
      </w:r>
    </w:p>
    <w:p w14:paraId="670AA787">
      <w:pPr>
        <w:spacing w:line="360" w:lineRule="auto"/>
        <w:rPr>
          <w:rFonts w:eastAsia="仿宋_GB2312"/>
          <w:b/>
          <w:sz w:val="24"/>
          <w:highlight w:val="none"/>
        </w:rPr>
      </w:pPr>
    </w:p>
    <w:p w14:paraId="4071D265">
      <w:pPr>
        <w:spacing w:line="360" w:lineRule="auto"/>
        <w:rPr>
          <w:rFonts w:eastAsia="仿宋_GB2312"/>
          <w:b/>
          <w:sz w:val="24"/>
          <w:highlight w:val="none"/>
        </w:rPr>
      </w:pPr>
    </w:p>
    <w:p w14:paraId="68132271">
      <w:pPr>
        <w:pStyle w:val="226"/>
        <w:rPr>
          <w:b/>
          <w:sz w:val="24"/>
          <w:highlight w:val="none"/>
        </w:rPr>
      </w:pPr>
    </w:p>
    <w:p w14:paraId="54167A3E">
      <w:pPr>
        <w:pStyle w:val="226"/>
        <w:rPr>
          <w:b/>
          <w:sz w:val="24"/>
          <w:highlight w:val="none"/>
        </w:rPr>
      </w:pPr>
    </w:p>
    <w:p w14:paraId="36E4FA5B">
      <w:pPr>
        <w:pStyle w:val="226"/>
        <w:rPr>
          <w:b/>
          <w:sz w:val="24"/>
          <w:highlight w:val="none"/>
        </w:rPr>
      </w:pPr>
    </w:p>
    <w:p w14:paraId="18E29D48">
      <w:pPr>
        <w:spacing w:line="360" w:lineRule="auto"/>
        <w:jc w:val="center"/>
        <w:rPr>
          <w:rFonts w:ascii="宋体" w:hAnsi="宋体" w:cs="宋体"/>
          <w:b/>
          <w:sz w:val="32"/>
          <w:szCs w:val="32"/>
          <w:highlight w:val="none"/>
        </w:rPr>
      </w:pPr>
      <w:r>
        <w:rPr>
          <w:rFonts w:hint="eastAsia" w:ascii="宋体" w:hAnsi="宋体" w:cs="宋体"/>
          <w:b/>
          <w:sz w:val="32"/>
          <w:szCs w:val="32"/>
          <w:highlight w:val="none"/>
          <w:shd w:val="clear"/>
          <w:lang w:val="en-US" w:eastAsia="zh-CN"/>
        </w:rPr>
        <w:t>2026</w:t>
      </w:r>
      <w:r>
        <w:rPr>
          <w:rFonts w:hint="eastAsia" w:ascii="宋体" w:hAnsi="宋体" w:cs="宋体"/>
          <w:b/>
          <w:sz w:val="32"/>
          <w:szCs w:val="32"/>
          <w:highlight w:val="none"/>
          <w:shd w:val="clear"/>
        </w:rPr>
        <w:t>年</w:t>
      </w:r>
      <w:r>
        <w:rPr>
          <w:rFonts w:hint="eastAsia" w:ascii="宋体" w:hAnsi="宋体" w:cs="宋体"/>
          <w:b/>
          <w:sz w:val="32"/>
          <w:szCs w:val="32"/>
          <w:highlight w:val="none"/>
          <w:shd w:val="clear"/>
          <w:lang w:val="en-US" w:eastAsia="zh-CN"/>
        </w:rPr>
        <w:t>4</w:t>
      </w:r>
      <w:r>
        <w:rPr>
          <w:rFonts w:hint="eastAsia" w:ascii="宋体" w:hAnsi="宋体" w:cs="宋体"/>
          <w:b/>
          <w:sz w:val="32"/>
          <w:szCs w:val="32"/>
          <w:highlight w:val="none"/>
          <w:shd w:val="clear"/>
        </w:rPr>
        <w:t>月</w:t>
      </w:r>
    </w:p>
    <w:p w14:paraId="233F3996">
      <w:pPr>
        <w:spacing w:line="360" w:lineRule="auto"/>
        <w:jc w:val="center"/>
        <w:rPr>
          <w:b/>
          <w:sz w:val="44"/>
          <w:szCs w:val="44"/>
          <w:highlight w:val="none"/>
        </w:rPr>
      </w:pPr>
      <w:r>
        <w:rPr>
          <w:rFonts w:hint="eastAsia"/>
          <w:b/>
          <w:sz w:val="44"/>
          <w:szCs w:val="44"/>
          <w:highlight w:val="none"/>
        </w:rPr>
        <w:br w:type="page" w:clear="all"/>
      </w:r>
      <w:r>
        <w:rPr>
          <w:rFonts w:hint="eastAsia"/>
          <w:b/>
          <w:sz w:val="44"/>
          <w:szCs w:val="44"/>
          <w:highlight w:val="none"/>
        </w:rPr>
        <w:t>目录</w:t>
      </w:r>
    </w:p>
    <w:p w14:paraId="60303847">
      <w:pPr>
        <w:tabs>
          <w:tab w:val="left" w:pos="8000"/>
        </w:tabs>
        <w:spacing w:line="1000" w:lineRule="exact"/>
        <w:rPr>
          <w:b/>
          <w:sz w:val="30"/>
          <w:szCs w:val="30"/>
          <w:highlight w:val="none"/>
        </w:rPr>
      </w:pPr>
      <w:r>
        <w:rPr>
          <w:rFonts w:hint="eastAsia"/>
          <w:b/>
          <w:sz w:val="30"/>
          <w:szCs w:val="30"/>
          <w:highlight w:val="none"/>
        </w:rPr>
        <w:t>第一部分    投标邀请</w:t>
      </w:r>
    </w:p>
    <w:p w14:paraId="583ADD8D">
      <w:pPr>
        <w:spacing w:line="1000" w:lineRule="exact"/>
        <w:rPr>
          <w:b/>
          <w:sz w:val="30"/>
          <w:szCs w:val="30"/>
          <w:highlight w:val="none"/>
        </w:rPr>
      </w:pPr>
      <w:r>
        <w:rPr>
          <w:rFonts w:hint="eastAsia"/>
          <w:b/>
          <w:sz w:val="30"/>
          <w:szCs w:val="30"/>
          <w:highlight w:val="none"/>
        </w:rPr>
        <w:t>第二部分    投标人须知</w:t>
      </w:r>
    </w:p>
    <w:p w14:paraId="08C4672A">
      <w:pPr>
        <w:spacing w:line="1000" w:lineRule="exact"/>
        <w:rPr>
          <w:b/>
          <w:sz w:val="30"/>
          <w:szCs w:val="30"/>
          <w:highlight w:val="none"/>
        </w:rPr>
      </w:pPr>
      <w:r>
        <w:rPr>
          <w:rFonts w:hint="eastAsia"/>
          <w:b/>
          <w:sz w:val="30"/>
          <w:szCs w:val="30"/>
          <w:highlight w:val="none"/>
        </w:rPr>
        <w:t>第三部分    采购需求</w:t>
      </w:r>
    </w:p>
    <w:p w14:paraId="1B7B7A95">
      <w:pPr>
        <w:spacing w:line="1000" w:lineRule="exact"/>
        <w:rPr>
          <w:b/>
          <w:sz w:val="30"/>
          <w:szCs w:val="30"/>
          <w:highlight w:val="none"/>
        </w:rPr>
      </w:pPr>
      <w:r>
        <w:rPr>
          <w:rFonts w:hint="eastAsia"/>
          <w:b/>
          <w:sz w:val="30"/>
          <w:szCs w:val="30"/>
          <w:highlight w:val="none"/>
        </w:rPr>
        <w:t>第四部分    合同书（格式文本）</w:t>
      </w:r>
    </w:p>
    <w:p w14:paraId="3D8DE52E">
      <w:pPr>
        <w:spacing w:line="1000" w:lineRule="exact"/>
        <w:rPr>
          <w:b/>
          <w:sz w:val="30"/>
          <w:szCs w:val="30"/>
          <w:highlight w:val="none"/>
        </w:rPr>
      </w:pPr>
      <w:r>
        <w:rPr>
          <w:rFonts w:hint="eastAsia"/>
          <w:b/>
          <w:sz w:val="30"/>
          <w:szCs w:val="30"/>
          <w:highlight w:val="none"/>
        </w:rPr>
        <w:t>第五部分    附件</w:t>
      </w:r>
    </w:p>
    <w:p w14:paraId="1A3D249E">
      <w:pPr>
        <w:widowControl/>
        <w:spacing w:line="360" w:lineRule="auto"/>
        <w:rPr>
          <w:b/>
          <w:sz w:val="30"/>
          <w:szCs w:val="30"/>
          <w:highlight w:val="none"/>
        </w:rPr>
      </w:pPr>
    </w:p>
    <w:p w14:paraId="73C46E5A">
      <w:pPr>
        <w:widowControl/>
        <w:spacing w:line="360" w:lineRule="auto"/>
        <w:rPr>
          <w:b/>
          <w:sz w:val="30"/>
          <w:szCs w:val="30"/>
          <w:highlight w:val="none"/>
        </w:rPr>
      </w:pPr>
    </w:p>
    <w:p w14:paraId="678D08ED">
      <w:pPr>
        <w:widowControl/>
        <w:spacing w:line="360" w:lineRule="auto"/>
        <w:rPr>
          <w:rFonts w:eastAsia="仿宋_GB2312"/>
          <w:b/>
          <w:sz w:val="24"/>
          <w:highlight w:val="none"/>
        </w:rPr>
      </w:pPr>
    </w:p>
    <w:p w14:paraId="794123B1">
      <w:pPr>
        <w:widowControl/>
        <w:spacing w:line="360" w:lineRule="auto"/>
        <w:rPr>
          <w:rFonts w:eastAsia="仿宋_GB2312"/>
          <w:b/>
          <w:sz w:val="24"/>
          <w:highlight w:val="none"/>
        </w:rPr>
      </w:pPr>
    </w:p>
    <w:p w14:paraId="34C08EDF">
      <w:pPr>
        <w:widowControl/>
        <w:spacing w:line="360" w:lineRule="auto"/>
        <w:rPr>
          <w:rFonts w:eastAsia="仿宋_GB2312"/>
          <w:b/>
          <w:sz w:val="24"/>
          <w:highlight w:val="none"/>
        </w:rPr>
      </w:pPr>
    </w:p>
    <w:p w14:paraId="15CFE912">
      <w:pPr>
        <w:widowControl/>
        <w:spacing w:before="470"/>
        <w:rPr>
          <w:rFonts w:eastAsia="仿宋_GB2312"/>
          <w:b/>
          <w:sz w:val="24"/>
          <w:highlight w:val="none"/>
        </w:rPr>
      </w:pPr>
    </w:p>
    <w:p w14:paraId="5244A567">
      <w:pPr>
        <w:widowControl/>
        <w:jc w:val="center"/>
        <w:rPr>
          <w:rFonts w:ascii="黑体" w:eastAsia="黑体"/>
          <w:b/>
          <w:sz w:val="44"/>
          <w:szCs w:val="44"/>
          <w:highlight w:val="none"/>
        </w:rPr>
      </w:pPr>
      <w:r>
        <w:rPr>
          <w:b/>
          <w:sz w:val="24"/>
          <w:highlight w:val="none"/>
        </w:rPr>
        <w:br w:type="page" w:clear="all"/>
      </w:r>
      <w:r>
        <w:rPr>
          <w:rFonts w:hint="eastAsia" w:ascii="黑体" w:eastAsia="黑体"/>
          <w:b/>
          <w:sz w:val="44"/>
          <w:szCs w:val="44"/>
          <w:highlight w:val="none"/>
        </w:rPr>
        <w:t>第一部分. 投标邀请</w:t>
      </w:r>
    </w:p>
    <w:tbl>
      <w:tblPr>
        <w:tblStyle w:val="39"/>
        <w:tblW w:w="9450" w:type="dxa"/>
        <w:tblInd w:w="-4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7"/>
        <w:gridCol w:w="8623"/>
      </w:tblGrid>
      <w:tr w14:paraId="46022C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827" w:type="dxa"/>
            <w:vAlign w:val="center"/>
          </w:tcPr>
          <w:p w14:paraId="32D59F99">
            <w:pPr>
              <w:keepNext w:val="0"/>
              <w:keepLines w:val="0"/>
              <w:widowControl/>
              <w:suppressLineNumbers w:val="0"/>
              <w:spacing w:before="0" w:beforeAutospacing="0" w:after="0" w:afterAutospacing="0" w:line="360" w:lineRule="auto"/>
              <w:ind w:left="0" w:right="0"/>
              <w:jc w:val="center"/>
              <w:rPr>
                <w:rFonts w:hint="eastAsia"/>
                <w:kern w:val="2"/>
                <w:sz w:val="24"/>
                <w:highlight w:val="none"/>
              </w:rPr>
            </w:pPr>
            <w:r>
              <w:rPr>
                <w:rFonts w:hint="eastAsia"/>
                <w:kern w:val="2"/>
                <w:sz w:val="24"/>
                <w:highlight w:val="none"/>
              </w:rPr>
              <w:t>序号</w:t>
            </w:r>
          </w:p>
        </w:tc>
        <w:tc>
          <w:tcPr>
            <w:tcW w:w="8623" w:type="dxa"/>
            <w:vAlign w:val="center"/>
          </w:tcPr>
          <w:p w14:paraId="60945CFB">
            <w:pPr>
              <w:keepNext w:val="0"/>
              <w:keepLines w:val="0"/>
              <w:widowControl/>
              <w:suppressLineNumbers w:val="0"/>
              <w:spacing w:before="0" w:beforeAutospacing="0" w:after="0" w:afterAutospacing="0" w:line="360" w:lineRule="auto"/>
              <w:ind w:left="0" w:right="0"/>
              <w:jc w:val="center"/>
              <w:rPr>
                <w:rFonts w:hint="eastAsia" w:ascii="宋体" w:hAnsi="宋体"/>
                <w:kern w:val="2"/>
                <w:sz w:val="24"/>
                <w:highlight w:val="none"/>
              </w:rPr>
            </w:pPr>
            <w:r>
              <w:rPr>
                <w:rFonts w:hint="eastAsia" w:ascii="宋体" w:hAnsi="宋体"/>
                <w:kern w:val="2"/>
                <w:sz w:val="24"/>
                <w:highlight w:val="none"/>
              </w:rPr>
              <w:t>内容</w:t>
            </w:r>
          </w:p>
        </w:tc>
      </w:tr>
      <w:tr w14:paraId="49F956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7" w:type="dxa"/>
            <w:vAlign w:val="center"/>
          </w:tcPr>
          <w:p w14:paraId="25AC3D05">
            <w:pPr>
              <w:keepNext w:val="0"/>
              <w:keepLines w:val="0"/>
              <w:widowControl/>
              <w:suppressLineNumbers w:val="0"/>
              <w:spacing w:before="0" w:beforeAutospacing="0" w:after="0" w:afterAutospacing="0" w:line="360" w:lineRule="auto"/>
              <w:ind w:left="0" w:right="0"/>
              <w:jc w:val="center"/>
              <w:rPr>
                <w:rFonts w:hint="eastAsia"/>
                <w:kern w:val="2"/>
                <w:sz w:val="24"/>
                <w:highlight w:val="none"/>
              </w:rPr>
            </w:pPr>
            <w:r>
              <w:rPr>
                <w:rFonts w:hint="eastAsia"/>
                <w:kern w:val="2"/>
                <w:sz w:val="24"/>
                <w:highlight w:val="none"/>
              </w:rPr>
              <w:t>1</w:t>
            </w:r>
          </w:p>
        </w:tc>
        <w:tc>
          <w:tcPr>
            <w:tcW w:w="8623" w:type="dxa"/>
            <w:vAlign w:val="center"/>
          </w:tcPr>
          <w:p w14:paraId="0CC9639C">
            <w:pPr>
              <w:keepNext w:val="0"/>
              <w:keepLines w:val="0"/>
              <w:widowControl/>
              <w:suppressLineNumbers w:val="0"/>
              <w:spacing w:before="0" w:beforeAutospacing="0" w:after="0" w:afterAutospacing="0" w:line="360" w:lineRule="auto"/>
              <w:ind w:left="0" w:right="0"/>
              <w:rPr>
                <w:rFonts w:hint="eastAsia" w:ascii="宋体" w:hAnsi="宋体" w:eastAsia="宋体"/>
                <w:kern w:val="2"/>
                <w:sz w:val="24"/>
                <w:highlight w:val="none"/>
                <w:lang w:eastAsia="zh-CN"/>
              </w:rPr>
            </w:pPr>
            <w:r>
              <w:rPr>
                <w:rFonts w:hint="eastAsia" w:ascii="宋体" w:hAnsi="宋体"/>
                <w:kern w:val="2"/>
                <w:sz w:val="24"/>
                <w:highlight w:val="none"/>
              </w:rPr>
              <w:t>项目名称：</w:t>
            </w:r>
            <w:r>
              <w:rPr>
                <w:rFonts w:hint="eastAsia" w:ascii="宋体" w:hAnsi="宋体"/>
                <w:kern w:val="2"/>
                <w:sz w:val="24"/>
                <w:highlight w:val="none"/>
                <w:lang w:eastAsia="zh-CN"/>
              </w:rPr>
              <w:t>无锡市惠山区2026年特种设备使用单位及维保（电梯、起重机械）检测（电梯）质量指导提升技术服务项目</w:t>
            </w:r>
          </w:p>
          <w:p w14:paraId="44B1661D">
            <w:pPr>
              <w:keepNext w:val="0"/>
              <w:keepLines w:val="0"/>
              <w:widowControl/>
              <w:suppressLineNumbers w:val="0"/>
              <w:spacing w:before="0" w:beforeAutospacing="0" w:after="0" w:afterAutospacing="0" w:line="360" w:lineRule="auto"/>
              <w:ind w:left="0" w:right="0"/>
              <w:rPr>
                <w:rFonts w:hint="eastAsia" w:ascii="宋体" w:hAnsi="宋体" w:eastAsia="宋体"/>
                <w:kern w:val="2"/>
                <w:sz w:val="24"/>
                <w:highlight w:val="none"/>
                <w:lang w:eastAsia="zh-CN"/>
              </w:rPr>
            </w:pPr>
            <w:r>
              <w:rPr>
                <w:rFonts w:hint="eastAsia" w:ascii="宋体" w:hAnsi="宋体"/>
                <w:kern w:val="2"/>
                <w:sz w:val="24"/>
                <w:highlight w:val="none"/>
              </w:rPr>
              <w:t>政府采购编号：JSZC-320206-HXZC-G2026-0014</w:t>
            </w:r>
          </w:p>
          <w:p w14:paraId="11691FEE">
            <w:pPr>
              <w:keepNext w:val="0"/>
              <w:keepLines w:val="0"/>
              <w:widowControl/>
              <w:suppressLineNumbers w:val="0"/>
              <w:spacing w:before="0" w:beforeAutospacing="0" w:after="0" w:afterAutospacing="0" w:line="360" w:lineRule="auto"/>
              <w:ind w:left="0" w:right="0"/>
              <w:rPr>
                <w:rFonts w:hint="eastAsia" w:ascii="宋体" w:hAnsi="宋体"/>
                <w:kern w:val="2"/>
                <w:sz w:val="24"/>
                <w:highlight w:val="none"/>
              </w:rPr>
            </w:pPr>
            <w:r>
              <w:rPr>
                <w:rFonts w:hint="eastAsia" w:ascii="宋体" w:hAnsi="宋体"/>
                <w:kern w:val="2"/>
                <w:sz w:val="24"/>
                <w:highlight w:val="none"/>
              </w:rPr>
              <w:t>采购方式：公开招标</w:t>
            </w:r>
          </w:p>
        </w:tc>
      </w:tr>
      <w:tr w14:paraId="58D920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7" w:type="dxa"/>
            <w:vAlign w:val="center"/>
          </w:tcPr>
          <w:p w14:paraId="364C94E9">
            <w:pPr>
              <w:keepNext w:val="0"/>
              <w:keepLines w:val="0"/>
              <w:widowControl/>
              <w:suppressLineNumbers w:val="0"/>
              <w:spacing w:before="0" w:beforeAutospacing="0" w:after="0" w:afterAutospacing="0" w:line="360" w:lineRule="auto"/>
              <w:ind w:left="0" w:right="0"/>
              <w:jc w:val="center"/>
              <w:rPr>
                <w:rFonts w:hint="eastAsia"/>
                <w:kern w:val="2"/>
                <w:sz w:val="24"/>
                <w:highlight w:val="none"/>
              </w:rPr>
            </w:pPr>
            <w:r>
              <w:rPr>
                <w:rFonts w:hint="eastAsia"/>
                <w:kern w:val="2"/>
                <w:sz w:val="24"/>
                <w:highlight w:val="none"/>
              </w:rPr>
              <w:t>2</w:t>
            </w:r>
          </w:p>
        </w:tc>
        <w:tc>
          <w:tcPr>
            <w:tcW w:w="8623" w:type="dxa"/>
            <w:vAlign w:val="center"/>
          </w:tcPr>
          <w:p w14:paraId="745CDE61">
            <w:pPr>
              <w:keepNext w:val="0"/>
              <w:keepLines w:val="0"/>
              <w:widowControl/>
              <w:suppressLineNumbers w:val="0"/>
              <w:spacing w:before="0" w:beforeAutospacing="0" w:after="0" w:afterAutospacing="0" w:line="360" w:lineRule="auto"/>
              <w:ind w:left="0" w:right="0"/>
              <w:rPr>
                <w:rFonts w:hint="eastAsia" w:ascii="宋体" w:hAnsi="宋体"/>
                <w:color w:val="000000"/>
                <w:kern w:val="2"/>
                <w:sz w:val="24"/>
                <w:highlight w:val="none"/>
              </w:rPr>
            </w:pPr>
            <w:r>
              <w:rPr>
                <w:rFonts w:hint="eastAsia" w:ascii="宋体" w:hAnsi="宋体"/>
                <w:color w:val="000000"/>
                <w:kern w:val="2"/>
                <w:sz w:val="24"/>
                <w:highlight w:val="none"/>
              </w:rPr>
              <w:t>采购人：无锡市惠山区市场监督管理局</w:t>
            </w:r>
          </w:p>
          <w:p w14:paraId="7D535B21">
            <w:pPr>
              <w:keepNext w:val="0"/>
              <w:keepLines w:val="0"/>
              <w:widowControl/>
              <w:suppressLineNumbers w:val="0"/>
              <w:spacing w:before="0" w:beforeAutospacing="0" w:after="0" w:afterAutospacing="0" w:line="360" w:lineRule="auto"/>
              <w:ind w:left="0" w:right="0"/>
              <w:rPr>
                <w:rFonts w:hint="eastAsia" w:ascii="宋体" w:hAnsi="宋体"/>
                <w:color w:val="000000"/>
                <w:kern w:val="2"/>
                <w:sz w:val="24"/>
                <w:highlight w:val="none"/>
              </w:rPr>
            </w:pPr>
            <w:r>
              <w:rPr>
                <w:rFonts w:hint="eastAsia" w:ascii="宋体" w:hAnsi="宋体"/>
                <w:color w:val="000000"/>
                <w:kern w:val="2"/>
                <w:sz w:val="24"/>
                <w:highlight w:val="none"/>
              </w:rPr>
              <w:t>联系地址：</w:t>
            </w:r>
            <w:r>
              <w:rPr>
                <w:rFonts w:hint="eastAsia" w:ascii="宋体" w:hAnsi="宋体"/>
                <w:kern w:val="2"/>
                <w:sz w:val="24"/>
                <w:highlight w:val="none"/>
              </w:rPr>
              <w:t>无锡市惠山区锦绣路1号</w:t>
            </w:r>
            <w:r>
              <w:rPr>
                <w:rFonts w:hint="eastAsia" w:ascii="宋体" w:hAnsi="宋体"/>
                <w:color w:val="000000"/>
                <w:kern w:val="2"/>
                <w:sz w:val="24"/>
                <w:highlight w:val="none"/>
              </w:rPr>
              <w:t xml:space="preserve"> </w:t>
            </w:r>
          </w:p>
          <w:p w14:paraId="5ABC1117">
            <w:pPr>
              <w:keepNext w:val="0"/>
              <w:keepLines w:val="0"/>
              <w:widowControl/>
              <w:suppressLineNumbers w:val="0"/>
              <w:spacing w:before="0" w:beforeAutospacing="0" w:after="0" w:afterAutospacing="0" w:line="360" w:lineRule="auto"/>
              <w:ind w:left="0" w:right="0"/>
              <w:rPr>
                <w:rFonts w:hint="eastAsia" w:ascii="宋体" w:hAnsi="宋体"/>
                <w:color w:val="000000"/>
                <w:kern w:val="2"/>
                <w:sz w:val="24"/>
                <w:highlight w:val="none"/>
              </w:rPr>
            </w:pPr>
            <w:r>
              <w:rPr>
                <w:rFonts w:hint="eastAsia" w:ascii="宋体" w:hAnsi="宋体"/>
                <w:color w:val="000000"/>
                <w:kern w:val="2"/>
                <w:sz w:val="24"/>
                <w:highlight w:val="none"/>
              </w:rPr>
              <w:t>采购代理机构：江苏省华厦工程项目管理有限公司</w:t>
            </w:r>
          </w:p>
          <w:p w14:paraId="07F2DE7D">
            <w:pPr>
              <w:keepNext w:val="0"/>
              <w:keepLines w:val="0"/>
              <w:widowControl/>
              <w:suppressLineNumbers w:val="0"/>
              <w:spacing w:before="0" w:beforeAutospacing="0" w:after="0" w:afterAutospacing="0" w:line="360" w:lineRule="auto"/>
              <w:ind w:left="0" w:right="0"/>
              <w:rPr>
                <w:rFonts w:hint="eastAsia" w:ascii="宋体" w:hAnsi="宋体"/>
                <w:color w:val="000000"/>
                <w:kern w:val="2"/>
                <w:sz w:val="24"/>
                <w:highlight w:val="none"/>
              </w:rPr>
            </w:pPr>
            <w:r>
              <w:rPr>
                <w:rFonts w:hint="eastAsia" w:ascii="宋体" w:hAnsi="宋体"/>
                <w:color w:val="000000"/>
                <w:kern w:val="2"/>
                <w:sz w:val="24"/>
                <w:highlight w:val="none"/>
              </w:rPr>
              <w:t>采购机构地址：无锡市惠山大道88号明都大厦9号楼15楼</w:t>
            </w:r>
          </w:p>
        </w:tc>
      </w:tr>
      <w:tr w14:paraId="63A62C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7" w:type="dxa"/>
            <w:vAlign w:val="center"/>
          </w:tcPr>
          <w:p w14:paraId="55168851">
            <w:pPr>
              <w:keepNext w:val="0"/>
              <w:keepLines w:val="0"/>
              <w:widowControl/>
              <w:suppressLineNumbers w:val="0"/>
              <w:spacing w:before="0" w:beforeAutospacing="0" w:after="0" w:afterAutospacing="0" w:line="360" w:lineRule="auto"/>
              <w:ind w:left="0" w:right="0"/>
              <w:jc w:val="center"/>
              <w:rPr>
                <w:rFonts w:hint="eastAsia"/>
                <w:kern w:val="2"/>
                <w:sz w:val="24"/>
                <w:highlight w:val="none"/>
              </w:rPr>
            </w:pPr>
            <w:r>
              <w:rPr>
                <w:rFonts w:hint="eastAsia"/>
                <w:kern w:val="2"/>
                <w:sz w:val="24"/>
                <w:highlight w:val="none"/>
              </w:rPr>
              <w:t>3</w:t>
            </w:r>
          </w:p>
        </w:tc>
        <w:tc>
          <w:tcPr>
            <w:tcW w:w="8623" w:type="dxa"/>
            <w:vAlign w:val="center"/>
          </w:tcPr>
          <w:p w14:paraId="7108FED1">
            <w:pPr>
              <w:keepNext w:val="0"/>
              <w:keepLines w:val="0"/>
              <w:widowControl/>
              <w:suppressLineNumbers w:val="0"/>
              <w:spacing w:before="0" w:beforeAutospacing="0" w:after="0" w:afterAutospacing="0" w:line="360" w:lineRule="auto"/>
              <w:ind w:left="0" w:right="0"/>
              <w:rPr>
                <w:rFonts w:hint="eastAsia" w:ascii="宋体" w:hAnsi="宋体" w:cs="宋体"/>
                <w:color w:val="000000"/>
                <w:kern w:val="2"/>
                <w:sz w:val="24"/>
                <w:highlight w:val="none"/>
                <w:lang w:bidi="ar"/>
              </w:rPr>
            </w:pPr>
            <w:r>
              <w:rPr>
                <w:rFonts w:hint="eastAsia" w:hAnsi="宋体"/>
                <w:bCs/>
                <w:color w:val="000000"/>
                <w:kern w:val="2"/>
                <w:sz w:val="24"/>
                <w:highlight w:val="none"/>
              </w:rPr>
              <w:t>采购</w:t>
            </w:r>
            <w:r>
              <w:rPr>
                <w:rFonts w:hint="eastAsia" w:ascii="宋体" w:hAnsi="宋体" w:cs="宋体"/>
                <w:color w:val="000000"/>
                <w:kern w:val="2"/>
                <w:sz w:val="24"/>
                <w:highlight w:val="none"/>
                <w:lang w:bidi="ar"/>
              </w:rPr>
              <w:t>项目概况、要求：</w:t>
            </w:r>
          </w:p>
          <w:p w14:paraId="588ADAF8">
            <w:pPr>
              <w:keepNext w:val="0"/>
              <w:keepLines w:val="0"/>
              <w:widowControl/>
              <w:suppressLineNumbers w:val="0"/>
              <w:spacing w:before="0" w:beforeAutospacing="0" w:after="0" w:afterAutospacing="0" w:line="360" w:lineRule="auto"/>
              <w:ind w:left="0" w:right="0"/>
              <w:rPr>
                <w:rFonts w:hint="eastAsia" w:ascii="宋体" w:hAnsi="宋体" w:cs="宋体"/>
                <w:color w:val="000000"/>
                <w:kern w:val="2"/>
                <w:sz w:val="24"/>
                <w:highlight w:val="none"/>
                <w:lang w:bidi="ar"/>
              </w:rPr>
            </w:pPr>
            <w:r>
              <w:rPr>
                <w:rFonts w:hint="eastAsia" w:ascii="宋体" w:hAnsi="宋体" w:cs="宋体"/>
                <w:color w:val="000000"/>
                <w:kern w:val="2"/>
                <w:sz w:val="24"/>
                <w:highlight w:val="none"/>
                <w:lang w:eastAsia="zh-CN" w:bidi="ar"/>
              </w:rPr>
              <w:t>1.</w:t>
            </w:r>
            <w:r>
              <w:rPr>
                <w:rFonts w:hint="eastAsia" w:ascii="宋体" w:hAnsi="宋体" w:cs="宋体"/>
                <w:color w:val="000000"/>
                <w:kern w:val="2"/>
                <w:sz w:val="24"/>
                <w:highlight w:val="none"/>
                <w:lang w:bidi="ar"/>
              </w:rPr>
              <w:t>项目概况：本次采购项目为</w:t>
            </w:r>
            <w:r>
              <w:rPr>
                <w:rFonts w:hint="eastAsia" w:ascii="宋体" w:hAnsi="宋体"/>
                <w:kern w:val="2"/>
                <w:sz w:val="24"/>
                <w:highlight w:val="none"/>
                <w:lang w:eastAsia="zh-CN"/>
              </w:rPr>
              <w:t>无锡市惠山区2026年特种设备使用单位及维保（电梯、起重机械）检测（电梯）质量指导提升技术服务项目</w:t>
            </w:r>
            <w:r>
              <w:rPr>
                <w:rFonts w:hint="eastAsia" w:ascii="宋体" w:hAnsi="宋体" w:cs="宋体"/>
                <w:color w:val="000000"/>
                <w:kern w:val="2"/>
                <w:sz w:val="24"/>
                <w:highlight w:val="none"/>
                <w:lang w:bidi="ar"/>
              </w:rPr>
              <w:t>。拟</w:t>
            </w:r>
            <w:r>
              <w:rPr>
                <w:rFonts w:hint="eastAsia" w:ascii="宋体" w:hAnsi="宋体"/>
                <w:kern w:val="2"/>
                <w:sz w:val="24"/>
                <w:highlight w:val="none"/>
              </w:rPr>
              <w:t>聘请第三方单位对惠山区约1</w:t>
            </w:r>
            <w:r>
              <w:rPr>
                <w:rFonts w:hint="eastAsia" w:ascii="宋体" w:hAnsi="宋体"/>
                <w:kern w:val="2"/>
                <w:sz w:val="24"/>
                <w:highlight w:val="none"/>
                <w:lang w:val="en-US" w:eastAsia="zh-CN"/>
              </w:rPr>
              <w:t>5</w:t>
            </w:r>
            <w:r>
              <w:rPr>
                <w:rFonts w:hint="eastAsia" w:ascii="宋体" w:hAnsi="宋体"/>
                <w:kern w:val="2"/>
                <w:sz w:val="24"/>
                <w:highlight w:val="none"/>
              </w:rPr>
              <w:t>00家特种设备使用单位</w:t>
            </w:r>
            <w:r>
              <w:rPr>
                <w:rFonts w:hint="eastAsia" w:ascii="宋体" w:hAnsi="宋体" w:cs="宋体"/>
                <w:color w:val="000000"/>
                <w:kern w:val="2"/>
                <w:sz w:val="24"/>
                <w:highlight w:val="none"/>
                <w:lang w:val="en-US" w:eastAsia="zh-CN" w:bidi="ar"/>
              </w:rPr>
              <w:t>和400</w:t>
            </w:r>
            <w:r>
              <w:rPr>
                <w:rFonts w:hint="eastAsia" w:ascii="宋体" w:hAnsi="宋体" w:cs="宋体"/>
                <w:color w:val="000000"/>
                <w:kern w:val="2"/>
                <w:sz w:val="24"/>
                <w:highlight w:val="none"/>
                <w:lang w:bidi="ar"/>
              </w:rPr>
              <w:t>台电梯维保质量、</w:t>
            </w:r>
            <w:r>
              <w:rPr>
                <w:rFonts w:hint="eastAsia" w:ascii="宋体" w:hAnsi="宋体" w:cs="宋体"/>
                <w:color w:val="000000"/>
                <w:kern w:val="2"/>
                <w:sz w:val="24"/>
                <w:highlight w:val="none"/>
                <w:lang w:val="en-US" w:eastAsia="zh-CN" w:bidi="ar"/>
              </w:rPr>
              <w:t>200</w:t>
            </w:r>
            <w:r>
              <w:rPr>
                <w:rFonts w:hint="eastAsia" w:ascii="宋体" w:hAnsi="宋体" w:cs="宋体"/>
                <w:color w:val="000000"/>
                <w:kern w:val="2"/>
                <w:sz w:val="24"/>
                <w:highlight w:val="none"/>
                <w:lang w:bidi="ar"/>
              </w:rPr>
              <w:t>台电梯检测质量</w:t>
            </w:r>
            <w:r>
              <w:rPr>
                <w:rFonts w:hint="eastAsia" w:ascii="宋体" w:hAnsi="宋体" w:cs="宋体"/>
                <w:color w:val="000000"/>
                <w:kern w:val="2"/>
                <w:sz w:val="24"/>
                <w:highlight w:val="none"/>
                <w:lang w:eastAsia="zh-CN" w:bidi="ar"/>
              </w:rPr>
              <w:t>、</w:t>
            </w:r>
            <w:r>
              <w:rPr>
                <w:rFonts w:hint="eastAsia" w:ascii="宋体" w:hAnsi="宋体" w:cs="宋体"/>
                <w:color w:val="000000"/>
                <w:kern w:val="2"/>
                <w:sz w:val="24"/>
                <w:highlight w:val="none"/>
                <w:lang w:val="en-US" w:eastAsia="zh-CN" w:bidi="ar"/>
              </w:rPr>
              <w:t>400</w:t>
            </w:r>
            <w:r>
              <w:rPr>
                <w:rFonts w:hint="eastAsia" w:ascii="宋体" w:hAnsi="宋体" w:cs="宋体"/>
                <w:color w:val="000000"/>
                <w:kern w:val="2"/>
                <w:sz w:val="24"/>
                <w:highlight w:val="none"/>
                <w:lang w:bidi="ar"/>
              </w:rPr>
              <w:t>台起重机械维保质量进行</w:t>
            </w:r>
            <w:r>
              <w:rPr>
                <w:rFonts w:hint="eastAsia" w:ascii="宋体" w:hAnsi="宋体" w:cs="宋体"/>
                <w:color w:val="000000"/>
                <w:kern w:val="2"/>
                <w:sz w:val="24"/>
                <w:highlight w:val="none"/>
                <w:lang w:val="en-US" w:eastAsia="zh-CN" w:bidi="ar"/>
              </w:rPr>
              <w:t>全面安全</w:t>
            </w:r>
            <w:r>
              <w:rPr>
                <w:rFonts w:hint="eastAsia" w:ascii="宋体" w:hAnsi="宋体" w:cs="宋体"/>
                <w:color w:val="000000"/>
                <w:kern w:val="2"/>
                <w:sz w:val="24"/>
                <w:highlight w:val="none"/>
                <w:lang w:bidi="ar"/>
              </w:rPr>
              <w:t>指导提升。具体</w:t>
            </w:r>
            <w:r>
              <w:rPr>
                <w:rFonts w:hint="eastAsia" w:ascii="宋体" w:hAnsi="宋体" w:cs="宋体"/>
                <w:color w:val="000000"/>
                <w:kern w:val="2"/>
                <w:sz w:val="24"/>
                <w:highlight w:val="none"/>
                <w:lang w:val="en-US" w:eastAsia="zh-CN" w:bidi="ar"/>
              </w:rPr>
              <w:t>内容</w:t>
            </w:r>
            <w:r>
              <w:rPr>
                <w:rFonts w:hint="eastAsia" w:ascii="宋体" w:hAnsi="宋体" w:cs="宋体"/>
                <w:color w:val="000000"/>
                <w:kern w:val="2"/>
                <w:sz w:val="24"/>
                <w:highlight w:val="none"/>
                <w:lang w:bidi="ar"/>
              </w:rPr>
              <w:t>详见招标文件“采购需求”。</w:t>
            </w:r>
          </w:p>
          <w:p w14:paraId="2E49481D">
            <w:pPr>
              <w:keepNext w:val="0"/>
              <w:keepLines w:val="0"/>
              <w:widowControl/>
              <w:suppressLineNumbers w:val="0"/>
              <w:spacing w:before="0" w:beforeAutospacing="0" w:after="0" w:afterAutospacing="0" w:line="360" w:lineRule="auto"/>
              <w:ind w:left="0" w:right="0"/>
              <w:rPr>
                <w:rFonts w:hint="eastAsia" w:ascii="宋体" w:hAnsi="宋体" w:cs="宋体"/>
                <w:color w:val="000000"/>
                <w:kern w:val="2"/>
                <w:sz w:val="24"/>
                <w:highlight w:val="none"/>
                <w:lang w:bidi="ar"/>
              </w:rPr>
            </w:pPr>
            <w:r>
              <w:rPr>
                <w:rFonts w:hint="eastAsia" w:ascii="宋体" w:hAnsi="宋体" w:cs="宋体"/>
                <w:color w:val="000000"/>
                <w:kern w:val="2"/>
                <w:sz w:val="24"/>
                <w:highlight w:val="none"/>
                <w:lang w:eastAsia="zh-CN" w:bidi="ar"/>
              </w:rPr>
              <w:t>2.</w:t>
            </w:r>
            <w:r>
              <w:rPr>
                <w:rFonts w:hint="eastAsia" w:ascii="宋体" w:hAnsi="宋体" w:cs="宋体"/>
                <w:color w:val="000000"/>
                <w:kern w:val="2"/>
                <w:sz w:val="24"/>
                <w:highlight w:val="none"/>
                <w:lang w:bidi="ar"/>
              </w:rPr>
              <w:t>服务期限：自服务合同生效之日至</w:t>
            </w:r>
            <w:r>
              <w:rPr>
                <w:rFonts w:hint="eastAsia" w:ascii="宋体" w:hAnsi="宋体" w:cs="宋体"/>
                <w:color w:val="000000"/>
                <w:kern w:val="2"/>
                <w:sz w:val="24"/>
                <w:highlight w:val="none"/>
                <w:lang w:eastAsia="zh-CN" w:bidi="ar"/>
              </w:rPr>
              <w:t>2026年12月31日</w:t>
            </w:r>
            <w:r>
              <w:rPr>
                <w:rFonts w:hint="eastAsia" w:ascii="宋体" w:hAnsi="宋体" w:cs="宋体"/>
                <w:color w:val="000000"/>
                <w:kern w:val="2"/>
                <w:sz w:val="24"/>
                <w:highlight w:val="none"/>
                <w:lang w:bidi="ar"/>
              </w:rPr>
              <w:t>。</w:t>
            </w:r>
          </w:p>
          <w:p w14:paraId="372575E3">
            <w:pPr>
              <w:keepNext w:val="0"/>
              <w:keepLines w:val="0"/>
              <w:widowControl/>
              <w:suppressLineNumbers w:val="0"/>
              <w:spacing w:before="0" w:beforeAutospacing="0" w:after="0" w:afterAutospacing="0" w:line="360" w:lineRule="auto"/>
              <w:ind w:left="0" w:right="0"/>
              <w:rPr>
                <w:rFonts w:hint="eastAsia" w:ascii="宋体" w:hAnsi="宋体" w:cs="宋体"/>
                <w:color w:val="000000"/>
                <w:kern w:val="2"/>
                <w:sz w:val="24"/>
                <w:highlight w:val="none"/>
              </w:rPr>
            </w:pPr>
            <w:r>
              <w:rPr>
                <w:rFonts w:hint="eastAsia" w:ascii="宋体" w:hAnsi="宋体" w:cs="宋体"/>
                <w:color w:val="000000"/>
                <w:kern w:val="2"/>
                <w:sz w:val="24"/>
                <w:highlight w:val="none"/>
                <w:lang w:eastAsia="zh-CN" w:bidi="ar"/>
              </w:rPr>
              <w:t>3.</w:t>
            </w:r>
            <w:r>
              <w:rPr>
                <w:rFonts w:hint="eastAsia" w:ascii="宋体" w:hAnsi="宋体" w:cs="宋体"/>
                <w:color w:val="000000"/>
                <w:kern w:val="2"/>
                <w:sz w:val="24"/>
                <w:highlight w:val="none"/>
                <w:lang w:bidi="ar"/>
              </w:rPr>
              <w:t>质量要求：</w:t>
            </w:r>
            <w:r>
              <w:rPr>
                <w:rFonts w:hint="eastAsia" w:ascii="宋体" w:hAnsi="宋体"/>
                <w:kern w:val="2"/>
                <w:sz w:val="24"/>
                <w:highlight w:val="none"/>
              </w:rPr>
              <w:t>采购人根据国家有关规定、采购文件、中标方的投标文件以及合同约定的内容和验收标准进行验收，分为书面材料审查和现场抽查</w:t>
            </w:r>
            <w:r>
              <w:rPr>
                <w:rFonts w:hint="eastAsia" w:ascii="宋体" w:hAnsi="宋体" w:cs="宋体"/>
                <w:color w:val="000000"/>
                <w:kern w:val="2"/>
                <w:sz w:val="24"/>
                <w:highlight w:val="none"/>
                <w:lang w:bidi="ar"/>
              </w:rPr>
              <w:t>；</w:t>
            </w:r>
          </w:p>
          <w:p w14:paraId="5186FB93">
            <w:pPr>
              <w:keepNext w:val="0"/>
              <w:keepLines w:val="0"/>
              <w:widowControl/>
              <w:suppressLineNumbers w:val="0"/>
              <w:spacing w:before="0" w:beforeAutospacing="0" w:after="0" w:afterAutospacing="0" w:line="360" w:lineRule="auto"/>
              <w:ind w:left="0" w:right="0"/>
              <w:rPr>
                <w:rFonts w:hint="eastAsia" w:ascii="宋体" w:hAnsi="宋体" w:cs="宋体"/>
                <w:color w:val="000000"/>
                <w:kern w:val="2"/>
                <w:sz w:val="24"/>
                <w:highlight w:val="none"/>
              </w:rPr>
            </w:pPr>
            <w:r>
              <w:rPr>
                <w:rFonts w:hint="eastAsia" w:ascii="宋体" w:hAnsi="宋体" w:cs="宋体"/>
                <w:color w:val="000000"/>
                <w:kern w:val="2"/>
                <w:sz w:val="24"/>
                <w:highlight w:val="none"/>
                <w:lang w:eastAsia="zh-CN" w:bidi="ar"/>
              </w:rPr>
              <w:t>4.</w:t>
            </w:r>
            <w:r>
              <w:rPr>
                <w:rFonts w:hint="eastAsia" w:ascii="宋体" w:hAnsi="宋体" w:cs="宋体"/>
                <w:color w:val="000000"/>
                <w:kern w:val="2"/>
                <w:sz w:val="24"/>
                <w:highlight w:val="none"/>
                <w:lang w:bidi="ar"/>
              </w:rPr>
              <w:t>采购预算金额：</w:t>
            </w:r>
            <w:r>
              <w:rPr>
                <w:rFonts w:hint="eastAsia" w:ascii="宋体" w:hAnsi="宋体" w:cs="宋体"/>
                <w:color w:val="000000"/>
                <w:kern w:val="2"/>
                <w:sz w:val="24"/>
                <w:highlight w:val="none"/>
                <w:lang w:val="en-US" w:eastAsia="zh-CN" w:bidi="ar"/>
              </w:rPr>
              <w:t>204</w:t>
            </w:r>
            <w:r>
              <w:rPr>
                <w:rFonts w:hint="eastAsia" w:ascii="宋体" w:hAnsi="宋体" w:cs="宋体"/>
                <w:color w:val="000000"/>
                <w:kern w:val="2"/>
                <w:sz w:val="24"/>
                <w:highlight w:val="none"/>
                <w:lang w:eastAsia="zh-CN" w:bidi="ar"/>
              </w:rPr>
              <w:t>万元</w:t>
            </w:r>
            <w:r>
              <w:rPr>
                <w:rFonts w:hint="eastAsia" w:ascii="宋体" w:hAnsi="宋体" w:cs="宋体"/>
                <w:color w:val="000000"/>
                <w:kern w:val="2"/>
                <w:sz w:val="24"/>
                <w:highlight w:val="none"/>
                <w:lang w:bidi="ar"/>
              </w:rPr>
              <w:t>（其中包一：预算金额</w:t>
            </w:r>
            <w:r>
              <w:rPr>
                <w:rFonts w:hint="eastAsia" w:ascii="宋体" w:hAnsi="宋体" w:cs="宋体"/>
                <w:color w:val="000000"/>
                <w:kern w:val="2"/>
                <w:sz w:val="24"/>
                <w:highlight w:val="none"/>
                <w:lang w:val="en-US" w:eastAsia="zh-CN" w:bidi="ar"/>
              </w:rPr>
              <w:t>96万元</w:t>
            </w:r>
            <w:r>
              <w:rPr>
                <w:rFonts w:hint="eastAsia" w:ascii="宋体" w:hAnsi="宋体" w:cs="宋体"/>
                <w:color w:val="000000"/>
                <w:kern w:val="2"/>
                <w:sz w:val="24"/>
                <w:highlight w:val="none"/>
                <w:lang w:bidi="ar"/>
              </w:rPr>
              <w:t>；包二：预算金额</w:t>
            </w:r>
            <w:r>
              <w:rPr>
                <w:rFonts w:hint="eastAsia" w:ascii="宋体" w:hAnsi="宋体" w:cs="宋体"/>
                <w:color w:val="000000"/>
                <w:kern w:val="2"/>
                <w:sz w:val="24"/>
                <w:highlight w:val="none"/>
                <w:lang w:val="en-US" w:eastAsia="zh-CN" w:bidi="ar"/>
              </w:rPr>
              <w:t xml:space="preserve">60  </w:t>
            </w:r>
            <w:r>
              <w:rPr>
                <w:rFonts w:hint="eastAsia" w:ascii="宋体" w:hAnsi="宋体" w:cs="宋体"/>
                <w:color w:val="000000"/>
                <w:kern w:val="2"/>
                <w:sz w:val="24"/>
                <w:highlight w:val="none"/>
                <w:lang w:bidi="ar"/>
              </w:rPr>
              <w:t>万元</w:t>
            </w:r>
            <w:r>
              <w:rPr>
                <w:rFonts w:hint="eastAsia" w:ascii="宋体" w:hAnsi="宋体" w:cs="宋体"/>
                <w:color w:val="000000"/>
                <w:kern w:val="2"/>
                <w:sz w:val="24"/>
                <w:highlight w:val="none"/>
                <w:lang w:eastAsia="zh-CN" w:bidi="ar"/>
              </w:rPr>
              <w:t>；</w:t>
            </w:r>
            <w:r>
              <w:rPr>
                <w:rFonts w:hint="eastAsia" w:ascii="宋体" w:hAnsi="宋体" w:cs="宋体"/>
                <w:color w:val="000000"/>
                <w:kern w:val="2"/>
                <w:sz w:val="24"/>
                <w:highlight w:val="none"/>
                <w:lang w:bidi="ar"/>
              </w:rPr>
              <w:t>包三：预算金额</w:t>
            </w:r>
            <w:r>
              <w:rPr>
                <w:rFonts w:hint="eastAsia" w:ascii="宋体" w:hAnsi="宋体" w:cs="宋体"/>
                <w:color w:val="000000"/>
                <w:kern w:val="2"/>
                <w:sz w:val="24"/>
                <w:highlight w:val="none"/>
                <w:lang w:val="en-US" w:eastAsia="zh-CN" w:bidi="ar"/>
              </w:rPr>
              <w:t>48万元</w:t>
            </w:r>
            <w:r>
              <w:rPr>
                <w:rFonts w:hint="eastAsia" w:ascii="宋体" w:hAnsi="宋体" w:cs="宋体"/>
                <w:color w:val="000000"/>
                <w:kern w:val="2"/>
                <w:sz w:val="24"/>
                <w:highlight w:val="none"/>
                <w:lang w:bidi="ar"/>
              </w:rPr>
              <w:t>）；</w:t>
            </w:r>
          </w:p>
          <w:p w14:paraId="003F70B7">
            <w:pPr>
              <w:keepNext w:val="0"/>
              <w:keepLines w:val="0"/>
              <w:widowControl/>
              <w:suppressLineNumbers w:val="0"/>
              <w:tabs>
                <w:tab w:val="left" w:pos="1440"/>
              </w:tabs>
              <w:topLinePunct/>
              <w:spacing w:before="0" w:beforeAutospacing="0" w:after="0" w:afterAutospacing="0" w:line="360" w:lineRule="auto"/>
              <w:ind w:left="0" w:right="0"/>
              <w:jc w:val="left"/>
              <w:rPr>
                <w:rFonts w:hint="eastAsia" w:ascii="宋体" w:hAnsi="宋体" w:cs="宋体"/>
                <w:color w:val="000000"/>
                <w:kern w:val="2"/>
                <w:sz w:val="24"/>
                <w:highlight w:val="none"/>
              </w:rPr>
            </w:pPr>
            <w:r>
              <w:rPr>
                <w:rFonts w:hint="eastAsia" w:ascii="宋体" w:hAnsi="宋体" w:cs="宋体"/>
                <w:color w:val="000000"/>
                <w:kern w:val="2"/>
                <w:sz w:val="24"/>
                <w:highlight w:val="none"/>
                <w:lang w:eastAsia="zh-CN" w:bidi="ar"/>
              </w:rPr>
              <w:t>5.</w:t>
            </w:r>
            <w:r>
              <w:rPr>
                <w:rFonts w:hint="eastAsia" w:ascii="宋体" w:hAnsi="宋体" w:cs="宋体"/>
                <w:color w:val="000000"/>
                <w:kern w:val="2"/>
                <w:sz w:val="24"/>
                <w:highlight w:val="none"/>
                <w:lang w:bidi="ar"/>
              </w:rPr>
              <w:t>采购最高限价：本项目采用优惠率招标，各标包优惠率不得小于0%，否则投标无效。</w:t>
            </w:r>
            <w:r>
              <w:rPr>
                <w:rFonts w:hint="eastAsia" w:ascii="宋体" w:hAnsi="宋体"/>
                <w:kern w:val="2"/>
                <w:sz w:val="24"/>
                <w:highlight w:val="none"/>
              </w:rPr>
              <w:t>（备注：如中标优惠率是10%，结算时以预算单价乘以（1</w:t>
            </w:r>
            <w:r>
              <w:rPr>
                <w:rFonts w:hint="eastAsia" w:ascii="宋体" w:hAnsi="宋体"/>
                <w:kern w:val="2"/>
                <w:sz w:val="24"/>
                <w:highlight w:val="none"/>
                <w:lang w:val="en-US" w:eastAsia="zh-CN"/>
              </w:rPr>
              <w:t xml:space="preserve"> </w:t>
            </w:r>
            <w:r>
              <w:rPr>
                <w:rFonts w:hint="eastAsia" w:ascii="宋体" w:hAnsi="宋体"/>
                <w:kern w:val="2"/>
                <w:sz w:val="24"/>
                <w:highlight w:val="none"/>
              </w:rPr>
              <w:t>-</w:t>
            </w:r>
            <w:r>
              <w:rPr>
                <w:rFonts w:hint="eastAsia" w:ascii="宋体" w:hAnsi="宋体"/>
                <w:kern w:val="2"/>
                <w:sz w:val="24"/>
                <w:highlight w:val="none"/>
                <w:lang w:val="en-US" w:eastAsia="zh-CN"/>
              </w:rPr>
              <w:t xml:space="preserve"> </w:t>
            </w:r>
            <w:r>
              <w:rPr>
                <w:rFonts w:hint="eastAsia" w:ascii="宋体" w:hAnsi="宋体"/>
                <w:kern w:val="2"/>
                <w:sz w:val="24"/>
                <w:highlight w:val="none"/>
              </w:rPr>
              <w:t>10%）结算；如中标优惠率是20%，结算时以预算单价乘以（1</w:t>
            </w:r>
            <w:r>
              <w:rPr>
                <w:rFonts w:hint="eastAsia" w:ascii="宋体" w:hAnsi="宋体"/>
                <w:kern w:val="2"/>
                <w:sz w:val="24"/>
                <w:highlight w:val="none"/>
                <w:lang w:val="en-US" w:eastAsia="zh-CN"/>
              </w:rPr>
              <w:t xml:space="preserve"> </w:t>
            </w:r>
            <w:r>
              <w:rPr>
                <w:rFonts w:hint="eastAsia" w:ascii="宋体" w:hAnsi="宋体"/>
                <w:kern w:val="2"/>
                <w:sz w:val="24"/>
                <w:highlight w:val="none"/>
              </w:rPr>
              <w:t>-</w:t>
            </w:r>
            <w:r>
              <w:rPr>
                <w:rFonts w:hint="eastAsia" w:ascii="宋体" w:hAnsi="宋体"/>
                <w:kern w:val="2"/>
                <w:sz w:val="24"/>
                <w:highlight w:val="none"/>
                <w:lang w:val="en-US" w:eastAsia="zh-CN"/>
              </w:rPr>
              <w:t xml:space="preserve"> </w:t>
            </w:r>
            <w:r>
              <w:rPr>
                <w:rFonts w:hint="eastAsia" w:ascii="宋体" w:hAnsi="宋体"/>
                <w:kern w:val="2"/>
                <w:sz w:val="24"/>
                <w:highlight w:val="none"/>
              </w:rPr>
              <w:t>20%）结算，</w:t>
            </w:r>
            <w:r>
              <w:rPr>
                <w:rFonts w:hint="eastAsia" w:ascii="宋体" w:hAnsi="宋体"/>
                <w:kern w:val="2"/>
                <w:sz w:val="24"/>
                <w:highlight w:val="none"/>
                <w:lang w:eastAsia="zh-CN"/>
              </w:rPr>
              <w:t>依此</w:t>
            </w:r>
            <w:r>
              <w:rPr>
                <w:rFonts w:hint="eastAsia" w:ascii="宋体" w:hAnsi="宋体"/>
                <w:kern w:val="2"/>
                <w:sz w:val="24"/>
                <w:highlight w:val="none"/>
              </w:rPr>
              <w:t>类推）。</w:t>
            </w:r>
          </w:p>
          <w:p w14:paraId="70AD344E">
            <w:pPr>
              <w:keepNext w:val="0"/>
              <w:keepLines w:val="0"/>
              <w:widowControl/>
              <w:suppressLineNumbers w:val="0"/>
              <w:spacing w:before="0" w:beforeAutospacing="0" w:after="0" w:afterAutospacing="0" w:line="360" w:lineRule="auto"/>
              <w:ind w:left="0" w:right="0"/>
              <w:rPr>
                <w:rFonts w:hint="eastAsia" w:ascii="宋体" w:hAnsi="宋体" w:cs="宋体"/>
                <w:color w:val="000000"/>
                <w:kern w:val="2"/>
                <w:sz w:val="24"/>
                <w:highlight w:val="none"/>
                <w:lang w:bidi="ar"/>
              </w:rPr>
            </w:pPr>
            <w:r>
              <w:rPr>
                <w:rFonts w:hint="eastAsia" w:ascii="宋体" w:hAnsi="宋体" w:cs="宋体"/>
                <w:color w:val="000000"/>
                <w:kern w:val="2"/>
                <w:sz w:val="24"/>
                <w:highlight w:val="none"/>
                <w:lang w:eastAsia="zh-CN" w:bidi="ar"/>
              </w:rPr>
              <w:t>6.</w:t>
            </w:r>
            <w:r>
              <w:rPr>
                <w:rFonts w:hint="eastAsia" w:ascii="宋体" w:hAnsi="宋体" w:cs="宋体"/>
                <w:color w:val="000000"/>
                <w:kern w:val="2"/>
                <w:sz w:val="24"/>
                <w:highlight w:val="none"/>
                <w:lang w:bidi="ar"/>
              </w:rPr>
              <w:t>标包划分：本项目共3个标包为同一批次招标。</w:t>
            </w:r>
          </w:p>
          <w:p w14:paraId="54B7B94B">
            <w:pPr>
              <w:keepNext w:val="0"/>
              <w:keepLines w:val="0"/>
              <w:widowControl/>
              <w:suppressLineNumbers w:val="0"/>
              <w:spacing w:before="0" w:beforeAutospacing="0" w:after="0" w:afterAutospacing="0" w:line="360" w:lineRule="auto"/>
              <w:ind w:left="0" w:right="0"/>
              <w:rPr>
                <w:rFonts w:hint="eastAsia" w:ascii="宋体" w:hAnsi="宋体" w:cs="宋体"/>
                <w:color w:val="000000"/>
                <w:kern w:val="2"/>
                <w:sz w:val="24"/>
                <w:highlight w:val="none"/>
                <w:lang w:bidi="ar"/>
              </w:rPr>
            </w:pPr>
            <w:r>
              <w:rPr>
                <w:rFonts w:hint="eastAsia" w:ascii="宋体" w:hAnsi="宋体" w:cs="宋体"/>
                <w:color w:val="000000"/>
                <w:kern w:val="2"/>
                <w:sz w:val="24"/>
                <w:highlight w:val="none"/>
                <w:lang w:bidi="ar"/>
              </w:rPr>
              <w:t>包一：</w:t>
            </w:r>
            <w:r>
              <w:rPr>
                <w:rFonts w:hint="eastAsia" w:ascii="宋体" w:hAnsi="宋体" w:cs="宋体"/>
                <w:color w:val="000000"/>
                <w:kern w:val="2"/>
                <w:sz w:val="24"/>
                <w:highlight w:val="none"/>
                <w:lang w:val="en-US" w:eastAsia="zh-CN" w:bidi="ar"/>
              </w:rPr>
              <w:t>对700家特种设备使用单位及400台电梯</w:t>
            </w:r>
            <w:r>
              <w:rPr>
                <w:rFonts w:hint="eastAsia" w:ascii="宋体" w:hAnsi="宋体" w:cs="宋体"/>
                <w:color w:val="000000"/>
                <w:kern w:val="2"/>
                <w:sz w:val="24"/>
                <w:highlight w:val="none"/>
                <w:lang w:bidi="ar"/>
              </w:rPr>
              <w:t>维保质量</w:t>
            </w:r>
            <w:r>
              <w:rPr>
                <w:rFonts w:hint="eastAsia" w:ascii="宋体" w:hAnsi="宋体" w:cs="宋体"/>
                <w:color w:val="000000"/>
                <w:kern w:val="2"/>
                <w:sz w:val="24"/>
                <w:highlight w:val="none"/>
                <w:lang w:val="en-US" w:eastAsia="zh-CN" w:bidi="ar"/>
              </w:rPr>
              <w:t>进行</w:t>
            </w:r>
            <w:r>
              <w:rPr>
                <w:rFonts w:hint="eastAsia" w:ascii="宋体" w:hAnsi="宋体"/>
                <w:kern w:val="2"/>
                <w:sz w:val="24"/>
                <w:highlight w:val="none"/>
                <w:lang w:eastAsia="zh-CN"/>
              </w:rPr>
              <w:t>指导提升</w:t>
            </w:r>
            <w:r>
              <w:rPr>
                <w:rFonts w:hint="eastAsia" w:ascii="宋体" w:hAnsi="宋体"/>
                <w:kern w:val="2"/>
                <w:sz w:val="24"/>
                <w:highlight w:val="none"/>
                <w:lang w:val="en-US" w:eastAsia="zh-CN"/>
              </w:rPr>
              <w:t>技术服务</w:t>
            </w:r>
            <w:r>
              <w:rPr>
                <w:rFonts w:hint="eastAsia" w:ascii="宋体" w:hAnsi="宋体" w:cs="宋体"/>
                <w:color w:val="000000"/>
                <w:kern w:val="2"/>
                <w:sz w:val="24"/>
                <w:highlight w:val="none"/>
                <w:lang w:eastAsia="zh-CN" w:bidi="ar"/>
              </w:rPr>
              <w:t>，</w:t>
            </w:r>
            <w:r>
              <w:rPr>
                <w:rFonts w:hint="eastAsia" w:ascii="宋体" w:hAnsi="宋体" w:cs="宋体"/>
                <w:color w:val="000000"/>
                <w:kern w:val="2"/>
                <w:sz w:val="24"/>
                <w:highlight w:val="none"/>
                <w:lang w:bidi="ar"/>
              </w:rPr>
              <w:t>预算金额</w:t>
            </w:r>
            <w:r>
              <w:rPr>
                <w:rFonts w:hint="eastAsia" w:ascii="宋体" w:hAnsi="宋体" w:cs="宋体"/>
                <w:color w:val="000000"/>
                <w:kern w:val="2"/>
                <w:sz w:val="24"/>
                <w:highlight w:val="none"/>
                <w:lang w:val="en-US" w:eastAsia="zh-CN" w:bidi="ar"/>
              </w:rPr>
              <w:t>96万元</w:t>
            </w:r>
            <w:r>
              <w:rPr>
                <w:rFonts w:hint="eastAsia" w:ascii="宋体" w:hAnsi="宋体" w:cs="宋体"/>
                <w:color w:val="000000"/>
                <w:kern w:val="2"/>
                <w:sz w:val="24"/>
                <w:highlight w:val="none"/>
                <w:lang w:eastAsia="zh-CN" w:bidi="ar"/>
              </w:rPr>
              <w:t>。</w:t>
            </w:r>
            <w:r>
              <w:rPr>
                <w:rFonts w:hint="eastAsia" w:ascii="宋体" w:hAnsi="宋体" w:cs="宋体"/>
                <w:color w:val="000000"/>
                <w:kern w:val="2"/>
                <w:sz w:val="24"/>
                <w:highlight w:val="none"/>
                <w:lang w:val="en-US" w:eastAsia="zh-CN" w:bidi="ar"/>
              </w:rPr>
              <w:t>使用单位700家，</w:t>
            </w:r>
            <w:r>
              <w:rPr>
                <w:rFonts w:hint="eastAsia" w:ascii="宋体" w:hAnsi="宋体" w:cs="宋体"/>
                <w:color w:val="000000"/>
                <w:kern w:val="2"/>
                <w:sz w:val="24"/>
                <w:highlight w:val="none"/>
                <w:lang w:bidi="ar"/>
              </w:rPr>
              <w:t>预算单价</w:t>
            </w:r>
            <w:r>
              <w:rPr>
                <w:rFonts w:hint="eastAsia" w:ascii="宋体" w:hAnsi="宋体" w:cs="宋体"/>
                <w:color w:val="000000"/>
                <w:kern w:val="2"/>
                <w:sz w:val="24"/>
                <w:highlight w:val="none"/>
                <w:lang w:val="en-US" w:eastAsia="zh-CN" w:bidi="ar"/>
              </w:rPr>
              <w:t>800</w:t>
            </w:r>
            <w:r>
              <w:rPr>
                <w:rFonts w:hint="eastAsia" w:ascii="宋体" w:hAnsi="宋体" w:cs="宋体"/>
                <w:color w:val="000000"/>
                <w:kern w:val="2"/>
                <w:sz w:val="24"/>
                <w:highlight w:val="none"/>
                <w:lang w:bidi="ar"/>
              </w:rPr>
              <w:t>元/</w:t>
            </w:r>
            <w:r>
              <w:rPr>
                <w:rFonts w:hint="eastAsia" w:ascii="宋体" w:hAnsi="宋体" w:cs="宋体"/>
                <w:color w:val="000000"/>
                <w:kern w:val="2"/>
                <w:sz w:val="24"/>
                <w:highlight w:val="none"/>
                <w:lang w:val="en-US" w:eastAsia="zh-CN" w:bidi="ar"/>
              </w:rPr>
              <w:t>家；电梯维保400台，预算单价1000</w:t>
            </w:r>
            <w:r>
              <w:rPr>
                <w:rFonts w:hint="eastAsia" w:ascii="宋体" w:hAnsi="宋体" w:cs="宋体"/>
                <w:color w:val="000000"/>
                <w:kern w:val="2"/>
                <w:sz w:val="24"/>
                <w:highlight w:val="none"/>
                <w:lang w:bidi="ar"/>
              </w:rPr>
              <w:t>元/</w:t>
            </w:r>
            <w:r>
              <w:rPr>
                <w:rFonts w:hint="eastAsia" w:ascii="宋体" w:hAnsi="宋体" w:cs="宋体"/>
                <w:color w:val="000000"/>
                <w:kern w:val="2"/>
                <w:sz w:val="24"/>
                <w:highlight w:val="none"/>
                <w:lang w:val="en-US" w:eastAsia="zh-CN" w:bidi="ar"/>
              </w:rPr>
              <w:t>台</w:t>
            </w:r>
            <w:r>
              <w:rPr>
                <w:rFonts w:hint="eastAsia" w:ascii="宋体" w:hAnsi="宋体" w:cs="宋体"/>
                <w:color w:val="000000"/>
                <w:kern w:val="2"/>
                <w:sz w:val="24"/>
                <w:highlight w:val="none"/>
                <w:lang w:bidi="ar"/>
              </w:rPr>
              <w:t>；</w:t>
            </w:r>
          </w:p>
          <w:p w14:paraId="3D10AE89">
            <w:pPr>
              <w:keepNext w:val="0"/>
              <w:keepLines w:val="0"/>
              <w:widowControl/>
              <w:suppressLineNumbers w:val="0"/>
              <w:spacing w:before="0" w:beforeAutospacing="0" w:after="0" w:afterAutospacing="0" w:line="360" w:lineRule="auto"/>
              <w:ind w:left="0" w:right="0"/>
              <w:rPr>
                <w:rFonts w:hint="eastAsia" w:ascii="宋体" w:hAnsi="宋体" w:cs="宋体"/>
                <w:color w:val="000000"/>
                <w:kern w:val="2"/>
                <w:sz w:val="24"/>
                <w:highlight w:val="none"/>
                <w:lang w:bidi="ar"/>
              </w:rPr>
            </w:pPr>
            <w:r>
              <w:rPr>
                <w:rFonts w:hint="eastAsia" w:ascii="宋体" w:hAnsi="宋体" w:cs="宋体"/>
                <w:color w:val="000000"/>
                <w:kern w:val="2"/>
                <w:sz w:val="24"/>
                <w:highlight w:val="none"/>
                <w:lang w:bidi="ar"/>
              </w:rPr>
              <w:t>包二：</w:t>
            </w:r>
            <w:r>
              <w:rPr>
                <w:rFonts w:hint="eastAsia" w:ascii="宋体" w:hAnsi="宋体" w:cs="宋体"/>
                <w:color w:val="000000"/>
                <w:kern w:val="2"/>
                <w:sz w:val="24"/>
                <w:highlight w:val="none"/>
                <w:lang w:val="en-US" w:eastAsia="zh-CN" w:bidi="ar"/>
              </w:rPr>
              <w:t>对500家特种设备使用单位及200台</w:t>
            </w:r>
            <w:r>
              <w:rPr>
                <w:rFonts w:hint="eastAsia" w:ascii="宋体" w:hAnsi="宋体" w:cs="宋体"/>
                <w:color w:val="000000"/>
                <w:kern w:val="2"/>
                <w:sz w:val="24"/>
                <w:highlight w:val="none"/>
                <w:lang w:bidi="ar"/>
              </w:rPr>
              <w:t>电梯检测质量</w:t>
            </w:r>
            <w:r>
              <w:rPr>
                <w:rFonts w:hint="eastAsia" w:ascii="宋体" w:hAnsi="宋体" w:cs="宋体"/>
                <w:color w:val="000000"/>
                <w:kern w:val="2"/>
                <w:sz w:val="24"/>
                <w:highlight w:val="none"/>
                <w:lang w:val="en-US" w:eastAsia="zh-CN" w:bidi="ar"/>
              </w:rPr>
              <w:t>进行</w:t>
            </w:r>
            <w:r>
              <w:rPr>
                <w:rFonts w:hint="eastAsia" w:ascii="宋体" w:hAnsi="宋体"/>
                <w:kern w:val="2"/>
                <w:sz w:val="24"/>
                <w:highlight w:val="none"/>
                <w:lang w:eastAsia="zh-CN"/>
              </w:rPr>
              <w:t>指导提升</w:t>
            </w:r>
            <w:r>
              <w:rPr>
                <w:rFonts w:hint="eastAsia" w:ascii="宋体" w:hAnsi="宋体"/>
                <w:kern w:val="2"/>
                <w:sz w:val="24"/>
                <w:highlight w:val="none"/>
                <w:lang w:val="en-US" w:eastAsia="zh-CN"/>
              </w:rPr>
              <w:t>技术服务</w:t>
            </w:r>
            <w:r>
              <w:rPr>
                <w:rFonts w:hint="eastAsia" w:ascii="宋体" w:hAnsi="宋体" w:cs="宋体"/>
                <w:color w:val="000000"/>
                <w:kern w:val="2"/>
                <w:sz w:val="24"/>
                <w:highlight w:val="none"/>
                <w:lang w:bidi="ar"/>
              </w:rPr>
              <w:t>，预算金额</w:t>
            </w:r>
            <w:r>
              <w:rPr>
                <w:rFonts w:hint="eastAsia" w:ascii="宋体" w:hAnsi="宋体" w:cs="宋体"/>
                <w:color w:val="000000"/>
                <w:kern w:val="2"/>
                <w:sz w:val="24"/>
                <w:highlight w:val="none"/>
                <w:lang w:val="en-US" w:eastAsia="zh-CN" w:bidi="ar"/>
              </w:rPr>
              <w:t>60</w:t>
            </w:r>
            <w:r>
              <w:rPr>
                <w:rFonts w:hint="eastAsia" w:ascii="宋体" w:hAnsi="宋体" w:cs="宋体"/>
                <w:color w:val="000000"/>
                <w:kern w:val="2"/>
                <w:sz w:val="24"/>
                <w:highlight w:val="none"/>
                <w:lang w:bidi="ar"/>
              </w:rPr>
              <w:t>万元</w:t>
            </w:r>
            <w:r>
              <w:rPr>
                <w:rFonts w:hint="eastAsia" w:ascii="宋体" w:hAnsi="宋体" w:cs="宋体"/>
                <w:color w:val="000000"/>
                <w:kern w:val="2"/>
                <w:sz w:val="24"/>
                <w:highlight w:val="none"/>
                <w:lang w:eastAsia="zh-CN" w:bidi="ar"/>
              </w:rPr>
              <w:t>。</w:t>
            </w:r>
            <w:r>
              <w:rPr>
                <w:rFonts w:hint="eastAsia" w:ascii="宋体" w:hAnsi="宋体" w:cs="宋体"/>
                <w:color w:val="000000"/>
                <w:kern w:val="2"/>
                <w:sz w:val="24"/>
                <w:highlight w:val="none"/>
                <w:lang w:val="en-US" w:eastAsia="zh-CN" w:bidi="ar"/>
              </w:rPr>
              <w:t>使用单位500家，</w:t>
            </w:r>
            <w:r>
              <w:rPr>
                <w:rFonts w:hint="eastAsia" w:ascii="宋体" w:hAnsi="宋体" w:cs="宋体"/>
                <w:color w:val="000000"/>
                <w:kern w:val="2"/>
                <w:sz w:val="24"/>
                <w:highlight w:val="none"/>
                <w:lang w:bidi="ar"/>
              </w:rPr>
              <w:t>预算单价</w:t>
            </w:r>
            <w:r>
              <w:rPr>
                <w:rFonts w:hint="eastAsia" w:ascii="宋体" w:hAnsi="宋体" w:cs="宋体"/>
                <w:color w:val="000000"/>
                <w:kern w:val="2"/>
                <w:sz w:val="24"/>
                <w:highlight w:val="none"/>
                <w:lang w:val="en-US" w:eastAsia="zh-CN" w:bidi="ar"/>
              </w:rPr>
              <w:t>800</w:t>
            </w:r>
            <w:r>
              <w:rPr>
                <w:rFonts w:hint="eastAsia" w:ascii="宋体" w:hAnsi="宋体" w:cs="宋体"/>
                <w:color w:val="000000"/>
                <w:kern w:val="2"/>
                <w:sz w:val="24"/>
                <w:highlight w:val="none"/>
                <w:lang w:bidi="ar"/>
              </w:rPr>
              <w:t>元/</w:t>
            </w:r>
            <w:r>
              <w:rPr>
                <w:rFonts w:hint="eastAsia" w:ascii="宋体" w:hAnsi="宋体" w:cs="宋体"/>
                <w:color w:val="000000"/>
                <w:kern w:val="2"/>
                <w:sz w:val="24"/>
                <w:highlight w:val="none"/>
                <w:lang w:val="en-US" w:eastAsia="zh-CN" w:bidi="ar"/>
              </w:rPr>
              <w:t>家；电梯检测200台，预算单价1000</w:t>
            </w:r>
            <w:r>
              <w:rPr>
                <w:rFonts w:hint="eastAsia" w:ascii="宋体" w:hAnsi="宋体" w:cs="宋体"/>
                <w:color w:val="000000"/>
                <w:kern w:val="2"/>
                <w:sz w:val="24"/>
                <w:highlight w:val="none"/>
                <w:lang w:bidi="ar"/>
              </w:rPr>
              <w:t>元/</w:t>
            </w:r>
            <w:r>
              <w:rPr>
                <w:rFonts w:hint="eastAsia" w:ascii="宋体" w:hAnsi="宋体" w:cs="宋体"/>
                <w:color w:val="000000"/>
                <w:kern w:val="2"/>
                <w:sz w:val="24"/>
                <w:highlight w:val="none"/>
                <w:lang w:val="en-US" w:eastAsia="zh-CN" w:bidi="ar"/>
              </w:rPr>
              <w:t>台</w:t>
            </w:r>
            <w:r>
              <w:rPr>
                <w:rFonts w:hint="eastAsia" w:ascii="宋体" w:hAnsi="宋体" w:cs="宋体"/>
                <w:color w:val="000000"/>
                <w:kern w:val="2"/>
                <w:sz w:val="24"/>
                <w:highlight w:val="none"/>
                <w:lang w:bidi="ar"/>
              </w:rPr>
              <w:t>；</w:t>
            </w:r>
          </w:p>
          <w:p w14:paraId="3B0C001B">
            <w:pPr>
              <w:keepNext w:val="0"/>
              <w:keepLines w:val="0"/>
              <w:widowControl/>
              <w:suppressLineNumbers w:val="0"/>
              <w:spacing w:before="0" w:beforeAutospacing="0" w:after="0" w:afterAutospacing="0" w:line="360" w:lineRule="auto"/>
              <w:ind w:left="0" w:right="0"/>
              <w:rPr>
                <w:rFonts w:hint="eastAsia" w:ascii="宋体" w:hAnsi="宋体" w:cs="宋体"/>
                <w:color w:val="000000"/>
                <w:kern w:val="2"/>
                <w:sz w:val="24"/>
                <w:highlight w:val="none"/>
                <w:lang w:bidi="ar"/>
              </w:rPr>
            </w:pPr>
            <w:r>
              <w:rPr>
                <w:rFonts w:hint="eastAsia" w:ascii="宋体" w:hAnsi="宋体" w:cs="宋体"/>
                <w:color w:val="000000"/>
                <w:kern w:val="2"/>
                <w:sz w:val="24"/>
                <w:highlight w:val="none"/>
                <w:lang w:bidi="ar"/>
              </w:rPr>
              <w:t>包三：</w:t>
            </w:r>
            <w:r>
              <w:rPr>
                <w:rFonts w:hint="eastAsia" w:ascii="宋体" w:hAnsi="宋体" w:cs="宋体"/>
                <w:color w:val="000000"/>
                <w:kern w:val="2"/>
                <w:sz w:val="24"/>
                <w:highlight w:val="none"/>
                <w:lang w:val="en-US" w:eastAsia="zh-CN" w:bidi="ar"/>
              </w:rPr>
              <w:t>对300家特种设备使用单位及400台</w:t>
            </w:r>
            <w:r>
              <w:rPr>
                <w:rFonts w:hint="eastAsia" w:ascii="宋体" w:hAnsi="宋体" w:cs="宋体"/>
                <w:color w:val="000000"/>
                <w:kern w:val="2"/>
                <w:sz w:val="24"/>
                <w:highlight w:val="none"/>
                <w:lang w:bidi="ar"/>
              </w:rPr>
              <w:t>起重机械维保质量</w:t>
            </w:r>
            <w:r>
              <w:rPr>
                <w:rFonts w:hint="eastAsia" w:ascii="宋体" w:hAnsi="宋体" w:cs="宋体"/>
                <w:color w:val="000000"/>
                <w:kern w:val="2"/>
                <w:sz w:val="24"/>
                <w:highlight w:val="none"/>
                <w:lang w:val="en-US" w:eastAsia="zh-CN" w:bidi="ar"/>
              </w:rPr>
              <w:t>进行</w:t>
            </w:r>
            <w:r>
              <w:rPr>
                <w:rFonts w:hint="eastAsia" w:ascii="宋体" w:hAnsi="宋体"/>
                <w:kern w:val="2"/>
                <w:sz w:val="24"/>
                <w:highlight w:val="none"/>
                <w:lang w:eastAsia="zh-CN"/>
              </w:rPr>
              <w:t>指导提升</w:t>
            </w:r>
            <w:r>
              <w:rPr>
                <w:rFonts w:hint="eastAsia" w:ascii="宋体" w:hAnsi="宋体"/>
                <w:kern w:val="2"/>
                <w:sz w:val="24"/>
                <w:highlight w:val="none"/>
                <w:lang w:val="en-US" w:eastAsia="zh-CN"/>
              </w:rPr>
              <w:t>技术服务</w:t>
            </w:r>
            <w:r>
              <w:rPr>
                <w:rFonts w:hint="eastAsia" w:ascii="宋体" w:hAnsi="宋体" w:cs="宋体"/>
                <w:color w:val="000000"/>
                <w:kern w:val="2"/>
                <w:sz w:val="24"/>
                <w:highlight w:val="none"/>
                <w:lang w:bidi="ar"/>
              </w:rPr>
              <w:t>，预算金额</w:t>
            </w:r>
            <w:r>
              <w:rPr>
                <w:rFonts w:hint="eastAsia" w:ascii="宋体" w:hAnsi="宋体" w:cs="宋体"/>
                <w:color w:val="000000"/>
                <w:kern w:val="2"/>
                <w:sz w:val="24"/>
                <w:highlight w:val="none"/>
                <w:lang w:val="en-US" w:eastAsia="zh-CN" w:bidi="ar"/>
              </w:rPr>
              <w:t>48万元</w:t>
            </w:r>
            <w:r>
              <w:rPr>
                <w:rFonts w:hint="eastAsia" w:ascii="宋体" w:hAnsi="宋体" w:cs="宋体"/>
                <w:color w:val="000000"/>
                <w:kern w:val="2"/>
                <w:sz w:val="24"/>
                <w:highlight w:val="none"/>
                <w:lang w:eastAsia="zh-CN" w:bidi="ar"/>
              </w:rPr>
              <w:t>。</w:t>
            </w:r>
            <w:r>
              <w:rPr>
                <w:rFonts w:hint="eastAsia" w:ascii="宋体" w:hAnsi="宋体" w:cs="宋体"/>
                <w:color w:val="000000"/>
                <w:kern w:val="2"/>
                <w:sz w:val="24"/>
                <w:highlight w:val="none"/>
                <w:lang w:val="en-US" w:eastAsia="zh-CN" w:bidi="ar"/>
              </w:rPr>
              <w:t>其中使用单位300家，</w:t>
            </w:r>
            <w:r>
              <w:rPr>
                <w:rFonts w:hint="eastAsia" w:ascii="宋体" w:hAnsi="宋体" w:cs="宋体"/>
                <w:color w:val="000000"/>
                <w:kern w:val="2"/>
                <w:sz w:val="24"/>
                <w:highlight w:val="none"/>
                <w:lang w:bidi="ar"/>
              </w:rPr>
              <w:t>预算单价</w:t>
            </w:r>
            <w:r>
              <w:rPr>
                <w:rFonts w:hint="eastAsia" w:ascii="宋体" w:hAnsi="宋体" w:cs="宋体"/>
                <w:color w:val="000000"/>
                <w:kern w:val="2"/>
                <w:sz w:val="24"/>
                <w:highlight w:val="none"/>
                <w:lang w:val="en-US" w:eastAsia="zh-CN" w:bidi="ar"/>
              </w:rPr>
              <w:t>800</w:t>
            </w:r>
            <w:r>
              <w:rPr>
                <w:rFonts w:hint="eastAsia" w:ascii="宋体" w:hAnsi="宋体" w:cs="宋体"/>
                <w:color w:val="000000"/>
                <w:kern w:val="2"/>
                <w:sz w:val="24"/>
                <w:highlight w:val="none"/>
                <w:lang w:bidi="ar"/>
              </w:rPr>
              <w:t>元/</w:t>
            </w:r>
            <w:r>
              <w:rPr>
                <w:rFonts w:hint="eastAsia" w:ascii="宋体" w:hAnsi="宋体" w:cs="宋体"/>
                <w:color w:val="000000"/>
                <w:kern w:val="2"/>
                <w:sz w:val="24"/>
                <w:highlight w:val="none"/>
                <w:lang w:val="en-US" w:eastAsia="zh-CN" w:bidi="ar"/>
              </w:rPr>
              <w:t>家；起重机械400台，预算单价600</w:t>
            </w:r>
            <w:r>
              <w:rPr>
                <w:rFonts w:hint="eastAsia" w:ascii="宋体" w:hAnsi="宋体" w:cs="宋体"/>
                <w:color w:val="000000"/>
                <w:kern w:val="2"/>
                <w:sz w:val="24"/>
                <w:highlight w:val="none"/>
                <w:lang w:bidi="ar"/>
              </w:rPr>
              <w:t>元/</w:t>
            </w:r>
            <w:r>
              <w:rPr>
                <w:rFonts w:hint="eastAsia" w:ascii="宋体" w:hAnsi="宋体" w:cs="宋体"/>
                <w:color w:val="000000"/>
                <w:kern w:val="2"/>
                <w:sz w:val="24"/>
                <w:highlight w:val="none"/>
                <w:lang w:val="en-US" w:eastAsia="zh-CN" w:bidi="ar"/>
              </w:rPr>
              <w:t>台</w:t>
            </w:r>
            <w:r>
              <w:rPr>
                <w:rFonts w:hint="eastAsia" w:ascii="宋体" w:hAnsi="宋体" w:cs="宋体"/>
                <w:color w:val="000000"/>
                <w:kern w:val="2"/>
                <w:sz w:val="24"/>
                <w:highlight w:val="none"/>
                <w:lang w:bidi="ar"/>
              </w:rPr>
              <w:t>；</w:t>
            </w:r>
          </w:p>
          <w:p w14:paraId="7C10DBF5">
            <w:pPr>
              <w:keepNext w:val="0"/>
              <w:keepLines w:val="0"/>
              <w:widowControl/>
              <w:suppressLineNumbers w:val="0"/>
              <w:spacing w:before="0" w:beforeAutospacing="0" w:after="0" w:afterAutospacing="0" w:line="360" w:lineRule="auto"/>
              <w:ind w:left="0" w:right="0"/>
              <w:rPr>
                <w:rFonts w:hint="eastAsia" w:ascii="宋体" w:hAnsi="宋体" w:cs="宋体"/>
                <w:color w:val="000000"/>
                <w:kern w:val="2"/>
                <w:sz w:val="24"/>
                <w:highlight w:val="none"/>
                <w:lang w:bidi="ar"/>
              </w:rPr>
            </w:pPr>
            <w:r>
              <w:rPr>
                <w:rFonts w:hint="eastAsia" w:ascii="宋体" w:hAnsi="宋体" w:cs="宋体"/>
                <w:color w:val="000000"/>
                <w:kern w:val="2"/>
                <w:sz w:val="24"/>
                <w:highlight w:val="none"/>
                <w:lang w:eastAsia="zh-CN" w:bidi="ar"/>
              </w:rPr>
              <w:t>7.</w:t>
            </w:r>
            <w:r>
              <w:rPr>
                <w:rFonts w:hint="eastAsia" w:ascii="宋体" w:hAnsi="宋体" w:cs="宋体"/>
                <w:color w:val="000000"/>
                <w:kern w:val="2"/>
                <w:sz w:val="24"/>
                <w:highlight w:val="none"/>
                <w:lang w:bidi="ar"/>
              </w:rPr>
              <w:t>本项目是否专门面向中小企业采购：否；</w:t>
            </w:r>
          </w:p>
          <w:p w14:paraId="739F46A1">
            <w:pPr>
              <w:keepNext w:val="0"/>
              <w:keepLines w:val="0"/>
              <w:widowControl/>
              <w:suppressLineNumbers w:val="0"/>
              <w:spacing w:before="0" w:beforeAutospacing="0" w:after="0" w:afterAutospacing="0" w:line="360" w:lineRule="auto"/>
              <w:ind w:left="0" w:right="0"/>
              <w:rPr>
                <w:rFonts w:hint="eastAsia" w:ascii="宋体" w:hAnsi="宋体" w:cs="宋体"/>
                <w:bCs/>
                <w:color w:val="FF0000"/>
                <w:kern w:val="2"/>
                <w:sz w:val="24"/>
                <w:highlight w:val="none"/>
              </w:rPr>
            </w:pPr>
            <w:r>
              <w:rPr>
                <w:rFonts w:hint="eastAsia" w:ascii="宋体" w:hAnsi="宋体" w:cs="宋体"/>
                <w:color w:val="000000"/>
                <w:kern w:val="2"/>
                <w:sz w:val="24"/>
                <w:highlight w:val="none"/>
                <w:lang w:eastAsia="zh-CN" w:bidi="ar"/>
              </w:rPr>
              <w:t>8.</w:t>
            </w:r>
            <w:r>
              <w:rPr>
                <w:rFonts w:hint="eastAsia" w:ascii="宋体" w:hAnsi="宋体" w:cs="宋体"/>
                <w:color w:val="000000"/>
                <w:kern w:val="2"/>
                <w:sz w:val="24"/>
                <w:highlight w:val="none"/>
                <w:lang w:bidi="ar"/>
              </w:rPr>
              <w:t>本项目所属行业：</w:t>
            </w:r>
            <w:r>
              <w:rPr>
                <w:rFonts w:hint="eastAsia" w:ascii="宋体" w:hAnsi="宋体" w:cs="宋体"/>
                <w:kern w:val="2"/>
                <w:sz w:val="24"/>
                <w:highlight w:val="none"/>
              </w:rPr>
              <w:t>其他未列明行业（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r>
              <w:rPr>
                <w:rFonts w:hint="eastAsia" w:ascii="宋体" w:hAnsi="宋体" w:cs="宋体"/>
                <w:color w:val="000000"/>
                <w:kern w:val="2"/>
                <w:sz w:val="24"/>
                <w:highlight w:val="none"/>
                <w:lang w:bidi="ar"/>
              </w:rPr>
              <w:t>）</w:t>
            </w:r>
          </w:p>
        </w:tc>
      </w:tr>
      <w:tr w14:paraId="1EE41A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7" w:type="dxa"/>
            <w:vAlign w:val="center"/>
          </w:tcPr>
          <w:p w14:paraId="65047084">
            <w:pPr>
              <w:keepNext w:val="0"/>
              <w:keepLines w:val="0"/>
              <w:widowControl/>
              <w:suppressLineNumbers w:val="0"/>
              <w:spacing w:before="0" w:beforeAutospacing="0" w:after="0" w:afterAutospacing="0" w:line="360" w:lineRule="auto"/>
              <w:ind w:left="0" w:right="0"/>
              <w:jc w:val="center"/>
              <w:rPr>
                <w:rFonts w:hint="eastAsia"/>
                <w:kern w:val="2"/>
                <w:sz w:val="24"/>
                <w:highlight w:val="none"/>
              </w:rPr>
            </w:pPr>
            <w:r>
              <w:rPr>
                <w:rFonts w:hint="eastAsia"/>
                <w:kern w:val="2"/>
                <w:sz w:val="24"/>
                <w:highlight w:val="none"/>
              </w:rPr>
              <w:t>4</w:t>
            </w:r>
          </w:p>
        </w:tc>
        <w:tc>
          <w:tcPr>
            <w:tcW w:w="8623" w:type="dxa"/>
            <w:vAlign w:val="center"/>
          </w:tcPr>
          <w:p w14:paraId="1DF4EA95">
            <w:pPr>
              <w:keepNext w:val="0"/>
              <w:keepLines w:val="0"/>
              <w:widowControl/>
              <w:suppressLineNumbers w:val="0"/>
              <w:spacing w:before="0" w:beforeAutospacing="0" w:after="0" w:afterAutospacing="0" w:line="360" w:lineRule="auto"/>
              <w:ind w:left="0" w:right="0"/>
              <w:rPr>
                <w:rFonts w:hint="eastAsia" w:ascii="宋体" w:hAnsi="宋体" w:cs="宋体"/>
                <w:color w:val="000000"/>
                <w:kern w:val="2"/>
                <w:sz w:val="24"/>
                <w:highlight w:val="none"/>
              </w:rPr>
            </w:pPr>
            <w:r>
              <w:rPr>
                <w:rFonts w:hint="eastAsia" w:ascii="宋体" w:hAnsi="宋体" w:cs="宋体"/>
                <w:color w:val="000000"/>
                <w:kern w:val="2"/>
                <w:sz w:val="24"/>
                <w:highlight w:val="none"/>
                <w:lang w:bidi="ar"/>
              </w:rPr>
              <w:t>投标人资格要求：</w:t>
            </w:r>
          </w:p>
          <w:p w14:paraId="3D8DC99D">
            <w:pPr>
              <w:keepNext w:val="0"/>
              <w:keepLines w:val="0"/>
              <w:widowControl/>
              <w:suppressLineNumbers w:val="0"/>
              <w:spacing w:before="0" w:beforeAutospacing="0" w:after="0" w:afterAutospacing="0" w:line="360" w:lineRule="auto"/>
              <w:ind w:left="0" w:right="0"/>
              <w:rPr>
                <w:rFonts w:hint="eastAsia" w:ascii="宋体" w:hAnsi="宋体" w:cs="宋体"/>
                <w:color w:val="000000"/>
                <w:kern w:val="2"/>
                <w:sz w:val="24"/>
                <w:highlight w:val="none"/>
                <w:lang w:bidi="ar"/>
              </w:rPr>
            </w:pPr>
            <w:r>
              <w:rPr>
                <w:rFonts w:hint="eastAsia" w:ascii="宋体" w:hAnsi="宋体" w:cs="宋体"/>
                <w:color w:val="000000"/>
                <w:kern w:val="2"/>
                <w:sz w:val="24"/>
                <w:highlight w:val="none"/>
                <w:lang w:bidi="ar"/>
              </w:rPr>
              <w:t>1.符合《中华人民共和国政府采购法》第二十二条的规定；</w:t>
            </w:r>
          </w:p>
          <w:p w14:paraId="02A3038B">
            <w:pPr>
              <w:keepNext w:val="0"/>
              <w:keepLines w:val="0"/>
              <w:widowControl/>
              <w:suppressLineNumbers w:val="0"/>
              <w:spacing w:before="0" w:beforeAutospacing="0" w:after="0" w:afterAutospacing="0" w:line="360" w:lineRule="auto"/>
              <w:ind w:left="0" w:right="0"/>
              <w:rPr>
                <w:rFonts w:hint="eastAsia" w:ascii="宋体" w:hAnsi="宋体" w:cs="宋体"/>
                <w:color w:val="000000"/>
                <w:kern w:val="2"/>
                <w:sz w:val="24"/>
                <w:highlight w:val="none"/>
                <w:lang w:bidi="ar"/>
              </w:rPr>
            </w:pPr>
            <w:r>
              <w:rPr>
                <w:rFonts w:hint="eastAsia" w:ascii="宋体" w:hAnsi="宋体" w:cs="宋体"/>
                <w:color w:val="000000"/>
                <w:kern w:val="2"/>
                <w:sz w:val="24"/>
                <w:highlight w:val="none"/>
                <w:lang w:bidi="ar"/>
              </w:rPr>
              <w:t>2.未被“信用中国”（www.creditchina.gov.cn）、中国政府采购网（www.ccgp.gov.cn）列入失信被执行人、重大税收违法案件当事人名单、政府采购严重违法失信行为记录名单；</w:t>
            </w:r>
          </w:p>
          <w:p w14:paraId="3AE63495">
            <w:pPr>
              <w:keepNext w:val="0"/>
              <w:keepLines w:val="0"/>
              <w:widowControl/>
              <w:suppressLineNumbers w:val="0"/>
              <w:spacing w:before="0" w:beforeAutospacing="0" w:after="0" w:afterAutospacing="0" w:line="360" w:lineRule="auto"/>
              <w:ind w:left="0" w:right="0"/>
              <w:rPr>
                <w:rFonts w:hint="eastAsia" w:ascii="宋体" w:hAnsi="宋体" w:eastAsia="宋体" w:cs="宋体"/>
                <w:color w:val="000000"/>
                <w:kern w:val="2"/>
                <w:sz w:val="24"/>
                <w:highlight w:val="none"/>
                <w:lang w:eastAsia="zh-CN" w:bidi="ar"/>
              </w:rPr>
            </w:pPr>
            <w:r>
              <w:rPr>
                <w:rFonts w:hint="eastAsia" w:ascii="宋体" w:hAnsi="宋体" w:cs="宋体"/>
                <w:color w:val="000000"/>
                <w:kern w:val="2"/>
                <w:sz w:val="24"/>
                <w:highlight w:val="none"/>
                <w:lang w:bidi="ar"/>
              </w:rPr>
              <w:t>3.落实政府采购政策需满足的资格要求：</w:t>
            </w:r>
            <w:r>
              <w:rPr>
                <w:rFonts w:hint="eastAsia" w:ascii="宋体" w:hAnsi="宋体" w:cs="宋体"/>
                <w:color w:val="000000"/>
                <w:kern w:val="2"/>
                <w:sz w:val="24"/>
                <w:highlight w:val="none"/>
                <w:lang w:val="en-US" w:eastAsia="zh-CN" w:bidi="ar"/>
              </w:rPr>
              <w:t>无。</w:t>
            </w:r>
          </w:p>
          <w:p w14:paraId="2C589A22">
            <w:pPr>
              <w:keepNext w:val="0"/>
              <w:keepLines w:val="0"/>
              <w:widowControl/>
              <w:suppressLineNumbers w:val="0"/>
              <w:spacing w:before="0" w:beforeAutospacing="0" w:after="0" w:afterAutospacing="0" w:line="360" w:lineRule="auto"/>
              <w:ind w:left="0" w:right="0"/>
              <w:rPr>
                <w:rFonts w:hint="default" w:ascii="宋体" w:hAnsi="宋体" w:eastAsia="宋体" w:cs="宋体"/>
                <w:color w:val="000000"/>
                <w:kern w:val="2"/>
                <w:sz w:val="24"/>
                <w:highlight w:val="none"/>
                <w:lang w:val="en-US" w:eastAsia="zh-CN" w:bidi="ar"/>
              </w:rPr>
            </w:pPr>
            <w:r>
              <w:rPr>
                <w:rFonts w:hint="eastAsia" w:ascii="宋体" w:hAnsi="宋体" w:cs="宋体"/>
                <w:color w:val="000000"/>
                <w:kern w:val="2"/>
                <w:sz w:val="24"/>
                <w:highlight w:val="none"/>
                <w:lang w:bidi="ar"/>
              </w:rPr>
              <w:t>4.本项目的特定资格要求</w:t>
            </w:r>
            <w:r>
              <w:rPr>
                <w:rFonts w:hint="eastAsia" w:ascii="宋体" w:hAnsi="宋体" w:cs="宋体"/>
                <w:b/>
                <w:bCs/>
                <w:color w:val="000000"/>
                <w:kern w:val="2"/>
                <w:sz w:val="24"/>
                <w:highlight w:val="none"/>
                <w:lang w:bidi="ar"/>
              </w:rPr>
              <w:t>：</w:t>
            </w:r>
            <w:r>
              <w:rPr>
                <w:rFonts w:hint="eastAsia" w:ascii="宋体" w:hAnsi="宋体" w:cs="宋体"/>
                <w:b w:val="0"/>
                <w:bCs w:val="0"/>
                <w:color w:val="000000"/>
                <w:kern w:val="2"/>
                <w:sz w:val="24"/>
                <w:highlight w:val="none"/>
                <w:lang w:val="en-US" w:eastAsia="zh-CN" w:bidi="ar"/>
              </w:rPr>
              <w:t>无。</w:t>
            </w:r>
          </w:p>
          <w:p w14:paraId="5803F3C6">
            <w:pPr>
              <w:pStyle w:val="226"/>
              <w:keepNext w:val="0"/>
              <w:keepLines w:val="0"/>
              <w:suppressLineNumbers w:val="0"/>
              <w:spacing w:before="0" w:beforeAutospacing="0" w:after="0" w:afterAutospacing="0" w:line="360" w:lineRule="auto"/>
              <w:ind w:left="0" w:right="0"/>
              <w:rPr>
                <w:rFonts w:hint="eastAsia" w:ascii="宋体" w:hAnsi="宋体" w:eastAsia="宋体" w:cs="宋体"/>
                <w:color w:val="000000"/>
                <w:kern w:val="2"/>
                <w:sz w:val="24"/>
                <w:szCs w:val="24"/>
                <w:highlight w:val="none"/>
                <w:lang w:bidi="ar"/>
              </w:rPr>
            </w:pPr>
            <w:r>
              <w:rPr>
                <w:rFonts w:hint="eastAsia" w:ascii="宋体" w:hAnsi="宋体" w:eastAsia="宋体" w:cs="宋体"/>
                <w:color w:val="000000"/>
                <w:kern w:val="2"/>
                <w:sz w:val="24"/>
                <w:szCs w:val="24"/>
                <w:highlight w:val="none"/>
                <w:lang w:bidi="ar"/>
              </w:rPr>
              <w:t>5.本项目不接受联合体报价。</w:t>
            </w:r>
          </w:p>
          <w:p w14:paraId="2BD794F7">
            <w:pPr>
              <w:keepNext w:val="0"/>
              <w:keepLines w:val="0"/>
              <w:widowControl/>
              <w:suppressLineNumbers w:val="0"/>
              <w:spacing w:before="0" w:beforeAutospacing="0" w:after="0" w:afterAutospacing="0" w:line="360" w:lineRule="auto"/>
              <w:ind w:left="0" w:right="0"/>
              <w:rPr>
                <w:rFonts w:hint="eastAsia" w:ascii="宋体" w:hAnsi="宋体" w:cs="宋体"/>
                <w:color w:val="000000"/>
                <w:kern w:val="2"/>
                <w:sz w:val="24"/>
                <w:highlight w:val="none"/>
                <w:lang w:bidi="ar"/>
              </w:rPr>
            </w:pPr>
            <w:r>
              <w:rPr>
                <w:rFonts w:hint="eastAsia" w:ascii="宋体" w:hAnsi="宋体" w:cs="宋体"/>
                <w:color w:val="000000"/>
                <w:kern w:val="2"/>
                <w:sz w:val="24"/>
                <w:highlight w:val="none"/>
                <w:lang w:bidi="ar"/>
              </w:rPr>
              <w:t>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36E0BD69">
            <w:pPr>
              <w:keepNext w:val="0"/>
              <w:keepLines w:val="0"/>
              <w:widowControl/>
              <w:suppressLineNumbers w:val="0"/>
              <w:spacing w:before="0" w:beforeAutospacing="0" w:after="0" w:afterAutospacing="0" w:line="360" w:lineRule="auto"/>
              <w:ind w:left="0" w:right="0"/>
              <w:rPr>
                <w:rFonts w:hint="eastAsia" w:ascii="宋体" w:hAnsi="宋体" w:cs="宋体"/>
                <w:color w:val="000000"/>
                <w:kern w:val="2"/>
                <w:sz w:val="24"/>
                <w:highlight w:val="none"/>
                <w:lang w:bidi="ar"/>
              </w:rPr>
            </w:pPr>
            <w:r>
              <w:rPr>
                <w:rFonts w:hint="eastAsia" w:ascii="宋体" w:hAnsi="宋体" w:cs="宋体"/>
                <w:color w:val="000000"/>
                <w:kern w:val="2"/>
                <w:sz w:val="24"/>
                <w:highlight w:val="none"/>
                <w:lang w:bidi="ar"/>
              </w:rPr>
              <w:t>（2）《中华人民共和国政府采购法》第二十二条的规定中所称“重大违法记录”，是指供应商因违法经营受到刑事处罚或者责令停产停业、吊销许可证或者执照、较大数额罚款等行政处罚</w:t>
            </w:r>
            <w:r>
              <w:rPr>
                <w:rFonts w:hint="eastAsia" w:ascii="宋体" w:hAnsi="宋体" w:cs="宋体"/>
                <w:color w:val="000000"/>
                <w:kern w:val="2"/>
                <w:sz w:val="24"/>
                <w:highlight w:val="none"/>
                <w:lang w:eastAsia="zh-CN" w:bidi="ar"/>
              </w:rPr>
              <w:t>（</w:t>
            </w:r>
            <w:r>
              <w:rPr>
                <w:rFonts w:hint="eastAsia" w:ascii="宋体" w:hAnsi="宋体" w:cs="宋体"/>
                <w:color w:val="000000"/>
                <w:kern w:val="2"/>
                <w:sz w:val="24"/>
                <w:highlight w:val="none"/>
                <w:lang w:bidi="ar"/>
              </w:rPr>
              <w:t>“较大数额罚款”的金额标准按照苏财购〔2022〕2号文“转发《财政部关于中华人民共和国政府采购法实施条例第十九条第一款“较大数额罚款”具体适用问题的意见》的通知”）。</w:t>
            </w:r>
          </w:p>
          <w:p w14:paraId="61CADDD0">
            <w:pPr>
              <w:keepNext w:val="0"/>
              <w:keepLines w:val="0"/>
              <w:widowControl/>
              <w:suppressLineNumbers w:val="0"/>
              <w:spacing w:before="0" w:beforeAutospacing="0" w:after="0" w:afterAutospacing="0" w:line="360" w:lineRule="auto"/>
              <w:ind w:left="0" w:right="0"/>
              <w:rPr>
                <w:rFonts w:hint="eastAsia" w:ascii="宋体" w:hAnsi="宋体" w:cs="宋体"/>
                <w:color w:val="000000"/>
                <w:kern w:val="2"/>
                <w:sz w:val="24"/>
                <w:highlight w:val="none"/>
                <w:lang w:bidi="ar"/>
              </w:rPr>
            </w:pPr>
            <w:r>
              <w:rPr>
                <w:rFonts w:hint="eastAsia" w:ascii="宋体" w:hAnsi="宋体" w:cs="宋体"/>
                <w:color w:val="000000"/>
                <w:kern w:val="2"/>
                <w:sz w:val="24"/>
                <w:highlight w:val="none"/>
                <w:lang w:bidi="ar"/>
              </w:rPr>
              <w:t>（3）单位负责人为同一人或者存在直接控股、管理关系的不同供应商，不得参加同一合同项下的政府采购活动。</w:t>
            </w:r>
          </w:p>
          <w:p w14:paraId="42C75D68">
            <w:pPr>
              <w:keepNext w:val="0"/>
              <w:keepLines w:val="0"/>
              <w:widowControl/>
              <w:suppressLineNumbers w:val="0"/>
              <w:spacing w:before="0" w:beforeAutospacing="0" w:after="0" w:afterAutospacing="0" w:line="360" w:lineRule="auto"/>
              <w:ind w:left="0" w:right="0"/>
              <w:rPr>
                <w:rFonts w:hint="eastAsia"/>
                <w:kern w:val="2"/>
                <w:highlight w:val="none"/>
              </w:rPr>
            </w:pPr>
            <w:r>
              <w:rPr>
                <w:rFonts w:hint="eastAsia" w:ascii="宋体" w:hAnsi="宋体" w:cs="宋体"/>
                <w:color w:val="000000"/>
                <w:kern w:val="2"/>
                <w:sz w:val="24"/>
                <w:highlight w:val="none"/>
                <w:lang w:bidi="ar"/>
              </w:rPr>
              <w:t>（4）采购人有权对以上资格条件进行核查，如投标人有弄虚作假行为或不具备以上条件的将取消其投标资格。</w:t>
            </w:r>
          </w:p>
        </w:tc>
      </w:tr>
      <w:tr w14:paraId="540C20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 w:hRule="atLeast"/>
        </w:trPr>
        <w:tc>
          <w:tcPr>
            <w:tcW w:w="827" w:type="dxa"/>
            <w:vAlign w:val="center"/>
          </w:tcPr>
          <w:p w14:paraId="3FD2D9C0">
            <w:pPr>
              <w:keepNext w:val="0"/>
              <w:keepLines w:val="0"/>
              <w:widowControl/>
              <w:suppressLineNumbers w:val="0"/>
              <w:spacing w:before="0" w:beforeAutospacing="0" w:after="0" w:afterAutospacing="0" w:line="360" w:lineRule="auto"/>
              <w:ind w:left="0" w:right="0"/>
              <w:jc w:val="center"/>
              <w:rPr>
                <w:rFonts w:hint="eastAsia"/>
                <w:kern w:val="2"/>
                <w:sz w:val="24"/>
                <w:highlight w:val="none"/>
              </w:rPr>
            </w:pPr>
            <w:r>
              <w:rPr>
                <w:rFonts w:hint="eastAsia"/>
                <w:kern w:val="2"/>
                <w:sz w:val="24"/>
                <w:highlight w:val="none"/>
              </w:rPr>
              <w:t>5</w:t>
            </w:r>
          </w:p>
        </w:tc>
        <w:tc>
          <w:tcPr>
            <w:tcW w:w="8623" w:type="dxa"/>
            <w:vAlign w:val="center"/>
          </w:tcPr>
          <w:p w14:paraId="25F7CAD7">
            <w:pPr>
              <w:keepNext w:val="0"/>
              <w:keepLines w:val="0"/>
              <w:suppressLineNumbers w:val="0"/>
              <w:spacing w:before="0" w:beforeAutospacing="0" w:after="0" w:afterAutospacing="0" w:line="360" w:lineRule="auto"/>
              <w:ind w:left="0" w:right="0"/>
              <w:jc w:val="left"/>
              <w:rPr>
                <w:rFonts w:hint="eastAsia" w:ascii="宋体" w:hAnsi="宋体"/>
                <w:color w:val="000000"/>
                <w:kern w:val="2"/>
                <w:sz w:val="24"/>
                <w:highlight w:val="none"/>
              </w:rPr>
            </w:pPr>
            <w:r>
              <w:rPr>
                <w:rFonts w:hint="eastAsia" w:ascii="宋体" w:hAnsi="宋体"/>
                <w:color w:val="000000"/>
                <w:kern w:val="2"/>
                <w:sz w:val="24"/>
                <w:highlight w:val="none"/>
              </w:rPr>
              <w:t>采购文件获取信息：</w:t>
            </w:r>
          </w:p>
          <w:p w14:paraId="2BE658C1">
            <w:pPr>
              <w:keepNext w:val="0"/>
              <w:keepLines w:val="0"/>
              <w:suppressLineNumbers w:val="0"/>
              <w:spacing w:before="0" w:beforeAutospacing="0" w:after="0" w:afterAutospacing="0" w:line="360" w:lineRule="auto"/>
              <w:ind w:left="0" w:right="0"/>
              <w:jc w:val="left"/>
              <w:rPr>
                <w:rFonts w:hint="eastAsia" w:ascii="宋体" w:hAnsi="宋体"/>
                <w:color w:val="000000"/>
                <w:kern w:val="2"/>
                <w:sz w:val="24"/>
                <w:highlight w:val="none"/>
              </w:rPr>
            </w:pPr>
            <w:r>
              <w:rPr>
                <w:rFonts w:hint="eastAsia" w:ascii="宋体" w:hAnsi="宋体"/>
                <w:color w:val="000000"/>
                <w:kern w:val="2"/>
                <w:sz w:val="24"/>
                <w:highlight w:val="none"/>
              </w:rPr>
              <w:t>1.获取采购文件方式：供应商登录苏采云</w:t>
            </w:r>
            <w:r>
              <w:rPr>
                <w:rFonts w:hint="eastAsia" w:ascii="宋体" w:hAnsi="宋体"/>
                <w:color w:val="000000"/>
                <w:kern w:val="2"/>
                <w:sz w:val="24"/>
                <w:highlight w:val="none"/>
                <w:lang w:eastAsia="zh-CN"/>
              </w:rPr>
              <w:t>（http://jszfcg.jsczt.cn）</w:t>
            </w:r>
            <w:r>
              <w:rPr>
                <w:rFonts w:hint="eastAsia" w:ascii="宋体" w:hAnsi="宋体"/>
                <w:color w:val="000000"/>
                <w:kern w:val="2"/>
                <w:sz w:val="24"/>
                <w:highlight w:val="none"/>
              </w:rPr>
              <w:t>，采购文件（后缀名为“kedt”）、供应商操作手册及政府采购客户端工具也可通过“苏采云”系统</w:t>
            </w:r>
            <w:r>
              <w:rPr>
                <w:rFonts w:hint="eastAsia" w:ascii="宋体" w:hAnsi="宋体"/>
                <w:color w:val="000000"/>
                <w:kern w:val="2"/>
                <w:sz w:val="24"/>
                <w:highlight w:val="none"/>
                <w:lang w:eastAsia="zh-CN"/>
              </w:rPr>
              <w:t>——</w:t>
            </w:r>
            <w:r>
              <w:rPr>
                <w:rFonts w:hint="eastAsia" w:ascii="宋体" w:hAnsi="宋体"/>
                <w:color w:val="000000"/>
                <w:kern w:val="2"/>
                <w:sz w:val="24"/>
                <w:highlight w:val="none"/>
              </w:rPr>
              <w:t>已报名项目</w:t>
            </w:r>
            <w:r>
              <w:rPr>
                <w:rFonts w:hint="eastAsia" w:ascii="宋体" w:hAnsi="宋体"/>
                <w:color w:val="000000"/>
                <w:kern w:val="2"/>
                <w:sz w:val="24"/>
                <w:highlight w:val="none"/>
                <w:lang w:eastAsia="zh-CN"/>
              </w:rPr>
              <w:t>——</w:t>
            </w:r>
            <w:r>
              <w:rPr>
                <w:rFonts w:hint="eastAsia" w:ascii="宋体" w:hAnsi="宋体"/>
                <w:color w:val="000000"/>
                <w:kern w:val="2"/>
                <w:sz w:val="24"/>
                <w:highlight w:val="none"/>
              </w:rPr>
              <w:t>报名详情页面内相应链接进行下载。</w:t>
            </w:r>
          </w:p>
          <w:p w14:paraId="4773BFE6">
            <w:pPr>
              <w:keepNext w:val="0"/>
              <w:keepLines w:val="0"/>
              <w:suppressLineNumbers w:val="0"/>
              <w:spacing w:before="0" w:beforeAutospacing="0" w:after="0" w:afterAutospacing="0" w:line="360" w:lineRule="auto"/>
              <w:ind w:left="0" w:right="0"/>
              <w:jc w:val="left"/>
              <w:rPr>
                <w:rFonts w:hint="eastAsia" w:ascii="宋体" w:hAnsi="宋体"/>
                <w:color w:val="000000"/>
                <w:kern w:val="2"/>
                <w:sz w:val="24"/>
                <w:highlight w:val="none"/>
              </w:rPr>
            </w:pPr>
            <w:r>
              <w:rPr>
                <w:rFonts w:hint="eastAsia" w:ascii="宋体" w:hAnsi="宋体"/>
                <w:color w:val="000000"/>
                <w:kern w:val="2"/>
                <w:sz w:val="24"/>
                <w:highlight w:val="none"/>
              </w:rPr>
              <w:t>2.采购文件获取时间：自202</w:t>
            </w:r>
            <w:r>
              <w:rPr>
                <w:rFonts w:hint="eastAsia" w:ascii="宋体" w:hAnsi="宋体"/>
                <w:color w:val="000000"/>
                <w:kern w:val="2"/>
                <w:sz w:val="24"/>
                <w:highlight w:val="none"/>
                <w:lang w:val="en-US" w:eastAsia="zh-CN"/>
              </w:rPr>
              <w:t>6</w:t>
            </w:r>
            <w:r>
              <w:rPr>
                <w:rFonts w:hint="eastAsia" w:ascii="宋体" w:hAnsi="宋体"/>
                <w:color w:val="000000"/>
                <w:kern w:val="2"/>
                <w:sz w:val="24"/>
                <w:highlight w:val="none"/>
              </w:rPr>
              <w:t>年</w:t>
            </w:r>
            <w:r>
              <w:rPr>
                <w:rFonts w:hint="eastAsia" w:ascii="宋体" w:hAnsi="宋体"/>
                <w:color w:val="000000"/>
                <w:kern w:val="2"/>
                <w:sz w:val="24"/>
                <w:highlight w:val="none"/>
                <w:lang w:val="en-US" w:eastAsia="zh-CN"/>
              </w:rPr>
              <w:t>4</w:t>
            </w:r>
            <w:r>
              <w:rPr>
                <w:rFonts w:hint="eastAsia" w:ascii="宋体" w:hAnsi="宋体"/>
                <w:color w:val="000000"/>
                <w:kern w:val="2"/>
                <w:sz w:val="24"/>
                <w:highlight w:val="none"/>
              </w:rPr>
              <w:t>月</w:t>
            </w:r>
            <w:r>
              <w:rPr>
                <w:rFonts w:hint="eastAsia" w:ascii="宋体" w:hAnsi="宋体"/>
                <w:color w:val="000000"/>
                <w:kern w:val="2"/>
                <w:sz w:val="24"/>
                <w:highlight w:val="none"/>
                <w:lang w:val="en-US" w:eastAsia="zh-CN"/>
              </w:rPr>
              <w:t>14</w:t>
            </w:r>
            <w:r>
              <w:rPr>
                <w:rFonts w:hint="eastAsia" w:ascii="宋体" w:hAnsi="宋体"/>
                <w:color w:val="000000"/>
                <w:kern w:val="2"/>
                <w:sz w:val="24"/>
                <w:highlight w:val="none"/>
              </w:rPr>
              <w:t>日</w:t>
            </w:r>
            <w:r>
              <w:rPr>
                <w:rFonts w:hint="eastAsia" w:ascii="宋体" w:hAnsi="宋体"/>
                <w:color w:val="000000"/>
                <w:kern w:val="2"/>
                <w:sz w:val="24"/>
                <w:highlight w:val="none"/>
              </w:rPr>
              <w:t>至202</w:t>
            </w:r>
            <w:r>
              <w:rPr>
                <w:rFonts w:hint="eastAsia" w:ascii="宋体" w:hAnsi="宋体"/>
                <w:color w:val="000000"/>
                <w:kern w:val="2"/>
                <w:sz w:val="24"/>
                <w:highlight w:val="none"/>
                <w:lang w:val="en-US" w:eastAsia="zh-CN"/>
              </w:rPr>
              <w:t>6</w:t>
            </w:r>
            <w:r>
              <w:rPr>
                <w:rFonts w:hint="eastAsia" w:ascii="宋体" w:hAnsi="宋体"/>
                <w:color w:val="000000"/>
                <w:kern w:val="2"/>
                <w:sz w:val="24"/>
                <w:highlight w:val="none"/>
              </w:rPr>
              <w:t>年</w:t>
            </w:r>
            <w:r>
              <w:rPr>
                <w:rFonts w:hint="eastAsia" w:ascii="宋体" w:hAnsi="宋体"/>
                <w:color w:val="000000"/>
                <w:kern w:val="2"/>
                <w:sz w:val="24"/>
                <w:highlight w:val="none"/>
                <w:lang w:val="en-US" w:eastAsia="zh-CN"/>
              </w:rPr>
              <w:t>4</w:t>
            </w:r>
            <w:r>
              <w:rPr>
                <w:rFonts w:hint="eastAsia" w:ascii="宋体" w:hAnsi="宋体"/>
                <w:color w:val="000000"/>
                <w:kern w:val="2"/>
                <w:sz w:val="24"/>
                <w:highlight w:val="none"/>
              </w:rPr>
              <w:t>月</w:t>
            </w:r>
            <w:r>
              <w:rPr>
                <w:rFonts w:hint="eastAsia" w:ascii="宋体" w:hAnsi="宋体"/>
                <w:color w:val="000000"/>
                <w:kern w:val="2"/>
                <w:sz w:val="24"/>
                <w:highlight w:val="none"/>
                <w:lang w:val="en-US" w:eastAsia="zh-CN"/>
              </w:rPr>
              <w:t>21</w:t>
            </w:r>
            <w:r>
              <w:rPr>
                <w:rFonts w:hint="eastAsia" w:ascii="宋体" w:hAnsi="宋体"/>
                <w:color w:val="000000"/>
                <w:kern w:val="2"/>
                <w:sz w:val="24"/>
                <w:highlight w:val="none"/>
              </w:rPr>
              <w:t>日（法定假日除外）。</w:t>
            </w:r>
          </w:p>
          <w:p w14:paraId="12B383E0">
            <w:pPr>
              <w:keepNext w:val="0"/>
              <w:keepLines w:val="0"/>
              <w:suppressLineNumbers w:val="0"/>
              <w:spacing w:before="0" w:beforeAutospacing="0" w:after="0" w:afterAutospacing="0" w:line="360" w:lineRule="auto"/>
              <w:ind w:left="0" w:right="0"/>
              <w:jc w:val="left"/>
              <w:rPr>
                <w:rFonts w:hint="eastAsia" w:ascii="宋体" w:hAnsi="宋体"/>
                <w:color w:val="000000"/>
                <w:kern w:val="2"/>
                <w:sz w:val="24"/>
                <w:highlight w:val="none"/>
              </w:rPr>
            </w:pPr>
            <w:r>
              <w:rPr>
                <w:rFonts w:hint="eastAsia" w:ascii="宋体" w:hAnsi="宋体"/>
                <w:color w:val="000000"/>
                <w:kern w:val="2"/>
                <w:sz w:val="24"/>
                <w:highlight w:val="none"/>
              </w:rPr>
              <w:t>3.获取采购文件地点：供应商登录苏采云</w:t>
            </w:r>
            <w:r>
              <w:rPr>
                <w:rFonts w:hint="eastAsia" w:ascii="宋体" w:hAnsi="宋体"/>
                <w:color w:val="000000"/>
                <w:kern w:val="2"/>
                <w:sz w:val="24"/>
                <w:highlight w:val="none"/>
                <w:lang w:eastAsia="zh-CN"/>
              </w:rPr>
              <w:t>（http://jszfcg.jsczt.cn/）</w:t>
            </w:r>
            <w:r>
              <w:rPr>
                <w:rFonts w:hint="eastAsia" w:ascii="宋体" w:hAnsi="宋体"/>
                <w:color w:val="000000"/>
                <w:kern w:val="2"/>
                <w:sz w:val="24"/>
                <w:highlight w:val="none"/>
              </w:rPr>
              <w:t>进行获取。</w:t>
            </w:r>
          </w:p>
          <w:p w14:paraId="6C3A4023">
            <w:pPr>
              <w:keepNext w:val="0"/>
              <w:keepLines w:val="0"/>
              <w:suppressLineNumbers w:val="0"/>
              <w:spacing w:before="0" w:beforeAutospacing="0" w:after="0" w:afterAutospacing="0" w:line="360" w:lineRule="auto"/>
              <w:ind w:left="0" w:right="0"/>
              <w:jc w:val="left"/>
              <w:rPr>
                <w:rFonts w:hint="eastAsia" w:ascii="宋体" w:hAnsi="宋体"/>
                <w:color w:val="000000"/>
                <w:kern w:val="2"/>
                <w:sz w:val="24"/>
                <w:highlight w:val="none"/>
              </w:rPr>
            </w:pPr>
            <w:r>
              <w:rPr>
                <w:rFonts w:hint="eastAsia" w:ascii="宋体" w:hAnsi="宋体"/>
                <w:color w:val="000000"/>
                <w:kern w:val="2"/>
                <w:sz w:val="24"/>
                <w:highlight w:val="none"/>
              </w:rPr>
              <w:t>4.售价：0元</w:t>
            </w:r>
          </w:p>
        </w:tc>
      </w:tr>
      <w:tr w14:paraId="50408F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7" w:type="dxa"/>
            <w:vAlign w:val="center"/>
          </w:tcPr>
          <w:p w14:paraId="66CF4A0A">
            <w:pPr>
              <w:keepNext w:val="0"/>
              <w:keepLines w:val="0"/>
              <w:widowControl/>
              <w:suppressLineNumbers w:val="0"/>
              <w:spacing w:before="0" w:beforeAutospacing="0" w:after="0" w:afterAutospacing="0" w:line="360" w:lineRule="auto"/>
              <w:ind w:left="0" w:right="0"/>
              <w:jc w:val="center"/>
              <w:rPr>
                <w:rFonts w:hint="eastAsia"/>
                <w:kern w:val="2"/>
                <w:sz w:val="24"/>
                <w:highlight w:val="none"/>
              </w:rPr>
            </w:pPr>
            <w:r>
              <w:rPr>
                <w:rFonts w:hint="eastAsia"/>
                <w:kern w:val="2"/>
                <w:sz w:val="24"/>
                <w:highlight w:val="none"/>
              </w:rPr>
              <w:t>6</w:t>
            </w:r>
          </w:p>
        </w:tc>
        <w:tc>
          <w:tcPr>
            <w:tcW w:w="8623" w:type="dxa"/>
            <w:vAlign w:val="center"/>
          </w:tcPr>
          <w:p w14:paraId="4A567190">
            <w:pPr>
              <w:keepNext w:val="0"/>
              <w:keepLines w:val="0"/>
              <w:widowControl/>
              <w:suppressLineNumbers w:val="0"/>
              <w:spacing w:before="0" w:beforeAutospacing="0" w:after="0" w:afterAutospacing="0" w:line="360" w:lineRule="auto"/>
              <w:ind w:left="0" w:right="0"/>
              <w:rPr>
                <w:rFonts w:hint="eastAsia" w:ascii="宋体" w:hAnsi="宋体"/>
                <w:color w:val="000000"/>
                <w:kern w:val="2"/>
                <w:sz w:val="24"/>
                <w:highlight w:val="none"/>
              </w:rPr>
            </w:pPr>
            <w:r>
              <w:rPr>
                <w:rFonts w:hint="eastAsia" w:ascii="宋体" w:hAnsi="宋体"/>
                <w:kern w:val="2"/>
                <w:sz w:val="24"/>
                <w:highlight w:val="none"/>
              </w:rPr>
              <w:t>投标人要求澄清采购文件的截止时间</w:t>
            </w:r>
            <w:r>
              <w:rPr>
                <w:rFonts w:hint="eastAsia" w:ascii="宋体" w:hAnsi="宋体"/>
                <w:color w:val="000000"/>
                <w:kern w:val="2"/>
                <w:sz w:val="24"/>
                <w:highlight w:val="none"/>
              </w:rPr>
              <w:t>：</w:t>
            </w:r>
            <w:r>
              <w:rPr>
                <w:rFonts w:hint="eastAsia" w:ascii="宋体" w:hAnsi="宋体"/>
                <w:color w:val="000000"/>
                <w:kern w:val="2"/>
                <w:sz w:val="24"/>
                <w:highlight w:val="none"/>
                <w:shd w:val="clear"/>
              </w:rPr>
              <w:t>202</w:t>
            </w:r>
            <w:r>
              <w:rPr>
                <w:rFonts w:hint="eastAsia" w:ascii="宋体" w:hAnsi="宋体"/>
                <w:color w:val="000000"/>
                <w:kern w:val="2"/>
                <w:sz w:val="24"/>
                <w:highlight w:val="none"/>
                <w:shd w:val="clear"/>
                <w:lang w:val="en-US" w:eastAsia="zh-CN"/>
              </w:rPr>
              <w:t>6</w:t>
            </w:r>
            <w:r>
              <w:rPr>
                <w:rFonts w:hint="eastAsia" w:ascii="宋体" w:hAnsi="宋体"/>
                <w:color w:val="000000"/>
                <w:kern w:val="2"/>
                <w:sz w:val="24"/>
                <w:highlight w:val="none"/>
                <w:shd w:val="clear"/>
              </w:rPr>
              <w:t>年</w:t>
            </w:r>
            <w:r>
              <w:rPr>
                <w:rFonts w:hint="eastAsia" w:ascii="宋体" w:hAnsi="宋体"/>
                <w:color w:val="000000"/>
                <w:kern w:val="2"/>
                <w:sz w:val="24"/>
                <w:highlight w:val="none"/>
                <w:shd w:val="clear"/>
                <w:lang w:val="en-US" w:eastAsia="zh-CN"/>
              </w:rPr>
              <w:t>4</w:t>
            </w:r>
            <w:r>
              <w:rPr>
                <w:rFonts w:hint="eastAsia" w:ascii="宋体" w:hAnsi="宋体"/>
                <w:color w:val="000000"/>
                <w:kern w:val="2"/>
                <w:sz w:val="24"/>
                <w:highlight w:val="none"/>
                <w:shd w:val="clear"/>
              </w:rPr>
              <w:t>月</w:t>
            </w:r>
            <w:r>
              <w:rPr>
                <w:rFonts w:hint="eastAsia" w:ascii="宋体" w:hAnsi="宋体"/>
                <w:color w:val="000000"/>
                <w:kern w:val="2"/>
                <w:sz w:val="24"/>
                <w:highlight w:val="none"/>
                <w:shd w:val="clear"/>
                <w:lang w:val="en-US" w:eastAsia="zh-CN"/>
              </w:rPr>
              <w:t>22</w:t>
            </w:r>
            <w:r>
              <w:rPr>
                <w:rFonts w:hint="eastAsia" w:ascii="宋体" w:hAnsi="宋体"/>
                <w:color w:val="000000"/>
                <w:kern w:val="2"/>
                <w:sz w:val="24"/>
                <w:highlight w:val="none"/>
                <w:shd w:val="clear"/>
              </w:rPr>
              <w:t>日</w:t>
            </w:r>
            <w:r>
              <w:rPr>
                <w:rFonts w:hint="eastAsia" w:ascii="宋体" w:hAnsi="宋体"/>
                <w:color w:val="000000"/>
                <w:kern w:val="2"/>
                <w:sz w:val="24"/>
                <w:highlight w:val="none"/>
                <w:lang w:val="en-US" w:eastAsia="zh-CN"/>
              </w:rPr>
              <w:t>9</w:t>
            </w:r>
            <w:r>
              <w:rPr>
                <w:rFonts w:hint="eastAsia" w:ascii="宋体" w:hAnsi="宋体"/>
                <w:color w:val="000000"/>
                <w:kern w:val="2"/>
                <w:sz w:val="24"/>
                <w:highlight w:val="none"/>
              </w:rPr>
              <w:t>:</w:t>
            </w:r>
            <w:r>
              <w:rPr>
                <w:rFonts w:hint="eastAsia" w:ascii="宋体" w:hAnsi="宋体"/>
                <w:color w:val="000000"/>
                <w:kern w:val="2"/>
                <w:sz w:val="24"/>
                <w:highlight w:val="none"/>
                <w:lang w:eastAsia="zh-CN"/>
              </w:rPr>
              <w:t>00</w:t>
            </w:r>
            <w:r>
              <w:rPr>
                <w:rFonts w:hint="eastAsia" w:ascii="宋体" w:hAnsi="宋体"/>
                <w:color w:val="000000"/>
                <w:kern w:val="2"/>
                <w:sz w:val="24"/>
                <w:highlight w:val="none"/>
              </w:rPr>
              <w:t>前，以书面形式和电子邮件形式发送给采购代理机构。</w:t>
            </w:r>
          </w:p>
          <w:p w14:paraId="1F519C54">
            <w:pPr>
              <w:keepNext w:val="0"/>
              <w:keepLines w:val="0"/>
              <w:widowControl/>
              <w:suppressLineNumbers w:val="0"/>
              <w:spacing w:before="0" w:beforeAutospacing="0" w:after="0" w:afterAutospacing="0" w:line="360" w:lineRule="auto"/>
              <w:ind w:left="0" w:right="0"/>
              <w:rPr>
                <w:rFonts w:hint="eastAsia" w:ascii="宋体" w:hAnsi="宋体"/>
                <w:color w:val="000000"/>
                <w:kern w:val="2"/>
                <w:sz w:val="24"/>
                <w:highlight w:val="none"/>
              </w:rPr>
            </w:pPr>
            <w:r>
              <w:rPr>
                <w:rFonts w:hint="eastAsia" w:ascii="宋体" w:hAnsi="宋体"/>
                <w:kern w:val="2"/>
                <w:sz w:val="24"/>
                <w:highlight w:val="none"/>
              </w:rPr>
              <w:t>采购人对采购文件澄清、修改的时间：提交投标文件截止时间前15天，</w:t>
            </w:r>
            <w:r>
              <w:rPr>
                <w:rFonts w:hint="eastAsia" w:ascii="宋体" w:hAnsi="宋体"/>
                <w:color w:val="000000"/>
                <w:kern w:val="2"/>
                <w:sz w:val="24"/>
                <w:highlight w:val="none"/>
              </w:rPr>
              <w:t>以</w:t>
            </w:r>
            <w:r>
              <w:rPr>
                <w:rFonts w:hint="eastAsia" w:ascii="宋体" w:hAnsi="宋体" w:cs="宋体"/>
                <w:kern w:val="2"/>
                <w:sz w:val="24"/>
                <w:highlight w:val="none"/>
              </w:rPr>
              <w:t>书面</w:t>
            </w:r>
            <w:r>
              <w:rPr>
                <w:rFonts w:hint="eastAsia" w:ascii="宋体" w:hAnsi="宋体"/>
                <w:kern w:val="2"/>
                <w:sz w:val="24"/>
                <w:highlight w:val="none"/>
              </w:rPr>
              <w:t>（或电子邮件）</w:t>
            </w:r>
            <w:r>
              <w:rPr>
                <w:rFonts w:hint="eastAsia" w:ascii="宋体" w:hAnsi="宋体" w:cs="宋体"/>
                <w:kern w:val="2"/>
                <w:sz w:val="24"/>
                <w:highlight w:val="none"/>
              </w:rPr>
              <w:t>形式通知</w:t>
            </w:r>
            <w:r>
              <w:rPr>
                <w:rFonts w:hint="eastAsia" w:ascii="宋体" w:hAnsi="宋体" w:cs="宋体"/>
                <w:color w:val="000000"/>
                <w:kern w:val="2"/>
                <w:sz w:val="24"/>
                <w:highlight w:val="none"/>
              </w:rPr>
              <w:t>所有</w:t>
            </w:r>
            <w:r>
              <w:rPr>
                <w:rFonts w:hint="eastAsia" w:ascii="宋体" w:hAnsi="宋体"/>
                <w:bCs/>
                <w:kern w:val="2"/>
                <w:sz w:val="24"/>
                <w:highlight w:val="none"/>
              </w:rPr>
              <w:t>获取采购文件的潜在</w:t>
            </w:r>
            <w:r>
              <w:rPr>
                <w:rFonts w:hint="eastAsia" w:ascii="宋体" w:hAnsi="宋体" w:cs="宋体"/>
                <w:kern w:val="2"/>
                <w:sz w:val="24"/>
                <w:highlight w:val="none"/>
              </w:rPr>
              <w:t>供应商</w:t>
            </w:r>
            <w:r>
              <w:rPr>
                <w:rFonts w:hint="eastAsia" w:ascii="宋体" w:hAnsi="宋体"/>
                <w:kern w:val="2"/>
                <w:sz w:val="24"/>
                <w:highlight w:val="none"/>
              </w:rPr>
              <w:t>并</w:t>
            </w:r>
            <w:r>
              <w:rPr>
                <w:rFonts w:hint="eastAsia" w:ascii="宋体" w:hAnsi="宋体"/>
                <w:color w:val="000000"/>
                <w:kern w:val="2"/>
                <w:sz w:val="24"/>
                <w:highlight w:val="none"/>
              </w:rPr>
              <w:t>发布更正公告。</w:t>
            </w:r>
          </w:p>
        </w:tc>
      </w:tr>
      <w:tr w14:paraId="3A3DD3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7" w:type="dxa"/>
            <w:vAlign w:val="center"/>
          </w:tcPr>
          <w:p w14:paraId="2378A391">
            <w:pPr>
              <w:keepNext w:val="0"/>
              <w:keepLines w:val="0"/>
              <w:widowControl/>
              <w:suppressLineNumbers w:val="0"/>
              <w:spacing w:before="0" w:beforeAutospacing="0" w:after="0" w:afterAutospacing="0" w:line="360" w:lineRule="auto"/>
              <w:ind w:left="0" w:right="0"/>
              <w:jc w:val="center"/>
              <w:rPr>
                <w:rFonts w:hint="eastAsia"/>
                <w:kern w:val="2"/>
                <w:sz w:val="24"/>
                <w:highlight w:val="none"/>
              </w:rPr>
            </w:pPr>
            <w:r>
              <w:rPr>
                <w:rFonts w:hint="eastAsia"/>
                <w:kern w:val="2"/>
                <w:sz w:val="24"/>
                <w:highlight w:val="none"/>
              </w:rPr>
              <w:t>7</w:t>
            </w:r>
          </w:p>
        </w:tc>
        <w:tc>
          <w:tcPr>
            <w:tcW w:w="8623" w:type="dxa"/>
            <w:vAlign w:val="center"/>
          </w:tcPr>
          <w:p w14:paraId="03E6AFCD">
            <w:pPr>
              <w:keepNext w:val="0"/>
              <w:keepLines w:val="0"/>
              <w:widowControl/>
              <w:suppressLineNumbers w:val="0"/>
              <w:spacing w:before="0" w:beforeAutospacing="0" w:after="0" w:afterAutospacing="0" w:line="360" w:lineRule="auto"/>
              <w:ind w:left="0" w:right="0"/>
              <w:jc w:val="left"/>
              <w:rPr>
                <w:rFonts w:hint="eastAsia" w:ascii="宋体" w:hAnsi="宋体"/>
                <w:kern w:val="2"/>
                <w:sz w:val="24"/>
                <w:highlight w:val="none"/>
              </w:rPr>
            </w:pPr>
            <w:r>
              <w:rPr>
                <w:rFonts w:hint="eastAsia" w:ascii="宋体" w:hAnsi="宋体"/>
                <w:kern w:val="2"/>
                <w:sz w:val="24"/>
                <w:highlight w:val="none"/>
              </w:rPr>
              <w:t>本项目不收取投标保证金</w:t>
            </w:r>
          </w:p>
        </w:tc>
      </w:tr>
      <w:tr w14:paraId="778E27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7" w:type="dxa"/>
            <w:vAlign w:val="center"/>
          </w:tcPr>
          <w:p w14:paraId="646999E0">
            <w:pPr>
              <w:keepNext w:val="0"/>
              <w:keepLines w:val="0"/>
              <w:widowControl/>
              <w:suppressLineNumbers w:val="0"/>
              <w:spacing w:before="0" w:beforeAutospacing="0" w:after="0" w:afterAutospacing="0" w:line="360" w:lineRule="auto"/>
              <w:ind w:left="0" w:right="0"/>
              <w:jc w:val="center"/>
              <w:rPr>
                <w:rFonts w:hint="eastAsia"/>
                <w:kern w:val="2"/>
                <w:sz w:val="24"/>
                <w:highlight w:val="none"/>
              </w:rPr>
            </w:pPr>
            <w:r>
              <w:rPr>
                <w:rFonts w:hint="eastAsia"/>
                <w:kern w:val="2"/>
                <w:sz w:val="24"/>
                <w:highlight w:val="none"/>
              </w:rPr>
              <w:t>8</w:t>
            </w:r>
          </w:p>
        </w:tc>
        <w:tc>
          <w:tcPr>
            <w:tcW w:w="8623" w:type="dxa"/>
            <w:vAlign w:val="center"/>
          </w:tcPr>
          <w:p w14:paraId="539B9D77">
            <w:pPr>
              <w:keepNext w:val="0"/>
              <w:keepLines w:val="0"/>
              <w:widowControl/>
              <w:suppressLineNumbers w:val="0"/>
              <w:spacing w:before="0" w:beforeAutospacing="0" w:after="0" w:afterAutospacing="0" w:line="360" w:lineRule="auto"/>
              <w:ind w:left="0" w:right="0"/>
              <w:jc w:val="left"/>
              <w:rPr>
                <w:rFonts w:hint="eastAsia" w:ascii="宋体" w:hAnsi="宋体"/>
                <w:kern w:val="2"/>
                <w:sz w:val="24"/>
                <w:highlight w:val="none"/>
              </w:rPr>
            </w:pPr>
            <w:r>
              <w:rPr>
                <w:rFonts w:hint="eastAsia" w:ascii="宋体" w:hAnsi="宋体"/>
                <w:bCs/>
                <w:kern w:val="2"/>
                <w:sz w:val="24"/>
                <w:highlight w:val="none"/>
              </w:rPr>
              <w:t>现场踏勘：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p>
        </w:tc>
      </w:tr>
      <w:tr w14:paraId="34681A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7" w:type="dxa"/>
            <w:vAlign w:val="center"/>
          </w:tcPr>
          <w:p w14:paraId="1B5F4603">
            <w:pPr>
              <w:keepNext w:val="0"/>
              <w:keepLines w:val="0"/>
              <w:widowControl/>
              <w:suppressLineNumbers w:val="0"/>
              <w:spacing w:before="0" w:beforeAutospacing="0" w:after="0" w:afterAutospacing="0" w:line="360" w:lineRule="auto"/>
              <w:ind w:left="0" w:right="0"/>
              <w:jc w:val="center"/>
              <w:rPr>
                <w:rFonts w:hint="eastAsia"/>
                <w:kern w:val="2"/>
                <w:sz w:val="24"/>
                <w:highlight w:val="none"/>
              </w:rPr>
            </w:pPr>
            <w:r>
              <w:rPr>
                <w:rFonts w:hint="eastAsia"/>
                <w:kern w:val="2"/>
                <w:sz w:val="24"/>
                <w:highlight w:val="none"/>
              </w:rPr>
              <w:t>9</w:t>
            </w:r>
          </w:p>
        </w:tc>
        <w:tc>
          <w:tcPr>
            <w:tcW w:w="8623" w:type="dxa"/>
            <w:vAlign w:val="center"/>
          </w:tcPr>
          <w:p w14:paraId="5BF08DBB">
            <w:pPr>
              <w:keepNext w:val="0"/>
              <w:keepLines w:val="0"/>
              <w:widowControl/>
              <w:suppressLineNumbers w:val="0"/>
              <w:spacing w:before="0" w:beforeAutospacing="0" w:after="0" w:afterAutospacing="0" w:line="360" w:lineRule="auto"/>
              <w:ind w:left="0" w:right="0"/>
              <w:rPr>
                <w:rFonts w:hint="eastAsia" w:ascii="宋体" w:hAnsi="宋体"/>
                <w:kern w:val="2"/>
                <w:sz w:val="24"/>
                <w:highlight w:val="none"/>
              </w:rPr>
            </w:pPr>
            <w:r>
              <w:rPr>
                <w:rFonts w:hint="eastAsia" w:ascii="宋体" w:hAnsi="宋体"/>
                <w:kern w:val="2"/>
                <w:sz w:val="24"/>
                <w:highlight w:val="none"/>
              </w:rPr>
              <w:t>投标有效期：投标截止之日起90天</w:t>
            </w:r>
          </w:p>
        </w:tc>
      </w:tr>
      <w:tr w14:paraId="1F6DAC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827" w:type="dxa"/>
            <w:vAlign w:val="center"/>
          </w:tcPr>
          <w:p w14:paraId="7EB299C4">
            <w:pPr>
              <w:keepNext w:val="0"/>
              <w:keepLines w:val="0"/>
              <w:widowControl/>
              <w:suppressLineNumbers w:val="0"/>
              <w:spacing w:before="0" w:beforeAutospacing="0" w:after="0" w:afterAutospacing="0" w:line="360" w:lineRule="auto"/>
              <w:ind w:left="0" w:right="0"/>
              <w:jc w:val="center"/>
              <w:rPr>
                <w:rFonts w:hint="eastAsia"/>
                <w:kern w:val="2"/>
                <w:sz w:val="24"/>
                <w:highlight w:val="none"/>
              </w:rPr>
            </w:pPr>
            <w:r>
              <w:rPr>
                <w:rFonts w:hint="eastAsia"/>
                <w:kern w:val="2"/>
                <w:sz w:val="24"/>
                <w:highlight w:val="none"/>
              </w:rPr>
              <w:t>10</w:t>
            </w:r>
          </w:p>
        </w:tc>
        <w:tc>
          <w:tcPr>
            <w:tcW w:w="8623" w:type="dxa"/>
            <w:vAlign w:val="center"/>
          </w:tcPr>
          <w:p w14:paraId="2BC58ADB">
            <w:pPr>
              <w:keepNext w:val="0"/>
              <w:keepLines w:val="0"/>
              <w:widowControl/>
              <w:suppressLineNumbers w:val="0"/>
              <w:spacing w:before="0" w:beforeAutospacing="0" w:after="0" w:afterAutospacing="0" w:line="360" w:lineRule="auto"/>
              <w:ind w:left="0" w:right="0"/>
              <w:jc w:val="left"/>
              <w:rPr>
                <w:rFonts w:hint="eastAsia" w:ascii="宋体" w:hAnsi="宋体"/>
                <w:bCs/>
                <w:kern w:val="2"/>
                <w:sz w:val="24"/>
                <w:highlight w:val="none"/>
              </w:rPr>
            </w:pPr>
            <w:r>
              <w:rPr>
                <w:rFonts w:hint="eastAsia" w:ascii="宋体" w:hAnsi="宋体"/>
                <w:bCs/>
                <w:kern w:val="2"/>
                <w:sz w:val="24"/>
                <w:highlight w:val="none"/>
              </w:rPr>
              <w:t>投标文件接收信息：</w:t>
            </w:r>
          </w:p>
          <w:p w14:paraId="2DD33E66">
            <w:pPr>
              <w:keepNext w:val="0"/>
              <w:keepLines w:val="0"/>
              <w:widowControl/>
              <w:suppressLineNumbers w:val="0"/>
              <w:spacing w:before="0" w:beforeAutospacing="0" w:after="0" w:afterAutospacing="0" w:line="360" w:lineRule="auto"/>
              <w:ind w:left="0" w:right="0"/>
              <w:jc w:val="left"/>
              <w:rPr>
                <w:rFonts w:hint="eastAsia" w:ascii="宋体" w:hAnsi="宋体"/>
                <w:bCs/>
                <w:kern w:val="2"/>
                <w:sz w:val="24"/>
                <w:highlight w:val="none"/>
              </w:rPr>
            </w:pPr>
            <w:r>
              <w:rPr>
                <w:rFonts w:hint="eastAsia" w:ascii="宋体" w:hAnsi="宋体"/>
                <w:bCs/>
                <w:kern w:val="2"/>
                <w:sz w:val="24"/>
                <w:highlight w:val="none"/>
                <w:lang w:eastAsia="zh-CN"/>
              </w:rPr>
              <w:t>1.</w:t>
            </w:r>
            <w:r>
              <w:rPr>
                <w:rFonts w:hint="eastAsia" w:ascii="宋体" w:hAnsi="宋体"/>
                <w:bCs/>
                <w:kern w:val="2"/>
                <w:sz w:val="24"/>
                <w:highlight w:val="none"/>
              </w:rPr>
              <w:t>网上投标截止时间：</w:t>
            </w:r>
            <w:r>
              <w:rPr>
                <w:rFonts w:hint="eastAsia" w:ascii="宋体" w:hAnsi="宋体"/>
                <w:color w:val="000000"/>
                <w:kern w:val="2"/>
                <w:sz w:val="24"/>
                <w:highlight w:val="none"/>
              </w:rPr>
              <w:t>202</w:t>
            </w:r>
            <w:r>
              <w:rPr>
                <w:rFonts w:hint="eastAsia" w:ascii="宋体" w:hAnsi="宋体"/>
                <w:color w:val="000000"/>
                <w:kern w:val="2"/>
                <w:sz w:val="24"/>
                <w:highlight w:val="none"/>
                <w:lang w:val="en-US" w:eastAsia="zh-CN"/>
              </w:rPr>
              <w:t>6</w:t>
            </w:r>
            <w:r>
              <w:rPr>
                <w:rFonts w:hint="eastAsia" w:ascii="宋体" w:hAnsi="宋体"/>
                <w:color w:val="000000"/>
                <w:kern w:val="2"/>
                <w:sz w:val="24"/>
                <w:highlight w:val="none"/>
              </w:rPr>
              <w:t>年</w:t>
            </w:r>
            <w:r>
              <w:rPr>
                <w:rFonts w:hint="eastAsia" w:ascii="宋体" w:hAnsi="宋体"/>
                <w:color w:val="000000"/>
                <w:kern w:val="2"/>
                <w:sz w:val="24"/>
                <w:highlight w:val="none"/>
                <w:lang w:val="en-US" w:eastAsia="zh-CN"/>
              </w:rPr>
              <w:t>5</w:t>
            </w:r>
            <w:r>
              <w:rPr>
                <w:rFonts w:hint="eastAsia" w:ascii="宋体" w:hAnsi="宋体"/>
                <w:color w:val="000000"/>
                <w:kern w:val="2"/>
                <w:sz w:val="24"/>
                <w:highlight w:val="none"/>
              </w:rPr>
              <w:t>月</w:t>
            </w:r>
            <w:r>
              <w:rPr>
                <w:rFonts w:hint="eastAsia" w:ascii="宋体" w:hAnsi="宋体"/>
                <w:color w:val="000000"/>
                <w:kern w:val="2"/>
                <w:sz w:val="24"/>
                <w:highlight w:val="none"/>
                <w:lang w:val="en-US" w:eastAsia="zh-CN"/>
              </w:rPr>
              <w:t>7</w:t>
            </w:r>
            <w:r>
              <w:rPr>
                <w:rFonts w:hint="eastAsia" w:ascii="宋体" w:hAnsi="宋体"/>
                <w:color w:val="000000"/>
                <w:kern w:val="2"/>
                <w:sz w:val="24"/>
                <w:highlight w:val="none"/>
              </w:rPr>
              <w:t>日</w:t>
            </w:r>
            <w:r>
              <w:rPr>
                <w:rFonts w:hint="eastAsia" w:ascii="宋体" w:hAnsi="宋体"/>
                <w:bCs/>
                <w:kern w:val="2"/>
                <w:sz w:val="24"/>
                <w:highlight w:val="none"/>
                <w:lang w:val="en-US" w:eastAsia="zh-CN"/>
              </w:rPr>
              <w:t>09</w:t>
            </w:r>
            <w:r>
              <w:rPr>
                <w:rFonts w:hint="eastAsia" w:ascii="宋体" w:hAnsi="宋体"/>
                <w:bCs/>
                <w:kern w:val="2"/>
                <w:sz w:val="24"/>
                <w:highlight w:val="none"/>
              </w:rPr>
              <w:t>:30，投标截止时间后的投标文件恕不接受。</w:t>
            </w:r>
          </w:p>
          <w:p w14:paraId="020228D8">
            <w:pPr>
              <w:keepNext w:val="0"/>
              <w:keepLines w:val="0"/>
              <w:widowControl/>
              <w:suppressLineNumbers w:val="0"/>
              <w:spacing w:before="0" w:beforeAutospacing="0" w:after="0" w:afterAutospacing="0" w:line="360" w:lineRule="auto"/>
              <w:ind w:left="0" w:right="0"/>
              <w:jc w:val="left"/>
              <w:rPr>
                <w:rFonts w:hint="eastAsia" w:ascii="宋体" w:hAnsi="宋体"/>
                <w:bCs/>
                <w:kern w:val="2"/>
                <w:sz w:val="24"/>
                <w:highlight w:val="none"/>
              </w:rPr>
            </w:pPr>
            <w:r>
              <w:rPr>
                <w:rFonts w:hint="eastAsia" w:ascii="宋体" w:hAnsi="宋体"/>
                <w:bCs/>
                <w:kern w:val="2"/>
                <w:sz w:val="24"/>
                <w:highlight w:val="none"/>
                <w:lang w:eastAsia="zh-CN"/>
              </w:rPr>
              <w:t>2.</w:t>
            </w:r>
            <w:r>
              <w:rPr>
                <w:rFonts w:hint="eastAsia" w:ascii="宋体" w:hAnsi="宋体"/>
                <w:bCs/>
                <w:kern w:val="2"/>
                <w:sz w:val="24"/>
                <w:highlight w:val="none"/>
              </w:rPr>
              <w:t>网上投标解密时间：</w:t>
            </w:r>
            <w:r>
              <w:rPr>
                <w:rFonts w:hint="eastAsia" w:ascii="宋体" w:hAnsi="宋体"/>
                <w:color w:val="000000"/>
                <w:kern w:val="2"/>
                <w:sz w:val="24"/>
                <w:highlight w:val="none"/>
              </w:rPr>
              <w:t>202</w:t>
            </w:r>
            <w:r>
              <w:rPr>
                <w:rFonts w:hint="eastAsia" w:ascii="宋体" w:hAnsi="宋体"/>
                <w:color w:val="000000"/>
                <w:kern w:val="2"/>
                <w:sz w:val="24"/>
                <w:highlight w:val="none"/>
                <w:lang w:val="en-US" w:eastAsia="zh-CN"/>
              </w:rPr>
              <w:t>6</w:t>
            </w:r>
            <w:r>
              <w:rPr>
                <w:rFonts w:hint="eastAsia" w:ascii="宋体" w:hAnsi="宋体"/>
                <w:color w:val="000000"/>
                <w:kern w:val="2"/>
                <w:sz w:val="24"/>
                <w:highlight w:val="none"/>
              </w:rPr>
              <w:t>年</w:t>
            </w:r>
            <w:r>
              <w:rPr>
                <w:rFonts w:hint="eastAsia" w:ascii="宋体" w:hAnsi="宋体"/>
                <w:color w:val="000000"/>
                <w:kern w:val="2"/>
                <w:sz w:val="24"/>
                <w:highlight w:val="none"/>
                <w:lang w:val="en-US" w:eastAsia="zh-CN"/>
              </w:rPr>
              <w:t>5</w:t>
            </w:r>
            <w:r>
              <w:rPr>
                <w:rFonts w:hint="eastAsia" w:ascii="宋体" w:hAnsi="宋体"/>
                <w:color w:val="000000"/>
                <w:kern w:val="2"/>
                <w:sz w:val="24"/>
                <w:highlight w:val="none"/>
              </w:rPr>
              <w:t>月</w:t>
            </w:r>
            <w:r>
              <w:rPr>
                <w:rFonts w:hint="eastAsia" w:ascii="宋体" w:hAnsi="宋体"/>
                <w:color w:val="000000"/>
                <w:kern w:val="2"/>
                <w:sz w:val="24"/>
                <w:highlight w:val="none"/>
                <w:lang w:val="en-US" w:eastAsia="zh-CN"/>
              </w:rPr>
              <w:t>7</w:t>
            </w:r>
            <w:r>
              <w:rPr>
                <w:rFonts w:hint="eastAsia" w:ascii="宋体" w:hAnsi="宋体"/>
                <w:color w:val="000000"/>
                <w:kern w:val="2"/>
                <w:sz w:val="24"/>
                <w:highlight w:val="none"/>
              </w:rPr>
              <w:t>日</w:t>
            </w:r>
            <w:r>
              <w:rPr>
                <w:rFonts w:hint="eastAsia" w:ascii="宋体" w:hAnsi="宋体"/>
                <w:bCs/>
                <w:kern w:val="2"/>
                <w:sz w:val="24"/>
                <w:highlight w:val="none"/>
                <w:lang w:val="en-US" w:eastAsia="zh-CN"/>
              </w:rPr>
              <w:t>09</w:t>
            </w:r>
            <w:r>
              <w:rPr>
                <w:rFonts w:hint="eastAsia" w:ascii="宋体" w:hAnsi="宋体"/>
                <w:bCs/>
                <w:kern w:val="2"/>
                <w:sz w:val="24"/>
                <w:highlight w:val="none"/>
              </w:rPr>
              <w:t>:30</w:t>
            </w:r>
          </w:p>
          <w:p w14:paraId="0852983E">
            <w:pPr>
              <w:keepNext w:val="0"/>
              <w:keepLines w:val="0"/>
              <w:widowControl/>
              <w:suppressLineNumbers w:val="0"/>
              <w:spacing w:before="0" w:beforeAutospacing="0" w:after="0" w:afterAutospacing="0" w:line="360" w:lineRule="auto"/>
              <w:ind w:left="0" w:right="0"/>
              <w:jc w:val="left"/>
              <w:rPr>
                <w:rFonts w:hint="eastAsia" w:ascii="宋体" w:hAnsi="宋体"/>
                <w:bCs/>
                <w:kern w:val="2"/>
                <w:sz w:val="24"/>
                <w:highlight w:val="none"/>
              </w:rPr>
            </w:pPr>
            <w:r>
              <w:rPr>
                <w:rFonts w:hint="eastAsia" w:ascii="宋体" w:hAnsi="宋体"/>
                <w:bCs/>
                <w:kern w:val="2"/>
                <w:sz w:val="24"/>
                <w:highlight w:val="none"/>
                <w:lang w:val="zh-CN"/>
              </w:rPr>
              <w:t>本项目采购文件规定的供应商按时在线解密方式：开启时间后30分钟内，通过“苏采云”系统（使用“CA数字证书”）解密</w:t>
            </w:r>
            <w:r>
              <w:rPr>
                <w:rFonts w:hint="eastAsia" w:ascii="宋体" w:hAnsi="宋体"/>
                <w:bCs/>
                <w:kern w:val="2"/>
                <w:sz w:val="24"/>
                <w:highlight w:val="none"/>
              </w:rPr>
              <w:t>。</w:t>
            </w:r>
          </w:p>
          <w:p w14:paraId="5FE52467">
            <w:pPr>
              <w:keepNext w:val="0"/>
              <w:keepLines w:val="0"/>
              <w:widowControl/>
              <w:suppressLineNumbers w:val="0"/>
              <w:spacing w:before="0" w:beforeAutospacing="0" w:after="0" w:afterAutospacing="0" w:line="360" w:lineRule="auto"/>
              <w:ind w:left="0" w:right="0"/>
              <w:jc w:val="left"/>
              <w:rPr>
                <w:rFonts w:hint="eastAsia" w:ascii="宋体" w:hAnsi="宋体"/>
                <w:bCs/>
                <w:kern w:val="2"/>
                <w:sz w:val="24"/>
                <w:highlight w:val="none"/>
              </w:rPr>
            </w:pPr>
            <w:r>
              <w:rPr>
                <w:rFonts w:hint="eastAsia" w:ascii="宋体" w:hAnsi="宋体"/>
                <w:bCs/>
                <w:kern w:val="2"/>
                <w:sz w:val="24"/>
                <w:highlight w:val="none"/>
                <w:lang w:eastAsia="zh-CN"/>
              </w:rPr>
              <w:t>3.</w:t>
            </w:r>
            <w:r>
              <w:rPr>
                <w:rFonts w:hint="eastAsia" w:ascii="宋体" w:hAnsi="宋体"/>
                <w:bCs/>
                <w:kern w:val="2"/>
                <w:sz w:val="24"/>
                <w:highlight w:val="none"/>
              </w:rPr>
              <w:t>投标文件提交地点：“苏采云”系统（网址：</w:t>
            </w:r>
            <w:r>
              <w:rPr>
                <w:rFonts w:hint="eastAsia"/>
                <w:kern w:val="2"/>
                <w:highlight w:val="none"/>
              </w:rPr>
              <w:fldChar w:fldCharType="begin"/>
            </w:r>
            <w:r>
              <w:rPr>
                <w:rFonts w:hint="eastAsia"/>
                <w:kern w:val="2"/>
                <w:highlight w:val="none"/>
              </w:rPr>
              <w:instrText xml:space="preserve"> HYPERLINK "http://jszfcg.jsczt.cn/）" \o "http://jszfcg.jsczt.cn/）" </w:instrText>
            </w:r>
            <w:r>
              <w:rPr>
                <w:rFonts w:hint="eastAsia"/>
                <w:kern w:val="2"/>
                <w:highlight w:val="none"/>
              </w:rPr>
              <w:fldChar w:fldCharType="separate"/>
            </w:r>
            <w:r>
              <w:rPr>
                <w:rFonts w:hint="eastAsia" w:ascii="宋体" w:hAnsi="宋体"/>
                <w:bCs/>
                <w:kern w:val="2"/>
                <w:sz w:val="24"/>
                <w:highlight w:val="none"/>
              </w:rPr>
              <w:t>http://jszfcg.jsczt.cn）“报名详情”</w:t>
            </w:r>
            <w:r>
              <w:rPr>
                <w:rFonts w:hint="eastAsia" w:ascii="宋体" w:hAnsi="宋体"/>
                <w:bCs/>
                <w:kern w:val="2"/>
                <w:sz w:val="24"/>
                <w:highlight w:val="none"/>
              </w:rPr>
              <w:fldChar w:fldCharType="end"/>
            </w:r>
            <w:r>
              <w:rPr>
                <w:rFonts w:hint="eastAsia" w:ascii="宋体" w:hAnsi="宋体"/>
                <w:bCs/>
                <w:kern w:val="2"/>
                <w:sz w:val="24"/>
                <w:highlight w:val="none"/>
              </w:rPr>
              <w:t>。</w:t>
            </w:r>
          </w:p>
          <w:p w14:paraId="1AB77F4F">
            <w:pPr>
              <w:keepNext w:val="0"/>
              <w:keepLines w:val="0"/>
              <w:widowControl/>
              <w:suppressLineNumbers w:val="0"/>
              <w:spacing w:before="0" w:beforeAutospacing="0" w:after="0" w:afterAutospacing="0" w:line="360" w:lineRule="auto"/>
              <w:ind w:left="0" w:right="0"/>
              <w:jc w:val="left"/>
              <w:rPr>
                <w:rFonts w:hint="eastAsia" w:ascii="宋体" w:hAnsi="宋体"/>
                <w:bCs/>
                <w:kern w:val="2"/>
                <w:sz w:val="24"/>
                <w:highlight w:val="none"/>
              </w:rPr>
            </w:pPr>
            <w:r>
              <w:rPr>
                <w:rFonts w:hint="eastAsia" w:ascii="宋体" w:hAnsi="宋体"/>
                <w:bCs/>
                <w:kern w:val="2"/>
                <w:sz w:val="24"/>
                <w:highlight w:val="none"/>
                <w:lang w:eastAsia="zh-CN"/>
              </w:rPr>
              <w:t>4.</w:t>
            </w:r>
            <w:r>
              <w:rPr>
                <w:rFonts w:hint="eastAsia" w:ascii="宋体" w:hAnsi="宋体"/>
                <w:bCs/>
                <w:kern w:val="2"/>
                <w:sz w:val="24"/>
                <w:highlight w:val="none"/>
              </w:rPr>
              <w:t>开标地点：“苏采云”系统（网址：http://jszfcg.jsczt.cn）“开标大厅”</w:t>
            </w:r>
          </w:p>
          <w:p w14:paraId="23B5B40D">
            <w:pPr>
              <w:keepNext w:val="0"/>
              <w:keepLines w:val="0"/>
              <w:widowControl/>
              <w:suppressLineNumbers w:val="0"/>
              <w:spacing w:before="0" w:beforeAutospacing="0" w:after="0" w:afterAutospacing="0" w:line="360" w:lineRule="auto"/>
              <w:ind w:left="0" w:right="0"/>
              <w:rPr>
                <w:rFonts w:hint="eastAsia"/>
                <w:kern w:val="2"/>
                <w:highlight w:val="none"/>
              </w:rPr>
            </w:pPr>
            <w:r>
              <w:rPr>
                <w:rFonts w:hint="eastAsia" w:ascii="宋体" w:hAnsi="宋体" w:cs="宋体"/>
                <w:b/>
                <w:bCs/>
                <w:color w:val="000000"/>
                <w:kern w:val="2"/>
                <w:sz w:val="24"/>
                <w:highlight w:val="none"/>
                <w:lang w:bidi="ar"/>
              </w:rPr>
              <w:t>注：本项目三个包拟同一天同一时间段开标，三个包被授权代表可为同一人。投标文件开启顺序：按包一 → 包二 → 包三顺序进行。</w:t>
            </w:r>
          </w:p>
        </w:tc>
      </w:tr>
      <w:tr w14:paraId="302B8B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7" w:type="dxa"/>
            <w:vAlign w:val="center"/>
          </w:tcPr>
          <w:p w14:paraId="2B1DFEF0">
            <w:pPr>
              <w:keepNext w:val="0"/>
              <w:keepLines w:val="0"/>
              <w:widowControl/>
              <w:suppressLineNumbers w:val="0"/>
              <w:spacing w:before="0" w:beforeAutospacing="0" w:after="0" w:afterAutospacing="0" w:line="360" w:lineRule="auto"/>
              <w:ind w:left="0" w:right="0"/>
              <w:jc w:val="center"/>
              <w:rPr>
                <w:rFonts w:hint="eastAsia"/>
                <w:kern w:val="2"/>
                <w:sz w:val="24"/>
                <w:highlight w:val="none"/>
              </w:rPr>
            </w:pPr>
            <w:r>
              <w:rPr>
                <w:rFonts w:hint="eastAsia"/>
                <w:kern w:val="2"/>
                <w:sz w:val="24"/>
                <w:highlight w:val="none"/>
              </w:rPr>
              <w:t>11</w:t>
            </w:r>
          </w:p>
        </w:tc>
        <w:tc>
          <w:tcPr>
            <w:tcW w:w="8623" w:type="dxa"/>
            <w:vAlign w:val="center"/>
          </w:tcPr>
          <w:p w14:paraId="66C2D52C">
            <w:pPr>
              <w:keepNext w:val="0"/>
              <w:keepLines w:val="0"/>
              <w:suppressLineNumbers w:val="0"/>
              <w:spacing w:before="0" w:beforeAutospacing="0" w:after="0" w:afterAutospacing="0" w:line="400" w:lineRule="exact"/>
              <w:ind w:left="0" w:right="0"/>
              <w:rPr>
                <w:rFonts w:hint="eastAsia" w:ascii="宋体" w:hAnsi="宋体" w:cs="宋体"/>
                <w:b/>
                <w:bCs/>
                <w:kern w:val="2"/>
                <w:sz w:val="24"/>
                <w:highlight w:val="none"/>
              </w:rPr>
            </w:pPr>
            <w:r>
              <w:rPr>
                <w:rFonts w:hint="eastAsia" w:ascii="宋体" w:hAnsi="宋体" w:cs="宋体"/>
                <w:b/>
                <w:bCs/>
                <w:kern w:val="2"/>
                <w:sz w:val="24"/>
                <w:highlight w:val="none"/>
              </w:rPr>
              <w:t>评审有关信息：</w:t>
            </w:r>
          </w:p>
          <w:p w14:paraId="485106A3">
            <w:pPr>
              <w:keepNext w:val="0"/>
              <w:keepLines w:val="0"/>
              <w:widowControl/>
              <w:suppressLineNumbers w:val="0"/>
              <w:spacing w:before="0" w:beforeAutospacing="0" w:after="0" w:afterAutospacing="0" w:line="360" w:lineRule="auto"/>
              <w:ind w:left="0" w:right="0"/>
              <w:rPr>
                <w:rFonts w:hint="eastAsia" w:ascii="宋体" w:hAnsi="宋体" w:cs="宋体"/>
                <w:color w:val="000000"/>
                <w:kern w:val="2"/>
                <w:sz w:val="24"/>
                <w:highlight w:val="none"/>
              </w:rPr>
            </w:pPr>
            <w:r>
              <w:rPr>
                <w:rFonts w:hint="eastAsia" w:ascii="宋体" w:hAnsi="宋体" w:cs="宋体"/>
                <w:color w:val="000000"/>
                <w:kern w:val="2"/>
                <w:sz w:val="24"/>
                <w:highlight w:val="none"/>
              </w:rPr>
              <w:t>评审时间：</w:t>
            </w:r>
            <w:r>
              <w:rPr>
                <w:rFonts w:hint="eastAsia" w:ascii="宋体" w:hAnsi="宋体"/>
                <w:color w:val="000000"/>
                <w:kern w:val="2"/>
                <w:sz w:val="24"/>
                <w:highlight w:val="none"/>
              </w:rPr>
              <w:t>202</w:t>
            </w:r>
            <w:r>
              <w:rPr>
                <w:rFonts w:hint="eastAsia" w:ascii="宋体" w:hAnsi="宋体"/>
                <w:color w:val="000000"/>
                <w:kern w:val="2"/>
                <w:sz w:val="24"/>
                <w:highlight w:val="none"/>
                <w:lang w:val="en-US" w:eastAsia="zh-CN"/>
              </w:rPr>
              <w:t>6</w:t>
            </w:r>
            <w:r>
              <w:rPr>
                <w:rFonts w:hint="eastAsia" w:ascii="宋体" w:hAnsi="宋体"/>
                <w:color w:val="000000"/>
                <w:kern w:val="2"/>
                <w:sz w:val="24"/>
                <w:highlight w:val="none"/>
              </w:rPr>
              <w:t>年</w:t>
            </w:r>
            <w:r>
              <w:rPr>
                <w:rFonts w:hint="eastAsia" w:ascii="宋体" w:hAnsi="宋体"/>
                <w:color w:val="000000"/>
                <w:kern w:val="2"/>
                <w:sz w:val="24"/>
                <w:highlight w:val="none"/>
                <w:lang w:val="en-US" w:eastAsia="zh-CN"/>
              </w:rPr>
              <w:t>5</w:t>
            </w:r>
            <w:r>
              <w:rPr>
                <w:rFonts w:hint="eastAsia" w:ascii="宋体" w:hAnsi="宋体"/>
                <w:color w:val="000000"/>
                <w:kern w:val="2"/>
                <w:sz w:val="24"/>
                <w:highlight w:val="none"/>
              </w:rPr>
              <w:t>月</w:t>
            </w:r>
            <w:r>
              <w:rPr>
                <w:rFonts w:hint="eastAsia" w:ascii="宋体" w:hAnsi="宋体"/>
                <w:color w:val="000000"/>
                <w:kern w:val="2"/>
                <w:sz w:val="24"/>
                <w:highlight w:val="none"/>
                <w:lang w:val="en-US" w:eastAsia="zh-CN"/>
              </w:rPr>
              <w:t>7</w:t>
            </w:r>
            <w:r>
              <w:rPr>
                <w:rFonts w:hint="eastAsia" w:ascii="宋体" w:hAnsi="宋体"/>
                <w:color w:val="000000"/>
                <w:kern w:val="2"/>
                <w:sz w:val="24"/>
                <w:highlight w:val="none"/>
              </w:rPr>
              <w:t>日</w:t>
            </w:r>
            <w:r>
              <w:rPr>
                <w:rFonts w:hint="eastAsia" w:ascii="宋体" w:hAnsi="宋体" w:cs="宋体"/>
                <w:color w:val="000000"/>
                <w:kern w:val="2"/>
                <w:sz w:val="24"/>
                <w:highlight w:val="none"/>
              </w:rPr>
              <w:t>唱标结束后</w:t>
            </w:r>
          </w:p>
          <w:p w14:paraId="3253C290">
            <w:pPr>
              <w:keepNext w:val="0"/>
              <w:keepLines w:val="0"/>
              <w:widowControl/>
              <w:suppressLineNumbers w:val="0"/>
              <w:spacing w:before="0" w:beforeAutospacing="0" w:after="0" w:afterAutospacing="0" w:line="360" w:lineRule="auto"/>
              <w:ind w:left="0" w:right="0"/>
              <w:rPr>
                <w:rFonts w:hint="eastAsia" w:ascii="宋体" w:hAnsi="宋体"/>
                <w:kern w:val="2"/>
                <w:sz w:val="24"/>
                <w:highlight w:val="none"/>
              </w:rPr>
            </w:pPr>
            <w:r>
              <w:rPr>
                <w:rFonts w:hint="eastAsia" w:ascii="宋体" w:hAnsi="宋体" w:cs="宋体"/>
                <w:color w:val="000000"/>
                <w:kern w:val="2"/>
                <w:sz w:val="24"/>
                <w:highlight w:val="none"/>
              </w:rPr>
              <w:t>评审地点：无锡市惠山区政和大道209号住建局大楼</w:t>
            </w:r>
            <w:r>
              <w:rPr>
                <w:rFonts w:hint="eastAsia" w:ascii="宋体" w:hAnsi="宋体" w:cs="宋体"/>
                <w:color w:val="000000"/>
                <w:kern w:val="2"/>
                <w:sz w:val="24"/>
                <w:highlight w:val="none"/>
                <w:lang w:val="en-US" w:eastAsia="zh-CN"/>
              </w:rPr>
              <w:t>3</w:t>
            </w:r>
            <w:r>
              <w:rPr>
                <w:rFonts w:hint="eastAsia" w:ascii="宋体" w:hAnsi="宋体" w:cs="宋体"/>
                <w:color w:val="000000"/>
                <w:kern w:val="2"/>
                <w:sz w:val="24"/>
                <w:highlight w:val="none"/>
              </w:rPr>
              <w:t>楼</w:t>
            </w:r>
            <w:bookmarkStart w:id="7" w:name="_GoBack"/>
            <w:r>
              <w:rPr>
                <w:rFonts w:hint="eastAsia" w:ascii="宋体" w:hAnsi="宋体" w:cs="宋体"/>
                <w:color w:val="000000"/>
                <w:kern w:val="2"/>
                <w:sz w:val="24"/>
                <w:highlight w:val="none"/>
              </w:rPr>
              <w:t>评标室</w:t>
            </w:r>
            <w:bookmarkEnd w:id="7"/>
            <w:r>
              <w:rPr>
                <w:rFonts w:hint="eastAsia" w:ascii="宋体" w:hAnsi="宋体" w:cs="宋体"/>
                <w:color w:val="000000"/>
                <w:kern w:val="2"/>
                <w:sz w:val="24"/>
                <w:highlight w:val="none"/>
              </w:rPr>
              <w:t xml:space="preserve">  </w:t>
            </w:r>
          </w:p>
        </w:tc>
      </w:tr>
      <w:tr w14:paraId="6CFB37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4" w:hRule="atLeast"/>
        </w:trPr>
        <w:tc>
          <w:tcPr>
            <w:tcW w:w="827" w:type="dxa"/>
            <w:vAlign w:val="center"/>
          </w:tcPr>
          <w:p w14:paraId="7A049625">
            <w:pPr>
              <w:keepNext w:val="0"/>
              <w:keepLines w:val="0"/>
              <w:widowControl/>
              <w:suppressLineNumbers w:val="0"/>
              <w:spacing w:before="0" w:beforeAutospacing="0" w:after="0" w:afterAutospacing="0" w:line="360" w:lineRule="auto"/>
              <w:ind w:left="0" w:right="0"/>
              <w:jc w:val="center"/>
              <w:rPr>
                <w:rFonts w:hint="eastAsia"/>
                <w:kern w:val="2"/>
                <w:sz w:val="24"/>
                <w:highlight w:val="none"/>
              </w:rPr>
            </w:pPr>
            <w:r>
              <w:rPr>
                <w:rFonts w:hint="eastAsia"/>
                <w:kern w:val="2"/>
                <w:sz w:val="24"/>
                <w:highlight w:val="none"/>
              </w:rPr>
              <w:t>12</w:t>
            </w:r>
          </w:p>
        </w:tc>
        <w:tc>
          <w:tcPr>
            <w:tcW w:w="8623" w:type="dxa"/>
            <w:vAlign w:val="center"/>
          </w:tcPr>
          <w:p w14:paraId="62475718">
            <w:pPr>
              <w:keepNext w:val="0"/>
              <w:keepLines w:val="0"/>
              <w:widowControl/>
              <w:suppressLineNumbers w:val="0"/>
              <w:spacing w:before="0" w:beforeAutospacing="0" w:after="0" w:afterAutospacing="0" w:line="360" w:lineRule="auto"/>
              <w:ind w:left="0" w:right="0"/>
              <w:rPr>
                <w:rFonts w:hint="eastAsia" w:ascii="宋体" w:hAnsi="宋体" w:cs="宋体"/>
                <w:color w:val="000000"/>
                <w:kern w:val="2"/>
                <w:sz w:val="24"/>
                <w:highlight w:val="none"/>
              </w:rPr>
            </w:pPr>
            <w:r>
              <w:rPr>
                <w:rFonts w:hint="eastAsia" w:ascii="宋体" w:hAnsi="宋体" w:cs="宋体"/>
                <w:b/>
                <w:bCs/>
                <w:kern w:val="2"/>
                <w:sz w:val="24"/>
                <w:highlight w:val="none"/>
              </w:rPr>
              <w:t>确定中标有关信息：</w:t>
            </w:r>
          </w:p>
          <w:p w14:paraId="71865AD2">
            <w:pPr>
              <w:keepNext w:val="0"/>
              <w:keepLines w:val="0"/>
              <w:widowControl/>
              <w:suppressLineNumbers w:val="0"/>
              <w:spacing w:before="0" w:beforeAutospacing="0" w:after="0" w:afterAutospacing="0" w:line="360" w:lineRule="auto"/>
              <w:ind w:left="0" w:right="0"/>
              <w:rPr>
                <w:rFonts w:hint="eastAsia" w:ascii="宋体" w:hAnsi="宋体" w:cs="宋体"/>
                <w:b/>
                <w:color w:val="000000"/>
                <w:kern w:val="2"/>
                <w:sz w:val="24"/>
                <w:highlight w:val="none"/>
                <w:u w:val="single"/>
              </w:rPr>
            </w:pPr>
            <w:r>
              <w:rPr>
                <w:rFonts w:hint="eastAsia" w:ascii="宋体" w:hAnsi="宋体" w:cs="宋体"/>
                <w:color w:val="000000"/>
                <w:kern w:val="2"/>
                <w:sz w:val="24"/>
                <w:highlight w:val="none"/>
              </w:rPr>
              <w:t>确定中标单位时间：</w:t>
            </w:r>
            <w:r>
              <w:rPr>
                <w:rFonts w:hint="eastAsia" w:ascii="宋体" w:hAnsi="宋体"/>
                <w:b/>
                <w:bCs/>
                <w:color w:val="000000"/>
                <w:kern w:val="2"/>
                <w:sz w:val="24"/>
                <w:highlight w:val="none"/>
                <w:u w:val="single"/>
              </w:rPr>
              <w:t>202</w:t>
            </w:r>
            <w:r>
              <w:rPr>
                <w:rFonts w:hint="eastAsia" w:ascii="宋体" w:hAnsi="宋体"/>
                <w:b/>
                <w:bCs/>
                <w:color w:val="000000"/>
                <w:kern w:val="2"/>
                <w:sz w:val="24"/>
                <w:highlight w:val="none"/>
                <w:u w:val="single"/>
                <w:lang w:val="en-US" w:eastAsia="zh-CN"/>
              </w:rPr>
              <w:t>6</w:t>
            </w:r>
            <w:r>
              <w:rPr>
                <w:rFonts w:hint="eastAsia" w:ascii="宋体" w:hAnsi="宋体"/>
                <w:b/>
                <w:bCs/>
                <w:color w:val="000000"/>
                <w:kern w:val="2"/>
                <w:sz w:val="24"/>
                <w:highlight w:val="none"/>
                <w:u w:val="single"/>
              </w:rPr>
              <w:t>年</w:t>
            </w:r>
            <w:r>
              <w:rPr>
                <w:rFonts w:hint="eastAsia" w:ascii="宋体" w:hAnsi="宋体"/>
                <w:b/>
                <w:bCs/>
                <w:color w:val="000000"/>
                <w:kern w:val="2"/>
                <w:sz w:val="24"/>
                <w:highlight w:val="none"/>
                <w:u w:val="single"/>
                <w:lang w:val="en-US" w:eastAsia="zh-CN"/>
              </w:rPr>
              <w:t>5</w:t>
            </w:r>
            <w:r>
              <w:rPr>
                <w:rFonts w:hint="eastAsia" w:ascii="宋体" w:hAnsi="宋体"/>
                <w:b/>
                <w:bCs/>
                <w:color w:val="000000"/>
                <w:kern w:val="2"/>
                <w:sz w:val="24"/>
                <w:highlight w:val="none"/>
                <w:u w:val="single"/>
              </w:rPr>
              <w:t>月</w:t>
            </w:r>
            <w:r>
              <w:rPr>
                <w:rFonts w:hint="eastAsia" w:ascii="宋体" w:hAnsi="宋体"/>
                <w:b/>
                <w:bCs/>
                <w:color w:val="000000"/>
                <w:kern w:val="2"/>
                <w:sz w:val="24"/>
                <w:highlight w:val="none"/>
                <w:u w:val="single"/>
                <w:lang w:val="en-US" w:eastAsia="zh-CN"/>
              </w:rPr>
              <w:t>7</w:t>
            </w:r>
            <w:r>
              <w:rPr>
                <w:rFonts w:hint="eastAsia" w:ascii="宋体" w:hAnsi="宋体"/>
                <w:b/>
                <w:bCs/>
                <w:color w:val="000000"/>
                <w:kern w:val="2"/>
                <w:sz w:val="24"/>
                <w:highlight w:val="none"/>
                <w:u w:val="single"/>
              </w:rPr>
              <w:t>日</w:t>
            </w:r>
            <w:r>
              <w:rPr>
                <w:rFonts w:hint="eastAsia" w:ascii="宋体" w:hAnsi="宋体" w:cs="宋体"/>
                <w:b/>
                <w:color w:val="000000"/>
                <w:kern w:val="2"/>
                <w:sz w:val="24"/>
                <w:highlight w:val="none"/>
                <w:u w:val="single"/>
              </w:rPr>
              <w:t>评审结束</w:t>
            </w:r>
          </w:p>
          <w:p w14:paraId="682F1B6E">
            <w:pPr>
              <w:keepNext w:val="0"/>
              <w:keepLines w:val="0"/>
              <w:widowControl/>
              <w:suppressLineNumbers w:val="0"/>
              <w:spacing w:before="0" w:beforeAutospacing="0" w:after="0" w:afterAutospacing="0" w:line="360" w:lineRule="auto"/>
              <w:ind w:left="0" w:right="0"/>
              <w:rPr>
                <w:rFonts w:hint="eastAsia" w:ascii="宋体" w:hAnsi="宋体"/>
                <w:kern w:val="2"/>
                <w:sz w:val="24"/>
                <w:highlight w:val="none"/>
              </w:rPr>
            </w:pPr>
            <w:r>
              <w:rPr>
                <w:rFonts w:hint="eastAsia" w:ascii="宋体" w:hAnsi="宋体" w:cs="宋体"/>
                <w:color w:val="000000"/>
                <w:kern w:val="2"/>
                <w:sz w:val="24"/>
                <w:highlight w:val="none"/>
              </w:rPr>
              <w:t>确定中标单位地点：无锡市惠山区政和大道209号住建局大楼</w:t>
            </w:r>
            <w:r>
              <w:rPr>
                <w:rFonts w:hint="eastAsia" w:ascii="宋体" w:hAnsi="宋体" w:cs="宋体"/>
                <w:color w:val="000000"/>
                <w:kern w:val="2"/>
                <w:sz w:val="24"/>
                <w:highlight w:val="none"/>
                <w:lang w:val="en-US" w:eastAsia="zh-CN"/>
              </w:rPr>
              <w:t>3</w:t>
            </w:r>
            <w:r>
              <w:rPr>
                <w:rFonts w:hint="eastAsia" w:ascii="宋体" w:hAnsi="宋体" w:cs="宋体"/>
                <w:color w:val="000000"/>
                <w:kern w:val="2"/>
                <w:sz w:val="24"/>
                <w:highlight w:val="none"/>
              </w:rPr>
              <w:t>楼评标室</w:t>
            </w:r>
          </w:p>
        </w:tc>
      </w:tr>
      <w:tr w14:paraId="799BEF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7" w:type="dxa"/>
            <w:vAlign w:val="center"/>
          </w:tcPr>
          <w:p w14:paraId="6F1F62BD">
            <w:pPr>
              <w:keepNext w:val="0"/>
              <w:keepLines w:val="0"/>
              <w:widowControl/>
              <w:suppressLineNumbers w:val="0"/>
              <w:spacing w:before="0" w:beforeAutospacing="0" w:after="0" w:afterAutospacing="0" w:line="360" w:lineRule="auto"/>
              <w:ind w:left="0" w:right="0"/>
              <w:jc w:val="center"/>
              <w:rPr>
                <w:rFonts w:hint="eastAsia"/>
                <w:kern w:val="2"/>
                <w:sz w:val="24"/>
                <w:highlight w:val="none"/>
              </w:rPr>
            </w:pPr>
            <w:r>
              <w:rPr>
                <w:rFonts w:hint="eastAsia"/>
                <w:kern w:val="2"/>
                <w:sz w:val="24"/>
                <w:highlight w:val="none"/>
              </w:rPr>
              <w:t>13</w:t>
            </w:r>
          </w:p>
        </w:tc>
        <w:tc>
          <w:tcPr>
            <w:tcW w:w="8623" w:type="dxa"/>
            <w:vAlign w:val="center"/>
          </w:tcPr>
          <w:p w14:paraId="0CB1E9E9">
            <w:pPr>
              <w:keepNext w:val="0"/>
              <w:keepLines w:val="0"/>
              <w:suppressLineNumbers w:val="0"/>
              <w:spacing w:before="0" w:beforeAutospacing="0" w:after="0" w:afterAutospacing="0" w:line="400" w:lineRule="exact"/>
              <w:ind w:left="0" w:right="0"/>
              <w:rPr>
                <w:rFonts w:hint="eastAsia" w:ascii="宋体" w:hAnsi="宋体"/>
                <w:kern w:val="2"/>
                <w:sz w:val="24"/>
                <w:highlight w:val="none"/>
              </w:rPr>
            </w:pPr>
            <w:r>
              <w:rPr>
                <w:rFonts w:hint="eastAsia" w:ascii="宋体" w:hAnsi="宋体" w:cs="宋体"/>
                <w:b/>
                <w:bCs/>
                <w:kern w:val="2"/>
                <w:sz w:val="24"/>
                <w:highlight w:val="none"/>
              </w:rPr>
              <w:t>投标文件制作要求：</w:t>
            </w:r>
          </w:p>
          <w:p w14:paraId="4ACDB21D">
            <w:pPr>
              <w:keepNext w:val="0"/>
              <w:keepLines w:val="0"/>
              <w:suppressLineNumbers w:val="0"/>
              <w:spacing w:before="0" w:beforeAutospacing="0" w:after="0" w:afterAutospacing="0" w:line="400" w:lineRule="exact"/>
              <w:ind w:left="0" w:right="0"/>
              <w:rPr>
                <w:rFonts w:hint="eastAsia" w:ascii="宋体" w:hAnsi="宋体"/>
                <w:kern w:val="2"/>
                <w:sz w:val="24"/>
                <w:highlight w:val="none"/>
              </w:rPr>
            </w:pPr>
            <w:r>
              <w:rPr>
                <w:rFonts w:hint="eastAsia" w:ascii="宋体" w:hAnsi="宋体"/>
                <w:kern w:val="2"/>
                <w:sz w:val="24"/>
                <w:highlight w:val="none"/>
              </w:rPr>
              <w:t>1.因本项目作为采用线上电子开评标</w:t>
            </w:r>
            <w:r>
              <w:rPr>
                <w:rFonts w:hint="eastAsia" w:ascii="宋体" w:hAnsi="宋体"/>
                <w:b/>
                <w:bCs/>
                <w:kern w:val="2"/>
                <w:sz w:val="24"/>
                <w:highlight w:val="none"/>
              </w:rPr>
              <w:t>（网上不见面开标）</w:t>
            </w:r>
            <w:r>
              <w:rPr>
                <w:rFonts w:hint="eastAsia" w:ascii="宋体" w:hAnsi="宋体"/>
                <w:kern w:val="2"/>
                <w:sz w:val="24"/>
                <w:highlight w:val="none"/>
              </w:rPr>
              <w:t>，供应商在苏采云系统规定的时间内对投标文件进行解密。</w:t>
            </w:r>
          </w:p>
          <w:p w14:paraId="26916F46">
            <w:pPr>
              <w:keepNext w:val="0"/>
              <w:keepLines w:val="0"/>
              <w:suppressLineNumbers w:val="0"/>
              <w:spacing w:before="0" w:beforeAutospacing="0" w:after="0" w:afterAutospacing="0" w:line="400" w:lineRule="exact"/>
              <w:ind w:left="0" w:right="0"/>
              <w:rPr>
                <w:rFonts w:hint="eastAsia" w:ascii="宋体" w:hAnsi="宋体"/>
                <w:b/>
                <w:bCs/>
                <w:kern w:val="2"/>
                <w:sz w:val="24"/>
                <w:highlight w:val="none"/>
              </w:rPr>
            </w:pPr>
            <w:r>
              <w:rPr>
                <w:rFonts w:hint="eastAsia" w:ascii="宋体" w:hAnsi="宋体"/>
                <w:b/>
                <w:bCs/>
                <w:kern w:val="2"/>
                <w:sz w:val="24"/>
                <w:highlight w:val="none"/>
              </w:rPr>
              <w:t>2.中标供应商在收到中标通知书后与采购人签订合同前，必须提供与系统中电子投标文件一致的纸质投标文件一式三份。</w:t>
            </w:r>
          </w:p>
          <w:p w14:paraId="0A2F14B3">
            <w:pPr>
              <w:keepNext w:val="0"/>
              <w:keepLines w:val="0"/>
              <w:suppressLineNumbers w:val="0"/>
              <w:spacing w:before="0" w:beforeAutospacing="0" w:after="0" w:afterAutospacing="0" w:line="400" w:lineRule="exact"/>
              <w:ind w:left="0" w:right="0"/>
              <w:rPr>
                <w:rFonts w:hint="eastAsia" w:ascii="宋体" w:hAnsi="宋体" w:cs="宋体"/>
                <w:b/>
                <w:bCs/>
                <w:kern w:val="2"/>
                <w:sz w:val="24"/>
                <w:highlight w:val="none"/>
              </w:rPr>
            </w:pPr>
            <w:r>
              <w:rPr>
                <w:rFonts w:hint="eastAsia" w:ascii="宋体" w:hAnsi="宋体" w:cs="宋体"/>
                <w:b/>
                <w:bCs/>
                <w:kern w:val="2"/>
                <w:sz w:val="24"/>
                <w:highlight w:val="none"/>
              </w:rPr>
              <w:t>3.供应商请仔细阅读供应商注册流程和公开采购文件中关于电子开评标等相关事项，如有问题可发送邮件或移动电话咨询。</w:t>
            </w:r>
          </w:p>
          <w:p w14:paraId="64AF4345">
            <w:pPr>
              <w:keepNext w:val="0"/>
              <w:keepLines w:val="0"/>
              <w:widowControl/>
              <w:suppressLineNumbers w:val="0"/>
              <w:spacing w:before="0" w:beforeAutospacing="0" w:after="0" w:afterAutospacing="0" w:line="360" w:lineRule="auto"/>
              <w:ind w:left="0" w:right="0"/>
              <w:rPr>
                <w:rFonts w:hint="eastAsia" w:ascii="宋体" w:hAnsi="宋体"/>
                <w:kern w:val="2"/>
                <w:sz w:val="24"/>
                <w:highlight w:val="none"/>
              </w:rPr>
            </w:pPr>
            <w:r>
              <w:rPr>
                <w:rFonts w:hint="eastAsia" w:ascii="宋体" w:hAnsi="宋体" w:cs="宋体"/>
                <w:b/>
                <w:bCs/>
                <w:kern w:val="2"/>
                <w:sz w:val="24"/>
                <w:highlight w:val="none"/>
              </w:rPr>
              <w:t>4.本次采购采用“苏采云”系统进行采购活动，采购文件发布、报价、评审和中标结果发布全程电子化。</w:t>
            </w:r>
          </w:p>
        </w:tc>
      </w:tr>
      <w:tr w14:paraId="278BB0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827" w:type="dxa"/>
            <w:vAlign w:val="center"/>
          </w:tcPr>
          <w:p w14:paraId="15A7CDAA">
            <w:pPr>
              <w:keepNext w:val="0"/>
              <w:keepLines w:val="0"/>
              <w:widowControl/>
              <w:suppressLineNumbers w:val="0"/>
              <w:spacing w:before="0" w:beforeAutospacing="0" w:after="0" w:afterAutospacing="0" w:line="360" w:lineRule="auto"/>
              <w:ind w:left="0" w:right="0"/>
              <w:jc w:val="center"/>
              <w:rPr>
                <w:rFonts w:hint="eastAsia"/>
                <w:kern w:val="2"/>
                <w:sz w:val="24"/>
                <w:highlight w:val="none"/>
              </w:rPr>
            </w:pPr>
            <w:r>
              <w:rPr>
                <w:rFonts w:hint="eastAsia"/>
                <w:kern w:val="2"/>
                <w:sz w:val="24"/>
                <w:highlight w:val="none"/>
              </w:rPr>
              <w:t>14</w:t>
            </w:r>
          </w:p>
        </w:tc>
        <w:tc>
          <w:tcPr>
            <w:tcW w:w="8623" w:type="dxa"/>
            <w:vAlign w:val="center"/>
          </w:tcPr>
          <w:p w14:paraId="0B19AFAA">
            <w:pPr>
              <w:keepNext w:val="0"/>
              <w:keepLines w:val="0"/>
              <w:suppressLineNumbers w:val="0"/>
              <w:spacing w:before="0" w:beforeAutospacing="0" w:after="0" w:afterAutospacing="0" w:line="400" w:lineRule="exact"/>
              <w:ind w:left="0" w:right="0"/>
              <w:rPr>
                <w:rFonts w:hint="eastAsia" w:ascii="宋体" w:hAnsi="宋体" w:cs="宋体"/>
                <w:b/>
                <w:bCs/>
                <w:kern w:val="2"/>
                <w:sz w:val="24"/>
                <w:highlight w:val="none"/>
              </w:rPr>
            </w:pPr>
            <w:r>
              <w:rPr>
                <w:rFonts w:hint="eastAsia" w:ascii="宋体" w:hAnsi="宋体" w:cs="宋体"/>
                <w:b/>
                <w:bCs/>
                <w:kern w:val="2"/>
                <w:sz w:val="24"/>
                <w:highlight w:val="none"/>
              </w:rPr>
              <w:t>特别提醒：</w:t>
            </w:r>
          </w:p>
          <w:p w14:paraId="7545B671">
            <w:pPr>
              <w:keepNext w:val="0"/>
              <w:keepLines w:val="0"/>
              <w:suppressLineNumbers w:val="0"/>
              <w:spacing w:before="0" w:beforeAutospacing="0" w:after="0" w:afterAutospacing="0" w:line="400" w:lineRule="exact"/>
              <w:ind w:left="0" w:right="0"/>
              <w:rPr>
                <w:rFonts w:hint="eastAsia" w:ascii="宋体" w:hAnsi="宋体" w:cs="宋体"/>
                <w:b/>
                <w:bCs/>
                <w:kern w:val="2"/>
                <w:sz w:val="24"/>
                <w:highlight w:val="none"/>
              </w:rPr>
            </w:pPr>
            <w:r>
              <w:rPr>
                <w:rFonts w:hint="eastAsia" w:ascii="宋体" w:hAnsi="宋体" w:cs="宋体"/>
                <w:b/>
                <w:bCs/>
                <w:kern w:val="2"/>
                <w:sz w:val="24"/>
                <w:highlight w:val="none"/>
              </w:rPr>
              <w:t>若资格审查中或评审过程中，采购人/代理机构/评标委员会对投标文件存在疑问，投标人被授权代表须在接到在线询标函后30分钟内，在开标界面在线以澄清函回复并加盖公章或签电子公章；若投标人被授权代表未在规定时间内按上述要求做出回复，则视为投标人默认资审结果或评审结果。</w:t>
            </w:r>
          </w:p>
        </w:tc>
      </w:tr>
      <w:tr w14:paraId="7B6892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827" w:type="dxa"/>
            <w:vAlign w:val="center"/>
          </w:tcPr>
          <w:p w14:paraId="5065DFF1">
            <w:pPr>
              <w:keepNext w:val="0"/>
              <w:keepLines w:val="0"/>
              <w:widowControl/>
              <w:suppressLineNumbers w:val="0"/>
              <w:spacing w:before="0" w:beforeAutospacing="0" w:after="0" w:afterAutospacing="0" w:line="360" w:lineRule="auto"/>
              <w:ind w:left="0" w:right="0"/>
              <w:jc w:val="center"/>
              <w:rPr>
                <w:rFonts w:hint="eastAsia"/>
                <w:kern w:val="2"/>
                <w:sz w:val="24"/>
                <w:highlight w:val="none"/>
              </w:rPr>
            </w:pPr>
            <w:r>
              <w:rPr>
                <w:rFonts w:hint="eastAsia"/>
                <w:kern w:val="2"/>
                <w:sz w:val="24"/>
                <w:highlight w:val="none"/>
              </w:rPr>
              <w:t>15</w:t>
            </w:r>
          </w:p>
        </w:tc>
        <w:tc>
          <w:tcPr>
            <w:tcW w:w="8623" w:type="dxa"/>
            <w:vAlign w:val="center"/>
          </w:tcPr>
          <w:p w14:paraId="0AC4A422">
            <w:pPr>
              <w:keepNext w:val="0"/>
              <w:keepLines w:val="0"/>
              <w:suppressLineNumbers w:val="0"/>
              <w:spacing w:before="0" w:beforeAutospacing="0" w:after="0" w:afterAutospacing="0" w:line="400" w:lineRule="exact"/>
              <w:ind w:left="0" w:right="0"/>
              <w:rPr>
                <w:rFonts w:hint="eastAsia" w:ascii="宋体" w:hAnsi="宋体" w:cs="宋体"/>
                <w:b/>
                <w:bCs/>
                <w:kern w:val="2"/>
                <w:sz w:val="24"/>
                <w:highlight w:val="none"/>
              </w:rPr>
            </w:pPr>
            <w:r>
              <w:rPr>
                <w:rFonts w:hint="eastAsia" w:ascii="宋体" w:hAnsi="宋体" w:cs="宋体"/>
                <w:b/>
                <w:bCs/>
                <w:kern w:val="2"/>
                <w:sz w:val="24"/>
                <w:highlight w:val="none"/>
              </w:rPr>
              <w:t>评标委员会组成：评标委员会成员人数为5人（含）以上单数，由采购人依法组建。</w:t>
            </w:r>
          </w:p>
        </w:tc>
      </w:tr>
      <w:tr w14:paraId="36E60D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827" w:type="dxa"/>
            <w:vAlign w:val="center"/>
          </w:tcPr>
          <w:p w14:paraId="38EFCB9C">
            <w:pPr>
              <w:keepNext w:val="0"/>
              <w:keepLines w:val="0"/>
              <w:widowControl/>
              <w:suppressLineNumbers w:val="0"/>
              <w:spacing w:before="0" w:beforeAutospacing="0" w:after="0" w:afterAutospacing="0" w:line="360" w:lineRule="auto"/>
              <w:ind w:left="0" w:right="0"/>
              <w:jc w:val="center"/>
              <w:rPr>
                <w:rFonts w:hint="eastAsia"/>
                <w:kern w:val="2"/>
                <w:sz w:val="24"/>
                <w:highlight w:val="none"/>
              </w:rPr>
            </w:pPr>
            <w:r>
              <w:rPr>
                <w:rFonts w:hint="eastAsia"/>
                <w:kern w:val="2"/>
                <w:sz w:val="24"/>
                <w:highlight w:val="none"/>
              </w:rPr>
              <w:t>16</w:t>
            </w:r>
          </w:p>
        </w:tc>
        <w:tc>
          <w:tcPr>
            <w:tcW w:w="8623" w:type="dxa"/>
            <w:vAlign w:val="center"/>
          </w:tcPr>
          <w:p w14:paraId="745A536D">
            <w:pPr>
              <w:keepNext w:val="0"/>
              <w:keepLines w:val="0"/>
              <w:suppressLineNumbers w:val="0"/>
              <w:tabs>
                <w:tab w:val="left" w:pos="840"/>
                <w:tab w:val="left" w:pos="1050"/>
              </w:tabs>
              <w:spacing w:before="0" w:beforeAutospacing="0" w:after="0" w:afterAutospacing="0" w:line="360" w:lineRule="auto"/>
              <w:ind w:left="0" w:right="0"/>
              <w:rPr>
                <w:rFonts w:hint="eastAsia" w:ascii="宋体" w:hAnsi="宋体" w:cs="宋体"/>
                <w:b/>
                <w:bCs/>
                <w:kern w:val="2"/>
                <w:sz w:val="24"/>
                <w:highlight w:val="none"/>
              </w:rPr>
            </w:pPr>
            <w:r>
              <w:rPr>
                <w:rFonts w:hint="eastAsia" w:ascii="宋体" w:hAnsi="宋体" w:cs="宋体"/>
                <w:color w:val="000000"/>
                <w:kern w:val="2"/>
                <w:sz w:val="24"/>
                <w:highlight w:val="none"/>
              </w:rPr>
              <w:t>评标方法：</w:t>
            </w:r>
            <w:r>
              <w:rPr>
                <w:rStyle w:val="399"/>
                <w:rFonts w:hint="eastAsia" w:ascii="宋体" w:hAnsi="宋体" w:cs="宋体"/>
                <w:color w:val="000000"/>
                <w:kern w:val="2"/>
                <w:sz w:val="24"/>
                <w:highlight w:val="none"/>
              </w:rPr>
              <w:t>综合评分法。</w:t>
            </w:r>
          </w:p>
        </w:tc>
      </w:tr>
      <w:tr w14:paraId="05152E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827" w:type="dxa"/>
            <w:vAlign w:val="center"/>
          </w:tcPr>
          <w:p w14:paraId="16E876C8">
            <w:pPr>
              <w:keepNext w:val="0"/>
              <w:keepLines w:val="0"/>
              <w:widowControl/>
              <w:suppressLineNumbers w:val="0"/>
              <w:spacing w:before="0" w:beforeAutospacing="0" w:after="0" w:afterAutospacing="0" w:line="360" w:lineRule="auto"/>
              <w:ind w:left="0" w:right="0"/>
              <w:jc w:val="center"/>
              <w:rPr>
                <w:rFonts w:hint="eastAsia"/>
                <w:kern w:val="2"/>
                <w:sz w:val="24"/>
                <w:highlight w:val="none"/>
              </w:rPr>
            </w:pPr>
            <w:r>
              <w:rPr>
                <w:rFonts w:hint="eastAsia"/>
                <w:kern w:val="2"/>
                <w:sz w:val="24"/>
                <w:highlight w:val="none"/>
              </w:rPr>
              <w:t>17</w:t>
            </w:r>
          </w:p>
        </w:tc>
        <w:tc>
          <w:tcPr>
            <w:tcW w:w="8623" w:type="dxa"/>
            <w:vAlign w:val="center"/>
          </w:tcPr>
          <w:p w14:paraId="59257320">
            <w:pPr>
              <w:keepNext w:val="0"/>
              <w:keepLines w:val="0"/>
              <w:suppressLineNumbers w:val="0"/>
              <w:tabs>
                <w:tab w:val="left" w:pos="840"/>
                <w:tab w:val="left" w:pos="1050"/>
              </w:tabs>
              <w:spacing w:before="0" w:beforeAutospacing="0" w:after="0" w:afterAutospacing="0" w:line="360" w:lineRule="auto"/>
              <w:ind w:left="0" w:right="0"/>
              <w:rPr>
                <w:rFonts w:hint="eastAsia" w:ascii="宋体" w:hAnsi="宋体" w:cs="宋体"/>
                <w:color w:val="000000"/>
                <w:kern w:val="2"/>
                <w:sz w:val="24"/>
                <w:highlight w:val="none"/>
              </w:rPr>
            </w:pPr>
            <w:r>
              <w:rPr>
                <w:rFonts w:hint="eastAsia" w:ascii="宋体" w:hAnsi="宋体"/>
                <w:b/>
                <w:kern w:val="2"/>
                <w:sz w:val="24"/>
                <w:highlight w:val="none"/>
              </w:rPr>
              <w:t>中标候选供应商的确定原则及标准：</w:t>
            </w:r>
            <w:r>
              <w:rPr>
                <w:rFonts w:hint="eastAsia" w:ascii="宋体" w:hAnsi="宋体" w:cs="宋体"/>
                <w:color w:val="000000"/>
                <w:kern w:val="2"/>
                <w:sz w:val="24"/>
                <w:highlight w:val="none"/>
              </w:rPr>
              <w:t>评审时按照包一、包二、包三的顺序依次评审，</w:t>
            </w:r>
            <w:r>
              <w:rPr>
                <w:rFonts w:hint="eastAsia" w:ascii="宋体" w:hAnsi="宋体"/>
                <w:kern w:val="2"/>
                <w:sz w:val="24"/>
                <w:highlight w:val="none"/>
              </w:rPr>
              <w:t>在最大限度满足采购文件实质性要</w:t>
            </w:r>
            <w:r>
              <w:rPr>
                <w:rFonts w:hint="eastAsia" w:ascii="宋体" w:hAnsi="宋体"/>
                <w:kern w:val="2"/>
                <w:sz w:val="24"/>
                <w:highlight w:val="none"/>
                <w:lang w:eastAsia="zh-CN"/>
              </w:rPr>
              <w:t>求的</w:t>
            </w:r>
            <w:r>
              <w:rPr>
                <w:rFonts w:hint="eastAsia" w:ascii="宋体" w:hAnsi="宋体"/>
                <w:kern w:val="2"/>
                <w:sz w:val="24"/>
                <w:highlight w:val="none"/>
              </w:rPr>
              <w:t>前提下，每个标包按照采购文件中明</w:t>
            </w:r>
            <w:r>
              <w:rPr>
                <w:rFonts w:hint="eastAsia" w:ascii="宋体" w:hAnsi="宋体"/>
                <w:kern w:val="2"/>
                <w:sz w:val="24"/>
                <w:highlight w:val="none"/>
                <w:lang w:eastAsia="zh-CN"/>
              </w:rPr>
              <w:t>确的</w:t>
            </w:r>
            <w:r>
              <w:rPr>
                <w:rFonts w:hint="eastAsia" w:ascii="宋体" w:hAnsi="宋体"/>
                <w:kern w:val="2"/>
                <w:sz w:val="24"/>
                <w:highlight w:val="none"/>
              </w:rPr>
              <w:t>评分标准，对每个供应商进行综合评审后，评审总得分</w:t>
            </w:r>
            <w:r>
              <w:rPr>
                <w:rFonts w:hint="eastAsia" w:ascii="宋体" w:hAnsi="宋体" w:cs="宋体"/>
                <w:color w:val="000000"/>
                <w:kern w:val="2"/>
                <w:sz w:val="24"/>
                <w:highlight w:val="none"/>
                <w:lang w:bidi="ar"/>
              </w:rPr>
              <w:t>第一名的投标人确定为中标单位。</w:t>
            </w:r>
            <w:r>
              <w:rPr>
                <w:rFonts w:hint="eastAsia" w:ascii="宋体" w:hAnsi="宋体" w:cs="宋体"/>
                <w:b/>
                <w:bCs/>
                <w:color w:val="000000"/>
                <w:kern w:val="2"/>
                <w:sz w:val="24"/>
                <w:highlight w:val="none"/>
              </w:rPr>
              <w:t>投标人参与多个标包的，一旦该投标人确定为包一综合得分排名第一的拟中标人，仍可参加后续所投标包的评审，但即使该投标人在包二评审时总分排名第一，亦不作为拟中标候选人推荐，由排名第二的响应供应商递补，</w:t>
            </w:r>
            <w:r>
              <w:rPr>
                <w:rFonts w:hint="eastAsia" w:ascii="宋体" w:hAnsi="宋体" w:cs="宋体"/>
                <w:b/>
                <w:bCs/>
                <w:color w:val="000000"/>
                <w:kern w:val="2"/>
                <w:sz w:val="24"/>
                <w:highlight w:val="none"/>
                <w:lang w:val="en-US" w:eastAsia="zh-CN"/>
              </w:rPr>
              <w:t>依</w:t>
            </w:r>
            <w:r>
              <w:rPr>
                <w:rFonts w:hint="eastAsia" w:ascii="宋体" w:hAnsi="宋体" w:cs="宋体"/>
                <w:b/>
                <w:bCs/>
                <w:color w:val="000000"/>
                <w:kern w:val="2"/>
                <w:sz w:val="24"/>
                <w:highlight w:val="none"/>
              </w:rPr>
              <w:t>此规则和顺序</w:t>
            </w:r>
            <w:r>
              <w:rPr>
                <w:rFonts w:hint="eastAsia" w:ascii="宋体" w:hAnsi="宋体" w:cs="宋体"/>
                <w:b/>
                <w:bCs/>
                <w:color w:val="000000"/>
                <w:kern w:val="2"/>
                <w:sz w:val="24"/>
                <w:highlight w:val="none"/>
                <w:lang w:eastAsia="zh-CN"/>
              </w:rPr>
              <w:t>类推</w:t>
            </w:r>
            <w:r>
              <w:rPr>
                <w:rFonts w:hint="eastAsia" w:ascii="宋体" w:hAnsi="宋体" w:cs="宋体"/>
                <w:b/>
                <w:bCs/>
                <w:color w:val="000000"/>
                <w:kern w:val="2"/>
                <w:sz w:val="24"/>
                <w:highlight w:val="none"/>
              </w:rPr>
              <w:t>。</w:t>
            </w:r>
            <w:r>
              <w:rPr>
                <w:rFonts w:hint="eastAsia" w:ascii="宋体" w:hAnsi="宋体" w:cs="宋体"/>
                <w:color w:val="000000"/>
                <w:kern w:val="2"/>
                <w:sz w:val="24"/>
                <w:highlight w:val="none"/>
                <w:lang w:bidi="ar"/>
              </w:rPr>
              <w:t>（注：最终得分相同的按投标报价由低到高顺序排列，若投标报价也相同则按技术文件部分得分由高到低顺序排列，投标报价且技术文件部分得分都相同的由采购人代表通过抽签的方式决定排名）。</w:t>
            </w:r>
          </w:p>
        </w:tc>
      </w:tr>
      <w:tr w14:paraId="5AC037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827" w:type="dxa"/>
            <w:vAlign w:val="center"/>
          </w:tcPr>
          <w:p w14:paraId="45A8AC70">
            <w:pPr>
              <w:keepNext w:val="0"/>
              <w:keepLines w:val="0"/>
              <w:widowControl/>
              <w:suppressLineNumbers w:val="0"/>
              <w:spacing w:before="0" w:beforeAutospacing="0" w:after="0" w:afterAutospacing="0" w:line="360" w:lineRule="auto"/>
              <w:ind w:left="0" w:right="0"/>
              <w:jc w:val="center"/>
              <w:rPr>
                <w:rFonts w:hint="eastAsia" w:eastAsia="宋体"/>
                <w:kern w:val="2"/>
                <w:sz w:val="24"/>
                <w:highlight w:val="none"/>
                <w:lang w:eastAsia="zh-CN"/>
              </w:rPr>
            </w:pPr>
            <w:r>
              <w:rPr>
                <w:rFonts w:hint="eastAsia"/>
                <w:kern w:val="2"/>
                <w:sz w:val="24"/>
                <w:highlight w:val="none"/>
              </w:rPr>
              <w:t>1</w:t>
            </w:r>
            <w:r>
              <w:rPr>
                <w:rFonts w:hint="eastAsia"/>
                <w:kern w:val="2"/>
                <w:sz w:val="24"/>
                <w:highlight w:val="none"/>
                <w:lang w:val="en-US" w:eastAsia="zh-CN"/>
              </w:rPr>
              <w:t>8</w:t>
            </w:r>
          </w:p>
        </w:tc>
        <w:tc>
          <w:tcPr>
            <w:tcW w:w="8623" w:type="dxa"/>
            <w:vAlign w:val="center"/>
          </w:tcPr>
          <w:p w14:paraId="2BEB0E9C">
            <w:pPr>
              <w:keepNext w:val="0"/>
              <w:keepLines w:val="0"/>
              <w:widowControl/>
              <w:suppressLineNumbers w:val="0"/>
              <w:spacing w:before="0" w:beforeAutospacing="0" w:after="0" w:afterAutospacing="0" w:line="360" w:lineRule="auto"/>
              <w:ind w:left="0" w:right="0"/>
              <w:rPr>
                <w:rFonts w:hint="eastAsia" w:ascii="宋体" w:hAnsi="宋体" w:cs="宋体"/>
                <w:color w:val="000000"/>
                <w:kern w:val="2"/>
                <w:sz w:val="24"/>
                <w:highlight w:val="none"/>
              </w:rPr>
            </w:pPr>
            <w:r>
              <w:rPr>
                <w:rFonts w:hint="eastAsia" w:ascii="宋体" w:hAnsi="宋体" w:cs="宋体"/>
                <w:color w:val="000000"/>
                <w:kern w:val="2"/>
                <w:sz w:val="24"/>
                <w:highlight w:val="none"/>
              </w:rPr>
              <w:t>有关本次采购活动程序方面的问题，可来人、来函或电话联系。</w:t>
            </w:r>
          </w:p>
          <w:p w14:paraId="7758C73E">
            <w:pPr>
              <w:keepNext w:val="0"/>
              <w:keepLines w:val="0"/>
              <w:widowControl/>
              <w:suppressLineNumbers w:val="0"/>
              <w:spacing w:before="0" w:beforeAutospacing="0" w:after="0" w:afterAutospacing="0" w:line="360" w:lineRule="auto"/>
              <w:ind w:left="0" w:right="0"/>
              <w:jc w:val="left"/>
              <w:rPr>
                <w:rFonts w:hint="eastAsia" w:ascii="宋体" w:hAnsi="宋体" w:cs="宋体"/>
                <w:color w:val="000000"/>
                <w:kern w:val="2"/>
                <w:sz w:val="24"/>
                <w:highlight w:val="none"/>
              </w:rPr>
            </w:pPr>
            <w:r>
              <w:rPr>
                <w:rFonts w:hint="eastAsia" w:ascii="宋体" w:hAnsi="宋体" w:cs="宋体"/>
                <w:color w:val="000000"/>
                <w:kern w:val="2"/>
                <w:sz w:val="24"/>
                <w:highlight w:val="none"/>
              </w:rPr>
              <w:t>采购人：无锡市惠山区市场监督管理局</w:t>
            </w:r>
          </w:p>
          <w:p w14:paraId="491ABF1D">
            <w:pPr>
              <w:keepNext w:val="0"/>
              <w:keepLines w:val="0"/>
              <w:widowControl/>
              <w:suppressLineNumbers w:val="0"/>
              <w:spacing w:before="0" w:beforeAutospacing="0" w:after="0" w:afterAutospacing="0" w:line="360" w:lineRule="auto"/>
              <w:ind w:left="0" w:right="0"/>
              <w:jc w:val="left"/>
              <w:rPr>
                <w:rFonts w:hint="eastAsia" w:ascii="宋体" w:hAnsi="宋体" w:cs="宋体"/>
                <w:color w:val="000000"/>
                <w:kern w:val="2"/>
                <w:sz w:val="24"/>
                <w:highlight w:val="none"/>
              </w:rPr>
            </w:pPr>
            <w:r>
              <w:rPr>
                <w:rFonts w:hint="eastAsia" w:ascii="宋体" w:hAnsi="宋体" w:cs="宋体"/>
                <w:color w:val="000000"/>
                <w:kern w:val="2"/>
                <w:sz w:val="24"/>
                <w:highlight w:val="none"/>
              </w:rPr>
              <w:t xml:space="preserve">联系地址：无锡市惠山区锦绣路1号 </w:t>
            </w:r>
          </w:p>
          <w:p w14:paraId="63821C5F">
            <w:pPr>
              <w:keepNext w:val="0"/>
              <w:keepLines w:val="0"/>
              <w:widowControl/>
              <w:suppressLineNumbers w:val="0"/>
              <w:spacing w:before="0" w:beforeAutospacing="0" w:after="0" w:afterAutospacing="0" w:line="360" w:lineRule="auto"/>
              <w:ind w:left="0" w:right="0"/>
              <w:jc w:val="left"/>
              <w:rPr>
                <w:rFonts w:hint="eastAsia" w:ascii="宋体" w:hAnsi="宋体" w:cs="宋体"/>
                <w:color w:val="000000"/>
                <w:kern w:val="2"/>
                <w:sz w:val="24"/>
                <w:highlight w:val="none"/>
              </w:rPr>
            </w:pPr>
            <w:r>
              <w:rPr>
                <w:rFonts w:hint="eastAsia" w:ascii="宋体" w:hAnsi="宋体" w:cs="宋体"/>
                <w:color w:val="000000"/>
                <w:kern w:val="2"/>
                <w:sz w:val="24"/>
                <w:highlight w:val="none"/>
              </w:rPr>
              <w:t>联系人：项王</w:t>
            </w:r>
          </w:p>
          <w:p w14:paraId="63C18CFC">
            <w:pPr>
              <w:keepNext w:val="0"/>
              <w:keepLines w:val="0"/>
              <w:widowControl/>
              <w:suppressLineNumbers w:val="0"/>
              <w:spacing w:before="0" w:beforeAutospacing="0" w:after="0" w:afterAutospacing="0" w:line="360" w:lineRule="auto"/>
              <w:ind w:left="0" w:right="0"/>
              <w:jc w:val="left"/>
              <w:rPr>
                <w:rFonts w:hint="eastAsia" w:ascii="宋体" w:hAnsi="宋体" w:cs="宋体"/>
                <w:color w:val="000000"/>
                <w:kern w:val="2"/>
                <w:sz w:val="24"/>
                <w:highlight w:val="none"/>
              </w:rPr>
            </w:pPr>
            <w:r>
              <w:rPr>
                <w:rFonts w:hint="eastAsia" w:ascii="宋体" w:hAnsi="宋体" w:cs="宋体"/>
                <w:color w:val="000000"/>
                <w:kern w:val="2"/>
                <w:sz w:val="24"/>
                <w:highlight w:val="none"/>
              </w:rPr>
              <w:t xml:space="preserve">联系电话：0510-83590091  </w:t>
            </w:r>
          </w:p>
          <w:p w14:paraId="6A7EFBC3">
            <w:pPr>
              <w:keepNext w:val="0"/>
              <w:keepLines w:val="0"/>
              <w:widowControl/>
              <w:suppressLineNumbers w:val="0"/>
              <w:spacing w:before="0" w:beforeAutospacing="0" w:after="0" w:afterAutospacing="0" w:line="360" w:lineRule="auto"/>
              <w:ind w:left="0" w:right="0"/>
              <w:jc w:val="left"/>
              <w:rPr>
                <w:rFonts w:hint="eastAsia" w:ascii="宋体" w:hAnsi="宋体" w:cs="宋体"/>
                <w:color w:val="000000"/>
                <w:kern w:val="2"/>
                <w:sz w:val="24"/>
                <w:highlight w:val="none"/>
              </w:rPr>
            </w:pPr>
            <w:r>
              <w:rPr>
                <w:rFonts w:hint="eastAsia" w:ascii="宋体" w:hAnsi="宋体" w:cs="宋体"/>
                <w:color w:val="000000"/>
                <w:kern w:val="2"/>
                <w:sz w:val="24"/>
                <w:highlight w:val="none"/>
              </w:rPr>
              <w:t>采购代理机构：江苏省华厦工程项目管理有限公司</w:t>
            </w:r>
          </w:p>
          <w:p w14:paraId="66ED7394">
            <w:pPr>
              <w:keepNext w:val="0"/>
              <w:keepLines w:val="0"/>
              <w:widowControl/>
              <w:suppressLineNumbers w:val="0"/>
              <w:spacing w:before="0" w:beforeAutospacing="0" w:after="0" w:afterAutospacing="0" w:line="360" w:lineRule="auto"/>
              <w:ind w:left="0" w:right="0"/>
              <w:jc w:val="left"/>
              <w:rPr>
                <w:rFonts w:hint="eastAsia" w:ascii="宋体" w:hAnsi="宋体" w:cs="宋体"/>
                <w:color w:val="000000"/>
                <w:kern w:val="2"/>
                <w:sz w:val="24"/>
                <w:highlight w:val="none"/>
              </w:rPr>
            </w:pPr>
            <w:r>
              <w:rPr>
                <w:rFonts w:hint="eastAsia" w:ascii="宋体" w:hAnsi="宋体" w:cs="宋体"/>
                <w:color w:val="000000"/>
                <w:kern w:val="2"/>
                <w:sz w:val="24"/>
                <w:highlight w:val="none"/>
              </w:rPr>
              <w:t>联系人：钱足平、耿有基</w:t>
            </w:r>
          </w:p>
          <w:p w14:paraId="33BFF838">
            <w:pPr>
              <w:keepNext w:val="0"/>
              <w:keepLines w:val="0"/>
              <w:widowControl/>
              <w:suppressLineNumbers w:val="0"/>
              <w:spacing w:before="0" w:beforeAutospacing="0" w:after="0" w:afterAutospacing="0" w:line="360" w:lineRule="auto"/>
              <w:ind w:left="0" w:right="0"/>
              <w:jc w:val="left"/>
              <w:rPr>
                <w:rFonts w:hint="eastAsia" w:ascii="宋体" w:hAnsi="宋体" w:cs="宋体"/>
                <w:color w:val="000000"/>
                <w:kern w:val="2"/>
                <w:sz w:val="24"/>
                <w:highlight w:val="none"/>
              </w:rPr>
            </w:pPr>
            <w:r>
              <w:rPr>
                <w:rFonts w:hint="eastAsia" w:ascii="宋体" w:hAnsi="宋体" w:cs="宋体"/>
                <w:color w:val="000000"/>
                <w:kern w:val="2"/>
                <w:sz w:val="24"/>
                <w:highlight w:val="none"/>
              </w:rPr>
              <w:t>联系电话：0510-83592298-8014</w:t>
            </w:r>
          </w:p>
          <w:p w14:paraId="7EF41CD4">
            <w:pPr>
              <w:keepNext w:val="0"/>
              <w:keepLines w:val="0"/>
              <w:widowControl/>
              <w:suppressLineNumbers w:val="0"/>
              <w:spacing w:before="0" w:beforeAutospacing="0" w:after="0" w:afterAutospacing="0" w:line="360" w:lineRule="auto"/>
              <w:ind w:left="0" w:right="0"/>
              <w:jc w:val="left"/>
              <w:rPr>
                <w:rFonts w:hint="eastAsia" w:ascii="宋体" w:hAnsi="宋体" w:cs="宋体"/>
                <w:color w:val="000000"/>
                <w:kern w:val="2"/>
                <w:sz w:val="24"/>
                <w:highlight w:val="none"/>
              </w:rPr>
            </w:pPr>
            <w:r>
              <w:rPr>
                <w:rFonts w:hint="eastAsia" w:ascii="宋体" w:hAnsi="宋体" w:cs="宋体"/>
                <w:color w:val="000000"/>
                <w:kern w:val="2"/>
                <w:sz w:val="24"/>
                <w:highlight w:val="none"/>
                <w:lang w:val="zh-CN"/>
              </w:rPr>
              <w:t>电子邮件地址</w:t>
            </w:r>
            <w:r>
              <w:rPr>
                <w:rFonts w:hint="eastAsia" w:ascii="宋体" w:hAnsi="宋体" w:cs="宋体"/>
                <w:color w:val="000000"/>
                <w:kern w:val="2"/>
                <w:sz w:val="24"/>
                <w:highlight w:val="none"/>
              </w:rPr>
              <w:t>：</w:t>
            </w:r>
            <w:r>
              <w:rPr>
                <w:rFonts w:hint="eastAsia" w:ascii="宋体" w:hAnsi="宋体" w:cs="宋体"/>
                <w:kern w:val="2"/>
                <w:sz w:val="24"/>
                <w:highlight w:val="none"/>
              </w:rPr>
              <w:t>249776348</w:t>
            </w:r>
            <w:r>
              <w:rPr>
                <w:rFonts w:hint="eastAsia" w:ascii="宋体" w:hAnsi="宋体" w:cs="宋体"/>
                <w:color w:val="000000"/>
                <w:kern w:val="2"/>
                <w:sz w:val="24"/>
                <w:highlight w:val="none"/>
              </w:rPr>
              <w:t>@qq.com</w:t>
            </w:r>
          </w:p>
          <w:p w14:paraId="16628F9F">
            <w:pPr>
              <w:keepNext w:val="0"/>
              <w:keepLines w:val="0"/>
              <w:widowControl/>
              <w:suppressLineNumbers w:val="0"/>
              <w:spacing w:before="0" w:beforeAutospacing="0" w:after="0" w:afterAutospacing="0" w:line="360" w:lineRule="auto"/>
              <w:ind w:left="0" w:right="0"/>
              <w:jc w:val="left"/>
              <w:rPr>
                <w:rFonts w:hint="eastAsia" w:ascii="宋体" w:hAnsi="宋体" w:cs="宋体"/>
                <w:color w:val="000000"/>
                <w:kern w:val="2"/>
                <w:sz w:val="24"/>
                <w:highlight w:val="none"/>
              </w:rPr>
            </w:pPr>
            <w:r>
              <w:rPr>
                <w:rFonts w:hint="eastAsia" w:ascii="宋体" w:hAnsi="宋体" w:cs="宋体"/>
                <w:color w:val="000000"/>
                <w:kern w:val="2"/>
                <w:sz w:val="24"/>
                <w:highlight w:val="none"/>
              </w:rPr>
              <w:t>联系地址：无锡市惠山大道88号明都大厦9号楼15楼</w:t>
            </w:r>
          </w:p>
          <w:p w14:paraId="053817AB">
            <w:pPr>
              <w:keepNext w:val="0"/>
              <w:keepLines w:val="0"/>
              <w:suppressLineNumbers w:val="0"/>
              <w:tabs>
                <w:tab w:val="left" w:pos="840"/>
                <w:tab w:val="left" w:pos="1050"/>
              </w:tabs>
              <w:spacing w:before="0" w:beforeAutospacing="0" w:after="0" w:afterAutospacing="0" w:line="360" w:lineRule="auto"/>
              <w:ind w:left="0" w:right="0"/>
              <w:rPr>
                <w:rStyle w:val="399"/>
                <w:rFonts w:hint="eastAsia" w:ascii="宋体" w:hAnsi="宋体" w:cs="宋体"/>
                <w:color w:val="000000"/>
                <w:kern w:val="2"/>
                <w:sz w:val="24"/>
                <w:highlight w:val="none"/>
              </w:rPr>
            </w:pPr>
            <w:r>
              <w:rPr>
                <w:rFonts w:hint="eastAsia" w:ascii="宋体" w:hAnsi="宋体" w:cs="宋体"/>
                <w:color w:val="000000"/>
                <w:kern w:val="2"/>
                <w:sz w:val="24"/>
                <w:highlight w:val="none"/>
              </w:rPr>
              <w:t>邮政编码：214000</w:t>
            </w:r>
          </w:p>
        </w:tc>
      </w:tr>
      <w:tr w14:paraId="3F5C51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827" w:type="dxa"/>
            <w:vAlign w:val="center"/>
          </w:tcPr>
          <w:p w14:paraId="3CDB2598">
            <w:pPr>
              <w:keepNext w:val="0"/>
              <w:keepLines w:val="0"/>
              <w:widowControl/>
              <w:suppressLineNumbers w:val="0"/>
              <w:spacing w:before="0" w:beforeAutospacing="0" w:after="0" w:afterAutospacing="0" w:line="360" w:lineRule="auto"/>
              <w:ind w:left="0" w:right="0"/>
              <w:jc w:val="center"/>
              <w:rPr>
                <w:rFonts w:hint="default" w:eastAsia="宋体"/>
                <w:kern w:val="2"/>
                <w:sz w:val="24"/>
                <w:highlight w:val="none"/>
                <w:lang w:val="en-US" w:eastAsia="zh-CN"/>
              </w:rPr>
            </w:pPr>
            <w:r>
              <w:rPr>
                <w:rFonts w:hint="eastAsia"/>
                <w:kern w:val="2"/>
                <w:sz w:val="24"/>
                <w:highlight w:val="none"/>
                <w:lang w:val="en-US" w:eastAsia="zh-CN"/>
              </w:rPr>
              <w:t>19</w:t>
            </w:r>
          </w:p>
        </w:tc>
        <w:tc>
          <w:tcPr>
            <w:tcW w:w="8623" w:type="dxa"/>
            <w:vAlign w:val="center"/>
          </w:tcPr>
          <w:p w14:paraId="14CD4311">
            <w:pPr>
              <w:keepNext w:val="0"/>
              <w:keepLines w:val="0"/>
              <w:suppressLineNumbers w:val="0"/>
              <w:tabs>
                <w:tab w:val="left" w:pos="840"/>
                <w:tab w:val="left" w:pos="1050"/>
              </w:tabs>
              <w:spacing w:before="0" w:beforeAutospacing="0" w:after="0" w:afterAutospacing="0" w:line="360" w:lineRule="auto"/>
              <w:ind w:left="0" w:right="0"/>
              <w:rPr>
                <w:rFonts w:hint="eastAsia" w:ascii="宋体" w:hAnsi="宋体" w:cs="宋体"/>
                <w:color w:val="000000"/>
                <w:kern w:val="2"/>
                <w:sz w:val="24"/>
                <w:highlight w:val="none"/>
              </w:rPr>
            </w:pPr>
            <w:r>
              <w:rPr>
                <w:rFonts w:hint="eastAsia" w:ascii="宋体" w:hAnsi="宋体"/>
                <w:b/>
                <w:bCs/>
                <w:kern w:val="2"/>
                <w:sz w:val="24"/>
                <w:highlight w:val="none"/>
              </w:rPr>
              <w:t>潜在投标人访问江苏省政府采购（苏采云）平台的网络地址和方法：</w:t>
            </w:r>
          </w:p>
          <w:p w14:paraId="75016102">
            <w:pPr>
              <w:keepNext w:val="0"/>
              <w:keepLines w:val="0"/>
              <w:suppressLineNumbers w:val="0"/>
              <w:spacing w:before="0" w:beforeAutospacing="0" w:after="0" w:afterAutospacing="0" w:line="360" w:lineRule="auto"/>
              <w:ind w:left="0" w:right="0"/>
              <w:rPr>
                <w:rFonts w:hint="eastAsia" w:ascii="宋体" w:hAnsi="宋体"/>
                <w:kern w:val="2"/>
                <w:sz w:val="24"/>
                <w:highlight w:val="none"/>
              </w:rPr>
            </w:pPr>
            <w:r>
              <w:rPr>
                <w:rFonts w:hint="eastAsia" w:ascii="宋体" w:hAnsi="宋体"/>
                <w:kern w:val="2"/>
                <w:sz w:val="24"/>
                <w:highlight w:val="none"/>
              </w:rPr>
              <w:t>1.请有意参加本项目投标的供应商按以下流程进行操作：</w:t>
            </w:r>
          </w:p>
          <w:p w14:paraId="758B44F2">
            <w:pPr>
              <w:keepNext w:val="0"/>
              <w:keepLines w:val="0"/>
              <w:suppressLineNumbers w:val="0"/>
              <w:spacing w:before="0" w:beforeAutospacing="0" w:after="0" w:afterAutospacing="0" w:line="360" w:lineRule="auto"/>
              <w:ind w:left="0" w:right="0"/>
              <w:rPr>
                <w:rFonts w:hint="eastAsia" w:ascii="宋体" w:hAnsi="宋体"/>
                <w:kern w:val="2"/>
                <w:sz w:val="24"/>
                <w:highlight w:val="none"/>
              </w:rPr>
            </w:pPr>
            <w:r>
              <w:rPr>
                <w:rFonts w:hint="eastAsia" w:ascii="宋体" w:hAnsi="宋体"/>
                <w:kern w:val="2"/>
                <w:sz w:val="24"/>
                <w:highlight w:val="none"/>
              </w:rPr>
              <w:t>（1）潜在供应商访问江苏省政府采购（苏采云）平台的方法：“苏采云”系统用户注册</w:t>
            </w:r>
            <w:r>
              <w:rPr>
                <w:rFonts w:hint="eastAsia" w:ascii="宋体" w:hAnsi="宋体"/>
                <w:kern w:val="2"/>
                <w:sz w:val="24"/>
                <w:highlight w:val="none"/>
                <w:lang w:eastAsia="zh-CN"/>
              </w:rPr>
              <w:t>－－</w:t>
            </w:r>
            <w:r>
              <w:rPr>
                <w:rFonts w:hint="eastAsia" w:ascii="宋体" w:hAnsi="宋体"/>
                <w:kern w:val="2"/>
                <w:sz w:val="24"/>
                <w:highlight w:val="none"/>
              </w:rPr>
              <w:t>获取“CA数字证书”--CA绑定与登录--网上报名--下载采购文件（后缀名为</w:t>
            </w:r>
            <w:r>
              <w:rPr>
                <w:rFonts w:hint="eastAsia" w:ascii="宋体" w:hAnsi="宋体"/>
                <w:kern w:val="2"/>
                <w:sz w:val="24"/>
                <w:highlight w:val="none"/>
                <w:lang w:eastAsia="zh-CN"/>
              </w:rPr>
              <w:t>“</w:t>
            </w:r>
            <w:r>
              <w:rPr>
                <w:rFonts w:hint="eastAsia" w:ascii="宋体" w:hAnsi="宋体"/>
                <w:kern w:val="2"/>
                <w:sz w:val="24"/>
                <w:highlight w:val="none"/>
              </w:rPr>
              <w:t>kedt”）--将后缀名为</w:t>
            </w:r>
            <w:r>
              <w:rPr>
                <w:rFonts w:hint="eastAsia" w:ascii="宋体" w:hAnsi="宋体"/>
                <w:kern w:val="2"/>
                <w:sz w:val="24"/>
                <w:highlight w:val="none"/>
                <w:lang w:eastAsia="zh-CN"/>
              </w:rPr>
              <w:t>“</w:t>
            </w:r>
            <w:r>
              <w:rPr>
                <w:rFonts w:hint="eastAsia" w:ascii="宋体" w:hAnsi="宋体"/>
                <w:kern w:val="2"/>
                <w:sz w:val="24"/>
                <w:highlight w:val="none"/>
              </w:rPr>
              <w:t>kedt”的采购文件导入政府采购客户端工具</w:t>
            </w:r>
            <w:r>
              <w:rPr>
                <w:rFonts w:hint="eastAsia" w:ascii="宋体" w:hAnsi="宋体"/>
                <w:kern w:val="2"/>
                <w:sz w:val="24"/>
                <w:highlight w:val="none"/>
                <w:lang w:eastAsia="zh-CN"/>
              </w:rPr>
              <w:t>－－</w:t>
            </w:r>
            <w:r>
              <w:rPr>
                <w:rFonts w:hint="eastAsia" w:ascii="宋体" w:hAnsi="宋体"/>
                <w:kern w:val="2"/>
                <w:sz w:val="24"/>
                <w:highlight w:val="none"/>
              </w:rPr>
              <w:t>制作投标文件</w:t>
            </w:r>
            <w:r>
              <w:rPr>
                <w:rFonts w:hint="eastAsia" w:ascii="宋体" w:hAnsi="宋体"/>
                <w:kern w:val="2"/>
                <w:sz w:val="24"/>
                <w:highlight w:val="none"/>
                <w:lang w:eastAsia="zh-CN"/>
              </w:rPr>
              <w:t>－－</w:t>
            </w:r>
            <w:r>
              <w:rPr>
                <w:rFonts w:hint="eastAsia" w:ascii="宋体" w:hAnsi="宋体"/>
                <w:kern w:val="2"/>
                <w:sz w:val="24"/>
                <w:highlight w:val="none"/>
              </w:rPr>
              <w:t>导出加密的投标文件（后缀名为zip）--通过“苏采云”系统上传投标文件。</w:t>
            </w:r>
          </w:p>
          <w:p w14:paraId="73EF8E1F">
            <w:pPr>
              <w:keepNext w:val="0"/>
              <w:keepLines w:val="0"/>
              <w:suppressLineNumbers w:val="0"/>
              <w:spacing w:before="0" w:beforeAutospacing="0" w:after="0" w:afterAutospacing="0" w:line="360" w:lineRule="auto"/>
              <w:ind w:left="0" w:right="0"/>
              <w:rPr>
                <w:rFonts w:hint="eastAsia" w:ascii="宋体" w:hAnsi="宋体"/>
                <w:kern w:val="2"/>
                <w:sz w:val="24"/>
                <w:highlight w:val="none"/>
              </w:rPr>
            </w:pPr>
            <w:r>
              <w:rPr>
                <w:rFonts w:hint="eastAsia" w:ascii="宋体" w:hAnsi="宋体"/>
                <w:kern w:val="2"/>
                <w:sz w:val="24"/>
                <w:highlight w:val="none"/>
              </w:rPr>
              <w:t>（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p>
          <w:p w14:paraId="43705797">
            <w:pPr>
              <w:keepNext w:val="0"/>
              <w:keepLines w:val="0"/>
              <w:suppressLineNumbers w:val="0"/>
              <w:spacing w:before="0" w:beforeAutospacing="0" w:after="0" w:afterAutospacing="0" w:line="360" w:lineRule="auto"/>
              <w:ind w:left="0" w:right="0"/>
              <w:rPr>
                <w:rFonts w:hint="eastAsia" w:ascii="宋体" w:hAnsi="宋体"/>
                <w:kern w:val="2"/>
                <w:sz w:val="24"/>
                <w:highlight w:val="none"/>
              </w:rPr>
            </w:pPr>
            <w:r>
              <w:rPr>
                <w:rFonts w:hint="eastAsia" w:ascii="宋体" w:hAnsi="宋体"/>
                <w:kern w:val="2"/>
                <w:sz w:val="24"/>
                <w:highlight w:val="none"/>
              </w:rPr>
              <w:t>（3）咨询电话：供应商注册：0519-86722801、0519-86722806，CA及电子加盖公章或签电子公章：0510-81827781，其他事项：0510-81827730。</w:t>
            </w:r>
          </w:p>
          <w:p w14:paraId="31C5028D">
            <w:pPr>
              <w:keepNext w:val="0"/>
              <w:keepLines w:val="0"/>
              <w:suppressLineNumbers w:val="0"/>
              <w:spacing w:before="0" w:beforeAutospacing="0" w:after="0" w:afterAutospacing="0" w:line="360" w:lineRule="auto"/>
              <w:ind w:left="0" w:right="0"/>
              <w:rPr>
                <w:rFonts w:hint="eastAsia" w:ascii="宋体" w:hAnsi="宋体"/>
                <w:kern w:val="2"/>
                <w:sz w:val="24"/>
                <w:highlight w:val="none"/>
              </w:rPr>
            </w:pPr>
            <w:r>
              <w:rPr>
                <w:rFonts w:hint="eastAsia" w:ascii="宋体" w:hAnsi="宋体"/>
                <w:kern w:val="2"/>
                <w:sz w:val="24"/>
                <w:highlight w:val="none"/>
              </w:rPr>
              <w:t>（4）潜在供应商访问“苏采云”系统的网络地址和方法：“苏采云”系统的网址：http://jszfcg.jsczt.cn</w:t>
            </w:r>
            <w:r>
              <w:rPr>
                <w:rFonts w:hint="eastAsia" w:ascii="宋体" w:hAnsi="宋体"/>
                <w:kern w:val="2"/>
                <w:sz w:val="24"/>
                <w:highlight w:val="none"/>
                <w:lang w:eastAsia="zh-CN"/>
              </w:rPr>
              <w:t>/</w:t>
            </w:r>
          </w:p>
          <w:p w14:paraId="733D814C">
            <w:pPr>
              <w:keepNext w:val="0"/>
              <w:keepLines w:val="0"/>
              <w:suppressLineNumbers w:val="0"/>
              <w:spacing w:before="0" w:beforeAutospacing="0" w:after="0" w:afterAutospacing="0" w:line="360" w:lineRule="auto"/>
              <w:ind w:left="0" w:right="0"/>
              <w:rPr>
                <w:rFonts w:hint="eastAsia" w:ascii="宋体" w:hAnsi="宋体"/>
                <w:kern w:val="2"/>
                <w:sz w:val="24"/>
                <w:highlight w:val="none"/>
              </w:rPr>
            </w:pPr>
            <w:r>
              <w:rPr>
                <w:rFonts w:hint="eastAsia" w:ascii="宋体" w:hAnsi="宋体"/>
                <w:kern w:val="2"/>
                <w:sz w:val="24"/>
                <w:highlight w:val="none"/>
              </w:rPr>
              <w:t>（5）采购文件（后缀名为</w:t>
            </w:r>
            <w:r>
              <w:rPr>
                <w:rFonts w:hint="eastAsia" w:ascii="宋体" w:hAnsi="宋体"/>
                <w:kern w:val="2"/>
                <w:sz w:val="24"/>
                <w:highlight w:val="none"/>
                <w:lang w:eastAsia="zh-CN"/>
              </w:rPr>
              <w:t>“</w:t>
            </w:r>
            <w:r>
              <w:rPr>
                <w:rFonts w:hint="eastAsia" w:ascii="宋体" w:hAnsi="宋体"/>
                <w:kern w:val="2"/>
                <w:sz w:val="24"/>
                <w:highlight w:val="none"/>
              </w:rPr>
              <w:t>kedt”）、供应商操作手册及政府采购客户端工具也可通过“苏采云”系统</w:t>
            </w:r>
            <w:r>
              <w:rPr>
                <w:rFonts w:hint="eastAsia" w:ascii="宋体" w:hAnsi="宋体"/>
                <w:kern w:val="2"/>
                <w:sz w:val="24"/>
                <w:highlight w:val="none"/>
                <w:lang w:eastAsia="zh-CN"/>
              </w:rPr>
              <w:t>－－</w:t>
            </w:r>
            <w:r>
              <w:rPr>
                <w:rFonts w:hint="eastAsia" w:ascii="宋体" w:hAnsi="宋体"/>
                <w:kern w:val="2"/>
                <w:sz w:val="24"/>
                <w:highlight w:val="none"/>
              </w:rPr>
              <w:t>已报名项目</w:t>
            </w:r>
            <w:r>
              <w:rPr>
                <w:rFonts w:hint="eastAsia" w:ascii="宋体" w:hAnsi="宋体"/>
                <w:kern w:val="2"/>
                <w:sz w:val="24"/>
                <w:highlight w:val="none"/>
                <w:lang w:eastAsia="zh-CN"/>
              </w:rPr>
              <w:t>－－</w:t>
            </w:r>
            <w:r>
              <w:rPr>
                <w:rFonts w:hint="eastAsia" w:ascii="宋体" w:hAnsi="宋体"/>
                <w:kern w:val="2"/>
                <w:sz w:val="24"/>
                <w:highlight w:val="none"/>
              </w:rPr>
              <w:t>报名详情页面内相应链接进行下载。</w:t>
            </w:r>
          </w:p>
          <w:p w14:paraId="7E58C469">
            <w:pPr>
              <w:keepNext w:val="0"/>
              <w:keepLines w:val="0"/>
              <w:suppressLineNumbers w:val="0"/>
              <w:spacing w:before="0" w:beforeAutospacing="0" w:after="0" w:afterAutospacing="0" w:line="360" w:lineRule="auto"/>
              <w:ind w:left="0" w:right="0"/>
              <w:rPr>
                <w:rFonts w:hint="eastAsia" w:ascii="宋体" w:hAnsi="宋体"/>
                <w:kern w:val="2"/>
                <w:sz w:val="24"/>
                <w:highlight w:val="none"/>
              </w:rPr>
            </w:pPr>
            <w:r>
              <w:rPr>
                <w:rFonts w:hint="eastAsia" w:ascii="宋体" w:hAnsi="宋体"/>
                <w:kern w:val="2"/>
                <w:sz w:val="24"/>
                <w:highlight w:val="none"/>
              </w:rPr>
              <w:t xml:space="preserve">（6）招标代理机构（采购代理机构）将数据电文形式的采购文件加载至“苏采云”系统，供潜在供应商下载或者查阅。     </w:t>
            </w:r>
          </w:p>
          <w:p w14:paraId="4E33ED15">
            <w:pPr>
              <w:keepNext w:val="0"/>
              <w:keepLines w:val="0"/>
              <w:suppressLineNumbers w:val="0"/>
              <w:tabs>
                <w:tab w:val="left" w:pos="840"/>
                <w:tab w:val="left" w:pos="1050"/>
              </w:tabs>
              <w:spacing w:before="0" w:beforeAutospacing="0" w:after="0" w:afterAutospacing="0" w:line="360" w:lineRule="auto"/>
              <w:ind w:left="0" w:right="0"/>
              <w:rPr>
                <w:rFonts w:hint="eastAsia" w:ascii="宋体" w:hAnsi="宋体" w:cs="宋体"/>
                <w:color w:val="000000"/>
                <w:kern w:val="2"/>
                <w:sz w:val="24"/>
                <w:highlight w:val="none"/>
              </w:rPr>
            </w:pPr>
            <w:r>
              <w:rPr>
                <w:rFonts w:hint="eastAsia" w:ascii="宋体" w:hAnsi="宋体"/>
                <w:kern w:val="2"/>
                <w:sz w:val="24"/>
                <w:highlight w:val="none"/>
              </w:rPr>
              <w:t>（7）苏采云系统使用谷歌浏览器参与不见面开标。</w:t>
            </w:r>
          </w:p>
        </w:tc>
      </w:tr>
    </w:tbl>
    <w:p w14:paraId="6BE98525">
      <w:pPr>
        <w:spacing w:line="360" w:lineRule="auto"/>
        <w:jc w:val="center"/>
        <w:rPr>
          <w:rFonts w:ascii="黑体" w:eastAsia="黑体"/>
          <w:b/>
          <w:sz w:val="44"/>
          <w:szCs w:val="44"/>
          <w:highlight w:val="none"/>
        </w:rPr>
      </w:pPr>
      <w:r>
        <w:rPr>
          <w:rFonts w:ascii="楷体_GB2312" w:eastAsia="楷体_GB2312"/>
          <w:b/>
          <w:sz w:val="24"/>
          <w:highlight w:val="none"/>
        </w:rPr>
        <w:br w:type="page" w:clear="all"/>
      </w:r>
      <w:r>
        <w:rPr>
          <w:rFonts w:hint="eastAsia" w:ascii="黑体" w:eastAsia="黑体"/>
          <w:b/>
          <w:sz w:val="44"/>
          <w:szCs w:val="44"/>
          <w:highlight w:val="none"/>
        </w:rPr>
        <w:t>第二部分. 供应商须知</w:t>
      </w:r>
    </w:p>
    <w:p w14:paraId="27CD777E">
      <w:pPr>
        <w:spacing w:line="360" w:lineRule="auto"/>
        <w:ind w:firstLine="480" w:firstLineChars="200"/>
        <w:outlineLvl w:val="0"/>
        <w:rPr>
          <w:rFonts w:ascii="黑体" w:hAnsi="宋体" w:eastAsia="黑体"/>
          <w:sz w:val="24"/>
          <w:highlight w:val="none"/>
        </w:rPr>
      </w:pPr>
      <w:r>
        <w:rPr>
          <w:rFonts w:hint="eastAsia" w:ascii="黑体" w:hAnsi="宋体" w:eastAsia="黑体"/>
          <w:sz w:val="24"/>
          <w:highlight w:val="none"/>
        </w:rPr>
        <w:t>（一）遵循原则：</w:t>
      </w:r>
    </w:p>
    <w:p w14:paraId="6C7FAF1A">
      <w:pPr>
        <w:spacing w:line="360" w:lineRule="auto"/>
        <w:ind w:firstLine="480" w:firstLineChars="200"/>
        <w:rPr>
          <w:rFonts w:ascii="宋体" w:hAnsi="宋体"/>
          <w:sz w:val="24"/>
          <w:highlight w:val="none"/>
        </w:rPr>
      </w:pPr>
      <w:r>
        <w:rPr>
          <w:rFonts w:hint="eastAsia" w:ascii="宋体" w:hAnsi="宋体"/>
          <w:sz w:val="24"/>
          <w:highlight w:val="none"/>
        </w:rPr>
        <w:t>公开透明原则、公平竞争原则、公正原则和诚实信用原则。</w:t>
      </w:r>
    </w:p>
    <w:p w14:paraId="29BC3C67">
      <w:pPr>
        <w:spacing w:line="360" w:lineRule="auto"/>
        <w:ind w:firstLine="480" w:firstLineChars="200"/>
        <w:outlineLvl w:val="0"/>
        <w:rPr>
          <w:rFonts w:ascii="黑体" w:hAnsi="宋体" w:eastAsia="黑体"/>
          <w:sz w:val="24"/>
          <w:highlight w:val="none"/>
        </w:rPr>
      </w:pPr>
      <w:r>
        <w:rPr>
          <w:rFonts w:hint="eastAsia" w:ascii="黑体" w:hAnsi="宋体" w:eastAsia="黑体"/>
          <w:sz w:val="24"/>
          <w:highlight w:val="none"/>
        </w:rPr>
        <w:t>（二）采购文件：</w:t>
      </w:r>
    </w:p>
    <w:p w14:paraId="692B57D0">
      <w:pPr>
        <w:spacing w:line="360" w:lineRule="auto"/>
        <w:ind w:firstLine="480" w:firstLineChars="200"/>
        <w:rPr>
          <w:rFonts w:ascii="宋体" w:hAnsi="宋体"/>
          <w:sz w:val="24"/>
          <w:highlight w:val="none"/>
        </w:rPr>
      </w:pPr>
      <w:r>
        <w:rPr>
          <w:rFonts w:hint="eastAsia" w:ascii="宋体" w:hAnsi="宋体"/>
          <w:sz w:val="24"/>
          <w:highlight w:val="none"/>
        </w:rPr>
        <w:t>1.采购文件包括文件目录所列全部内容，供应商应仔细阅读，并在投标文件中充分响应采购文件的所有要求。</w:t>
      </w:r>
    </w:p>
    <w:p w14:paraId="6DD76A92">
      <w:pPr>
        <w:spacing w:line="360" w:lineRule="auto"/>
        <w:ind w:firstLine="480" w:firstLineChars="200"/>
        <w:rPr>
          <w:rFonts w:ascii="宋体" w:hAnsi="宋体"/>
          <w:sz w:val="24"/>
          <w:highlight w:val="none"/>
        </w:rPr>
      </w:pPr>
      <w:r>
        <w:rPr>
          <w:rFonts w:hint="eastAsia" w:ascii="宋体" w:hAnsi="宋体"/>
          <w:sz w:val="24"/>
          <w:highlight w:val="none"/>
        </w:rPr>
        <w:t>2.投标人</w:t>
      </w:r>
      <w:r>
        <w:rPr>
          <w:rFonts w:hint="eastAsia" w:ascii="宋体" w:hAnsi="宋体"/>
          <w:sz w:val="24"/>
          <w:highlight w:val="none"/>
          <w:lang w:val="zh-CN"/>
        </w:rPr>
        <w:t>登录</w:t>
      </w:r>
      <w:r>
        <w:rPr>
          <w:highlight w:val="none"/>
        </w:rPr>
        <w:fldChar w:fldCharType="begin"/>
      </w:r>
      <w:r>
        <w:rPr>
          <w:highlight w:val="none"/>
        </w:rPr>
        <w:instrText xml:space="preserve"> HYPERLINK "http://jszfcg.jscz.gov.cn/jszc/login" </w:instrText>
      </w:r>
      <w:r>
        <w:rPr>
          <w:highlight w:val="none"/>
        </w:rPr>
        <w:fldChar w:fldCharType="separate"/>
      </w:r>
      <w:r>
        <w:rPr>
          <w:rFonts w:hint="eastAsia" w:ascii="宋体" w:hAnsi="宋体"/>
          <w:sz w:val="24"/>
          <w:highlight w:val="none"/>
        </w:rPr>
        <w:t xml:space="preserve">江苏省政府采购（苏采云）平台 </w:t>
      </w:r>
      <w:r>
        <w:rPr>
          <w:rFonts w:hint="eastAsia" w:ascii="宋体" w:hAnsi="宋体"/>
          <w:sz w:val="24"/>
          <w:highlight w:val="none"/>
          <w:lang w:eastAsia="zh-CN"/>
        </w:rPr>
        <w:t>（</w:t>
      </w:r>
      <w:r>
        <w:rPr>
          <w:rFonts w:hint="eastAsia" w:ascii="宋体" w:hAnsi="宋体" w:cs="宋体"/>
          <w:sz w:val="24"/>
          <w:highlight w:val="none"/>
        </w:rPr>
        <w:t>http://jszfcg.jsczt.cn</w:t>
      </w:r>
      <w:r>
        <w:rPr>
          <w:rFonts w:hint="eastAsia" w:ascii="宋体" w:hAnsi="宋体"/>
          <w:sz w:val="24"/>
          <w:highlight w:val="none"/>
          <w:lang w:eastAsia="zh-CN"/>
        </w:rPr>
        <w:t>）</w:t>
      </w:r>
      <w:r>
        <w:rPr>
          <w:rFonts w:hint="eastAsia" w:ascii="宋体" w:hAnsi="宋体"/>
          <w:sz w:val="24"/>
          <w:highlight w:val="none"/>
        </w:rPr>
        <w:fldChar w:fldCharType="end"/>
      </w:r>
      <w:r>
        <w:rPr>
          <w:rFonts w:hint="eastAsia" w:ascii="宋体" w:hAnsi="宋体"/>
          <w:sz w:val="24"/>
          <w:highlight w:val="none"/>
          <w:lang w:val="zh-CN"/>
        </w:rPr>
        <w:t>在线申请获取采购文件</w:t>
      </w:r>
      <w:r>
        <w:rPr>
          <w:rFonts w:hint="eastAsia" w:ascii="宋体" w:hAnsi="宋体"/>
          <w:sz w:val="24"/>
          <w:highlight w:val="none"/>
        </w:rPr>
        <w:t>及有关资料，</w:t>
      </w:r>
      <w:r>
        <w:rPr>
          <w:rFonts w:hint="eastAsia" w:hAnsi="宋体"/>
          <w:sz w:val="24"/>
          <w:highlight w:val="none"/>
        </w:rPr>
        <w:t>按采购文件要求提交全部资料并对采购文件各项内容做出实质性响应，否则投标无效</w:t>
      </w:r>
      <w:r>
        <w:rPr>
          <w:rFonts w:hint="eastAsia" w:ascii="宋体" w:hAnsi="宋体"/>
          <w:sz w:val="24"/>
          <w:highlight w:val="none"/>
          <w:lang w:val="zh-CN"/>
        </w:rPr>
        <w:t>。</w:t>
      </w:r>
    </w:p>
    <w:p w14:paraId="60C36410">
      <w:pPr>
        <w:spacing w:line="360" w:lineRule="auto"/>
        <w:ind w:firstLine="480" w:firstLineChars="200"/>
        <w:rPr>
          <w:rFonts w:ascii="宋体" w:hAnsi="宋体"/>
          <w:sz w:val="24"/>
          <w:highlight w:val="none"/>
        </w:rPr>
      </w:pPr>
      <w:r>
        <w:rPr>
          <w:rFonts w:hint="eastAsia" w:ascii="宋体" w:hAnsi="宋体"/>
          <w:sz w:val="24"/>
          <w:highlight w:val="none"/>
        </w:rPr>
        <w:t>3.</w:t>
      </w:r>
      <w:r>
        <w:rPr>
          <w:rFonts w:hint="eastAsia" w:ascii="宋体" w:hAnsi="宋体" w:cs="宋体"/>
          <w:sz w:val="24"/>
          <w:highlight w:val="none"/>
        </w:rPr>
        <w:t>投标人</w:t>
      </w:r>
      <w:r>
        <w:rPr>
          <w:rFonts w:hint="eastAsia" w:ascii="宋体" w:hAnsi="宋体"/>
          <w:sz w:val="24"/>
          <w:highlight w:val="none"/>
        </w:rPr>
        <w:t>一旦参加本项目投标，即表明承诺接受了本采购文件中所有条件和规定。</w:t>
      </w:r>
    </w:p>
    <w:p w14:paraId="603DFA9B">
      <w:pPr>
        <w:spacing w:line="360" w:lineRule="auto"/>
        <w:ind w:firstLine="480" w:firstLineChars="200"/>
        <w:rPr>
          <w:rFonts w:ascii="宋体" w:hAnsi="宋体"/>
          <w:sz w:val="24"/>
          <w:highlight w:val="none"/>
        </w:rPr>
      </w:pPr>
      <w:r>
        <w:rPr>
          <w:rFonts w:hint="eastAsia" w:ascii="宋体" w:hAnsi="宋体"/>
          <w:sz w:val="24"/>
          <w:highlight w:val="none"/>
        </w:rPr>
        <w:t>4.采购文件仅作为本次采购招标使用。</w:t>
      </w:r>
    </w:p>
    <w:p w14:paraId="5CA778EC">
      <w:pPr>
        <w:spacing w:line="360" w:lineRule="auto"/>
        <w:ind w:firstLine="480" w:firstLineChars="200"/>
        <w:outlineLvl w:val="0"/>
        <w:rPr>
          <w:rFonts w:ascii="黑体" w:hAnsi="宋体" w:eastAsia="黑体"/>
          <w:sz w:val="24"/>
          <w:highlight w:val="none"/>
        </w:rPr>
      </w:pPr>
      <w:r>
        <w:rPr>
          <w:rFonts w:hint="eastAsia" w:ascii="黑体" w:hAnsi="宋体" w:eastAsia="黑体"/>
          <w:sz w:val="24"/>
          <w:highlight w:val="none"/>
        </w:rPr>
        <w:t>（三）采购文件的解释：</w:t>
      </w:r>
    </w:p>
    <w:p w14:paraId="50960BE3">
      <w:pPr>
        <w:spacing w:line="360" w:lineRule="auto"/>
        <w:ind w:firstLine="480" w:firstLineChars="200"/>
        <w:rPr>
          <w:rFonts w:ascii="宋体" w:hAnsi="宋体"/>
          <w:sz w:val="24"/>
          <w:highlight w:val="none"/>
        </w:rPr>
      </w:pPr>
      <w:r>
        <w:rPr>
          <w:rFonts w:hint="eastAsia" w:ascii="宋体" w:hAnsi="宋体"/>
          <w:sz w:val="24"/>
          <w:highlight w:val="none"/>
        </w:rPr>
        <w:t>1.供应商如有需要对采购文件要求澄清的问题，请以书面提出，并按“投标邀请”规定的时间将书面及电子邮件（两种形式均须发送）至江苏省华厦工程项目管理有限公司，联系方式详见投标邀请。</w:t>
      </w:r>
    </w:p>
    <w:p w14:paraId="301F1C95">
      <w:pPr>
        <w:spacing w:line="360" w:lineRule="auto"/>
        <w:ind w:firstLine="480" w:firstLineChars="200"/>
        <w:rPr>
          <w:rFonts w:ascii="宋体" w:hAnsi="宋体"/>
          <w:sz w:val="24"/>
          <w:highlight w:val="none"/>
        </w:rPr>
      </w:pPr>
      <w:r>
        <w:rPr>
          <w:rFonts w:hint="eastAsia" w:ascii="宋体" w:hAnsi="宋体"/>
          <w:sz w:val="24"/>
          <w:highlight w:val="none"/>
        </w:rPr>
        <w:t>2.采购人、江苏省华厦工程项目管理有限公司将按“投标邀请”规定的时间对供应商针对采购文件书面提出的要求澄清的问题进行答疑。</w:t>
      </w:r>
    </w:p>
    <w:p w14:paraId="63DE92B8">
      <w:pPr>
        <w:spacing w:line="360" w:lineRule="auto"/>
        <w:ind w:firstLine="480" w:firstLineChars="200"/>
        <w:rPr>
          <w:rFonts w:ascii="宋体" w:hAnsi="宋体"/>
          <w:sz w:val="24"/>
          <w:highlight w:val="none"/>
        </w:rPr>
      </w:pPr>
      <w:r>
        <w:rPr>
          <w:rFonts w:hint="eastAsia" w:ascii="宋体" w:hAnsi="宋体"/>
          <w:sz w:val="24"/>
          <w:highlight w:val="none"/>
        </w:rPr>
        <w:t>3.本文件的最终解释权归采购人。</w:t>
      </w:r>
    </w:p>
    <w:p w14:paraId="6BE09E3F">
      <w:pPr>
        <w:spacing w:line="360" w:lineRule="auto"/>
        <w:ind w:firstLine="480" w:firstLineChars="200"/>
        <w:outlineLvl w:val="0"/>
        <w:rPr>
          <w:rFonts w:ascii="黑体" w:hAnsi="宋体" w:eastAsia="黑体"/>
          <w:sz w:val="24"/>
          <w:highlight w:val="none"/>
        </w:rPr>
      </w:pPr>
      <w:r>
        <w:rPr>
          <w:rFonts w:hint="eastAsia" w:ascii="黑体" w:hAnsi="宋体" w:eastAsia="黑体"/>
          <w:sz w:val="24"/>
          <w:highlight w:val="none"/>
        </w:rPr>
        <w:t>（四）采购文件的补充或修正：</w:t>
      </w:r>
    </w:p>
    <w:p w14:paraId="394670B9">
      <w:pPr>
        <w:spacing w:line="360" w:lineRule="auto"/>
        <w:ind w:firstLine="480" w:firstLineChars="200"/>
        <w:rPr>
          <w:rFonts w:ascii="宋体" w:hAnsi="宋体"/>
          <w:sz w:val="24"/>
          <w:highlight w:val="none"/>
        </w:rPr>
      </w:pPr>
      <w:r>
        <w:rPr>
          <w:rFonts w:hint="eastAsia" w:ascii="宋体" w:hAnsi="宋体"/>
          <w:sz w:val="24"/>
          <w:highlight w:val="none"/>
        </w:rPr>
        <w:t>1</w:t>
      </w:r>
      <w:r>
        <w:rPr>
          <w:rFonts w:hint="eastAsia" w:ascii="宋体" w:hAnsi="宋体"/>
          <w:sz w:val="24"/>
          <w:highlight w:val="none"/>
          <w:lang w:val="en-US" w:eastAsia="zh-CN"/>
        </w:rPr>
        <w:t>.</w:t>
      </w:r>
      <w:r>
        <w:rPr>
          <w:rFonts w:ascii="宋体" w:hAnsi="宋体"/>
          <w:sz w:val="24"/>
          <w:highlight w:val="none"/>
        </w:rPr>
        <w:t>采购人或者采购代理机构可以对已发出的采购文件进行必要的澄清或者修改，澄清或者修改</w:t>
      </w:r>
      <w:r>
        <w:rPr>
          <w:rFonts w:hint="eastAsia" w:ascii="宋体" w:hAnsi="宋体"/>
          <w:sz w:val="24"/>
          <w:highlight w:val="none"/>
        </w:rPr>
        <w:t>将</w:t>
      </w:r>
      <w:r>
        <w:rPr>
          <w:rFonts w:ascii="宋体" w:hAnsi="宋体"/>
          <w:sz w:val="24"/>
          <w:highlight w:val="none"/>
        </w:rPr>
        <w:t>在江苏政府采购网上发布澄清公告。澄清或者修改的内容为采购文件的组成部分。</w:t>
      </w:r>
    </w:p>
    <w:p w14:paraId="5698B410">
      <w:pPr>
        <w:spacing w:line="360" w:lineRule="auto"/>
        <w:ind w:firstLine="480"/>
        <w:rPr>
          <w:rFonts w:ascii="宋体" w:hAnsi="宋体"/>
          <w:sz w:val="24"/>
          <w:highlight w:val="none"/>
        </w:rPr>
      </w:pPr>
      <w:r>
        <w:rPr>
          <w:rFonts w:hint="eastAsia" w:ascii="宋体" w:hAnsi="宋体"/>
          <w:sz w:val="24"/>
          <w:highlight w:val="none"/>
        </w:rPr>
        <w:t>2.</w:t>
      </w:r>
      <w:r>
        <w:rPr>
          <w:rFonts w:ascii="宋体" w:hAnsi="宋体"/>
          <w:sz w:val="24"/>
          <w:highlight w:val="none"/>
        </w:rPr>
        <w:t>澄清或者修改的内容可能影响投标文件编制的，采购人或者采购代理机构</w:t>
      </w:r>
      <w:r>
        <w:rPr>
          <w:rFonts w:hint="eastAsia" w:ascii="宋体" w:hAnsi="宋体"/>
          <w:sz w:val="24"/>
          <w:highlight w:val="none"/>
        </w:rPr>
        <w:t>将</w:t>
      </w:r>
      <w:r>
        <w:rPr>
          <w:rFonts w:ascii="宋体" w:hAnsi="宋体"/>
          <w:sz w:val="24"/>
          <w:highlight w:val="none"/>
        </w:rPr>
        <w:t>在投标截止时间至少15日前，</w:t>
      </w:r>
      <w:r>
        <w:rPr>
          <w:rFonts w:hint="eastAsia" w:ascii="宋体" w:hAnsi="宋体"/>
          <w:sz w:val="24"/>
          <w:szCs w:val="22"/>
          <w:highlight w:val="none"/>
        </w:rPr>
        <w:t>在</w:t>
      </w:r>
      <w:r>
        <w:rPr>
          <w:rFonts w:hint="eastAsia" w:ascii="宋体" w:hAnsi="宋体"/>
          <w:sz w:val="24"/>
          <w:highlight w:val="none"/>
        </w:rPr>
        <w:t>江苏政府采购网</w:t>
      </w:r>
      <w:r>
        <w:rPr>
          <w:rFonts w:hint="eastAsia" w:ascii="宋体" w:hAnsi="宋体"/>
          <w:sz w:val="24"/>
          <w:szCs w:val="22"/>
          <w:highlight w:val="none"/>
        </w:rPr>
        <w:t>上发布更正公告，</w:t>
      </w:r>
      <w:r>
        <w:rPr>
          <w:rFonts w:hint="eastAsia" w:ascii="宋体" w:hAnsi="宋体" w:cs="宋体"/>
          <w:color w:val="000000"/>
          <w:sz w:val="24"/>
          <w:highlight w:val="none"/>
        </w:rPr>
        <w:t>并用书面</w:t>
      </w:r>
      <w:r>
        <w:rPr>
          <w:rFonts w:hint="eastAsia" w:ascii="宋体" w:hAnsi="宋体"/>
          <w:color w:val="000000"/>
          <w:sz w:val="24"/>
          <w:highlight w:val="none"/>
        </w:rPr>
        <w:t>（或电子邮件）</w:t>
      </w:r>
      <w:r>
        <w:rPr>
          <w:rFonts w:hint="eastAsia" w:ascii="宋体" w:hAnsi="宋体" w:cs="宋体"/>
          <w:color w:val="000000"/>
          <w:sz w:val="24"/>
          <w:highlight w:val="none"/>
        </w:rPr>
        <w:t>形式通知所有</w:t>
      </w:r>
      <w:r>
        <w:rPr>
          <w:rFonts w:hint="eastAsia" w:ascii="宋体" w:hAnsi="宋体"/>
          <w:bCs/>
          <w:sz w:val="24"/>
          <w:highlight w:val="none"/>
        </w:rPr>
        <w:t>获取采购文件的潜在</w:t>
      </w:r>
      <w:r>
        <w:rPr>
          <w:rFonts w:hint="eastAsia" w:ascii="宋体" w:hAnsi="宋体" w:cs="宋体"/>
          <w:color w:val="000000"/>
          <w:sz w:val="24"/>
          <w:highlight w:val="none"/>
        </w:rPr>
        <w:t>供应商</w:t>
      </w:r>
      <w:r>
        <w:rPr>
          <w:rFonts w:ascii="宋体" w:hAnsi="宋体"/>
          <w:sz w:val="24"/>
          <w:highlight w:val="none"/>
        </w:rPr>
        <w:t>；不足15日的，采购人或者采购代理机构应当顺延提交投标文件的截止时间</w:t>
      </w:r>
      <w:r>
        <w:rPr>
          <w:rFonts w:hint="eastAsia" w:ascii="宋体" w:hAnsi="宋体"/>
          <w:sz w:val="24"/>
          <w:highlight w:val="none"/>
        </w:rPr>
        <w:t>。</w:t>
      </w:r>
    </w:p>
    <w:p w14:paraId="497CDA3D">
      <w:pPr>
        <w:spacing w:line="360" w:lineRule="auto"/>
        <w:ind w:firstLine="480"/>
        <w:rPr>
          <w:rFonts w:ascii="宋体" w:hAnsi="宋体"/>
          <w:sz w:val="24"/>
          <w:highlight w:val="none"/>
        </w:rPr>
      </w:pPr>
      <w:r>
        <w:rPr>
          <w:rFonts w:hint="eastAsia" w:ascii="宋体" w:hAnsi="宋体"/>
          <w:color w:val="000000"/>
          <w:sz w:val="24"/>
          <w:highlight w:val="none"/>
        </w:rPr>
        <w:t>3.</w:t>
      </w:r>
      <w:r>
        <w:rPr>
          <w:rFonts w:hint="eastAsia" w:ascii="宋体" w:hAnsi="宋体"/>
          <w:sz w:val="24"/>
          <w:szCs w:val="22"/>
          <w:highlight w:val="none"/>
        </w:rPr>
        <w:t>投标人应于投标截止之日前以书面回函江苏省华厦工程项目管理有限公司，确认已收到修改文件或延期开标通知，逾期不回视同收到此公告。因供应商未及时全面地关注更正公告导致其提交的响应材料不符合采购人要求，而造成的损失及风险（包括但不限于未中标）由投标人自行承担。</w:t>
      </w:r>
    </w:p>
    <w:p w14:paraId="21472B24">
      <w:pPr>
        <w:spacing w:line="360" w:lineRule="auto"/>
        <w:ind w:firstLine="480" w:firstLineChars="200"/>
        <w:outlineLvl w:val="0"/>
        <w:rPr>
          <w:rFonts w:ascii="黑体" w:hAnsi="宋体" w:eastAsia="黑体"/>
          <w:sz w:val="24"/>
          <w:highlight w:val="none"/>
        </w:rPr>
      </w:pPr>
      <w:r>
        <w:rPr>
          <w:rFonts w:hint="eastAsia" w:ascii="黑体" w:hAnsi="宋体" w:eastAsia="黑体"/>
          <w:sz w:val="24"/>
          <w:highlight w:val="none"/>
        </w:rPr>
        <w:t>（五）投标文件的组成（相应内容上传至投标客户端）：</w:t>
      </w:r>
    </w:p>
    <w:p w14:paraId="55CD6D46">
      <w:pPr>
        <w:spacing w:line="360" w:lineRule="auto"/>
        <w:ind w:firstLine="482" w:firstLineChars="200"/>
        <w:rPr>
          <w:rFonts w:ascii="宋体" w:hAnsi="宋体"/>
          <w:b/>
          <w:sz w:val="24"/>
          <w:highlight w:val="none"/>
        </w:rPr>
      </w:pPr>
      <w:r>
        <w:rPr>
          <w:rFonts w:hint="eastAsia" w:ascii="宋体" w:hAnsi="宋体"/>
          <w:b/>
          <w:sz w:val="24"/>
          <w:highlight w:val="none"/>
        </w:rPr>
        <w:t>包一、包二、包三投标文件均由证明文件、投标函、报价部分、技术文件部分四部分组成。</w:t>
      </w:r>
    </w:p>
    <w:p w14:paraId="3E7011BE">
      <w:pPr>
        <w:tabs>
          <w:tab w:val="left" w:pos="525"/>
        </w:tabs>
        <w:spacing w:line="360" w:lineRule="auto"/>
        <w:ind w:firstLine="480"/>
        <w:rPr>
          <w:rFonts w:ascii="宋体" w:hAnsi="宋体" w:cs="宋体"/>
          <w:b/>
          <w:bCs/>
          <w:sz w:val="24"/>
          <w:highlight w:val="none"/>
        </w:rPr>
      </w:pPr>
      <w:r>
        <w:rPr>
          <w:rFonts w:hint="eastAsia" w:ascii="宋体" w:hAnsi="宋体" w:cs="宋体"/>
          <w:b/>
          <w:bCs/>
          <w:sz w:val="24"/>
          <w:highlight w:val="none"/>
        </w:rPr>
        <w:t>1</w:t>
      </w:r>
      <w:r>
        <w:rPr>
          <w:rFonts w:hint="eastAsia" w:ascii="宋体" w:hAnsi="宋体" w:cs="宋体"/>
          <w:b/>
          <w:bCs/>
          <w:sz w:val="24"/>
          <w:highlight w:val="none"/>
          <w:lang w:val="en-US" w:eastAsia="zh-CN"/>
        </w:rPr>
        <w:t>.</w:t>
      </w:r>
      <w:r>
        <w:rPr>
          <w:rFonts w:hint="eastAsia" w:ascii="宋体" w:hAnsi="宋体" w:cs="宋体"/>
          <w:b/>
          <w:sz w:val="24"/>
          <w:highlight w:val="none"/>
        </w:rPr>
        <w:t>资格、资信</w:t>
      </w:r>
      <w:r>
        <w:rPr>
          <w:rFonts w:hint="eastAsia" w:ascii="宋体" w:hAnsi="宋体" w:cs="宋体"/>
          <w:b/>
          <w:bCs/>
          <w:sz w:val="24"/>
          <w:highlight w:val="none"/>
        </w:rPr>
        <w:t>证明文件（相关证明材料扫描后上传，身份证应为正、反面）：</w:t>
      </w:r>
    </w:p>
    <w:p w14:paraId="75F4ED8A">
      <w:pPr>
        <w:tabs>
          <w:tab w:val="left" w:pos="0"/>
        </w:tabs>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（1）关于资格的声明函（格式见附件）；</w:t>
      </w:r>
    </w:p>
    <w:p w14:paraId="505D9C4E">
      <w:pPr>
        <w:tabs>
          <w:tab w:val="left" w:pos="0"/>
        </w:tabs>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w:t>
      </w:r>
      <w:r>
        <w:rPr>
          <w:rFonts w:hint="eastAsia" w:ascii="宋体" w:hAnsi="宋体" w:cs="宋体"/>
          <w:sz w:val="24"/>
          <w:highlight w:val="none"/>
        </w:rPr>
        <w:t>投标人企业法人营业执照副本或事业单位法人证书原件扫描件</w:t>
      </w:r>
      <w:r>
        <w:rPr>
          <w:rStyle w:val="399"/>
          <w:rFonts w:hint="eastAsia" w:ascii="宋体" w:hAnsi="宋体" w:cs="宋体"/>
          <w:color w:val="000000"/>
          <w:sz w:val="24"/>
          <w:highlight w:val="none"/>
        </w:rPr>
        <w:t>；</w:t>
      </w:r>
    </w:p>
    <w:p w14:paraId="6309B8EB">
      <w:pPr>
        <w:tabs>
          <w:tab w:val="left" w:pos="0"/>
        </w:tabs>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（3）</w:t>
      </w:r>
      <w:r>
        <w:rPr>
          <w:rStyle w:val="399"/>
          <w:rFonts w:hint="eastAsia" w:ascii="宋体" w:hAnsi="宋体" w:cs="宋体"/>
          <w:color w:val="000000"/>
          <w:sz w:val="24"/>
          <w:highlight w:val="none"/>
        </w:rPr>
        <w:t>投标人</w:t>
      </w:r>
      <w:r>
        <w:rPr>
          <w:rFonts w:hint="eastAsia" w:ascii="宋体" w:hAnsi="宋体" w:cs="宋体"/>
          <w:color w:val="000000"/>
          <w:sz w:val="24"/>
          <w:highlight w:val="none"/>
        </w:rPr>
        <w:t>法定代表人授权委托书原件扫描件</w:t>
      </w:r>
      <w:r>
        <w:rPr>
          <w:rStyle w:val="399"/>
          <w:rFonts w:hint="eastAsia" w:ascii="宋体" w:hAnsi="宋体" w:cs="宋体"/>
          <w:color w:val="000000"/>
          <w:sz w:val="24"/>
          <w:highlight w:val="none"/>
        </w:rPr>
        <w:t>（法定代表人亲自参与投标的除外，格式见附件）</w:t>
      </w:r>
      <w:r>
        <w:rPr>
          <w:rFonts w:hint="eastAsia" w:ascii="宋体" w:hAnsi="宋体" w:cs="宋体"/>
          <w:color w:val="000000"/>
          <w:sz w:val="24"/>
          <w:highlight w:val="none"/>
        </w:rPr>
        <w:t>；</w:t>
      </w:r>
    </w:p>
    <w:p w14:paraId="5FBED5B0">
      <w:pPr>
        <w:tabs>
          <w:tab w:val="left" w:pos="0"/>
        </w:tabs>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（4）</w:t>
      </w:r>
      <w:r>
        <w:rPr>
          <w:rStyle w:val="399"/>
          <w:rFonts w:hint="eastAsia" w:ascii="宋体" w:hAnsi="宋体" w:cs="宋体"/>
          <w:color w:val="000000"/>
          <w:sz w:val="24"/>
          <w:highlight w:val="none"/>
        </w:rPr>
        <w:t>投标人</w:t>
      </w:r>
      <w:r>
        <w:rPr>
          <w:rFonts w:hint="eastAsia" w:ascii="宋体" w:hAnsi="宋体" w:cs="宋体"/>
          <w:color w:val="000000"/>
          <w:sz w:val="24"/>
          <w:highlight w:val="none"/>
        </w:rPr>
        <w:t>法定代表人身份证原件扫描件及法定代表人授权代表身份证原件扫描件；</w:t>
      </w:r>
    </w:p>
    <w:p w14:paraId="03F1E1F6">
      <w:pPr>
        <w:spacing w:line="360" w:lineRule="auto"/>
        <w:ind w:firstLine="480"/>
        <w:outlineLvl w:val="0"/>
        <w:rPr>
          <w:rFonts w:ascii="宋体" w:hAnsi="宋体" w:cs="宋体"/>
          <w:b/>
          <w:bCs/>
          <w:color w:val="000000"/>
          <w:sz w:val="24"/>
          <w:highlight w:val="none"/>
        </w:rPr>
      </w:pPr>
      <w:r>
        <w:rPr>
          <w:rStyle w:val="399"/>
          <w:rFonts w:hint="eastAsia" w:ascii="宋体" w:hAnsi="宋体" w:cs="宋体"/>
          <w:color w:val="000000"/>
          <w:sz w:val="24"/>
          <w:highlight w:val="none"/>
          <w:lang w:val="zh-CN"/>
        </w:rPr>
        <w:t>（</w:t>
      </w:r>
      <w:r>
        <w:rPr>
          <w:rStyle w:val="399"/>
          <w:rFonts w:hint="eastAsia" w:ascii="宋体" w:hAnsi="宋体" w:cs="宋体"/>
          <w:color w:val="000000"/>
          <w:sz w:val="24"/>
          <w:highlight w:val="none"/>
        </w:rPr>
        <w:t>5</w:t>
      </w:r>
      <w:r>
        <w:rPr>
          <w:rStyle w:val="399"/>
          <w:rFonts w:hint="eastAsia" w:ascii="宋体" w:hAnsi="宋体" w:cs="宋体"/>
          <w:color w:val="000000"/>
          <w:sz w:val="24"/>
          <w:highlight w:val="none"/>
          <w:lang w:val="zh-CN"/>
        </w:rPr>
        <w:t>）</w:t>
      </w:r>
      <w:r>
        <w:rPr>
          <w:rStyle w:val="399"/>
          <w:rFonts w:hint="eastAsia" w:ascii="宋体" w:hAnsi="宋体" w:cs="宋体"/>
          <w:color w:val="000000"/>
          <w:sz w:val="24"/>
          <w:highlight w:val="none"/>
        </w:rPr>
        <w:t>法定代表人授权代表与投标人签订的劳动合同原件扫描件、法定的社保收缴部门出具的由投标人为法定代表人授权代表依法缴纳的</w:t>
      </w:r>
      <w:r>
        <w:rPr>
          <w:rFonts w:hint="eastAsia" w:ascii="宋体" w:hAnsi="宋体" w:cs="宋体"/>
          <w:color w:val="000000"/>
          <w:sz w:val="24"/>
          <w:highlight w:val="none"/>
        </w:rPr>
        <w:t>近三个月任意一个月（</w:t>
      </w:r>
      <w:r>
        <w:rPr>
          <w:rFonts w:hint="eastAsia" w:ascii="宋体" w:hAnsi="宋体" w:cs="宋体"/>
          <w:color w:val="000000"/>
          <w:sz w:val="24"/>
          <w:highlight w:val="none"/>
          <w:lang w:eastAsia="zh-CN"/>
        </w:rPr>
        <w:t>不含开标当月</w:t>
      </w:r>
      <w:r>
        <w:rPr>
          <w:rFonts w:hint="eastAsia" w:ascii="宋体" w:hAnsi="宋体" w:cs="宋体"/>
          <w:color w:val="000000"/>
          <w:sz w:val="24"/>
          <w:highlight w:val="none"/>
        </w:rPr>
        <w:t>）</w:t>
      </w:r>
      <w:r>
        <w:rPr>
          <w:rStyle w:val="399"/>
          <w:rFonts w:hint="eastAsia" w:ascii="宋体" w:hAnsi="宋体" w:cs="宋体"/>
          <w:color w:val="000000"/>
          <w:sz w:val="24"/>
          <w:highlight w:val="none"/>
        </w:rPr>
        <w:t>的社会保障资金的相关材料原件扫描件或带二维码验证的扫描件</w:t>
      </w:r>
      <w:r>
        <w:rPr>
          <w:rFonts w:hint="eastAsia" w:ascii="宋体" w:hAnsi="宋体" w:cs="宋体"/>
          <w:b/>
          <w:color w:val="000000"/>
          <w:sz w:val="24"/>
          <w:highlight w:val="none"/>
          <w:lang w:bidi="ar"/>
        </w:rPr>
        <w:t>（法定代表人亲自参与投标的除外）</w:t>
      </w:r>
      <w:r>
        <w:rPr>
          <w:rStyle w:val="399"/>
          <w:rFonts w:hint="eastAsia" w:ascii="宋体" w:hAnsi="宋体" w:cs="宋体"/>
          <w:color w:val="000000"/>
          <w:sz w:val="24"/>
          <w:highlight w:val="none"/>
        </w:rPr>
        <w:t>；</w:t>
      </w:r>
    </w:p>
    <w:p w14:paraId="44C7516B">
      <w:pPr>
        <w:tabs>
          <w:tab w:val="left" w:pos="0"/>
        </w:tabs>
        <w:spacing w:line="360" w:lineRule="auto"/>
        <w:ind w:firstLine="480"/>
        <w:rPr>
          <w:rFonts w:ascii="宋体" w:hAnsi="宋体" w:cs="宋体"/>
          <w:b/>
          <w:bCs/>
          <w:color w:val="000000"/>
          <w:sz w:val="24"/>
          <w:highlight w:val="none"/>
        </w:rPr>
      </w:pPr>
      <w:r>
        <w:rPr>
          <w:rFonts w:hint="eastAsia" w:ascii="宋体" w:hAnsi="宋体" w:cs="宋体"/>
          <w:color w:val="000000"/>
          <w:sz w:val="24"/>
          <w:highlight w:val="none"/>
        </w:rPr>
        <w:t>（6）</w:t>
      </w:r>
      <w:r>
        <w:rPr>
          <w:rStyle w:val="399"/>
          <w:rFonts w:hint="eastAsia" w:ascii="宋体" w:hAnsi="宋体" w:cs="宋体"/>
          <w:color w:val="000000"/>
          <w:sz w:val="24"/>
          <w:highlight w:val="none"/>
        </w:rPr>
        <w:t>投标人</w:t>
      </w:r>
      <w:r>
        <w:rPr>
          <w:rFonts w:hint="eastAsia" w:ascii="宋体" w:hAnsi="宋体" w:cs="宋体"/>
          <w:color w:val="000000"/>
          <w:sz w:val="24"/>
          <w:highlight w:val="none"/>
        </w:rPr>
        <w:t>近三个月任意一个月</w:t>
      </w:r>
      <w:r>
        <w:rPr>
          <w:rStyle w:val="399"/>
          <w:rFonts w:hint="eastAsia" w:ascii="宋体" w:hAnsi="宋体" w:cs="宋体"/>
          <w:color w:val="000000"/>
          <w:sz w:val="24"/>
          <w:highlight w:val="none"/>
        </w:rPr>
        <w:t>（不含开标当月）的财务状况报告（资产负债表和利润表）原件扫描件或由第三方审计机构出具的2023年或2024年任意一个年度的财务审计报告原件扫描件</w:t>
      </w:r>
      <w:r>
        <w:rPr>
          <w:rFonts w:hint="eastAsia" w:ascii="宋体" w:hAnsi="宋体" w:cs="宋体"/>
          <w:color w:val="000000"/>
          <w:sz w:val="24"/>
          <w:highlight w:val="none"/>
        </w:rPr>
        <w:t>；</w:t>
      </w:r>
    </w:p>
    <w:p w14:paraId="3B98B1EA">
      <w:pPr>
        <w:tabs>
          <w:tab w:val="left" w:pos="0"/>
        </w:tabs>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（7）</w:t>
      </w:r>
      <w:r>
        <w:rPr>
          <w:rStyle w:val="399"/>
          <w:rFonts w:hint="eastAsia" w:ascii="宋体" w:hAnsi="宋体" w:cs="宋体"/>
          <w:color w:val="000000"/>
          <w:sz w:val="24"/>
          <w:highlight w:val="none"/>
        </w:rPr>
        <w:t>投标人</w:t>
      </w:r>
      <w:r>
        <w:rPr>
          <w:rFonts w:hint="eastAsia" w:ascii="宋体" w:hAnsi="宋体" w:cs="宋体"/>
          <w:color w:val="000000"/>
          <w:sz w:val="24"/>
          <w:highlight w:val="none"/>
        </w:rPr>
        <w:t>近三个月中任意一个月份（</w:t>
      </w:r>
      <w:r>
        <w:rPr>
          <w:rFonts w:hint="eastAsia" w:ascii="宋体" w:hAnsi="宋体" w:cs="宋体"/>
          <w:color w:val="000000"/>
          <w:sz w:val="24"/>
          <w:highlight w:val="none"/>
          <w:lang w:eastAsia="zh-CN"/>
        </w:rPr>
        <w:t>不含开标当月</w:t>
      </w:r>
      <w:r>
        <w:rPr>
          <w:rFonts w:hint="eastAsia" w:ascii="宋体" w:hAnsi="宋体" w:cs="宋体"/>
          <w:color w:val="000000"/>
          <w:sz w:val="24"/>
          <w:highlight w:val="none"/>
        </w:rPr>
        <w:t>）的依法缴纳税收的相关材料（提供相关主管部门证明或银行代扣证明）原件扫描件；</w:t>
      </w:r>
    </w:p>
    <w:p w14:paraId="733E68F6">
      <w:pPr>
        <w:tabs>
          <w:tab w:val="left" w:pos="0"/>
        </w:tabs>
        <w:spacing w:line="360" w:lineRule="auto"/>
        <w:ind w:firstLine="480"/>
        <w:rPr>
          <w:color w:val="000000"/>
          <w:highlight w:val="none"/>
        </w:rPr>
      </w:pPr>
      <w:r>
        <w:rPr>
          <w:rFonts w:hint="eastAsia" w:ascii="宋体" w:hAnsi="宋体" w:cs="宋体"/>
          <w:color w:val="000000"/>
          <w:sz w:val="24"/>
          <w:highlight w:val="none"/>
        </w:rPr>
        <w:t>（8）</w:t>
      </w:r>
      <w:r>
        <w:rPr>
          <w:rStyle w:val="399"/>
          <w:rFonts w:hint="eastAsia" w:ascii="宋体" w:hAnsi="宋体" w:cs="宋体"/>
          <w:color w:val="000000"/>
          <w:sz w:val="24"/>
          <w:highlight w:val="none"/>
        </w:rPr>
        <w:t>投标人</w:t>
      </w:r>
      <w:r>
        <w:rPr>
          <w:rFonts w:hint="eastAsia" w:ascii="宋体" w:hAnsi="宋体" w:cs="宋体"/>
          <w:color w:val="000000"/>
          <w:sz w:val="24"/>
          <w:highlight w:val="none"/>
        </w:rPr>
        <w:t>近三个月中任意一个月份（</w:t>
      </w:r>
      <w:r>
        <w:rPr>
          <w:rFonts w:hint="eastAsia" w:ascii="宋体" w:hAnsi="宋体" w:cs="宋体"/>
          <w:color w:val="000000"/>
          <w:sz w:val="24"/>
          <w:highlight w:val="none"/>
          <w:lang w:eastAsia="zh-CN"/>
        </w:rPr>
        <w:t>不含开标当月</w:t>
      </w:r>
      <w:r>
        <w:rPr>
          <w:rFonts w:hint="eastAsia" w:ascii="宋体" w:hAnsi="宋体" w:cs="宋体"/>
          <w:color w:val="000000"/>
          <w:sz w:val="24"/>
          <w:highlight w:val="none"/>
        </w:rPr>
        <w:t>）的依法缴纳社会保障资金的相关材料（提供相关主管部门证明或银行代扣证明）原件扫描件；</w:t>
      </w:r>
    </w:p>
    <w:p w14:paraId="7F151111">
      <w:pPr>
        <w:tabs>
          <w:tab w:val="left" w:pos="0"/>
        </w:tabs>
        <w:spacing w:line="360" w:lineRule="auto"/>
        <w:ind w:firstLine="480"/>
        <w:rPr>
          <w:rFonts w:ascii="宋体" w:hAnsi="宋体"/>
          <w:sz w:val="24"/>
          <w:highlight w:val="none"/>
        </w:rPr>
      </w:pPr>
      <w:r>
        <w:rPr>
          <w:rFonts w:hint="eastAsia" w:ascii="宋体" w:hAnsi="宋体" w:cs="宋体"/>
          <w:bCs/>
          <w:color w:val="000000"/>
          <w:sz w:val="24"/>
          <w:highlight w:val="none"/>
        </w:rPr>
        <w:t>（9）承诺书（格式见附件）。</w:t>
      </w:r>
    </w:p>
    <w:p w14:paraId="2A6F55B1">
      <w:pPr>
        <w:pStyle w:val="285"/>
        <w:spacing w:line="360" w:lineRule="auto"/>
        <w:ind w:firstLine="482"/>
        <w:rPr>
          <w:rFonts w:ascii="宋体" w:hAnsi="宋体" w:cs="宋体"/>
          <w:b/>
          <w:sz w:val="24"/>
          <w:highlight w:val="none"/>
        </w:rPr>
      </w:pPr>
      <w:r>
        <w:rPr>
          <w:rFonts w:hint="eastAsia" w:ascii="宋体" w:hAnsi="宋体" w:cs="宋体"/>
          <w:b/>
          <w:sz w:val="24"/>
          <w:highlight w:val="none"/>
        </w:rPr>
        <w:t>注：上述资格、资信证明文件供应商必须按要求全部提供，必须确保所有证明文件均为真实的、有效的且清晰的。如上述资格、资信证明文件遇有国家相关政策规定</w:t>
      </w:r>
      <w:r>
        <w:rPr>
          <w:rFonts w:hint="eastAsia" w:ascii="宋体" w:hAnsi="宋体" w:cs="宋体"/>
          <w:b/>
          <w:sz w:val="24"/>
          <w:highlight w:val="none"/>
          <w:lang w:eastAsia="zh-CN"/>
        </w:rPr>
        <w:t>不</w:t>
      </w:r>
      <w:r>
        <w:rPr>
          <w:rFonts w:hint="eastAsia" w:ascii="宋体" w:hAnsi="宋体" w:cs="宋体"/>
          <w:b/>
          <w:sz w:val="24"/>
          <w:highlight w:val="none"/>
        </w:rPr>
        <w:t>具备的，必须提供相关政策规定或相关单位出具的有效证明复印件或扫描件。供应商法定代表人或法定代表人授权代表为外籍、港、澳、台地区人士的，其身份证明须提供有效的护照或港澳同胞来往内地通行证、台湾同胞来往大陆通行证，或其他</w:t>
      </w:r>
      <w:r>
        <w:rPr>
          <w:rFonts w:hint="eastAsia" w:ascii="宋体" w:hAnsi="宋体" w:cs="宋体"/>
          <w:b/>
          <w:sz w:val="24"/>
          <w:highlight w:val="none"/>
          <w:lang w:eastAsia="zh-CN"/>
        </w:rPr>
        <w:t>可以</w:t>
      </w:r>
      <w:r>
        <w:rPr>
          <w:rFonts w:hint="eastAsia" w:ascii="宋体" w:hAnsi="宋体" w:cs="宋体"/>
          <w:b/>
          <w:sz w:val="24"/>
          <w:highlight w:val="none"/>
        </w:rPr>
        <w:t>在中国大陆有效居留的许可证明。 </w:t>
      </w:r>
    </w:p>
    <w:p w14:paraId="60F6D20E">
      <w:pPr>
        <w:spacing w:line="360" w:lineRule="auto"/>
        <w:ind w:firstLine="480" w:firstLineChars="200"/>
        <w:rPr>
          <w:rFonts w:ascii="宋体" w:hAnsi="宋体" w:cs="宋体"/>
          <w:bCs/>
          <w:sz w:val="24"/>
          <w:highlight w:val="none"/>
        </w:rPr>
      </w:pPr>
      <w:r>
        <w:rPr>
          <w:rFonts w:hint="eastAsia" w:ascii="宋体" w:hAnsi="宋体" w:cs="宋体"/>
          <w:bCs/>
          <w:sz w:val="24"/>
          <w:highlight w:val="none"/>
        </w:rPr>
        <w:t>1.1补充证明文件：</w:t>
      </w:r>
    </w:p>
    <w:p w14:paraId="2091B1FC">
      <w:pPr>
        <w:pStyle w:val="285"/>
        <w:widowControl/>
        <w:tabs>
          <w:tab w:val="left" w:pos="0"/>
        </w:tabs>
        <w:spacing w:line="360" w:lineRule="auto"/>
        <w:ind w:left="0" w:leftChars="0" w:firstLine="480" w:firstLineChars="200"/>
        <w:jc w:val="left"/>
        <w:rPr>
          <w:rFonts w:ascii="宋体" w:hAnsi="宋体" w:cs="宋体"/>
          <w:sz w:val="24"/>
          <w:highlight w:val="none"/>
        </w:rPr>
      </w:pPr>
      <w:r>
        <w:rPr>
          <w:rFonts w:hint="eastAsia" w:ascii="宋体" w:hAnsi="宋体" w:cs="宋体"/>
          <w:sz w:val="24"/>
          <w:highlight w:val="none"/>
        </w:rPr>
        <w:t>（1）</w:t>
      </w:r>
      <w:r>
        <w:rPr>
          <w:rFonts w:hint="eastAsia" w:ascii="宋体" w:hAnsi="宋体"/>
          <w:bCs/>
          <w:sz w:val="24"/>
          <w:highlight w:val="none"/>
        </w:rPr>
        <w:t>公司情况说明：公司简介和经营情况说明</w:t>
      </w:r>
      <w:r>
        <w:rPr>
          <w:rFonts w:hint="eastAsia" w:ascii="宋体" w:hAnsi="宋体" w:cs="宋体"/>
          <w:sz w:val="24"/>
          <w:highlight w:val="none"/>
        </w:rPr>
        <w:t>；</w:t>
      </w:r>
      <w:r>
        <w:rPr>
          <w:rFonts w:hint="eastAsia" w:ascii="宋体" w:hAnsi="宋体" w:cs="宋体"/>
          <w:b/>
          <w:bCs/>
          <w:sz w:val="24"/>
          <w:highlight w:val="none"/>
        </w:rPr>
        <w:t>（格式见附件）</w:t>
      </w:r>
    </w:p>
    <w:p w14:paraId="3BA13A53">
      <w:pPr>
        <w:pStyle w:val="285"/>
        <w:widowControl/>
        <w:tabs>
          <w:tab w:val="left" w:pos="0"/>
        </w:tabs>
        <w:spacing w:line="360" w:lineRule="auto"/>
        <w:ind w:firstLine="480"/>
        <w:jc w:val="left"/>
        <w:rPr>
          <w:rFonts w:ascii="宋体" w:hAnsi="宋体" w:cs="宋体"/>
          <w:sz w:val="24"/>
          <w:highlight w:val="none"/>
        </w:rPr>
      </w:pPr>
      <w:r>
        <w:rPr>
          <w:rFonts w:hint="eastAsia" w:ascii="宋体" w:hAnsi="宋体" w:cs="宋体"/>
          <w:sz w:val="24"/>
          <w:highlight w:val="none"/>
        </w:rPr>
        <w:t>（2）供应商认为必须提供的其他证明材料。</w:t>
      </w:r>
    </w:p>
    <w:p w14:paraId="64981240">
      <w:pPr>
        <w:pStyle w:val="285"/>
        <w:widowControl/>
        <w:tabs>
          <w:tab w:val="left" w:pos="0"/>
        </w:tabs>
        <w:spacing w:line="360" w:lineRule="auto"/>
        <w:ind w:firstLine="480"/>
        <w:jc w:val="left"/>
        <w:rPr>
          <w:rFonts w:ascii="宋体" w:hAnsi="宋体" w:cs="宋体"/>
          <w:sz w:val="24"/>
          <w:highlight w:val="none"/>
        </w:rPr>
      </w:pPr>
      <w:r>
        <w:rPr>
          <w:rFonts w:hint="eastAsia" w:ascii="宋体" w:hAnsi="宋体" w:cs="宋体"/>
          <w:sz w:val="24"/>
          <w:highlight w:val="none"/>
        </w:rPr>
        <w:t>（3）</w:t>
      </w:r>
      <w:r>
        <w:rPr>
          <w:rFonts w:hint="eastAsia" w:ascii="宋体" w:hAnsi="宋体" w:cs="宋体"/>
          <w:bCs/>
          <w:sz w:val="24"/>
          <w:highlight w:val="none"/>
        </w:rPr>
        <w:t>人员配置情况：人员配置表及拟派项目负责人简历表</w:t>
      </w:r>
      <w:r>
        <w:rPr>
          <w:rFonts w:hint="eastAsia" w:ascii="宋体" w:hAnsi="宋体" w:cs="宋体"/>
          <w:sz w:val="24"/>
          <w:highlight w:val="none"/>
        </w:rPr>
        <w:t>；</w:t>
      </w:r>
      <w:r>
        <w:rPr>
          <w:rFonts w:hint="eastAsia" w:ascii="宋体" w:hAnsi="宋体" w:cs="宋体"/>
          <w:b/>
          <w:bCs/>
          <w:sz w:val="24"/>
          <w:highlight w:val="none"/>
        </w:rPr>
        <w:t>（格式见附件）</w:t>
      </w:r>
    </w:p>
    <w:p w14:paraId="12B89ACA">
      <w:pPr>
        <w:pStyle w:val="285"/>
        <w:widowControl/>
        <w:tabs>
          <w:tab w:val="left" w:pos="0"/>
        </w:tabs>
        <w:spacing w:line="360" w:lineRule="auto"/>
        <w:ind w:firstLine="480"/>
        <w:jc w:val="left"/>
        <w:rPr>
          <w:rFonts w:ascii="宋体" w:hAnsi="宋体" w:cs="宋体"/>
          <w:sz w:val="24"/>
          <w:highlight w:val="none"/>
        </w:rPr>
      </w:pPr>
      <w:r>
        <w:rPr>
          <w:rFonts w:hint="eastAsia" w:ascii="宋体" w:hAnsi="宋体" w:cs="宋体"/>
          <w:sz w:val="24"/>
          <w:highlight w:val="none"/>
        </w:rPr>
        <w:t>（4）投标偏离表；</w:t>
      </w:r>
      <w:r>
        <w:rPr>
          <w:rFonts w:hint="eastAsia" w:hAnsi="宋体"/>
          <w:b/>
          <w:color w:val="000000"/>
          <w:sz w:val="24"/>
          <w:highlight w:val="none"/>
        </w:rPr>
        <w:t>（格式见附件）</w:t>
      </w:r>
    </w:p>
    <w:p w14:paraId="5D828F49">
      <w:pPr>
        <w:pStyle w:val="285"/>
        <w:widowControl/>
        <w:tabs>
          <w:tab w:val="left" w:pos="0"/>
        </w:tabs>
        <w:spacing w:line="360" w:lineRule="auto"/>
        <w:ind w:firstLine="480"/>
        <w:jc w:val="left"/>
        <w:rPr>
          <w:rFonts w:ascii="宋体" w:hAnsi="宋体" w:cs="宋体"/>
          <w:sz w:val="24"/>
          <w:highlight w:val="none"/>
        </w:rPr>
      </w:pPr>
      <w:r>
        <w:rPr>
          <w:rFonts w:hint="eastAsia" w:ascii="宋体" w:hAnsi="宋体" w:cs="宋体"/>
          <w:sz w:val="24"/>
          <w:highlight w:val="none"/>
        </w:rPr>
        <w:t>（5）</w:t>
      </w:r>
      <w:r>
        <w:rPr>
          <w:rFonts w:hint="eastAsia" w:ascii="宋体" w:hAnsi="宋体"/>
          <w:sz w:val="24"/>
          <w:highlight w:val="none"/>
        </w:rPr>
        <w:t>中小企业声明函（格式见附件）或残疾人福利性单位声明函（格式见附件）或由省级以上监狱管理局、戒毒管理局出具的属于监狱、戒毒企业的证明文件（如是）</w:t>
      </w:r>
    </w:p>
    <w:p w14:paraId="26657088">
      <w:pPr>
        <w:pStyle w:val="285"/>
        <w:widowControl/>
        <w:tabs>
          <w:tab w:val="left" w:pos="0"/>
        </w:tabs>
        <w:spacing w:line="360" w:lineRule="auto"/>
        <w:ind w:firstLine="480"/>
        <w:jc w:val="left"/>
        <w:rPr>
          <w:rFonts w:ascii="宋体" w:hAnsi="宋体"/>
          <w:b/>
          <w:color w:val="000000"/>
          <w:sz w:val="24"/>
          <w:highlight w:val="none"/>
        </w:rPr>
      </w:pPr>
      <w:r>
        <w:rPr>
          <w:rFonts w:hint="eastAsia" w:ascii="宋体" w:hAnsi="宋体" w:cs="宋体"/>
          <w:sz w:val="24"/>
          <w:highlight w:val="none"/>
        </w:rPr>
        <w:t>（6）其他。</w:t>
      </w:r>
      <w:r>
        <w:rPr>
          <w:rFonts w:hint="eastAsia" w:ascii="宋体" w:hAnsi="宋体"/>
          <w:b/>
          <w:color w:val="000000"/>
          <w:sz w:val="24"/>
          <w:highlight w:val="none"/>
        </w:rPr>
        <w:t>（对应评分标准所需的其他证明材料）</w:t>
      </w:r>
    </w:p>
    <w:p w14:paraId="50069D31">
      <w:pPr>
        <w:tabs>
          <w:tab w:val="left" w:pos="525"/>
        </w:tabs>
        <w:spacing w:line="360" w:lineRule="auto"/>
        <w:ind w:firstLine="480"/>
        <w:rPr>
          <w:rFonts w:ascii="宋体" w:hAnsi="宋体" w:cs="宋体"/>
          <w:b/>
          <w:bCs/>
          <w:sz w:val="24"/>
          <w:highlight w:val="none"/>
        </w:rPr>
      </w:pPr>
      <w:r>
        <w:rPr>
          <w:rFonts w:hint="eastAsia" w:ascii="宋体" w:hAnsi="宋体" w:cs="宋体"/>
          <w:b/>
          <w:bCs/>
          <w:sz w:val="24"/>
          <w:highlight w:val="none"/>
        </w:rPr>
        <w:t>2.投标函部分：</w:t>
      </w:r>
    </w:p>
    <w:p w14:paraId="485815BF">
      <w:pPr>
        <w:pStyle w:val="285"/>
        <w:widowControl/>
        <w:tabs>
          <w:tab w:val="left" w:pos="0"/>
        </w:tabs>
        <w:spacing w:line="360" w:lineRule="auto"/>
        <w:ind w:firstLine="480"/>
        <w:jc w:val="left"/>
        <w:rPr>
          <w:rFonts w:ascii="宋体" w:hAnsi="宋体" w:cs="宋体"/>
          <w:sz w:val="24"/>
          <w:highlight w:val="none"/>
        </w:rPr>
      </w:pPr>
      <w:r>
        <w:rPr>
          <w:rFonts w:hint="eastAsia" w:ascii="宋体" w:hAnsi="宋体" w:cs="宋体"/>
          <w:sz w:val="24"/>
          <w:highlight w:val="none"/>
        </w:rPr>
        <w:t>（1）投标函；</w:t>
      </w:r>
      <w:r>
        <w:rPr>
          <w:rFonts w:hint="eastAsia" w:ascii="宋体" w:hAnsi="宋体" w:cs="宋体"/>
          <w:b/>
          <w:bCs/>
          <w:sz w:val="24"/>
          <w:highlight w:val="none"/>
        </w:rPr>
        <w:t xml:space="preserve">（格式见附件） </w:t>
      </w:r>
    </w:p>
    <w:p w14:paraId="3A8BB7C1">
      <w:pPr>
        <w:tabs>
          <w:tab w:val="left" w:pos="525"/>
        </w:tabs>
        <w:spacing w:line="360" w:lineRule="auto"/>
        <w:ind w:firstLine="480"/>
        <w:rPr>
          <w:rFonts w:ascii="宋体" w:hAnsi="宋体" w:cs="宋体"/>
          <w:b/>
          <w:bCs/>
          <w:sz w:val="24"/>
          <w:highlight w:val="none"/>
        </w:rPr>
      </w:pPr>
      <w:r>
        <w:rPr>
          <w:rFonts w:hint="eastAsia" w:ascii="宋体" w:hAnsi="宋体" w:cs="宋体"/>
          <w:b/>
          <w:bCs/>
          <w:sz w:val="24"/>
          <w:highlight w:val="none"/>
        </w:rPr>
        <w:t>3.报价部分（格式见附件）：</w:t>
      </w:r>
    </w:p>
    <w:p w14:paraId="0D58A0C7">
      <w:pPr>
        <w:tabs>
          <w:tab w:val="left" w:pos="0"/>
        </w:tabs>
        <w:spacing w:line="360" w:lineRule="auto"/>
        <w:ind w:firstLine="480"/>
        <w:rPr>
          <w:rFonts w:ascii="宋体" w:hAnsi="宋体" w:cs="宋体"/>
          <w:bCs/>
          <w:sz w:val="24"/>
          <w:highlight w:val="none"/>
        </w:rPr>
      </w:pPr>
      <w:r>
        <w:rPr>
          <w:rFonts w:hint="eastAsia" w:ascii="宋体" w:hAnsi="宋体" w:cs="宋体"/>
          <w:sz w:val="24"/>
          <w:highlight w:val="none"/>
        </w:rPr>
        <w:t>（1）</w:t>
      </w:r>
      <w:r>
        <w:rPr>
          <w:rFonts w:hint="eastAsia" w:ascii="宋体" w:hAnsi="宋体" w:cs="宋体"/>
          <w:bCs/>
          <w:sz w:val="24"/>
          <w:highlight w:val="none"/>
        </w:rPr>
        <w:t>开标一览表；</w:t>
      </w:r>
    </w:p>
    <w:p w14:paraId="19EF7CA2">
      <w:pPr>
        <w:tabs>
          <w:tab w:val="left" w:pos="0"/>
        </w:tabs>
        <w:spacing w:line="360" w:lineRule="auto"/>
        <w:ind w:firstLine="480"/>
        <w:rPr>
          <w:highlight w:val="none"/>
        </w:rPr>
      </w:pPr>
      <w:r>
        <w:rPr>
          <w:rFonts w:hint="eastAsia" w:ascii="宋体" w:hAnsi="宋体" w:cs="宋体"/>
          <w:sz w:val="24"/>
          <w:highlight w:val="none"/>
        </w:rPr>
        <w:t>（2）细目报价表</w:t>
      </w:r>
      <w:r>
        <w:rPr>
          <w:rFonts w:hint="eastAsia" w:ascii="宋体" w:hAnsi="宋体" w:cs="宋体"/>
          <w:bCs/>
          <w:sz w:val="24"/>
          <w:highlight w:val="none"/>
        </w:rPr>
        <w:t>；</w:t>
      </w:r>
    </w:p>
    <w:p w14:paraId="546B5613">
      <w:pPr>
        <w:tabs>
          <w:tab w:val="left" w:pos="525"/>
        </w:tabs>
        <w:spacing w:line="360" w:lineRule="auto"/>
        <w:ind w:firstLine="480"/>
        <w:rPr>
          <w:rFonts w:hint="eastAsia" w:ascii="宋体" w:hAnsi="宋体" w:cs="宋体"/>
          <w:b/>
          <w:bCs/>
          <w:sz w:val="24"/>
          <w:highlight w:val="none"/>
        </w:rPr>
      </w:pPr>
      <w:r>
        <w:rPr>
          <w:rFonts w:hint="eastAsia" w:ascii="宋体" w:hAnsi="宋体" w:cs="宋体"/>
          <w:b/>
          <w:bCs/>
          <w:sz w:val="24"/>
          <w:highlight w:val="none"/>
        </w:rPr>
        <w:t>4.技术文件部分</w:t>
      </w:r>
    </w:p>
    <w:p w14:paraId="71820C6B">
      <w:pPr>
        <w:tabs>
          <w:tab w:val="left" w:pos="525"/>
        </w:tabs>
        <w:spacing w:line="360" w:lineRule="auto"/>
        <w:ind w:firstLine="480"/>
        <w:rPr>
          <w:rFonts w:ascii="黑体" w:hAnsi="宋体" w:eastAsia="黑体"/>
          <w:sz w:val="24"/>
          <w:highlight w:val="none"/>
        </w:rPr>
      </w:pPr>
      <w:r>
        <w:rPr>
          <w:rFonts w:hint="eastAsia" w:ascii="黑体" w:hAnsi="宋体" w:eastAsia="黑体"/>
          <w:sz w:val="24"/>
          <w:highlight w:val="none"/>
        </w:rPr>
        <w:t>（六）报价要求：</w:t>
      </w:r>
    </w:p>
    <w:p w14:paraId="7AEDBFA9">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w:t>
      </w:r>
      <w:r>
        <w:rPr>
          <w:rFonts w:hint="eastAsia" w:ascii="宋体" w:hAnsi="宋体" w:cs="宋体"/>
          <w:color w:val="000000"/>
          <w:sz w:val="24"/>
          <w:highlight w:val="none"/>
          <w:lang w:val="en-US" w:eastAsia="zh-CN"/>
        </w:rPr>
        <w:t>.</w:t>
      </w:r>
      <w:r>
        <w:rPr>
          <w:rFonts w:hint="eastAsia" w:ascii="宋体" w:hAnsi="宋体" w:cs="宋体"/>
          <w:bCs/>
          <w:sz w:val="24"/>
          <w:highlight w:val="none"/>
        </w:rPr>
        <w:t>投标报价中应考虑到本项目实施过程中所产生的一切费用。报价范围包括完成本项目所有服务产生的所有费用、所有服务人员的工勤费用（包括工资、福利、交通、食宿、通讯等费用）等各项费用、各种税费、利润、税金、政策性文件规定及合同包含的所有风险、责任等各项应有的一切费用</w:t>
      </w:r>
      <w:r>
        <w:rPr>
          <w:rFonts w:hint="eastAsia" w:ascii="宋体" w:hAnsi="宋体" w:cs="宋体"/>
          <w:color w:val="000000"/>
          <w:sz w:val="24"/>
          <w:highlight w:val="none"/>
        </w:rPr>
        <w:t>。</w:t>
      </w:r>
    </w:p>
    <w:p w14:paraId="7EC478B3">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w:t>
      </w:r>
      <w:r>
        <w:rPr>
          <w:rFonts w:hint="eastAsia" w:ascii="宋体" w:hAnsi="宋体" w:cs="宋体"/>
          <w:color w:val="000000"/>
          <w:sz w:val="24"/>
          <w:highlight w:val="none"/>
          <w:lang w:val="en-US" w:eastAsia="zh-CN"/>
        </w:rPr>
        <w:t>.</w:t>
      </w:r>
      <w:r>
        <w:rPr>
          <w:rFonts w:hint="eastAsia" w:ascii="宋体" w:hAnsi="宋体" w:cs="宋体"/>
          <w:bCs/>
          <w:sz w:val="24"/>
          <w:highlight w:val="none"/>
        </w:rPr>
        <w:t>投标文件中的报价为一次性报价，在项目实施中如有疏漏，后果由中标供应商负责，采购人在项目实施上，不再支付任何费用</w:t>
      </w:r>
      <w:r>
        <w:rPr>
          <w:rFonts w:hint="eastAsia" w:ascii="宋体" w:hAnsi="宋体" w:cs="宋体"/>
          <w:color w:val="000000"/>
          <w:sz w:val="24"/>
          <w:highlight w:val="none"/>
        </w:rPr>
        <w:t>。</w:t>
      </w:r>
    </w:p>
    <w:p w14:paraId="22F5BFA5">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3</w:t>
      </w:r>
      <w:r>
        <w:rPr>
          <w:rFonts w:hint="eastAsia" w:ascii="宋体" w:hAnsi="宋体" w:cs="宋体"/>
          <w:color w:val="000000"/>
          <w:sz w:val="24"/>
          <w:highlight w:val="none"/>
          <w:lang w:val="en-US" w:eastAsia="zh-CN"/>
        </w:rPr>
        <w:t>.</w:t>
      </w:r>
      <w:r>
        <w:rPr>
          <w:rFonts w:hint="eastAsia" w:ascii="宋体" w:hAnsi="宋体" w:cs="宋体"/>
          <w:color w:val="000000"/>
          <w:sz w:val="24"/>
          <w:highlight w:val="none"/>
        </w:rPr>
        <w:t>供应商应结合本企业的技术水平、管理水平、市场风险自主报价。供应商自行承担投标费用，无论成交与否，采购人不作解释。</w:t>
      </w:r>
    </w:p>
    <w:p w14:paraId="7FCE3A3D">
      <w:pPr>
        <w:spacing w:line="360" w:lineRule="auto"/>
        <w:ind w:firstLine="480"/>
        <w:rPr>
          <w:rFonts w:ascii="宋体" w:hAnsi="宋体"/>
          <w:sz w:val="24"/>
          <w:highlight w:val="none"/>
        </w:rPr>
      </w:pPr>
      <w:r>
        <w:rPr>
          <w:rFonts w:hint="eastAsia" w:ascii="宋体" w:hAnsi="宋体"/>
          <w:sz w:val="24"/>
          <w:highlight w:val="none"/>
        </w:rPr>
        <w:t>4</w:t>
      </w:r>
      <w:r>
        <w:rPr>
          <w:rFonts w:hint="eastAsia" w:ascii="宋体" w:hAnsi="宋体"/>
          <w:sz w:val="24"/>
          <w:highlight w:val="none"/>
          <w:lang w:val="en-US" w:eastAsia="zh-CN"/>
        </w:rPr>
        <w:t>.</w:t>
      </w:r>
      <w:r>
        <w:rPr>
          <w:rFonts w:hint="eastAsia" w:ascii="宋体" w:hAnsi="宋体"/>
          <w:sz w:val="24"/>
          <w:highlight w:val="none"/>
        </w:rPr>
        <w:t>经评标委员会认定投标人的投标报价明显低于其他通过符合性审</w:t>
      </w:r>
      <w:r>
        <w:rPr>
          <w:rFonts w:hint="eastAsia" w:ascii="宋体" w:hAnsi="宋体"/>
          <w:sz w:val="24"/>
          <w:highlight w:val="none"/>
          <w:lang w:eastAsia="zh-CN"/>
        </w:rPr>
        <w:t>查的</w:t>
      </w:r>
      <w:r>
        <w:rPr>
          <w:rFonts w:hint="eastAsia" w:ascii="宋体" w:hAnsi="宋体"/>
          <w:sz w:val="24"/>
          <w:highlight w:val="none"/>
        </w:rPr>
        <w:t>投标人的报价，有可能影响产品质量或者不能诚信履约，要求其在合理的时间内（自江苏省政府采购苏采云平台通知之时起</w:t>
      </w:r>
      <w:r>
        <w:rPr>
          <w:rFonts w:hint="eastAsia" w:ascii="宋体" w:hAnsi="宋体"/>
          <w:sz w:val="24"/>
          <w:highlight w:val="none"/>
          <w:lang w:val="en-US" w:eastAsia="zh-CN"/>
        </w:rPr>
        <w:t>30分钟</w:t>
      </w:r>
      <w:r>
        <w:rPr>
          <w:rFonts w:hint="eastAsia" w:ascii="宋体" w:hAnsi="宋体"/>
          <w:sz w:val="24"/>
          <w:highlight w:val="none"/>
        </w:rPr>
        <w:t>内）提供书面说明，并提交相关证明材料。投标人不能证明其报价合理性的，将作为无效标书处理。</w:t>
      </w:r>
    </w:p>
    <w:p w14:paraId="60833358">
      <w:pPr>
        <w:spacing w:line="360" w:lineRule="auto"/>
        <w:ind w:firstLine="480" w:firstLineChars="200"/>
        <w:rPr>
          <w:rFonts w:ascii="黑体" w:hAnsi="宋体" w:eastAsia="黑体"/>
          <w:sz w:val="24"/>
          <w:highlight w:val="none"/>
        </w:rPr>
      </w:pPr>
      <w:r>
        <w:rPr>
          <w:rFonts w:hint="eastAsia" w:ascii="黑体" w:hAnsi="宋体" w:eastAsia="黑体"/>
          <w:sz w:val="24"/>
          <w:highlight w:val="none"/>
        </w:rPr>
        <w:t>（七）投标文件的编制要求：</w:t>
      </w:r>
    </w:p>
    <w:p w14:paraId="292BA7B4">
      <w:pPr>
        <w:spacing w:line="360" w:lineRule="auto"/>
        <w:ind w:firstLine="480"/>
        <w:rPr>
          <w:rFonts w:ascii="宋体" w:hAnsi="宋体"/>
          <w:sz w:val="24"/>
          <w:highlight w:val="none"/>
        </w:rPr>
      </w:pPr>
      <w:r>
        <w:rPr>
          <w:rFonts w:hint="eastAsia" w:ascii="宋体" w:hAnsi="宋体"/>
          <w:sz w:val="24"/>
          <w:highlight w:val="none"/>
        </w:rPr>
        <w:t>1</w:t>
      </w:r>
      <w:r>
        <w:rPr>
          <w:rFonts w:hint="eastAsia" w:ascii="宋体" w:hAnsi="宋体"/>
          <w:bCs/>
          <w:color w:val="000000"/>
          <w:sz w:val="24"/>
          <w:highlight w:val="none"/>
          <w:lang w:val="en-US" w:eastAsia="zh-CN"/>
        </w:rPr>
        <w:t>.</w:t>
      </w:r>
      <w:r>
        <w:rPr>
          <w:rFonts w:hint="eastAsia" w:ascii="宋体" w:hAnsi="宋体"/>
          <w:sz w:val="24"/>
          <w:highlight w:val="none"/>
        </w:rPr>
        <w:t>所有文件、往来函件均应使用简体中文（规格、型号辅助符号除外）。</w:t>
      </w:r>
    </w:p>
    <w:p w14:paraId="746D2BC8">
      <w:pPr>
        <w:spacing w:line="360" w:lineRule="auto"/>
        <w:ind w:firstLine="480"/>
        <w:rPr>
          <w:rFonts w:ascii="宋体" w:hAnsi="宋体"/>
          <w:sz w:val="24"/>
          <w:highlight w:val="none"/>
        </w:rPr>
      </w:pPr>
      <w:r>
        <w:rPr>
          <w:rFonts w:hint="eastAsia" w:ascii="宋体" w:hAnsi="宋体"/>
          <w:sz w:val="24"/>
          <w:highlight w:val="none"/>
        </w:rPr>
        <w:t>2</w:t>
      </w:r>
      <w:r>
        <w:rPr>
          <w:rFonts w:hint="eastAsia" w:ascii="宋体" w:hAnsi="宋体"/>
          <w:bCs/>
          <w:color w:val="000000"/>
          <w:sz w:val="24"/>
          <w:highlight w:val="none"/>
          <w:lang w:val="en-US" w:eastAsia="zh-CN"/>
        </w:rPr>
        <w:t>.</w:t>
      </w:r>
      <w:r>
        <w:rPr>
          <w:rFonts w:hint="eastAsia" w:ascii="宋体" w:hAnsi="宋体"/>
          <w:sz w:val="24"/>
          <w:highlight w:val="none"/>
        </w:rPr>
        <w:t>投标文件由投标人按给定格式如实填写（编写），须有法人（盖章）、法定代表人或法定代表人授权代表签字或盖章，方为有效，未尽事宜可自行补充。</w:t>
      </w:r>
    </w:p>
    <w:p w14:paraId="50B0EC82">
      <w:pPr>
        <w:spacing w:line="360" w:lineRule="auto"/>
        <w:ind w:firstLine="480"/>
        <w:rPr>
          <w:rFonts w:ascii="宋体" w:hAnsi="宋体"/>
          <w:sz w:val="24"/>
          <w:highlight w:val="none"/>
        </w:rPr>
      </w:pPr>
      <w:r>
        <w:rPr>
          <w:rFonts w:hint="eastAsia" w:ascii="宋体" w:hAnsi="宋体"/>
          <w:sz w:val="24"/>
          <w:highlight w:val="none"/>
        </w:rPr>
        <w:t>3</w:t>
      </w:r>
      <w:r>
        <w:rPr>
          <w:rFonts w:hint="eastAsia" w:ascii="宋体" w:hAnsi="宋体"/>
          <w:bCs/>
          <w:color w:val="000000"/>
          <w:sz w:val="24"/>
          <w:highlight w:val="none"/>
          <w:lang w:val="en-US" w:eastAsia="zh-CN"/>
        </w:rPr>
        <w:t>.</w:t>
      </w:r>
      <w:r>
        <w:rPr>
          <w:rFonts w:hint="eastAsia" w:ascii="宋体" w:hAnsi="宋体"/>
          <w:sz w:val="24"/>
          <w:highlight w:val="none"/>
        </w:rPr>
        <w:t>如无特别说明，投标人报价一律以人民币为报价结算货币，结算单位为“元”。</w:t>
      </w:r>
    </w:p>
    <w:p w14:paraId="321E96A4">
      <w:pPr>
        <w:spacing w:line="360" w:lineRule="auto"/>
        <w:ind w:firstLine="480"/>
        <w:rPr>
          <w:rFonts w:ascii="宋体" w:hAnsi="宋体"/>
          <w:sz w:val="24"/>
          <w:highlight w:val="none"/>
        </w:rPr>
      </w:pPr>
      <w:r>
        <w:rPr>
          <w:rFonts w:hint="eastAsia" w:ascii="宋体" w:hAnsi="宋体"/>
          <w:sz w:val="24"/>
          <w:highlight w:val="none"/>
        </w:rPr>
        <w:t>4</w:t>
      </w:r>
      <w:r>
        <w:rPr>
          <w:rFonts w:hint="eastAsia" w:ascii="宋体" w:hAnsi="宋体"/>
          <w:bCs/>
          <w:color w:val="000000"/>
          <w:sz w:val="24"/>
          <w:highlight w:val="none"/>
          <w:lang w:val="en-US" w:eastAsia="zh-CN"/>
        </w:rPr>
        <w:t>.</w:t>
      </w:r>
      <w:r>
        <w:rPr>
          <w:rFonts w:hint="eastAsia" w:ascii="宋体" w:hAnsi="宋体"/>
          <w:sz w:val="24"/>
          <w:highlight w:val="none"/>
        </w:rPr>
        <w:t>投标文件格式部分，应由投标人按给定格式提供，不得更改。</w:t>
      </w:r>
    </w:p>
    <w:p w14:paraId="4DF2215A">
      <w:pPr>
        <w:spacing w:line="360" w:lineRule="auto"/>
        <w:ind w:firstLine="480"/>
        <w:rPr>
          <w:rFonts w:ascii="宋体" w:hAnsi="宋体"/>
          <w:sz w:val="24"/>
          <w:highlight w:val="none"/>
        </w:rPr>
      </w:pPr>
      <w:r>
        <w:rPr>
          <w:rFonts w:hint="eastAsia" w:ascii="宋体" w:hAnsi="宋体"/>
          <w:sz w:val="24"/>
          <w:highlight w:val="none"/>
        </w:rPr>
        <w:t>5</w:t>
      </w:r>
      <w:r>
        <w:rPr>
          <w:rFonts w:hint="eastAsia" w:ascii="宋体" w:hAnsi="宋体"/>
          <w:bCs/>
          <w:color w:val="000000"/>
          <w:sz w:val="24"/>
          <w:highlight w:val="none"/>
          <w:lang w:val="en-US" w:eastAsia="zh-CN"/>
        </w:rPr>
        <w:t>.</w:t>
      </w:r>
      <w:r>
        <w:rPr>
          <w:rFonts w:hint="eastAsia" w:ascii="宋体" w:hAnsi="宋体"/>
          <w:sz w:val="24"/>
          <w:highlight w:val="none"/>
        </w:rPr>
        <w:t>投标费用自理。</w:t>
      </w:r>
    </w:p>
    <w:p w14:paraId="4D92DFC6">
      <w:pPr>
        <w:spacing w:line="360" w:lineRule="auto"/>
        <w:ind w:firstLine="480"/>
        <w:rPr>
          <w:rFonts w:ascii="宋体" w:hAnsi="宋体"/>
          <w:sz w:val="24"/>
          <w:highlight w:val="none"/>
        </w:rPr>
      </w:pPr>
      <w:r>
        <w:rPr>
          <w:rFonts w:hint="eastAsia" w:ascii="宋体" w:hAnsi="宋体"/>
          <w:sz w:val="24"/>
          <w:highlight w:val="none"/>
        </w:rPr>
        <w:t>6</w:t>
      </w:r>
      <w:r>
        <w:rPr>
          <w:rFonts w:hint="eastAsia" w:ascii="宋体" w:hAnsi="宋体"/>
          <w:bCs/>
          <w:color w:val="000000"/>
          <w:sz w:val="24"/>
          <w:highlight w:val="none"/>
          <w:lang w:val="en-US" w:eastAsia="zh-CN"/>
        </w:rPr>
        <w:t>.</w:t>
      </w:r>
      <w:r>
        <w:rPr>
          <w:rFonts w:hint="eastAsia" w:ascii="宋体" w:hAnsi="宋体"/>
          <w:sz w:val="24"/>
          <w:highlight w:val="none"/>
        </w:rPr>
        <w:t>投标人应由其法定代表人或法定代表人授权代表在规定的网上投标时间内，凭CA数字证书</w:t>
      </w:r>
      <w:r>
        <w:rPr>
          <w:rFonts w:hint="eastAsia" w:ascii="宋体" w:hAnsi="宋体"/>
          <w:sz w:val="24"/>
          <w:highlight w:val="none"/>
          <w:lang w:eastAsia="zh-CN"/>
        </w:rPr>
        <w:t>登录</w:t>
      </w:r>
      <w:r>
        <w:rPr>
          <w:rFonts w:hint="eastAsia" w:ascii="宋体" w:hAnsi="宋体"/>
          <w:sz w:val="24"/>
          <w:highlight w:val="none"/>
        </w:rPr>
        <w:t>江苏省政府采购（苏采云）平台获取采购文件，并在投标截止时间之前上传投标文件。</w:t>
      </w:r>
    </w:p>
    <w:p w14:paraId="181D693B">
      <w:pPr>
        <w:spacing w:line="360" w:lineRule="auto"/>
        <w:ind w:firstLine="480"/>
        <w:rPr>
          <w:rFonts w:ascii="宋体" w:hAnsi="宋体"/>
          <w:sz w:val="24"/>
          <w:highlight w:val="none"/>
        </w:rPr>
      </w:pPr>
      <w:r>
        <w:rPr>
          <w:rFonts w:hint="eastAsia" w:ascii="宋体" w:hAnsi="宋体"/>
          <w:sz w:val="24"/>
          <w:highlight w:val="none"/>
        </w:rPr>
        <w:t>7</w:t>
      </w:r>
      <w:r>
        <w:rPr>
          <w:rFonts w:hint="eastAsia" w:ascii="宋体" w:hAnsi="宋体"/>
          <w:bCs/>
          <w:color w:val="000000"/>
          <w:sz w:val="24"/>
          <w:highlight w:val="none"/>
          <w:lang w:val="en-US" w:eastAsia="zh-CN"/>
        </w:rPr>
        <w:t>.</w:t>
      </w:r>
      <w:r>
        <w:rPr>
          <w:rFonts w:hint="eastAsia" w:ascii="宋体" w:hAnsi="宋体"/>
          <w:sz w:val="24"/>
          <w:highlight w:val="none"/>
        </w:rPr>
        <w:t>投标人应对CA数字证书妥善保管，如被他人盗用投标，后果自负。</w:t>
      </w:r>
    </w:p>
    <w:p w14:paraId="6590A59F">
      <w:pPr>
        <w:spacing w:line="360" w:lineRule="auto"/>
        <w:ind w:firstLine="480"/>
        <w:rPr>
          <w:rFonts w:ascii="宋体" w:hAnsi="宋体"/>
          <w:sz w:val="24"/>
          <w:highlight w:val="none"/>
        </w:rPr>
      </w:pPr>
      <w:r>
        <w:rPr>
          <w:rFonts w:hint="eastAsia" w:ascii="宋体" w:hAnsi="宋体"/>
          <w:sz w:val="24"/>
          <w:highlight w:val="none"/>
        </w:rPr>
        <w:t>8</w:t>
      </w:r>
      <w:r>
        <w:rPr>
          <w:rFonts w:hint="eastAsia" w:ascii="宋体" w:hAnsi="宋体"/>
          <w:bCs/>
          <w:color w:val="000000"/>
          <w:sz w:val="24"/>
          <w:highlight w:val="none"/>
          <w:lang w:val="en-US" w:eastAsia="zh-CN"/>
        </w:rPr>
        <w:t>.</w:t>
      </w:r>
      <w:r>
        <w:rPr>
          <w:rFonts w:hint="eastAsia" w:ascii="宋体" w:hAnsi="宋体"/>
          <w:sz w:val="24"/>
          <w:highlight w:val="none"/>
        </w:rPr>
        <w:t>投标人按采购文件规定的网上解密时间进行解密，如未按时解密后果自负。</w:t>
      </w:r>
    </w:p>
    <w:p w14:paraId="0EDD8A36">
      <w:pPr>
        <w:spacing w:line="360" w:lineRule="auto"/>
        <w:ind w:firstLine="480"/>
        <w:rPr>
          <w:rFonts w:ascii="宋体" w:hAnsi="宋体"/>
          <w:sz w:val="24"/>
          <w:highlight w:val="none"/>
        </w:rPr>
      </w:pPr>
      <w:r>
        <w:rPr>
          <w:rFonts w:hint="eastAsia" w:ascii="宋体" w:hAnsi="宋体"/>
          <w:sz w:val="24"/>
          <w:highlight w:val="none"/>
        </w:rPr>
        <w:t>9</w:t>
      </w:r>
      <w:r>
        <w:rPr>
          <w:rFonts w:hint="eastAsia" w:ascii="宋体" w:hAnsi="宋体"/>
          <w:bCs/>
          <w:color w:val="000000"/>
          <w:sz w:val="24"/>
          <w:highlight w:val="none"/>
          <w:lang w:val="en-US" w:eastAsia="zh-CN"/>
        </w:rPr>
        <w:t>.</w:t>
      </w:r>
      <w:r>
        <w:rPr>
          <w:rFonts w:hint="eastAsia" w:ascii="宋体" w:hAnsi="宋体"/>
          <w:sz w:val="24"/>
          <w:highlight w:val="none"/>
        </w:rPr>
        <w:t>投标人应当对采购文件提出的要求和条件作出实质性响应，并在电子投标系统逐条应答。</w:t>
      </w:r>
    </w:p>
    <w:p w14:paraId="279E9D50">
      <w:pPr>
        <w:spacing w:line="360" w:lineRule="auto"/>
        <w:ind w:firstLine="480"/>
        <w:rPr>
          <w:rFonts w:ascii="宋体" w:hAnsi="宋体"/>
          <w:sz w:val="24"/>
          <w:highlight w:val="none"/>
        </w:rPr>
      </w:pPr>
      <w:r>
        <w:rPr>
          <w:rFonts w:hint="eastAsia" w:ascii="宋体" w:hAnsi="宋体"/>
          <w:sz w:val="24"/>
          <w:highlight w:val="none"/>
        </w:rPr>
        <w:t>10</w:t>
      </w:r>
      <w:r>
        <w:rPr>
          <w:rFonts w:hint="eastAsia" w:ascii="宋体" w:hAnsi="宋体"/>
          <w:bCs/>
          <w:color w:val="000000"/>
          <w:sz w:val="24"/>
          <w:highlight w:val="none"/>
          <w:lang w:val="en-US" w:eastAsia="zh-CN"/>
        </w:rPr>
        <w:t>.</w:t>
      </w:r>
      <w:r>
        <w:rPr>
          <w:rFonts w:hint="eastAsia" w:ascii="宋体" w:hAnsi="宋体"/>
          <w:sz w:val="24"/>
          <w:highlight w:val="none"/>
        </w:rPr>
        <w:t>投标人应对要求提供的资格证明文件（如资质证书、资格证书）、技术资料（如白皮书、彩页、手册、检测报告等）扫描上传至投标系统。</w:t>
      </w:r>
    </w:p>
    <w:p w14:paraId="166CD18E">
      <w:pPr>
        <w:spacing w:line="360" w:lineRule="auto"/>
        <w:ind w:firstLine="480" w:firstLineChars="200"/>
        <w:rPr>
          <w:rFonts w:ascii="黑体" w:hAnsi="宋体" w:eastAsia="黑体"/>
          <w:sz w:val="24"/>
          <w:highlight w:val="none"/>
        </w:rPr>
      </w:pPr>
      <w:r>
        <w:rPr>
          <w:rFonts w:hint="eastAsia" w:ascii="黑体" w:hAnsi="宋体" w:eastAsia="黑体"/>
          <w:sz w:val="24"/>
          <w:highlight w:val="none"/>
        </w:rPr>
        <w:t>（八）无效投标文件的确认：</w:t>
      </w:r>
    </w:p>
    <w:p w14:paraId="2CD97376">
      <w:pPr>
        <w:spacing w:line="360" w:lineRule="auto"/>
        <w:ind w:firstLine="480"/>
        <w:rPr>
          <w:sz w:val="24"/>
          <w:highlight w:val="none"/>
        </w:rPr>
      </w:pPr>
      <w:r>
        <w:rPr>
          <w:rFonts w:hint="eastAsia" w:ascii="宋体" w:hAnsi="宋体"/>
          <w:sz w:val="24"/>
          <w:highlight w:val="none"/>
        </w:rPr>
        <w:t>供应商有下列情况之一者，其投标文件无效：</w:t>
      </w:r>
    </w:p>
    <w:p w14:paraId="46878B4C">
      <w:pPr>
        <w:tabs>
          <w:tab w:val="left" w:pos="525"/>
          <w:tab w:val="left" w:pos="1050"/>
          <w:tab w:val="left" w:pos="1146"/>
          <w:tab w:val="left" w:pos="1254"/>
          <w:tab w:val="left" w:pos="1770"/>
        </w:tabs>
        <w:spacing w:line="360" w:lineRule="auto"/>
        <w:ind w:firstLine="480"/>
        <w:rPr>
          <w:rFonts w:ascii="宋体" w:hAnsi="宋体"/>
          <w:bCs/>
          <w:color w:val="000000"/>
          <w:sz w:val="24"/>
          <w:highlight w:val="none"/>
        </w:rPr>
      </w:pPr>
      <w:r>
        <w:rPr>
          <w:rFonts w:hint="eastAsia" w:ascii="宋体" w:hAnsi="宋体"/>
          <w:bCs/>
          <w:color w:val="000000"/>
          <w:sz w:val="24"/>
          <w:highlight w:val="none"/>
        </w:rPr>
        <w:t>1</w:t>
      </w:r>
      <w:r>
        <w:rPr>
          <w:rFonts w:hint="eastAsia" w:ascii="宋体" w:hAnsi="宋体"/>
          <w:bCs/>
          <w:color w:val="000000"/>
          <w:sz w:val="24"/>
          <w:highlight w:val="none"/>
          <w:lang w:val="en-US" w:eastAsia="zh-CN"/>
        </w:rPr>
        <w:t>.</w:t>
      </w:r>
      <w:r>
        <w:rPr>
          <w:rFonts w:hint="eastAsia" w:ascii="宋体" w:hAnsi="宋体"/>
          <w:bCs/>
          <w:color w:val="000000"/>
          <w:sz w:val="24"/>
          <w:highlight w:val="none"/>
        </w:rPr>
        <w:t>电子投标文件未按规定时间上传的，纸质投标文件（如有）未按规定的期限、地点送达的；</w:t>
      </w:r>
    </w:p>
    <w:p w14:paraId="630B9641">
      <w:pPr>
        <w:tabs>
          <w:tab w:val="left" w:pos="525"/>
          <w:tab w:val="left" w:pos="1050"/>
          <w:tab w:val="left" w:pos="1146"/>
          <w:tab w:val="left" w:pos="1254"/>
          <w:tab w:val="left" w:pos="1770"/>
        </w:tabs>
        <w:spacing w:line="360" w:lineRule="auto"/>
        <w:ind w:firstLine="480"/>
        <w:rPr>
          <w:rFonts w:ascii="宋体" w:hAnsi="宋体"/>
          <w:bCs/>
          <w:color w:val="000000"/>
          <w:sz w:val="24"/>
          <w:highlight w:val="none"/>
        </w:rPr>
      </w:pPr>
      <w:r>
        <w:rPr>
          <w:rFonts w:hint="eastAsia" w:ascii="宋体" w:hAnsi="宋体"/>
          <w:bCs/>
          <w:color w:val="000000"/>
          <w:sz w:val="24"/>
          <w:highlight w:val="none"/>
        </w:rPr>
        <w:t>3</w:t>
      </w:r>
      <w:r>
        <w:rPr>
          <w:rFonts w:hint="eastAsia" w:ascii="宋体" w:hAnsi="宋体"/>
          <w:bCs/>
          <w:color w:val="000000"/>
          <w:sz w:val="24"/>
          <w:highlight w:val="none"/>
          <w:lang w:val="en-US" w:eastAsia="zh-CN"/>
        </w:rPr>
        <w:t>.</w:t>
      </w:r>
      <w:r>
        <w:rPr>
          <w:rFonts w:hint="eastAsia" w:ascii="宋体" w:hAnsi="宋体"/>
          <w:bCs/>
          <w:color w:val="000000"/>
          <w:sz w:val="24"/>
          <w:highlight w:val="none"/>
        </w:rPr>
        <w:t>电子投标文件未按采购文件要求签章的；</w:t>
      </w:r>
    </w:p>
    <w:p w14:paraId="6E71C847">
      <w:pPr>
        <w:tabs>
          <w:tab w:val="left" w:pos="525"/>
          <w:tab w:val="left" w:pos="1050"/>
          <w:tab w:val="left" w:pos="1146"/>
          <w:tab w:val="left" w:pos="1254"/>
          <w:tab w:val="left" w:pos="1770"/>
        </w:tabs>
        <w:spacing w:line="360" w:lineRule="auto"/>
        <w:ind w:firstLine="480"/>
        <w:rPr>
          <w:rFonts w:ascii="宋体" w:hAnsi="宋体"/>
          <w:bCs/>
          <w:color w:val="000000"/>
          <w:sz w:val="24"/>
          <w:highlight w:val="none"/>
        </w:rPr>
      </w:pPr>
      <w:r>
        <w:rPr>
          <w:rFonts w:hint="eastAsia" w:ascii="宋体" w:hAnsi="宋体"/>
          <w:bCs/>
          <w:color w:val="000000"/>
          <w:sz w:val="24"/>
          <w:highlight w:val="none"/>
        </w:rPr>
        <w:t>4</w:t>
      </w:r>
      <w:r>
        <w:rPr>
          <w:rFonts w:hint="eastAsia" w:ascii="宋体" w:hAnsi="宋体"/>
          <w:bCs/>
          <w:color w:val="000000"/>
          <w:sz w:val="24"/>
          <w:highlight w:val="none"/>
          <w:lang w:val="en-US" w:eastAsia="zh-CN"/>
        </w:rPr>
        <w:t>.</w:t>
      </w:r>
      <w:r>
        <w:rPr>
          <w:rFonts w:hint="eastAsia" w:ascii="宋体" w:hAnsi="宋体"/>
          <w:bCs/>
          <w:color w:val="000000"/>
          <w:sz w:val="24"/>
          <w:highlight w:val="none"/>
        </w:rPr>
        <w:t>投标人未按采购文件要求解密电子投标文件的；</w:t>
      </w:r>
    </w:p>
    <w:p w14:paraId="4C160090">
      <w:pPr>
        <w:tabs>
          <w:tab w:val="left" w:pos="525"/>
          <w:tab w:val="left" w:pos="1050"/>
          <w:tab w:val="left" w:pos="1146"/>
          <w:tab w:val="left" w:pos="1254"/>
          <w:tab w:val="left" w:pos="1770"/>
        </w:tabs>
        <w:spacing w:line="360" w:lineRule="auto"/>
        <w:ind w:firstLine="480"/>
        <w:rPr>
          <w:rFonts w:ascii="宋体" w:hAnsi="宋体"/>
          <w:bCs/>
          <w:color w:val="000000"/>
          <w:sz w:val="24"/>
          <w:highlight w:val="none"/>
        </w:rPr>
      </w:pPr>
      <w:r>
        <w:rPr>
          <w:rFonts w:hint="eastAsia" w:ascii="宋体" w:hAnsi="宋体"/>
          <w:bCs/>
          <w:color w:val="000000"/>
          <w:sz w:val="24"/>
          <w:highlight w:val="none"/>
        </w:rPr>
        <w:t>5</w:t>
      </w:r>
      <w:r>
        <w:rPr>
          <w:rFonts w:hint="eastAsia" w:ascii="宋体" w:hAnsi="宋体"/>
          <w:bCs/>
          <w:color w:val="000000"/>
          <w:sz w:val="24"/>
          <w:highlight w:val="none"/>
          <w:lang w:val="en-US" w:eastAsia="zh-CN"/>
        </w:rPr>
        <w:t>.</w:t>
      </w:r>
      <w:r>
        <w:rPr>
          <w:rFonts w:hint="eastAsia" w:ascii="宋体" w:hAnsi="宋体"/>
          <w:bCs/>
          <w:color w:val="000000"/>
          <w:sz w:val="24"/>
          <w:highlight w:val="none"/>
        </w:rPr>
        <w:t>不具备采购文件中规定的资格要求的；</w:t>
      </w:r>
    </w:p>
    <w:p w14:paraId="6C52554E">
      <w:pPr>
        <w:tabs>
          <w:tab w:val="left" w:pos="525"/>
          <w:tab w:val="left" w:pos="1050"/>
          <w:tab w:val="left" w:pos="1146"/>
          <w:tab w:val="left" w:pos="1254"/>
          <w:tab w:val="left" w:pos="1770"/>
        </w:tabs>
        <w:spacing w:line="360" w:lineRule="auto"/>
        <w:ind w:firstLine="480"/>
        <w:rPr>
          <w:rFonts w:ascii="宋体" w:hAnsi="宋体"/>
          <w:bCs/>
          <w:color w:val="000000"/>
          <w:sz w:val="24"/>
          <w:highlight w:val="none"/>
        </w:rPr>
      </w:pPr>
      <w:r>
        <w:rPr>
          <w:rFonts w:hint="eastAsia" w:ascii="宋体" w:hAnsi="宋体"/>
          <w:bCs/>
          <w:color w:val="000000"/>
          <w:sz w:val="24"/>
          <w:highlight w:val="none"/>
        </w:rPr>
        <w:t>6</w:t>
      </w:r>
      <w:r>
        <w:rPr>
          <w:rFonts w:hint="eastAsia" w:ascii="宋体" w:hAnsi="宋体"/>
          <w:bCs/>
          <w:color w:val="000000"/>
          <w:sz w:val="24"/>
          <w:highlight w:val="none"/>
          <w:lang w:val="en-US" w:eastAsia="zh-CN"/>
        </w:rPr>
        <w:t>.</w:t>
      </w:r>
      <w:r>
        <w:rPr>
          <w:rFonts w:hint="eastAsia" w:ascii="宋体" w:hAnsi="宋体"/>
          <w:bCs/>
          <w:color w:val="000000"/>
          <w:sz w:val="24"/>
          <w:highlight w:val="none"/>
        </w:rPr>
        <w:t>报价超过采购文件中规定的预算金额或最高限价或</w:t>
      </w:r>
      <w:r>
        <w:rPr>
          <w:rFonts w:hint="eastAsia" w:hAnsi="宋体"/>
          <w:bCs/>
          <w:color w:val="000000"/>
          <w:sz w:val="24"/>
          <w:highlight w:val="none"/>
        </w:rPr>
        <w:t>最高单项限价</w:t>
      </w:r>
      <w:r>
        <w:rPr>
          <w:rFonts w:hint="eastAsia" w:ascii="宋体" w:hAnsi="宋体"/>
          <w:bCs/>
          <w:color w:val="000000"/>
          <w:sz w:val="24"/>
          <w:highlight w:val="none"/>
        </w:rPr>
        <w:t>的；</w:t>
      </w:r>
    </w:p>
    <w:p w14:paraId="01B8C755">
      <w:pPr>
        <w:tabs>
          <w:tab w:val="left" w:pos="525"/>
          <w:tab w:val="left" w:pos="1050"/>
          <w:tab w:val="left" w:pos="1146"/>
          <w:tab w:val="left" w:pos="1254"/>
          <w:tab w:val="left" w:pos="1770"/>
        </w:tabs>
        <w:spacing w:line="360" w:lineRule="auto"/>
        <w:ind w:firstLine="480"/>
        <w:rPr>
          <w:rFonts w:ascii="宋体" w:hAnsi="宋体"/>
          <w:bCs/>
          <w:color w:val="000000"/>
          <w:sz w:val="24"/>
          <w:highlight w:val="none"/>
        </w:rPr>
      </w:pPr>
      <w:r>
        <w:rPr>
          <w:rFonts w:hint="eastAsia" w:ascii="宋体" w:hAnsi="宋体"/>
          <w:bCs/>
          <w:color w:val="000000"/>
          <w:sz w:val="24"/>
          <w:highlight w:val="none"/>
        </w:rPr>
        <w:t>7</w:t>
      </w:r>
      <w:r>
        <w:rPr>
          <w:rFonts w:hint="eastAsia" w:ascii="宋体" w:hAnsi="宋体"/>
          <w:bCs/>
          <w:color w:val="000000"/>
          <w:sz w:val="24"/>
          <w:highlight w:val="none"/>
          <w:lang w:val="en-US" w:eastAsia="zh-CN"/>
        </w:rPr>
        <w:t>.</w:t>
      </w:r>
      <w:r>
        <w:rPr>
          <w:rFonts w:hint="eastAsia" w:ascii="宋体" w:hAnsi="宋体"/>
          <w:bCs/>
          <w:color w:val="000000"/>
          <w:sz w:val="24"/>
          <w:highlight w:val="none"/>
        </w:rPr>
        <w:t>投标人的法定代表人授权代表无法定代表人授权委托书的；</w:t>
      </w:r>
    </w:p>
    <w:p w14:paraId="15DFD16D">
      <w:pPr>
        <w:tabs>
          <w:tab w:val="left" w:pos="525"/>
          <w:tab w:val="left" w:pos="1050"/>
          <w:tab w:val="left" w:pos="1146"/>
          <w:tab w:val="left" w:pos="1254"/>
          <w:tab w:val="left" w:pos="1770"/>
        </w:tabs>
        <w:spacing w:line="360" w:lineRule="auto"/>
        <w:ind w:firstLine="480"/>
        <w:rPr>
          <w:rFonts w:ascii="宋体" w:hAnsi="宋体"/>
          <w:bCs/>
          <w:color w:val="000000"/>
          <w:sz w:val="24"/>
          <w:highlight w:val="none"/>
        </w:rPr>
      </w:pPr>
      <w:r>
        <w:rPr>
          <w:rFonts w:hint="eastAsia" w:ascii="宋体" w:hAnsi="宋体"/>
          <w:bCs/>
          <w:color w:val="000000"/>
          <w:sz w:val="24"/>
          <w:highlight w:val="none"/>
        </w:rPr>
        <w:t>8</w:t>
      </w:r>
      <w:r>
        <w:rPr>
          <w:rFonts w:hint="eastAsia" w:ascii="宋体" w:hAnsi="宋体"/>
          <w:bCs/>
          <w:color w:val="000000"/>
          <w:sz w:val="24"/>
          <w:highlight w:val="none"/>
          <w:lang w:val="en-US" w:eastAsia="zh-CN"/>
        </w:rPr>
        <w:t>.</w:t>
      </w:r>
      <w:r>
        <w:rPr>
          <w:rFonts w:hint="eastAsia" w:ascii="宋体" w:hAnsi="宋体"/>
          <w:bCs/>
          <w:color w:val="000000"/>
          <w:sz w:val="24"/>
          <w:highlight w:val="none"/>
        </w:rPr>
        <w:t>投标文件含有采购人不能接受的附加条件的；</w:t>
      </w:r>
    </w:p>
    <w:p w14:paraId="3D0E9F4C">
      <w:pPr>
        <w:tabs>
          <w:tab w:val="left" w:pos="525"/>
          <w:tab w:val="left" w:pos="1050"/>
          <w:tab w:val="left" w:pos="1146"/>
          <w:tab w:val="left" w:pos="1254"/>
          <w:tab w:val="left" w:pos="1770"/>
        </w:tabs>
        <w:spacing w:line="360" w:lineRule="auto"/>
        <w:ind w:firstLine="480"/>
        <w:rPr>
          <w:rFonts w:ascii="宋体" w:hAnsi="宋体"/>
          <w:bCs/>
          <w:color w:val="000000"/>
          <w:sz w:val="24"/>
          <w:highlight w:val="none"/>
        </w:rPr>
      </w:pPr>
      <w:r>
        <w:rPr>
          <w:rFonts w:hint="eastAsia" w:ascii="宋体" w:hAnsi="宋体"/>
          <w:bCs/>
          <w:color w:val="000000"/>
          <w:sz w:val="24"/>
          <w:highlight w:val="none"/>
        </w:rPr>
        <w:t>9</w:t>
      </w:r>
      <w:r>
        <w:rPr>
          <w:rFonts w:hint="eastAsia" w:ascii="宋体" w:hAnsi="宋体"/>
          <w:bCs/>
          <w:color w:val="000000"/>
          <w:sz w:val="24"/>
          <w:highlight w:val="none"/>
          <w:lang w:val="en-US" w:eastAsia="zh-CN"/>
        </w:rPr>
        <w:t>.</w:t>
      </w:r>
      <w:r>
        <w:rPr>
          <w:rFonts w:hint="eastAsia" w:ascii="宋体" w:hAnsi="宋体"/>
          <w:bCs/>
          <w:color w:val="000000"/>
          <w:sz w:val="24"/>
          <w:highlight w:val="none"/>
        </w:rPr>
        <w:t>投标文件中有采购文件未允许提供的选择性内容的；</w:t>
      </w:r>
    </w:p>
    <w:p w14:paraId="0FBCA044">
      <w:pPr>
        <w:tabs>
          <w:tab w:val="left" w:pos="525"/>
          <w:tab w:val="left" w:pos="1050"/>
          <w:tab w:val="left" w:pos="1146"/>
          <w:tab w:val="left" w:pos="1254"/>
          <w:tab w:val="left" w:pos="1770"/>
        </w:tabs>
        <w:spacing w:line="360" w:lineRule="auto"/>
        <w:ind w:firstLine="480"/>
        <w:rPr>
          <w:rFonts w:ascii="宋体" w:hAnsi="宋体"/>
          <w:bCs/>
          <w:color w:val="000000"/>
          <w:sz w:val="24"/>
          <w:highlight w:val="none"/>
        </w:rPr>
      </w:pPr>
      <w:r>
        <w:rPr>
          <w:rFonts w:hint="eastAsia" w:ascii="宋体" w:hAnsi="宋体"/>
          <w:bCs/>
          <w:color w:val="000000"/>
          <w:sz w:val="24"/>
          <w:highlight w:val="none"/>
        </w:rPr>
        <w:t>10</w:t>
      </w:r>
      <w:r>
        <w:rPr>
          <w:rFonts w:hint="eastAsia" w:ascii="宋体" w:hAnsi="宋体"/>
          <w:bCs/>
          <w:color w:val="000000"/>
          <w:sz w:val="24"/>
          <w:highlight w:val="none"/>
          <w:lang w:val="en-US" w:eastAsia="zh-CN"/>
        </w:rPr>
        <w:t>.</w:t>
      </w:r>
      <w:r>
        <w:rPr>
          <w:rFonts w:hint="eastAsia" w:ascii="宋体" w:hAnsi="宋体"/>
          <w:bCs/>
          <w:color w:val="000000"/>
          <w:sz w:val="24"/>
          <w:highlight w:val="none"/>
        </w:rPr>
        <w:t>恶意串通其他投标人，故意哄抬价格或压价的；</w:t>
      </w:r>
    </w:p>
    <w:p w14:paraId="0F780852">
      <w:pPr>
        <w:tabs>
          <w:tab w:val="left" w:pos="525"/>
          <w:tab w:val="left" w:pos="1050"/>
          <w:tab w:val="left" w:pos="1146"/>
          <w:tab w:val="left" w:pos="1254"/>
          <w:tab w:val="left" w:pos="1770"/>
        </w:tabs>
        <w:spacing w:line="360" w:lineRule="auto"/>
        <w:ind w:firstLine="480"/>
        <w:rPr>
          <w:rFonts w:ascii="宋体" w:hAnsi="宋体"/>
          <w:bCs/>
          <w:color w:val="000000"/>
          <w:sz w:val="24"/>
          <w:highlight w:val="none"/>
        </w:rPr>
      </w:pPr>
      <w:r>
        <w:rPr>
          <w:rFonts w:hint="eastAsia" w:ascii="宋体" w:hAnsi="宋体"/>
          <w:bCs/>
          <w:color w:val="000000"/>
          <w:sz w:val="24"/>
          <w:highlight w:val="none"/>
        </w:rPr>
        <w:t>11</w:t>
      </w:r>
      <w:r>
        <w:rPr>
          <w:rFonts w:hint="eastAsia" w:ascii="宋体" w:hAnsi="宋体"/>
          <w:bCs/>
          <w:color w:val="000000"/>
          <w:sz w:val="24"/>
          <w:highlight w:val="none"/>
          <w:lang w:val="en-US" w:eastAsia="zh-CN"/>
        </w:rPr>
        <w:t>.</w:t>
      </w:r>
      <w:r>
        <w:rPr>
          <w:rFonts w:hint="eastAsia" w:ascii="宋体" w:hAnsi="宋体"/>
          <w:bCs/>
          <w:color w:val="000000"/>
          <w:sz w:val="24"/>
          <w:highlight w:val="none"/>
        </w:rPr>
        <w:t>提供虚假材料的（包括工商营业执照、财务报表、资格证明文件等）；</w:t>
      </w:r>
    </w:p>
    <w:p w14:paraId="7E626805">
      <w:pPr>
        <w:tabs>
          <w:tab w:val="left" w:pos="525"/>
          <w:tab w:val="left" w:pos="1050"/>
          <w:tab w:val="left" w:pos="1146"/>
          <w:tab w:val="left" w:pos="1254"/>
          <w:tab w:val="left" w:pos="1770"/>
        </w:tabs>
        <w:spacing w:line="360" w:lineRule="auto"/>
        <w:ind w:firstLine="480"/>
        <w:rPr>
          <w:rFonts w:ascii="宋体" w:hAnsi="宋体"/>
          <w:bCs/>
          <w:color w:val="000000"/>
          <w:sz w:val="24"/>
          <w:highlight w:val="none"/>
        </w:rPr>
      </w:pPr>
      <w:r>
        <w:rPr>
          <w:rFonts w:hint="eastAsia" w:ascii="宋体" w:hAnsi="宋体"/>
          <w:bCs/>
          <w:color w:val="000000"/>
          <w:sz w:val="24"/>
          <w:highlight w:val="none"/>
        </w:rPr>
        <w:t>12</w:t>
      </w:r>
      <w:r>
        <w:rPr>
          <w:rFonts w:hint="eastAsia" w:ascii="宋体" w:hAnsi="宋体"/>
          <w:bCs/>
          <w:color w:val="000000"/>
          <w:sz w:val="24"/>
          <w:highlight w:val="none"/>
          <w:lang w:val="en-US" w:eastAsia="zh-CN"/>
        </w:rPr>
        <w:t>.</w:t>
      </w:r>
      <w:r>
        <w:rPr>
          <w:rFonts w:hint="eastAsia" w:ascii="宋体" w:hAnsi="宋体"/>
          <w:bCs/>
          <w:color w:val="000000"/>
          <w:sz w:val="24"/>
          <w:highlight w:val="none"/>
        </w:rPr>
        <w:t>不具备采购文件中规定的资格要求或未按采购文件规定的要求提供资格、资信证明文件的；</w:t>
      </w:r>
    </w:p>
    <w:p w14:paraId="3F446A0D">
      <w:pPr>
        <w:tabs>
          <w:tab w:val="left" w:pos="525"/>
          <w:tab w:val="left" w:pos="1050"/>
          <w:tab w:val="left" w:pos="1146"/>
          <w:tab w:val="left" w:pos="1254"/>
          <w:tab w:val="left" w:pos="1770"/>
        </w:tabs>
        <w:spacing w:line="360" w:lineRule="auto"/>
        <w:ind w:firstLine="480"/>
        <w:rPr>
          <w:rFonts w:ascii="宋体" w:hAnsi="宋体"/>
          <w:bCs/>
          <w:color w:val="000000"/>
          <w:sz w:val="24"/>
          <w:highlight w:val="none"/>
        </w:rPr>
      </w:pPr>
      <w:r>
        <w:rPr>
          <w:rFonts w:hint="eastAsia" w:ascii="宋体" w:hAnsi="宋体"/>
          <w:bCs/>
          <w:color w:val="000000"/>
          <w:sz w:val="24"/>
          <w:highlight w:val="none"/>
        </w:rPr>
        <w:t>13</w:t>
      </w:r>
      <w:r>
        <w:rPr>
          <w:rFonts w:hint="eastAsia" w:ascii="宋体" w:hAnsi="宋体"/>
          <w:bCs/>
          <w:color w:val="000000"/>
          <w:sz w:val="24"/>
          <w:highlight w:val="none"/>
          <w:lang w:val="en-US" w:eastAsia="zh-CN"/>
        </w:rPr>
        <w:t>.</w:t>
      </w:r>
      <w:r>
        <w:rPr>
          <w:rFonts w:hint="eastAsia" w:ascii="宋体" w:hAnsi="宋体"/>
          <w:bCs/>
          <w:color w:val="000000"/>
          <w:sz w:val="24"/>
          <w:highlight w:val="none"/>
        </w:rPr>
        <w:t>不同投标人投标文件中的项目相关人员出现同一人的；</w:t>
      </w:r>
    </w:p>
    <w:p w14:paraId="11A1CA41">
      <w:pPr>
        <w:tabs>
          <w:tab w:val="left" w:pos="525"/>
          <w:tab w:val="left" w:pos="1050"/>
          <w:tab w:val="left" w:pos="1146"/>
          <w:tab w:val="left" w:pos="1254"/>
          <w:tab w:val="left" w:pos="1770"/>
        </w:tabs>
        <w:spacing w:line="360" w:lineRule="auto"/>
        <w:ind w:firstLine="480"/>
        <w:rPr>
          <w:rFonts w:ascii="宋体" w:hAnsi="宋体"/>
          <w:bCs/>
          <w:color w:val="000000"/>
          <w:sz w:val="24"/>
          <w:highlight w:val="none"/>
        </w:rPr>
      </w:pPr>
      <w:r>
        <w:rPr>
          <w:rFonts w:hint="eastAsia" w:ascii="宋体" w:hAnsi="宋体"/>
          <w:bCs/>
          <w:color w:val="000000"/>
          <w:sz w:val="24"/>
          <w:highlight w:val="none"/>
        </w:rPr>
        <w:t>14</w:t>
      </w:r>
      <w:r>
        <w:rPr>
          <w:rFonts w:hint="eastAsia" w:ascii="宋体" w:hAnsi="宋体"/>
          <w:bCs/>
          <w:color w:val="000000"/>
          <w:sz w:val="24"/>
          <w:highlight w:val="none"/>
          <w:lang w:val="en-US" w:eastAsia="zh-CN"/>
        </w:rPr>
        <w:t>.</w:t>
      </w:r>
      <w:r>
        <w:rPr>
          <w:rFonts w:hint="eastAsia" w:ascii="宋体" w:hAnsi="宋体"/>
          <w:bCs/>
          <w:color w:val="000000"/>
          <w:sz w:val="24"/>
          <w:highlight w:val="none"/>
        </w:rPr>
        <w:t>不同投标人聘请同一人为其投标提供技术或经济咨询服务的；</w:t>
      </w:r>
    </w:p>
    <w:p w14:paraId="0D74854B">
      <w:pPr>
        <w:tabs>
          <w:tab w:val="left" w:pos="525"/>
          <w:tab w:val="left" w:pos="1050"/>
          <w:tab w:val="left" w:pos="1146"/>
          <w:tab w:val="left" w:pos="1254"/>
          <w:tab w:val="left" w:pos="1770"/>
        </w:tabs>
        <w:spacing w:line="360" w:lineRule="auto"/>
        <w:ind w:firstLine="480"/>
        <w:rPr>
          <w:rFonts w:ascii="宋体" w:hAnsi="宋体"/>
          <w:bCs/>
          <w:color w:val="000000"/>
          <w:sz w:val="24"/>
          <w:highlight w:val="none"/>
        </w:rPr>
      </w:pPr>
      <w:r>
        <w:rPr>
          <w:rFonts w:hint="eastAsia" w:ascii="宋体" w:hAnsi="宋体"/>
          <w:bCs/>
          <w:color w:val="000000"/>
          <w:sz w:val="24"/>
          <w:highlight w:val="none"/>
        </w:rPr>
        <w:t>15</w:t>
      </w:r>
      <w:r>
        <w:rPr>
          <w:rFonts w:hint="eastAsia" w:ascii="宋体" w:hAnsi="宋体"/>
          <w:bCs/>
          <w:color w:val="000000"/>
          <w:sz w:val="24"/>
          <w:highlight w:val="none"/>
          <w:lang w:val="en-US" w:eastAsia="zh-CN"/>
        </w:rPr>
        <w:t>.</w:t>
      </w:r>
      <w:r>
        <w:rPr>
          <w:rFonts w:hint="eastAsia" w:ascii="宋体" w:hAnsi="宋体"/>
          <w:bCs/>
          <w:color w:val="000000"/>
          <w:sz w:val="24"/>
          <w:highlight w:val="none"/>
        </w:rPr>
        <w:t>不同投标人的单位负责人为同一人或者存在直接控股、管理关系的；</w:t>
      </w:r>
    </w:p>
    <w:p w14:paraId="597E670B">
      <w:pPr>
        <w:tabs>
          <w:tab w:val="left" w:pos="525"/>
          <w:tab w:val="left" w:pos="1050"/>
          <w:tab w:val="left" w:pos="1146"/>
          <w:tab w:val="left" w:pos="1254"/>
          <w:tab w:val="left" w:pos="1770"/>
        </w:tabs>
        <w:spacing w:line="360" w:lineRule="auto"/>
        <w:ind w:firstLine="480"/>
        <w:rPr>
          <w:rFonts w:ascii="宋体" w:hAnsi="宋体"/>
          <w:bCs/>
          <w:color w:val="000000"/>
          <w:sz w:val="24"/>
          <w:highlight w:val="none"/>
        </w:rPr>
      </w:pPr>
      <w:r>
        <w:rPr>
          <w:rFonts w:hint="eastAsia" w:ascii="宋体" w:hAnsi="宋体"/>
          <w:bCs/>
          <w:color w:val="000000"/>
          <w:sz w:val="24"/>
          <w:highlight w:val="none"/>
        </w:rPr>
        <w:t>16</w:t>
      </w:r>
      <w:r>
        <w:rPr>
          <w:rFonts w:hint="eastAsia" w:ascii="宋体" w:hAnsi="宋体"/>
          <w:bCs/>
          <w:color w:val="000000"/>
          <w:sz w:val="24"/>
          <w:highlight w:val="none"/>
          <w:lang w:val="en-US" w:eastAsia="zh-CN"/>
        </w:rPr>
        <w:t>.</w:t>
      </w:r>
      <w:r>
        <w:rPr>
          <w:rFonts w:hint="eastAsia" w:ascii="宋体" w:hAnsi="宋体"/>
          <w:bCs/>
          <w:color w:val="000000"/>
          <w:sz w:val="24"/>
          <w:highlight w:val="none"/>
        </w:rPr>
        <w:t>不同投标人的投标文件异常一致或者投标报价呈规律性差异；</w:t>
      </w:r>
    </w:p>
    <w:p w14:paraId="7B804A3C">
      <w:pPr>
        <w:tabs>
          <w:tab w:val="left" w:pos="525"/>
          <w:tab w:val="left" w:pos="1050"/>
          <w:tab w:val="left" w:pos="1146"/>
          <w:tab w:val="left" w:pos="1254"/>
          <w:tab w:val="left" w:pos="1770"/>
        </w:tabs>
        <w:spacing w:line="360" w:lineRule="auto"/>
        <w:ind w:firstLine="480"/>
        <w:rPr>
          <w:rFonts w:ascii="宋体" w:hAnsi="宋体"/>
          <w:bCs/>
          <w:color w:val="000000"/>
          <w:sz w:val="24"/>
          <w:highlight w:val="none"/>
        </w:rPr>
      </w:pPr>
      <w:r>
        <w:rPr>
          <w:rFonts w:hint="eastAsia" w:ascii="宋体" w:hAnsi="宋体"/>
          <w:bCs/>
          <w:color w:val="000000"/>
          <w:sz w:val="24"/>
          <w:highlight w:val="none"/>
        </w:rPr>
        <w:t>17</w:t>
      </w:r>
      <w:r>
        <w:rPr>
          <w:rFonts w:hint="eastAsia" w:ascii="宋体" w:hAnsi="宋体"/>
          <w:bCs/>
          <w:color w:val="000000"/>
          <w:sz w:val="24"/>
          <w:highlight w:val="none"/>
          <w:lang w:val="en-US" w:eastAsia="zh-CN"/>
        </w:rPr>
        <w:t>.</w:t>
      </w:r>
      <w:r>
        <w:rPr>
          <w:rFonts w:hint="eastAsia" w:ascii="宋体" w:hAnsi="宋体"/>
          <w:bCs/>
          <w:color w:val="000000"/>
          <w:sz w:val="24"/>
          <w:highlight w:val="none"/>
        </w:rPr>
        <w:t>投标文件商务标中同一方案有选择性报价且未声明以哪一个为准的；</w:t>
      </w:r>
    </w:p>
    <w:p w14:paraId="2EA4BC93">
      <w:pPr>
        <w:tabs>
          <w:tab w:val="left" w:pos="525"/>
          <w:tab w:val="left" w:pos="1050"/>
          <w:tab w:val="left" w:pos="1146"/>
          <w:tab w:val="left" w:pos="1254"/>
          <w:tab w:val="left" w:pos="1770"/>
        </w:tabs>
        <w:spacing w:line="360" w:lineRule="auto"/>
        <w:ind w:firstLine="480"/>
        <w:rPr>
          <w:rFonts w:ascii="宋体" w:hAnsi="宋体"/>
          <w:bCs/>
          <w:color w:val="000000"/>
          <w:sz w:val="24"/>
          <w:highlight w:val="none"/>
        </w:rPr>
      </w:pPr>
      <w:r>
        <w:rPr>
          <w:rFonts w:hint="eastAsia" w:ascii="宋体" w:hAnsi="宋体"/>
          <w:bCs/>
          <w:color w:val="000000"/>
          <w:sz w:val="24"/>
          <w:highlight w:val="none"/>
        </w:rPr>
        <w:t>18</w:t>
      </w:r>
      <w:r>
        <w:rPr>
          <w:rFonts w:hint="eastAsia" w:ascii="宋体" w:hAnsi="宋体"/>
          <w:bCs/>
          <w:color w:val="000000"/>
          <w:sz w:val="24"/>
          <w:highlight w:val="none"/>
          <w:lang w:val="en-US" w:eastAsia="zh-CN"/>
        </w:rPr>
        <w:t>.</w:t>
      </w:r>
      <w:r>
        <w:rPr>
          <w:rFonts w:hint="eastAsia" w:ascii="宋体" w:hAnsi="宋体"/>
          <w:bCs/>
          <w:color w:val="000000"/>
          <w:sz w:val="24"/>
          <w:highlight w:val="none"/>
        </w:rPr>
        <w:t>投标文件报价出现前后不一致，投标人拒不确认修正后的报价的；</w:t>
      </w:r>
    </w:p>
    <w:p w14:paraId="01831017">
      <w:pPr>
        <w:tabs>
          <w:tab w:val="left" w:pos="525"/>
          <w:tab w:val="left" w:pos="1050"/>
          <w:tab w:val="left" w:pos="1146"/>
          <w:tab w:val="left" w:pos="1254"/>
          <w:tab w:val="left" w:pos="1770"/>
        </w:tabs>
        <w:spacing w:line="360" w:lineRule="auto"/>
        <w:ind w:firstLine="480"/>
        <w:rPr>
          <w:rFonts w:ascii="宋体" w:hAnsi="宋体"/>
          <w:bCs/>
          <w:color w:val="000000"/>
          <w:sz w:val="24"/>
          <w:highlight w:val="none"/>
        </w:rPr>
      </w:pPr>
      <w:r>
        <w:rPr>
          <w:rFonts w:hint="eastAsia" w:ascii="宋体" w:hAnsi="宋体"/>
          <w:bCs/>
          <w:color w:val="000000"/>
          <w:sz w:val="24"/>
          <w:highlight w:val="none"/>
        </w:rPr>
        <w:t>19</w:t>
      </w:r>
      <w:r>
        <w:rPr>
          <w:rFonts w:hint="eastAsia" w:ascii="宋体" w:hAnsi="宋体"/>
          <w:bCs/>
          <w:color w:val="000000"/>
          <w:sz w:val="24"/>
          <w:highlight w:val="none"/>
          <w:lang w:val="en-US" w:eastAsia="zh-CN"/>
        </w:rPr>
        <w:t>.</w:t>
      </w:r>
      <w:r>
        <w:rPr>
          <w:rFonts w:hint="eastAsia" w:ascii="宋体" w:hAnsi="宋体"/>
          <w:bCs/>
          <w:color w:val="000000"/>
          <w:sz w:val="24"/>
          <w:highlight w:val="none"/>
        </w:rPr>
        <w:t>评标委员会认为投标人的报价明显低于其他通过符合性审查的投标人的报价，有可能影响产品质量或者不能诚信履约的，未能在合理的时间内（</w:t>
      </w:r>
      <w:r>
        <w:rPr>
          <w:rFonts w:hint="eastAsia" w:ascii="宋体" w:hAnsi="宋体"/>
          <w:sz w:val="24"/>
          <w:highlight w:val="none"/>
        </w:rPr>
        <w:t>自江苏省政府采购（苏采云）平台通知之时起</w:t>
      </w:r>
      <w:r>
        <w:rPr>
          <w:rFonts w:hint="eastAsia" w:ascii="宋体" w:hAnsi="宋体"/>
          <w:sz w:val="24"/>
          <w:highlight w:val="none"/>
          <w:lang w:val="en-US" w:eastAsia="zh-CN"/>
        </w:rPr>
        <w:t>30分钟</w:t>
      </w:r>
      <w:r>
        <w:rPr>
          <w:rFonts w:hint="eastAsia" w:ascii="宋体" w:hAnsi="宋体"/>
          <w:sz w:val="24"/>
          <w:highlight w:val="none"/>
        </w:rPr>
        <w:t>内</w:t>
      </w:r>
      <w:r>
        <w:rPr>
          <w:rFonts w:hint="eastAsia" w:ascii="宋体" w:hAnsi="宋体"/>
          <w:bCs/>
          <w:color w:val="000000"/>
          <w:sz w:val="24"/>
          <w:highlight w:val="none"/>
        </w:rPr>
        <w:t>）提交书面说明或相关证明材料</w:t>
      </w:r>
      <w:r>
        <w:rPr>
          <w:rFonts w:hint="eastAsia" w:hAnsi="宋体"/>
          <w:bCs/>
          <w:sz w:val="24"/>
          <w:highlight w:val="none"/>
        </w:rPr>
        <w:t>以证明其报价合理性</w:t>
      </w:r>
      <w:r>
        <w:rPr>
          <w:rFonts w:hint="eastAsia" w:ascii="宋体" w:hAnsi="宋体"/>
          <w:bCs/>
          <w:color w:val="000000"/>
          <w:sz w:val="24"/>
          <w:highlight w:val="none"/>
        </w:rPr>
        <w:t>的；</w:t>
      </w:r>
    </w:p>
    <w:p w14:paraId="087EC744">
      <w:pPr>
        <w:tabs>
          <w:tab w:val="left" w:pos="525"/>
          <w:tab w:val="left" w:pos="1050"/>
          <w:tab w:val="left" w:pos="1146"/>
          <w:tab w:val="left" w:pos="1254"/>
          <w:tab w:val="left" w:pos="1770"/>
        </w:tabs>
        <w:spacing w:line="360" w:lineRule="auto"/>
        <w:ind w:firstLine="480"/>
        <w:rPr>
          <w:rFonts w:ascii="宋体" w:hAnsi="宋体"/>
          <w:bCs/>
          <w:color w:val="000000"/>
          <w:sz w:val="24"/>
          <w:highlight w:val="none"/>
        </w:rPr>
      </w:pPr>
      <w:r>
        <w:rPr>
          <w:rFonts w:hint="eastAsia" w:ascii="宋体" w:hAnsi="宋体"/>
          <w:bCs/>
          <w:color w:val="000000"/>
          <w:sz w:val="24"/>
          <w:highlight w:val="none"/>
        </w:rPr>
        <w:t>20</w:t>
      </w:r>
      <w:r>
        <w:rPr>
          <w:rFonts w:hint="eastAsia" w:ascii="宋体" w:hAnsi="宋体"/>
          <w:bCs/>
          <w:color w:val="000000"/>
          <w:sz w:val="24"/>
          <w:highlight w:val="none"/>
          <w:lang w:val="en-US" w:eastAsia="zh-CN"/>
        </w:rPr>
        <w:t>.</w:t>
      </w:r>
      <w:r>
        <w:rPr>
          <w:rFonts w:hint="eastAsia" w:ascii="宋体" w:hAnsi="宋体"/>
          <w:bCs/>
          <w:color w:val="000000"/>
          <w:sz w:val="24"/>
          <w:highlight w:val="none"/>
        </w:rPr>
        <w:t>未通过初步资格性审查、投标文件资格性检查、投标文件符合性检查的；</w:t>
      </w:r>
    </w:p>
    <w:p w14:paraId="10F891C9">
      <w:pPr>
        <w:tabs>
          <w:tab w:val="left" w:pos="525"/>
          <w:tab w:val="left" w:pos="1050"/>
          <w:tab w:val="left" w:pos="1146"/>
          <w:tab w:val="left" w:pos="1254"/>
          <w:tab w:val="left" w:pos="1770"/>
        </w:tabs>
        <w:spacing w:line="360" w:lineRule="auto"/>
        <w:ind w:firstLine="480"/>
        <w:rPr>
          <w:rFonts w:ascii="宋体" w:hAnsi="宋体"/>
          <w:bCs/>
          <w:color w:val="000000"/>
          <w:sz w:val="24"/>
          <w:highlight w:val="none"/>
        </w:rPr>
      </w:pPr>
      <w:r>
        <w:rPr>
          <w:rFonts w:hint="eastAsia" w:ascii="宋体" w:hAnsi="宋体"/>
          <w:bCs/>
          <w:color w:val="000000"/>
          <w:sz w:val="24"/>
          <w:highlight w:val="none"/>
        </w:rPr>
        <w:t>21</w:t>
      </w:r>
      <w:r>
        <w:rPr>
          <w:rFonts w:hint="eastAsia" w:ascii="宋体" w:hAnsi="宋体"/>
          <w:bCs/>
          <w:color w:val="000000"/>
          <w:sz w:val="24"/>
          <w:highlight w:val="none"/>
          <w:lang w:val="en-US" w:eastAsia="zh-CN"/>
        </w:rPr>
        <w:t>.</w:t>
      </w:r>
      <w:r>
        <w:rPr>
          <w:rFonts w:hint="eastAsia" w:ascii="宋体" w:hAnsi="宋体"/>
          <w:bCs/>
          <w:color w:val="000000"/>
          <w:sz w:val="24"/>
          <w:highlight w:val="none"/>
        </w:rPr>
        <w:t>列入失信被执行人、重大税收违法失信主体、政府采购严重违法失信行为记录名单及其他不符合《中华人民共和国政府采购法》第二十二条规定条件的；</w:t>
      </w:r>
    </w:p>
    <w:p w14:paraId="41DB964D">
      <w:pPr>
        <w:tabs>
          <w:tab w:val="left" w:pos="525"/>
          <w:tab w:val="left" w:pos="1050"/>
          <w:tab w:val="left" w:pos="1146"/>
          <w:tab w:val="left" w:pos="1254"/>
          <w:tab w:val="left" w:pos="1770"/>
        </w:tabs>
        <w:spacing w:line="360" w:lineRule="auto"/>
        <w:ind w:firstLine="480"/>
        <w:rPr>
          <w:rFonts w:ascii="宋体" w:hAnsi="宋体"/>
          <w:bCs/>
          <w:color w:val="000000"/>
          <w:sz w:val="24"/>
          <w:highlight w:val="none"/>
        </w:rPr>
      </w:pPr>
      <w:r>
        <w:rPr>
          <w:rFonts w:hint="eastAsia" w:ascii="宋体" w:hAnsi="宋体"/>
          <w:bCs/>
          <w:color w:val="000000"/>
          <w:sz w:val="24"/>
          <w:highlight w:val="none"/>
        </w:rPr>
        <w:t>22</w:t>
      </w:r>
      <w:r>
        <w:rPr>
          <w:rFonts w:hint="eastAsia" w:ascii="宋体" w:hAnsi="宋体"/>
          <w:bCs/>
          <w:color w:val="000000"/>
          <w:sz w:val="24"/>
          <w:highlight w:val="none"/>
          <w:lang w:val="en-US" w:eastAsia="zh-CN"/>
        </w:rPr>
        <w:t>.</w:t>
      </w:r>
      <w:r>
        <w:rPr>
          <w:rFonts w:hint="eastAsia" w:ascii="宋体" w:hAnsi="宋体"/>
          <w:bCs/>
          <w:color w:val="000000"/>
          <w:sz w:val="24"/>
          <w:highlight w:val="none"/>
        </w:rPr>
        <w:t>不同投标人的投标文件存在明显的相似性或一致性，特征显示由同一单位或者同一个人编制的；</w:t>
      </w:r>
    </w:p>
    <w:p w14:paraId="0B79BA6A">
      <w:pPr>
        <w:tabs>
          <w:tab w:val="left" w:pos="525"/>
          <w:tab w:val="left" w:pos="1050"/>
          <w:tab w:val="left" w:pos="1146"/>
          <w:tab w:val="left" w:pos="1254"/>
          <w:tab w:val="left" w:pos="1770"/>
        </w:tabs>
        <w:spacing w:line="360" w:lineRule="auto"/>
        <w:ind w:firstLine="480"/>
        <w:rPr>
          <w:rFonts w:ascii="宋体" w:hAnsi="宋体"/>
          <w:bCs/>
          <w:color w:val="000000"/>
          <w:sz w:val="24"/>
          <w:highlight w:val="none"/>
        </w:rPr>
      </w:pPr>
      <w:r>
        <w:rPr>
          <w:rFonts w:hint="eastAsia" w:ascii="宋体" w:hAnsi="宋体"/>
          <w:bCs/>
          <w:color w:val="000000"/>
          <w:sz w:val="24"/>
          <w:highlight w:val="none"/>
        </w:rPr>
        <w:t>23</w:t>
      </w:r>
      <w:r>
        <w:rPr>
          <w:rFonts w:hint="eastAsia" w:ascii="宋体" w:hAnsi="宋体"/>
          <w:bCs/>
          <w:color w:val="000000"/>
          <w:sz w:val="24"/>
          <w:highlight w:val="none"/>
          <w:lang w:val="en-US" w:eastAsia="zh-CN"/>
        </w:rPr>
        <w:t>.</w:t>
      </w:r>
      <w:r>
        <w:rPr>
          <w:rFonts w:hint="eastAsia" w:ascii="宋体" w:hAnsi="宋体"/>
          <w:bCs/>
          <w:color w:val="000000"/>
          <w:sz w:val="24"/>
          <w:highlight w:val="none"/>
        </w:rPr>
        <w:t>不同投标人投标文件内容存在非正常一致、项目组成员或者联系人员出现同一人、投标文件中错误（或异常）一致或雷同、电子文档信息一致或雷同的；</w:t>
      </w:r>
    </w:p>
    <w:p w14:paraId="1F7E7C10">
      <w:pPr>
        <w:tabs>
          <w:tab w:val="left" w:pos="525"/>
          <w:tab w:val="left" w:pos="1050"/>
          <w:tab w:val="left" w:pos="1146"/>
          <w:tab w:val="left" w:pos="1254"/>
          <w:tab w:val="left" w:pos="1770"/>
        </w:tabs>
        <w:spacing w:line="360" w:lineRule="auto"/>
        <w:ind w:firstLine="480"/>
        <w:rPr>
          <w:rFonts w:ascii="宋体" w:hAnsi="宋体"/>
          <w:bCs/>
          <w:color w:val="000000"/>
          <w:sz w:val="24"/>
          <w:highlight w:val="none"/>
        </w:rPr>
      </w:pPr>
      <w:r>
        <w:rPr>
          <w:rFonts w:hint="eastAsia" w:ascii="宋体" w:hAnsi="宋体"/>
          <w:bCs/>
          <w:color w:val="000000"/>
          <w:sz w:val="24"/>
          <w:highlight w:val="none"/>
        </w:rPr>
        <w:t>24</w:t>
      </w:r>
      <w:r>
        <w:rPr>
          <w:rFonts w:hint="eastAsia" w:ascii="宋体" w:hAnsi="宋体"/>
          <w:bCs/>
          <w:color w:val="000000"/>
          <w:sz w:val="24"/>
          <w:highlight w:val="none"/>
          <w:lang w:val="en-US" w:eastAsia="zh-CN"/>
        </w:rPr>
        <w:t>.</w:t>
      </w:r>
      <w:r>
        <w:rPr>
          <w:rFonts w:hint="eastAsia" w:ascii="宋体" w:hAnsi="宋体"/>
          <w:bCs/>
          <w:color w:val="000000"/>
          <w:sz w:val="24"/>
          <w:highlight w:val="none"/>
        </w:rPr>
        <w:t>不同投标人的委托代理人、项目负责人以及其他相关人员有在同一个单位缴纳社会保险的；</w:t>
      </w:r>
    </w:p>
    <w:p w14:paraId="06C7C4B7">
      <w:pPr>
        <w:tabs>
          <w:tab w:val="left" w:pos="525"/>
          <w:tab w:val="left" w:pos="1050"/>
          <w:tab w:val="left" w:pos="1146"/>
          <w:tab w:val="left" w:pos="1254"/>
          <w:tab w:val="left" w:pos="1770"/>
        </w:tabs>
        <w:spacing w:line="360" w:lineRule="auto"/>
        <w:ind w:firstLine="480"/>
        <w:rPr>
          <w:rFonts w:ascii="宋体" w:hAnsi="宋体"/>
          <w:bCs/>
          <w:color w:val="000000"/>
          <w:sz w:val="24"/>
          <w:highlight w:val="none"/>
        </w:rPr>
      </w:pPr>
      <w:r>
        <w:rPr>
          <w:rFonts w:hint="eastAsia" w:ascii="宋体" w:hAnsi="宋体"/>
          <w:bCs/>
          <w:color w:val="000000"/>
          <w:sz w:val="24"/>
          <w:highlight w:val="none"/>
        </w:rPr>
        <w:t>25</w:t>
      </w:r>
      <w:r>
        <w:rPr>
          <w:rFonts w:hint="eastAsia" w:ascii="宋体" w:hAnsi="宋体"/>
          <w:bCs/>
          <w:color w:val="000000"/>
          <w:sz w:val="24"/>
          <w:highlight w:val="none"/>
          <w:lang w:val="en-US" w:eastAsia="zh-CN"/>
        </w:rPr>
        <w:t>.</w:t>
      </w:r>
      <w:r>
        <w:rPr>
          <w:rFonts w:hint="eastAsia" w:ascii="宋体" w:hAnsi="宋体"/>
          <w:bCs/>
          <w:color w:val="000000"/>
          <w:sz w:val="24"/>
          <w:highlight w:val="none"/>
        </w:rPr>
        <w:t>同一投标文件中单位名称落款与公章不是同一单位的；</w:t>
      </w:r>
    </w:p>
    <w:p w14:paraId="53E614DF">
      <w:pPr>
        <w:tabs>
          <w:tab w:val="left" w:pos="525"/>
          <w:tab w:val="left" w:pos="1050"/>
          <w:tab w:val="left" w:pos="1146"/>
          <w:tab w:val="left" w:pos="1254"/>
          <w:tab w:val="left" w:pos="1770"/>
        </w:tabs>
        <w:spacing w:line="360" w:lineRule="auto"/>
        <w:ind w:firstLine="480"/>
        <w:rPr>
          <w:rFonts w:ascii="宋体" w:hAnsi="宋体"/>
          <w:bCs/>
          <w:color w:val="000000"/>
          <w:sz w:val="24"/>
          <w:highlight w:val="none"/>
        </w:rPr>
      </w:pPr>
      <w:r>
        <w:rPr>
          <w:rFonts w:hint="eastAsia" w:ascii="宋体" w:hAnsi="宋体"/>
          <w:bCs/>
          <w:color w:val="000000"/>
          <w:sz w:val="24"/>
          <w:highlight w:val="none"/>
        </w:rPr>
        <w:t>26</w:t>
      </w:r>
      <w:r>
        <w:rPr>
          <w:rFonts w:hint="eastAsia" w:ascii="宋体" w:hAnsi="宋体"/>
          <w:bCs/>
          <w:color w:val="000000"/>
          <w:sz w:val="24"/>
          <w:highlight w:val="none"/>
          <w:lang w:val="en-US" w:eastAsia="zh-CN"/>
        </w:rPr>
        <w:t>.</w:t>
      </w:r>
      <w:r>
        <w:rPr>
          <w:rFonts w:hint="eastAsia" w:ascii="宋体" w:hAnsi="宋体"/>
          <w:bCs/>
          <w:color w:val="000000"/>
          <w:sz w:val="24"/>
          <w:highlight w:val="none"/>
        </w:rPr>
        <w:t>不同投标人委托同一单位或者个人办理投标事宜的；</w:t>
      </w:r>
    </w:p>
    <w:p w14:paraId="47A98D61">
      <w:pPr>
        <w:tabs>
          <w:tab w:val="left" w:pos="525"/>
          <w:tab w:val="left" w:pos="1050"/>
          <w:tab w:val="left" w:pos="1146"/>
          <w:tab w:val="left" w:pos="1254"/>
          <w:tab w:val="left" w:pos="1770"/>
        </w:tabs>
        <w:spacing w:line="360" w:lineRule="auto"/>
        <w:ind w:firstLine="480"/>
        <w:rPr>
          <w:rFonts w:ascii="宋体" w:hAnsi="宋体"/>
          <w:bCs/>
          <w:color w:val="000000"/>
          <w:sz w:val="24"/>
          <w:highlight w:val="none"/>
        </w:rPr>
      </w:pPr>
      <w:r>
        <w:rPr>
          <w:rFonts w:hint="eastAsia" w:ascii="宋体" w:hAnsi="宋体"/>
          <w:bCs/>
          <w:color w:val="000000"/>
          <w:sz w:val="24"/>
          <w:highlight w:val="none"/>
        </w:rPr>
        <w:t>27</w:t>
      </w:r>
      <w:r>
        <w:rPr>
          <w:rFonts w:hint="eastAsia" w:ascii="宋体" w:hAnsi="宋体"/>
          <w:bCs/>
          <w:color w:val="000000"/>
          <w:sz w:val="24"/>
          <w:highlight w:val="none"/>
          <w:lang w:val="en-US" w:eastAsia="zh-CN"/>
        </w:rPr>
        <w:t>.</w:t>
      </w:r>
      <w:r>
        <w:rPr>
          <w:rFonts w:hint="eastAsia" w:ascii="宋体" w:hAnsi="宋体"/>
          <w:bCs/>
          <w:color w:val="000000"/>
          <w:sz w:val="24"/>
          <w:highlight w:val="none"/>
        </w:rPr>
        <w:t>投标文件内容不全或不符合法律法规和采购文件中规定的其他实质性要求的。</w:t>
      </w:r>
    </w:p>
    <w:p w14:paraId="7B0FA248">
      <w:pPr>
        <w:tabs>
          <w:tab w:val="left" w:pos="525"/>
          <w:tab w:val="left" w:pos="1050"/>
          <w:tab w:val="left" w:pos="1146"/>
          <w:tab w:val="left" w:pos="1254"/>
          <w:tab w:val="left" w:pos="1770"/>
        </w:tabs>
        <w:spacing w:line="360" w:lineRule="auto"/>
        <w:ind w:firstLine="480"/>
        <w:rPr>
          <w:rFonts w:ascii="宋体" w:hAnsi="宋体"/>
          <w:bCs/>
          <w:color w:val="000000"/>
          <w:sz w:val="24"/>
          <w:highlight w:val="none"/>
        </w:rPr>
      </w:pPr>
      <w:r>
        <w:rPr>
          <w:rFonts w:hint="eastAsia" w:ascii="宋体" w:hAnsi="宋体"/>
          <w:bCs/>
          <w:color w:val="000000"/>
          <w:sz w:val="24"/>
          <w:highlight w:val="none"/>
        </w:rPr>
        <w:t>28</w:t>
      </w:r>
      <w:r>
        <w:rPr>
          <w:rFonts w:hint="eastAsia" w:ascii="宋体" w:hAnsi="宋体"/>
          <w:bCs/>
          <w:color w:val="000000"/>
          <w:sz w:val="24"/>
          <w:highlight w:val="none"/>
          <w:lang w:val="en-US" w:eastAsia="zh-CN"/>
        </w:rPr>
        <w:t>.</w:t>
      </w:r>
      <w:r>
        <w:rPr>
          <w:rFonts w:hint="eastAsia" w:ascii="宋体" w:hAnsi="宋体"/>
          <w:bCs/>
          <w:color w:val="000000"/>
          <w:sz w:val="24"/>
          <w:highlight w:val="none"/>
        </w:rPr>
        <w:t>不同投标人的投标文件由同一台电脑编制或者同一把数字证书加密锁加密或者同一台附属设备打印的；</w:t>
      </w:r>
    </w:p>
    <w:p w14:paraId="1DDCA8C3">
      <w:pPr>
        <w:tabs>
          <w:tab w:val="left" w:pos="525"/>
          <w:tab w:val="left" w:pos="1050"/>
          <w:tab w:val="left" w:pos="1146"/>
          <w:tab w:val="left" w:pos="1254"/>
          <w:tab w:val="left" w:pos="1770"/>
        </w:tabs>
        <w:spacing w:line="360" w:lineRule="auto"/>
        <w:ind w:firstLine="480"/>
        <w:rPr>
          <w:rFonts w:ascii="宋体" w:hAnsi="宋体"/>
          <w:bCs/>
          <w:color w:val="000000"/>
          <w:sz w:val="24"/>
          <w:highlight w:val="none"/>
        </w:rPr>
      </w:pPr>
      <w:r>
        <w:rPr>
          <w:rFonts w:hint="eastAsia" w:ascii="宋体" w:hAnsi="宋体"/>
          <w:bCs/>
          <w:color w:val="000000"/>
          <w:sz w:val="24"/>
          <w:highlight w:val="none"/>
        </w:rPr>
        <w:t>29.投标系统中不同投标人的MAC地址或标书制作工具客户端标识码一致的，其投标无效。IP地址一致的(评标委员会应要求投标供应商进行澄清说明，经评标委员会一致认为不构成“视为投标人相互串通投标情形”的除外)，其投标无效；</w:t>
      </w:r>
    </w:p>
    <w:p w14:paraId="4E712EE6">
      <w:pPr>
        <w:tabs>
          <w:tab w:val="left" w:pos="525"/>
          <w:tab w:val="left" w:pos="1050"/>
          <w:tab w:val="left" w:pos="1146"/>
          <w:tab w:val="left" w:pos="1254"/>
          <w:tab w:val="left" w:pos="1770"/>
        </w:tabs>
        <w:spacing w:line="360" w:lineRule="auto"/>
        <w:ind w:firstLine="480"/>
        <w:rPr>
          <w:rFonts w:ascii="宋体" w:hAnsi="宋体"/>
          <w:bCs/>
          <w:color w:val="000000"/>
          <w:sz w:val="24"/>
          <w:highlight w:val="none"/>
        </w:rPr>
      </w:pPr>
      <w:r>
        <w:rPr>
          <w:rFonts w:hint="eastAsia" w:ascii="宋体" w:hAnsi="宋体"/>
          <w:bCs/>
          <w:color w:val="000000"/>
          <w:sz w:val="24"/>
          <w:highlight w:val="none"/>
        </w:rPr>
        <w:t>30.电子投标文件与采购文件要求格式不一致而无法导入计算机评标系统；</w:t>
      </w:r>
    </w:p>
    <w:p w14:paraId="32BB1F90">
      <w:pPr>
        <w:tabs>
          <w:tab w:val="left" w:pos="525"/>
          <w:tab w:val="left" w:pos="1050"/>
          <w:tab w:val="left" w:pos="1146"/>
          <w:tab w:val="left" w:pos="1254"/>
          <w:tab w:val="left" w:pos="1770"/>
        </w:tabs>
        <w:spacing w:line="360" w:lineRule="auto"/>
        <w:ind w:firstLine="480"/>
        <w:rPr>
          <w:rFonts w:ascii="宋体" w:hAnsi="宋体"/>
          <w:bCs/>
          <w:color w:val="000000"/>
          <w:sz w:val="24"/>
          <w:highlight w:val="none"/>
        </w:rPr>
      </w:pPr>
      <w:r>
        <w:rPr>
          <w:rFonts w:hint="eastAsia" w:ascii="宋体" w:hAnsi="宋体"/>
          <w:bCs/>
          <w:color w:val="000000"/>
          <w:sz w:val="24"/>
          <w:highlight w:val="none"/>
        </w:rPr>
        <w:t>31.启用投标文件电子文本的项目，投标人因自身原因造成投标文件电子文本无法导入应急开评标系统的。</w:t>
      </w:r>
    </w:p>
    <w:p w14:paraId="05E3AA85">
      <w:pPr>
        <w:spacing w:line="360" w:lineRule="auto"/>
        <w:ind w:firstLine="480" w:firstLineChars="200"/>
        <w:outlineLvl w:val="0"/>
        <w:rPr>
          <w:rFonts w:ascii="黑体" w:hAnsi="宋体" w:eastAsia="黑体"/>
          <w:bCs/>
          <w:sz w:val="24"/>
          <w:highlight w:val="none"/>
        </w:rPr>
      </w:pPr>
      <w:r>
        <w:rPr>
          <w:rFonts w:hint="eastAsia" w:ascii="黑体" w:hAnsi="宋体" w:eastAsia="黑体"/>
          <w:bCs/>
          <w:sz w:val="24"/>
          <w:highlight w:val="none"/>
        </w:rPr>
        <w:t>（九） 开标、评标：</w:t>
      </w:r>
    </w:p>
    <w:p w14:paraId="07BDCB3D">
      <w:pPr>
        <w:pStyle w:val="226"/>
        <w:spacing w:line="360" w:lineRule="auto"/>
        <w:ind w:firstLine="480"/>
        <w:rPr>
          <w:rFonts w:ascii="宋体" w:hAnsi="宋体" w:eastAsia="宋体"/>
          <w:sz w:val="24"/>
          <w:szCs w:val="24"/>
          <w:highlight w:val="none"/>
        </w:rPr>
      </w:pPr>
      <w:r>
        <w:rPr>
          <w:rFonts w:hint="eastAsia" w:ascii="宋体" w:hAnsi="宋体" w:eastAsia="宋体"/>
          <w:sz w:val="24"/>
          <w:szCs w:val="24"/>
          <w:highlight w:val="none"/>
        </w:rPr>
        <w:t>1</w:t>
      </w:r>
      <w:r>
        <w:rPr>
          <w:rFonts w:hint="eastAsia" w:ascii="宋体" w:hAnsi="宋体" w:eastAsia="宋体"/>
          <w:sz w:val="24"/>
          <w:szCs w:val="24"/>
          <w:highlight w:val="none"/>
          <w:lang w:val="en-US" w:eastAsia="zh-CN"/>
        </w:rPr>
        <w:t>.</w:t>
      </w:r>
      <w:r>
        <w:rPr>
          <w:rFonts w:hint="eastAsia" w:ascii="宋体" w:hAnsi="宋体" w:eastAsia="宋体"/>
          <w:sz w:val="24"/>
          <w:szCs w:val="24"/>
          <w:highlight w:val="none"/>
        </w:rPr>
        <w:t>所有投标单位在采购文件规定的时间内解密各自投标文件。</w:t>
      </w:r>
    </w:p>
    <w:p w14:paraId="2446F244">
      <w:pPr>
        <w:pStyle w:val="226"/>
        <w:spacing w:line="360" w:lineRule="auto"/>
        <w:ind w:firstLine="480"/>
        <w:rPr>
          <w:rFonts w:ascii="宋体" w:hAnsi="宋体" w:eastAsia="宋体"/>
          <w:sz w:val="24"/>
          <w:szCs w:val="24"/>
          <w:highlight w:val="none"/>
        </w:rPr>
      </w:pPr>
      <w:r>
        <w:rPr>
          <w:rFonts w:hint="eastAsia" w:ascii="宋体" w:hAnsi="宋体" w:eastAsia="宋体"/>
          <w:sz w:val="24"/>
          <w:szCs w:val="24"/>
          <w:highlight w:val="none"/>
        </w:rPr>
        <w:t>2</w:t>
      </w:r>
      <w:r>
        <w:rPr>
          <w:rFonts w:hint="eastAsia" w:ascii="宋体" w:hAnsi="宋体" w:eastAsia="宋体"/>
          <w:sz w:val="24"/>
          <w:szCs w:val="24"/>
          <w:highlight w:val="none"/>
          <w:lang w:val="en-US" w:eastAsia="zh-CN"/>
        </w:rPr>
        <w:t>.</w:t>
      </w:r>
      <w:r>
        <w:rPr>
          <w:rFonts w:hint="eastAsia" w:ascii="宋体" w:hAnsi="宋体" w:eastAsia="宋体"/>
          <w:sz w:val="24"/>
          <w:szCs w:val="24"/>
          <w:highlight w:val="none"/>
        </w:rPr>
        <w:t>解密时，供应商须自行准备设备（包括但不限于笔记本电脑、无线网络）登录“江苏省政府采购（苏采云）平台”，按采购文件规定时间解密后，在评审过程中保持在线，等待评标委员会的询问，并等待评审结果，中途不得离开。如未按要求应答，由此所产生的损失及风险由供应商自行承担。</w:t>
      </w:r>
    </w:p>
    <w:p w14:paraId="35DF0962">
      <w:pPr>
        <w:pStyle w:val="226"/>
        <w:spacing w:line="360" w:lineRule="auto"/>
        <w:ind w:firstLine="480"/>
        <w:rPr>
          <w:rFonts w:ascii="宋体" w:hAnsi="宋体" w:eastAsia="宋体"/>
          <w:sz w:val="24"/>
          <w:szCs w:val="24"/>
          <w:highlight w:val="none"/>
        </w:rPr>
      </w:pPr>
      <w:r>
        <w:rPr>
          <w:rFonts w:hint="eastAsia" w:ascii="宋体" w:hAnsi="宋体" w:eastAsia="宋体"/>
          <w:sz w:val="24"/>
          <w:szCs w:val="24"/>
          <w:highlight w:val="none"/>
        </w:rPr>
        <w:t>3</w:t>
      </w:r>
      <w:r>
        <w:rPr>
          <w:rFonts w:hint="eastAsia" w:ascii="宋体" w:hAnsi="宋体" w:eastAsia="宋体"/>
          <w:sz w:val="24"/>
          <w:szCs w:val="24"/>
          <w:highlight w:val="none"/>
          <w:lang w:val="en-US" w:eastAsia="zh-CN"/>
        </w:rPr>
        <w:t>.</w:t>
      </w:r>
      <w:r>
        <w:rPr>
          <w:rFonts w:hint="eastAsia" w:ascii="宋体" w:hAnsi="宋体" w:eastAsia="宋体"/>
          <w:sz w:val="24"/>
          <w:szCs w:val="24"/>
          <w:highlight w:val="none"/>
        </w:rPr>
        <w:t>投标截止时间后各标包参加投标的供应商或解密投标文件的供应商不足三家的，该标包不开标；开标后，所有投标人可在线上开标大厅中看到所有投标人的投标报价。</w:t>
      </w:r>
    </w:p>
    <w:p w14:paraId="414FB749">
      <w:pPr>
        <w:pStyle w:val="226"/>
        <w:spacing w:line="360" w:lineRule="auto"/>
        <w:ind w:firstLine="480"/>
        <w:rPr>
          <w:rFonts w:ascii="宋体" w:hAnsi="宋体" w:eastAsia="宋体"/>
          <w:sz w:val="24"/>
          <w:szCs w:val="24"/>
          <w:highlight w:val="none"/>
        </w:rPr>
      </w:pPr>
      <w:r>
        <w:rPr>
          <w:rFonts w:hint="eastAsia" w:ascii="宋体" w:hAnsi="宋体" w:eastAsia="宋体"/>
          <w:sz w:val="24"/>
          <w:szCs w:val="24"/>
          <w:highlight w:val="none"/>
        </w:rPr>
        <w:t>4</w:t>
      </w:r>
      <w:r>
        <w:rPr>
          <w:rFonts w:hint="eastAsia" w:ascii="宋体" w:hAnsi="宋体" w:eastAsia="宋体"/>
          <w:sz w:val="24"/>
          <w:szCs w:val="24"/>
          <w:highlight w:val="none"/>
          <w:lang w:val="en-US" w:eastAsia="zh-CN"/>
        </w:rPr>
        <w:t>.</w:t>
      </w:r>
      <w:r>
        <w:rPr>
          <w:rFonts w:hint="eastAsia" w:ascii="宋体" w:hAnsi="宋体" w:eastAsia="宋体"/>
          <w:sz w:val="24"/>
          <w:szCs w:val="24"/>
          <w:highlight w:val="none"/>
        </w:rPr>
        <w:t>投标文件的审查</w:t>
      </w:r>
    </w:p>
    <w:p w14:paraId="6A81589E">
      <w:pPr>
        <w:pStyle w:val="226"/>
        <w:spacing w:line="360" w:lineRule="auto"/>
        <w:ind w:firstLine="480"/>
        <w:rPr>
          <w:rFonts w:ascii="宋体" w:hAnsi="宋体" w:eastAsia="宋体"/>
          <w:sz w:val="24"/>
          <w:szCs w:val="24"/>
          <w:highlight w:val="none"/>
        </w:rPr>
      </w:pPr>
      <w:r>
        <w:rPr>
          <w:rFonts w:hint="eastAsia" w:ascii="宋体" w:hAnsi="宋体" w:eastAsia="宋体"/>
          <w:sz w:val="24"/>
          <w:szCs w:val="24"/>
          <w:highlight w:val="none"/>
          <w:lang w:eastAsia="zh-CN"/>
        </w:rPr>
        <w:t>（</w:t>
      </w:r>
      <w:r>
        <w:rPr>
          <w:rFonts w:hint="eastAsia" w:ascii="宋体" w:hAnsi="宋体" w:eastAsia="宋体"/>
          <w:sz w:val="24"/>
          <w:szCs w:val="24"/>
          <w:highlight w:val="none"/>
          <w:lang w:val="en-US" w:eastAsia="zh-CN"/>
        </w:rPr>
        <w:t>1</w:t>
      </w:r>
      <w:r>
        <w:rPr>
          <w:rFonts w:hint="eastAsia" w:ascii="宋体" w:hAnsi="宋体" w:eastAsia="宋体"/>
          <w:sz w:val="24"/>
          <w:szCs w:val="24"/>
          <w:highlight w:val="none"/>
          <w:lang w:eastAsia="zh-CN"/>
        </w:rPr>
        <w:t>）</w:t>
      </w:r>
      <w:r>
        <w:rPr>
          <w:rFonts w:hint="eastAsia" w:ascii="宋体" w:hAnsi="宋体" w:eastAsia="宋体"/>
          <w:sz w:val="24"/>
          <w:szCs w:val="24"/>
          <w:highlight w:val="none"/>
        </w:rPr>
        <w:t xml:space="preserve">投标文件报价出现前后不一致的，按照下列规定修正： </w:t>
      </w:r>
    </w:p>
    <w:p w14:paraId="219F7753">
      <w:pPr>
        <w:pStyle w:val="226"/>
        <w:spacing w:line="360" w:lineRule="auto"/>
        <w:ind w:firstLine="480"/>
        <w:rPr>
          <w:rFonts w:ascii="宋体" w:hAnsi="宋体" w:eastAsia="宋体"/>
          <w:sz w:val="24"/>
          <w:szCs w:val="24"/>
          <w:highlight w:val="none"/>
        </w:rPr>
      </w:pPr>
      <w:r>
        <w:rPr>
          <w:rFonts w:hint="eastAsia" w:ascii="宋体" w:hAnsi="宋体" w:eastAsia="宋体"/>
          <w:sz w:val="24"/>
          <w:szCs w:val="24"/>
          <w:highlight w:val="none"/>
        </w:rPr>
        <w:t>①投标文件中开标一览表（报价表）内容与投标文件中相应内容不一致的，以开标一览表（报价表）为准；</w:t>
      </w:r>
    </w:p>
    <w:p w14:paraId="26755249">
      <w:pPr>
        <w:pStyle w:val="226"/>
        <w:spacing w:line="360" w:lineRule="auto"/>
        <w:ind w:firstLine="480"/>
        <w:rPr>
          <w:rFonts w:ascii="宋体" w:hAnsi="宋体" w:eastAsia="宋体"/>
          <w:sz w:val="24"/>
          <w:szCs w:val="24"/>
          <w:highlight w:val="none"/>
        </w:rPr>
      </w:pPr>
      <w:r>
        <w:rPr>
          <w:rFonts w:hint="eastAsia" w:ascii="仿宋" w:hAnsi="仿宋" w:eastAsia="仿宋"/>
          <w:sz w:val="24"/>
          <w:szCs w:val="24"/>
          <w:highlight w:val="none"/>
        </w:rPr>
        <w:t>②</w:t>
      </w:r>
      <w:r>
        <w:rPr>
          <w:rFonts w:hint="eastAsia" w:ascii="宋体" w:hAnsi="宋体" w:eastAsia="宋体"/>
          <w:sz w:val="24"/>
          <w:szCs w:val="24"/>
          <w:highlight w:val="none"/>
        </w:rPr>
        <w:t>大写金额和小写金额不一致的，以大写金额为准；</w:t>
      </w:r>
    </w:p>
    <w:p w14:paraId="546B883F">
      <w:pPr>
        <w:pStyle w:val="226"/>
        <w:spacing w:line="360" w:lineRule="auto"/>
        <w:ind w:firstLine="480"/>
        <w:rPr>
          <w:rFonts w:ascii="宋体" w:hAnsi="宋体" w:eastAsia="宋体"/>
          <w:sz w:val="24"/>
          <w:szCs w:val="24"/>
          <w:highlight w:val="none"/>
        </w:rPr>
      </w:pPr>
      <w:r>
        <w:rPr>
          <w:rFonts w:hint="eastAsia" w:ascii="仿宋" w:hAnsi="仿宋" w:eastAsia="仿宋"/>
          <w:sz w:val="24"/>
          <w:szCs w:val="24"/>
          <w:highlight w:val="none"/>
        </w:rPr>
        <w:t>③</w:t>
      </w:r>
      <w:r>
        <w:rPr>
          <w:rFonts w:hint="eastAsia" w:ascii="宋体" w:hAnsi="宋体" w:eastAsia="宋体"/>
          <w:sz w:val="24"/>
          <w:szCs w:val="24"/>
          <w:highlight w:val="none"/>
        </w:rPr>
        <w:t>单价金额小数点或者百分比有明显错位的，以开标一览表的总价为准，并修改单价；</w:t>
      </w:r>
    </w:p>
    <w:p w14:paraId="6A1DEF6D">
      <w:pPr>
        <w:pStyle w:val="226"/>
        <w:spacing w:line="360" w:lineRule="auto"/>
        <w:ind w:firstLine="480"/>
        <w:rPr>
          <w:rFonts w:ascii="宋体" w:hAnsi="宋体" w:eastAsia="宋体"/>
          <w:sz w:val="24"/>
          <w:szCs w:val="24"/>
          <w:highlight w:val="none"/>
        </w:rPr>
      </w:pPr>
      <w:r>
        <w:rPr>
          <w:rFonts w:hint="eastAsia" w:ascii="仿宋" w:hAnsi="仿宋" w:eastAsia="仿宋"/>
          <w:sz w:val="24"/>
          <w:szCs w:val="24"/>
          <w:highlight w:val="none"/>
        </w:rPr>
        <w:t>④</w:t>
      </w:r>
      <w:r>
        <w:rPr>
          <w:rFonts w:hint="eastAsia" w:ascii="宋体" w:hAnsi="宋体" w:eastAsia="宋体"/>
          <w:sz w:val="24"/>
          <w:szCs w:val="24"/>
          <w:highlight w:val="none"/>
        </w:rPr>
        <w:t>总价金额与按单价汇总金额不一致的，以单价金额计算结果为准。</w:t>
      </w:r>
    </w:p>
    <w:p w14:paraId="4E88CB2A">
      <w:pPr>
        <w:pStyle w:val="226"/>
        <w:spacing w:line="360" w:lineRule="auto"/>
        <w:ind w:firstLine="480"/>
        <w:rPr>
          <w:rFonts w:ascii="宋体" w:hAnsi="宋体" w:eastAsia="宋体"/>
          <w:sz w:val="24"/>
          <w:szCs w:val="24"/>
          <w:highlight w:val="none"/>
        </w:rPr>
      </w:pPr>
      <w:r>
        <w:rPr>
          <w:rFonts w:hint="eastAsia" w:ascii="仿宋" w:hAnsi="仿宋" w:eastAsia="仿宋"/>
          <w:sz w:val="24"/>
          <w:szCs w:val="24"/>
          <w:highlight w:val="none"/>
        </w:rPr>
        <w:t>⑤</w:t>
      </w:r>
      <w:r>
        <w:rPr>
          <w:rFonts w:hint="eastAsia" w:ascii="宋体" w:hAnsi="宋体" w:eastAsia="宋体"/>
          <w:sz w:val="24"/>
          <w:szCs w:val="24"/>
          <w:highlight w:val="none"/>
        </w:rPr>
        <w:t>同时出现两种以上不一致的，按照上述</w:t>
      </w:r>
      <w:r>
        <w:rPr>
          <w:rFonts w:hint="eastAsia" w:ascii="仿宋" w:hAnsi="仿宋" w:eastAsia="仿宋"/>
          <w:sz w:val="24"/>
          <w:szCs w:val="24"/>
          <w:highlight w:val="none"/>
        </w:rPr>
        <w:t>①</w:t>
      </w:r>
      <w:r>
        <w:rPr>
          <w:rFonts w:hint="eastAsia" w:ascii="宋体" w:hAnsi="宋体" w:eastAsia="宋体"/>
          <w:sz w:val="24"/>
          <w:szCs w:val="24"/>
          <w:highlight w:val="none"/>
        </w:rPr>
        <w:t>-</w:t>
      </w:r>
      <w:r>
        <w:rPr>
          <w:rFonts w:hint="eastAsia" w:ascii="仿宋" w:hAnsi="仿宋" w:eastAsia="仿宋"/>
          <w:sz w:val="24"/>
          <w:szCs w:val="24"/>
          <w:highlight w:val="none"/>
        </w:rPr>
        <w:t>④</w:t>
      </w:r>
      <w:r>
        <w:rPr>
          <w:rFonts w:hint="eastAsia" w:ascii="宋体" w:hAnsi="宋体" w:eastAsia="宋体"/>
          <w:sz w:val="24"/>
          <w:szCs w:val="24"/>
          <w:highlight w:val="none"/>
        </w:rPr>
        <w:t>款规定的顺序修正。修正后的报价经供应商书面澄清、说明或者补正，并加盖供应商公章，或者</w:t>
      </w:r>
      <w:r>
        <w:rPr>
          <w:rFonts w:hint="eastAsia" w:ascii="宋体" w:hAnsi="宋体" w:eastAsia="宋体"/>
          <w:sz w:val="24"/>
          <w:szCs w:val="24"/>
          <w:highlight w:val="none"/>
          <w:lang w:eastAsia="zh-CN"/>
        </w:rPr>
        <w:t>由</w:t>
      </w:r>
      <w:r>
        <w:rPr>
          <w:rFonts w:hint="eastAsia" w:ascii="宋体" w:hAnsi="宋体" w:eastAsia="宋体"/>
          <w:sz w:val="24"/>
          <w:szCs w:val="24"/>
          <w:highlight w:val="none"/>
        </w:rPr>
        <w:t>法定代表人或其授权的代表签字作为确认后产生约束力，供应商不确认的，其投标无效。</w:t>
      </w:r>
    </w:p>
    <w:p w14:paraId="2C3B82C5">
      <w:pPr>
        <w:pStyle w:val="226"/>
        <w:spacing w:line="360" w:lineRule="auto"/>
        <w:ind w:firstLine="480"/>
        <w:rPr>
          <w:rFonts w:ascii="宋体" w:hAnsi="宋体" w:eastAsia="宋体"/>
          <w:sz w:val="24"/>
          <w:szCs w:val="24"/>
          <w:highlight w:val="none"/>
        </w:rPr>
      </w:pPr>
      <w:r>
        <w:rPr>
          <w:rFonts w:hint="eastAsia" w:ascii="宋体" w:hAnsi="宋体" w:eastAsia="宋体"/>
          <w:sz w:val="24"/>
          <w:szCs w:val="24"/>
          <w:highlight w:val="none"/>
          <w:lang w:eastAsia="zh-CN"/>
        </w:rPr>
        <w:t>（</w:t>
      </w:r>
      <w:r>
        <w:rPr>
          <w:rFonts w:hint="eastAsia" w:ascii="宋体" w:hAnsi="宋体" w:eastAsia="宋体"/>
          <w:sz w:val="24"/>
          <w:szCs w:val="24"/>
          <w:highlight w:val="none"/>
          <w:lang w:val="en-US" w:eastAsia="zh-CN"/>
        </w:rPr>
        <w:t>2</w:t>
      </w:r>
      <w:r>
        <w:rPr>
          <w:rFonts w:hint="eastAsia" w:ascii="宋体" w:hAnsi="宋体" w:eastAsia="宋体"/>
          <w:sz w:val="24"/>
          <w:szCs w:val="24"/>
          <w:highlight w:val="none"/>
          <w:lang w:eastAsia="zh-CN"/>
        </w:rPr>
        <w:t>）</w:t>
      </w:r>
      <w:r>
        <w:rPr>
          <w:rFonts w:hint="eastAsia" w:ascii="宋体" w:hAnsi="宋体" w:eastAsia="宋体"/>
          <w:sz w:val="24"/>
          <w:szCs w:val="24"/>
          <w:highlight w:val="none"/>
        </w:rPr>
        <w:t>电子投标文件与纸质投标文件（如有）不符的，以电子投标文件为准。</w:t>
      </w:r>
    </w:p>
    <w:p w14:paraId="1DC61D99">
      <w:pPr>
        <w:pStyle w:val="226"/>
        <w:spacing w:line="360" w:lineRule="auto"/>
        <w:ind w:firstLine="480"/>
        <w:rPr>
          <w:rFonts w:ascii="宋体" w:hAnsi="宋体" w:eastAsia="宋体"/>
          <w:sz w:val="24"/>
          <w:szCs w:val="24"/>
          <w:highlight w:val="none"/>
        </w:rPr>
      </w:pPr>
      <w:r>
        <w:rPr>
          <w:rFonts w:hint="eastAsia" w:ascii="宋体" w:hAnsi="宋体" w:eastAsia="宋体"/>
          <w:sz w:val="24"/>
          <w:szCs w:val="24"/>
          <w:highlight w:val="none"/>
          <w:lang w:eastAsia="zh-CN"/>
        </w:rPr>
        <w:t>（</w:t>
      </w:r>
      <w:r>
        <w:rPr>
          <w:rFonts w:hint="eastAsia" w:ascii="宋体" w:hAnsi="宋体" w:eastAsia="宋体"/>
          <w:sz w:val="24"/>
          <w:szCs w:val="24"/>
          <w:highlight w:val="none"/>
          <w:lang w:val="en-US" w:eastAsia="zh-CN"/>
        </w:rPr>
        <w:t>3</w:t>
      </w:r>
      <w:r>
        <w:rPr>
          <w:rFonts w:hint="eastAsia" w:ascii="宋体" w:hAnsi="宋体" w:eastAsia="宋体"/>
          <w:sz w:val="24"/>
          <w:szCs w:val="24"/>
          <w:highlight w:val="none"/>
          <w:lang w:eastAsia="zh-CN"/>
        </w:rPr>
        <w:t>）</w:t>
      </w:r>
      <w:r>
        <w:rPr>
          <w:rFonts w:hint="eastAsia" w:ascii="宋体" w:hAnsi="宋体" w:eastAsia="宋体"/>
          <w:sz w:val="24"/>
          <w:szCs w:val="24"/>
          <w:highlight w:val="none"/>
        </w:rPr>
        <w:t>投标人未参加开标的，视同认可开标结果。</w:t>
      </w:r>
    </w:p>
    <w:p w14:paraId="0DDCF3D3">
      <w:pPr>
        <w:pStyle w:val="226"/>
        <w:spacing w:line="360" w:lineRule="auto"/>
        <w:ind w:firstLine="480"/>
        <w:rPr>
          <w:rFonts w:ascii="宋体" w:hAnsi="宋体" w:eastAsia="宋体"/>
          <w:sz w:val="24"/>
          <w:szCs w:val="24"/>
          <w:highlight w:val="none"/>
        </w:rPr>
      </w:pPr>
      <w:r>
        <w:rPr>
          <w:rFonts w:hint="eastAsia" w:ascii="宋体" w:hAnsi="宋体" w:eastAsia="宋体"/>
          <w:sz w:val="24"/>
          <w:szCs w:val="24"/>
          <w:highlight w:val="none"/>
        </w:rPr>
        <w:t>5</w:t>
      </w:r>
      <w:r>
        <w:rPr>
          <w:rFonts w:hint="eastAsia" w:ascii="宋体" w:hAnsi="宋体" w:eastAsia="宋体"/>
          <w:sz w:val="24"/>
          <w:szCs w:val="24"/>
          <w:highlight w:val="none"/>
          <w:lang w:val="en-US" w:eastAsia="zh-CN"/>
        </w:rPr>
        <w:t>.</w:t>
      </w:r>
      <w:r>
        <w:rPr>
          <w:rFonts w:hint="eastAsia" w:ascii="宋体" w:hAnsi="宋体" w:eastAsia="宋体"/>
          <w:sz w:val="24"/>
          <w:szCs w:val="24"/>
          <w:highlight w:val="none"/>
        </w:rPr>
        <w:t>评标程序</w:t>
      </w:r>
    </w:p>
    <w:p w14:paraId="7B8E17A4">
      <w:pPr>
        <w:pStyle w:val="226"/>
        <w:spacing w:line="360" w:lineRule="auto"/>
        <w:ind w:firstLine="480"/>
        <w:rPr>
          <w:rFonts w:ascii="宋体" w:hAnsi="宋体" w:eastAsia="宋体"/>
          <w:sz w:val="24"/>
          <w:szCs w:val="24"/>
          <w:highlight w:val="none"/>
        </w:rPr>
      </w:pPr>
      <w:r>
        <w:rPr>
          <w:rFonts w:hint="eastAsia" w:ascii="宋体" w:hAnsi="宋体" w:eastAsia="宋体"/>
          <w:sz w:val="24"/>
          <w:szCs w:val="24"/>
          <w:highlight w:val="none"/>
        </w:rPr>
        <w:t>评标工作由代理人员负责组织，具体评标事务由依法组建的评标委员会负责。</w:t>
      </w:r>
    </w:p>
    <w:p w14:paraId="7E07E688">
      <w:pPr>
        <w:pStyle w:val="226"/>
        <w:spacing w:line="360" w:lineRule="auto"/>
        <w:ind w:firstLine="480"/>
        <w:rPr>
          <w:rFonts w:ascii="宋体" w:hAnsi="宋体" w:eastAsia="宋体"/>
          <w:sz w:val="24"/>
          <w:szCs w:val="24"/>
          <w:highlight w:val="none"/>
        </w:rPr>
      </w:pPr>
      <w:r>
        <w:rPr>
          <w:rFonts w:hint="eastAsia" w:ascii="宋体" w:hAnsi="宋体" w:eastAsia="宋体"/>
          <w:sz w:val="24"/>
          <w:szCs w:val="24"/>
          <w:highlight w:val="none"/>
          <w:lang w:eastAsia="zh-CN"/>
        </w:rPr>
        <w:t>（</w:t>
      </w:r>
      <w:r>
        <w:rPr>
          <w:rFonts w:hint="eastAsia" w:ascii="宋体" w:hAnsi="宋体" w:eastAsia="宋体"/>
          <w:sz w:val="24"/>
          <w:szCs w:val="24"/>
          <w:highlight w:val="none"/>
          <w:lang w:val="en-US" w:eastAsia="zh-CN"/>
        </w:rPr>
        <w:t>1</w:t>
      </w:r>
      <w:r>
        <w:rPr>
          <w:rFonts w:hint="eastAsia" w:ascii="宋体" w:hAnsi="宋体" w:eastAsia="宋体"/>
          <w:sz w:val="24"/>
          <w:szCs w:val="24"/>
          <w:highlight w:val="none"/>
          <w:lang w:eastAsia="zh-CN"/>
        </w:rPr>
        <w:t>）</w:t>
      </w:r>
      <w:r>
        <w:rPr>
          <w:rFonts w:hint="eastAsia" w:ascii="宋体" w:hAnsi="宋体" w:eastAsia="宋体"/>
          <w:sz w:val="24"/>
          <w:szCs w:val="24"/>
          <w:highlight w:val="none"/>
        </w:rPr>
        <w:t>投标文件初审。初审分为资格性检查和符合性检查。</w:t>
      </w:r>
    </w:p>
    <w:p w14:paraId="2796FAAF">
      <w:pPr>
        <w:tabs>
          <w:tab w:val="left" w:pos="525"/>
          <w:tab w:val="left" w:pos="840"/>
          <w:tab w:val="left" w:pos="1050"/>
          <w:tab w:val="left" w:pos="1146"/>
          <w:tab w:val="left" w:pos="1770"/>
        </w:tabs>
        <w:spacing w:line="360" w:lineRule="auto"/>
        <w:ind w:firstLine="480" w:firstLineChars="200"/>
        <w:rPr>
          <w:rFonts w:ascii="宋体" w:hAnsi="宋体"/>
          <w:sz w:val="24"/>
          <w:highlight w:val="none"/>
        </w:rPr>
      </w:pPr>
      <w:r>
        <w:rPr>
          <w:rFonts w:hint="eastAsia" w:ascii="宋体" w:hAnsi="宋体" w:eastAsia="宋体"/>
          <w:sz w:val="24"/>
          <w:szCs w:val="24"/>
          <w:highlight w:val="none"/>
        </w:rPr>
        <w:t>①</w:t>
      </w:r>
      <w:r>
        <w:rPr>
          <w:rFonts w:hint="eastAsia" w:ascii="宋体" w:hAnsi="宋体"/>
          <w:sz w:val="24"/>
          <w:highlight w:val="none"/>
        </w:rPr>
        <w:t>资格性检查。采购人或采购代理机构依据法律法规和采购文件的规定，对投标文件中的资格、资信证明文件等进行审查</w:t>
      </w:r>
      <w:r>
        <w:rPr>
          <w:rFonts w:hint="eastAsia" w:ascii="宋体" w:hAnsi="宋体"/>
          <w:sz w:val="24"/>
          <w:highlight w:val="none"/>
          <w:lang w:eastAsia="zh-CN"/>
        </w:rPr>
        <w:t>；</w:t>
      </w:r>
      <w:r>
        <w:rPr>
          <w:rFonts w:hint="eastAsia" w:ascii="宋体" w:hAnsi="宋体"/>
          <w:sz w:val="24"/>
          <w:highlight w:val="none"/>
        </w:rPr>
        <w:t>通过“信用中国”网站（www.creditchina.gov.cn）、中国政府采购网（www.ccgp.gov.cn）</w:t>
      </w:r>
      <w:r>
        <w:rPr>
          <w:rFonts w:hint="eastAsia" w:hAnsi="宋体" w:cs="宋体"/>
          <w:sz w:val="24"/>
          <w:highlight w:val="none"/>
        </w:rPr>
        <w:t>等渠道</w:t>
      </w:r>
      <w:r>
        <w:rPr>
          <w:rFonts w:hint="eastAsia" w:ascii="宋体" w:hAnsi="宋体"/>
          <w:sz w:val="24"/>
          <w:highlight w:val="none"/>
        </w:rPr>
        <w:t>查询相关供应商主体信用记录，</w:t>
      </w:r>
      <w:r>
        <w:rPr>
          <w:rFonts w:hint="eastAsia" w:hAnsi="宋体" w:cs="宋体"/>
          <w:sz w:val="24"/>
          <w:highlight w:val="none"/>
        </w:rPr>
        <w:t>对列入失信被执行人、重大税收违法失信主体、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p>
    <w:p w14:paraId="0B02055E">
      <w:pPr>
        <w:pStyle w:val="226"/>
        <w:spacing w:line="360" w:lineRule="auto"/>
        <w:ind w:firstLine="480"/>
        <w:rPr>
          <w:rFonts w:ascii="宋体" w:hAnsi="宋体" w:eastAsia="宋体"/>
          <w:sz w:val="24"/>
          <w:szCs w:val="24"/>
          <w:highlight w:val="none"/>
        </w:rPr>
      </w:pPr>
      <w:r>
        <w:rPr>
          <w:rFonts w:hint="eastAsia" w:ascii="仿宋" w:hAnsi="仿宋" w:eastAsia="仿宋"/>
          <w:sz w:val="24"/>
          <w:szCs w:val="24"/>
          <w:highlight w:val="none"/>
        </w:rPr>
        <w:t>②</w:t>
      </w:r>
      <w:r>
        <w:rPr>
          <w:rFonts w:hint="eastAsia" w:ascii="宋体" w:hAnsi="宋体" w:eastAsia="宋体"/>
          <w:sz w:val="24"/>
          <w:szCs w:val="24"/>
          <w:highlight w:val="none"/>
        </w:rPr>
        <w:t>符合性检查。评标委员会依据采购文件的规定，从投标文件的有效性、完整性和对采购文件的响应程度进行审查，以确定是否对采购文件的实质性要求作出响应。</w:t>
      </w:r>
    </w:p>
    <w:p w14:paraId="40F2861D">
      <w:pPr>
        <w:tabs>
          <w:tab w:val="left" w:pos="525"/>
          <w:tab w:val="left" w:pos="840"/>
          <w:tab w:val="left" w:pos="1050"/>
          <w:tab w:val="left" w:pos="1146"/>
          <w:tab w:val="left" w:pos="1770"/>
        </w:tabs>
        <w:spacing w:line="360" w:lineRule="auto"/>
        <w:ind w:firstLine="480"/>
        <w:rPr>
          <w:rFonts w:hAnsi="宋体" w:cs="宋体"/>
          <w:b/>
          <w:bCs/>
          <w:sz w:val="24"/>
          <w:highlight w:val="none"/>
        </w:rPr>
      </w:pPr>
      <w:r>
        <w:rPr>
          <w:rFonts w:hint="eastAsia" w:hAnsi="宋体" w:cs="宋体"/>
          <w:b/>
          <w:bCs/>
          <w:sz w:val="24"/>
          <w:highlight w:val="none"/>
        </w:rPr>
        <w:t>a.商务符合性：投标函、承诺书；</w:t>
      </w:r>
    </w:p>
    <w:p w14:paraId="6F550694">
      <w:pPr>
        <w:tabs>
          <w:tab w:val="left" w:pos="525"/>
          <w:tab w:val="left" w:pos="840"/>
          <w:tab w:val="left" w:pos="1050"/>
          <w:tab w:val="left" w:pos="1146"/>
          <w:tab w:val="left" w:pos="1770"/>
        </w:tabs>
        <w:spacing w:line="360" w:lineRule="auto"/>
        <w:ind w:firstLine="480"/>
        <w:rPr>
          <w:rFonts w:hint="eastAsia" w:hAnsi="宋体" w:eastAsia="宋体" w:cs="宋体"/>
          <w:b/>
          <w:bCs/>
          <w:sz w:val="24"/>
          <w:highlight w:val="none"/>
          <w:lang w:eastAsia="zh-CN"/>
        </w:rPr>
      </w:pPr>
      <w:r>
        <w:rPr>
          <w:rFonts w:hint="eastAsia" w:hAnsi="宋体" w:cs="宋体"/>
          <w:b/>
          <w:bCs/>
          <w:sz w:val="24"/>
          <w:highlight w:val="none"/>
        </w:rPr>
        <w:t>b.报价符合性：开标一览表、明细报价表</w:t>
      </w:r>
      <w:r>
        <w:rPr>
          <w:rFonts w:hint="eastAsia" w:hAnsi="宋体" w:cs="宋体"/>
          <w:b/>
          <w:bCs/>
          <w:sz w:val="24"/>
          <w:highlight w:val="none"/>
          <w:lang w:eastAsia="zh-CN"/>
        </w:rPr>
        <w:t>；</w:t>
      </w:r>
    </w:p>
    <w:p w14:paraId="7AA0079C">
      <w:pPr>
        <w:tabs>
          <w:tab w:val="left" w:pos="525"/>
          <w:tab w:val="left" w:pos="840"/>
          <w:tab w:val="left" w:pos="1050"/>
          <w:tab w:val="left" w:pos="1146"/>
          <w:tab w:val="left" w:pos="1770"/>
        </w:tabs>
        <w:spacing w:line="360" w:lineRule="auto"/>
        <w:ind w:firstLine="480"/>
        <w:rPr>
          <w:rFonts w:hAnsi="宋体" w:cs="宋体"/>
          <w:b/>
          <w:bCs/>
          <w:sz w:val="24"/>
          <w:highlight w:val="none"/>
        </w:rPr>
      </w:pPr>
      <w:r>
        <w:rPr>
          <w:rFonts w:hint="eastAsia" w:hAnsi="宋体" w:cs="宋体"/>
          <w:b/>
          <w:bCs/>
          <w:sz w:val="24"/>
          <w:highlight w:val="none"/>
        </w:rPr>
        <w:t>c.技术符合性：投标偏离表、投标人</w:t>
      </w:r>
      <w:r>
        <w:rPr>
          <w:rFonts w:hint="eastAsia" w:asciiTheme="minorEastAsia" w:hAnsiTheme="minorEastAsia" w:eastAsiaTheme="minorEastAsia" w:cstheme="minorEastAsia"/>
          <w:b/>
          <w:bCs/>
          <w:color w:val="000000"/>
          <w:sz w:val="24"/>
          <w:highlight w:val="none"/>
        </w:rPr>
        <w:t>近三年来未</w:t>
      </w:r>
      <w:r>
        <w:rPr>
          <w:rFonts w:hint="eastAsia" w:asciiTheme="minorEastAsia" w:hAnsiTheme="minorEastAsia" w:eastAsiaTheme="minorEastAsia" w:cstheme="minorEastAsia"/>
          <w:b/>
          <w:bCs/>
          <w:color w:val="000000"/>
          <w:sz w:val="24"/>
          <w:highlight w:val="none"/>
          <w:lang w:eastAsia="zh-CN"/>
        </w:rPr>
        <w:t>收到</w:t>
      </w:r>
      <w:r>
        <w:rPr>
          <w:rFonts w:hint="eastAsia" w:asciiTheme="minorEastAsia" w:hAnsiTheme="minorEastAsia" w:eastAsiaTheme="minorEastAsia" w:cstheme="minorEastAsia"/>
          <w:b/>
          <w:bCs/>
          <w:color w:val="000000"/>
          <w:sz w:val="24"/>
          <w:highlight w:val="none"/>
        </w:rPr>
        <w:t>经</w:t>
      </w:r>
      <w:bookmarkStart w:id="0" w:name="OLE_LINK3"/>
      <w:bookmarkStart w:id="1" w:name="OLE_LINK2"/>
      <w:r>
        <w:rPr>
          <w:rFonts w:hint="eastAsia" w:asciiTheme="minorEastAsia" w:hAnsiTheme="minorEastAsia" w:eastAsiaTheme="minorEastAsia" w:cstheme="minorEastAsia"/>
          <w:b/>
          <w:bCs/>
          <w:color w:val="000000"/>
          <w:sz w:val="24"/>
          <w:highlight w:val="none"/>
        </w:rPr>
        <w:t>查证核实</w:t>
      </w:r>
      <w:r>
        <w:rPr>
          <w:rFonts w:hint="eastAsia" w:asciiTheme="minorEastAsia" w:hAnsiTheme="minorEastAsia" w:eastAsiaTheme="minorEastAsia" w:cstheme="minorEastAsia"/>
          <w:b/>
          <w:bCs/>
          <w:color w:val="000000"/>
          <w:sz w:val="24"/>
          <w:highlight w:val="none"/>
          <w:lang w:eastAsia="zh-CN"/>
        </w:rPr>
        <w:t>的</w:t>
      </w:r>
      <w:r>
        <w:rPr>
          <w:rFonts w:hint="eastAsia" w:asciiTheme="minorEastAsia" w:hAnsiTheme="minorEastAsia" w:eastAsiaTheme="minorEastAsia" w:cstheme="minorEastAsia"/>
          <w:b/>
          <w:bCs/>
          <w:color w:val="000000"/>
          <w:sz w:val="24"/>
          <w:highlight w:val="none"/>
        </w:rPr>
        <w:t>投诉和未发生信息泄露的相</w:t>
      </w:r>
      <w:bookmarkEnd w:id="0"/>
      <w:bookmarkEnd w:id="1"/>
      <w:r>
        <w:rPr>
          <w:rFonts w:hint="eastAsia" w:asciiTheme="minorEastAsia" w:hAnsiTheme="minorEastAsia" w:eastAsiaTheme="minorEastAsia" w:cstheme="minorEastAsia"/>
          <w:b/>
          <w:bCs/>
          <w:color w:val="000000"/>
          <w:sz w:val="24"/>
          <w:highlight w:val="none"/>
        </w:rPr>
        <w:t>关材料（投标时提供承诺书原件扫描件</w:t>
      </w:r>
      <w:r>
        <w:rPr>
          <w:rFonts w:hint="eastAsia" w:asciiTheme="minorEastAsia" w:hAnsiTheme="minorEastAsia" w:eastAsiaTheme="minorEastAsia" w:cstheme="minorEastAsia"/>
          <w:b/>
          <w:bCs/>
          <w:color w:val="000000"/>
          <w:sz w:val="24"/>
          <w:highlight w:val="none"/>
          <w:lang w:eastAsia="zh-CN"/>
        </w:rPr>
        <w:t>，</w:t>
      </w:r>
      <w:r>
        <w:rPr>
          <w:rFonts w:hint="eastAsia" w:asciiTheme="minorEastAsia" w:hAnsiTheme="minorEastAsia" w:eastAsiaTheme="minorEastAsia" w:cstheme="minorEastAsia"/>
          <w:b/>
          <w:bCs/>
          <w:color w:val="000000"/>
          <w:sz w:val="24"/>
          <w:highlight w:val="none"/>
          <w:lang w:val="en-US" w:eastAsia="zh-CN"/>
        </w:rPr>
        <w:t>格式自拟</w:t>
      </w:r>
      <w:r>
        <w:rPr>
          <w:rFonts w:hint="eastAsia" w:asciiTheme="minorEastAsia" w:hAnsiTheme="minorEastAsia" w:eastAsiaTheme="minorEastAsia" w:cstheme="minorEastAsia"/>
          <w:b/>
          <w:bCs/>
          <w:color w:val="000000"/>
          <w:sz w:val="24"/>
          <w:highlight w:val="none"/>
        </w:rPr>
        <w:t>）</w:t>
      </w:r>
    </w:p>
    <w:p w14:paraId="269B9641">
      <w:pPr>
        <w:pStyle w:val="226"/>
        <w:spacing w:line="360" w:lineRule="auto"/>
        <w:ind w:firstLine="480"/>
        <w:rPr>
          <w:rFonts w:ascii="宋体" w:hAnsi="宋体" w:eastAsia="宋体"/>
          <w:sz w:val="24"/>
          <w:szCs w:val="24"/>
          <w:highlight w:val="none"/>
        </w:rPr>
      </w:pPr>
      <w:r>
        <w:rPr>
          <w:rFonts w:hint="eastAsia" w:ascii="宋体" w:hAnsi="宋体" w:eastAsia="宋体"/>
          <w:sz w:val="24"/>
          <w:szCs w:val="24"/>
          <w:highlight w:val="none"/>
          <w:lang w:eastAsia="zh-CN"/>
        </w:rPr>
        <w:t>（</w:t>
      </w:r>
      <w:r>
        <w:rPr>
          <w:rFonts w:hint="eastAsia" w:ascii="宋体" w:hAnsi="宋体" w:eastAsia="宋体"/>
          <w:sz w:val="24"/>
          <w:szCs w:val="24"/>
          <w:highlight w:val="none"/>
          <w:lang w:val="en-US" w:eastAsia="zh-CN"/>
        </w:rPr>
        <w:t>2</w:t>
      </w:r>
      <w:r>
        <w:rPr>
          <w:rFonts w:hint="eastAsia" w:ascii="宋体" w:hAnsi="宋体" w:eastAsia="宋体"/>
          <w:sz w:val="24"/>
          <w:szCs w:val="24"/>
          <w:highlight w:val="none"/>
          <w:lang w:eastAsia="zh-CN"/>
        </w:rPr>
        <w:t>）</w:t>
      </w:r>
      <w:r>
        <w:rPr>
          <w:rFonts w:hint="eastAsia" w:ascii="宋体" w:hAnsi="宋体" w:eastAsia="宋体"/>
          <w:sz w:val="24"/>
          <w:szCs w:val="24"/>
          <w:highlight w:val="none"/>
        </w:rPr>
        <w:t>澄清有关问题。对投标文件中含义不明确、同类问题表述不一致或者有明显文字和计算错误的内容，评标委员会可以通过江苏省政府采购（苏采云）平台发起询标，要求投标人作出必要的澄清、说明或者纠正。投标人的澄清、说明或者补正应当通过江苏省政府采购（苏采云）平台，由其授权的代表应答并加盖电子公章，且不得超出投标文件的范围或者改变投标文件的实质性内容。</w:t>
      </w:r>
    </w:p>
    <w:p w14:paraId="6CDA9BA8">
      <w:pPr>
        <w:pStyle w:val="226"/>
        <w:spacing w:line="360" w:lineRule="auto"/>
        <w:ind w:firstLine="480"/>
        <w:rPr>
          <w:rFonts w:ascii="宋体" w:hAnsi="宋体" w:eastAsia="宋体"/>
          <w:sz w:val="24"/>
          <w:szCs w:val="24"/>
          <w:highlight w:val="none"/>
        </w:rPr>
      </w:pPr>
      <w:r>
        <w:rPr>
          <w:rFonts w:hint="eastAsia" w:ascii="宋体" w:hAnsi="宋体" w:eastAsia="宋体"/>
          <w:sz w:val="24"/>
          <w:szCs w:val="24"/>
          <w:highlight w:val="none"/>
          <w:lang w:eastAsia="zh-CN"/>
        </w:rPr>
        <w:t>（</w:t>
      </w:r>
      <w:r>
        <w:rPr>
          <w:rFonts w:hint="eastAsia" w:ascii="宋体" w:hAnsi="宋体" w:eastAsia="宋体"/>
          <w:sz w:val="24"/>
          <w:szCs w:val="24"/>
          <w:highlight w:val="none"/>
          <w:lang w:val="en-US" w:eastAsia="zh-CN"/>
        </w:rPr>
        <w:t>3</w:t>
      </w:r>
      <w:r>
        <w:rPr>
          <w:rFonts w:hint="eastAsia" w:ascii="宋体" w:hAnsi="宋体" w:eastAsia="宋体"/>
          <w:sz w:val="24"/>
          <w:szCs w:val="24"/>
          <w:highlight w:val="none"/>
          <w:lang w:eastAsia="zh-CN"/>
        </w:rPr>
        <w:t>）</w:t>
      </w:r>
      <w:r>
        <w:rPr>
          <w:rFonts w:hint="eastAsia" w:ascii="宋体" w:hAnsi="宋体" w:eastAsia="宋体"/>
          <w:sz w:val="24"/>
          <w:szCs w:val="24"/>
          <w:highlight w:val="none"/>
        </w:rPr>
        <w:t>比较与评价。评标委员会按采购文件中规定的评标方法和标准，对资格性检查和符合性检查合格的投标文件进行商务和技术评估，综合比较与评价。</w:t>
      </w:r>
    </w:p>
    <w:p w14:paraId="444CD422">
      <w:pPr>
        <w:pStyle w:val="226"/>
        <w:spacing w:line="360" w:lineRule="auto"/>
        <w:ind w:firstLine="480"/>
        <w:rPr>
          <w:rFonts w:ascii="宋体" w:hAnsi="宋体" w:eastAsia="宋体"/>
          <w:sz w:val="24"/>
          <w:szCs w:val="24"/>
          <w:highlight w:val="none"/>
        </w:rPr>
      </w:pPr>
      <w:r>
        <w:rPr>
          <w:rFonts w:hint="eastAsia" w:ascii="宋体" w:hAnsi="宋体" w:eastAsia="宋体"/>
          <w:sz w:val="24"/>
          <w:szCs w:val="24"/>
          <w:highlight w:val="none"/>
          <w:lang w:val="en-US" w:eastAsia="zh-CN"/>
        </w:rPr>
        <w:t>6.</w:t>
      </w:r>
      <w:r>
        <w:rPr>
          <w:rFonts w:hint="eastAsia" w:ascii="宋体" w:hAnsi="宋体" w:eastAsia="宋体"/>
          <w:sz w:val="24"/>
          <w:szCs w:val="24"/>
          <w:highlight w:val="none"/>
        </w:rPr>
        <w:t>评标标准：</w:t>
      </w:r>
    </w:p>
    <w:p w14:paraId="2C5BD310">
      <w:pPr>
        <w:pStyle w:val="226"/>
        <w:spacing w:line="360" w:lineRule="auto"/>
        <w:ind w:firstLine="480"/>
        <w:rPr>
          <w:rFonts w:ascii="宋体" w:hAnsi="宋体" w:eastAsia="宋体"/>
          <w:sz w:val="24"/>
          <w:szCs w:val="24"/>
          <w:highlight w:val="none"/>
        </w:rPr>
      </w:pPr>
      <w:r>
        <w:rPr>
          <w:rFonts w:hint="eastAsia" w:ascii="宋体" w:hAnsi="宋体" w:eastAsia="宋体"/>
          <w:sz w:val="24"/>
          <w:szCs w:val="24"/>
          <w:highlight w:val="none"/>
        </w:rPr>
        <w:t>投标人通过资格性与符合性审查的，方可进入比较与评价程序。</w:t>
      </w:r>
    </w:p>
    <w:p w14:paraId="2BDAE47D">
      <w:pPr>
        <w:pStyle w:val="226"/>
        <w:spacing w:line="360" w:lineRule="auto"/>
        <w:ind w:firstLine="480"/>
        <w:rPr>
          <w:rFonts w:ascii="宋体" w:hAnsi="宋体" w:eastAsia="宋体"/>
          <w:sz w:val="24"/>
          <w:szCs w:val="24"/>
          <w:highlight w:val="none"/>
        </w:rPr>
      </w:pPr>
      <w:r>
        <w:rPr>
          <w:rFonts w:hint="eastAsia" w:ascii="宋体" w:hAnsi="宋体" w:eastAsia="宋体"/>
          <w:sz w:val="24"/>
          <w:szCs w:val="24"/>
          <w:highlight w:val="none"/>
        </w:rPr>
        <w:t>比较与评价采用综合评分法（计分均保留2位小数）。</w:t>
      </w:r>
    </w:p>
    <w:p w14:paraId="242C1A85">
      <w:pPr>
        <w:pStyle w:val="226"/>
        <w:spacing w:line="360" w:lineRule="auto"/>
        <w:ind w:firstLine="480"/>
        <w:rPr>
          <w:rFonts w:ascii="宋体" w:hAnsi="宋体" w:eastAsia="宋体"/>
          <w:sz w:val="24"/>
          <w:szCs w:val="24"/>
          <w:highlight w:val="none"/>
        </w:rPr>
      </w:pPr>
      <w:bookmarkStart w:id="2" w:name="_Hlk54719356"/>
      <w:r>
        <w:rPr>
          <w:rFonts w:hint="eastAsia" w:ascii="宋体" w:hAnsi="宋体" w:eastAsia="宋体"/>
          <w:sz w:val="24"/>
          <w:szCs w:val="24"/>
        </w:rPr>
        <w:t>评标委员会遵循公平、公正、择优原则，独立按照评分标准分别评定投标人的分值；评标结果按评审后得分由高到低顺序排列。</w:t>
      </w:r>
      <w:r>
        <w:rPr>
          <w:rFonts w:hint="eastAsia" w:ascii="宋体" w:hAnsi="宋体" w:eastAsia="宋体"/>
          <w:sz w:val="24"/>
          <w:szCs w:val="24"/>
          <w:highlight w:val="none"/>
        </w:rPr>
        <w:t>评审时按照包一、包二、包三的顺序依次评审，在最大限度满足采购文件实质性要求前提下，每个标包按照采购文件中明确的评分因素和评分标准，对每个供应商进行综合评审后，评审总得分第一名的投标人确定为中标单位。投标人参与多个标包的，一旦该投标人确定为包一综合得分排名第一的拟中标人，仍可参加后续所投标包的评审，但即使该投标人在包二评审时总分排名第一，亦不作为拟中标候选人推荐，由排名第二的响应供应商递补，</w:t>
      </w:r>
      <w:r>
        <w:rPr>
          <w:rFonts w:hint="eastAsia" w:ascii="宋体" w:hAnsi="宋体" w:eastAsia="宋体"/>
          <w:sz w:val="24"/>
          <w:szCs w:val="24"/>
          <w:highlight w:val="none"/>
          <w:lang w:val="en-US" w:eastAsia="zh-CN"/>
        </w:rPr>
        <w:t>依此</w:t>
      </w:r>
      <w:r>
        <w:rPr>
          <w:rFonts w:hint="eastAsia" w:ascii="宋体" w:hAnsi="宋体" w:eastAsia="宋体"/>
          <w:sz w:val="24"/>
          <w:szCs w:val="24"/>
          <w:highlight w:val="none"/>
        </w:rPr>
        <w:t>规则和顺序</w:t>
      </w:r>
      <w:r>
        <w:rPr>
          <w:rFonts w:hint="eastAsia" w:ascii="宋体" w:hAnsi="宋体" w:eastAsia="宋体"/>
          <w:sz w:val="24"/>
          <w:szCs w:val="24"/>
          <w:highlight w:val="none"/>
          <w:lang w:eastAsia="zh-CN"/>
        </w:rPr>
        <w:t>类推</w:t>
      </w:r>
      <w:r>
        <w:rPr>
          <w:rFonts w:hint="eastAsia" w:ascii="宋体" w:hAnsi="宋体" w:eastAsia="宋体"/>
          <w:sz w:val="24"/>
          <w:szCs w:val="24"/>
          <w:highlight w:val="none"/>
        </w:rPr>
        <w:t>。（注：最终得分相同的按投标报价由低到高顺序排列，若投标报价也相同则按技术文件部分得分由高到低顺序排列，投标报价且技术文件部分得分都相同的由采购人代表通过抽签的方式决定排名）。</w:t>
      </w:r>
    </w:p>
    <w:bookmarkEnd w:id="2"/>
    <w:p w14:paraId="0A322DF3">
      <w:pPr>
        <w:pStyle w:val="226"/>
        <w:spacing w:line="360" w:lineRule="auto"/>
        <w:ind w:firstLine="480"/>
        <w:rPr>
          <w:rFonts w:ascii="宋体" w:hAnsi="宋体" w:eastAsia="宋体"/>
          <w:sz w:val="24"/>
          <w:szCs w:val="24"/>
          <w:highlight w:val="none"/>
        </w:rPr>
      </w:pPr>
      <w:r>
        <w:rPr>
          <w:rFonts w:hint="eastAsia" w:ascii="宋体" w:hAnsi="宋体" w:eastAsia="宋体"/>
          <w:sz w:val="24"/>
          <w:szCs w:val="24"/>
          <w:highlight w:val="none"/>
        </w:rPr>
        <w:t>具体评分标准如下：</w:t>
      </w:r>
    </w:p>
    <w:p w14:paraId="2FFA140A">
      <w:pPr>
        <w:pStyle w:val="226"/>
        <w:spacing w:line="360" w:lineRule="auto"/>
        <w:ind w:firstLine="480"/>
        <w:rPr>
          <w:rFonts w:ascii="宋体" w:hAnsi="宋体" w:eastAsia="宋体"/>
          <w:b/>
          <w:bCs/>
          <w:sz w:val="24"/>
          <w:szCs w:val="24"/>
          <w:highlight w:val="none"/>
        </w:rPr>
      </w:pPr>
      <w:r>
        <w:rPr>
          <w:rFonts w:hint="eastAsia" w:ascii="宋体" w:hAnsi="宋体" w:eastAsia="宋体"/>
          <w:b/>
          <w:bCs/>
          <w:sz w:val="24"/>
          <w:szCs w:val="24"/>
          <w:highlight w:val="none"/>
        </w:rPr>
        <w:t>6.</w:t>
      </w:r>
      <w:r>
        <w:rPr>
          <w:rFonts w:hint="eastAsia" w:ascii="宋体" w:hAnsi="宋体" w:eastAsia="宋体"/>
          <w:b/>
          <w:bCs/>
          <w:sz w:val="24"/>
          <w:szCs w:val="24"/>
          <w:highlight w:val="none"/>
          <w:lang w:val="en-US" w:eastAsia="zh-CN"/>
        </w:rPr>
        <w:t>1</w:t>
      </w:r>
      <w:r>
        <w:rPr>
          <w:rFonts w:hint="eastAsia" w:ascii="宋体" w:hAnsi="宋体" w:eastAsia="宋体"/>
          <w:b/>
          <w:bCs/>
          <w:sz w:val="24"/>
          <w:szCs w:val="24"/>
          <w:highlight w:val="none"/>
        </w:rPr>
        <w:t>包</w:t>
      </w:r>
      <w:r>
        <w:rPr>
          <w:rFonts w:hint="eastAsia" w:ascii="宋体" w:hAnsi="宋体" w:eastAsia="宋体"/>
          <w:b/>
          <w:bCs/>
          <w:sz w:val="24"/>
          <w:szCs w:val="24"/>
          <w:highlight w:val="none"/>
          <w:lang w:val="en-US" w:eastAsia="zh-CN"/>
        </w:rPr>
        <w:t>一</w:t>
      </w:r>
      <w:r>
        <w:rPr>
          <w:rFonts w:hint="eastAsia" w:ascii="宋体" w:hAnsi="宋体" w:eastAsia="宋体"/>
          <w:b/>
          <w:bCs/>
          <w:sz w:val="24"/>
          <w:szCs w:val="24"/>
          <w:highlight w:val="none"/>
        </w:rPr>
        <w:t>评分项目及总分（总分100分）</w:t>
      </w:r>
    </w:p>
    <w:p w14:paraId="42BF5C59">
      <w:pPr>
        <w:tabs>
          <w:tab w:val="left" w:pos="525"/>
        </w:tabs>
        <w:spacing w:line="360" w:lineRule="auto"/>
        <w:ind w:firstLine="480" w:firstLineChars="200"/>
        <w:rPr>
          <w:rFonts w:ascii="宋体" w:hAnsi="宋体" w:cs="宋体"/>
          <w:sz w:val="24"/>
          <w:highlight w:val="none"/>
        </w:rPr>
      </w:pPr>
      <w:r>
        <w:rPr>
          <w:rFonts w:hint="eastAsia" w:ascii="宋体" w:hAnsi="宋体" w:cs="宋体"/>
          <w:sz w:val="24"/>
          <w:highlight w:val="none"/>
        </w:rPr>
        <w:t>（1）报价                                    20分</w:t>
      </w:r>
    </w:p>
    <w:p w14:paraId="19FD24C7">
      <w:pPr>
        <w:tabs>
          <w:tab w:val="left" w:pos="525"/>
        </w:tabs>
        <w:spacing w:line="360" w:lineRule="auto"/>
        <w:ind w:firstLine="480" w:firstLineChars="200"/>
        <w:rPr>
          <w:rFonts w:ascii="宋体" w:hAnsi="宋体" w:cs="宋体"/>
          <w:sz w:val="24"/>
          <w:highlight w:val="none"/>
        </w:rPr>
      </w:pPr>
      <w:r>
        <w:rPr>
          <w:rFonts w:hint="eastAsia" w:ascii="宋体" w:hAnsi="宋体" w:cs="宋体"/>
          <w:sz w:val="24"/>
          <w:highlight w:val="none"/>
        </w:rPr>
        <w:t xml:space="preserve">（2）投标人评价                          </w:t>
      </w:r>
      <w:r>
        <w:rPr>
          <w:rFonts w:hint="eastAsia" w:ascii="宋体" w:hAnsi="宋体" w:cs="宋体"/>
          <w:sz w:val="24"/>
          <w:highlight w:val="none"/>
          <w:lang w:val="en-US" w:eastAsia="zh-CN"/>
        </w:rPr>
        <w:t xml:space="preserve">    </w:t>
      </w:r>
      <w:r>
        <w:rPr>
          <w:rFonts w:hint="eastAsia" w:ascii="宋体" w:hAnsi="宋体" w:cs="宋体"/>
          <w:sz w:val="24"/>
          <w:highlight w:val="none"/>
        </w:rPr>
        <w:t>20分</w:t>
      </w:r>
    </w:p>
    <w:p w14:paraId="6E3141D6">
      <w:pPr>
        <w:tabs>
          <w:tab w:val="left" w:pos="525"/>
        </w:tabs>
        <w:spacing w:line="360" w:lineRule="auto"/>
        <w:ind w:firstLine="480" w:firstLineChars="200"/>
        <w:rPr>
          <w:rFonts w:ascii="宋体" w:hAnsi="宋体" w:cs="宋体"/>
          <w:sz w:val="24"/>
          <w:highlight w:val="none"/>
        </w:rPr>
      </w:pPr>
      <w:r>
        <w:rPr>
          <w:rFonts w:hint="eastAsia" w:ascii="宋体" w:hAnsi="宋体" w:cs="宋体"/>
          <w:sz w:val="24"/>
          <w:highlight w:val="none"/>
        </w:rPr>
        <w:t>（3）技术标部分                              60分</w:t>
      </w:r>
    </w:p>
    <w:p w14:paraId="55B11098">
      <w:pPr>
        <w:tabs>
          <w:tab w:val="left" w:pos="525"/>
        </w:tabs>
        <w:spacing w:line="360" w:lineRule="auto"/>
        <w:ind w:firstLine="482" w:firstLineChars="200"/>
        <w:rPr>
          <w:rFonts w:ascii="宋体" w:hAnsi="宋体" w:cs="宋体"/>
          <w:b/>
          <w:bCs/>
          <w:sz w:val="24"/>
          <w:highlight w:val="none"/>
        </w:rPr>
      </w:pPr>
      <w:r>
        <w:rPr>
          <w:rFonts w:hint="eastAsia" w:ascii="宋体" w:hAnsi="宋体" w:cs="宋体"/>
          <w:b/>
          <w:bCs/>
          <w:sz w:val="24"/>
          <w:highlight w:val="none"/>
        </w:rPr>
        <w:t>各项目评分标准</w:t>
      </w:r>
    </w:p>
    <w:p w14:paraId="7EC3902A">
      <w:pPr>
        <w:spacing w:line="360" w:lineRule="auto"/>
        <w:ind w:left="-50" w:leftChars="-24" w:firstLine="482" w:firstLineChars="200"/>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1</w:t>
      </w:r>
      <w:r>
        <w:rPr>
          <w:rFonts w:hint="eastAsia" w:asciiTheme="minorEastAsia" w:hAnsiTheme="minorEastAsia" w:eastAsiaTheme="minorEastAsia" w:cstheme="minorEastAsia"/>
          <w:b/>
          <w:bCs/>
          <w:sz w:val="24"/>
          <w:highlight w:val="none"/>
          <w:lang w:val="en-US" w:eastAsia="zh-CN"/>
        </w:rPr>
        <w:t>.</w:t>
      </w:r>
      <w:r>
        <w:rPr>
          <w:rFonts w:hint="eastAsia" w:asciiTheme="minorEastAsia" w:hAnsiTheme="minorEastAsia" w:eastAsiaTheme="minorEastAsia" w:cstheme="minorEastAsia"/>
          <w:b/>
          <w:bCs/>
          <w:sz w:val="24"/>
          <w:highlight w:val="none"/>
        </w:rPr>
        <w:t>报价（20分）</w:t>
      </w:r>
    </w:p>
    <w:p w14:paraId="2E86C6DA">
      <w:pPr>
        <w:tabs>
          <w:tab w:val="left" w:pos="945"/>
          <w:tab w:val="left" w:pos="1155"/>
        </w:tabs>
        <w:spacing w:line="360" w:lineRule="auto"/>
        <w:ind w:firstLine="480" w:firstLineChars="200"/>
        <w:jc w:val="lef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投标报价（20分）：采购人对本项目设最高限价，投标报价高于最高限价的作为无效投标处理；满足采购文件要求且</w:t>
      </w:r>
      <w:r>
        <w:rPr>
          <w:rFonts w:hint="eastAsia" w:ascii="宋体" w:hAnsi="宋体" w:cs="宋体"/>
          <w:sz w:val="24"/>
          <w:highlight w:val="none"/>
        </w:rPr>
        <w:t>评标价</w:t>
      </w:r>
      <w:r>
        <w:rPr>
          <w:rFonts w:hint="eastAsia" w:ascii="宋体" w:hAnsi="宋体" w:cs="宋体"/>
          <w:sz w:val="24"/>
          <w:highlight w:val="none"/>
          <w:lang w:eastAsia="zh-CN"/>
        </w:rPr>
        <w:t>【评标价=（1-优惠率报价）】</w:t>
      </w:r>
      <w:r>
        <w:rPr>
          <w:rFonts w:hint="eastAsia" w:asciiTheme="minorEastAsia" w:hAnsiTheme="minorEastAsia" w:eastAsiaTheme="minorEastAsia" w:cstheme="minorEastAsia"/>
          <w:bCs/>
          <w:sz w:val="24"/>
          <w:highlight w:val="none"/>
        </w:rPr>
        <w:t>最低的供应商的单价为投标基准价，其价格分为满分。其他供应商的价格分统一按照下列公式计算：</w:t>
      </w:r>
    </w:p>
    <w:p w14:paraId="2DA984FB">
      <w:pPr>
        <w:tabs>
          <w:tab w:val="left" w:pos="945"/>
          <w:tab w:val="left" w:pos="1155"/>
        </w:tabs>
        <w:spacing w:line="360" w:lineRule="auto"/>
        <w:ind w:firstLine="480" w:firstLineChars="200"/>
        <w:jc w:val="lef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投标报价得分=</w:t>
      </w:r>
      <w:r>
        <w:rPr>
          <w:rFonts w:hint="eastAsia" w:ascii="宋体" w:hAnsi="宋体" w:cs="宋体"/>
          <w:sz w:val="24"/>
          <w:highlight w:val="none"/>
        </w:rPr>
        <w:t>（投标基准价/评标价）×20</w:t>
      </w:r>
    </w:p>
    <w:p w14:paraId="6E14283E">
      <w:pPr>
        <w:tabs>
          <w:tab w:val="left" w:pos="945"/>
          <w:tab w:val="left" w:pos="1155"/>
        </w:tabs>
        <w:spacing w:line="360" w:lineRule="auto"/>
        <w:ind w:firstLine="480" w:firstLineChars="200"/>
        <w:jc w:val="lef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lang w:val="en-US" w:eastAsia="zh-CN"/>
        </w:rPr>
        <w:t>（1）</w:t>
      </w:r>
      <w:r>
        <w:rPr>
          <w:rFonts w:hint="eastAsia" w:asciiTheme="minorEastAsia" w:hAnsiTheme="minorEastAsia" w:eastAsiaTheme="minorEastAsia" w:cstheme="minorEastAsia"/>
          <w:bCs/>
          <w:sz w:val="24"/>
          <w:highlight w:val="none"/>
        </w:rPr>
        <w:t>价格扣除：</w:t>
      </w:r>
    </w:p>
    <w:p w14:paraId="7B488900">
      <w:pPr>
        <w:tabs>
          <w:tab w:val="left" w:pos="945"/>
          <w:tab w:val="left" w:pos="1155"/>
        </w:tabs>
        <w:spacing w:line="360" w:lineRule="auto"/>
        <w:ind w:firstLine="480" w:firstLineChars="200"/>
        <w:jc w:val="lef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①按照《政府采购促进中小企业发展管理办法》（财库〔2020〕46号）的规定，对小型和微型企业报价给予10%的扣除，投标人按采购文件要求提供《中小企业声明函》（格式见附件）。</w:t>
      </w:r>
    </w:p>
    <w:p w14:paraId="7C2ACF3D">
      <w:pPr>
        <w:tabs>
          <w:tab w:val="left" w:pos="945"/>
          <w:tab w:val="left" w:pos="1155"/>
        </w:tabs>
        <w:spacing w:line="360" w:lineRule="auto"/>
        <w:ind w:firstLine="480" w:firstLineChars="200"/>
        <w:jc w:val="lef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②按照《财政部司法部关于政府采购支持监狱企业发展有关问题的通知》（财库〔2014〕68号）文件规定，在政府采购活动中，监狱企业视同小型、微型企业，享受评审中价格扣除的政府采购政策，监狱企业属于小微企业的，不重复享受政策支持。</w:t>
      </w:r>
    </w:p>
    <w:p w14:paraId="6857736E">
      <w:pPr>
        <w:tabs>
          <w:tab w:val="left" w:pos="945"/>
          <w:tab w:val="left" w:pos="1155"/>
        </w:tabs>
        <w:spacing w:line="360" w:lineRule="auto"/>
        <w:ind w:firstLine="480" w:firstLineChars="200"/>
        <w:jc w:val="lef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③按照《财政部民政部中国残疾人联合会关于促进残疾人就业政府采购政策的通知》，残疾人福利性单位视同小型、微型企业，享受评审中价格扣除的政府采购政策，残疾人福利性单位属于小型、微型企业的，不重复享受政策支持。</w:t>
      </w:r>
    </w:p>
    <w:p w14:paraId="18DE76E4">
      <w:pPr>
        <w:tabs>
          <w:tab w:val="left" w:pos="945"/>
          <w:tab w:val="left" w:pos="1155"/>
        </w:tabs>
        <w:spacing w:line="360" w:lineRule="auto"/>
        <w:ind w:left="239" w:leftChars="114" w:firstLine="240" w:firstLineChars="100"/>
        <w:jc w:val="left"/>
        <w:rPr>
          <w:rFonts w:ascii="宋体" w:hAnsi="宋体" w:cs="宋体"/>
          <w:sz w:val="24"/>
          <w:highlight w:val="none"/>
        </w:rPr>
      </w:pPr>
      <w:r>
        <w:rPr>
          <w:rFonts w:hint="eastAsia" w:ascii="宋体" w:hAnsi="宋体" w:cs="宋体"/>
          <w:sz w:val="24"/>
          <w:highlight w:val="none"/>
        </w:rPr>
        <w:t>如投标人符合上述情形，则享受价格扣除政策，评标价=</w:t>
      </w:r>
      <w:r>
        <w:rPr>
          <w:rFonts w:hint="eastAsia" w:ascii="宋体" w:hAnsi="宋体" w:cs="宋体"/>
          <w:sz w:val="24"/>
          <w:highlight w:val="none"/>
          <w:lang w:eastAsia="zh-CN"/>
        </w:rPr>
        <w:t>（1-优惠率报价）</w:t>
      </w:r>
      <w:r>
        <w:rPr>
          <w:rFonts w:hint="eastAsia" w:ascii="宋体" w:hAnsi="宋体" w:cs="宋体"/>
          <w:sz w:val="24"/>
          <w:highlight w:val="none"/>
        </w:rPr>
        <w:t>*</w:t>
      </w:r>
      <w:r>
        <w:rPr>
          <w:rFonts w:hint="eastAsia" w:ascii="宋体" w:hAnsi="宋体" w:cs="宋体"/>
          <w:sz w:val="24"/>
          <w:highlight w:val="none"/>
          <w:lang w:eastAsia="zh-CN"/>
        </w:rPr>
        <w:t>（1</w:t>
      </w:r>
      <w:r>
        <w:rPr>
          <w:rFonts w:hint="eastAsia" w:ascii="宋体" w:hAnsi="宋体" w:cs="宋体"/>
          <w:sz w:val="24"/>
          <w:highlight w:val="none"/>
          <w:lang w:val="en-US" w:eastAsia="zh-CN"/>
        </w:rPr>
        <w:t xml:space="preserve"> </w:t>
      </w:r>
      <w:r>
        <w:rPr>
          <w:rFonts w:hint="eastAsia" w:ascii="宋体" w:hAnsi="宋体" w:cs="宋体"/>
          <w:sz w:val="24"/>
          <w:highlight w:val="none"/>
          <w:lang w:eastAsia="zh-CN"/>
        </w:rPr>
        <w:t>-10%）</w:t>
      </w:r>
      <w:r>
        <w:rPr>
          <w:rFonts w:hint="eastAsia" w:ascii="宋体" w:hAnsi="宋体" w:cs="宋体"/>
          <w:sz w:val="24"/>
          <w:highlight w:val="none"/>
        </w:rPr>
        <w:t>。</w:t>
      </w:r>
    </w:p>
    <w:p w14:paraId="25245298">
      <w:pPr>
        <w:spacing w:line="360" w:lineRule="auto"/>
        <w:ind w:left="-50" w:leftChars="-24" w:firstLine="482" w:firstLineChars="200"/>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同一投标人，上述三项价格扣除优惠不得重复享受。如未按要求填写和提供有效证明或相关内容表述不清的，不得享受价格扣除。</w:t>
      </w:r>
    </w:p>
    <w:p w14:paraId="47F7D548">
      <w:pPr>
        <w:spacing w:line="360" w:lineRule="auto"/>
        <w:ind w:firstLine="480" w:firstLineChars="200"/>
        <w:rPr>
          <w:rFonts w:hint="eastAsia" w:ascii="宋体" w:hAnsi="宋体"/>
          <w:bCs/>
          <w:sz w:val="24"/>
        </w:rPr>
      </w:pPr>
      <w:r>
        <w:rPr>
          <w:rFonts w:hint="eastAsia" w:ascii="宋体" w:hAnsi="宋体"/>
          <w:bCs/>
          <w:sz w:val="24"/>
          <w:lang w:val="en-US" w:eastAsia="zh-CN"/>
        </w:rPr>
        <w:t>（2）</w:t>
      </w:r>
      <w:r>
        <w:rPr>
          <w:rFonts w:hint="eastAsia" w:ascii="宋体" w:hAnsi="宋体"/>
          <w:bCs/>
          <w:sz w:val="24"/>
        </w:rPr>
        <w:t>启动异常低价投标审查：</w:t>
      </w:r>
    </w:p>
    <w:p w14:paraId="58B86BFE">
      <w:pPr>
        <w:spacing w:line="360" w:lineRule="auto"/>
        <w:ind w:firstLine="480" w:firstLineChars="200"/>
        <w:jc w:val="left"/>
        <w:rPr>
          <w:rFonts w:hint="eastAsia" w:ascii="宋体" w:hAnsi="宋体"/>
          <w:bCs/>
          <w:sz w:val="24"/>
        </w:rPr>
      </w:pPr>
      <w:r>
        <w:rPr>
          <w:rFonts w:hint="eastAsia" w:ascii="宋体" w:hAnsi="宋体"/>
          <w:bCs/>
          <w:sz w:val="24"/>
        </w:rPr>
        <w:t>启动异常低价投标（响应）审查后，评审委员会应当要求相关供应商在</w:t>
      </w:r>
      <w:r>
        <w:rPr>
          <w:rFonts w:hint="eastAsia" w:ascii="宋体" w:hAnsi="宋体"/>
          <w:bCs/>
          <w:sz w:val="24"/>
          <w:lang w:eastAsia="zh-CN"/>
        </w:rPr>
        <w:t>接到在线审查</w:t>
      </w:r>
      <w:r>
        <w:rPr>
          <w:rFonts w:hint="eastAsia" w:ascii="宋体" w:hAnsi="宋体"/>
          <w:bCs/>
          <w:sz w:val="24"/>
        </w:rPr>
        <w:t>30分钟内，提供项目具体成本测算等与报价合理性相关的书面说明及相关证明材料，包括但不限于原材料成本、人工成本、制造费用等对投标（响应）价格作出解释。投标（响应）供应商不提供书面说明、证明材料，或者提供的书面说明、证明材料不能证明其报价合理性的，评审委员会应当将其作为无效投标（响应）处理。审查相关情况应当在评审报告中进行记录。</w:t>
      </w:r>
    </w:p>
    <w:p w14:paraId="51B7B356">
      <w:pPr>
        <w:spacing w:line="360" w:lineRule="auto"/>
        <w:ind w:firstLine="480" w:firstLineChars="200"/>
        <w:jc w:val="left"/>
        <w:rPr>
          <w:rFonts w:hint="eastAsia" w:ascii="宋体" w:hAnsi="宋体"/>
          <w:bCs/>
          <w:sz w:val="24"/>
        </w:rPr>
      </w:pPr>
      <w:r>
        <w:rPr>
          <w:rFonts w:hint="eastAsia" w:ascii="宋体" w:hAnsi="宋体"/>
          <w:bCs/>
          <w:sz w:val="24"/>
        </w:rPr>
        <w:t>评审过程中出现下列情形之一的，评审委员会应当启动异常低价投标（响应）审查程序：</w:t>
      </w:r>
    </w:p>
    <w:p w14:paraId="4CFCDBEB">
      <w:pPr>
        <w:spacing w:line="360" w:lineRule="auto"/>
        <w:ind w:firstLine="480" w:firstLineChars="200"/>
        <w:jc w:val="left"/>
        <w:rPr>
          <w:rFonts w:hint="eastAsia" w:ascii="宋体" w:hAnsi="宋体"/>
          <w:bCs/>
          <w:sz w:val="24"/>
        </w:rPr>
      </w:pPr>
      <w:r>
        <w:rPr>
          <w:rFonts w:hint="eastAsia" w:ascii="宋体" w:hAnsi="宋体"/>
          <w:bCs/>
          <w:sz w:val="24"/>
          <w:lang w:val="en-US" w:eastAsia="zh-CN"/>
        </w:rPr>
        <w:t>①</w:t>
      </w:r>
      <w:r>
        <w:rPr>
          <w:rFonts w:hint="eastAsia" w:ascii="宋体" w:hAnsi="宋体"/>
          <w:bCs/>
          <w:sz w:val="24"/>
        </w:rPr>
        <w:t>投标（响应）报价低于全部通过符合性审查供应商投标（响应）报价平均值</w:t>
      </w:r>
      <w:r>
        <w:rPr>
          <w:rFonts w:hint="eastAsia" w:ascii="宋体" w:hAnsi="宋体"/>
          <w:bCs/>
          <w:sz w:val="24"/>
          <w:lang w:val="en-US" w:eastAsia="zh-CN"/>
        </w:rPr>
        <w:t>65</w:t>
      </w:r>
      <w:r>
        <w:rPr>
          <w:rFonts w:hint="eastAsia" w:ascii="宋体" w:hAnsi="宋体"/>
          <w:bCs/>
          <w:sz w:val="24"/>
        </w:rPr>
        <w:t>%的，即投标（响应）报价</w:t>
      </w:r>
      <w:r>
        <w:rPr>
          <w:rFonts w:hint="eastAsia" w:ascii="宋体" w:hAnsi="宋体"/>
          <w:bCs/>
          <w:sz w:val="24"/>
          <w:lang w:eastAsia="zh-CN"/>
        </w:rPr>
        <w:t>〈</w:t>
      </w:r>
      <w:r>
        <w:rPr>
          <w:rFonts w:hint="eastAsia" w:ascii="宋体" w:hAnsi="宋体"/>
          <w:bCs/>
          <w:sz w:val="24"/>
        </w:rPr>
        <w:t>全部通过符合性审查供应商投标（响应）报价平均值×</w:t>
      </w:r>
      <w:r>
        <w:rPr>
          <w:rFonts w:hint="eastAsia" w:ascii="宋体" w:hAnsi="宋体"/>
          <w:bCs/>
          <w:sz w:val="24"/>
          <w:lang w:val="en-US" w:eastAsia="zh-CN"/>
        </w:rPr>
        <w:t>65</w:t>
      </w:r>
      <w:r>
        <w:rPr>
          <w:rFonts w:hint="eastAsia" w:ascii="宋体" w:hAnsi="宋体"/>
          <w:bCs/>
          <w:sz w:val="24"/>
        </w:rPr>
        <w:t>%；</w:t>
      </w:r>
    </w:p>
    <w:p w14:paraId="08013819">
      <w:pPr>
        <w:spacing w:line="360" w:lineRule="auto"/>
        <w:ind w:firstLine="480" w:firstLineChars="200"/>
        <w:jc w:val="left"/>
        <w:rPr>
          <w:rFonts w:hint="eastAsia" w:ascii="宋体" w:hAnsi="宋体"/>
          <w:bCs/>
          <w:sz w:val="24"/>
        </w:rPr>
      </w:pPr>
      <w:r>
        <w:rPr>
          <w:rFonts w:hint="eastAsia" w:ascii="宋体" w:hAnsi="宋体"/>
          <w:bCs/>
          <w:sz w:val="24"/>
          <w:lang w:val="en-US" w:eastAsia="zh-CN"/>
        </w:rPr>
        <w:t>②</w:t>
      </w:r>
      <w:r>
        <w:rPr>
          <w:rFonts w:hint="eastAsia" w:ascii="宋体" w:hAnsi="宋体"/>
          <w:bCs/>
          <w:sz w:val="24"/>
        </w:rPr>
        <w:t>投标（响应）报价低于通过符合性审查的次低报价供应商投标（响应）报价</w:t>
      </w:r>
      <w:r>
        <w:rPr>
          <w:rFonts w:hint="eastAsia" w:ascii="宋体" w:hAnsi="宋体"/>
          <w:bCs/>
          <w:sz w:val="24"/>
          <w:lang w:val="en-US" w:eastAsia="zh-CN"/>
        </w:rPr>
        <w:t>65</w:t>
      </w:r>
      <w:r>
        <w:rPr>
          <w:rFonts w:hint="eastAsia" w:ascii="宋体" w:hAnsi="宋体"/>
          <w:bCs/>
          <w:sz w:val="24"/>
        </w:rPr>
        <w:t>%的，即投标（响应）报价</w:t>
      </w:r>
      <w:r>
        <w:rPr>
          <w:rFonts w:hint="eastAsia" w:ascii="宋体" w:hAnsi="宋体"/>
          <w:bCs/>
          <w:sz w:val="24"/>
          <w:lang w:eastAsia="zh-CN"/>
        </w:rPr>
        <w:t>〈</w:t>
      </w:r>
      <w:r>
        <w:rPr>
          <w:rFonts w:hint="eastAsia" w:ascii="宋体" w:hAnsi="宋体"/>
          <w:bCs/>
          <w:sz w:val="24"/>
        </w:rPr>
        <w:t>通过符合性审查的次低报价供应商投标（响应）报价×</w:t>
      </w:r>
      <w:r>
        <w:rPr>
          <w:rFonts w:hint="eastAsia" w:ascii="宋体" w:hAnsi="宋体"/>
          <w:bCs/>
          <w:sz w:val="24"/>
          <w:lang w:val="en-US" w:eastAsia="zh-CN"/>
        </w:rPr>
        <w:t>65</w:t>
      </w:r>
      <w:r>
        <w:rPr>
          <w:rFonts w:hint="eastAsia" w:ascii="宋体" w:hAnsi="宋体"/>
          <w:bCs/>
          <w:sz w:val="24"/>
        </w:rPr>
        <w:t>%；</w:t>
      </w:r>
    </w:p>
    <w:p w14:paraId="457B1714">
      <w:pPr>
        <w:spacing w:line="360" w:lineRule="auto"/>
        <w:ind w:left="-50" w:leftChars="-24" w:firstLine="480" w:firstLineChars="200"/>
        <w:jc w:val="left"/>
        <w:rPr>
          <w:rFonts w:hint="eastAsia" w:ascii="宋体" w:hAnsi="宋体" w:eastAsia="宋体"/>
          <w:bCs/>
          <w:sz w:val="24"/>
          <w:lang w:eastAsia="zh-CN"/>
        </w:rPr>
      </w:pPr>
      <w:r>
        <w:rPr>
          <w:rFonts w:hint="eastAsia" w:ascii="宋体" w:hAnsi="宋体"/>
          <w:bCs/>
          <w:sz w:val="24"/>
          <w:lang w:val="en-US" w:eastAsia="zh-CN"/>
        </w:rPr>
        <w:t>③</w:t>
      </w:r>
      <w:r>
        <w:rPr>
          <w:rFonts w:hint="eastAsia" w:ascii="宋体" w:hAnsi="宋体"/>
          <w:bCs/>
          <w:sz w:val="24"/>
        </w:rPr>
        <w:t>投标（响应）报价低于采购项目最高限价</w:t>
      </w:r>
      <w:r>
        <w:rPr>
          <w:rFonts w:hint="eastAsia" w:ascii="宋体" w:hAnsi="宋体"/>
          <w:bCs/>
          <w:sz w:val="24"/>
          <w:lang w:val="en-US" w:eastAsia="zh-CN"/>
        </w:rPr>
        <w:t>65</w:t>
      </w:r>
      <w:r>
        <w:rPr>
          <w:rFonts w:hint="eastAsia" w:ascii="宋体" w:hAnsi="宋体"/>
          <w:bCs/>
          <w:sz w:val="24"/>
        </w:rPr>
        <w:t>%的，即投标（响应）报价</w:t>
      </w:r>
      <w:r>
        <w:rPr>
          <w:rFonts w:hint="eastAsia" w:ascii="宋体" w:hAnsi="宋体"/>
          <w:bCs/>
          <w:sz w:val="24"/>
          <w:lang w:eastAsia="zh-CN"/>
        </w:rPr>
        <w:t>〈</w:t>
      </w:r>
      <w:r>
        <w:rPr>
          <w:rFonts w:hint="eastAsia" w:ascii="宋体" w:hAnsi="宋体"/>
          <w:bCs/>
          <w:sz w:val="24"/>
        </w:rPr>
        <w:t>采购项目最高限价×</w:t>
      </w:r>
      <w:r>
        <w:rPr>
          <w:rFonts w:hint="eastAsia" w:ascii="宋体" w:hAnsi="宋体"/>
          <w:bCs/>
          <w:sz w:val="24"/>
          <w:lang w:val="en-US" w:eastAsia="zh-CN"/>
        </w:rPr>
        <w:t>65</w:t>
      </w:r>
      <w:r>
        <w:rPr>
          <w:rFonts w:hint="eastAsia" w:ascii="宋体" w:hAnsi="宋体"/>
          <w:bCs/>
          <w:sz w:val="24"/>
        </w:rPr>
        <w:t>%</w:t>
      </w:r>
      <w:r>
        <w:rPr>
          <w:rFonts w:hint="eastAsia" w:ascii="宋体" w:hAnsi="宋体"/>
          <w:bCs/>
          <w:sz w:val="24"/>
          <w:lang w:eastAsia="zh-CN"/>
        </w:rPr>
        <w:t>；</w:t>
      </w:r>
    </w:p>
    <w:p w14:paraId="4914F36E">
      <w:pPr>
        <w:spacing w:line="360" w:lineRule="auto"/>
        <w:ind w:left="-50" w:leftChars="-24" w:firstLine="480" w:firstLineChars="200"/>
        <w:jc w:val="left"/>
        <w:rPr>
          <w:rFonts w:hint="eastAsia" w:ascii="宋体" w:hAnsi="宋体"/>
          <w:bCs/>
          <w:sz w:val="24"/>
        </w:rPr>
      </w:pPr>
      <w:r>
        <w:rPr>
          <w:rFonts w:hint="eastAsia" w:ascii="宋体" w:hAnsi="宋体"/>
          <w:bCs/>
          <w:sz w:val="24"/>
          <w:lang w:val="en-US" w:eastAsia="zh-CN"/>
        </w:rPr>
        <w:t>④评审委员会基于专业判断，认为供应商报价过低，有可能影响产品质量或者不能诚信履约的其他情形</w:t>
      </w:r>
      <w:r>
        <w:rPr>
          <w:rFonts w:hint="eastAsia" w:ascii="宋体" w:hAnsi="宋体"/>
          <w:bCs/>
          <w:sz w:val="24"/>
        </w:rPr>
        <w:t>。</w:t>
      </w:r>
    </w:p>
    <w:p w14:paraId="3562C6ED">
      <w:pPr>
        <w:spacing w:line="360" w:lineRule="auto"/>
        <w:ind w:left="-50" w:leftChars="-24" w:firstLine="482" w:firstLineChars="200"/>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2</w:t>
      </w:r>
      <w:r>
        <w:rPr>
          <w:rFonts w:hint="eastAsia" w:asciiTheme="minorEastAsia" w:hAnsiTheme="minorEastAsia" w:eastAsiaTheme="minorEastAsia" w:cstheme="minorEastAsia"/>
          <w:b/>
          <w:sz w:val="24"/>
          <w:highlight w:val="none"/>
          <w:lang w:val="en-US" w:eastAsia="zh-CN"/>
        </w:rPr>
        <w:t>.</w:t>
      </w:r>
      <w:r>
        <w:rPr>
          <w:rFonts w:hint="eastAsia" w:asciiTheme="minorEastAsia" w:hAnsiTheme="minorEastAsia" w:eastAsiaTheme="minorEastAsia" w:cstheme="minorEastAsia"/>
          <w:b/>
          <w:sz w:val="24"/>
          <w:highlight w:val="none"/>
        </w:rPr>
        <w:t>投标人评价（20分）</w:t>
      </w:r>
    </w:p>
    <w:tbl>
      <w:tblPr>
        <w:tblStyle w:val="39"/>
        <w:tblW w:w="88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8"/>
        <w:gridCol w:w="780"/>
        <w:gridCol w:w="7035"/>
      </w:tblGrid>
      <w:tr w14:paraId="37880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89" w:hRule="atLeast"/>
          <w:jc w:val="center"/>
        </w:trPr>
        <w:tc>
          <w:tcPr>
            <w:tcW w:w="1018" w:type="dxa"/>
            <w:vAlign w:val="center"/>
          </w:tcPr>
          <w:p w14:paraId="7710422A">
            <w:pPr>
              <w:keepNext w:val="0"/>
              <w:keepLines w:val="0"/>
              <w:suppressLineNumbers w:val="0"/>
              <w:snapToGrid w:val="0"/>
              <w:spacing w:before="0" w:beforeAutospacing="0" w:after="0" w:afterAutospacing="0"/>
              <w:ind w:left="0" w:right="0"/>
              <w:jc w:val="center"/>
              <w:rPr>
                <w:rFonts w:hint="eastAsia" w:ascii="宋体" w:hAnsi="宋体" w:cs="宋体"/>
                <w:b/>
                <w:bCs/>
                <w:kern w:val="2"/>
                <w:sz w:val="24"/>
                <w:highlight w:val="none"/>
              </w:rPr>
            </w:pPr>
            <w:r>
              <w:rPr>
                <w:rFonts w:hint="eastAsia" w:ascii="宋体" w:hAnsi="宋体" w:cs="宋体"/>
                <w:b/>
                <w:bCs/>
                <w:kern w:val="2"/>
                <w:sz w:val="24"/>
                <w:highlight w:val="none"/>
              </w:rPr>
              <w:t>内容</w:t>
            </w:r>
          </w:p>
        </w:tc>
        <w:tc>
          <w:tcPr>
            <w:tcW w:w="780" w:type="dxa"/>
            <w:vAlign w:val="center"/>
          </w:tcPr>
          <w:p w14:paraId="2D5F8E5B">
            <w:pPr>
              <w:keepNext w:val="0"/>
              <w:keepLines w:val="0"/>
              <w:suppressLineNumbers w:val="0"/>
              <w:snapToGrid w:val="0"/>
              <w:spacing w:before="0" w:beforeAutospacing="0" w:after="0" w:afterAutospacing="0"/>
              <w:ind w:left="0" w:right="0"/>
              <w:jc w:val="center"/>
              <w:rPr>
                <w:rFonts w:hint="eastAsia" w:ascii="宋体" w:hAnsi="宋体" w:cs="宋体"/>
                <w:b/>
                <w:bCs/>
                <w:kern w:val="2"/>
                <w:sz w:val="24"/>
                <w:highlight w:val="none"/>
              </w:rPr>
            </w:pPr>
            <w:r>
              <w:rPr>
                <w:rFonts w:hint="eastAsia" w:ascii="宋体" w:hAnsi="宋体" w:cs="宋体"/>
                <w:b/>
                <w:bCs/>
                <w:kern w:val="2"/>
                <w:sz w:val="24"/>
                <w:highlight w:val="none"/>
              </w:rPr>
              <w:t>分值</w:t>
            </w:r>
          </w:p>
        </w:tc>
        <w:tc>
          <w:tcPr>
            <w:tcW w:w="7035" w:type="dxa"/>
            <w:vAlign w:val="center"/>
          </w:tcPr>
          <w:p w14:paraId="71F3AA77">
            <w:pPr>
              <w:keepNext w:val="0"/>
              <w:keepLines w:val="0"/>
              <w:suppressLineNumbers w:val="0"/>
              <w:snapToGrid w:val="0"/>
              <w:spacing w:before="0" w:beforeAutospacing="0" w:after="0" w:afterAutospacing="0"/>
              <w:ind w:left="0" w:right="0"/>
              <w:jc w:val="center"/>
              <w:rPr>
                <w:rFonts w:hint="eastAsia" w:ascii="宋体" w:hAnsi="宋体" w:cs="宋体"/>
                <w:b/>
                <w:bCs/>
                <w:kern w:val="2"/>
                <w:sz w:val="24"/>
                <w:highlight w:val="none"/>
              </w:rPr>
            </w:pPr>
            <w:r>
              <w:rPr>
                <w:rFonts w:hint="eastAsia" w:ascii="宋体" w:hAnsi="宋体" w:cs="宋体"/>
                <w:b/>
                <w:bCs/>
                <w:kern w:val="2"/>
                <w:sz w:val="24"/>
                <w:highlight w:val="none"/>
              </w:rPr>
              <w:t>评分标准</w:t>
            </w:r>
          </w:p>
        </w:tc>
      </w:tr>
      <w:tr w14:paraId="4BA17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1018" w:type="dxa"/>
            <w:vAlign w:val="center"/>
          </w:tcPr>
          <w:p w14:paraId="30D67344">
            <w:pPr>
              <w:keepNext w:val="0"/>
              <w:keepLines w:val="0"/>
              <w:suppressLineNumbers w:val="0"/>
              <w:snapToGrid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t>供应商实力</w:t>
            </w:r>
          </w:p>
        </w:tc>
        <w:tc>
          <w:tcPr>
            <w:tcW w:w="780" w:type="dxa"/>
            <w:vAlign w:val="center"/>
          </w:tcPr>
          <w:p w14:paraId="7AFD9BDC">
            <w:pPr>
              <w:keepNext w:val="0"/>
              <w:keepLines w:val="0"/>
              <w:suppressLineNumbers w:val="0"/>
              <w:snapToGrid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t>7</w:t>
            </w:r>
          </w:p>
        </w:tc>
        <w:tc>
          <w:tcPr>
            <w:tcW w:w="7035" w:type="dxa"/>
            <w:vAlign w:val="center"/>
          </w:tcPr>
          <w:p w14:paraId="36DAF9CF">
            <w:pPr>
              <w:keepNext w:val="0"/>
              <w:keepLines w:val="0"/>
              <w:suppressLineNumbers w:val="0"/>
              <w:snapToGrid w:val="0"/>
              <w:spacing w:before="0" w:beforeAutospacing="0" w:after="0" w:afterAutospacing="0"/>
              <w:ind w:left="0" w:right="0"/>
              <w:rPr>
                <w:rFonts w:hint="eastAsia" w:ascii="宋体" w:hAnsi="宋体" w:cs="宋体"/>
                <w:kern w:val="2"/>
                <w:sz w:val="24"/>
                <w:highlight w:val="none"/>
              </w:rPr>
            </w:pPr>
            <w:r>
              <w:rPr>
                <w:rFonts w:hint="eastAsia" w:ascii="宋体" w:hAnsi="宋体" w:cs="宋体"/>
                <w:kern w:val="2"/>
                <w:sz w:val="24"/>
                <w:highlight w:val="none"/>
              </w:rPr>
              <w:t>1.投标人具有原</w:t>
            </w:r>
            <w:r>
              <w:rPr>
                <w:rFonts w:hint="eastAsia" w:ascii="宋体" w:hAnsi="宋体" w:cs="宋体"/>
                <w:kern w:val="2"/>
                <w:sz w:val="24"/>
                <w:highlight w:val="none"/>
                <w:lang w:eastAsia="zh-CN"/>
              </w:rPr>
              <w:t>中华人民共和国国家质量监督检验检疫总局</w:t>
            </w:r>
            <w:r>
              <w:rPr>
                <w:rFonts w:hint="eastAsia" w:ascii="宋体" w:hAnsi="宋体" w:cs="宋体"/>
                <w:kern w:val="2"/>
                <w:sz w:val="24"/>
                <w:highlight w:val="none"/>
              </w:rPr>
              <w:t>或国家市场监督管理总局颁发的有效期内中华人民共和国特种设备检验检测机构核准证书，甲类检验机构（检验项目中含电梯）的得3分，</w:t>
            </w:r>
            <w:r>
              <w:rPr>
                <w:rFonts w:hint="eastAsia" w:ascii="宋体" w:hAnsi="宋体" w:cs="宋体"/>
                <w:kern w:val="2"/>
                <w:sz w:val="24"/>
                <w:highlight w:val="none"/>
                <w:lang w:eastAsia="zh-CN"/>
              </w:rPr>
              <w:t>乙类或丙类</w:t>
            </w:r>
            <w:r>
              <w:rPr>
                <w:rFonts w:hint="eastAsia" w:ascii="宋体" w:hAnsi="宋体" w:cs="宋体"/>
                <w:kern w:val="2"/>
                <w:sz w:val="24"/>
                <w:highlight w:val="none"/>
              </w:rPr>
              <w:t>检验机构（检验项目中含电梯）的得2分。（提供证书原件扫描件，证明材料不完整或不一致的不得分）</w:t>
            </w:r>
          </w:p>
          <w:p w14:paraId="24C9F090">
            <w:pPr>
              <w:keepNext w:val="0"/>
              <w:keepLines w:val="0"/>
              <w:suppressLineNumbers w:val="0"/>
              <w:snapToGrid w:val="0"/>
              <w:spacing w:before="0" w:beforeAutospacing="0" w:after="0" w:afterAutospacing="0"/>
              <w:ind w:left="0" w:right="0"/>
              <w:rPr>
                <w:rFonts w:hint="eastAsia" w:ascii="宋体" w:hAnsi="宋体" w:cs="宋体"/>
                <w:kern w:val="2"/>
                <w:sz w:val="24"/>
                <w:highlight w:val="none"/>
              </w:rPr>
            </w:pPr>
            <w:r>
              <w:rPr>
                <w:rFonts w:hint="eastAsia" w:ascii="宋体" w:hAnsi="宋体" w:cs="宋体"/>
                <w:kern w:val="2"/>
                <w:sz w:val="24"/>
                <w:highlight w:val="none"/>
              </w:rPr>
              <w:t>2.投标人具有有效期内的中国合格评定国家认可委员会（CNAS）颁发的认可证书且该证书中认可能力范围包含电梯检验的得1分。（提供证书原件扫描件和统一查询平台（http://cx.cnca.cn）截图，证书须处于有效状态，证明材料不完整或不一致的不得分）</w:t>
            </w:r>
          </w:p>
          <w:p w14:paraId="6ABF593A">
            <w:pPr>
              <w:keepNext w:val="0"/>
              <w:keepLines w:val="0"/>
              <w:suppressLineNumbers w:val="0"/>
              <w:snapToGrid w:val="0"/>
              <w:spacing w:before="0" w:beforeAutospacing="0" w:after="0" w:afterAutospacing="0"/>
              <w:ind w:left="0" w:right="0"/>
              <w:rPr>
                <w:rFonts w:hint="eastAsia" w:ascii="宋体" w:hAnsi="宋体" w:cs="宋体"/>
                <w:kern w:val="2"/>
                <w:sz w:val="24"/>
                <w:highlight w:val="none"/>
              </w:rPr>
            </w:pPr>
            <w:r>
              <w:rPr>
                <w:rFonts w:hint="eastAsia" w:ascii="宋体" w:hAnsi="宋体" w:cs="宋体"/>
                <w:kern w:val="2"/>
                <w:sz w:val="24"/>
                <w:highlight w:val="none"/>
              </w:rPr>
              <w:t>3.投标人具有有效期内的环境管理体系认证证书、职业健康安全管理体系认证证书、质量管理体系认证证书的，每个证书得1分，本小项满分3分。（提供证书原件扫描件和统一查询平台（http://cx.cnca.cn）截图，证书须处于有效状态，证明材料不完整或不一致的不得分）</w:t>
            </w:r>
          </w:p>
        </w:tc>
      </w:tr>
      <w:tr w14:paraId="6A472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0" w:hRule="atLeast"/>
          <w:jc w:val="center"/>
        </w:trPr>
        <w:tc>
          <w:tcPr>
            <w:tcW w:w="1018" w:type="dxa"/>
            <w:vAlign w:val="center"/>
          </w:tcPr>
          <w:p w14:paraId="2DF7B49D">
            <w:pPr>
              <w:keepNext w:val="0"/>
              <w:keepLines w:val="0"/>
              <w:suppressLineNumbers w:val="0"/>
              <w:snapToGrid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t>项目负责人</w:t>
            </w:r>
          </w:p>
        </w:tc>
        <w:tc>
          <w:tcPr>
            <w:tcW w:w="780" w:type="dxa"/>
            <w:vAlign w:val="center"/>
          </w:tcPr>
          <w:p w14:paraId="7B0CA0E6">
            <w:pPr>
              <w:keepNext w:val="0"/>
              <w:keepLines w:val="0"/>
              <w:suppressLineNumbers w:val="0"/>
              <w:snapToGrid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t>3</w:t>
            </w:r>
          </w:p>
        </w:tc>
        <w:tc>
          <w:tcPr>
            <w:tcW w:w="7035" w:type="dxa"/>
            <w:vAlign w:val="center"/>
          </w:tcPr>
          <w:p w14:paraId="27502B1F">
            <w:pPr>
              <w:keepNext w:val="0"/>
              <w:keepLines w:val="0"/>
              <w:suppressLineNumbers w:val="0"/>
              <w:snapToGrid w:val="0"/>
              <w:spacing w:before="0" w:beforeAutospacing="0" w:after="0" w:afterAutospacing="0"/>
              <w:ind w:left="0" w:right="0"/>
              <w:rPr>
                <w:rFonts w:hint="eastAsia" w:ascii="宋体" w:hAnsi="宋体" w:cs="宋体"/>
                <w:kern w:val="2"/>
                <w:sz w:val="24"/>
                <w:highlight w:val="none"/>
              </w:rPr>
            </w:pPr>
            <w:r>
              <w:rPr>
                <w:rFonts w:hint="eastAsia" w:ascii="宋体" w:hAnsi="宋体" w:cs="宋体"/>
                <w:kern w:val="2"/>
                <w:sz w:val="24"/>
                <w:highlight w:val="none"/>
              </w:rPr>
              <w:t>项目负责人为高级检验师且职称为教授级高级工程师（研究员）得3分；高级检验师且职称为高级工程师得2分；检验师且职称为教授级高级工程师得2分；检验师且职称为高级工程师得1分；其余不得分。（提供项目负责人有效的身份证、高级检验师或检验师的有效期内的特种设备检验检测人员证【高级检验师（项目类别为机电类设备检验，代号JDG）、检验师（项目类别为电梯，代号DTS或TS）】、职称证书和劳动合同复印件、由法定的社保收缴部门出具的供应商为其缴纳的近三个月内任意一个月（</w:t>
            </w:r>
            <w:r>
              <w:rPr>
                <w:rFonts w:hint="eastAsia" w:ascii="宋体" w:hAnsi="宋体" w:cs="宋体"/>
                <w:kern w:val="2"/>
                <w:sz w:val="24"/>
                <w:highlight w:val="none"/>
                <w:lang w:eastAsia="zh-CN"/>
              </w:rPr>
              <w:t>不含开标当月</w:t>
            </w:r>
            <w:r>
              <w:rPr>
                <w:rFonts w:hint="eastAsia" w:ascii="宋体" w:hAnsi="宋体" w:cs="宋体"/>
                <w:kern w:val="2"/>
                <w:sz w:val="24"/>
                <w:highlight w:val="none"/>
              </w:rPr>
              <w:t>）的社保证明材料扫描件，证明材料不完整或不一致的不得分）</w:t>
            </w:r>
          </w:p>
        </w:tc>
      </w:tr>
      <w:tr w14:paraId="35EC2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1018" w:type="dxa"/>
            <w:vAlign w:val="center"/>
          </w:tcPr>
          <w:p w14:paraId="13E102AC">
            <w:pPr>
              <w:keepNext w:val="0"/>
              <w:keepLines w:val="0"/>
              <w:suppressLineNumbers w:val="0"/>
              <w:snapToGrid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t>技术人员配备</w:t>
            </w:r>
          </w:p>
        </w:tc>
        <w:tc>
          <w:tcPr>
            <w:tcW w:w="780" w:type="dxa"/>
            <w:vAlign w:val="center"/>
          </w:tcPr>
          <w:p w14:paraId="6AF2DE62">
            <w:pPr>
              <w:keepNext w:val="0"/>
              <w:keepLines w:val="0"/>
              <w:suppressLineNumbers w:val="0"/>
              <w:snapToGrid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t>7</w:t>
            </w:r>
          </w:p>
        </w:tc>
        <w:tc>
          <w:tcPr>
            <w:tcW w:w="7035" w:type="dxa"/>
            <w:vAlign w:val="center"/>
          </w:tcPr>
          <w:p w14:paraId="13271D7E">
            <w:pPr>
              <w:keepNext w:val="0"/>
              <w:keepLines w:val="0"/>
              <w:numPr>
                <w:ilvl w:val="0"/>
                <w:numId w:val="0"/>
              </w:numPr>
              <w:suppressLineNumbers w:val="0"/>
              <w:snapToGrid w:val="0"/>
              <w:spacing w:before="0" w:beforeAutospacing="0" w:after="0" w:afterAutospacing="0"/>
              <w:ind w:left="0" w:right="0"/>
              <w:rPr>
                <w:rFonts w:hint="eastAsia" w:ascii="宋体" w:hAnsi="宋体" w:cs="宋体"/>
                <w:kern w:val="2"/>
                <w:sz w:val="24"/>
                <w:highlight w:val="none"/>
              </w:rPr>
            </w:pPr>
            <w:r>
              <w:rPr>
                <w:rFonts w:hint="eastAsia" w:ascii="宋体" w:hAnsi="宋体" w:cs="宋体"/>
                <w:kern w:val="2"/>
                <w:sz w:val="24"/>
                <w:szCs w:val="24"/>
                <w:lang w:val="en-US" w:eastAsia="zh-CN" w:bidi="ar-SA"/>
              </w:rPr>
              <w:t>1.</w:t>
            </w:r>
            <w:r>
              <w:rPr>
                <w:rFonts w:hint="eastAsia" w:ascii="宋体" w:hAnsi="宋体" w:cs="宋体"/>
                <w:kern w:val="2"/>
                <w:sz w:val="24"/>
                <w:highlight w:val="none"/>
              </w:rPr>
              <w:t>项目组人员中每配备一个检验师且同时具有高级工程师及以上技术职称得0.5分，最高得2分；在此基础上每增加一名检验师得0.5分，最高得2分。满分4分。（提供以上人员有效的身份证、检验师的有效期内的特种设备检验检测人员证、职称证书和劳动合同复印件、由法定的社保收缴部门出具的供应商为其缴纳的近三个月内任意一个月（</w:t>
            </w:r>
            <w:r>
              <w:rPr>
                <w:rFonts w:hint="eastAsia" w:ascii="宋体" w:hAnsi="宋体" w:cs="宋体"/>
                <w:kern w:val="2"/>
                <w:sz w:val="24"/>
                <w:highlight w:val="none"/>
                <w:lang w:eastAsia="zh-CN"/>
              </w:rPr>
              <w:t>不含开标当月</w:t>
            </w:r>
            <w:r>
              <w:rPr>
                <w:rFonts w:hint="eastAsia" w:ascii="宋体" w:hAnsi="宋体" w:cs="宋体"/>
                <w:kern w:val="2"/>
                <w:sz w:val="24"/>
                <w:highlight w:val="none"/>
              </w:rPr>
              <w:t>）的社保证明材料扫描件，证明材料不完整或不一致的不得分）</w:t>
            </w:r>
          </w:p>
          <w:p w14:paraId="71993D6E">
            <w:pPr>
              <w:keepNext w:val="0"/>
              <w:keepLines w:val="0"/>
              <w:numPr>
                <w:ilvl w:val="0"/>
                <w:numId w:val="0"/>
              </w:numPr>
              <w:suppressLineNumbers w:val="0"/>
              <w:snapToGrid w:val="0"/>
              <w:spacing w:before="0" w:beforeAutospacing="0" w:after="0" w:afterAutospacing="0"/>
              <w:ind w:left="0" w:right="0"/>
              <w:rPr>
                <w:rFonts w:hint="eastAsia"/>
                <w:kern w:val="2"/>
              </w:rPr>
            </w:pPr>
            <w:r>
              <w:rPr>
                <w:rFonts w:hint="eastAsia" w:ascii="宋体" w:hAnsi="宋体" w:cs="宋体"/>
                <w:kern w:val="2"/>
                <w:sz w:val="24"/>
                <w:szCs w:val="24"/>
                <w:highlight w:val="none"/>
                <w:lang w:val="en-US" w:eastAsia="zh-CN" w:bidi="ar-SA"/>
              </w:rPr>
              <w:t>2.</w:t>
            </w:r>
            <w:r>
              <w:rPr>
                <w:rFonts w:hint="eastAsia" w:ascii="宋体" w:hAnsi="宋体" w:cs="宋体"/>
                <w:kern w:val="2"/>
                <w:sz w:val="24"/>
                <w:highlight w:val="none"/>
              </w:rPr>
              <w:t>项目组人员中每配备一个检验员且同时具有工程师及以上技术职称得0.5分，最高得2分；在此基础上每增加一名检验员得0.5分，最高得1分。满分3分。（提供以上人员有效的身份证、检验员的有效期内的特种设备检验检测人员证、职称证书和劳动合同复印件、由法定的社保收缴部门出具的供应商为其缴纳的近三个月内任意一个月（</w:t>
            </w:r>
            <w:r>
              <w:rPr>
                <w:rFonts w:hint="eastAsia" w:ascii="宋体" w:hAnsi="宋体" w:cs="宋体"/>
                <w:kern w:val="2"/>
                <w:sz w:val="24"/>
                <w:highlight w:val="none"/>
                <w:lang w:eastAsia="zh-CN"/>
              </w:rPr>
              <w:t>不含开标当月</w:t>
            </w:r>
            <w:r>
              <w:rPr>
                <w:rFonts w:hint="eastAsia" w:ascii="宋体" w:hAnsi="宋体" w:cs="宋体"/>
                <w:kern w:val="2"/>
                <w:sz w:val="24"/>
                <w:highlight w:val="none"/>
              </w:rPr>
              <w:t>）的社保证明材料扫描件，证明材料不完整或不一致的不得分）</w:t>
            </w:r>
          </w:p>
        </w:tc>
      </w:tr>
      <w:tr w14:paraId="47480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1018" w:type="dxa"/>
            <w:vAlign w:val="center"/>
          </w:tcPr>
          <w:p w14:paraId="42D457B1">
            <w:pPr>
              <w:keepNext w:val="0"/>
              <w:keepLines w:val="0"/>
              <w:suppressLineNumbers w:val="0"/>
              <w:snapToGrid w:val="0"/>
              <w:spacing w:before="0" w:beforeAutospacing="0" w:after="0" w:afterAutospacing="0"/>
              <w:ind w:left="0" w:right="0"/>
              <w:jc w:val="center"/>
              <w:rPr>
                <w:rFonts w:hint="eastAsia" w:ascii="宋体" w:hAnsi="宋体" w:cs="宋体"/>
                <w:kern w:val="2"/>
                <w:sz w:val="24"/>
                <w:highlight w:val="none"/>
                <w:lang w:val="zh-CN"/>
              </w:rPr>
            </w:pPr>
            <w:r>
              <w:rPr>
                <w:rFonts w:hint="eastAsia" w:ascii="宋体" w:hAnsi="宋体" w:cs="宋体"/>
                <w:kern w:val="2"/>
                <w:sz w:val="24"/>
                <w:highlight w:val="none"/>
              </w:rPr>
              <w:t>类似业绩</w:t>
            </w:r>
          </w:p>
        </w:tc>
        <w:tc>
          <w:tcPr>
            <w:tcW w:w="780" w:type="dxa"/>
            <w:vAlign w:val="center"/>
          </w:tcPr>
          <w:p w14:paraId="70465ACD">
            <w:pPr>
              <w:keepNext w:val="0"/>
              <w:keepLines w:val="0"/>
              <w:suppressLineNumbers w:val="0"/>
              <w:snapToGrid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t>3</w:t>
            </w:r>
          </w:p>
        </w:tc>
        <w:tc>
          <w:tcPr>
            <w:tcW w:w="7035" w:type="dxa"/>
            <w:vAlign w:val="center"/>
          </w:tcPr>
          <w:p w14:paraId="319FBACC">
            <w:pPr>
              <w:keepNext w:val="0"/>
              <w:keepLines w:val="0"/>
              <w:suppressLineNumbers w:val="0"/>
              <w:snapToGrid w:val="0"/>
              <w:spacing w:before="0" w:beforeAutospacing="0" w:after="0" w:afterAutospacing="0"/>
              <w:ind w:left="0" w:right="0"/>
              <w:rPr>
                <w:rFonts w:hint="eastAsia" w:ascii="宋体" w:hAnsi="宋体" w:cs="宋体"/>
                <w:kern w:val="2"/>
                <w:sz w:val="24"/>
                <w:highlight w:val="none"/>
              </w:rPr>
            </w:pPr>
            <w:r>
              <w:rPr>
                <w:rFonts w:hint="eastAsia" w:ascii="宋体" w:hAnsi="宋体" w:cs="宋体"/>
                <w:kern w:val="2"/>
                <w:sz w:val="24"/>
                <w:highlight w:val="none"/>
              </w:rPr>
              <w:t>投标人自202</w:t>
            </w:r>
            <w:r>
              <w:rPr>
                <w:rFonts w:hint="eastAsia" w:asciiTheme="minorEastAsia" w:hAnsiTheme="minorEastAsia" w:eastAsiaTheme="minorEastAsia" w:cstheme="minorEastAsia"/>
                <w:kern w:val="2"/>
                <w:sz w:val="24"/>
                <w:highlight w:val="none"/>
                <w:lang w:val="en-US" w:eastAsia="zh-CN"/>
              </w:rPr>
              <w:t>2</w:t>
            </w:r>
            <w:r>
              <w:rPr>
                <w:rFonts w:hint="eastAsia" w:ascii="宋体" w:hAnsi="宋体" w:cs="宋体"/>
                <w:kern w:val="2"/>
                <w:sz w:val="24"/>
                <w:highlight w:val="none"/>
              </w:rPr>
              <w:t>年</w:t>
            </w:r>
            <w:r>
              <w:rPr>
                <w:rFonts w:hint="eastAsia" w:ascii="宋体" w:hAnsi="宋体" w:cs="宋体"/>
                <w:kern w:val="2"/>
                <w:sz w:val="24"/>
                <w:highlight w:val="none"/>
                <w:lang w:val="en-US" w:eastAsia="zh-CN"/>
              </w:rPr>
              <w:t>以来</w:t>
            </w:r>
            <w:r>
              <w:rPr>
                <w:rFonts w:hint="eastAsia" w:ascii="宋体" w:hAnsi="宋体" w:cs="宋体"/>
                <w:kern w:val="2"/>
                <w:sz w:val="24"/>
                <w:highlight w:val="none"/>
              </w:rPr>
              <w:t>（以合同签订时间为准）具有相同类型项目业绩的，提供1个业绩得1分，满分3分。（提供业绩合同原件扫描件，不按要求提供的不得分）</w:t>
            </w:r>
          </w:p>
        </w:tc>
      </w:tr>
    </w:tbl>
    <w:p w14:paraId="750F0D89">
      <w:pPr>
        <w:spacing w:line="360" w:lineRule="auto"/>
        <w:ind w:left="-50" w:leftChars="-24" w:firstLine="482" w:firstLineChars="200"/>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lang w:val="en-US" w:eastAsia="zh-CN"/>
        </w:rPr>
        <w:t>3.</w:t>
      </w:r>
      <w:r>
        <w:rPr>
          <w:rFonts w:hint="eastAsia" w:asciiTheme="minorEastAsia" w:hAnsiTheme="minorEastAsia" w:eastAsiaTheme="minorEastAsia" w:cstheme="minorEastAsia"/>
          <w:b/>
          <w:sz w:val="24"/>
          <w:highlight w:val="none"/>
        </w:rPr>
        <w:t>技术方案（60分）</w:t>
      </w:r>
    </w:p>
    <w:tbl>
      <w:tblPr>
        <w:tblStyle w:val="39"/>
        <w:tblW w:w="91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72"/>
        <w:gridCol w:w="780"/>
        <w:gridCol w:w="7004"/>
      </w:tblGrid>
      <w:tr w14:paraId="57DD7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1372" w:type="dxa"/>
            <w:shd w:val="clear" w:color="auto" w:fill="auto"/>
            <w:vAlign w:val="center"/>
          </w:tcPr>
          <w:p w14:paraId="7D52B3AD">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kern w:val="2"/>
                <w:sz w:val="24"/>
                <w:highlight w:val="none"/>
              </w:rPr>
            </w:pPr>
            <w:r>
              <w:rPr>
                <w:rFonts w:hint="eastAsia" w:asciiTheme="minorEastAsia" w:hAnsiTheme="minorEastAsia" w:eastAsiaTheme="minorEastAsia" w:cstheme="minorEastAsia"/>
                <w:kern w:val="2"/>
                <w:sz w:val="24"/>
                <w:highlight w:val="none"/>
              </w:rPr>
              <w:t>内容</w:t>
            </w:r>
          </w:p>
        </w:tc>
        <w:tc>
          <w:tcPr>
            <w:tcW w:w="780" w:type="dxa"/>
            <w:shd w:val="clear" w:color="auto" w:fill="auto"/>
            <w:vAlign w:val="center"/>
          </w:tcPr>
          <w:p w14:paraId="7913F2FB">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kern w:val="2"/>
                <w:sz w:val="24"/>
                <w:highlight w:val="none"/>
              </w:rPr>
            </w:pPr>
            <w:r>
              <w:rPr>
                <w:rFonts w:hint="eastAsia" w:asciiTheme="minorEastAsia" w:hAnsiTheme="minorEastAsia" w:eastAsiaTheme="minorEastAsia" w:cstheme="minorEastAsia"/>
                <w:kern w:val="2"/>
                <w:sz w:val="24"/>
                <w:highlight w:val="none"/>
              </w:rPr>
              <w:t>分值</w:t>
            </w:r>
          </w:p>
        </w:tc>
        <w:tc>
          <w:tcPr>
            <w:tcW w:w="7004" w:type="dxa"/>
            <w:shd w:val="clear" w:color="auto" w:fill="auto"/>
            <w:vAlign w:val="center"/>
          </w:tcPr>
          <w:p w14:paraId="79F19E7B">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kern w:val="2"/>
                <w:sz w:val="24"/>
                <w:highlight w:val="none"/>
              </w:rPr>
            </w:pPr>
            <w:r>
              <w:rPr>
                <w:rFonts w:hint="eastAsia" w:asciiTheme="minorEastAsia" w:hAnsiTheme="minorEastAsia" w:eastAsiaTheme="minorEastAsia" w:cstheme="minorEastAsia"/>
                <w:kern w:val="2"/>
                <w:sz w:val="24"/>
                <w:highlight w:val="none"/>
              </w:rPr>
              <w:t>评分标准</w:t>
            </w:r>
          </w:p>
        </w:tc>
      </w:tr>
      <w:tr w14:paraId="4429A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1372" w:type="dxa"/>
            <w:shd w:val="clear" w:color="auto" w:fill="auto"/>
            <w:vAlign w:val="center"/>
          </w:tcPr>
          <w:p w14:paraId="2FCA6C01">
            <w:pPr>
              <w:keepNext w:val="0"/>
              <w:keepLines w:val="0"/>
              <w:suppressLineNumbers w:val="0"/>
              <w:snapToGrid w:val="0"/>
              <w:spacing w:before="0" w:beforeAutospacing="0" w:after="0" w:afterAutospacing="0"/>
              <w:ind w:left="0" w:right="0"/>
              <w:jc w:val="center"/>
              <w:rPr>
                <w:rFonts w:hint="eastAsia" w:asciiTheme="minorEastAsia" w:hAnsiTheme="minorEastAsia" w:eastAsiaTheme="minorEastAsia" w:cstheme="minorEastAsia"/>
                <w:kern w:val="2"/>
                <w:sz w:val="24"/>
                <w:highlight w:val="none"/>
              </w:rPr>
            </w:pPr>
            <w:r>
              <w:rPr>
                <w:rFonts w:hint="eastAsia" w:ascii="宋体" w:hAnsi="宋体" w:cs="宋体"/>
                <w:kern w:val="2"/>
                <w:sz w:val="24"/>
                <w:highlight w:val="none"/>
              </w:rPr>
              <w:t>对项目的总体理解程度</w:t>
            </w:r>
          </w:p>
        </w:tc>
        <w:tc>
          <w:tcPr>
            <w:tcW w:w="780" w:type="dxa"/>
            <w:shd w:val="clear" w:color="auto" w:fill="auto"/>
            <w:vAlign w:val="center"/>
          </w:tcPr>
          <w:p w14:paraId="2CD7706C">
            <w:pPr>
              <w:keepNext w:val="0"/>
              <w:keepLines w:val="0"/>
              <w:suppressLineNumbers w:val="0"/>
              <w:snapToGrid w:val="0"/>
              <w:spacing w:before="0" w:beforeAutospacing="0" w:after="0" w:afterAutospacing="0"/>
              <w:ind w:left="0" w:right="0"/>
              <w:jc w:val="center"/>
              <w:rPr>
                <w:rFonts w:hint="default" w:eastAsia="宋体" w:asciiTheme="minorEastAsia" w:hAnsiTheme="minorEastAsia" w:cstheme="minorEastAsia"/>
                <w:kern w:val="2"/>
                <w:sz w:val="24"/>
                <w:highlight w:val="none"/>
                <w:lang w:val="en-US" w:eastAsia="zh-CN"/>
              </w:rPr>
            </w:pPr>
            <w:r>
              <w:rPr>
                <w:rFonts w:hint="eastAsia" w:ascii="宋体" w:hAnsi="宋体" w:cs="宋体"/>
                <w:kern w:val="2"/>
                <w:sz w:val="24"/>
                <w:highlight w:val="none"/>
                <w:lang w:val="en-US" w:eastAsia="zh-CN"/>
              </w:rPr>
              <w:t>10</w:t>
            </w:r>
          </w:p>
        </w:tc>
        <w:tc>
          <w:tcPr>
            <w:tcW w:w="7004" w:type="dxa"/>
            <w:shd w:val="clear" w:color="auto" w:fill="auto"/>
            <w:vAlign w:val="center"/>
          </w:tcPr>
          <w:p w14:paraId="4950E139">
            <w:pPr>
              <w:keepNext w:val="0"/>
              <w:keepLines w:val="0"/>
              <w:suppressLineNumbers w:val="0"/>
              <w:snapToGrid w:val="0"/>
              <w:spacing w:before="0" w:beforeAutospacing="0" w:after="0" w:afterAutospacing="0"/>
              <w:ind w:left="0" w:right="0"/>
              <w:rPr>
                <w:rFonts w:hint="eastAsia" w:ascii="宋体" w:hAnsi="宋体" w:cs="宋体"/>
                <w:kern w:val="2"/>
                <w:sz w:val="24"/>
                <w:highlight w:val="none"/>
              </w:rPr>
            </w:pPr>
            <w:r>
              <w:rPr>
                <w:rFonts w:hint="eastAsia" w:ascii="宋体" w:hAnsi="宋体" w:cs="宋体"/>
                <w:kern w:val="2"/>
                <w:sz w:val="24"/>
                <w:highlight w:val="none"/>
              </w:rPr>
              <w:t>包含以下内容：1.对本项目整体理解（项目背景、政策要求）；2.对本项目拟</w:t>
            </w:r>
            <w:r>
              <w:rPr>
                <w:rFonts w:hint="eastAsia" w:ascii="宋体" w:hAnsi="宋体" w:cs="宋体"/>
                <w:kern w:val="2"/>
                <w:sz w:val="24"/>
                <w:highlight w:val="none"/>
                <w:lang w:val="en-US" w:eastAsia="zh-CN"/>
              </w:rPr>
              <w:t>指导</w:t>
            </w:r>
            <w:r>
              <w:rPr>
                <w:rFonts w:hint="eastAsia" w:ascii="宋体" w:hAnsi="宋体" w:cs="宋体"/>
                <w:kern w:val="2"/>
                <w:sz w:val="24"/>
                <w:highlight w:val="none"/>
              </w:rPr>
              <w:t>对象现状情况的理解；3.对本项目</w:t>
            </w:r>
            <w:r>
              <w:rPr>
                <w:rFonts w:hint="eastAsia" w:ascii="宋体" w:hAnsi="宋体" w:cs="宋体"/>
                <w:kern w:val="2"/>
                <w:sz w:val="24"/>
                <w:highlight w:val="none"/>
                <w:lang w:val="en-US" w:eastAsia="zh-CN"/>
              </w:rPr>
              <w:t>指导提升</w:t>
            </w:r>
            <w:r>
              <w:rPr>
                <w:rFonts w:hint="eastAsia" w:ascii="宋体" w:hAnsi="宋体" w:cs="宋体"/>
                <w:kern w:val="2"/>
                <w:sz w:val="24"/>
                <w:highlight w:val="none"/>
              </w:rPr>
              <w:t>工作内容的理解；4.对本项目</w:t>
            </w:r>
            <w:r>
              <w:rPr>
                <w:rFonts w:hint="eastAsia" w:ascii="宋体" w:hAnsi="宋体" w:cs="宋体"/>
                <w:kern w:val="2"/>
                <w:sz w:val="24"/>
                <w:highlight w:val="none"/>
                <w:lang w:val="en-US" w:eastAsia="zh-CN"/>
              </w:rPr>
              <w:t>指导提升</w:t>
            </w:r>
            <w:r>
              <w:rPr>
                <w:rFonts w:hint="eastAsia" w:ascii="宋体" w:hAnsi="宋体" w:cs="宋体"/>
                <w:kern w:val="2"/>
                <w:sz w:val="24"/>
                <w:highlight w:val="none"/>
              </w:rPr>
              <w:t>工作任务要求及目标的理解；5.掌握与</w:t>
            </w:r>
            <w:r>
              <w:rPr>
                <w:rFonts w:hint="eastAsia" w:ascii="宋体" w:hAnsi="宋体" w:cs="宋体"/>
                <w:kern w:val="2"/>
                <w:sz w:val="24"/>
                <w:highlight w:val="none"/>
                <w:lang w:val="en-US" w:eastAsia="zh-CN"/>
              </w:rPr>
              <w:t>电梯</w:t>
            </w:r>
            <w:r>
              <w:rPr>
                <w:rFonts w:hint="eastAsia" w:ascii="宋体" w:hAnsi="宋体" w:cs="宋体"/>
                <w:kern w:val="2"/>
                <w:sz w:val="24"/>
                <w:highlight w:val="none"/>
              </w:rPr>
              <w:t>维保质量</w:t>
            </w:r>
            <w:r>
              <w:rPr>
                <w:rFonts w:hint="eastAsia" w:ascii="宋体" w:hAnsi="宋体" w:cs="宋体"/>
                <w:kern w:val="2"/>
                <w:sz w:val="24"/>
                <w:highlight w:val="none"/>
                <w:lang w:eastAsia="zh-CN"/>
              </w:rPr>
              <w:t>指导提升</w:t>
            </w:r>
            <w:r>
              <w:rPr>
                <w:rFonts w:hint="eastAsia" w:ascii="宋体" w:hAnsi="宋体" w:cs="宋体"/>
                <w:kern w:val="2"/>
                <w:sz w:val="24"/>
                <w:highlight w:val="none"/>
              </w:rPr>
              <w:t>相关的技术资料及要求。以上每点内容不存在瑕疵的得2分，存在1处瑕疵的得</w:t>
            </w:r>
            <w:r>
              <w:rPr>
                <w:rFonts w:hint="eastAsia" w:ascii="宋体" w:hAnsi="宋体" w:cs="宋体"/>
                <w:kern w:val="2"/>
                <w:sz w:val="24"/>
                <w:highlight w:val="none"/>
                <w:lang w:val="en-US" w:eastAsia="zh-CN"/>
              </w:rPr>
              <w:t>1</w:t>
            </w:r>
            <w:r>
              <w:rPr>
                <w:rFonts w:hint="eastAsia" w:ascii="宋体" w:hAnsi="宋体" w:cs="宋体"/>
                <w:kern w:val="2"/>
                <w:sz w:val="24"/>
                <w:highlight w:val="none"/>
              </w:rPr>
              <w:t>分，存在2处瑕疵的，有基本的解释说明的得0.5分，未进行阐述或不满足采购需求或内容存在2处以上瑕疵的得0分</w:t>
            </w:r>
            <w:r>
              <w:rPr>
                <w:rFonts w:hint="eastAsia" w:ascii="宋体" w:hAnsi="宋体" w:cs="宋体"/>
                <w:kern w:val="2"/>
                <w:sz w:val="24"/>
                <w:highlight w:val="none"/>
                <w:lang w:eastAsia="zh-CN"/>
              </w:rPr>
              <w:t>；</w:t>
            </w:r>
            <w:r>
              <w:rPr>
                <w:rFonts w:hint="eastAsia" w:ascii="宋体" w:hAnsi="宋体" w:cs="宋体"/>
                <w:kern w:val="2"/>
                <w:sz w:val="24"/>
                <w:highlight w:val="none"/>
              </w:rPr>
              <w:t>本项共计</w:t>
            </w:r>
            <w:r>
              <w:rPr>
                <w:rFonts w:hint="eastAsia" w:ascii="宋体" w:hAnsi="宋体" w:cs="宋体"/>
                <w:kern w:val="2"/>
                <w:sz w:val="24"/>
                <w:highlight w:val="none"/>
                <w:lang w:val="en-US" w:eastAsia="zh-CN"/>
              </w:rPr>
              <w:t>5</w:t>
            </w:r>
            <w:r>
              <w:rPr>
                <w:rFonts w:hint="eastAsia" w:ascii="宋体" w:hAnsi="宋体" w:cs="宋体"/>
                <w:kern w:val="2"/>
                <w:sz w:val="24"/>
                <w:highlight w:val="none"/>
              </w:rPr>
              <w:t>点内容，本项最高得</w:t>
            </w:r>
            <w:r>
              <w:rPr>
                <w:rFonts w:hint="eastAsia" w:ascii="宋体" w:hAnsi="宋体" w:cs="宋体"/>
                <w:kern w:val="2"/>
                <w:sz w:val="24"/>
                <w:highlight w:val="none"/>
                <w:lang w:val="en-US" w:eastAsia="zh-CN"/>
              </w:rPr>
              <w:t>10</w:t>
            </w:r>
            <w:r>
              <w:rPr>
                <w:rFonts w:hint="eastAsia" w:ascii="宋体" w:hAnsi="宋体" w:cs="宋体"/>
                <w:kern w:val="2"/>
                <w:sz w:val="24"/>
                <w:highlight w:val="none"/>
              </w:rPr>
              <w:t>分。</w:t>
            </w:r>
          </w:p>
          <w:p w14:paraId="11942389">
            <w:pPr>
              <w:keepNext w:val="0"/>
              <w:keepLines w:val="0"/>
              <w:suppressLineNumbers w:val="0"/>
              <w:snapToGrid w:val="0"/>
              <w:spacing w:before="0" w:beforeAutospacing="0" w:after="0" w:afterAutospacing="0"/>
              <w:ind w:left="0" w:leftChars="0" w:right="0" w:rightChars="0"/>
              <w:rPr>
                <w:rFonts w:hint="eastAsia" w:asciiTheme="minorEastAsia" w:hAnsiTheme="minorEastAsia" w:eastAsiaTheme="minorEastAsia" w:cstheme="minorEastAsia"/>
                <w:kern w:val="2"/>
                <w:sz w:val="24"/>
                <w:highlight w:val="none"/>
              </w:rPr>
            </w:pPr>
            <w:r>
              <w:rPr>
                <w:rFonts w:hint="eastAsia" w:ascii="宋体" w:hAnsi="宋体" w:cs="宋体"/>
                <w:kern w:val="2"/>
                <w:sz w:val="24"/>
                <w:highlight w:val="none"/>
              </w:rPr>
              <w:t>注:以上所称“瑕疵”是指</w:t>
            </w:r>
            <w:r>
              <w:rPr>
                <w:rFonts w:hint="eastAsia" w:ascii="宋体" w:hAnsi="宋体" w:cs="宋体"/>
                <w:kern w:val="2"/>
                <w:sz w:val="24"/>
                <w:highlight w:val="none"/>
                <w:lang w:eastAsia="zh-CN"/>
              </w:rPr>
              <w:t>：</w:t>
            </w:r>
            <w:r>
              <w:rPr>
                <w:rFonts w:hint="eastAsia" w:ascii="宋体" w:hAnsi="宋体" w:cs="宋体"/>
                <w:kern w:val="2"/>
                <w:sz w:val="24"/>
                <w:highlight w:val="none"/>
                <w:lang w:val="en-US" w:eastAsia="zh-CN"/>
              </w:rPr>
              <w:t>①</w:t>
            </w:r>
            <w:r>
              <w:rPr>
                <w:rFonts w:hint="eastAsia" w:ascii="宋体" w:hAnsi="宋体" w:cs="宋体"/>
                <w:kern w:val="2"/>
                <w:sz w:val="24"/>
                <w:highlight w:val="none"/>
              </w:rPr>
              <w:t>内容缺项、不完整或缺少关键点</w:t>
            </w:r>
            <w:r>
              <w:rPr>
                <w:rFonts w:hint="eastAsia" w:ascii="宋体" w:hAnsi="宋体" w:cs="宋体"/>
                <w:kern w:val="2"/>
                <w:sz w:val="24"/>
                <w:highlight w:val="none"/>
                <w:lang w:eastAsia="zh-CN"/>
              </w:rPr>
              <w:t>；</w:t>
            </w:r>
            <w:r>
              <w:rPr>
                <w:rFonts w:hint="eastAsia" w:ascii="宋体" w:hAnsi="宋体" w:cs="宋体"/>
                <w:kern w:val="2"/>
                <w:sz w:val="24"/>
                <w:highlight w:val="none"/>
                <w:lang w:val="en-US" w:eastAsia="zh-CN"/>
              </w:rPr>
              <w:t>②</w:t>
            </w:r>
            <w:r>
              <w:rPr>
                <w:rFonts w:hint="eastAsia" w:ascii="宋体" w:hAnsi="宋体" w:cs="宋体"/>
                <w:kern w:val="2"/>
                <w:sz w:val="24"/>
                <w:highlight w:val="none"/>
              </w:rPr>
              <w:t>非专门针对本项目或不适用本项目特性、套用其他项目内容</w:t>
            </w:r>
            <w:r>
              <w:rPr>
                <w:rFonts w:hint="eastAsia" w:ascii="宋体" w:hAnsi="宋体" w:cs="宋体"/>
                <w:kern w:val="2"/>
                <w:sz w:val="24"/>
                <w:highlight w:val="none"/>
                <w:lang w:eastAsia="zh-CN"/>
              </w:rPr>
              <w:t>；</w:t>
            </w:r>
            <w:r>
              <w:rPr>
                <w:rFonts w:hint="eastAsia" w:ascii="宋体" w:hAnsi="宋体" w:cs="宋体"/>
                <w:kern w:val="2"/>
                <w:sz w:val="24"/>
                <w:highlight w:val="none"/>
                <w:lang w:val="en-US" w:eastAsia="zh-CN"/>
              </w:rPr>
              <w:t>③</w:t>
            </w:r>
            <w:r>
              <w:rPr>
                <w:rFonts w:hint="eastAsia" w:ascii="宋体" w:hAnsi="宋体" w:cs="宋体"/>
                <w:kern w:val="2"/>
                <w:sz w:val="24"/>
                <w:highlight w:val="none"/>
              </w:rPr>
              <w:t>对同一问题前后表述矛盾</w:t>
            </w:r>
            <w:r>
              <w:rPr>
                <w:rFonts w:hint="eastAsia" w:ascii="宋体" w:hAnsi="宋体" w:cs="宋体"/>
                <w:kern w:val="2"/>
                <w:sz w:val="24"/>
                <w:highlight w:val="none"/>
                <w:lang w:eastAsia="zh-CN"/>
              </w:rPr>
              <w:t>；</w:t>
            </w:r>
            <w:r>
              <w:rPr>
                <w:rFonts w:hint="eastAsia" w:ascii="宋体" w:hAnsi="宋体" w:cs="宋体"/>
                <w:kern w:val="2"/>
                <w:sz w:val="24"/>
                <w:highlight w:val="none"/>
                <w:lang w:val="en-US" w:eastAsia="zh-CN"/>
              </w:rPr>
              <w:t>④</w:t>
            </w:r>
            <w:r>
              <w:rPr>
                <w:rFonts w:hint="eastAsia" w:ascii="宋体" w:hAnsi="宋体" w:cs="宋体"/>
                <w:kern w:val="2"/>
                <w:sz w:val="24"/>
                <w:highlight w:val="none"/>
              </w:rPr>
              <w:t>存在逻辑漏洞和科学原理或常识错误</w:t>
            </w:r>
            <w:r>
              <w:rPr>
                <w:rFonts w:hint="eastAsia" w:ascii="宋体" w:hAnsi="宋体" w:cs="宋体"/>
                <w:kern w:val="2"/>
                <w:sz w:val="24"/>
                <w:highlight w:val="none"/>
                <w:lang w:eastAsia="zh-CN"/>
              </w:rPr>
              <w:t>；</w:t>
            </w:r>
            <w:r>
              <w:rPr>
                <w:rFonts w:hint="eastAsia" w:ascii="宋体" w:hAnsi="宋体" w:cs="宋体"/>
                <w:kern w:val="2"/>
                <w:sz w:val="24"/>
                <w:highlight w:val="none"/>
                <w:lang w:val="en-US" w:eastAsia="zh-CN"/>
              </w:rPr>
              <w:t>⑤</w:t>
            </w:r>
            <w:r>
              <w:rPr>
                <w:rFonts w:hint="eastAsia" w:ascii="宋体" w:hAnsi="宋体" w:cs="宋体"/>
                <w:kern w:val="2"/>
                <w:sz w:val="24"/>
                <w:highlight w:val="none"/>
              </w:rPr>
              <w:t>不利于本项目目标的实现、现有技术条件下不可能出现的情形等任意一种情形。</w:t>
            </w:r>
          </w:p>
        </w:tc>
      </w:tr>
      <w:tr w14:paraId="3B3B0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jc w:val="center"/>
        </w:trPr>
        <w:tc>
          <w:tcPr>
            <w:tcW w:w="1372" w:type="dxa"/>
            <w:shd w:val="clear" w:color="auto" w:fill="auto"/>
            <w:vAlign w:val="center"/>
          </w:tcPr>
          <w:p w14:paraId="3DD0FC1B">
            <w:pPr>
              <w:keepNext w:val="0"/>
              <w:keepLines w:val="0"/>
              <w:suppressLineNumbers w:val="0"/>
              <w:snapToGrid w:val="0"/>
              <w:spacing w:before="0" w:beforeAutospacing="0" w:after="0" w:afterAutospacing="0"/>
              <w:ind w:left="0" w:right="0"/>
              <w:jc w:val="center"/>
              <w:rPr>
                <w:rFonts w:hint="eastAsia" w:asciiTheme="minorEastAsia" w:hAnsiTheme="minorEastAsia" w:eastAsiaTheme="minorEastAsia" w:cstheme="minorEastAsia"/>
                <w:kern w:val="2"/>
                <w:sz w:val="24"/>
                <w:highlight w:val="none"/>
              </w:rPr>
            </w:pPr>
            <w:r>
              <w:rPr>
                <w:rFonts w:hint="eastAsia" w:ascii="宋体" w:hAnsi="宋体" w:cs="宋体"/>
                <w:kern w:val="2"/>
                <w:sz w:val="24"/>
                <w:highlight w:val="none"/>
              </w:rPr>
              <w:t>现场</w:t>
            </w:r>
            <w:r>
              <w:rPr>
                <w:rFonts w:hint="eastAsia" w:ascii="宋体" w:hAnsi="宋体" w:cs="宋体"/>
                <w:kern w:val="2"/>
                <w:sz w:val="24"/>
                <w:highlight w:val="none"/>
                <w:lang w:eastAsia="zh-CN"/>
              </w:rPr>
              <w:t>指导提升</w:t>
            </w:r>
            <w:r>
              <w:rPr>
                <w:rFonts w:hint="eastAsia" w:ascii="宋体" w:hAnsi="宋体" w:cs="宋体"/>
                <w:kern w:val="2"/>
                <w:sz w:val="24"/>
                <w:highlight w:val="none"/>
              </w:rPr>
              <w:t>实施方案</w:t>
            </w:r>
          </w:p>
        </w:tc>
        <w:tc>
          <w:tcPr>
            <w:tcW w:w="780" w:type="dxa"/>
            <w:shd w:val="clear" w:color="auto" w:fill="auto"/>
            <w:vAlign w:val="center"/>
          </w:tcPr>
          <w:p w14:paraId="0FE42448">
            <w:pPr>
              <w:keepNext w:val="0"/>
              <w:keepLines w:val="0"/>
              <w:suppressLineNumbers w:val="0"/>
              <w:snapToGrid w:val="0"/>
              <w:spacing w:before="0" w:beforeAutospacing="0" w:after="0" w:afterAutospacing="0"/>
              <w:ind w:left="0" w:right="0"/>
              <w:jc w:val="center"/>
              <w:rPr>
                <w:rFonts w:hint="default" w:eastAsia="宋体" w:asciiTheme="minorEastAsia" w:hAnsiTheme="minorEastAsia" w:cstheme="minorEastAsia"/>
                <w:kern w:val="2"/>
                <w:sz w:val="24"/>
                <w:highlight w:val="none"/>
                <w:lang w:val="en-US" w:eastAsia="zh-CN"/>
              </w:rPr>
            </w:pPr>
            <w:r>
              <w:rPr>
                <w:rFonts w:hint="eastAsia" w:ascii="宋体" w:hAnsi="宋体" w:cs="宋体"/>
                <w:kern w:val="2"/>
                <w:sz w:val="24"/>
                <w:highlight w:val="none"/>
                <w:lang w:val="en-US" w:eastAsia="zh-CN"/>
              </w:rPr>
              <w:t>14</w:t>
            </w:r>
          </w:p>
        </w:tc>
        <w:tc>
          <w:tcPr>
            <w:tcW w:w="7004" w:type="dxa"/>
            <w:shd w:val="clear" w:color="auto" w:fill="auto"/>
            <w:vAlign w:val="center"/>
          </w:tcPr>
          <w:p w14:paraId="476EBAF5">
            <w:pPr>
              <w:keepNext w:val="0"/>
              <w:keepLines w:val="0"/>
              <w:suppressLineNumbers w:val="0"/>
              <w:snapToGrid w:val="0"/>
              <w:spacing w:before="0" w:beforeAutospacing="0" w:after="0" w:afterAutospacing="0"/>
              <w:ind w:left="0" w:right="0"/>
              <w:rPr>
                <w:rFonts w:hint="eastAsia" w:ascii="宋体" w:hAnsi="宋体" w:cs="宋体"/>
                <w:kern w:val="2"/>
                <w:sz w:val="24"/>
                <w:highlight w:val="none"/>
              </w:rPr>
            </w:pPr>
            <w:r>
              <w:rPr>
                <w:rFonts w:hint="eastAsia" w:ascii="宋体" w:hAnsi="宋体" w:cs="宋体"/>
                <w:kern w:val="2"/>
                <w:sz w:val="24"/>
                <w:highlight w:val="none"/>
              </w:rPr>
              <w:t>包含以下内容：1.</w:t>
            </w:r>
            <w:r>
              <w:rPr>
                <w:rFonts w:hint="eastAsia" w:ascii="宋体" w:hAnsi="宋体" w:cs="宋体"/>
                <w:kern w:val="2"/>
                <w:sz w:val="24"/>
                <w:highlight w:val="none"/>
                <w:lang w:eastAsia="zh-CN"/>
              </w:rPr>
              <w:t>指导提升</w:t>
            </w:r>
            <w:r>
              <w:rPr>
                <w:rFonts w:hint="eastAsia" w:ascii="宋体" w:hAnsi="宋体" w:cs="宋体"/>
                <w:kern w:val="2"/>
                <w:sz w:val="24"/>
                <w:highlight w:val="none"/>
              </w:rPr>
              <w:t>工作进度计划安排；2.</w:t>
            </w:r>
            <w:r>
              <w:rPr>
                <w:rFonts w:hint="eastAsia" w:ascii="宋体" w:hAnsi="宋体" w:cs="宋体"/>
                <w:kern w:val="2"/>
                <w:sz w:val="24"/>
                <w:highlight w:val="none"/>
                <w:lang w:eastAsia="zh-CN"/>
              </w:rPr>
              <w:t>指导提升</w:t>
            </w:r>
            <w:r>
              <w:rPr>
                <w:rFonts w:hint="eastAsia" w:ascii="宋体" w:hAnsi="宋体" w:cs="宋体"/>
                <w:kern w:val="2"/>
                <w:sz w:val="24"/>
                <w:highlight w:val="none"/>
              </w:rPr>
              <w:t>团队配置及分工方案；3.</w:t>
            </w:r>
            <w:r>
              <w:rPr>
                <w:rFonts w:hint="eastAsia" w:ascii="宋体" w:hAnsi="宋体" w:cs="宋体"/>
                <w:kern w:val="2"/>
                <w:sz w:val="24"/>
                <w:highlight w:val="none"/>
                <w:lang w:eastAsia="zh-CN"/>
              </w:rPr>
              <w:t>指导提升</w:t>
            </w:r>
            <w:r>
              <w:rPr>
                <w:rFonts w:hint="eastAsia" w:ascii="宋体" w:hAnsi="宋体" w:cs="宋体"/>
                <w:kern w:val="2"/>
                <w:sz w:val="24"/>
                <w:highlight w:val="none"/>
              </w:rPr>
              <w:t>设备及交通工具配置方案；4.</w:t>
            </w:r>
            <w:r>
              <w:rPr>
                <w:rFonts w:hint="eastAsia" w:ascii="宋体" w:hAnsi="宋体" w:cs="宋体"/>
                <w:kern w:val="2"/>
                <w:sz w:val="24"/>
                <w:highlight w:val="none"/>
                <w:lang w:eastAsia="zh-CN"/>
              </w:rPr>
              <w:t>指导提升</w:t>
            </w:r>
            <w:r>
              <w:rPr>
                <w:rFonts w:hint="eastAsia" w:ascii="宋体" w:hAnsi="宋体" w:cs="宋体"/>
                <w:kern w:val="2"/>
                <w:sz w:val="24"/>
                <w:highlight w:val="none"/>
              </w:rPr>
              <w:t>具体操作流程及方案；5.</w:t>
            </w:r>
            <w:r>
              <w:rPr>
                <w:rFonts w:hint="eastAsia" w:ascii="宋体" w:hAnsi="宋体" w:cs="宋体"/>
                <w:kern w:val="2"/>
                <w:sz w:val="24"/>
                <w:highlight w:val="none"/>
                <w:lang w:eastAsia="zh-CN"/>
              </w:rPr>
              <w:t>指导提升</w:t>
            </w:r>
            <w:r>
              <w:rPr>
                <w:rFonts w:hint="eastAsia" w:ascii="宋体" w:hAnsi="宋体" w:cs="宋体"/>
                <w:kern w:val="2"/>
                <w:sz w:val="24"/>
                <w:highlight w:val="none"/>
              </w:rPr>
              <w:t>质量保证方案；6.</w:t>
            </w:r>
            <w:r>
              <w:rPr>
                <w:rFonts w:hint="eastAsia" w:ascii="宋体" w:hAnsi="宋体" w:cs="宋体"/>
                <w:kern w:val="2"/>
                <w:sz w:val="24"/>
                <w:highlight w:val="none"/>
                <w:lang w:eastAsia="zh-CN"/>
              </w:rPr>
              <w:t>指导提升</w:t>
            </w:r>
            <w:r>
              <w:rPr>
                <w:rFonts w:hint="eastAsia" w:ascii="宋体" w:hAnsi="宋体" w:cs="宋体"/>
                <w:kern w:val="2"/>
                <w:sz w:val="24"/>
                <w:highlight w:val="none"/>
              </w:rPr>
              <w:t>工作的重点分析；7.现场</w:t>
            </w:r>
            <w:r>
              <w:rPr>
                <w:rFonts w:hint="eastAsia" w:ascii="宋体" w:hAnsi="宋体" w:cs="宋体"/>
                <w:kern w:val="2"/>
                <w:sz w:val="24"/>
                <w:highlight w:val="none"/>
                <w:lang w:val="en-US" w:eastAsia="zh-CN"/>
              </w:rPr>
              <w:t>指导提升中发现</w:t>
            </w:r>
            <w:r>
              <w:rPr>
                <w:rFonts w:hint="eastAsia" w:ascii="宋体" w:hAnsi="宋体" w:cs="宋体"/>
                <w:kern w:val="2"/>
                <w:sz w:val="24"/>
                <w:highlight w:val="none"/>
              </w:rPr>
              <w:t>的隐患管理处置方案。以上每点内容不存在瑕疵的得2分，存在1处瑕疵的得</w:t>
            </w:r>
            <w:r>
              <w:rPr>
                <w:rFonts w:hint="eastAsia" w:ascii="宋体" w:hAnsi="宋体" w:cs="宋体"/>
                <w:kern w:val="2"/>
                <w:sz w:val="24"/>
                <w:highlight w:val="none"/>
                <w:lang w:val="en-US" w:eastAsia="zh-CN"/>
              </w:rPr>
              <w:t>1</w:t>
            </w:r>
            <w:r>
              <w:rPr>
                <w:rFonts w:hint="eastAsia" w:ascii="宋体" w:hAnsi="宋体" w:cs="宋体"/>
                <w:kern w:val="2"/>
                <w:sz w:val="24"/>
                <w:highlight w:val="none"/>
              </w:rPr>
              <w:t>分，存在2处瑕疵的，有基本的解释说明的得0.5分，未进行阐述或不满足采购需求或内容存在2处以上瑕疵的得0分</w:t>
            </w:r>
            <w:r>
              <w:rPr>
                <w:rFonts w:hint="eastAsia" w:ascii="宋体" w:hAnsi="宋体" w:cs="宋体"/>
                <w:kern w:val="2"/>
                <w:sz w:val="24"/>
                <w:highlight w:val="none"/>
                <w:lang w:eastAsia="zh-CN"/>
              </w:rPr>
              <w:t>；</w:t>
            </w:r>
            <w:r>
              <w:rPr>
                <w:rFonts w:hint="eastAsia" w:ascii="宋体" w:hAnsi="宋体" w:cs="宋体"/>
                <w:kern w:val="2"/>
                <w:sz w:val="24"/>
                <w:highlight w:val="none"/>
              </w:rPr>
              <w:t>本项共计</w:t>
            </w:r>
            <w:r>
              <w:rPr>
                <w:rFonts w:hint="eastAsia" w:ascii="宋体" w:hAnsi="宋体" w:cs="宋体"/>
                <w:kern w:val="2"/>
                <w:sz w:val="24"/>
                <w:highlight w:val="none"/>
                <w:lang w:val="en-US" w:eastAsia="zh-CN"/>
              </w:rPr>
              <w:t>7</w:t>
            </w:r>
            <w:r>
              <w:rPr>
                <w:rFonts w:hint="eastAsia" w:ascii="宋体" w:hAnsi="宋体" w:cs="宋体"/>
                <w:kern w:val="2"/>
                <w:sz w:val="24"/>
                <w:highlight w:val="none"/>
              </w:rPr>
              <w:t>点内容，本项最高得</w:t>
            </w:r>
            <w:r>
              <w:rPr>
                <w:rFonts w:hint="eastAsia" w:ascii="宋体" w:hAnsi="宋体" w:cs="宋体"/>
                <w:kern w:val="2"/>
                <w:sz w:val="24"/>
                <w:highlight w:val="none"/>
                <w:lang w:val="en-US" w:eastAsia="zh-CN"/>
              </w:rPr>
              <w:t>14</w:t>
            </w:r>
            <w:r>
              <w:rPr>
                <w:rFonts w:hint="eastAsia" w:ascii="宋体" w:hAnsi="宋体" w:cs="宋体"/>
                <w:kern w:val="2"/>
                <w:sz w:val="24"/>
                <w:highlight w:val="none"/>
              </w:rPr>
              <w:t>分。</w:t>
            </w:r>
          </w:p>
          <w:p w14:paraId="7A6E889A">
            <w:pPr>
              <w:keepNext w:val="0"/>
              <w:keepLines w:val="0"/>
              <w:suppressLineNumbers w:val="0"/>
              <w:snapToGrid w:val="0"/>
              <w:spacing w:before="0" w:beforeAutospacing="0" w:after="0" w:afterAutospacing="0"/>
              <w:ind w:left="0" w:leftChars="0" w:right="0" w:rightChars="0"/>
              <w:rPr>
                <w:rFonts w:hint="eastAsia" w:asciiTheme="minorEastAsia" w:hAnsiTheme="minorEastAsia" w:eastAsiaTheme="minorEastAsia" w:cstheme="minorEastAsia"/>
                <w:kern w:val="2"/>
                <w:sz w:val="24"/>
                <w:highlight w:val="none"/>
              </w:rPr>
            </w:pPr>
            <w:r>
              <w:rPr>
                <w:rFonts w:hint="eastAsia" w:ascii="宋体" w:hAnsi="宋体" w:cs="宋体"/>
                <w:kern w:val="2"/>
                <w:sz w:val="24"/>
                <w:highlight w:val="none"/>
              </w:rPr>
              <w:t>注:以上所称“瑕疵”是指</w:t>
            </w:r>
            <w:r>
              <w:rPr>
                <w:rFonts w:hint="eastAsia" w:ascii="宋体" w:hAnsi="宋体" w:cs="宋体"/>
                <w:kern w:val="2"/>
                <w:sz w:val="24"/>
                <w:highlight w:val="none"/>
                <w:lang w:eastAsia="zh-CN"/>
              </w:rPr>
              <w:t>：</w:t>
            </w:r>
            <w:r>
              <w:rPr>
                <w:rFonts w:hint="eastAsia" w:ascii="宋体" w:hAnsi="宋体" w:cs="宋体"/>
                <w:kern w:val="2"/>
                <w:sz w:val="24"/>
                <w:highlight w:val="none"/>
                <w:lang w:val="en-US" w:eastAsia="zh-CN"/>
              </w:rPr>
              <w:t>①</w:t>
            </w:r>
            <w:r>
              <w:rPr>
                <w:rFonts w:hint="eastAsia" w:ascii="宋体" w:hAnsi="宋体" w:cs="宋体"/>
                <w:kern w:val="2"/>
                <w:sz w:val="24"/>
                <w:highlight w:val="none"/>
              </w:rPr>
              <w:t>内容缺项、不完整或缺少关键点</w:t>
            </w:r>
            <w:r>
              <w:rPr>
                <w:rFonts w:hint="eastAsia" w:ascii="宋体" w:hAnsi="宋体" w:cs="宋体"/>
                <w:kern w:val="2"/>
                <w:sz w:val="24"/>
                <w:highlight w:val="none"/>
                <w:lang w:eastAsia="zh-CN"/>
              </w:rPr>
              <w:t>；</w:t>
            </w:r>
            <w:r>
              <w:rPr>
                <w:rFonts w:hint="eastAsia" w:ascii="宋体" w:hAnsi="宋体" w:cs="宋体"/>
                <w:kern w:val="2"/>
                <w:sz w:val="24"/>
                <w:highlight w:val="none"/>
                <w:lang w:val="en-US" w:eastAsia="zh-CN"/>
              </w:rPr>
              <w:t>②</w:t>
            </w:r>
            <w:r>
              <w:rPr>
                <w:rFonts w:hint="eastAsia" w:ascii="宋体" w:hAnsi="宋体" w:cs="宋体"/>
                <w:kern w:val="2"/>
                <w:sz w:val="24"/>
                <w:highlight w:val="none"/>
              </w:rPr>
              <w:t>非专门针对本项目或不适用本项目特性、套用其他项目内容</w:t>
            </w:r>
            <w:r>
              <w:rPr>
                <w:rFonts w:hint="eastAsia" w:ascii="宋体" w:hAnsi="宋体" w:cs="宋体"/>
                <w:kern w:val="2"/>
                <w:sz w:val="24"/>
                <w:highlight w:val="none"/>
                <w:lang w:eastAsia="zh-CN"/>
              </w:rPr>
              <w:t>；</w:t>
            </w:r>
            <w:r>
              <w:rPr>
                <w:rFonts w:hint="eastAsia" w:ascii="宋体" w:hAnsi="宋体" w:cs="宋体"/>
                <w:kern w:val="2"/>
                <w:sz w:val="24"/>
                <w:highlight w:val="none"/>
                <w:lang w:val="en-US" w:eastAsia="zh-CN"/>
              </w:rPr>
              <w:t>③</w:t>
            </w:r>
            <w:r>
              <w:rPr>
                <w:rFonts w:hint="eastAsia" w:ascii="宋体" w:hAnsi="宋体" w:cs="宋体"/>
                <w:kern w:val="2"/>
                <w:sz w:val="24"/>
                <w:highlight w:val="none"/>
              </w:rPr>
              <w:t>对同一问题前后表述矛盾</w:t>
            </w:r>
            <w:r>
              <w:rPr>
                <w:rFonts w:hint="eastAsia" w:ascii="宋体" w:hAnsi="宋体" w:cs="宋体"/>
                <w:kern w:val="2"/>
                <w:sz w:val="24"/>
                <w:highlight w:val="none"/>
                <w:lang w:eastAsia="zh-CN"/>
              </w:rPr>
              <w:t>；</w:t>
            </w:r>
            <w:r>
              <w:rPr>
                <w:rFonts w:hint="eastAsia" w:ascii="宋体" w:hAnsi="宋体" w:cs="宋体"/>
                <w:kern w:val="2"/>
                <w:sz w:val="24"/>
                <w:highlight w:val="none"/>
                <w:lang w:val="en-US" w:eastAsia="zh-CN"/>
              </w:rPr>
              <w:t>④</w:t>
            </w:r>
            <w:r>
              <w:rPr>
                <w:rFonts w:hint="eastAsia" w:ascii="宋体" w:hAnsi="宋体" w:cs="宋体"/>
                <w:kern w:val="2"/>
                <w:sz w:val="24"/>
                <w:highlight w:val="none"/>
              </w:rPr>
              <w:t>存在逻辑漏洞和科学原理或常识错误</w:t>
            </w:r>
            <w:r>
              <w:rPr>
                <w:rFonts w:hint="eastAsia" w:ascii="宋体" w:hAnsi="宋体" w:cs="宋体"/>
                <w:kern w:val="2"/>
                <w:sz w:val="24"/>
                <w:highlight w:val="none"/>
                <w:lang w:eastAsia="zh-CN"/>
              </w:rPr>
              <w:t>；</w:t>
            </w:r>
            <w:r>
              <w:rPr>
                <w:rFonts w:hint="eastAsia" w:ascii="宋体" w:hAnsi="宋体" w:cs="宋体"/>
                <w:kern w:val="2"/>
                <w:sz w:val="24"/>
                <w:highlight w:val="none"/>
                <w:lang w:val="en-US" w:eastAsia="zh-CN"/>
              </w:rPr>
              <w:t>⑤</w:t>
            </w:r>
            <w:r>
              <w:rPr>
                <w:rFonts w:hint="eastAsia" w:ascii="宋体" w:hAnsi="宋体" w:cs="宋体"/>
                <w:kern w:val="2"/>
                <w:sz w:val="24"/>
                <w:highlight w:val="none"/>
              </w:rPr>
              <w:t>不利于本项目目标的实现、现有技术条件下不可能出现的情形等任意一种情形。</w:t>
            </w:r>
          </w:p>
        </w:tc>
      </w:tr>
      <w:tr w14:paraId="34E1D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 w:hRule="atLeast"/>
          <w:jc w:val="center"/>
        </w:trPr>
        <w:tc>
          <w:tcPr>
            <w:tcW w:w="1372" w:type="dxa"/>
            <w:shd w:val="clear" w:color="auto" w:fill="auto"/>
            <w:vAlign w:val="center"/>
          </w:tcPr>
          <w:p w14:paraId="0D628459">
            <w:pPr>
              <w:keepNext w:val="0"/>
              <w:keepLines w:val="0"/>
              <w:suppressLineNumbers w:val="0"/>
              <w:snapToGrid w:val="0"/>
              <w:spacing w:before="0" w:beforeAutospacing="0" w:after="0" w:afterAutospacing="0"/>
              <w:ind w:left="0" w:right="0"/>
              <w:jc w:val="center"/>
              <w:rPr>
                <w:rFonts w:hint="eastAsia" w:asciiTheme="minorEastAsia" w:hAnsiTheme="minorEastAsia" w:eastAsiaTheme="minorEastAsia" w:cstheme="minorEastAsia"/>
                <w:kern w:val="2"/>
                <w:sz w:val="24"/>
                <w:highlight w:val="none"/>
              </w:rPr>
            </w:pPr>
            <w:r>
              <w:rPr>
                <w:rFonts w:hint="eastAsia" w:ascii="宋体" w:hAnsi="宋体" w:cs="宋体"/>
                <w:kern w:val="2"/>
                <w:sz w:val="24"/>
                <w:highlight w:val="none"/>
              </w:rPr>
              <w:t>工作对接方案与应急处置方案</w:t>
            </w:r>
          </w:p>
        </w:tc>
        <w:tc>
          <w:tcPr>
            <w:tcW w:w="780" w:type="dxa"/>
            <w:shd w:val="clear" w:color="auto" w:fill="auto"/>
            <w:vAlign w:val="center"/>
          </w:tcPr>
          <w:p w14:paraId="02703B44">
            <w:pPr>
              <w:keepNext w:val="0"/>
              <w:keepLines w:val="0"/>
              <w:suppressLineNumbers w:val="0"/>
              <w:snapToGrid w:val="0"/>
              <w:spacing w:before="0" w:beforeAutospacing="0" w:after="0" w:afterAutospacing="0"/>
              <w:ind w:left="0" w:right="0"/>
              <w:jc w:val="center"/>
              <w:rPr>
                <w:rFonts w:hint="eastAsia" w:asciiTheme="minorEastAsia" w:hAnsiTheme="minorEastAsia" w:eastAsiaTheme="minorEastAsia" w:cstheme="minorEastAsia"/>
                <w:kern w:val="2"/>
                <w:sz w:val="24"/>
                <w:highlight w:val="none"/>
              </w:rPr>
            </w:pPr>
            <w:r>
              <w:rPr>
                <w:rFonts w:hint="eastAsia" w:ascii="宋体" w:hAnsi="宋体" w:cs="宋体"/>
                <w:kern w:val="2"/>
                <w:sz w:val="24"/>
                <w:highlight w:val="none"/>
              </w:rPr>
              <w:t>12</w:t>
            </w:r>
          </w:p>
        </w:tc>
        <w:tc>
          <w:tcPr>
            <w:tcW w:w="7004" w:type="dxa"/>
            <w:shd w:val="clear" w:color="auto" w:fill="auto"/>
            <w:vAlign w:val="center"/>
          </w:tcPr>
          <w:p w14:paraId="0164467E">
            <w:pPr>
              <w:keepNext w:val="0"/>
              <w:keepLines w:val="0"/>
              <w:suppressLineNumbers w:val="0"/>
              <w:snapToGrid w:val="0"/>
              <w:spacing w:before="0" w:beforeAutospacing="0" w:after="0" w:afterAutospacing="0"/>
              <w:ind w:left="0" w:right="0"/>
              <w:rPr>
                <w:rFonts w:hint="eastAsia" w:ascii="宋体" w:hAnsi="宋体" w:cs="宋体"/>
                <w:kern w:val="2"/>
                <w:sz w:val="24"/>
                <w:highlight w:val="none"/>
              </w:rPr>
            </w:pPr>
            <w:r>
              <w:rPr>
                <w:rFonts w:hint="eastAsia" w:ascii="宋体" w:hAnsi="宋体" w:cs="宋体"/>
                <w:kern w:val="2"/>
                <w:sz w:val="24"/>
                <w:highlight w:val="none"/>
              </w:rPr>
              <w:t>包含以下内容：1.本项目与采购人的工作对接方案（包括：a.任务接收及方案汇报；b.工作情况反馈机制；c.项目总结汇报机制）；2.现场</w:t>
            </w:r>
            <w:r>
              <w:rPr>
                <w:rFonts w:hint="eastAsia" w:ascii="宋体" w:hAnsi="宋体" w:cs="宋体"/>
                <w:kern w:val="2"/>
                <w:sz w:val="24"/>
                <w:highlight w:val="none"/>
                <w:lang w:val="en-US" w:eastAsia="zh-CN"/>
              </w:rPr>
              <w:t>指导提升</w:t>
            </w:r>
            <w:r>
              <w:rPr>
                <w:rFonts w:hint="eastAsia" w:ascii="宋体" w:hAnsi="宋体" w:cs="宋体"/>
                <w:kern w:val="2"/>
                <w:sz w:val="24"/>
                <w:highlight w:val="none"/>
              </w:rPr>
              <w:t>时应急突发情况处置方案（包括：a.应急突发情况汇报方案；b.应急突发情况现场处置措施；c.应急突发情况处置结果反馈措施）。请根据上述2项共6条内容编制工作对接方案与应急处置方案。以上每点内容不存在瑕疵的得2分，存在1处瑕疵的得</w:t>
            </w:r>
            <w:r>
              <w:rPr>
                <w:rFonts w:hint="eastAsia" w:ascii="宋体" w:hAnsi="宋体" w:cs="宋体"/>
                <w:kern w:val="2"/>
                <w:sz w:val="24"/>
                <w:highlight w:val="none"/>
                <w:lang w:val="en-US" w:eastAsia="zh-CN"/>
              </w:rPr>
              <w:t>1</w:t>
            </w:r>
            <w:r>
              <w:rPr>
                <w:rFonts w:hint="eastAsia" w:ascii="宋体" w:hAnsi="宋体" w:cs="宋体"/>
                <w:kern w:val="2"/>
                <w:sz w:val="24"/>
                <w:highlight w:val="none"/>
              </w:rPr>
              <w:t>分，存在2处瑕疵的，有基本的解释说明的得0.5分，未进行阐述或不满足采购需求或内容存在2处以上瑕疵的得0分</w:t>
            </w:r>
            <w:r>
              <w:rPr>
                <w:rFonts w:hint="eastAsia" w:ascii="宋体" w:hAnsi="宋体" w:cs="宋体"/>
                <w:kern w:val="2"/>
                <w:sz w:val="24"/>
                <w:highlight w:val="none"/>
                <w:lang w:eastAsia="zh-CN"/>
              </w:rPr>
              <w:t>；</w:t>
            </w:r>
            <w:r>
              <w:rPr>
                <w:rFonts w:hint="eastAsia" w:ascii="宋体" w:hAnsi="宋体" w:cs="宋体"/>
                <w:kern w:val="2"/>
                <w:sz w:val="24"/>
                <w:highlight w:val="none"/>
              </w:rPr>
              <w:t>本项共计</w:t>
            </w:r>
            <w:r>
              <w:rPr>
                <w:rFonts w:hint="eastAsia" w:ascii="宋体" w:hAnsi="宋体" w:cs="宋体"/>
                <w:kern w:val="2"/>
                <w:sz w:val="24"/>
                <w:highlight w:val="none"/>
                <w:lang w:val="en-US" w:eastAsia="zh-CN"/>
              </w:rPr>
              <w:t>6</w:t>
            </w:r>
            <w:r>
              <w:rPr>
                <w:rFonts w:hint="eastAsia" w:ascii="宋体" w:hAnsi="宋体" w:cs="宋体"/>
                <w:kern w:val="2"/>
                <w:sz w:val="24"/>
                <w:highlight w:val="none"/>
              </w:rPr>
              <w:t>点内容，本项最高得</w:t>
            </w:r>
            <w:r>
              <w:rPr>
                <w:rFonts w:hint="eastAsia" w:ascii="宋体" w:hAnsi="宋体" w:cs="宋体"/>
                <w:kern w:val="2"/>
                <w:sz w:val="24"/>
                <w:highlight w:val="none"/>
                <w:lang w:val="en-US" w:eastAsia="zh-CN"/>
              </w:rPr>
              <w:t>12</w:t>
            </w:r>
            <w:r>
              <w:rPr>
                <w:rFonts w:hint="eastAsia" w:ascii="宋体" w:hAnsi="宋体" w:cs="宋体"/>
                <w:kern w:val="2"/>
                <w:sz w:val="24"/>
                <w:highlight w:val="none"/>
              </w:rPr>
              <w:t>分。</w:t>
            </w:r>
          </w:p>
          <w:p w14:paraId="7441CB75">
            <w:pPr>
              <w:keepNext w:val="0"/>
              <w:keepLines w:val="0"/>
              <w:suppressLineNumbers w:val="0"/>
              <w:snapToGrid w:val="0"/>
              <w:spacing w:before="0" w:beforeAutospacing="0" w:after="0" w:afterAutospacing="0"/>
              <w:ind w:left="0" w:leftChars="0" w:right="0" w:rightChars="0"/>
              <w:rPr>
                <w:rFonts w:hint="eastAsia" w:asciiTheme="minorEastAsia" w:hAnsiTheme="minorEastAsia" w:eastAsiaTheme="minorEastAsia" w:cstheme="minorEastAsia"/>
                <w:kern w:val="2"/>
                <w:sz w:val="24"/>
                <w:highlight w:val="none"/>
              </w:rPr>
            </w:pPr>
            <w:r>
              <w:rPr>
                <w:rFonts w:hint="eastAsia" w:ascii="宋体" w:hAnsi="宋体" w:cs="宋体"/>
                <w:kern w:val="2"/>
                <w:sz w:val="24"/>
                <w:highlight w:val="none"/>
              </w:rPr>
              <w:t>注:以上所称“瑕疵”是指</w:t>
            </w:r>
            <w:r>
              <w:rPr>
                <w:rFonts w:hint="eastAsia" w:ascii="宋体" w:hAnsi="宋体" w:cs="宋体"/>
                <w:kern w:val="2"/>
                <w:sz w:val="24"/>
                <w:highlight w:val="none"/>
                <w:lang w:eastAsia="zh-CN"/>
              </w:rPr>
              <w:t>：</w:t>
            </w:r>
            <w:r>
              <w:rPr>
                <w:rFonts w:hint="eastAsia" w:ascii="宋体" w:hAnsi="宋体" w:cs="宋体"/>
                <w:kern w:val="2"/>
                <w:sz w:val="24"/>
                <w:highlight w:val="none"/>
                <w:lang w:val="en-US" w:eastAsia="zh-CN"/>
              </w:rPr>
              <w:t>①</w:t>
            </w:r>
            <w:r>
              <w:rPr>
                <w:rFonts w:hint="eastAsia" w:ascii="宋体" w:hAnsi="宋体" w:cs="宋体"/>
                <w:kern w:val="2"/>
                <w:sz w:val="24"/>
                <w:highlight w:val="none"/>
              </w:rPr>
              <w:t>内容缺项、不完整或缺少关键点</w:t>
            </w:r>
            <w:r>
              <w:rPr>
                <w:rFonts w:hint="eastAsia" w:ascii="宋体" w:hAnsi="宋体" w:cs="宋体"/>
                <w:kern w:val="2"/>
                <w:sz w:val="24"/>
                <w:highlight w:val="none"/>
                <w:lang w:eastAsia="zh-CN"/>
              </w:rPr>
              <w:t>；</w:t>
            </w:r>
            <w:r>
              <w:rPr>
                <w:rFonts w:hint="eastAsia" w:ascii="宋体" w:hAnsi="宋体" w:cs="宋体"/>
                <w:kern w:val="2"/>
                <w:sz w:val="24"/>
                <w:highlight w:val="none"/>
                <w:lang w:val="en-US" w:eastAsia="zh-CN"/>
              </w:rPr>
              <w:t>②</w:t>
            </w:r>
            <w:r>
              <w:rPr>
                <w:rFonts w:hint="eastAsia" w:ascii="宋体" w:hAnsi="宋体" w:cs="宋体"/>
                <w:kern w:val="2"/>
                <w:sz w:val="24"/>
                <w:highlight w:val="none"/>
              </w:rPr>
              <w:t>非专门针对本项目或不适用本项目特性、套用其他项目内容</w:t>
            </w:r>
            <w:r>
              <w:rPr>
                <w:rFonts w:hint="eastAsia" w:ascii="宋体" w:hAnsi="宋体" w:cs="宋体"/>
                <w:kern w:val="2"/>
                <w:sz w:val="24"/>
                <w:highlight w:val="none"/>
                <w:lang w:eastAsia="zh-CN"/>
              </w:rPr>
              <w:t>；</w:t>
            </w:r>
            <w:r>
              <w:rPr>
                <w:rFonts w:hint="eastAsia" w:ascii="宋体" w:hAnsi="宋体" w:cs="宋体"/>
                <w:kern w:val="2"/>
                <w:sz w:val="24"/>
                <w:highlight w:val="none"/>
                <w:lang w:val="en-US" w:eastAsia="zh-CN"/>
              </w:rPr>
              <w:t>③</w:t>
            </w:r>
            <w:r>
              <w:rPr>
                <w:rFonts w:hint="eastAsia" w:ascii="宋体" w:hAnsi="宋体" w:cs="宋体"/>
                <w:kern w:val="2"/>
                <w:sz w:val="24"/>
                <w:highlight w:val="none"/>
              </w:rPr>
              <w:t>对同一问题前后表述矛盾</w:t>
            </w:r>
            <w:r>
              <w:rPr>
                <w:rFonts w:hint="eastAsia" w:ascii="宋体" w:hAnsi="宋体" w:cs="宋体"/>
                <w:kern w:val="2"/>
                <w:sz w:val="24"/>
                <w:highlight w:val="none"/>
                <w:lang w:eastAsia="zh-CN"/>
              </w:rPr>
              <w:t>；</w:t>
            </w:r>
            <w:r>
              <w:rPr>
                <w:rFonts w:hint="eastAsia" w:ascii="宋体" w:hAnsi="宋体" w:cs="宋体"/>
                <w:kern w:val="2"/>
                <w:sz w:val="24"/>
                <w:highlight w:val="none"/>
                <w:lang w:val="en-US" w:eastAsia="zh-CN"/>
              </w:rPr>
              <w:t>④</w:t>
            </w:r>
            <w:r>
              <w:rPr>
                <w:rFonts w:hint="eastAsia" w:ascii="宋体" w:hAnsi="宋体" w:cs="宋体"/>
                <w:kern w:val="2"/>
                <w:sz w:val="24"/>
                <w:highlight w:val="none"/>
              </w:rPr>
              <w:t>存在逻辑漏洞和科学原理或常识错误</w:t>
            </w:r>
            <w:r>
              <w:rPr>
                <w:rFonts w:hint="eastAsia" w:ascii="宋体" w:hAnsi="宋体" w:cs="宋体"/>
                <w:kern w:val="2"/>
                <w:sz w:val="24"/>
                <w:highlight w:val="none"/>
                <w:lang w:eastAsia="zh-CN"/>
              </w:rPr>
              <w:t>；</w:t>
            </w:r>
            <w:r>
              <w:rPr>
                <w:rFonts w:hint="eastAsia" w:ascii="宋体" w:hAnsi="宋体" w:cs="宋体"/>
                <w:kern w:val="2"/>
                <w:sz w:val="24"/>
                <w:highlight w:val="none"/>
                <w:lang w:val="en-US" w:eastAsia="zh-CN"/>
              </w:rPr>
              <w:t>⑤</w:t>
            </w:r>
            <w:r>
              <w:rPr>
                <w:rFonts w:hint="eastAsia" w:ascii="宋体" w:hAnsi="宋体" w:cs="宋体"/>
                <w:kern w:val="2"/>
                <w:sz w:val="24"/>
                <w:highlight w:val="none"/>
              </w:rPr>
              <w:t>不利于本项目目标的实现、现有技术条件下不可能出现的情形等任意一种情形。</w:t>
            </w:r>
          </w:p>
        </w:tc>
      </w:tr>
      <w:tr w14:paraId="4EBB5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1372" w:type="dxa"/>
            <w:shd w:val="clear" w:color="auto" w:fill="auto"/>
            <w:vAlign w:val="center"/>
          </w:tcPr>
          <w:p w14:paraId="2CD6E0D0">
            <w:pPr>
              <w:keepNext w:val="0"/>
              <w:keepLines w:val="0"/>
              <w:suppressLineNumbers w:val="0"/>
              <w:snapToGrid w:val="0"/>
              <w:spacing w:before="0" w:beforeAutospacing="0" w:after="0" w:afterAutospacing="0"/>
              <w:ind w:left="0" w:right="0"/>
              <w:jc w:val="center"/>
              <w:rPr>
                <w:rFonts w:hint="eastAsia" w:asciiTheme="minorEastAsia" w:hAnsiTheme="minorEastAsia" w:eastAsiaTheme="minorEastAsia" w:cstheme="minorEastAsia"/>
                <w:kern w:val="2"/>
                <w:sz w:val="24"/>
                <w:highlight w:val="none"/>
              </w:rPr>
            </w:pPr>
            <w:r>
              <w:rPr>
                <w:rFonts w:hint="eastAsia" w:ascii="宋体" w:hAnsi="宋体" w:cs="宋体"/>
                <w:kern w:val="2"/>
                <w:sz w:val="24"/>
                <w:highlight w:val="none"/>
              </w:rPr>
              <w:t>隐患复查和促进管理水平提升管理方案</w:t>
            </w:r>
          </w:p>
        </w:tc>
        <w:tc>
          <w:tcPr>
            <w:tcW w:w="780" w:type="dxa"/>
            <w:shd w:val="clear" w:color="auto" w:fill="auto"/>
            <w:vAlign w:val="center"/>
          </w:tcPr>
          <w:p w14:paraId="2C2DE88D">
            <w:pPr>
              <w:keepNext w:val="0"/>
              <w:keepLines w:val="0"/>
              <w:suppressLineNumbers w:val="0"/>
              <w:snapToGrid w:val="0"/>
              <w:spacing w:before="0" w:beforeAutospacing="0" w:after="0" w:afterAutospacing="0"/>
              <w:ind w:left="0" w:right="0"/>
              <w:jc w:val="center"/>
              <w:rPr>
                <w:rFonts w:hint="eastAsia" w:asciiTheme="minorEastAsia" w:hAnsiTheme="minorEastAsia" w:eastAsiaTheme="minorEastAsia" w:cstheme="minorEastAsia"/>
                <w:kern w:val="2"/>
                <w:sz w:val="24"/>
                <w:highlight w:val="none"/>
              </w:rPr>
            </w:pPr>
            <w:r>
              <w:rPr>
                <w:rFonts w:hint="eastAsia" w:ascii="宋体" w:hAnsi="宋体" w:cs="宋体"/>
                <w:kern w:val="2"/>
                <w:sz w:val="24"/>
                <w:highlight w:val="none"/>
              </w:rPr>
              <w:t>12</w:t>
            </w:r>
          </w:p>
        </w:tc>
        <w:tc>
          <w:tcPr>
            <w:tcW w:w="7004" w:type="dxa"/>
            <w:shd w:val="clear" w:color="auto" w:fill="auto"/>
            <w:vAlign w:val="center"/>
          </w:tcPr>
          <w:p w14:paraId="69310B1D">
            <w:pPr>
              <w:keepNext w:val="0"/>
              <w:keepLines w:val="0"/>
              <w:suppressLineNumbers w:val="0"/>
              <w:snapToGrid w:val="0"/>
              <w:spacing w:before="0" w:beforeAutospacing="0" w:after="0" w:afterAutospacing="0"/>
              <w:ind w:left="0" w:right="0"/>
              <w:rPr>
                <w:rFonts w:hint="eastAsia" w:ascii="宋体" w:hAnsi="宋体" w:cs="宋体"/>
                <w:kern w:val="2"/>
                <w:sz w:val="24"/>
                <w:highlight w:val="none"/>
              </w:rPr>
            </w:pPr>
            <w:r>
              <w:rPr>
                <w:rFonts w:hint="eastAsia" w:ascii="宋体" w:hAnsi="宋体" w:cs="宋体"/>
                <w:kern w:val="2"/>
                <w:sz w:val="24"/>
                <w:highlight w:val="none"/>
              </w:rPr>
              <w:t>包含以下内容：1.被</w:t>
            </w:r>
            <w:r>
              <w:rPr>
                <w:rFonts w:hint="eastAsia" w:ascii="宋体" w:hAnsi="宋体" w:cs="宋体"/>
                <w:kern w:val="2"/>
                <w:sz w:val="24"/>
                <w:highlight w:val="none"/>
                <w:lang w:val="en-US" w:eastAsia="zh-CN"/>
              </w:rPr>
              <w:t>指导</w:t>
            </w:r>
            <w:r>
              <w:rPr>
                <w:rFonts w:hint="eastAsia" w:ascii="宋体" w:hAnsi="宋体" w:cs="宋体"/>
                <w:kern w:val="2"/>
                <w:sz w:val="24"/>
                <w:highlight w:val="none"/>
              </w:rPr>
              <w:t>单位隐患监督整改复查方案；2.被</w:t>
            </w:r>
            <w:r>
              <w:rPr>
                <w:rFonts w:hint="eastAsia" w:ascii="宋体" w:hAnsi="宋体" w:cs="宋体"/>
                <w:kern w:val="2"/>
                <w:sz w:val="24"/>
                <w:highlight w:val="none"/>
                <w:lang w:val="en-US" w:eastAsia="zh-CN"/>
              </w:rPr>
              <w:t>指导</w:t>
            </w:r>
            <w:r>
              <w:rPr>
                <w:rFonts w:hint="eastAsia" w:ascii="宋体" w:hAnsi="宋体" w:cs="宋体"/>
                <w:kern w:val="2"/>
                <w:sz w:val="24"/>
                <w:highlight w:val="none"/>
              </w:rPr>
              <w:t>单位的安全管理建议；3.被</w:t>
            </w:r>
            <w:r>
              <w:rPr>
                <w:rFonts w:hint="eastAsia" w:ascii="宋体" w:hAnsi="宋体" w:cs="宋体"/>
                <w:kern w:val="2"/>
                <w:sz w:val="24"/>
                <w:highlight w:val="none"/>
                <w:lang w:val="en-US" w:eastAsia="zh-CN"/>
              </w:rPr>
              <w:t>指导</w:t>
            </w:r>
            <w:r>
              <w:rPr>
                <w:rFonts w:hint="eastAsia" w:ascii="宋体" w:hAnsi="宋体" w:cs="宋体"/>
                <w:kern w:val="2"/>
                <w:sz w:val="24"/>
                <w:highlight w:val="none"/>
              </w:rPr>
              <w:t>单位安全指数评估情况；4.被</w:t>
            </w:r>
            <w:r>
              <w:rPr>
                <w:rFonts w:hint="eastAsia" w:ascii="宋体" w:hAnsi="宋体" w:cs="宋体"/>
                <w:kern w:val="2"/>
                <w:sz w:val="24"/>
                <w:highlight w:val="none"/>
                <w:lang w:val="en-US" w:eastAsia="zh-CN"/>
              </w:rPr>
              <w:t>指导</w:t>
            </w:r>
            <w:r>
              <w:rPr>
                <w:rFonts w:hint="eastAsia" w:ascii="宋体" w:hAnsi="宋体" w:cs="宋体"/>
                <w:kern w:val="2"/>
                <w:sz w:val="24"/>
                <w:highlight w:val="none"/>
              </w:rPr>
              <w:t>单位状况分析汇总及整体工作总结方案。以上每点内容不存在瑕疵的得</w:t>
            </w:r>
            <w:r>
              <w:rPr>
                <w:rFonts w:hint="eastAsia" w:ascii="宋体" w:hAnsi="宋体" w:cs="宋体"/>
                <w:kern w:val="2"/>
                <w:sz w:val="24"/>
                <w:highlight w:val="none"/>
                <w:lang w:val="en-US" w:eastAsia="zh-CN"/>
              </w:rPr>
              <w:t>3</w:t>
            </w:r>
            <w:r>
              <w:rPr>
                <w:rFonts w:hint="eastAsia" w:ascii="宋体" w:hAnsi="宋体" w:cs="宋体"/>
                <w:kern w:val="2"/>
                <w:sz w:val="24"/>
                <w:highlight w:val="none"/>
              </w:rPr>
              <w:t>分，存在1处瑕疵的得</w:t>
            </w:r>
            <w:r>
              <w:rPr>
                <w:rFonts w:hint="eastAsia" w:ascii="宋体" w:hAnsi="宋体" w:cs="宋体"/>
                <w:kern w:val="2"/>
                <w:sz w:val="24"/>
                <w:highlight w:val="none"/>
                <w:lang w:val="en-US" w:eastAsia="zh-CN"/>
              </w:rPr>
              <w:t>2</w:t>
            </w:r>
            <w:r>
              <w:rPr>
                <w:rFonts w:hint="eastAsia" w:ascii="宋体" w:hAnsi="宋体" w:cs="宋体"/>
                <w:kern w:val="2"/>
                <w:sz w:val="24"/>
                <w:highlight w:val="none"/>
              </w:rPr>
              <w:t>分，存在2处瑕疵的，有基本的解释说明的得</w:t>
            </w:r>
            <w:r>
              <w:rPr>
                <w:rFonts w:hint="eastAsia" w:ascii="宋体" w:hAnsi="宋体" w:cs="宋体"/>
                <w:kern w:val="2"/>
                <w:sz w:val="24"/>
                <w:highlight w:val="none"/>
                <w:lang w:val="en-US" w:eastAsia="zh-CN"/>
              </w:rPr>
              <w:t>1</w:t>
            </w:r>
            <w:r>
              <w:rPr>
                <w:rFonts w:hint="eastAsia" w:ascii="宋体" w:hAnsi="宋体" w:cs="宋体"/>
                <w:kern w:val="2"/>
                <w:sz w:val="24"/>
                <w:highlight w:val="none"/>
              </w:rPr>
              <w:t>分，未进行阐述或不满足采购需求或内容存在2处以上瑕疵的得0分</w:t>
            </w:r>
            <w:r>
              <w:rPr>
                <w:rFonts w:hint="eastAsia" w:ascii="宋体" w:hAnsi="宋体" w:cs="宋体"/>
                <w:kern w:val="2"/>
                <w:sz w:val="24"/>
                <w:highlight w:val="none"/>
                <w:lang w:eastAsia="zh-CN"/>
              </w:rPr>
              <w:t>；</w:t>
            </w:r>
            <w:r>
              <w:rPr>
                <w:rFonts w:hint="eastAsia" w:ascii="宋体" w:hAnsi="宋体" w:cs="宋体"/>
                <w:kern w:val="2"/>
                <w:sz w:val="24"/>
                <w:highlight w:val="none"/>
              </w:rPr>
              <w:t>本项共计</w:t>
            </w:r>
            <w:r>
              <w:rPr>
                <w:rFonts w:hint="eastAsia" w:ascii="宋体" w:hAnsi="宋体" w:cs="宋体"/>
                <w:kern w:val="2"/>
                <w:sz w:val="24"/>
                <w:highlight w:val="none"/>
                <w:lang w:val="en-US" w:eastAsia="zh-CN"/>
              </w:rPr>
              <w:t>4</w:t>
            </w:r>
            <w:r>
              <w:rPr>
                <w:rFonts w:hint="eastAsia" w:ascii="宋体" w:hAnsi="宋体" w:cs="宋体"/>
                <w:kern w:val="2"/>
                <w:sz w:val="24"/>
                <w:highlight w:val="none"/>
              </w:rPr>
              <w:t>点内容，本项最高得</w:t>
            </w:r>
            <w:r>
              <w:rPr>
                <w:rFonts w:hint="eastAsia" w:ascii="宋体" w:hAnsi="宋体" w:cs="宋体"/>
                <w:kern w:val="2"/>
                <w:sz w:val="24"/>
                <w:highlight w:val="none"/>
                <w:lang w:val="en-US" w:eastAsia="zh-CN"/>
              </w:rPr>
              <w:t>12</w:t>
            </w:r>
            <w:r>
              <w:rPr>
                <w:rFonts w:hint="eastAsia" w:ascii="宋体" w:hAnsi="宋体" w:cs="宋体"/>
                <w:kern w:val="2"/>
                <w:sz w:val="24"/>
                <w:highlight w:val="none"/>
              </w:rPr>
              <w:t>分。</w:t>
            </w:r>
          </w:p>
          <w:p w14:paraId="1A11ABC2">
            <w:pPr>
              <w:keepNext w:val="0"/>
              <w:keepLines w:val="0"/>
              <w:suppressLineNumbers w:val="0"/>
              <w:snapToGrid w:val="0"/>
              <w:spacing w:before="0" w:beforeAutospacing="0" w:after="0" w:afterAutospacing="0"/>
              <w:ind w:left="0" w:leftChars="0" w:right="0" w:rightChars="0"/>
              <w:rPr>
                <w:rFonts w:hint="eastAsia" w:asciiTheme="minorEastAsia" w:hAnsiTheme="minorEastAsia" w:eastAsiaTheme="minorEastAsia" w:cstheme="minorEastAsia"/>
                <w:kern w:val="2"/>
                <w:sz w:val="24"/>
                <w:highlight w:val="none"/>
              </w:rPr>
            </w:pPr>
            <w:r>
              <w:rPr>
                <w:rFonts w:hint="eastAsia" w:ascii="宋体" w:hAnsi="宋体" w:cs="宋体"/>
                <w:kern w:val="2"/>
                <w:sz w:val="24"/>
                <w:highlight w:val="none"/>
              </w:rPr>
              <w:t>注:以上所称“瑕疵”是指</w:t>
            </w:r>
            <w:r>
              <w:rPr>
                <w:rFonts w:hint="eastAsia" w:ascii="宋体" w:hAnsi="宋体" w:cs="宋体"/>
                <w:kern w:val="2"/>
                <w:sz w:val="24"/>
                <w:highlight w:val="none"/>
                <w:lang w:eastAsia="zh-CN"/>
              </w:rPr>
              <w:t>：</w:t>
            </w:r>
            <w:r>
              <w:rPr>
                <w:rFonts w:hint="eastAsia" w:ascii="宋体" w:hAnsi="宋体" w:cs="宋体"/>
                <w:kern w:val="2"/>
                <w:sz w:val="24"/>
                <w:highlight w:val="none"/>
                <w:lang w:val="en-US" w:eastAsia="zh-CN"/>
              </w:rPr>
              <w:t>①</w:t>
            </w:r>
            <w:r>
              <w:rPr>
                <w:rFonts w:hint="eastAsia" w:ascii="宋体" w:hAnsi="宋体" w:cs="宋体"/>
                <w:kern w:val="2"/>
                <w:sz w:val="24"/>
                <w:highlight w:val="none"/>
              </w:rPr>
              <w:t>内容缺项、不完整或缺少关键点</w:t>
            </w:r>
            <w:r>
              <w:rPr>
                <w:rFonts w:hint="eastAsia" w:ascii="宋体" w:hAnsi="宋体" w:cs="宋体"/>
                <w:kern w:val="2"/>
                <w:sz w:val="24"/>
                <w:highlight w:val="none"/>
                <w:lang w:eastAsia="zh-CN"/>
              </w:rPr>
              <w:t>；</w:t>
            </w:r>
            <w:r>
              <w:rPr>
                <w:rFonts w:hint="eastAsia" w:ascii="宋体" w:hAnsi="宋体" w:cs="宋体"/>
                <w:kern w:val="2"/>
                <w:sz w:val="24"/>
                <w:highlight w:val="none"/>
                <w:lang w:val="en-US" w:eastAsia="zh-CN"/>
              </w:rPr>
              <w:t>②</w:t>
            </w:r>
            <w:r>
              <w:rPr>
                <w:rFonts w:hint="eastAsia" w:ascii="宋体" w:hAnsi="宋体" w:cs="宋体"/>
                <w:kern w:val="2"/>
                <w:sz w:val="24"/>
                <w:highlight w:val="none"/>
              </w:rPr>
              <w:t>非专门针对本项目或不适用本项目特性、套用其他项目内容</w:t>
            </w:r>
            <w:r>
              <w:rPr>
                <w:rFonts w:hint="eastAsia" w:ascii="宋体" w:hAnsi="宋体" w:cs="宋体"/>
                <w:kern w:val="2"/>
                <w:sz w:val="24"/>
                <w:highlight w:val="none"/>
                <w:lang w:eastAsia="zh-CN"/>
              </w:rPr>
              <w:t>；</w:t>
            </w:r>
            <w:r>
              <w:rPr>
                <w:rFonts w:hint="eastAsia" w:ascii="宋体" w:hAnsi="宋体" w:cs="宋体"/>
                <w:kern w:val="2"/>
                <w:sz w:val="24"/>
                <w:highlight w:val="none"/>
                <w:lang w:val="en-US" w:eastAsia="zh-CN"/>
              </w:rPr>
              <w:t>③</w:t>
            </w:r>
            <w:r>
              <w:rPr>
                <w:rFonts w:hint="eastAsia" w:ascii="宋体" w:hAnsi="宋体" w:cs="宋体"/>
                <w:kern w:val="2"/>
                <w:sz w:val="24"/>
                <w:highlight w:val="none"/>
              </w:rPr>
              <w:t>对同一问题前后表述矛盾</w:t>
            </w:r>
            <w:r>
              <w:rPr>
                <w:rFonts w:hint="eastAsia" w:ascii="宋体" w:hAnsi="宋体" w:cs="宋体"/>
                <w:kern w:val="2"/>
                <w:sz w:val="24"/>
                <w:highlight w:val="none"/>
                <w:lang w:eastAsia="zh-CN"/>
              </w:rPr>
              <w:t>；</w:t>
            </w:r>
            <w:r>
              <w:rPr>
                <w:rFonts w:hint="eastAsia" w:ascii="宋体" w:hAnsi="宋体" w:cs="宋体"/>
                <w:kern w:val="2"/>
                <w:sz w:val="24"/>
                <w:highlight w:val="none"/>
                <w:lang w:val="en-US" w:eastAsia="zh-CN"/>
              </w:rPr>
              <w:t>④</w:t>
            </w:r>
            <w:r>
              <w:rPr>
                <w:rFonts w:hint="eastAsia" w:ascii="宋体" w:hAnsi="宋体" w:cs="宋体"/>
                <w:kern w:val="2"/>
                <w:sz w:val="24"/>
                <w:highlight w:val="none"/>
              </w:rPr>
              <w:t>存在逻辑漏洞和科学原理或常识错误</w:t>
            </w:r>
            <w:r>
              <w:rPr>
                <w:rFonts w:hint="eastAsia" w:ascii="宋体" w:hAnsi="宋体" w:cs="宋体"/>
                <w:kern w:val="2"/>
                <w:sz w:val="24"/>
                <w:highlight w:val="none"/>
                <w:lang w:eastAsia="zh-CN"/>
              </w:rPr>
              <w:t>；</w:t>
            </w:r>
            <w:r>
              <w:rPr>
                <w:rFonts w:hint="eastAsia" w:ascii="宋体" w:hAnsi="宋体" w:cs="宋体"/>
                <w:kern w:val="2"/>
                <w:sz w:val="24"/>
                <w:highlight w:val="none"/>
                <w:lang w:val="en-US" w:eastAsia="zh-CN"/>
              </w:rPr>
              <w:t>⑤</w:t>
            </w:r>
            <w:r>
              <w:rPr>
                <w:rFonts w:hint="eastAsia" w:ascii="宋体" w:hAnsi="宋体" w:cs="宋体"/>
                <w:kern w:val="2"/>
                <w:sz w:val="24"/>
                <w:highlight w:val="none"/>
              </w:rPr>
              <w:t>不利于本项目目标的实现、现有技术条件下不可能出现的情形等任意一种情形。</w:t>
            </w:r>
          </w:p>
        </w:tc>
      </w:tr>
      <w:tr w14:paraId="70DD1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1372" w:type="dxa"/>
            <w:shd w:val="clear" w:color="auto" w:fill="auto"/>
            <w:vAlign w:val="center"/>
          </w:tcPr>
          <w:p w14:paraId="24B4C9A8">
            <w:pPr>
              <w:keepNext w:val="0"/>
              <w:keepLines w:val="0"/>
              <w:suppressLineNumbers w:val="0"/>
              <w:snapToGrid w:val="0"/>
              <w:spacing w:before="0" w:beforeAutospacing="0" w:after="0" w:afterAutospacing="0"/>
              <w:ind w:left="0" w:right="0"/>
              <w:jc w:val="center"/>
              <w:rPr>
                <w:rFonts w:hint="eastAsia" w:asciiTheme="minorEastAsia" w:hAnsiTheme="minorEastAsia" w:eastAsiaTheme="minorEastAsia" w:cstheme="minorEastAsia"/>
                <w:kern w:val="2"/>
                <w:sz w:val="24"/>
                <w:highlight w:val="none"/>
              </w:rPr>
            </w:pPr>
            <w:r>
              <w:rPr>
                <w:rFonts w:hint="eastAsia" w:ascii="宋体" w:hAnsi="宋体" w:cs="宋体"/>
                <w:kern w:val="2"/>
                <w:sz w:val="24"/>
                <w:highlight w:val="none"/>
                <w:lang w:eastAsia="zh-CN"/>
              </w:rPr>
              <w:t>指导提升</w:t>
            </w:r>
            <w:r>
              <w:rPr>
                <w:rFonts w:hint="eastAsia" w:ascii="宋体" w:hAnsi="宋体" w:cs="宋体"/>
                <w:kern w:val="2"/>
                <w:sz w:val="24"/>
                <w:highlight w:val="none"/>
              </w:rPr>
              <w:t>人员培训管理方案及安全管理方案</w:t>
            </w:r>
          </w:p>
        </w:tc>
        <w:tc>
          <w:tcPr>
            <w:tcW w:w="780" w:type="dxa"/>
            <w:shd w:val="clear" w:color="auto" w:fill="auto"/>
            <w:vAlign w:val="center"/>
          </w:tcPr>
          <w:p w14:paraId="08A242F2">
            <w:pPr>
              <w:keepNext w:val="0"/>
              <w:keepLines w:val="0"/>
              <w:suppressLineNumbers w:val="0"/>
              <w:snapToGrid w:val="0"/>
              <w:spacing w:before="0" w:beforeAutospacing="0" w:after="0" w:afterAutospacing="0"/>
              <w:ind w:left="0" w:right="0"/>
              <w:jc w:val="center"/>
              <w:rPr>
                <w:rFonts w:hint="eastAsia" w:asciiTheme="minorEastAsia" w:hAnsiTheme="minorEastAsia" w:eastAsiaTheme="minorEastAsia" w:cstheme="minorEastAsia"/>
                <w:kern w:val="2"/>
                <w:sz w:val="24"/>
                <w:highlight w:val="none"/>
              </w:rPr>
            </w:pPr>
            <w:r>
              <w:rPr>
                <w:rFonts w:hint="eastAsia" w:ascii="宋体" w:hAnsi="宋体" w:cs="宋体"/>
                <w:kern w:val="2"/>
                <w:sz w:val="24"/>
                <w:highlight w:val="none"/>
              </w:rPr>
              <w:t>12</w:t>
            </w:r>
          </w:p>
        </w:tc>
        <w:tc>
          <w:tcPr>
            <w:tcW w:w="7004" w:type="dxa"/>
            <w:shd w:val="clear" w:color="auto" w:fill="auto"/>
            <w:vAlign w:val="center"/>
          </w:tcPr>
          <w:p w14:paraId="2EA8C4C9">
            <w:pPr>
              <w:keepNext w:val="0"/>
              <w:keepLines w:val="0"/>
              <w:suppressLineNumbers w:val="0"/>
              <w:snapToGrid w:val="0"/>
              <w:spacing w:before="0" w:beforeAutospacing="0" w:after="0" w:afterAutospacing="0"/>
              <w:ind w:left="0" w:right="0"/>
              <w:rPr>
                <w:rFonts w:hint="eastAsia" w:ascii="宋体" w:hAnsi="宋体" w:cs="宋体"/>
                <w:kern w:val="2"/>
                <w:sz w:val="24"/>
                <w:highlight w:val="none"/>
              </w:rPr>
            </w:pPr>
            <w:r>
              <w:rPr>
                <w:rFonts w:hint="eastAsia" w:ascii="宋体" w:hAnsi="宋体" w:cs="宋体"/>
                <w:kern w:val="2"/>
                <w:sz w:val="24"/>
                <w:highlight w:val="none"/>
              </w:rPr>
              <w:t>包含以下内容：1.</w:t>
            </w:r>
            <w:r>
              <w:rPr>
                <w:rFonts w:hint="eastAsia" w:ascii="宋体" w:hAnsi="宋体" w:cs="宋体"/>
                <w:kern w:val="2"/>
                <w:sz w:val="24"/>
                <w:highlight w:val="none"/>
                <w:lang w:eastAsia="zh-CN"/>
              </w:rPr>
              <w:t>指导</w:t>
            </w:r>
            <w:r>
              <w:rPr>
                <w:rFonts w:hint="eastAsia" w:ascii="宋体" w:hAnsi="宋体" w:cs="宋体"/>
                <w:kern w:val="2"/>
                <w:sz w:val="24"/>
                <w:highlight w:val="none"/>
              </w:rPr>
              <w:t>人员岗位职责；2.</w:t>
            </w:r>
            <w:r>
              <w:rPr>
                <w:rFonts w:hint="eastAsia" w:ascii="宋体" w:hAnsi="宋体" w:cs="宋体"/>
                <w:kern w:val="2"/>
                <w:sz w:val="24"/>
                <w:highlight w:val="none"/>
                <w:lang w:eastAsia="zh-CN"/>
              </w:rPr>
              <w:t>指导</w:t>
            </w:r>
            <w:r>
              <w:rPr>
                <w:rFonts w:hint="eastAsia" w:ascii="宋体" w:hAnsi="宋体" w:cs="宋体"/>
                <w:kern w:val="2"/>
                <w:sz w:val="24"/>
                <w:highlight w:val="none"/>
              </w:rPr>
              <w:t>人员工作规范；3.</w:t>
            </w:r>
            <w:r>
              <w:rPr>
                <w:rFonts w:hint="eastAsia" w:ascii="宋体" w:hAnsi="宋体" w:cs="宋体"/>
                <w:kern w:val="2"/>
                <w:sz w:val="24"/>
                <w:highlight w:val="none"/>
                <w:lang w:eastAsia="zh-CN"/>
              </w:rPr>
              <w:t>指导提升</w:t>
            </w:r>
            <w:r>
              <w:rPr>
                <w:rFonts w:hint="eastAsia" w:ascii="宋体" w:hAnsi="宋体" w:cs="宋体"/>
                <w:kern w:val="2"/>
                <w:sz w:val="24"/>
                <w:highlight w:val="none"/>
              </w:rPr>
              <w:t>工作保密制度；4.</w:t>
            </w:r>
            <w:r>
              <w:rPr>
                <w:rFonts w:hint="eastAsia" w:ascii="宋体" w:hAnsi="宋体" w:cs="宋体"/>
                <w:kern w:val="2"/>
                <w:sz w:val="24"/>
                <w:highlight w:val="none"/>
                <w:lang w:eastAsia="zh-CN"/>
              </w:rPr>
              <w:t>指导</w:t>
            </w:r>
            <w:r>
              <w:rPr>
                <w:rFonts w:hint="eastAsia" w:ascii="宋体" w:hAnsi="宋体" w:cs="宋体"/>
                <w:kern w:val="2"/>
                <w:sz w:val="24"/>
                <w:highlight w:val="none"/>
              </w:rPr>
              <w:t>人员培训方案；5.</w:t>
            </w:r>
            <w:r>
              <w:rPr>
                <w:rFonts w:hint="eastAsia" w:ascii="宋体" w:hAnsi="宋体" w:cs="宋体"/>
                <w:kern w:val="2"/>
                <w:sz w:val="24"/>
                <w:highlight w:val="none"/>
                <w:lang w:eastAsia="zh-CN"/>
              </w:rPr>
              <w:t>指导</w:t>
            </w:r>
            <w:r>
              <w:rPr>
                <w:rFonts w:hint="eastAsia" w:ascii="宋体" w:hAnsi="宋体" w:cs="宋体"/>
                <w:kern w:val="2"/>
                <w:sz w:val="24"/>
                <w:highlight w:val="none"/>
              </w:rPr>
              <w:t xml:space="preserve">人员工作安全管理制度；6. </w:t>
            </w:r>
            <w:r>
              <w:rPr>
                <w:rFonts w:hint="eastAsia" w:ascii="宋体" w:hAnsi="宋体" w:cs="宋体"/>
                <w:kern w:val="2"/>
                <w:sz w:val="24"/>
                <w:highlight w:val="none"/>
                <w:lang w:eastAsia="zh-CN"/>
              </w:rPr>
              <w:t>指导</w:t>
            </w:r>
            <w:r>
              <w:rPr>
                <w:rFonts w:hint="eastAsia" w:ascii="宋体" w:hAnsi="宋体" w:cs="宋体"/>
                <w:kern w:val="2"/>
                <w:sz w:val="24"/>
                <w:highlight w:val="none"/>
              </w:rPr>
              <w:t>人员考核制度。以上每点内容不存在瑕疵的得</w:t>
            </w:r>
            <w:r>
              <w:rPr>
                <w:rFonts w:hint="eastAsia" w:ascii="宋体" w:hAnsi="宋体" w:cs="宋体"/>
                <w:kern w:val="2"/>
                <w:sz w:val="24"/>
                <w:highlight w:val="none"/>
                <w:lang w:val="en-US" w:eastAsia="zh-CN"/>
              </w:rPr>
              <w:t>2</w:t>
            </w:r>
            <w:r>
              <w:rPr>
                <w:rFonts w:hint="eastAsia" w:ascii="宋体" w:hAnsi="宋体" w:cs="宋体"/>
                <w:kern w:val="2"/>
                <w:sz w:val="24"/>
                <w:highlight w:val="none"/>
              </w:rPr>
              <w:t>分，存在1处瑕疵的得</w:t>
            </w:r>
            <w:r>
              <w:rPr>
                <w:rFonts w:hint="eastAsia" w:ascii="宋体" w:hAnsi="宋体" w:cs="宋体"/>
                <w:kern w:val="2"/>
                <w:sz w:val="24"/>
                <w:highlight w:val="none"/>
                <w:lang w:val="en-US" w:eastAsia="zh-CN"/>
              </w:rPr>
              <w:t>1</w:t>
            </w:r>
            <w:r>
              <w:rPr>
                <w:rFonts w:hint="eastAsia" w:ascii="宋体" w:hAnsi="宋体" w:cs="宋体"/>
                <w:kern w:val="2"/>
                <w:sz w:val="24"/>
                <w:highlight w:val="none"/>
              </w:rPr>
              <w:t>分，存在2处瑕疵的，有基本的解释说明的得</w:t>
            </w:r>
            <w:r>
              <w:rPr>
                <w:rFonts w:hint="eastAsia" w:ascii="宋体" w:hAnsi="宋体" w:cs="宋体"/>
                <w:kern w:val="2"/>
                <w:sz w:val="24"/>
                <w:highlight w:val="none"/>
                <w:lang w:val="en-US" w:eastAsia="zh-CN"/>
              </w:rPr>
              <w:t>0.5</w:t>
            </w:r>
            <w:r>
              <w:rPr>
                <w:rFonts w:hint="eastAsia" w:ascii="宋体" w:hAnsi="宋体" w:cs="宋体"/>
                <w:kern w:val="2"/>
                <w:sz w:val="24"/>
                <w:highlight w:val="none"/>
              </w:rPr>
              <w:t>分，未进行阐述或不满足采购需求或内容存在2处以上瑕疵的得0分</w:t>
            </w:r>
            <w:r>
              <w:rPr>
                <w:rFonts w:hint="eastAsia" w:ascii="宋体" w:hAnsi="宋体" w:cs="宋体"/>
                <w:kern w:val="2"/>
                <w:sz w:val="24"/>
                <w:highlight w:val="none"/>
                <w:lang w:eastAsia="zh-CN"/>
              </w:rPr>
              <w:t>；</w:t>
            </w:r>
            <w:r>
              <w:rPr>
                <w:rFonts w:hint="eastAsia" w:ascii="宋体" w:hAnsi="宋体" w:cs="宋体"/>
                <w:kern w:val="2"/>
                <w:sz w:val="24"/>
                <w:highlight w:val="none"/>
              </w:rPr>
              <w:t>本项共计</w:t>
            </w:r>
            <w:r>
              <w:rPr>
                <w:rFonts w:hint="eastAsia" w:ascii="宋体" w:hAnsi="宋体" w:cs="宋体"/>
                <w:kern w:val="2"/>
                <w:sz w:val="24"/>
                <w:highlight w:val="none"/>
                <w:lang w:val="en-US" w:eastAsia="zh-CN"/>
              </w:rPr>
              <w:t>6</w:t>
            </w:r>
            <w:r>
              <w:rPr>
                <w:rFonts w:hint="eastAsia" w:ascii="宋体" w:hAnsi="宋体" w:cs="宋体"/>
                <w:kern w:val="2"/>
                <w:sz w:val="24"/>
                <w:highlight w:val="none"/>
              </w:rPr>
              <w:t>点内容，本项最高得</w:t>
            </w:r>
            <w:r>
              <w:rPr>
                <w:rFonts w:hint="eastAsia" w:ascii="宋体" w:hAnsi="宋体" w:cs="宋体"/>
                <w:kern w:val="2"/>
                <w:sz w:val="24"/>
                <w:highlight w:val="none"/>
                <w:lang w:val="en-US" w:eastAsia="zh-CN"/>
              </w:rPr>
              <w:t>12</w:t>
            </w:r>
            <w:r>
              <w:rPr>
                <w:rFonts w:hint="eastAsia" w:ascii="宋体" w:hAnsi="宋体" w:cs="宋体"/>
                <w:kern w:val="2"/>
                <w:sz w:val="24"/>
                <w:highlight w:val="none"/>
              </w:rPr>
              <w:t>分。</w:t>
            </w:r>
          </w:p>
          <w:p w14:paraId="0FF31B76">
            <w:pPr>
              <w:keepNext w:val="0"/>
              <w:keepLines w:val="0"/>
              <w:suppressLineNumbers w:val="0"/>
              <w:snapToGrid w:val="0"/>
              <w:spacing w:before="0" w:beforeAutospacing="0" w:after="0" w:afterAutospacing="0"/>
              <w:ind w:left="0" w:leftChars="0" w:right="0" w:rightChars="0"/>
              <w:rPr>
                <w:rFonts w:hint="eastAsia" w:asciiTheme="minorEastAsia" w:hAnsiTheme="minorEastAsia" w:eastAsiaTheme="minorEastAsia" w:cstheme="minorEastAsia"/>
                <w:kern w:val="2"/>
                <w:sz w:val="24"/>
                <w:highlight w:val="none"/>
              </w:rPr>
            </w:pPr>
            <w:r>
              <w:rPr>
                <w:rFonts w:hint="eastAsia" w:ascii="宋体" w:hAnsi="宋体" w:cs="宋体"/>
                <w:kern w:val="2"/>
                <w:sz w:val="24"/>
                <w:highlight w:val="none"/>
              </w:rPr>
              <w:t>注:以上所称“瑕疵”是指</w:t>
            </w:r>
            <w:r>
              <w:rPr>
                <w:rFonts w:hint="eastAsia" w:ascii="宋体" w:hAnsi="宋体" w:cs="宋体"/>
                <w:kern w:val="2"/>
                <w:sz w:val="24"/>
                <w:highlight w:val="none"/>
                <w:lang w:eastAsia="zh-CN"/>
              </w:rPr>
              <w:t>：</w:t>
            </w:r>
            <w:r>
              <w:rPr>
                <w:rFonts w:hint="eastAsia" w:ascii="宋体" w:hAnsi="宋体" w:cs="宋体"/>
                <w:kern w:val="2"/>
                <w:sz w:val="24"/>
                <w:highlight w:val="none"/>
                <w:lang w:val="en-US" w:eastAsia="zh-CN"/>
              </w:rPr>
              <w:t>①</w:t>
            </w:r>
            <w:r>
              <w:rPr>
                <w:rFonts w:hint="eastAsia" w:ascii="宋体" w:hAnsi="宋体" w:cs="宋体"/>
                <w:kern w:val="2"/>
                <w:sz w:val="24"/>
                <w:highlight w:val="none"/>
              </w:rPr>
              <w:t>内容缺项、不完整或缺少关键点</w:t>
            </w:r>
            <w:r>
              <w:rPr>
                <w:rFonts w:hint="eastAsia" w:ascii="宋体" w:hAnsi="宋体" w:cs="宋体"/>
                <w:kern w:val="2"/>
                <w:sz w:val="24"/>
                <w:highlight w:val="none"/>
                <w:lang w:eastAsia="zh-CN"/>
              </w:rPr>
              <w:t>；</w:t>
            </w:r>
            <w:r>
              <w:rPr>
                <w:rFonts w:hint="eastAsia" w:ascii="宋体" w:hAnsi="宋体" w:cs="宋体"/>
                <w:kern w:val="2"/>
                <w:sz w:val="24"/>
                <w:highlight w:val="none"/>
                <w:lang w:val="en-US" w:eastAsia="zh-CN"/>
              </w:rPr>
              <w:t>②</w:t>
            </w:r>
            <w:r>
              <w:rPr>
                <w:rFonts w:hint="eastAsia" w:ascii="宋体" w:hAnsi="宋体" w:cs="宋体"/>
                <w:kern w:val="2"/>
                <w:sz w:val="24"/>
                <w:highlight w:val="none"/>
              </w:rPr>
              <w:t>非专门针对本项目或不适用本项目特性、套用其他项目内容</w:t>
            </w:r>
            <w:r>
              <w:rPr>
                <w:rFonts w:hint="eastAsia" w:ascii="宋体" w:hAnsi="宋体" w:cs="宋体"/>
                <w:kern w:val="2"/>
                <w:sz w:val="24"/>
                <w:highlight w:val="none"/>
                <w:lang w:eastAsia="zh-CN"/>
              </w:rPr>
              <w:t>；</w:t>
            </w:r>
            <w:r>
              <w:rPr>
                <w:rFonts w:hint="eastAsia" w:ascii="宋体" w:hAnsi="宋体" w:cs="宋体"/>
                <w:kern w:val="2"/>
                <w:sz w:val="24"/>
                <w:highlight w:val="none"/>
                <w:lang w:val="en-US" w:eastAsia="zh-CN"/>
              </w:rPr>
              <w:t>③</w:t>
            </w:r>
            <w:r>
              <w:rPr>
                <w:rFonts w:hint="eastAsia" w:ascii="宋体" w:hAnsi="宋体" w:cs="宋体"/>
                <w:kern w:val="2"/>
                <w:sz w:val="24"/>
                <w:highlight w:val="none"/>
              </w:rPr>
              <w:t>对同一问题前后表述矛盾</w:t>
            </w:r>
            <w:r>
              <w:rPr>
                <w:rFonts w:hint="eastAsia" w:ascii="宋体" w:hAnsi="宋体" w:cs="宋体"/>
                <w:kern w:val="2"/>
                <w:sz w:val="24"/>
                <w:highlight w:val="none"/>
                <w:lang w:eastAsia="zh-CN"/>
              </w:rPr>
              <w:t>；</w:t>
            </w:r>
            <w:r>
              <w:rPr>
                <w:rFonts w:hint="eastAsia" w:ascii="宋体" w:hAnsi="宋体" w:cs="宋体"/>
                <w:kern w:val="2"/>
                <w:sz w:val="24"/>
                <w:highlight w:val="none"/>
                <w:lang w:val="en-US" w:eastAsia="zh-CN"/>
              </w:rPr>
              <w:t>④</w:t>
            </w:r>
            <w:r>
              <w:rPr>
                <w:rFonts w:hint="eastAsia" w:ascii="宋体" w:hAnsi="宋体" w:cs="宋体"/>
                <w:kern w:val="2"/>
                <w:sz w:val="24"/>
                <w:highlight w:val="none"/>
              </w:rPr>
              <w:t>存在逻辑漏洞和科学原理或常识错误</w:t>
            </w:r>
            <w:r>
              <w:rPr>
                <w:rFonts w:hint="eastAsia" w:ascii="宋体" w:hAnsi="宋体" w:cs="宋体"/>
                <w:kern w:val="2"/>
                <w:sz w:val="24"/>
                <w:highlight w:val="none"/>
                <w:lang w:eastAsia="zh-CN"/>
              </w:rPr>
              <w:t>；</w:t>
            </w:r>
            <w:r>
              <w:rPr>
                <w:rFonts w:hint="eastAsia" w:ascii="宋体" w:hAnsi="宋体" w:cs="宋体"/>
                <w:kern w:val="2"/>
                <w:sz w:val="24"/>
                <w:highlight w:val="none"/>
                <w:lang w:val="en-US" w:eastAsia="zh-CN"/>
              </w:rPr>
              <w:t>⑤</w:t>
            </w:r>
            <w:r>
              <w:rPr>
                <w:rFonts w:hint="eastAsia" w:ascii="宋体" w:hAnsi="宋体" w:cs="宋体"/>
                <w:kern w:val="2"/>
                <w:sz w:val="24"/>
                <w:highlight w:val="none"/>
              </w:rPr>
              <w:t>不利于本项目目标的实现、现有技术条件下不可能出现的情形等任意一种情形。</w:t>
            </w:r>
          </w:p>
        </w:tc>
      </w:tr>
    </w:tbl>
    <w:p w14:paraId="634EFF8A">
      <w:pPr>
        <w:pStyle w:val="226"/>
        <w:spacing w:line="360" w:lineRule="auto"/>
        <w:ind w:firstLine="480"/>
        <w:rPr>
          <w:rFonts w:hint="eastAsia" w:ascii="宋体" w:hAnsi="宋体" w:eastAsia="宋体"/>
          <w:b/>
          <w:bCs/>
          <w:sz w:val="24"/>
          <w:szCs w:val="24"/>
          <w:highlight w:val="none"/>
        </w:rPr>
      </w:pPr>
    </w:p>
    <w:p w14:paraId="03041DBD">
      <w:pPr>
        <w:pStyle w:val="226"/>
        <w:spacing w:line="360" w:lineRule="auto"/>
        <w:ind w:firstLine="480"/>
        <w:rPr>
          <w:rFonts w:ascii="宋体" w:hAnsi="宋体" w:eastAsia="宋体"/>
          <w:b/>
          <w:bCs/>
          <w:sz w:val="24"/>
          <w:szCs w:val="24"/>
          <w:highlight w:val="none"/>
        </w:rPr>
      </w:pPr>
      <w:r>
        <w:rPr>
          <w:rFonts w:hint="eastAsia" w:ascii="宋体" w:hAnsi="宋体" w:eastAsia="宋体"/>
          <w:b/>
          <w:bCs/>
          <w:sz w:val="24"/>
          <w:szCs w:val="24"/>
          <w:highlight w:val="none"/>
        </w:rPr>
        <w:t>6.</w:t>
      </w:r>
      <w:r>
        <w:rPr>
          <w:rFonts w:hint="eastAsia" w:ascii="宋体" w:hAnsi="宋体" w:eastAsia="宋体"/>
          <w:b/>
          <w:bCs/>
          <w:sz w:val="24"/>
          <w:szCs w:val="24"/>
          <w:highlight w:val="none"/>
          <w:lang w:val="en-US" w:eastAsia="zh-CN"/>
        </w:rPr>
        <w:t>2</w:t>
      </w:r>
      <w:r>
        <w:rPr>
          <w:rFonts w:hint="eastAsia" w:ascii="宋体" w:hAnsi="宋体" w:eastAsia="宋体"/>
          <w:b/>
          <w:bCs/>
          <w:sz w:val="24"/>
          <w:szCs w:val="24"/>
          <w:highlight w:val="none"/>
        </w:rPr>
        <w:t>包</w:t>
      </w:r>
      <w:r>
        <w:rPr>
          <w:rFonts w:hint="eastAsia" w:ascii="宋体" w:hAnsi="宋体" w:eastAsia="宋体"/>
          <w:b/>
          <w:bCs/>
          <w:sz w:val="24"/>
          <w:szCs w:val="24"/>
          <w:highlight w:val="none"/>
          <w:lang w:val="en-US" w:eastAsia="zh-CN"/>
        </w:rPr>
        <w:t>二</w:t>
      </w:r>
      <w:r>
        <w:rPr>
          <w:rFonts w:hint="eastAsia" w:ascii="宋体" w:hAnsi="宋体" w:eastAsia="宋体"/>
          <w:b/>
          <w:bCs/>
          <w:sz w:val="24"/>
          <w:szCs w:val="24"/>
          <w:highlight w:val="none"/>
        </w:rPr>
        <w:t>评分项目及总分（总分100分）</w:t>
      </w:r>
    </w:p>
    <w:p w14:paraId="27F6CBA1">
      <w:pPr>
        <w:tabs>
          <w:tab w:val="left" w:pos="525"/>
        </w:tabs>
        <w:spacing w:line="360" w:lineRule="auto"/>
        <w:ind w:firstLine="480" w:firstLineChars="200"/>
        <w:rPr>
          <w:rFonts w:ascii="宋体" w:hAnsi="宋体" w:cs="宋体"/>
          <w:sz w:val="24"/>
          <w:highlight w:val="none"/>
        </w:rPr>
      </w:pPr>
      <w:r>
        <w:rPr>
          <w:rFonts w:hint="eastAsia" w:ascii="宋体" w:hAnsi="宋体" w:cs="宋体"/>
          <w:sz w:val="24"/>
          <w:highlight w:val="none"/>
        </w:rPr>
        <w:t>（1）报价                                    20分</w:t>
      </w:r>
    </w:p>
    <w:p w14:paraId="789B6E3A">
      <w:pPr>
        <w:tabs>
          <w:tab w:val="left" w:pos="525"/>
        </w:tabs>
        <w:spacing w:line="360" w:lineRule="auto"/>
        <w:ind w:firstLine="480" w:firstLineChars="200"/>
        <w:rPr>
          <w:rFonts w:ascii="宋体" w:hAnsi="宋体" w:cs="宋体"/>
          <w:sz w:val="24"/>
          <w:highlight w:val="none"/>
        </w:rPr>
      </w:pPr>
      <w:r>
        <w:rPr>
          <w:rFonts w:hint="eastAsia" w:ascii="宋体" w:hAnsi="宋体" w:cs="宋体"/>
          <w:sz w:val="24"/>
          <w:highlight w:val="none"/>
        </w:rPr>
        <w:t xml:space="preserve">（2）投标人业绩                         </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 20分</w:t>
      </w:r>
    </w:p>
    <w:p w14:paraId="5C7AE8DB">
      <w:pPr>
        <w:tabs>
          <w:tab w:val="left" w:pos="525"/>
        </w:tabs>
        <w:spacing w:line="360" w:lineRule="auto"/>
        <w:ind w:firstLine="480" w:firstLineChars="200"/>
        <w:rPr>
          <w:rFonts w:ascii="宋体" w:hAnsi="宋体" w:cs="宋体"/>
          <w:sz w:val="24"/>
          <w:highlight w:val="none"/>
        </w:rPr>
      </w:pPr>
      <w:r>
        <w:rPr>
          <w:rFonts w:hint="eastAsia" w:ascii="宋体" w:hAnsi="宋体" w:cs="宋体"/>
          <w:sz w:val="24"/>
          <w:highlight w:val="none"/>
        </w:rPr>
        <w:t>（3）技术标部分                              60分</w:t>
      </w:r>
    </w:p>
    <w:p w14:paraId="0B65F518">
      <w:pPr>
        <w:tabs>
          <w:tab w:val="left" w:pos="525"/>
        </w:tabs>
        <w:spacing w:line="360" w:lineRule="auto"/>
        <w:ind w:firstLine="482" w:firstLineChars="200"/>
        <w:rPr>
          <w:rFonts w:ascii="宋体" w:hAnsi="宋体" w:cs="宋体"/>
          <w:b/>
          <w:bCs/>
          <w:sz w:val="24"/>
          <w:highlight w:val="none"/>
        </w:rPr>
      </w:pPr>
      <w:r>
        <w:rPr>
          <w:rFonts w:hint="eastAsia" w:ascii="宋体" w:hAnsi="宋体" w:cs="宋体"/>
          <w:b/>
          <w:bCs/>
          <w:sz w:val="24"/>
          <w:highlight w:val="none"/>
        </w:rPr>
        <w:t>各项目评分标准</w:t>
      </w:r>
    </w:p>
    <w:p w14:paraId="4D27C353">
      <w:pPr>
        <w:spacing w:line="360" w:lineRule="auto"/>
        <w:ind w:left="-50" w:leftChars="-24" w:firstLine="482" w:firstLineChars="200"/>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1</w:t>
      </w:r>
      <w:r>
        <w:rPr>
          <w:rFonts w:hint="eastAsia" w:asciiTheme="minorEastAsia" w:hAnsiTheme="minorEastAsia" w:eastAsiaTheme="minorEastAsia" w:cstheme="minorEastAsia"/>
          <w:b/>
          <w:bCs/>
          <w:sz w:val="24"/>
          <w:highlight w:val="none"/>
          <w:lang w:val="en-US" w:eastAsia="zh-CN"/>
        </w:rPr>
        <w:t>.</w:t>
      </w:r>
      <w:r>
        <w:rPr>
          <w:rFonts w:hint="eastAsia" w:asciiTheme="minorEastAsia" w:hAnsiTheme="minorEastAsia" w:eastAsiaTheme="minorEastAsia" w:cstheme="minorEastAsia"/>
          <w:b/>
          <w:bCs/>
          <w:sz w:val="24"/>
          <w:highlight w:val="none"/>
        </w:rPr>
        <w:t>报价（20分）</w:t>
      </w:r>
    </w:p>
    <w:p w14:paraId="12BC289D">
      <w:pPr>
        <w:tabs>
          <w:tab w:val="left" w:pos="945"/>
          <w:tab w:val="left" w:pos="1155"/>
        </w:tabs>
        <w:spacing w:line="360" w:lineRule="auto"/>
        <w:ind w:firstLine="480" w:firstLineChars="200"/>
        <w:jc w:val="lef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投标报价（20分）：采购人对本项目设最高限价，投标报价高于最高限价的作为无效投标处理；满足采购文件要求且</w:t>
      </w:r>
      <w:r>
        <w:rPr>
          <w:rFonts w:hint="eastAsia" w:ascii="宋体" w:hAnsi="宋体" w:cs="宋体"/>
          <w:sz w:val="24"/>
          <w:highlight w:val="none"/>
        </w:rPr>
        <w:t>评标价</w:t>
      </w:r>
      <w:r>
        <w:rPr>
          <w:rFonts w:hint="eastAsia" w:ascii="宋体" w:hAnsi="宋体" w:cs="宋体"/>
          <w:sz w:val="24"/>
          <w:highlight w:val="none"/>
          <w:lang w:eastAsia="zh-CN"/>
        </w:rPr>
        <w:t>【评标价=（1-优惠率报价）】</w:t>
      </w:r>
      <w:r>
        <w:rPr>
          <w:rFonts w:hint="eastAsia" w:asciiTheme="minorEastAsia" w:hAnsiTheme="minorEastAsia" w:eastAsiaTheme="minorEastAsia" w:cstheme="minorEastAsia"/>
          <w:bCs/>
          <w:sz w:val="24"/>
          <w:highlight w:val="none"/>
        </w:rPr>
        <w:t>最低的供应商的单价为投标基准价，其价格分为满分。其他供应商的价格分统一按照下列公式计算：</w:t>
      </w:r>
    </w:p>
    <w:p w14:paraId="23CD478B">
      <w:pPr>
        <w:tabs>
          <w:tab w:val="left" w:pos="945"/>
          <w:tab w:val="left" w:pos="1155"/>
        </w:tabs>
        <w:spacing w:line="360" w:lineRule="auto"/>
        <w:ind w:firstLine="480" w:firstLineChars="200"/>
        <w:jc w:val="lef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投标报价得分=</w:t>
      </w:r>
      <w:r>
        <w:rPr>
          <w:rFonts w:hint="eastAsia" w:ascii="宋体" w:hAnsi="宋体" w:cs="宋体"/>
          <w:sz w:val="24"/>
          <w:highlight w:val="none"/>
        </w:rPr>
        <w:t>（投标基准价/评标价）×20</w:t>
      </w:r>
    </w:p>
    <w:p w14:paraId="0E58224E">
      <w:pPr>
        <w:tabs>
          <w:tab w:val="left" w:pos="945"/>
          <w:tab w:val="left" w:pos="1155"/>
        </w:tabs>
        <w:spacing w:line="360" w:lineRule="auto"/>
        <w:ind w:firstLine="480" w:firstLineChars="200"/>
        <w:jc w:val="lef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lang w:eastAsia="zh-CN"/>
        </w:rPr>
        <w:t>（</w:t>
      </w:r>
      <w:r>
        <w:rPr>
          <w:rFonts w:hint="eastAsia" w:asciiTheme="minorEastAsia" w:hAnsiTheme="minorEastAsia" w:eastAsiaTheme="minorEastAsia" w:cstheme="minorEastAsia"/>
          <w:bCs/>
          <w:sz w:val="24"/>
          <w:highlight w:val="none"/>
          <w:lang w:val="en-US" w:eastAsia="zh-CN"/>
        </w:rPr>
        <w:t>1</w:t>
      </w:r>
      <w:r>
        <w:rPr>
          <w:rFonts w:hint="eastAsia" w:asciiTheme="minorEastAsia" w:hAnsiTheme="minorEastAsia" w:eastAsiaTheme="minorEastAsia" w:cstheme="minorEastAsia"/>
          <w:bCs/>
          <w:sz w:val="24"/>
          <w:highlight w:val="none"/>
          <w:lang w:eastAsia="zh-CN"/>
        </w:rPr>
        <w:t>）</w:t>
      </w:r>
      <w:r>
        <w:rPr>
          <w:rFonts w:hint="eastAsia" w:asciiTheme="minorEastAsia" w:hAnsiTheme="minorEastAsia" w:eastAsiaTheme="minorEastAsia" w:cstheme="minorEastAsia"/>
          <w:bCs/>
          <w:sz w:val="24"/>
          <w:highlight w:val="none"/>
        </w:rPr>
        <w:t>价格扣除：</w:t>
      </w:r>
    </w:p>
    <w:p w14:paraId="26BF12A7">
      <w:pPr>
        <w:tabs>
          <w:tab w:val="left" w:pos="945"/>
          <w:tab w:val="left" w:pos="1155"/>
        </w:tabs>
        <w:spacing w:line="360" w:lineRule="auto"/>
        <w:ind w:firstLine="480" w:firstLineChars="200"/>
        <w:jc w:val="lef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①按照《政府采购促进中小企业发展管理办法》（财库〔2020〕46号）的规定，对小型和微型企业报价给予10%的扣除，投标人按采购文件要求提供《中小企业声明函》（格式见附件）。</w:t>
      </w:r>
    </w:p>
    <w:p w14:paraId="7E440FA1">
      <w:pPr>
        <w:tabs>
          <w:tab w:val="left" w:pos="945"/>
          <w:tab w:val="left" w:pos="1155"/>
        </w:tabs>
        <w:spacing w:line="360" w:lineRule="auto"/>
        <w:ind w:firstLine="480" w:firstLineChars="200"/>
        <w:jc w:val="lef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②按照《财政部司法部关于政府采购支持监狱企业发展有关问题的通知》（财库〔2014〕68号）文件规定，在政府采购活动中，监狱企业视同小型、微型企业，享受评审中价格扣除的政府采购政策，监狱企业属于小微企业的，不重复享受政策支持。</w:t>
      </w:r>
    </w:p>
    <w:p w14:paraId="5C923EA5">
      <w:pPr>
        <w:tabs>
          <w:tab w:val="left" w:pos="945"/>
          <w:tab w:val="left" w:pos="1155"/>
        </w:tabs>
        <w:spacing w:line="360" w:lineRule="auto"/>
        <w:ind w:firstLine="480" w:firstLineChars="200"/>
        <w:jc w:val="lef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③按照《财政部民政部中国残疾人联合会关于促进残疾人就业政府采购政策的通知》，残疾人福利性单位视同小型、微型企业，享受评审中价格扣除的政府采购政策，残疾人福利性单位属于小型、微型企业的，不重复享受政策支持。</w:t>
      </w:r>
    </w:p>
    <w:p w14:paraId="40650CEB">
      <w:pPr>
        <w:tabs>
          <w:tab w:val="left" w:pos="945"/>
          <w:tab w:val="left" w:pos="1155"/>
        </w:tabs>
        <w:spacing w:line="360" w:lineRule="auto"/>
        <w:ind w:left="239" w:leftChars="114" w:firstLine="240" w:firstLineChars="100"/>
        <w:jc w:val="left"/>
        <w:rPr>
          <w:rFonts w:ascii="宋体" w:hAnsi="宋体" w:cs="宋体"/>
          <w:sz w:val="24"/>
          <w:highlight w:val="none"/>
        </w:rPr>
      </w:pPr>
      <w:r>
        <w:rPr>
          <w:rFonts w:hint="eastAsia" w:ascii="宋体" w:hAnsi="宋体" w:cs="宋体"/>
          <w:sz w:val="24"/>
          <w:highlight w:val="none"/>
        </w:rPr>
        <w:t>如投标人符合上述情形，则享受价格扣除政策，评标价=</w:t>
      </w:r>
      <w:r>
        <w:rPr>
          <w:rFonts w:hint="eastAsia" w:ascii="宋体" w:hAnsi="宋体" w:cs="宋体"/>
          <w:sz w:val="24"/>
          <w:highlight w:val="none"/>
          <w:lang w:eastAsia="zh-CN"/>
        </w:rPr>
        <w:t>（1-优惠率报价）</w:t>
      </w:r>
      <w:r>
        <w:rPr>
          <w:rFonts w:hint="eastAsia" w:ascii="宋体" w:hAnsi="宋体" w:cs="宋体"/>
          <w:sz w:val="24"/>
          <w:highlight w:val="none"/>
        </w:rPr>
        <w:t>*</w:t>
      </w:r>
      <w:r>
        <w:rPr>
          <w:rFonts w:hint="eastAsia" w:ascii="宋体" w:hAnsi="宋体" w:cs="宋体"/>
          <w:sz w:val="24"/>
          <w:highlight w:val="none"/>
          <w:lang w:eastAsia="zh-CN"/>
        </w:rPr>
        <w:t>（1</w:t>
      </w:r>
      <w:r>
        <w:rPr>
          <w:rFonts w:hint="eastAsia" w:ascii="宋体" w:hAnsi="宋体" w:cs="宋体"/>
          <w:sz w:val="24"/>
          <w:highlight w:val="none"/>
          <w:lang w:val="en-US" w:eastAsia="zh-CN"/>
        </w:rPr>
        <w:t xml:space="preserve"> </w:t>
      </w:r>
      <w:r>
        <w:rPr>
          <w:rFonts w:hint="eastAsia" w:ascii="宋体" w:hAnsi="宋体" w:cs="宋体"/>
          <w:sz w:val="24"/>
          <w:highlight w:val="none"/>
          <w:lang w:eastAsia="zh-CN"/>
        </w:rPr>
        <w:t>-10%）</w:t>
      </w:r>
      <w:r>
        <w:rPr>
          <w:rFonts w:hint="eastAsia" w:ascii="宋体" w:hAnsi="宋体" w:cs="宋体"/>
          <w:sz w:val="24"/>
          <w:highlight w:val="none"/>
        </w:rPr>
        <w:t>。</w:t>
      </w:r>
    </w:p>
    <w:p w14:paraId="43B70E22">
      <w:pPr>
        <w:tabs>
          <w:tab w:val="left" w:pos="945"/>
          <w:tab w:val="left" w:pos="1155"/>
        </w:tabs>
        <w:spacing w:line="360" w:lineRule="auto"/>
        <w:ind w:firstLine="482" w:firstLineChars="200"/>
        <w:jc w:val="lef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
          <w:sz w:val="24"/>
          <w:highlight w:val="none"/>
        </w:rPr>
        <w:t>同一投标人，上述三项价格扣除优惠不得重复享受。如未按要求填写和提供有效证明或相关内容表述不清的，不得享受价格扣除</w:t>
      </w:r>
      <w:r>
        <w:rPr>
          <w:rFonts w:hint="eastAsia" w:ascii="宋体" w:hAnsi="宋体"/>
          <w:b/>
          <w:bCs/>
          <w:sz w:val="24"/>
          <w:szCs w:val="20"/>
          <w:highlight w:val="none"/>
        </w:rPr>
        <w:t>。</w:t>
      </w:r>
    </w:p>
    <w:p w14:paraId="0DB83CF1">
      <w:pPr>
        <w:spacing w:line="360" w:lineRule="auto"/>
        <w:ind w:firstLine="480" w:firstLineChars="200"/>
        <w:rPr>
          <w:rFonts w:hint="eastAsia" w:ascii="宋体" w:hAnsi="宋体"/>
          <w:bCs/>
          <w:sz w:val="24"/>
        </w:rPr>
      </w:pPr>
      <w:r>
        <w:rPr>
          <w:rFonts w:hint="eastAsia" w:ascii="宋体" w:hAnsi="宋体"/>
          <w:bCs/>
          <w:sz w:val="24"/>
          <w:lang w:val="en-US" w:eastAsia="zh-CN"/>
        </w:rPr>
        <w:t>（2）</w:t>
      </w:r>
      <w:r>
        <w:rPr>
          <w:rFonts w:hint="eastAsia" w:ascii="宋体" w:hAnsi="宋体"/>
          <w:bCs/>
          <w:sz w:val="24"/>
        </w:rPr>
        <w:t>启动异常低价投标审查：</w:t>
      </w:r>
    </w:p>
    <w:p w14:paraId="747F2665">
      <w:pPr>
        <w:spacing w:line="360" w:lineRule="auto"/>
        <w:ind w:firstLine="480" w:firstLineChars="200"/>
        <w:rPr>
          <w:rFonts w:hint="eastAsia" w:ascii="宋体" w:hAnsi="宋体"/>
          <w:bCs/>
          <w:sz w:val="24"/>
        </w:rPr>
      </w:pPr>
      <w:r>
        <w:rPr>
          <w:rFonts w:hint="eastAsia" w:ascii="宋体" w:hAnsi="宋体"/>
          <w:bCs/>
          <w:sz w:val="24"/>
        </w:rPr>
        <w:t>启动异常低价投标（响应）审查后，评审委员会应当要求相关供应商在</w:t>
      </w:r>
      <w:r>
        <w:rPr>
          <w:rFonts w:hint="eastAsia" w:ascii="宋体" w:hAnsi="宋体"/>
          <w:bCs/>
          <w:sz w:val="24"/>
          <w:lang w:eastAsia="zh-CN"/>
        </w:rPr>
        <w:t>接到在线审查</w:t>
      </w:r>
      <w:r>
        <w:rPr>
          <w:rFonts w:hint="eastAsia" w:ascii="宋体" w:hAnsi="宋体"/>
          <w:bCs/>
          <w:sz w:val="24"/>
        </w:rPr>
        <w:t>30分钟内，提供项目具体成本测算等与报价合理性相关的书面说明及相关证明材料，包括但不限于原材料成本、人工成本、制造费用等对投标（响应）价格作出解释。投标（响应）供应商不提供书面说明、证明材料，或者提供的书面说明、证明材料不能证明其报价合理性的，评审委员会应当将其作为无效投标（响应）处理。审查相关情况应当在评审报告中进行记录。</w:t>
      </w:r>
    </w:p>
    <w:p w14:paraId="4E4A1A6F">
      <w:pPr>
        <w:spacing w:line="360" w:lineRule="auto"/>
        <w:ind w:firstLine="480" w:firstLineChars="200"/>
        <w:rPr>
          <w:rFonts w:hint="eastAsia" w:ascii="宋体" w:hAnsi="宋体"/>
          <w:bCs/>
          <w:sz w:val="24"/>
        </w:rPr>
      </w:pPr>
      <w:r>
        <w:rPr>
          <w:rFonts w:hint="eastAsia" w:ascii="宋体" w:hAnsi="宋体"/>
          <w:bCs/>
          <w:sz w:val="24"/>
        </w:rPr>
        <w:t>评审过程中出现下列情形之一的，评审委员会应当启动异常低价投标（响应）审查程序：</w:t>
      </w:r>
    </w:p>
    <w:p w14:paraId="6810463D">
      <w:pPr>
        <w:spacing w:line="360" w:lineRule="auto"/>
        <w:ind w:firstLine="480" w:firstLineChars="200"/>
        <w:rPr>
          <w:rFonts w:hint="eastAsia" w:ascii="宋体" w:hAnsi="宋体"/>
          <w:bCs/>
          <w:sz w:val="24"/>
        </w:rPr>
      </w:pPr>
      <w:r>
        <w:rPr>
          <w:rFonts w:hint="eastAsia" w:ascii="宋体" w:hAnsi="宋体"/>
          <w:bCs/>
          <w:sz w:val="24"/>
          <w:lang w:val="en-US" w:eastAsia="zh-CN"/>
        </w:rPr>
        <w:t>①</w:t>
      </w:r>
      <w:r>
        <w:rPr>
          <w:rFonts w:hint="eastAsia" w:ascii="宋体" w:hAnsi="宋体"/>
          <w:bCs/>
          <w:sz w:val="24"/>
        </w:rPr>
        <w:t>投标（响应）报价低于全部通过符合性审查供应商投标（响应）报价平均值</w:t>
      </w:r>
      <w:r>
        <w:rPr>
          <w:rFonts w:hint="eastAsia" w:ascii="宋体" w:hAnsi="宋体"/>
          <w:bCs/>
          <w:sz w:val="24"/>
          <w:lang w:eastAsia="zh-CN"/>
        </w:rPr>
        <w:t>65%</w:t>
      </w:r>
      <w:r>
        <w:rPr>
          <w:rFonts w:hint="eastAsia" w:ascii="宋体" w:hAnsi="宋体"/>
          <w:bCs/>
          <w:sz w:val="24"/>
        </w:rPr>
        <w:t>的，即投标（响应）报价</w:t>
      </w:r>
      <w:r>
        <w:rPr>
          <w:rFonts w:hint="eastAsia" w:ascii="宋体" w:hAnsi="宋体"/>
          <w:bCs/>
          <w:sz w:val="24"/>
          <w:lang w:eastAsia="zh-CN"/>
        </w:rPr>
        <w:t>〈</w:t>
      </w:r>
      <w:r>
        <w:rPr>
          <w:rFonts w:hint="eastAsia" w:ascii="宋体" w:hAnsi="宋体"/>
          <w:bCs/>
          <w:sz w:val="24"/>
        </w:rPr>
        <w:t>全部通过符合性审查供应商投标（响应）报价平均值×</w:t>
      </w:r>
      <w:r>
        <w:rPr>
          <w:rFonts w:hint="eastAsia" w:ascii="宋体" w:hAnsi="宋体"/>
          <w:bCs/>
          <w:sz w:val="24"/>
          <w:lang w:eastAsia="zh-CN"/>
        </w:rPr>
        <w:t>65%</w:t>
      </w:r>
      <w:r>
        <w:rPr>
          <w:rFonts w:hint="eastAsia" w:ascii="宋体" w:hAnsi="宋体"/>
          <w:bCs/>
          <w:sz w:val="24"/>
        </w:rPr>
        <w:t>；</w:t>
      </w:r>
    </w:p>
    <w:p w14:paraId="43A78CB8">
      <w:pPr>
        <w:spacing w:line="360" w:lineRule="auto"/>
        <w:ind w:firstLine="480" w:firstLineChars="200"/>
        <w:rPr>
          <w:rFonts w:hint="eastAsia" w:ascii="宋体" w:hAnsi="宋体"/>
          <w:bCs/>
          <w:sz w:val="24"/>
        </w:rPr>
      </w:pPr>
      <w:r>
        <w:rPr>
          <w:rFonts w:hint="eastAsia" w:ascii="宋体" w:hAnsi="宋体"/>
          <w:bCs/>
          <w:sz w:val="24"/>
          <w:lang w:val="en-US" w:eastAsia="zh-CN"/>
        </w:rPr>
        <w:t>②</w:t>
      </w:r>
      <w:r>
        <w:rPr>
          <w:rFonts w:hint="eastAsia" w:ascii="宋体" w:hAnsi="宋体"/>
          <w:bCs/>
          <w:sz w:val="24"/>
        </w:rPr>
        <w:t>投标（响应）报价低于通过符合性审查的次低报价供应商投标（响应）报价</w:t>
      </w:r>
      <w:r>
        <w:rPr>
          <w:rFonts w:hint="eastAsia" w:ascii="宋体" w:hAnsi="宋体"/>
          <w:bCs/>
          <w:sz w:val="24"/>
          <w:lang w:eastAsia="zh-CN"/>
        </w:rPr>
        <w:t>65%</w:t>
      </w:r>
      <w:r>
        <w:rPr>
          <w:rFonts w:hint="eastAsia" w:ascii="宋体" w:hAnsi="宋体"/>
          <w:bCs/>
          <w:sz w:val="24"/>
        </w:rPr>
        <w:t>的，即投标（响应）报价</w:t>
      </w:r>
      <w:r>
        <w:rPr>
          <w:rFonts w:hint="eastAsia" w:ascii="宋体" w:hAnsi="宋体"/>
          <w:bCs/>
          <w:sz w:val="24"/>
          <w:lang w:eastAsia="zh-CN"/>
        </w:rPr>
        <w:t>〈</w:t>
      </w:r>
      <w:r>
        <w:rPr>
          <w:rFonts w:hint="eastAsia" w:ascii="宋体" w:hAnsi="宋体"/>
          <w:bCs/>
          <w:sz w:val="24"/>
        </w:rPr>
        <w:t>通过符合性审查的次低报价供应商投标（响应）报价×</w:t>
      </w:r>
      <w:r>
        <w:rPr>
          <w:rFonts w:hint="eastAsia" w:ascii="宋体" w:hAnsi="宋体"/>
          <w:bCs/>
          <w:sz w:val="24"/>
          <w:lang w:eastAsia="zh-CN"/>
        </w:rPr>
        <w:t>65%</w:t>
      </w:r>
      <w:r>
        <w:rPr>
          <w:rFonts w:hint="eastAsia" w:ascii="宋体" w:hAnsi="宋体"/>
          <w:bCs/>
          <w:sz w:val="24"/>
        </w:rPr>
        <w:t>；</w:t>
      </w:r>
    </w:p>
    <w:p w14:paraId="557C4FC5">
      <w:pPr>
        <w:spacing w:line="360" w:lineRule="auto"/>
        <w:ind w:left="-50" w:leftChars="-24" w:firstLine="480" w:firstLineChars="200"/>
        <w:rPr>
          <w:rFonts w:hint="eastAsia" w:ascii="宋体" w:hAnsi="宋体" w:eastAsia="宋体"/>
          <w:bCs/>
          <w:sz w:val="24"/>
          <w:lang w:eastAsia="zh-CN"/>
        </w:rPr>
      </w:pPr>
      <w:r>
        <w:rPr>
          <w:rFonts w:hint="eastAsia" w:ascii="宋体" w:hAnsi="宋体"/>
          <w:bCs/>
          <w:sz w:val="24"/>
          <w:lang w:val="en-US" w:eastAsia="zh-CN"/>
        </w:rPr>
        <w:t>③</w:t>
      </w:r>
      <w:r>
        <w:rPr>
          <w:rFonts w:hint="eastAsia" w:ascii="宋体" w:hAnsi="宋体"/>
          <w:bCs/>
          <w:sz w:val="24"/>
        </w:rPr>
        <w:t>投标（响应）报价低于采购项目最高限价</w:t>
      </w:r>
      <w:r>
        <w:rPr>
          <w:rFonts w:hint="eastAsia" w:ascii="宋体" w:hAnsi="宋体"/>
          <w:bCs/>
          <w:sz w:val="24"/>
          <w:lang w:eastAsia="zh-CN"/>
        </w:rPr>
        <w:t>65%</w:t>
      </w:r>
      <w:r>
        <w:rPr>
          <w:rFonts w:hint="eastAsia" w:ascii="宋体" w:hAnsi="宋体"/>
          <w:bCs/>
          <w:sz w:val="24"/>
        </w:rPr>
        <w:t>的，即投标（响应）报价</w:t>
      </w:r>
      <w:r>
        <w:rPr>
          <w:rFonts w:hint="eastAsia" w:ascii="宋体" w:hAnsi="宋体"/>
          <w:bCs/>
          <w:sz w:val="24"/>
          <w:lang w:eastAsia="zh-CN"/>
        </w:rPr>
        <w:t>〈</w:t>
      </w:r>
      <w:r>
        <w:rPr>
          <w:rFonts w:hint="eastAsia" w:ascii="宋体" w:hAnsi="宋体"/>
          <w:bCs/>
          <w:sz w:val="24"/>
        </w:rPr>
        <w:t>采购项目最高限价×</w:t>
      </w:r>
      <w:r>
        <w:rPr>
          <w:rFonts w:hint="eastAsia" w:ascii="宋体" w:hAnsi="宋体"/>
          <w:bCs/>
          <w:sz w:val="24"/>
          <w:lang w:eastAsia="zh-CN"/>
        </w:rPr>
        <w:t>65%；</w:t>
      </w:r>
    </w:p>
    <w:p w14:paraId="79EE4891">
      <w:pPr>
        <w:spacing w:line="360" w:lineRule="auto"/>
        <w:ind w:left="-50" w:leftChars="-24" w:firstLine="480" w:firstLineChars="200"/>
        <w:rPr>
          <w:rFonts w:hint="eastAsia" w:ascii="宋体" w:hAnsi="宋体"/>
          <w:bCs/>
          <w:sz w:val="24"/>
        </w:rPr>
      </w:pPr>
      <w:r>
        <w:rPr>
          <w:rFonts w:hint="eastAsia" w:ascii="宋体" w:hAnsi="宋体"/>
          <w:bCs/>
          <w:sz w:val="24"/>
          <w:lang w:val="en-US" w:eastAsia="zh-CN"/>
        </w:rPr>
        <w:t>④评审委员会基于专业判断，认为供应商报价过低，有可能影响产品质量或者不能诚信履约的其他情形</w:t>
      </w:r>
      <w:r>
        <w:rPr>
          <w:rFonts w:hint="eastAsia" w:ascii="宋体" w:hAnsi="宋体"/>
          <w:bCs/>
          <w:sz w:val="24"/>
        </w:rPr>
        <w:t>。</w:t>
      </w:r>
    </w:p>
    <w:p w14:paraId="7B18C76C">
      <w:pPr>
        <w:spacing w:line="360" w:lineRule="auto"/>
        <w:ind w:left="-50" w:leftChars="-24" w:firstLine="482" w:firstLineChars="200"/>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2</w:t>
      </w:r>
      <w:r>
        <w:rPr>
          <w:rFonts w:hint="eastAsia" w:asciiTheme="minorEastAsia" w:hAnsiTheme="minorEastAsia" w:eastAsiaTheme="minorEastAsia" w:cstheme="minorEastAsia"/>
          <w:b/>
          <w:sz w:val="24"/>
          <w:highlight w:val="none"/>
          <w:lang w:val="en-US" w:eastAsia="zh-CN"/>
        </w:rPr>
        <w:t>.</w:t>
      </w:r>
      <w:r>
        <w:rPr>
          <w:rFonts w:hint="eastAsia" w:asciiTheme="minorEastAsia" w:hAnsiTheme="minorEastAsia" w:eastAsiaTheme="minorEastAsia" w:cstheme="minorEastAsia"/>
          <w:b/>
          <w:sz w:val="24"/>
          <w:highlight w:val="none"/>
        </w:rPr>
        <w:t>投标人评价（20分）</w:t>
      </w:r>
    </w:p>
    <w:tbl>
      <w:tblPr>
        <w:tblStyle w:val="39"/>
        <w:tblW w:w="88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8"/>
        <w:gridCol w:w="780"/>
        <w:gridCol w:w="7035"/>
      </w:tblGrid>
      <w:tr w14:paraId="4DE2B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1018" w:type="dxa"/>
            <w:vAlign w:val="center"/>
          </w:tcPr>
          <w:p w14:paraId="54809D08">
            <w:pPr>
              <w:keepNext w:val="0"/>
              <w:keepLines w:val="0"/>
              <w:suppressLineNumbers w:val="0"/>
              <w:snapToGrid w:val="0"/>
              <w:spacing w:before="0" w:beforeAutospacing="0" w:after="0" w:afterAutospacing="0"/>
              <w:ind w:left="0" w:right="0"/>
              <w:jc w:val="center"/>
              <w:rPr>
                <w:rFonts w:hint="eastAsia" w:ascii="宋体" w:hAnsi="宋体" w:cs="宋体"/>
                <w:b/>
                <w:bCs/>
                <w:kern w:val="2"/>
                <w:sz w:val="24"/>
                <w:highlight w:val="none"/>
              </w:rPr>
            </w:pPr>
            <w:r>
              <w:rPr>
                <w:rFonts w:hint="eastAsia" w:ascii="宋体" w:hAnsi="宋体" w:cs="宋体"/>
                <w:b/>
                <w:bCs/>
                <w:kern w:val="2"/>
                <w:sz w:val="24"/>
                <w:highlight w:val="none"/>
              </w:rPr>
              <w:t>内容</w:t>
            </w:r>
          </w:p>
        </w:tc>
        <w:tc>
          <w:tcPr>
            <w:tcW w:w="780" w:type="dxa"/>
            <w:vAlign w:val="center"/>
          </w:tcPr>
          <w:p w14:paraId="6CE0935F">
            <w:pPr>
              <w:keepNext w:val="0"/>
              <w:keepLines w:val="0"/>
              <w:suppressLineNumbers w:val="0"/>
              <w:snapToGrid w:val="0"/>
              <w:spacing w:before="0" w:beforeAutospacing="0" w:after="0" w:afterAutospacing="0"/>
              <w:ind w:left="0" w:right="0"/>
              <w:jc w:val="center"/>
              <w:rPr>
                <w:rFonts w:hint="eastAsia" w:ascii="宋体" w:hAnsi="宋体" w:cs="宋体"/>
                <w:b/>
                <w:bCs/>
                <w:kern w:val="2"/>
                <w:sz w:val="24"/>
                <w:highlight w:val="none"/>
              </w:rPr>
            </w:pPr>
            <w:r>
              <w:rPr>
                <w:rFonts w:hint="eastAsia" w:ascii="宋体" w:hAnsi="宋体" w:cs="宋体"/>
                <w:b/>
                <w:bCs/>
                <w:kern w:val="2"/>
                <w:sz w:val="24"/>
                <w:highlight w:val="none"/>
              </w:rPr>
              <w:t>分值</w:t>
            </w:r>
          </w:p>
        </w:tc>
        <w:tc>
          <w:tcPr>
            <w:tcW w:w="7035" w:type="dxa"/>
            <w:vAlign w:val="center"/>
          </w:tcPr>
          <w:p w14:paraId="75D67FBA">
            <w:pPr>
              <w:keepNext w:val="0"/>
              <w:keepLines w:val="0"/>
              <w:suppressLineNumbers w:val="0"/>
              <w:snapToGrid w:val="0"/>
              <w:spacing w:before="0" w:beforeAutospacing="0" w:after="0" w:afterAutospacing="0"/>
              <w:ind w:left="0" w:right="0"/>
              <w:jc w:val="center"/>
              <w:rPr>
                <w:rFonts w:hint="eastAsia" w:ascii="宋体" w:hAnsi="宋体" w:cs="宋体"/>
                <w:b/>
                <w:bCs/>
                <w:kern w:val="2"/>
                <w:sz w:val="24"/>
                <w:highlight w:val="none"/>
              </w:rPr>
            </w:pPr>
            <w:r>
              <w:rPr>
                <w:rFonts w:hint="eastAsia" w:ascii="宋体" w:hAnsi="宋体" w:cs="宋体"/>
                <w:b/>
                <w:bCs/>
                <w:kern w:val="2"/>
                <w:sz w:val="24"/>
                <w:highlight w:val="none"/>
              </w:rPr>
              <w:t>评分标准</w:t>
            </w:r>
          </w:p>
        </w:tc>
      </w:tr>
      <w:tr w14:paraId="07E55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1018" w:type="dxa"/>
            <w:vAlign w:val="center"/>
          </w:tcPr>
          <w:p w14:paraId="09FA7EE2">
            <w:pPr>
              <w:keepNext w:val="0"/>
              <w:keepLines w:val="0"/>
              <w:suppressLineNumbers w:val="0"/>
              <w:snapToGrid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t>供应商实力</w:t>
            </w:r>
          </w:p>
        </w:tc>
        <w:tc>
          <w:tcPr>
            <w:tcW w:w="780" w:type="dxa"/>
            <w:vAlign w:val="center"/>
          </w:tcPr>
          <w:p w14:paraId="33A90D4D">
            <w:pPr>
              <w:keepNext w:val="0"/>
              <w:keepLines w:val="0"/>
              <w:suppressLineNumbers w:val="0"/>
              <w:snapToGrid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t>7</w:t>
            </w:r>
          </w:p>
        </w:tc>
        <w:tc>
          <w:tcPr>
            <w:tcW w:w="7035" w:type="dxa"/>
            <w:vAlign w:val="center"/>
          </w:tcPr>
          <w:p w14:paraId="61550620">
            <w:pPr>
              <w:keepNext w:val="0"/>
              <w:keepLines w:val="0"/>
              <w:suppressLineNumbers w:val="0"/>
              <w:snapToGrid w:val="0"/>
              <w:spacing w:before="0" w:beforeAutospacing="0" w:after="0" w:afterAutospacing="0"/>
              <w:ind w:left="0" w:right="0"/>
              <w:rPr>
                <w:rFonts w:hint="eastAsia" w:ascii="宋体" w:hAnsi="宋体" w:cs="宋体"/>
                <w:kern w:val="2"/>
                <w:sz w:val="24"/>
                <w:highlight w:val="none"/>
              </w:rPr>
            </w:pPr>
            <w:r>
              <w:rPr>
                <w:rFonts w:hint="eastAsia" w:ascii="宋体" w:hAnsi="宋体" w:cs="宋体"/>
                <w:kern w:val="2"/>
                <w:sz w:val="24"/>
                <w:highlight w:val="none"/>
              </w:rPr>
              <w:t>1.投标人具有原</w:t>
            </w:r>
            <w:r>
              <w:rPr>
                <w:rFonts w:hint="eastAsia" w:ascii="宋体" w:hAnsi="宋体" w:cs="宋体"/>
                <w:kern w:val="2"/>
                <w:sz w:val="24"/>
                <w:highlight w:val="none"/>
                <w:lang w:eastAsia="zh-CN"/>
              </w:rPr>
              <w:t>中华人民共和国国家质量监督检验检疫总局</w:t>
            </w:r>
            <w:r>
              <w:rPr>
                <w:rFonts w:hint="eastAsia" w:ascii="宋体" w:hAnsi="宋体" w:cs="宋体"/>
                <w:kern w:val="2"/>
                <w:sz w:val="24"/>
                <w:highlight w:val="none"/>
              </w:rPr>
              <w:t>或国家市场监督管理总局颁发的有效期内中华人民共和国特种设备检验检测机构核准证书，甲类检验机构（检验项目中含电梯）的得3分，</w:t>
            </w:r>
            <w:r>
              <w:rPr>
                <w:rFonts w:hint="eastAsia" w:ascii="宋体" w:hAnsi="宋体" w:cs="宋体"/>
                <w:kern w:val="2"/>
                <w:sz w:val="24"/>
                <w:highlight w:val="none"/>
                <w:lang w:eastAsia="zh-CN"/>
              </w:rPr>
              <w:t>乙类或丙类</w:t>
            </w:r>
            <w:r>
              <w:rPr>
                <w:rFonts w:hint="eastAsia" w:ascii="宋体" w:hAnsi="宋体" w:cs="宋体"/>
                <w:kern w:val="2"/>
                <w:sz w:val="24"/>
                <w:highlight w:val="none"/>
              </w:rPr>
              <w:t>检验机构（检验项目中含电梯）的得2分。（提供证书原件扫描件，证明材料不完整或不一致的不得分）</w:t>
            </w:r>
          </w:p>
          <w:p w14:paraId="52D40CD6">
            <w:pPr>
              <w:keepNext w:val="0"/>
              <w:keepLines w:val="0"/>
              <w:suppressLineNumbers w:val="0"/>
              <w:snapToGrid w:val="0"/>
              <w:spacing w:before="0" w:beforeAutospacing="0" w:after="0" w:afterAutospacing="0"/>
              <w:ind w:left="0" w:right="0"/>
              <w:rPr>
                <w:rFonts w:hint="eastAsia" w:ascii="宋体" w:hAnsi="宋体" w:cs="宋体"/>
                <w:kern w:val="2"/>
                <w:sz w:val="24"/>
                <w:highlight w:val="none"/>
              </w:rPr>
            </w:pPr>
            <w:r>
              <w:rPr>
                <w:rFonts w:hint="eastAsia" w:ascii="宋体" w:hAnsi="宋体" w:cs="宋体"/>
                <w:kern w:val="2"/>
                <w:sz w:val="24"/>
                <w:highlight w:val="none"/>
              </w:rPr>
              <w:t>2.投标人具有有效期内的中国合格评定国家认可委员会（CNAS）颁发的认可证书且该证书中认可能力范围包含电梯检验和电梯检测的得1分。（提供证书原件扫描件和统一查询平台（http://cx.cnca.cn）截图，证书须处于有效状态，证明材料不完整或不一致的不得分）</w:t>
            </w:r>
          </w:p>
          <w:p w14:paraId="79DD5AF3">
            <w:pPr>
              <w:keepNext w:val="0"/>
              <w:keepLines w:val="0"/>
              <w:suppressLineNumbers w:val="0"/>
              <w:snapToGrid w:val="0"/>
              <w:spacing w:before="0" w:beforeAutospacing="0" w:after="0" w:afterAutospacing="0"/>
              <w:ind w:left="0" w:right="0"/>
              <w:rPr>
                <w:rFonts w:hint="eastAsia" w:ascii="宋体" w:hAnsi="宋体" w:cs="宋体"/>
                <w:kern w:val="2"/>
                <w:sz w:val="24"/>
                <w:highlight w:val="none"/>
              </w:rPr>
            </w:pPr>
            <w:r>
              <w:rPr>
                <w:rFonts w:hint="eastAsia" w:ascii="宋体" w:hAnsi="宋体" w:cs="宋体"/>
                <w:kern w:val="2"/>
                <w:sz w:val="24"/>
                <w:highlight w:val="none"/>
              </w:rPr>
              <w:t>3.投标人具有有效期内的环境管理体系认证证书、职业健康安全管理体系认证证书、质量管理体系认证证书的，每个证书得1分，本小项满分3分。（提供证书原件扫描件和统一查询平台（http://cx.cnca.cn）截图，证书须处于有效状态，证明材料不完整或不一致的不得分）</w:t>
            </w:r>
          </w:p>
        </w:tc>
      </w:tr>
      <w:tr w14:paraId="18056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0" w:hRule="atLeast"/>
          <w:jc w:val="center"/>
        </w:trPr>
        <w:tc>
          <w:tcPr>
            <w:tcW w:w="1018" w:type="dxa"/>
            <w:vAlign w:val="center"/>
          </w:tcPr>
          <w:p w14:paraId="323026AA">
            <w:pPr>
              <w:keepNext w:val="0"/>
              <w:keepLines w:val="0"/>
              <w:suppressLineNumbers w:val="0"/>
              <w:snapToGrid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t>项目负责人</w:t>
            </w:r>
          </w:p>
        </w:tc>
        <w:tc>
          <w:tcPr>
            <w:tcW w:w="780" w:type="dxa"/>
            <w:vAlign w:val="center"/>
          </w:tcPr>
          <w:p w14:paraId="4BBEF52C">
            <w:pPr>
              <w:keepNext w:val="0"/>
              <w:keepLines w:val="0"/>
              <w:suppressLineNumbers w:val="0"/>
              <w:snapToGrid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t>3</w:t>
            </w:r>
          </w:p>
        </w:tc>
        <w:tc>
          <w:tcPr>
            <w:tcW w:w="7035" w:type="dxa"/>
            <w:vAlign w:val="center"/>
          </w:tcPr>
          <w:p w14:paraId="489C43F8">
            <w:pPr>
              <w:keepNext w:val="0"/>
              <w:keepLines w:val="0"/>
              <w:suppressLineNumbers w:val="0"/>
              <w:snapToGrid w:val="0"/>
              <w:spacing w:before="0" w:beforeAutospacing="0" w:after="0" w:afterAutospacing="0"/>
              <w:ind w:left="0" w:right="0"/>
              <w:rPr>
                <w:rFonts w:hint="eastAsia" w:ascii="宋体" w:hAnsi="宋体" w:cs="宋体"/>
                <w:kern w:val="2"/>
                <w:sz w:val="24"/>
                <w:highlight w:val="none"/>
              </w:rPr>
            </w:pPr>
            <w:r>
              <w:rPr>
                <w:rFonts w:hint="eastAsia" w:ascii="宋体" w:hAnsi="宋体" w:cs="宋体"/>
                <w:kern w:val="2"/>
                <w:sz w:val="24"/>
                <w:highlight w:val="none"/>
              </w:rPr>
              <w:t>项目负责人为高级检验师且职称为教授级高级工程师（研究员）得3分；高级检验师且职称为高级工程师得2分；检验师且职称为教授级高级工程师得2分；检验师且职称为高级工程师得1分；其余不得分。（提供项目负责人有效的身份证、高级检验师或检验师的有效期内的特种设备检验检测人员证【高级检验师（项目类别为机电类设备检验，代号JDG）、检验师（项目类别为电梯，代号DTS或TS）】、职称证书和劳动合同复印件、由法定的社保收缴部门出具的供应商为其缴纳的近三个月内任意一个月（</w:t>
            </w:r>
            <w:r>
              <w:rPr>
                <w:rFonts w:hint="eastAsia" w:ascii="宋体" w:hAnsi="宋体" w:cs="宋体"/>
                <w:kern w:val="2"/>
                <w:sz w:val="24"/>
                <w:highlight w:val="none"/>
                <w:lang w:eastAsia="zh-CN"/>
              </w:rPr>
              <w:t>不含开标当月</w:t>
            </w:r>
            <w:r>
              <w:rPr>
                <w:rFonts w:hint="eastAsia" w:ascii="宋体" w:hAnsi="宋体" w:cs="宋体"/>
                <w:kern w:val="2"/>
                <w:sz w:val="24"/>
                <w:highlight w:val="none"/>
              </w:rPr>
              <w:t>）的社保证明材料扫描件，证明材料不完整或不一致的不得分）</w:t>
            </w:r>
          </w:p>
        </w:tc>
      </w:tr>
      <w:tr w14:paraId="3F74A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18" w:type="dxa"/>
            <w:vAlign w:val="center"/>
          </w:tcPr>
          <w:p w14:paraId="2B30CA32">
            <w:pPr>
              <w:keepNext w:val="0"/>
              <w:keepLines w:val="0"/>
              <w:suppressLineNumbers w:val="0"/>
              <w:snapToGrid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t>技术人员配备</w:t>
            </w:r>
          </w:p>
        </w:tc>
        <w:tc>
          <w:tcPr>
            <w:tcW w:w="780" w:type="dxa"/>
            <w:vAlign w:val="center"/>
          </w:tcPr>
          <w:p w14:paraId="372E3A08">
            <w:pPr>
              <w:keepNext w:val="0"/>
              <w:keepLines w:val="0"/>
              <w:suppressLineNumbers w:val="0"/>
              <w:snapToGrid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t>7</w:t>
            </w:r>
          </w:p>
        </w:tc>
        <w:tc>
          <w:tcPr>
            <w:tcW w:w="7035" w:type="dxa"/>
            <w:vAlign w:val="center"/>
          </w:tcPr>
          <w:p w14:paraId="1A0617C0">
            <w:pPr>
              <w:keepNext w:val="0"/>
              <w:keepLines w:val="0"/>
              <w:suppressLineNumbers w:val="0"/>
              <w:snapToGrid w:val="0"/>
              <w:spacing w:before="0" w:beforeAutospacing="0" w:after="0" w:afterAutospacing="0"/>
              <w:ind w:left="0" w:right="0"/>
              <w:rPr>
                <w:rFonts w:hint="eastAsia" w:ascii="宋体" w:hAnsi="宋体" w:cs="宋体"/>
                <w:kern w:val="2"/>
                <w:sz w:val="24"/>
                <w:highlight w:val="none"/>
              </w:rPr>
            </w:pPr>
            <w:r>
              <w:rPr>
                <w:rFonts w:hint="eastAsia" w:ascii="宋体" w:hAnsi="宋体" w:cs="宋体"/>
                <w:kern w:val="2"/>
                <w:sz w:val="24"/>
                <w:highlight w:val="none"/>
              </w:rPr>
              <w:t>1.项目组人员中每配备一个检验师且同时具有高级工程师及以上技术职称得0.5分，最高得2分；在此基础上每增加一名检验师得0.5分，最高得2分。满分4分。（提供以上人员有效的身份证、检验师的有效期内的特种设备检验检测人员证、职称证书和劳动合同复印件、由法定的社保收缴部门出具的供应商为其缴纳的近三个月内任意一个月（</w:t>
            </w:r>
            <w:r>
              <w:rPr>
                <w:rFonts w:hint="eastAsia" w:ascii="宋体" w:hAnsi="宋体" w:cs="宋体"/>
                <w:kern w:val="2"/>
                <w:sz w:val="24"/>
                <w:highlight w:val="none"/>
                <w:lang w:eastAsia="zh-CN"/>
              </w:rPr>
              <w:t>不含开标当月</w:t>
            </w:r>
            <w:r>
              <w:rPr>
                <w:rFonts w:hint="eastAsia" w:ascii="宋体" w:hAnsi="宋体" w:cs="宋体"/>
                <w:kern w:val="2"/>
                <w:sz w:val="24"/>
                <w:highlight w:val="none"/>
              </w:rPr>
              <w:t>）的社保证明材料扫描件，证明材料不完整或不一致的不得分）</w:t>
            </w:r>
          </w:p>
          <w:p w14:paraId="71B157FF">
            <w:pPr>
              <w:keepNext w:val="0"/>
              <w:keepLines w:val="0"/>
              <w:suppressLineNumbers w:val="0"/>
              <w:snapToGrid w:val="0"/>
              <w:spacing w:before="0" w:beforeAutospacing="0" w:after="0" w:afterAutospacing="0"/>
              <w:ind w:left="0" w:right="0"/>
              <w:rPr>
                <w:rFonts w:hint="eastAsia" w:ascii="宋体" w:hAnsi="宋体" w:cs="宋体"/>
                <w:kern w:val="2"/>
                <w:sz w:val="24"/>
                <w:highlight w:val="none"/>
              </w:rPr>
            </w:pPr>
            <w:r>
              <w:rPr>
                <w:rFonts w:hint="eastAsia" w:ascii="宋体" w:hAnsi="宋体" w:cs="宋体"/>
                <w:kern w:val="2"/>
                <w:sz w:val="24"/>
                <w:highlight w:val="none"/>
              </w:rPr>
              <w:t>2.项目组人员中每配备一个检验员且同时具有工程师及以上技术职称得0.5分，最高得2分；在此基础上每增加一名检验员得0.5分，最高得1分。满分3分。（提供以上人员有效的身份证、检验员的有效期内的特种设备检验检测人员证、职称证书和劳动合同复印件、由法定的社保收缴部门出具的供应商为其缴纳的近三个月内任意一个月（</w:t>
            </w:r>
            <w:r>
              <w:rPr>
                <w:rFonts w:hint="eastAsia" w:ascii="宋体" w:hAnsi="宋体" w:cs="宋体"/>
                <w:kern w:val="2"/>
                <w:sz w:val="24"/>
                <w:highlight w:val="none"/>
                <w:lang w:eastAsia="zh-CN"/>
              </w:rPr>
              <w:t>不含开标当月</w:t>
            </w:r>
            <w:r>
              <w:rPr>
                <w:rFonts w:hint="eastAsia" w:ascii="宋体" w:hAnsi="宋体" w:cs="宋体"/>
                <w:kern w:val="2"/>
                <w:sz w:val="24"/>
                <w:highlight w:val="none"/>
              </w:rPr>
              <w:t>）的社保证明材料扫描件，证明材料不完整或不一致的不得分）</w:t>
            </w:r>
          </w:p>
        </w:tc>
      </w:tr>
      <w:tr w14:paraId="2EB09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1018" w:type="dxa"/>
            <w:vAlign w:val="center"/>
          </w:tcPr>
          <w:p w14:paraId="3E905AD5">
            <w:pPr>
              <w:keepNext w:val="0"/>
              <w:keepLines w:val="0"/>
              <w:suppressLineNumbers w:val="0"/>
              <w:snapToGrid w:val="0"/>
              <w:spacing w:before="0" w:beforeAutospacing="0" w:after="0" w:afterAutospacing="0"/>
              <w:ind w:left="0" w:right="0"/>
              <w:jc w:val="center"/>
              <w:rPr>
                <w:rFonts w:hint="eastAsia" w:ascii="宋体" w:hAnsi="宋体" w:cs="宋体"/>
                <w:kern w:val="2"/>
                <w:sz w:val="24"/>
                <w:highlight w:val="none"/>
                <w:lang w:val="zh-CN"/>
              </w:rPr>
            </w:pPr>
            <w:r>
              <w:rPr>
                <w:rFonts w:hint="eastAsia" w:ascii="宋体" w:hAnsi="宋体" w:cs="宋体"/>
                <w:kern w:val="2"/>
                <w:sz w:val="24"/>
                <w:highlight w:val="none"/>
              </w:rPr>
              <w:t>类似业绩</w:t>
            </w:r>
          </w:p>
        </w:tc>
        <w:tc>
          <w:tcPr>
            <w:tcW w:w="780" w:type="dxa"/>
            <w:vAlign w:val="center"/>
          </w:tcPr>
          <w:p w14:paraId="43D6B6B6">
            <w:pPr>
              <w:keepNext w:val="0"/>
              <w:keepLines w:val="0"/>
              <w:suppressLineNumbers w:val="0"/>
              <w:snapToGrid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t>3</w:t>
            </w:r>
          </w:p>
        </w:tc>
        <w:tc>
          <w:tcPr>
            <w:tcW w:w="7035" w:type="dxa"/>
            <w:vAlign w:val="center"/>
          </w:tcPr>
          <w:p w14:paraId="0B06D8E5">
            <w:pPr>
              <w:keepNext w:val="0"/>
              <w:keepLines w:val="0"/>
              <w:suppressLineNumbers w:val="0"/>
              <w:snapToGrid w:val="0"/>
              <w:spacing w:before="0" w:beforeAutospacing="0" w:after="0" w:afterAutospacing="0"/>
              <w:ind w:left="0" w:right="0"/>
              <w:rPr>
                <w:rFonts w:hint="eastAsia" w:ascii="宋体" w:hAnsi="宋体" w:cs="宋体"/>
                <w:kern w:val="2"/>
                <w:sz w:val="24"/>
                <w:highlight w:val="none"/>
              </w:rPr>
            </w:pPr>
            <w:r>
              <w:rPr>
                <w:rFonts w:hint="eastAsia" w:ascii="宋体" w:hAnsi="宋体" w:cs="宋体"/>
                <w:kern w:val="2"/>
                <w:sz w:val="24"/>
                <w:highlight w:val="none"/>
              </w:rPr>
              <w:t>投标人自202</w:t>
            </w:r>
            <w:r>
              <w:rPr>
                <w:rFonts w:hint="eastAsia" w:ascii="宋体" w:hAnsi="宋体" w:cs="宋体"/>
                <w:kern w:val="2"/>
                <w:sz w:val="24"/>
                <w:highlight w:val="none"/>
                <w:lang w:val="en-US" w:eastAsia="zh-CN"/>
              </w:rPr>
              <w:t>2</w:t>
            </w:r>
            <w:r>
              <w:rPr>
                <w:rFonts w:hint="eastAsia" w:ascii="宋体" w:hAnsi="宋体" w:cs="宋体"/>
                <w:kern w:val="2"/>
                <w:sz w:val="24"/>
                <w:highlight w:val="none"/>
              </w:rPr>
              <w:t>年以</w:t>
            </w:r>
            <w:r>
              <w:rPr>
                <w:rFonts w:hint="eastAsia" w:ascii="宋体" w:hAnsi="宋体" w:cs="宋体"/>
                <w:kern w:val="2"/>
                <w:sz w:val="24"/>
                <w:highlight w:val="none"/>
                <w:lang w:val="en-US" w:eastAsia="zh-CN"/>
              </w:rPr>
              <w:t>来</w:t>
            </w:r>
            <w:r>
              <w:rPr>
                <w:rFonts w:hint="eastAsia" w:ascii="宋体" w:hAnsi="宋体" w:cs="宋体"/>
                <w:kern w:val="2"/>
                <w:sz w:val="24"/>
                <w:highlight w:val="none"/>
              </w:rPr>
              <w:t>（以合同签订时间为准）具有相同类型项目业绩的，提供1个业绩得1分，满分3分。（提供业绩合同原件扫描件，不按要求提供的不得分）</w:t>
            </w:r>
          </w:p>
        </w:tc>
      </w:tr>
    </w:tbl>
    <w:p w14:paraId="676F38F9">
      <w:pPr>
        <w:spacing w:line="360" w:lineRule="auto"/>
        <w:ind w:left="-50" w:leftChars="-24" w:firstLine="482" w:firstLineChars="200"/>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lang w:val="en-US" w:eastAsia="zh-CN"/>
        </w:rPr>
        <w:t>3.</w:t>
      </w:r>
      <w:r>
        <w:rPr>
          <w:rFonts w:hint="eastAsia" w:asciiTheme="minorEastAsia" w:hAnsiTheme="minorEastAsia" w:eastAsiaTheme="minorEastAsia" w:cstheme="minorEastAsia"/>
          <w:b/>
          <w:sz w:val="24"/>
          <w:highlight w:val="none"/>
        </w:rPr>
        <w:t>技术方案（60分）</w:t>
      </w:r>
    </w:p>
    <w:tbl>
      <w:tblPr>
        <w:tblStyle w:val="39"/>
        <w:tblW w:w="91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72"/>
        <w:gridCol w:w="780"/>
        <w:gridCol w:w="7004"/>
      </w:tblGrid>
      <w:tr w14:paraId="07323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1372" w:type="dxa"/>
            <w:shd w:val="clear" w:color="auto" w:fill="auto"/>
            <w:vAlign w:val="center"/>
          </w:tcPr>
          <w:p w14:paraId="1AD6FED8">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kern w:val="2"/>
                <w:sz w:val="24"/>
                <w:highlight w:val="none"/>
              </w:rPr>
            </w:pPr>
            <w:r>
              <w:rPr>
                <w:rFonts w:hint="eastAsia" w:asciiTheme="minorEastAsia" w:hAnsiTheme="minorEastAsia" w:eastAsiaTheme="minorEastAsia" w:cstheme="minorEastAsia"/>
                <w:kern w:val="2"/>
                <w:sz w:val="24"/>
                <w:highlight w:val="none"/>
              </w:rPr>
              <w:t>内容</w:t>
            </w:r>
          </w:p>
        </w:tc>
        <w:tc>
          <w:tcPr>
            <w:tcW w:w="780" w:type="dxa"/>
            <w:shd w:val="clear" w:color="auto" w:fill="auto"/>
            <w:vAlign w:val="center"/>
          </w:tcPr>
          <w:p w14:paraId="62E89BE4">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kern w:val="2"/>
                <w:sz w:val="24"/>
                <w:highlight w:val="none"/>
              </w:rPr>
            </w:pPr>
            <w:r>
              <w:rPr>
                <w:rFonts w:hint="eastAsia" w:asciiTheme="minorEastAsia" w:hAnsiTheme="minorEastAsia" w:eastAsiaTheme="minorEastAsia" w:cstheme="minorEastAsia"/>
                <w:kern w:val="2"/>
                <w:sz w:val="24"/>
                <w:highlight w:val="none"/>
              </w:rPr>
              <w:t>分值</w:t>
            </w:r>
          </w:p>
        </w:tc>
        <w:tc>
          <w:tcPr>
            <w:tcW w:w="7004" w:type="dxa"/>
            <w:shd w:val="clear" w:color="auto" w:fill="auto"/>
            <w:vAlign w:val="center"/>
          </w:tcPr>
          <w:p w14:paraId="413F1E5B">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kern w:val="2"/>
                <w:sz w:val="24"/>
                <w:highlight w:val="none"/>
              </w:rPr>
            </w:pPr>
            <w:r>
              <w:rPr>
                <w:rFonts w:hint="eastAsia" w:asciiTheme="minorEastAsia" w:hAnsiTheme="minorEastAsia" w:eastAsiaTheme="minorEastAsia" w:cstheme="minorEastAsia"/>
                <w:kern w:val="2"/>
                <w:sz w:val="24"/>
                <w:highlight w:val="none"/>
              </w:rPr>
              <w:t>评分标准</w:t>
            </w:r>
          </w:p>
        </w:tc>
      </w:tr>
      <w:tr w14:paraId="40538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0" w:hRule="atLeast"/>
          <w:jc w:val="center"/>
        </w:trPr>
        <w:tc>
          <w:tcPr>
            <w:tcW w:w="1372" w:type="dxa"/>
            <w:shd w:val="clear" w:color="auto" w:fill="auto"/>
            <w:vAlign w:val="center"/>
          </w:tcPr>
          <w:p w14:paraId="34FD4A07">
            <w:pPr>
              <w:keepNext w:val="0"/>
              <w:keepLines w:val="0"/>
              <w:suppressLineNumbers w:val="0"/>
              <w:snapToGrid w:val="0"/>
              <w:spacing w:before="0" w:beforeAutospacing="0" w:after="0" w:afterAutospacing="0"/>
              <w:ind w:left="0" w:right="0"/>
              <w:jc w:val="center"/>
              <w:rPr>
                <w:rFonts w:hint="eastAsia" w:asciiTheme="minorEastAsia" w:hAnsiTheme="minorEastAsia" w:eastAsiaTheme="minorEastAsia" w:cstheme="minorEastAsia"/>
                <w:kern w:val="2"/>
                <w:sz w:val="24"/>
                <w:highlight w:val="none"/>
              </w:rPr>
            </w:pPr>
            <w:r>
              <w:rPr>
                <w:rFonts w:hint="eastAsia" w:ascii="宋体" w:hAnsi="宋体" w:cs="宋体"/>
                <w:kern w:val="2"/>
                <w:sz w:val="24"/>
                <w:highlight w:val="none"/>
              </w:rPr>
              <w:t>对项目的总体理解程度</w:t>
            </w:r>
          </w:p>
        </w:tc>
        <w:tc>
          <w:tcPr>
            <w:tcW w:w="780" w:type="dxa"/>
            <w:shd w:val="clear" w:color="auto" w:fill="auto"/>
            <w:vAlign w:val="center"/>
          </w:tcPr>
          <w:p w14:paraId="10EC7D44">
            <w:pPr>
              <w:keepNext w:val="0"/>
              <w:keepLines w:val="0"/>
              <w:suppressLineNumbers w:val="0"/>
              <w:snapToGrid w:val="0"/>
              <w:spacing w:before="0" w:beforeAutospacing="0" w:after="0" w:afterAutospacing="0"/>
              <w:ind w:left="0" w:right="0"/>
              <w:jc w:val="center"/>
              <w:rPr>
                <w:rFonts w:hint="eastAsia" w:eastAsia="宋体" w:asciiTheme="minorEastAsia" w:hAnsiTheme="minorEastAsia" w:cstheme="minorEastAsia"/>
                <w:kern w:val="2"/>
                <w:sz w:val="24"/>
                <w:highlight w:val="none"/>
                <w:lang w:eastAsia="zh-CN"/>
              </w:rPr>
            </w:pPr>
            <w:r>
              <w:rPr>
                <w:rFonts w:hint="eastAsia" w:ascii="宋体" w:hAnsi="宋体" w:cs="宋体"/>
                <w:kern w:val="2"/>
                <w:sz w:val="24"/>
                <w:highlight w:val="none"/>
              </w:rPr>
              <w:t>1</w:t>
            </w:r>
            <w:r>
              <w:rPr>
                <w:rFonts w:hint="eastAsia" w:ascii="宋体" w:hAnsi="宋体" w:cs="宋体"/>
                <w:kern w:val="2"/>
                <w:sz w:val="24"/>
                <w:highlight w:val="none"/>
                <w:lang w:val="en-US" w:eastAsia="zh-CN"/>
              </w:rPr>
              <w:t>0</w:t>
            </w:r>
          </w:p>
        </w:tc>
        <w:tc>
          <w:tcPr>
            <w:tcW w:w="7004" w:type="dxa"/>
            <w:shd w:val="clear" w:color="auto" w:fill="auto"/>
            <w:vAlign w:val="center"/>
          </w:tcPr>
          <w:p w14:paraId="6D3A5FE1">
            <w:pPr>
              <w:keepNext w:val="0"/>
              <w:keepLines w:val="0"/>
              <w:suppressLineNumbers w:val="0"/>
              <w:snapToGrid w:val="0"/>
              <w:spacing w:before="0" w:beforeAutospacing="0" w:after="0" w:afterAutospacing="0"/>
              <w:ind w:left="0" w:right="0"/>
              <w:rPr>
                <w:rFonts w:hint="eastAsia" w:ascii="宋体" w:hAnsi="宋体" w:eastAsia="宋体" w:cs="宋体"/>
                <w:kern w:val="2"/>
                <w:sz w:val="24"/>
                <w:highlight w:val="none"/>
              </w:rPr>
            </w:pPr>
            <w:r>
              <w:rPr>
                <w:rFonts w:hint="eastAsia" w:ascii="宋体" w:hAnsi="宋体" w:eastAsia="宋体" w:cs="宋体"/>
                <w:kern w:val="2"/>
                <w:sz w:val="24"/>
                <w:highlight w:val="none"/>
              </w:rPr>
              <w:t>包含以下内容：1.对本项目整体理解（项目背景、政策要求）；2.对本项目拟</w:t>
            </w:r>
            <w:r>
              <w:rPr>
                <w:rFonts w:hint="eastAsia" w:ascii="宋体" w:hAnsi="宋体" w:eastAsia="宋体" w:cs="宋体"/>
                <w:kern w:val="2"/>
                <w:sz w:val="24"/>
                <w:highlight w:val="none"/>
                <w:lang w:val="en-US" w:eastAsia="zh-CN"/>
              </w:rPr>
              <w:t>指导</w:t>
            </w:r>
            <w:r>
              <w:rPr>
                <w:rFonts w:hint="eastAsia" w:ascii="宋体" w:hAnsi="宋体" w:eastAsia="宋体" w:cs="宋体"/>
                <w:kern w:val="2"/>
                <w:sz w:val="24"/>
                <w:highlight w:val="none"/>
              </w:rPr>
              <w:t>对象现状情况的理解；3.对本项目</w:t>
            </w:r>
            <w:r>
              <w:rPr>
                <w:rFonts w:hint="eastAsia" w:ascii="宋体" w:hAnsi="宋体" w:eastAsia="宋体" w:cs="宋体"/>
                <w:kern w:val="2"/>
                <w:sz w:val="24"/>
                <w:highlight w:val="none"/>
                <w:lang w:val="en-US" w:eastAsia="zh-CN"/>
              </w:rPr>
              <w:t>指导提升</w:t>
            </w:r>
            <w:r>
              <w:rPr>
                <w:rFonts w:hint="eastAsia" w:ascii="宋体" w:hAnsi="宋体" w:eastAsia="宋体" w:cs="宋体"/>
                <w:kern w:val="2"/>
                <w:sz w:val="24"/>
                <w:highlight w:val="none"/>
              </w:rPr>
              <w:t>工作内容的理解；4.对本项目</w:t>
            </w:r>
            <w:r>
              <w:rPr>
                <w:rFonts w:hint="eastAsia" w:ascii="宋体" w:hAnsi="宋体" w:eastAsia="宋体" w:cs="宋体"/>
                <w:kern w:val="2"/>
                <w:sz w:val="24"/>
                <w:highlight w:val="none"/>
                <w:lang w:val="en-US" w:eastAsia="zh-CN"/>
              </w:rPr>
              <w:t>指导提升</w:t>
            </w:r>
            <w:r>
              <w:rPr>
                <w:rFonts w:hint="eastAsia" w:ascii="宋体" w:hAnsi="宋体" w:eastAsia="宋体" w:cs="宋体"/>
                <w:kern w:val="2"/>
                <w:sz w:val="24"/>
                <w:highlight w:val="none"/>
              </w:rPr>
              <w:t>工作任务要求及目标的理解；5.掌握与</w:t>
            </w:r>
            <w:r>
              <w:rPr>
                <w:rFonts w:hint="eastAsia" w:ascii="宋体" w:hAnsi="宋体" w:cs="宋体"/>
                <w:kern w:val="2"/>
                <w:sz w:val="24"/>
                <w:highlight w:val="none"/>
                <w:lang w:val="en-US" w:eastAsia="zh-CN"/>
              </w:rPr>
              <w:t>电梯检测</w:t>
            </w:r>
            <w:r>
              <w:rPr>
                <w:rFonts w:hint="eastAsia" w:ascii="宋体" w:hAnsi="宋体" w:eastAsia="宋体" w:cs="宋体"/>
                <w:kern w:val="2"/>
                <w:sz w:val="24"/>
                <w:highlight w:val="none"/>
              </w:rPr>
              <w:t>质量</w:t>
            </w:r>
            <w:r>
              <w:rPr>
                <w:rFonts w:hint="eastAsia" w:ascii="宋体" w:hAnsi="宋体" w:eastAsia="宋体" w:cs="宋体"/>
                <w:kern w:val="2"/>
                <w:sz w:val="24"/>
                <w:highlight w:val="none"/>
                <w:lang w:eastAsia="zh-CN"/>
              </w:rPr>
              <w:t>指导提升</w:t>
            </w:r>
            <w:r>
              <w:rPr>
                <w:rFonts w:hint="eastAsia" w:ascii="宋体" w:hAnsi="宋体" w:eastAsia="宋体" w:cs="宋体"/>
                <w:kern w:val="2"/>
                <w:sz w:val="24"/>
                <w:highlight w:val="none"/>
              </w:rPr>
              <w:t>相关的技术资料及要求。以上每点内容不存在瑕疵的得2分，存在1处瑕疵的得</w:t>
            </w:r>
            <w:r>
              <w:rPr>
                <w:rFonts w:hint="eastAsia" w:ascii="宋体" w:hAnsi="宋体" w:eastAsia="宋体" w:cs="宋体"/>
                <w:kern w:val="2"/>
                <w:sz w:val="24"/>
                <w:highlight w:val="none"/>
                <w:lang w:val="en-US" w:eastAsia="zh-CN"/>
              </w:rPr>
              <w:t>1</w:t>
            </w:r>
            <w:r>
              <w:rPr>
                <w:rFonts w:hint="eastAsia" w:ascii="宋体" w:hAnsi="宋体" w:eastAsia="宋体" w:cs="宋体"/>
                <w:kern w:val="2"/>
                <w:sz w:val="24"/>
                <w:highlight w:val="none"/>
              </w:rPr>
              <w:t>分，存在2处瑕疵的，有基本的解释说明的得0.5分，未进行阐述或不满足采购需求或内容存在2处以上瑕疵的得0分</w:t>
            </w:r>
            <w:r>
              <w:rPr>
                <w:rFonts w:hint="eastAsia" w:ascii="宋体" w:hAnsi="宋体" w:eastAsia="宋体" w:cs="宋体"/>
                <w:kern w:val="2"/>
                <w:sz w:val="24"/>
                <w:highlight w:val="none"/>
                <w:lang w:eastAsia="zh-CN"/>
              </w:rPr>
              <w:t>；</w:t>
            </w:r>
            <w:r>
              <w:rPr>
                <w:rFonts w:hint="eastAsia" w:ascii="宋体" w:hAnsi="宋体" w:eastAsia="宋体" w:cs="宋体"/>
                <w:kern w:val="2"/>
                <w:sz w:val="24"/>
                <w:highlight w:val="none"/>
              </w:rPr>
              <w:t>本项共计</w:t>
            </w:r>
            <w:r>
              <w:rPr>
                <w:rFonts w:hint="eastAsia" w:ascii="宋体" w:hAnsi="宋体" w:eastAsia="宋体" w:cs="宋体"/>
                <w:kern w:val="2"/>
                <w:sz w:val="24"/>
                <w:highlight w:val="none"/>
                <w:lang w:val="en-US" w:eastAsia="zh-CN"/>
              </w:rPr>
              <w:t>5</w:t>
            </w:r>
            <w:r>
              <w:rPr>
                <w:rFonts w:hint="eastAsia" w:ascii="宋体" w:hAnsi="宋体" w:eastAsia="宋体" w:cs="宋体"/>
                <w:kern w:val="2"/>
                <w:sz w:val="24"/>
                <w:highlight w:val="none"/>
              </w:rPr>
              <w:t>点内容，本项最高得</w:t>
            </w:r>
            <w:r>
              <w:rPr>
                <w:rFonts w:hint="eastAsia" w:ascii="宋体" w:hAnsi="宋体" w:eastAsia="宋体" w:cs="宋体"/>
                <w:kern w:val="2"/>
                <w:sz w:val="24"/>
                <w:highlight w:val="none"/>
                <w:lang w:val="en-US" w:eastAsia="zh-CN"/>
              </w:rPr>
              <w:t>10</w:t>
            </w:r>
            <w:r>
              <w:rPr>
                <w:rFonts w:hint="eastAsia" w:ascii="宋体" w:hAnsi="宋体" w:eastAsia="宋体" w:cs="宋体"/>
                <w:kern w:val="2"/>
                <w:sz w:val="24"/>
                <w:highlight w:val="none"/>
              </w:rPr>
              <w:t>分。</w:t>
            </w:r>
          </w:p>
          <w:p w14:paraId="74FEBD7A">
            <w:pPr>
              <w:keepNext w:val="0"/>
              <w:keepLines w:val="0"/>
              <w:suppressLineNumbers w:val="0"/>
              <w:snapToGrid w:val="0"/>
              <w:spacing w:before="0" w:beforeAutospacing="0" w:after="0" w:afterAutospacing="0"/>
              <w:ind w:left="0" w:right="0"/>
              <w:rPr>
                <w:rFonts w:hint="eastAsia" w:asciiTheme="minorEastAsia" w:hAnsiTheme="minorEastAsia" w:eastAsiaTheme="minorEastAsia" w:cstheme="minorEastAsia"/>
                <w:kern w:val="2"/>
                <w:sz w:val="24"/>
                <w:highlight w:val="none"/>
              </w:rPr>
            </w:pPr>
            <w:r>
              <w:rPr>
                <w:rFonts w:hint="eastAsia" w:ascii="宋体" w:hAnsi="宋体" w:eastAsia="宋体" w:cs="宋体"/>
                <w:kern w:val="2"/>
                <w:sz w:val="24"/>
                <w:highlight w:val="none"/>
              </w:rPr>
              <w:t>注:以上所称“瑕疵”是指</w:t>
            </w:r>
            <w:r>
              <w:rPr>
                <w:rFonts w:hint="eastAsia" w:ascii="宋体" w:hAnsi="宋体" w:eastAsia="宋体" w:cs="宋体"/>
                <w:kern w:val="2"/>
                <w:sz w:val="24"/>
                <w:highlight w:val="none"/>
                <w:lang w:eastAsia="zh-CN"/>
              </w:rPr>
              <w:t>：</w:t>
            </w:r>
            <w:r>
              <w:rPr>
                <w:rFonts w:hint="eastAsia" w:ascii="宋体" w:hAnsi="宋体" w:eastAsia="宋体" w:cs="宋体"/>
                <w:kern w:val="2"/>
                <w:sz w:val="24"/>
                <w:highlight w:val="none"/>
                <w:lang w:val="en-US" w:eastAsia="zh-CN"/>
              </w:rPr>
              <w:t>①</w:t>
            </w:r>
            <w:r>
              <w:rPr>
                <w:rFonts w:hint="eastAsia" w:ascii="宋体" w:hAnsi="宋体" w:eastAsia="宋体" w:cs="宋体"/>
                <w:kern w:val="2"/>
                <w:sz w:val="24"/>
                <w:highlight w:val="none"/>
              </w:rPr>
              <w:t>内容缺项、不完整或缺少关键点</w:t>
            </w:r>
            <w:r>
              <w:rPr>
                <w:rFonts w:hint="eastAsia" w:ascii="宋体" w:hAnsi="宋体" w:eastAsia="宋体" w:cs="宋体"/>
                <w:kern w:val="2"/>
                <w:sz w:val="24"/>
                <w:highlight w:val="none"/>
                <w:lang w:eastAsia="zh-CN"/>
              </w:rPr>
              <w:t>；</w:t>
            </w:r>
            <w:r>
              <w:rPr>
                <w:rFonts w:hint="eastAsia" w:ascii="宋体" w:hAnsi="宋体" w:eastAsia="宋体" w:cs="宋体"/>
                <w:kern w:val="2"/>
                <w:sz w:val="24"/>
                <w:highlight w:val="none"/>
                <w:lang w:val="en-US" w:eastAsia="zh-CN"/>
              </w:rPr>
              <w:t>②</w:t>
            </w:r>
            <w:r>
              <w:rPr>
                <w:rFonts w:hint="eastAsia" w:ascii="宋体" w:hAnsi="宋体" w:eastAsia="宋体" w:cs="宋体"/>
                <w:kern w:val="2"/>
                <w:sz w:val="24"/>
                <w:highlight w:val="none"/>
              </w:rPr>
              <w:t>非专门针对本项目或不适用本项目特性、套用其他项目内容</w:t>
            </w:r>
            <w:r>
              <w:rPr>
                <w:rFonts w:hint="eastAsia" w:ascii="宋体" w:hAnsi="宋体" w:eastAsia="宋体" w:cs="宋体"/>
                <w:kern w:val="2"/>
                <w:sz w:val="24"/>
                <w:highlight w:val="none"/>
                <w:lang w:eastAsia="zh-CN"/>
              </w:rPr>
              <w:t>；</w:t>
            </w:r>
            <w:r>
              <w:rPr>
                <w:rFonts w:hint="eastAsia" w:ascii="宋体" w:hAnsi="宋体" w:eastAsia="宋体" w:cs="宋体"/>
                <w:kern w:val="2"/>
                <w:sz w:val="24"/>
                <w:highlight w:val="none"/>
                <w:lang w:val="en-US" w:eastAsia="zh-CN"/>
              </w:rPr>
              <w:t>③</w:t>
            </w:r>
            <w:r>
              <w:rPr>
                <w:rFonts w:hint="eastAsia" w:ascii="宋体" w:hAnsi="宋体" w:eastAsia="宋体" w:cs="宋体"/>
                <w:kern w:val="2"/>
                <w:sz w:val="24"/>
                <w:highlight w:val="none"/>
              </w:rPr>
              <w:t>对同一问题前后表述矛盾</w:t>
            </w:r>
            <w:r>
              <w:rPr>
                <w:rFonts w:hint="eastAsia" w:ascii="宋体" w:hAnsi="宋体" w:eastAsia="宋体" w:cs="宋体"/>
                <w:kern w:val="2"/>
                <w:sz w:val="24"/>
                <w:highlight w:val="none"/>
                <w:lang w:eastAsia="zh-CN"/>
              </w:rPr>
              <w:t>；</w:t>
            </w:r>
            <w:r>
              <w:rPr>
                <w:rFonts w:hint="eastAsia" w:ascii="宋体" w:hAnsi="宋体" w:eastAsia="宋体" w:cs="宋体"/>
                <w:kern w:val="2"/>
                <w:sz w:val="24"/>
                <w:highlight w:val="none"/>
                <w:lang w:val="en-US" w:eastAsia="zh-CN"/>
              </w:rPr>
              <w:t>④</w:t>
            </w:r>
            <w:r>
              <w:rPr>
                <w:rFonts w:hint="eastAsia" w:ascii="宋体" w:hAnsi="宋体" w:eastAsia="宋体" w:cs="宋体"/>
                <w:kern w:val="2"/>
                <w:sz w:val="24"/>
                <w:highlight w:val="none"/>
              </w:rPr>
              <w:t>存在逻辑漏洞和科学原理或常识错误</w:t>
            </w:r>
            <w:r>
              <w:rPr>
                <w:rFonts w:hint="eastAsia" w:ascii="宋体" w:hAnsi="宋体" w:eastAsia="宋体" w:cs="宋体"/>
                <w:kern w:val="2"/>
                <w:sz w:val="24"/>
                <w:highlight w:val="none"/>
                <w:lang w:eastAsia="zh-CN"/>
              </w:rPr>
              <w:t>；</w:t>
            </w:r>
            <w:r>
              <w:rPr>
                <w:rFonts w:hint="eastAsia" w:ascii="宋体" w:hAnsi="宋体" w:eastAsia="宋体" w:cs="宋体"/>
                <w:kern w:val="2"/>
                <w:sz w:val="24"/>
                <w:highlight w:val="none"/>
                <w:lang w:val="en-US" w:eastAsia="zh-CN"/>
              </w:rPr>
              <w:t>⑤</w:t>
            </w:r>
            <w:r>
              <w:rPr>
                <w:rFonts w:hint="eastAsia" w:ascii="宋体" w:hAnsi="宋体" w:eastAsia="宋体" w:cs="宋体"/>
                <w:kern w:val="2"/>
                <w:sz w:val="24"/>
                <w:highlight w:val="none"/>
              </w:rPr>
              <w:t>不利于本项目目标的实现、现有技术条件下不可能出现的情形等任意一种情形。</w:t>
            </w:r>
          </w:p>
        </w:tc>
      </w:tr>
      <w:tr w14:paraId="22911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jc w:val="center"/>
        </w:trPr>
        <w:tc>
          <w:tcPr>
            <w:tcW w:w="1372" w:type="dxa"/>
            <w:shd w:val="clear" w:color="auto" w:fill="auto"/>
            <w:vAlign w:val="center"/>
          </w:tcPr>
          <w:p w14:paraId="592AE718">
            <w:pPr>
              <w:keepNext w:val="0"/>
              <w:keepLines w:val="0"/>
              <w:suppressLineNumbers w:val="0"/>
              <w:snapToGrid w:val="0"/>
              <w:spacing w:before="0" w:beforeAutospacing="0" w:after="0" w:afterAutospacing="0"/>
              <w:ind w:left="0" w:right="0"/>
              <w:jc w:val="center"/>
              <w:rPr>
                <w:rFonts w:hint="eastAsia" w:asciiTheme="minorEastAsia" w:hAnsiTheme="minorEastAsia" w:eastAsiaTheme="minorEastAsia" w:cstheme="minorEastAsia"/>
                <w:kern w:val="2"/>
                <w:sz w:val="24"/>
                <w:highlight w:val="none"/>
              </w:rPr>
            </w:pPr>
            <w:r>
              <w:rPr>
                <w:rFonts w:hint="eastAsia" w:ascii="宋体" w:hAnsi="宋体" w:cs="宋体"/>
                <w:kern w:val="2"/>
                <w:sz w:val="24"/>
                <w:highlight w:val="none"/>
              </w:rPr>
              <w:t>现场</w:t>
            </w:r>
            <w:r>
              <w:rPr>
                <w:rFonts w:hint="eastAsia" w:ascii="宋体" w:hAnsi="宋体" w:cs="宋体"/>
                <w:kern w:val="2"/>
                <w:sz w:val="24"/>
                <w:highlight w:val="none"/>
                <w:lang w:eastAsia="zh-CN"/>
              </w:rPr>
              <w:t>指导提升</w:t>
            </w:r>
            <w:r>
              <w:rPr>
                <w:rFonts w:hint="eastAsia" w:ascii="宋体" w:hAnsi="宋体" w:cs="宋体"/>
                <w:kern w:val="2"/>
                <w:sz w:val="24"/>
                <w:highlight w:val="none"/>
              </w:rPr>
              <w:t>实施方案</w:t>
            </w:r>
          </w:p>
        </w:tc>
        <w:tc>
          <w:tcPr>
            <w:tcW w:w="780" w:type="dxa"/>
            <w:shd w:val="clear" w:color="auto" w:fill="auto"/>
            <w:vAlign w:val="center"/>
          </w:tcPr>
          <w:p w14:paraId="09318D63">
            <w:pPr>
              <w:keepNext w:val="0"/>
              <w:keepLines w:val="0"/>
              <w:suppressLineNumbers w:val="0"/>
              <w:snapToGrid w:val="0"/>
              <w:spacing w:before="0" w:beforeAutospacing="0" w:after="0" w:afterAutospacing="0"/>
              <w:ind w:left="0" w:right="0"/>
              <w:jc w:val="center"/>
              <w:rPr>
                <w:rFonts w:hint="eastAsia" w:eastAsia="宋体" w:asciiTheme="minorEastAsia" w:hAnsiTheme="minorEastAsia" w:cstheme="minorEastAsia"/>
                <w:kern w:val="2"/>
                <w:sz w:val="24"/>
                <w:highlight w:val="none"/>
                <w:lang w:eastAsia="zh-CN"/>
              </w:rPr>
            </w:pPr>
            <w:r>
              <w:rPr>
                <w:rFonts w:hint="eastAsia" w:ascii="宋体" w:hAnsi="宋体" w:cs="宋体"/>
                <w:kern w:val="2"/>
                <w:sz w:val="24"/>
                <w:highlight w:val="none"/>
              </w:rPr>
              <w:t>1</w:t>
            </w:r>
            <w:r>
              <w:rPr>
                <w:rFonts w:hint="eastAsia" w:ascii="宋体" w:hAnsi="宋体" w:cs="宋体"/>
                <w:kern w:val="2"/>
                <w:sz w:val="24"/>
                <w:highlight w:val="none"/>
                <w:lang w:val="en-US" w:eastAsia="zh-CN"/>
              </w:rPr>
              <w:t>4</w:t>
            </w:r>
          </w:p>
        </w:tc>
        <w:tc>
          <w:tcPr>
            <w:tcW w:w="7004" w:type="dxa"/>
            <w:shd w:val="clear" w:color="auto" w:fill="auto"/>
            <w:vAlign w:val="center"/>
          </w:tcPr>
          <w:p w14:paraId="3CCDEFF3">
            <w:pPr>
              <w:keepNext w:val="0"/>
              <w:keepLines w:val="0"/>
              <w:suppressLineNumbers w:val="0"/>
              <w:snapToGrid w:val="0"/>
              <w:spacing w:before="0" w:beforeAutospacing="0" w:after="0" w:afterAutospacing="0"/>
              <w:ind w:left="0" w:right="0"/>
              <w:rPr>
                <w:rFonts w:hint="eastAsia" w:ascii="宋体" w:hAnsi="宋体" w:cs="宋体"/>
                <w:kern w:val="2"/>
                <w:sz w:val="24"/>
                <w:highlight w:val="none"/>
              </w:rPr>
            </w:pPr>
            <w:r>
              <w:rPr>
                <w:rFonts w:hint="eastAsia" w:ascii="宋体" w:hAnsi="宋体" w:cs="宋体"/>
                <w:kern w:val="2"/>
                <w:sz w:val="24"/>
                <w:highlight w:val="none"/>
              </w:rPr>
              <w:t>包含以下内容：1.</w:t>
            </w:r>
            <w:r>
              <w:rPr>
                <w:rFonts w:hint="eastAsia" w:ascii="宋体" w:hAnsi="宋体" w:cs="宋体"/>
                <w:kern w:val="2"/>
                <w:sz w:val="24"/>
                <w:highlight w:val="none"/>
                <w:lang w:eastAsia="zh-CN"/>
              </w:rPr>
              <w:t>指导提升</w:t>
            </w:r>
            <w:r>
              <w:rPr>
                <w:rFonts w:hint="eastAsia" w:ascii="宋体" w:hAnsi="宋体" w:cs="宋体"/>
                <w:kern w:val="2"/>
                <w:sz w:val="24"/>
                <w:highlight w:val="none"/>
              </w:rPr>
              <w:t>工作进度计划安排；2.</w:t>
            </w:r>
            <w:r>
              <w:rPr>
                <w:rFonts w:hint="eastAsia" w:ascii="宋体" w:hAnsi="宋体" w:cs="宋体"/>
                <w:kern w:val="2"/>
                <w:sz w:val="24"/>
                <w:highlight w:val="none"/>
                <w:lang w:eastAsia="zh-CN"/>
              </w:rPr>
              <w:t>指导提升</w:t>
            </w:r>
            <w:r>
              <w:rPr>
                <w:rFonts w:hint="eastAsia" w:ascii="宋体" w:hAnsi="宋体" w:cs="宋体"/>
                <w:kern w:val="2"/>
                <w:sz w:val="24"/>
                <w:highlight w:val="none"/>
              </w:rPr>
              <w:t>团队配置及分工方案；3.</w:t>
            </w:r>
            <w:r>
              <w:rPr>
                <w:rFonts w:hint="eastAsia" w:ascii="宋体" w:hAnsi="宋体" w:cs="宋体"/>
                <w:kern w:val="2"/>
                <w:sz w:val="24"/>
                <w:highlight w:val="none"/>
                <w:lang w:eastAsia="zh-CN"/>
              </w:rPr>
              <w:t>指导提升</w:t>
            </w:r>
            <w:r>
              <w:rPr>
                <w:rFonts w:hint="eastAsia" w:ascii="宋体" w:hAnsi="宋体" w:cs="宋体"/>
                <w:kern w:val="2"/>
                <w:sz w:val="24"/>
                <w:highlight w:val="none"/>
              </w:rPr>
              <w:t>设备及交通工具配置方案；4.</w:t>
            </w:r>
            <w:r>
              <w:rPr>
                <w:rFonts w:hint="eastAsia" w:ascii="宋体" w:hAnsi="宋体" w:cs="宋体"/>
                <w:kern w:val="2"/>
                <w:sz w:val="24"/>
                <w:highlight w:val="none"/>
                <w:lang w:eastAsia="zh-CN"/>
              </w:rPr>
              <w:t>指导提升</w:t>
            </w:r>
            <w:r>
              <w:rPr>
                <w:rFonts w:hint="eastAsia" w:ascii="宋体" w:hAnsi="宋体" w:cs="宋体"/>
                <w:kern w:val="2"/>
                <w:sz w:val="24"/>
                <w:highlight w:val="none"/>
              </w:rPr>
              <w:t>具体操作流程及方案；5.</w:t>
            </w:r>
            <w:r>
              <w:rPr>
                <w:rFonts w:hint="eastAsia" w:ascii="宋体" w:hAnsi="宋体" w:cs="宋体"/>
                <w:kern w:val="2"/>
                <w:sz w:val="24"/>
                <w:highlight w:val="none"/>
                <w:lang w:eastAsia="zh-CN"/>
              </w:rPr>
              <w:t>指导提升</w:t>
            </w:r>
            <w:r>
              <w:rPr>
                <w:rFonts w:hint="eastAsia" w:ascii="宋体" w:hAnsi="宋体" w:cs="宋体"/>
                <w:kern w:val="2"/>
                <w:sz w:val="24"/>
                <w:highlight w:val="none"/>
              </w:rPr>
              <w:t>质量保证方案；6.</w:t>
            </w:r>
            <w:r>
              <w:rPr>
                <w:rFonts w:hint="eastAsia" w:ascii="宋体" w:hAnsi="宋体" w:cs="宋体"/>
                <w:kern w:val="2"/>
                <w:sz w:val="24"/>
                <w:highlight w:val="none"/>
                <w:lang w:eastAsia="zh-CN"/>
              </w:rPr>
              <w:t>指导提升</w:t>
            </w:r>
            <w:r>
              <w:rPr>
                <w:rFonts w:hint="eastAsia" w:ascii="宋体" w:hAnsi="宋体" w:cs="宋体"/>
                <w:kern w:val="2"/>
                <w:sz w:val="24"/>
                <w:highlight w:val="none"/>
              </w:rPr>
              <w:t>工作的重点分析；7.现场</w:t>
            </w:r>
            <w:r>
              <w:rPr>
                <w:rFonts w:hint="eastAsia" w:ascii="宋体" w:hAnsi="宋体" w:cs="宋体"/>
                <w:kern w:val="2"/>
                <w:sz w:val="24"/>
                <w:highlight w:val="none"/>
                <w:lang w:val="en-US" w:eastAsia="zh-CN"/>
              </w:rPr>
              <w:t>指导提升中发现</w:t>
            </w:r>
            <w:r>
              <w:rPr>
                <w:rFonts w:hint="eastAsia" w:ascii="宋体" w:hAnsi="宋体" w:cs="宋体"/>
                <w:kern w:val="2"/>
                <w:sz w:val="24"/>
                <w:highlight w:val="none"/>
              </w:rPr>
              <w:t>的隐患管理处置方案。以上每点内容不存在瑕疵的得2分，存在1处瑕疵的得</w:t>
            </w:r>
            <w:r>
              <w:rPr>
                <w:rFonts w:hint="eastAsia" w:ascii="宋体" w:hAnsi="宋体" w:cs="宋体"/>
                <w:kern w:val="2"/>
                <w:sz w:val="24"/>
                <w:highlight w:val="none"/>
                <w:lang w:val="en-US" w:eastAsia="zh-CN"/>
              </w:rPr>
              <w:t>1</w:t>
            </w:r>
            <w:r>
              <w:rPr>
                <w:rFonts w:hint="eastAsia" w:ascii="宋体" w:hAnsi="宋体" w:cs="宋体"/>
                <w:kern w:val="2"/>
                <w:sz w:val="24"/>
                <w:highlight w:val="none"/>
              </w:rPr>
              <w:t>分，存在2处瑕疵的，有基本的解释说明的得0.5分，未进行阐述或不满足采购需求或内容存在2处以上瑕疵的得0分</w:t>
            </w:r>
            <w:r>
              <w:rPr>
                <w:rFonts w:hint="eastAsia" w:ascii="宋体" w:hAnsi="宋体" w:cs="宋体"/>
                <w:kern w:val="2"/>
                <w:sz w:val="24"/>
                <w:highlight w:val="none"/>
                <w:lang w:eastAsia="zh-CN"/>
              </w:rPr>
              <w:t>；</w:t>
            </w:r>
            <w:r>
              <w:rPr>
                <w:rFonts w:hint="eastAsia" w:ascii="宋体" w:hAnsi="宋体" w:cs="宋体"/>
                <w:kern w:val="2"/>
                <w:sz w:val="24"/>
                <w:highlight w:val="none"/>
              </w:rPr>
              <w:t>本项共计</w:t>
            </w:r>
            <w:r>
              <w:rPr>
                <w:rFonts w:hint="eastAsia" w:ascii="宋体" w:hAnsi="宋体" w:cs="宋体"/>
                <w:kern w:val="2"/>
                <w:sz w:val="24"/>
                <w:highlight w:val="none"/>
                <w:lang w:val="en-US" w:eastAsia="zh-CN"/>
              </w:rPr>
              <w:t>7</w:t>
            </w:r>
            <w:r>
              <w:rPr>
                <w:rFonts w:hint="eastAsia" w:ascii="宋体" w:hAnsi="宋体" w:cs="宋体"/>
                <w:kern w:val="2"/>
                <w:sz w:val="24"/>
                <w:highlight w:val="none"/>
              </w:rPr>
              <w:t>点内容，本项最高得</w:t>
            </w:r>
            <w:r>
              <w:rPr>
                <w:rFonts w:hint="eastAsia" w:ascii="宋体" w:hAnsi="宋体" w:cs="宋体"/>
                <w:kern w:val="2"/>
                <w:sz w:val="24"/>
                <w:highlight w:val="none"/>
                <w:lang w:val="en-US" w:eastAsia="zh-CN"/>
              </w:rPr>
              <w:t>14</w:t>
            </w:r>
            <w:r>
              <w:rPr>
                <w:rFonts w:hint="eastAsia" w:ascii="宋体" w:hAnsi="宋体" w:cs="宋体"/>
                <w:kern w:val="2"/>
                <w:sz w:val="24"/>
                <w:highlight w:val="none"/>
              </w:rPr>
              <w:t>分。</w:t>
            </w:r>
          </w:p>
          <w:p w14:paraId="08498956">
            <w:pPr>
              <w:keepNext w:val="0"/>
              <w:keepLines w:val="0"/>
              <w:suppressLineNumbers w:val="0"/>
              <w:snapToGrid w:val="0"/>
              <w:spacing w:before="0" w:beforeAutospacing="0" w:after="0" w:afterAutospacing="0"/>
              <w:ind w:left="0" w:leftChars="0" w:right="0" w:rightChars="0"/>
              <w:rPr>
                <w:rFonts w:hint="eastAsia" w:asciiTheme="minorEastAsia" w:hAnsiTheme="minorEastAsia" w:eastAsiaTheme="minorEastAsia" w:cstheme="minorEastAsia"/>
                <w:kern w:val="2"/>
                <w:sz w:val="24"/>
                <w:highlight w:val="none"/>
              </w:rPr>
            </w:pPr>
            <w:r>
              <w:rPr>
                <w:rFonts w:hint="eastAsia" w:ascii="宋体" w:hAnsi="宋体" w:cs="宋体"/>
                <w:kern w:val="2"/>
                <w:sz w:val="24"/>
                <w:highlight w:val="none"/>
              </w:rPr>
              <w:t>注:以上所称“瑕疵”是指</w:t>
            </w:r>
            <w:r>
              <w:rPr>
                <w:rFonts w:hint="eastAsia" w:ascii="宋体" w:hAnsi="宋体" w:cs="宋体"/>
                <w:kern w:val="2"/>
                <w:sz w:val="24"/>
                <w:highlight w:val="none"/>
                <w:lang w:eastAsia="zh-CN"/>
              </w:rPr>
              <w:t>：</w:t>
            </w:r>
            <w:r>
              <w:rPr>
                <w:rFonts w:hint="eastAsia" w:ascii="宋体" w:hAnsi="宋体" w:cs="宋体"/>
                <w:kern w:val="2"/>
                <w:sz w:val="24"/>
                <w:highlight w:val="none"/>
                <w:lang w:val="en-US" w:eastAsia="zh-CN"/>
              </w:rPr>
              <w:t>①</w:t>
            </w:r>
            <w:r>
              <w:rPr>
                <w:rFonts w:hint="eastAsia" w:ascii="宋体" w:hAnsi="宋体" w:cs="宋体"/>
                <w:kern w:val="2"/>
                <w:sz w:val="24"/>
                <w:highlight w:val="none"/>
              </w:rPr>
              <w:t>内容缺项、不完整或缺少关键点</w:t>
            </w:r>
            <w:r>
              <w:rPr>
                <w:rFonts w:hint="eastAsia" w:ascii="宋体" w:hAnsi="宋体" w:cs="宋体"/>
                <w:kern w:val="2"/>
                <w:sz w:val="24"/>
                <w:highlight w:val="none"/>
                <w:lang w:eastAsia="zh-CN"/>
              </w:rPr>
              <w:t>；</w:t>
            </w:r>
            <w:r>
              <w:rPr>
                <w:rFonts w:hint="eastAsia" w:ascii="宋体" w:hAnsi="宋体" w:cs="宋体"/>
                <w:kern w:val="2"/>
                <w:sz w:val="24"/>
                <w:highlight w:val="none"/>
                <w:lang w:val="en-US" w:eastAsia="zh-CN"/>
              </w:rPr>
              <w:t>②</w:t>
            </w:r>
            <w:r>
              <w:rPr>
                <w:rFonts w:hint="eastAsia" w:ascii="宋体" w:hAnsi="宋体" w:cs="宋体"/>
                <w:kern w:val="2"/>
                <w:sz w:val="24"/>
                <w:highlight w:val="none"/>
              </w:rPr>
              <w:t>非专门针对本项目或不适用本项目特性、套用其他项目内容</w:t>
            </w:r>
            <w:r>
              <w:rPr>
                <w:rFonts w:hint="eastAsia" w:ascii="宋体" w:hAnsi="宋体" w:cs="宋体"/>
                <w:kern w:val="2"/>
                <w:sz w:val="24"/>
                <w:highlight w:val="none"/>
                <w:lang w:eastAsia="zh-CN"/>
              </w:rPr>
              <w:t>；</w:t>
            </w:r>
            <w:r>
              <w:rPr>
                <w:rFonts w:hint="eastAsia" w:ascii="宋体" w:hAnsi="宋体" w:cs="宋体"/>
                <w:kern w:val="2"/>
                <w:sz w:val="24"/>
                <w:highlight w:val="none"/>
                <w:lang w:val="en-US" w:eastAsia="zh-CN"/>
              </w:rPr>
              <w:t>③</w:t>
            </w:r>
            <w:r>
              <w:rPr>
                <w:rFonts w:hint="eastAsia" w:ascii="宋体" w:hAnsi="宋体" w:cs="宋体"/>
                <w:kern w:val="2"/>
                <w:sz w:val="24"/>
                <w:highlight w:val="none"/>
              </w:rPr>
              <w:t>对同一问题前后表述矛盾</w:t>
            </w:r>
            <w:r>
              <w:rPr>
                <w:rFonts w:hint="eastAsia" w:ascii="宋体" w:hAnsi="宋体" w:cs="宋体"/>
                <w:kern w:val="2"/>
                <w:sz w:val="24"/>
                <w:highlight w:val="none"/>
                <w:lang w:eastAsia="zh-CN"/>
              </w:rPr>
              <w:t>；</w:t>
            </w:r>
            <w:r>
              <w:rPr>
                <w:rFonts w:hint="eastAsia" w:ascii="宋体" w:hAnsi="宋体" w:cs="宋体"/>
                <w:kern w:val="2"/>
                <w:sz w:val="24"/>
                <w:highlight w:val="none"/>
                <w:lang w:val="en-US" w:eastAsia="zh-CN"/>
              </w:rPr>
              <w:t>④</w:t>
            </w:r>
            <w:r>
              <w:rPr>
                <w:rFonts w:hint="eastAsia" w:ascii="宋体" w:hAnsi="宋体" w:cs="宋体"/>
                <w:kern w:val="2"/>
                <w:sz w:val="24"/>
                <w:highlight w:val="none"/>
              </w:rPr>
              <w:t>存在逻辑漏洞和科学原理或常识错误</w:t>
            </w:r>
            <w:r>
              <w:rPr>
                <w:rFonts w:hint="eastAsia" w:ascii="宋体" w:hAnsi="宋体" w:cs="宋体"/>
                <w:kern w:val="2"/>
                <w:sz w:val="24"/>
                <w:highlight w:val="none"/>
                <w:lang w:eastAsia="zh-CN"/>
              </w:rPr>
              <w:t>；</w:t>
            </w:r>
            <w:r>
              <w:rPr>
                <w:rFonts w:hint="eastAsia" w:ascii="宋体" w:hAnsi="宋体" w:cs="宋体"/>
                <w:kern w:val="2"/>
                <w:sz w:val="24"/>
                <w:highlight w:val="none"/>
                <w:lang w:val="en-US" w:eastAsia="zh-CN"/>
              </w:rPr>
              <w:t>⑤</w:t>
            </w:r>
            <w:r>
              <w:rPr>
                <w:rFonts w:hint="eastAsia" w:ascii="宋体" w:hAnsi="宋体" w:cs="宋体"/>
                <w:kern w:val="2"/>
                <w:sz w:val="24"/>
                <w:highlight w:val="none"/>
              </w:rPr>
              <w:t>不利于本项目目标的实现、现有技术条件下不可能出现的情形等任意一种情形。</w:t>
            </w:r>
          </w:p>
        </w:tc>
      </w:tr>
      <w:tr w14:paraId="2276D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jc w:val="center"/>
        </w:trPr>
        <w:tc>
          <w:tcPr>
            <w:tcW w:w="1372" w:type="dxa"/>
            <w:shd w:val="clear" w:color="auto" w:fill="auto"/>
            <w:vAlign w:val="center"/>
          </w:tcPr>
          <w:p w14:paraId="768F40A9">
            <w:pPr>
              <w:keepNext w:val="0"/>
              <w:keepLines w:val="0"/>
              <w:suppressLineNumbers w:val="0"/>
              <w:snapToGrid w:val="0"/>
              <w:spacing w:before="0" w:beforeAutospacing="0" w:after="0" w:afterAutospacing="0"/>
              <w:ind w:left="0" w:right="0"/>
              <w:jc w:val="center"/>
              <w:rPr>
                <w:rFonts w:hint="eastAsia" w:asciiTheme="minorEastAsia" w:hAnsiTheme="minorEastAsia" w:eastAsiaTheme="minorEastAsia" w:cstheme="minorEastAsia"/>
                <w:kern w:val="2"/>
                <w:sz w:val="24"/>
                <w:highlight w:val="none"/>
              </w:rPr>
            </w:pPr>
            <w:r>
              <w:rPr>
                <w:rFonts w:hint="eastAsia" w:ascii="宋体" w:hAnsi="宋体" w:cs="宋体"/>
                <w:kern w:val="2"/>
                <w:sz w:val="24"/>
                <w:highlight w:val="none"/>
              </w:rPr>
              <w:t>工作对接方案与应急处置方案</w:t>
            </w:r>
          </w:p>
        </w:tc>
        <w:tc>
          <w:tcPr>
            <w:tcW w:w="780" w:type="dxa"/>
            <w:shd w:val="clear" w:color="auto" w:fill="auto"/>
            <w:vAlign w:val="center"/>
          </w:tcPr>
          <w:p w14:paraId="0263D7C2">
            <w:pPr>
              <w:keepNext w:val="0"/>
              <w:keepLines w:val="0"/>
              <w:suppressLineNumbers w:val="0"/>
              <w:snapToGrid w:val="0"/>
              <w:spacing w:before="0" w:beforeAutospacing="0" w:after="0" w:afterAutospacing="0"/>
              <w:ind w:left="0" w:right="0"/>
              <w:jc w:val="center"/>
              <w:rPr>
                <w:rFonts w:hint="eastAsia" w:asciiTheme="minorEastAsia" w:hAnsiTheme="minorEastAsia" w:eastAsiaTheme="minorEastAsia" w:cstheme="minorEastAsia"/>
                <w:kern w:val="2"/>
                <w:sz w:val="24"/>
                <w:highlight w:val="none"/>
              </w:rPr>
            </w:pPr>
            <w:r>
              <w:rPr>
                <w:rFonts w:hint="eastAsia" w:ascii="宋体" w:hAnsi="宋体" w:cs="宋体"/>
                <w:kern w:val="2"/>
                <w:sz w:val="24"/>
                <w:highlight w:val="none"/>
              </w:rPr>
              <w:t>12</w:t>
            </w:r>
          </w:p>
        </w:tc>
        <w:tc>
          <w:tcPr>
            <w:tcW w:w="7004" w:type="dxa"/>
            <w:shd w:val="clear" w:color="auto" w:fill="auto"/>
            <w:vAlign w:val="center"/>
          </w:tcPr>
          <w:p w14:paraId="4AA3F0AF">
            <w:pPr>
              <w:keepNext w:val="0"/>
              <w:keepLines w:val="0"/>
              <w:suppressLineNumbers w:val="0"/>
              <w:snapToGrid w:val="0"/>
              <w:spacing w:before="0" w:beforeAutospacing="0" w:after="0" w:afterAutospacing="0"/>
              <w:ind w:left="0" w:right="0"/>
              <w:rPr>
                <w:rFonts w:hint="eastAsia" w:ascii="宋体" w:hAnsi="宋体" w:cs="宋体"/>
                <w:kern w:val="2"/>
                <w:sz w:val="24"/>
                <w:highlight w:val="none"/>
              </w:rPr>
            </w:pPr>
            <w:r>
              <w:rPr>
                <w:rFonts w:hint="eastAsia" w:ascii="宋体" w:hAnsi="宋体" w:cs="宋体"/>
                <w:kern w:val="2"/>
                <w:sz w:val="24"/>
                <w:highlight w:val="none"/>
              </w:rPr>
              <w:t>包含以下内容：1.本项目与采购人的工作对接方案（包括：a.任务接收及方案汇报；b.工作情况反馈机制；c.项目总结汇报机制）；2.现场</w:t>
            </w:r>
            <w:r>
              <w:rPr>
                <w:rFonts w:hint="eastAsia" w:ascii="宋体" w:hAnsi="宋体" w:cs="宋体"/>
                <w:kern w:val="2"/>
                <w:sz w:val="24"/>
                <w:highlight w:val="none"/>
                <w:lang w:val="en-US" w:eastAsia="zh-CN"/>
              </w:rPr>
              <w:t>指导提升</w:t>
            </w:r>
            <w:r>
              <w:rPr>
                <w:rFonts w:hint="eastAsia" w:ascii="宋体" w:hAnsi="宋体" w:cs="宋体"/>
                <w:kern w:val="2"/>
                <w:sz w:val="24"/>
                <w:highlight w:val="none"/>
              </w:rPr>
              <w:t>时应急突发情况处置方案（包括：a.应急突发情况汇报方案；b.应急突发情况现场处置措施；c.应急突发情况处置结果反馈措施）。请根据上述2项共6条内容编制工作对接方案与应急处置方案。以上每点内容不存在瑕疵的得2分，存在1处瑕疵的得</w:t>
            </w:r>
            <w:r>
              <w:rPr>
                <w:rFonts w:hint="eastAsia" w:ascii="宋体" w:hAnsi="宋体" w:cs="宋体"/>
                <w:kern w:val="2"/>
                <w:sz w:val="24"/>
                <w:highlight w:val="none"/>
                <w:lang w:val="en-US" w:eastAsia="zh-CN"/>
              </w:rPr>
              <w:t>1</w:t>
            </w:r>
            <w:r>
              <w:rPr>
                <w:rFonts w:hint="eastAsia" w:ascii="宋体" w:hAnsi="宋体" w:cs="宋体"/>
                <w:kern w:val="2"/>
                <w:sz w:val="24"/>
                <w:highlight w:val="none"/>
              </w:rPr>
              <w:t>分，存在2处瑕疵的，有基本的解释说明的得0.5分，未进行阐述或不满足采购需求或内容存在2处以上瑕疵的得0分</w:t>
            </w:r>
            <w:r>
              <w:rPr>
                <w:rFonts w:hint="eastAsia" w:ascii="宋体" w:hAnsi="宋体" w:cs="宋体"/>
                <w:kern w:val="2"/>
                <w:sz w:val="24"/>
                <w:highlight w:val="none"/>
                <w:lang w:eastAsia="zh-CN"/>
              </w:rPr>
              <w:t>；</w:t>
            </w:r>
            <w:r>
              <w:rPr>
                <w:rFonts w:hint="eastAsia" w:ascii="宋体" w:hAnsi="宋体" w:cs="宋体"/>
                <w:kern w:val="2"/>
                <w:sz w:val="24"/>
                <w:highlight w:val="none"/>
              </w:rPr>
              <w:t>本项共计</w:t>
            </w:r>
            <w:r>
              <w:rPr>
                <w:rFonts w:hint="eastAsia" w:ascii="宋体" w:hAnsi="宋体" w:cs="宋体"/>
                <w:kern w:val="2"/>
                <w:sz w:val="24"/>
                <w:highlight w:val="none"/>
                <w:lang w:val="en-US" w:eastAsia="zh-CN"/>
              </w:rPr>
              <w:t>6</w:t>
            </w:r>
            <w:r>
              <w:rPr>
                <w:rFonts w:hint="eastAsia" w:ascii="宋体" w:hAnsi="宋体" w:cs="宋体"/>
                <w:kern w:val="2"/>
                <w:sz w:val="24"/>
                <w:highlight w:val="none"/>
              </w:rPr>
              <w:t>点内容，本项最高得</w:t>
            </w:r>
            <w:r>
              <w:rPr>
                <w:rFonts w:hint="eastAsia" w:ascii="宋体" w:hAnsi="宋体" w:cs="宋体"/>
                <w:kern w:val="2"/>
                <w:sz w:val="24"/>
                <w:highlight w:val="none"/>
                <w:lang w:val="en-US" w:eastAsia="zh-CN"/>
              </w:rPr>
              <w:t>12</w:t>
            </w:r>
            <w:r>
              <w:rPr>
                <w:rFonts w:hint="eastAsia" w:ascii="宋体" w:hAnsi="宋体" w:cs="宋体"/>
                <w:kern w:val="2"/>
                <w:sz w:val="24"/>
                <w:highlight w:val="none"/>
              </w:rPr>
              <w:t>分。</w:t>
            </w:r>
          </w:p>
          <w:p w14:paraId="49DAF709">
            <w:pPr>
              <w:keepNext w:val="0"/>
              <w:keepLines w:val="0"/>
              <w:suppressLineNumbers w:val="0"/>
              <w:snapToGrid w:val="0"/>
              <w:spacing w:before="0" w:beforeAutospacing="0" w:after="0" w:afterAutospacing="0"/>
              <w:ind w:left="0" w:leftChars="0" w:right="0" w:rightChars="0"/>
              <w:rPr>
                <w:rFonts w:hint="eastAsia" w:asciiTheme="minorEastAsia" w:hAnsiTheme="minorEastAsia" w:eastAsiaTheme="minorEastAsia" w:cstheme="minorEastAsia"/>
                <w:kern w:val="2"/>
                <w:sz w:val="24"/>
                <w:highlight w:val="none"/>
              </w:rPr>
            </w:pPr>
            <w:r>
              <w:rPr>
                <w:rFonts w:hint="eastAsia" w:ascii="宋体" w:hAnsi="宋体" w:cs="宋体"/>
                <w:kern w:val="2"/>
                <w:sz w:val="24"/>
                <w:highlight w:val="none"/>
              </w:rPr>
              <w:t>注:以上所称“瑕疵”是指</w:t>
            </w:r>
            <w:r>
              <w:rPr>
                <w:rFonts w:hint="eastAsia" w:ascii="宋体" w:hAnsi="宋体" w:cs="宋体"/>
                <w:kern w:val="2"/>
                <w:sz w:val="24"/>
                <w:highlight w:val="none"/>
                <w:lang w:eastAsia="zh-CN"/>
              </w:rPr>
              <w:t>：</w:t>
            </w:r>
            <w:r>
              <w:rPr>
                <w:rFonts w:hint="eastAsia" w:ascii="宋体" w:hAnsi="宋体" w:cs="宋体"/>
                <w:kern w:val="2"/>
                <w:sz w:val="24"/>
                <w:highlight w:val="none"/>
                <w:lang w:val="en-US" w:eastAsia="zh-CN"/>
              </w:rPr>
              <w:t>①</w:t>
            </w:r>
            <w:r>
              <w:rPr>
                <w:rFonts w:hint="eastAsia" w:ascii="宋体" w:hAnsi="宋体" w:cs="宋体"/>
                <w:kern w:val="2"/>
                <w:sz w:val="24"/>
                <w:highlight w:val="none"/>
              </w:rPr>
              <w:t>内容缺项、不完整或缺少关键点</w:t>
            </w:r>
            <w:r>
              <w:rPr>
                <w:rFonts w:hint="eastAsia" w:ascii="宋体" w:hAnsi="宋体" w:cs="宋体"/>
                <w:kern w:val="2"/>
                <w:sz w:val="24"/>
                <w:highlight w:val="none"/>
                <w:lang w:eastAsia="zh-CN"/>
              </w:rPr>
              <w:t>；</w:t>
            </w:r>
            <w:r>
              <w:rPr>
                <w:rFonts w:hint="eastAsia" w:ascii="宋体" w:hAnsi="宋体" w:cs="宋体"/>
                <w:kern w:val="2"/>
                <w:sz w:val="24"/>
                <w:highlight w:val="none"/>
                <w:lang w:val="en-US" w:eastAsia="zh-CN"/>
              </w:rPr>
              <w:t>②</w:t>
            </w:r>
            <w:r>
              <w:rPr>
                <w:rFonts w:hint="eastAsia" w:ascii="宋体" w:hAnsi="宋体" w:cs="宋体"/>
                <w:kern w:val="2"/>
                <w:sz w:val="24"/>
                <w:highlight w:val="none"/>
              </w:rPr>
              <w:t>非专门针对本项目或不适用本项目特性、套用其他项目内容</w:t>
            </w:r>
            <w:r>
              <w:rPr>
                <w:rFonts w:hint="eastAsia" w:ascii="宋体" w:hAnsi="宋体" w:cs="宋体"/>
                <w:kern w:val="2"/>
                <w:sz w:val="24"/>
                <w:highlight w:val="none"/>
                <w:lang w:eastAsia="zh-CN"/>
              </w:rPr>
              <w:t>；</w:t>
            </w:r>
            <w:r>
              <w:rPr>
                <w:rFonts w:hint="eastAsia" w:ascii="宋体" w:hAnsi="宋体" w:cs="宋体"/>
                <w:kern w:val="2"/>
                <w:sz w:val="24"/>
                <w:highlight w:val="none"/>
                <w:lang w:val="en-US" w:eastAsia="zh-CN"/>
              </w:rPr>
              <w:t>③</w:t>
            </w:r>
            <w:r>
              <w:rPr>
                <w:rFonts w:hint="eastAsia" w:ascii="宋体" w:hAnsi="宋体" w:cs="宋体"/>
                <w:kern w:val="2"/>
                <w:sz w:val="24"/>
                <w:highlight w:val="none"/>
              </w:rPr>
              <w:t>对同一问题前后表述矛盾</w:t>
            </w:r>
            <w:r>
              <w:rPr>
                <w:rFonts w:hint="eastAsia" w:ascii="宋体" w:hAnsi="宋体" w:cs="宋体"/>
                <w:kern w:val="2"/>
                <w:sz w:val="24"/>
                <w:highlight w:val="none"/>
                <w:lang w:eastAsia="zh-CN"/>
              </w:rPr>
              <w:t>；</w:t>
            </w:r>
            <w:r>
              <w:rPr>
                <w:rFonts w:hint="eastAsia" w:ascii="宋体" w:hAnsi="宋体" w:cs="宋体"/>
                <w:kern w:val="2"/>
                <w:sz w:val="24"/>
                <w:highlight w:val="none"/>
                <w:lang w:val="en-US" w:eastAsia="zh-CN"/>
              </w:rPr>
              <w:t>④</w:t>
            </w:r>
            <w:r>
              <w:rPr>
                <w:rFonts w:hint="eastAsia" w:ascii="宋体" w:hAnsi="宋体" w:cs="宋体"/>
                <w:kern w:val="2"/>
                <w:sz w:val="24"/>
                <w:highlight w:val="none"/>
              </w:rPr>
              <w:t>存在逻辑漏洞和科学原理或常识错误</w:t>
            </w:r>
            <w:r>
              <w:rPr>
                <w:rFonts w:hint="eastAsia" w:ascii="宋体" w:hAnsi="宋体" w:cs="宋体"/>
                <w:kern w:val="2"/>
                <w:sz w:val="24"/>
                <w:highlight w:val="none"/>
                <w:lang w:eastAsia="zh-CN"/>
              </w:rPr>
              <w:t>；</w:t>
            </w:r>
            <w:r>
              <w:rPr>
                <w:rFonts w:hint="eastAsia" w:ascii="宋体" w:hAnsi="宋体" w:cs="宋体"/>
                <w:kern w:val="2"/>
                <w:sz w:val="24"/>
                <w:highlight w:val="none"/>
                <w:lang w:val="en-US" w:eastAsia="zh-CN"/>
              </w:rPr>
              <w:t>⑤</w:t>
            </w:r>
            <w:r>
              <w:rPr>
                <w:rFonts w:hint="eastAsia" w:ascii="宋体" w:hAnsi="宋体" w:cs="宋体"/>
                <w:kern w:val="2"/>
                <w:sz w:val="24"/>
                <w:highlight w:val="none"/>
              </w:rPr>
              <w:t>不利于本项目目标的实现、现有技术条件下不可能出现的情形等任意一种情形。</w:t>
            </w:r>
          </w:p>
        </w:tc>
      </w:tr>
      <w:tr w14:paraId="272E6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1372" w:type="dxa"/>
            <w:shd w:val="clear" w:color="auto" w:fill="auto"/>
            <w:vAlign w:val="center"/>
          </w:tcPr>
          <w:p w14:paraId="621169B3">
            <w:pPr>
              <w:keepNext w:val="0"/>
              <w:keepLines w:val="0"/>
              <w:suppressLineNumbers w:val="0"/>
              <w:snapToGrid w:val="0"/>
              <w:spacing w:before="0" w:beforeAutospacing="0" w:after="0" w:afterAutospacing="0"/>
              <w:ind w:left="0" w:right="0"/>
              <w:jc w:val="center"/>
              <w:rPr>
                <w:rFonts w:hint="eastAsia" w:asciiTheme="minorEastAsia" w:hAnsiTheme="minorEastAsia" w:eastAsiaTheme="minorEastAsia" w:cstheme="minorEastAsia"/>
                <w:kern w:val="2"/>
                <w:sz w:val="24"/>
                <w:highlight w:val="none"/>
              </w:rPr>
            </w:pPr>
            <w:r>
              <w:rPr>
                <w:rFonts w:hint="eastAsia" w:ascii="宋体" w:hAnsi="宋体" w:cs="宋体"/>
                <w:kern w:val="2"/>
                <w:sz w:val="24"/>
                <w:highlight w:val="none"/>
              </w:rPr>
              <w:t>隐患复查和促进管理水平提升管理方案</w:t>
            </w:r>
          </w:p>
        </w:tc>
        <w:tc>
          <w:tcPr>
            <w:tcW w:w="780" w:type="dxa"/>
            <w:shd w:val="clear" w:color="auto" w:fill="auto"/>
            <w:vAlign w:val="center"/>
          </w:tcPr>
          <w:p w14:paraId="7D920A18">
            <w:pPr>
              <w:keepNext w:val="0"/>
              <w:keepLines w:val="0"/>
              <w:suppressLineNumbers w:val="0"/>
              <w:snapToGrid w:val="0"/>
              <w:spacing w:before="0" w:beforeAutospacing="0" w:after="0" w:afterAutospacing="0"/>
              <w:ind w:left="0" w:right="0"/>
              <w:jc w:val="center"/>
              <w:rPr>
                <w:rFonts w:hint="eastAsia" w:asciiTheme="minorEastAsia" w:hAnsiTheme="minorEastAsia" w:eastAsiaTheme="minorEastAsia" w:cstheme="minorEastAsia"/>
                <w:kern w:val="2"/>
                <w:sz w:val="24"/>
                <w:highlight w:val="none"/>
              </w:rPr>
            </w:pPr>
            <w:r>
              <w:rPr>
                <w:rFonts w:hint="eastAsia" w:ascii="宋体" w:hAnsi="宋体" w:cs="宋体"/>
                <w:kern w:val="2"/>
                <w:sz w:val="24"/>
                <w:highlight w:val="none"/>
              </w:rPr>
              <w:t>12</w:t>
            </w:r>
          </w:p>
        </w:tc>
        <w:tc>
          <w:tcPr>
            <w:tcW w:w="7004" w:type="dxa"/>
            <w:shd w:val="clear" w:color="auto" w:fill="auto"/>
            <w:vAlign w:val="center"/>
          </w:tcPr>
          <w:p w14:paraId="0D2293D4">
            <w:pPr>
              <w:keepNext w:val="0"/>
              <w:keepLines w:val="0"/>
              <w:suppressLineNumbers w:val="0"/>
              <w:snapToGrid w:val="0"/>
              <w:spacing w:before="0" w:beforeAutospacing="0" w:after="0" w:afterAutospacing="0"/>
              <w:ind w:left="0" w:right="0"/>
              <w:rPr>
                <w:rFonts w:hint="eastAsia" w:ascii="宋体" w:hAnsi="宋体" w:cs="宋体"/>
                <w:kern w:val="2"/>
                <w:sz w:val="24"/>
                <w:highlight w:val="none"/>
              </w:rPr>
            </w:pPr>
            <w:r>
              <w:rPr>
                <w:rFonts w:hint="eastAsia" w:ascii="宋体" w:hAnsi="宋体" w:cs="宋体"/>
                <w:kern w:val="2"/>
                <w:sz w:val="24"/>
                <w:highlight w:val="none"/>
              </w:rPr>
              <w:t>包含以下内容：1.被</w:t>
            </w:r>
            <w:r>
              <w:rPr>
                <w:rFonts w:hint="eastAsia" w:ascii="宋体" w:hAnsi="宋体" w:cs="宋体"/>
                <w:kern w:val="2"/>
                <w:sz w:val="24"/>
                <w:highlight w:val="none"/>
                <w:lang w:val="en-US" w:eastAsia="zh-CN"/>
              </w:rPr>
              <w:t>指导</w:t>
            </w:r>
            <w:r>
              <w:rPr>
                <w:rFonts w:hint="eastAsia" w:ascii="宋体" w:hAnsi="宋体" w:cs="宋体"/>
                <w:kern w:val="2"/>
                <w:sz w:val="24"/>
                <w:highlight w:val="none"/>
              </w:rPr>
              <w:t>单位隐患监督整改复查方案；2.被</w:t>
            </w:r>
            <w:r>
              <w:rPr>
                <w:rFonts w:hint="eastAsia" w:ascii="宋体" w:hAnsi="宋体" w:cs="宋体"/>
                <w:kern w:val="2"/>
                <w:sz w:val="24"/>
                <w:highlight w:val="none"/>
                <w:lang w:val="en-US" w:eastAsia="zh-CN"/>
              </w:rPr>
              <w:t>指导</w:t>
            </w:r>
            <w:r>
              <w:rPr>
                <w:rFonts w:hint="eastAsia" w:ascii="宋体" w:hAnsi="宋体" w:cs="宋体"/>
                <w:kern w:val="2"/>
                <w:sz w:val="24"/>
                <w:highlight w:val="none"/>
              </w:rPr>
              <w:t>单位的安全管理建议；3.被</w:t>
            </w:r>
            <w:r>
              <w:rPr>
                <w:rFonts w:hint="eastAsia" w:ascii="宋体" w:hAnsi="宋体" w:cs="宋体"/>
                <w:kern w:val="2"/>
                <w:sz w:val="24"/>
                <w:highlight w:val="none"/>
                <w:lang w:val="en-US" w:eastAsia="zh-CN"/>
              </w:rPr>
              <w:t>指导</w:t>
            </w:r>
            <w:r>
              <w:rPr>
                <w:rFonts w:hint="eastAsia" w:ascii="宋体" w:hAnsi="宋体" w:cs="宋体"/>
                <w:kern w:val="2"/>
                <w:sz w:val="24"/>
                <w:highlight w:val="none"/>
              </w:rPr>
              <w:t>单位安全指数评估情况；4.被</w:t>
            </w:r>
            <w:r>
              <w:rPr>
                <w:rFonts w:hint="eastAsia" w:ascii="宋体" w:hAnsi="宋体" w:cs="宋体"/>
                <w:kern w:val="2"/>
                <w:sz w:val="24"/>
                <w:highlight w:val="none"/>
                <w:lang w:val="en-US" w:eastAsia="zh-CN"/>
              </w:rPr>
              <w:t>指导</w:t>
            </w:r>
            <w:r>
              <w:rPr>
                <w:rFonts w:hint="eastAsia" w:ascii="宋体" w:hAnsi="宋体" w:cs="宋体"/>
                <w:kern w:val="2"/>
                <w:sz w:val="24"/>
                <w:highlight w:val="none"/>
              </w:rPr>
              <w:t>单位状况分析汇总及整体工作总结方案。以上每点内容不存在瑕疵的得</w:t>
            </w:r>
            <w:r>
              <w:rPr>
                <w:rFonts w:hint="eastAsia" w:ascii="宋体" w:hAnsi="宋体" w:cs="宋体"/>
                <w:kern w:val="2"/>
                <w:sz w:val="24"/>
                <w:highlight w:val="none"/>
                <w:lang w:val="en-US" w:eastAsia="zh-CN"/>
              </w:rPr>
              <w:t>3</w:t>
            </w:r>
            <w:r>
              <w:rPr>
                <w:rFonts w:hint="eastAsia" w:ascii="宋体" w:hAnsi="宋体" w:cs="宋体"/>
                <w:kern w:val="2"/>
                <w:sz w:val="24"/>
                <w:highlight w:val="none"/>
              </w:rPr>
              <w:t>分，存在1处瑕疵的得</w:t>
            </w:r>
            <w:r>
              <w:rPr>
                <w:rFonts w:hint="eastAsia" w:ascii="宋体" w:hAnsi="宋体" w:cs="宋体"/>
                <w:kern w:val="2"/>
                <w:sz w:val="24"/>
                <w:highlight w:val="none"/>
                <w:lang w:val="en-US" w:eastAsia="zh-CN"/>
              </w:rPr>
              <w:t>2</w:t>
            </w:r>
            <w:r>
              <w:rPr>
                <w:rFonts w:hint="eastAsia" w:ascii="宋体" w:hAnsi="宋体" w:cs="宋体"/>
                <w:kern w:val="2"/>
                <w:sz w:val="24"/>
                <w:highlight w:val="none"/>
              </w:rPr>
              <w:t>分，存在2处瑕疵的，有基本的解释说明的得</w:t>
            </w:r>
            <w:r>
              <w:rPr>
                <w:rFonts w:hint="eastAsia" w:ascii="宋体" w:hAnsi="宋体" w:cs="宋体"/>
                <w:kern w:val="2"/>
                <w:sz w:val="24"/>
                <w:highlight w:val="none"/>
                <w:lang w:val="en-US" w:eastAsia="zh-CN"/>
              </w:rPr>
              <w:t>1</w:t>
            </w:r>
            <w:r>
              <w:rPr>
                <w:rFonts w:hint="eastAsia" w:ascii="宋体" w:hAnsi="宋体" w:cs="宋体"/>
                <w:kern w:val="2"/>
                <w:sz w:val="24"/>
                <w:highlight w:val="none"/>
              </w:rPr>
              <w:t>分，未进行阐述或不满足采购需求或内容存在2处以上瑕疵的得0分</w:t>
            </w:r>
            <w:r>
              <w:rPr>
                <w:rFonts w:hint="eastAsia" w:ascii="宋体" w:hAnsi="宋体" w:cs="宋体"/>
                <w:kern w:val="2"/>
                <w:sz w:val="24"/>
                <w:highlight w:val="none"/>
                <w:lang w:eastAsia="zh-CN"/>
              </w:rPr>
              <w:t>；</w:t>
            </w:r>
            <w:r>
              <w:rPr>
                <w:rFonts w:hint="eastAsia" w:ascii="宋体" w:hAnsi="宋体" w:cs="宋体"/>
                <w:kern w:val="2"/>
                <w:sz w:val="24"/>
                <w:highlight w:val="none"/>
              </w:rPr>
              <w:t>本项共计</w:t>
            </w:r>
            <w:r>
              <w:rPr>
                <w:rFonts w:hint="eastAsia" w:ascii="宋体" w:hAnsi="宋体" w:cs="宋体"/>
                <w:kern w:val="2"/>
                <w:sz w:val="24"/>
                <w:highlight w:val="none"/>
                <w:lang w:val="en-US" w:eastAsia="zh-CN"/>
              </w:rPr>
              <w:t>4</w:t>
            </w:r>
            <w:r>
              <w:rPr>
                <w:rFonts w:hint="eastAsia" w:ascii="宋体" w:hAnsi="宋体" w:cs="宋体"/>
                <w:kern w:val="2"/>
                <w:sz w:val="24"/>
                <w:highlight w:val="none"/>
              </w:rPr>
              <w:t>点内容，本项最高得</w:t>
            </w:r>
            <w:r>
              <w:rPr>
                <w:rFonts w:hint="eastAsia" w:ascii="宋体" w:hAnsi="宋体" w:cs="宋体"/>
                <w:kern w:val="2"/>
                <w:sz w:val="24"/>
                <w:highlight w:val="none"/>
                <w:lang w:val="en-US" w:eastAsia="zh-CN"/>
              </w:rPr>
              <w:t>12</w:t>
            </w:r>
            <w:r>
              <w:rPr>
                <w:rFonts w:hint="eastAsia" w:ascii="宋体" w:hAnsi="宋体" w:cs="宋体"/>
                <w:kern w:val="2"/>
                <w:sz w:val="24"/>
                <w:highlight w:val="none"/>
              </w:rPr>
              <w:t>分。</w:t>
            </w:r>
          </w:p>
          <w:p w14:paraId="106144DE">
            <w:pPr>
              <w:keepNext w:val="0"/>
              <w:keepLines w:val="0"/>
              <w:suppressLineNumbers w:val="0"/>
              <w:snapToGrid w:val="0"/>
              <w:spacing w:before="0" w:beforeAutospacing="0" w:after="0" w:afterAutospacing="0"/>
              <w:ind w:left="0" w:leftChars="0" w:right="0" w:rightChars="0"/>
              <w:rPr>
                <w:rFonts w:hint="eastAsia" w:asciiTheme="minorEastAsia" w:hAnsiTheme="minorEastAsia" w:eastAsiaTheme="minorEastAsia" w:cstheme="minorEastAsia"/>
                <w:kern w:val="2"/>
                <w:sz w:val="24"/>
                <w:highlight w:val="none"/>
              </w:rPr>
            </w:pPr>
            <w:r>
              <w:rPr>
                <w:rFonts w:hint="eastAsia" w:ascii="宋体" w:hAnsi="宋体" w:cs="宋体"/>
                <w:kern w:val="2"/>
                <w:sz w:val="24"/>
                <w:highlight w:val="none"/>
              </w:rPr>
              <w:t>注:以上所称“瑕疵”是指</w:t>
            </w:r>
            <w:r>
              <w:rPr>
                <w:rFonts w:hint="eastAsia" w:ascii="宋体" w:hAnsi="宋体" w:cs="宋体"/>
                <w:kern w:val="2"/>
                <w:sz w:val="24"/>
                <w:highlight w:val="none"/>
                <w:lang w:eastAsia="zh-CN"/>
              </w:rPr>
              <w:t>：</w:t>
            </w:r>
            <w:r>
              <w:rPr>
                <w:rFonts w:hint="eastAsia" w:ascii="宋体" w:hAnsi="宋体" w:cs="宋体"/>
                <w:kern w:val="2"/>
                <w:sz w:val="24"/>
                <w:highlight w:val="none"/>
                <w:lang w:val="en-US" w:eastAsia="zh-CN"/>
              </w:rPr>
              <w:t>①</w:t>
            </w:r>
            <w:r>
              <w:rPr>
                <w:rFonts w:hint="eastAsia" w:ascii="宋体" w:hAnsi="宋体" w:cs="宋体"/>
                <w:kern w:val="2"/>
                <w:sz w:val="24"/>
                <w:highlight w:val="none"/>
              </w:rPr>
              <w:t>内容缺项、不完整或缺少关键点</w:t>
            </w:r>
            <w:r>
              <w:rPr>
                <w:rFonts w:hint="eastAsia" w:ascii="宋体" w:hAnsi="宋体" w:cs="宋体"/>
                <w:kern w:val="2"/>
                <w:sz w:val="24"/>
                <w:highlight w:val="none"/>
                <w:lang w:eastAsia="zh-CN"/>
              </w:rPr>
              <w:t>；</w:t>
            </w:r>
            <w:r>
              <w:rPr>
                <w:rFonts w:hint="eastAsia" w:ascii="宋体" w:hAnsi="宋体" w:cs="宋体"/>
                <w:kern w:val="2"/>
                <w:sz w:val="24"/>
                <w:highlight w:val="none"/>
                <w:lang w:val="en-US" w:eastAsia="zh-CN"/>
              </w:rPr>
              <w:t>②</w:t>
            </w:r>
            <w:r>
              <w:rPr>
                <w:rFonts w:hint="eastAsia" w:ascii="宋体" w:hAnsi="宋体" w:cs="宋体"/>
                <w:kern w:val="2"/>
                <w:sz w:val="24"/>
                <w:highlight w:val="none"/>
              </w:rPr>
              <w:t>非专门针对本项目或不适用本项目特性、套用其他项目内容</w:t>
            </w:r>
            <w:r>
              <w:rPr>
                <w:rFonts w:hint="eastAsia" w:ascii="宋体" w:hAnsi="宋体" w:cs="宋体"/>
                <w:kern w:val="2"/>
                <w:sz w:val="24"/>
                <w:highlight w:val="none"/>
                <w:lang w:eastAsia="zh-CN"/>
              </w:rPr>
              <w:t>；</w:t>
            </w:r>
            <w:r>
              <w:rPr>
                <w:rFonts w:hint="eastAsia" w:ascii="宋体" w:hAnsi="宋体" w:cs="宋体"/>
                <w:kern w:val="2"/>
                <w:sz w:val="24"/>
                <w:highlight w:val="none"/>
                <w:lang w:val="en-US" w:eastAsia="zh-CN"/>
              </w:rPr>
              <w:t>③</w:t>
            </w:r>
            <w:r>
              <w:rPr>
                <w:rFonts w:hint="eastAsia" w:ascii="宋体" w:hAnsi="宋体" w:cs="宋体"/>
                <w:kern w:val="2"/>
                <w:sz w:val="24"/>
                <w:highlight w:val="none"/>
              </w:rPr>
              <w:t>对同一问题前后表述矛盾</w:t>
            </w:r>
            <w:r>
              <w:rPr>
                <w:rFonts w:hint="eastAsia" w:ascii="宋体" w:hAnsi="宋体" w:cs="宋体"/>
                <w:kern w:val="2"/>
                <w:sz w:val="24"/>
                <w:highlight w:val="none"/>
                <w:lang w:eastAsia="zh-CN"/>
              </w:rPr>
              <w:t>；</w:t>
            </w:r>
            <w:r>
              <w:rPr>
                <w:rFonts w:hint="eastAsia" w:ascii="宋体" w:hAnsi="宋体" w:cs="宋体"/>
                <w:kern w:val="2"/>
                <w:sz w:val="24"/>
                <w:highlight w:val="none"/>
                <w:lang w:val="en-US" w:eastAsia="zh-CN"/>
              </w:rPr>
              <w:t>④</w:t>
            </w:r>
            <w:r>
              <w:rPr>
                <w:rFonts w:hint="eastAsia" w:ascii="宋体" w:hAnsi="宋体" w:cs="宋体"/>
                <w:kern w:val="2"/>
                <w:sz w:val="24"/>
                <w:highlight w:val="none"/>
              </w:rPr>
              <w:t>存在逻辑漏洞和科学原理或常识错误</w:t>
            </w:r>
            <w:r>
              <w:rPr>
                <w:rFonts w:hint="eastAsia" w:ascii="宋体" w:hAnsi="宋体" w:cs="宋体"/>
                <w:kern w:val="2"/>
                <w:sz w:val="24"/>
                <w:highlight w:val="none"/>
                <w:lang w:eastAsia="zh-CN"/>
              </w:rPr>
              <w:t>；</w:t>
            </w:r>
            <w:r>
              <w:rPr>
                <w:rFonts w:hint="eastAsia" w:ascii="宋体" w:hAnsi="宋体" w:cs="宋体"/>
                <w:kern w:val="2"/>
                <w:sz w:val="24"/>
                <w:highlight w:val="none"/>
                <w:lang w:val="en-US" w:eastAsia="zh-CN"/>
              </w:rPr>
              <w:t>⑤</w:t>
            </w:r>
            <w:r>
              <w:rPr>
                <w:rFonts w:hint="eastAsia" w:ascii="宋体" w:hAnsi="宋体" w:cs="宋体"/>
                <w:kern w:val="2"/>
                <w:sz w:val="24"/>
                <w:highlight w:val="none"/>
              </w:rPr>
              <w:t>不利于本项目目标的实现、现有技术条件下不可能出现的情形等任意一种情形。</w:t>
            </w:r>
          </w:p>
        </w:tc>
      </w:tr>
      <w:tr w14:paraId="74442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1372" w:type="dxa"/>
            <w:shd w:val="clear" w:color="auto" w:fill="auto"/>
            <w:vAlign w:val="center"/>
          </w:tcPr>
          <w:p w14:paraId="4CE32E7A">
            <w:pPr>
              <w:keepNext w:val="0"/>
              <w:keepLines w:val="0"/>
              <w:suppressLineNumbers w:val="0"/>
              <w:snapToGrid w:val="0"/>
              <w:spacing w:before="0" w:beforeAutospacing="0" w:after="0" w:afterAutospacing="0"/>
              <w:ind w:left="0" w:right="0"/>
              <w:jc w:val="center"/>
              <w:rPr>
                <w:rFonts w:hint="eastAsia" w:asciiTheme="minorEastAsia" w:hAnsiTheme="minorEastAsia" w:eastAsiaTheme="minorEastAsia" w:cstheme="minorEastAsia"/>
                <w:kern w:val="2"/>
                <w:sz w:val="24"/>
                <w:highlight w:val="none"/>
              </w:rPr>
            </w:pPr>
            <w:r>
              <w:rPr>
                <w:rFonts w:hint="eastAsia" w:ascii="宋体" w:hAnsi="宋体" w:cs="宋体"/>
                <w:kern w:val="2"/>
                <w:sz w:val="24"/>
                <w:highlight w:val="none"/>
                <w:lang w:eastAsia="zh-CN"/>
              </w:rPr>
              <w:t>指导提升</w:t>
            </w:r>
            <w:r>
              <w:rPr>
                <w:rFonts w:hint="eastAsia" w:ascii="宋体" w:hAnsi="宋体" w:cs="宋体"/>
                <w:kern w:val="2"/>
                <w:sz w:val="24"/>
                <w:highlight w:val="none"/>
              </w:rPr>
              <w:t>人员培训管理方案及安全管理方案</w:t>
            </w:r>
          </w:p>
        </w:tc>
        <w:tc>
          <w:tcPr>
            <w:tcW w:w="780" w:type="dxa"/>
            <w:shd w:val="clear" w:color="auto" w:fill="auto"/>
            <w:vAlign w:val="center"/>
          </w:tcPr>
          <w:p w14:paraId="303054C5">
            <w:pPr>
              <w:keepNext w:val="0"/>
              <w:keepLines w:val="0"/>
              <w:suppressLineNumbers w:val="0"/>
              <w:snapToGrid w:val="0"/>
              <w:spacing w:before="0" w:beforeAutospacing="0" w:after="0" w:afterAutospacing="0"/>
              <w:ind w:left="0" w:right="0"/>
              <w:jc w:val="center"/>
              <w:rPr>
                <w:rFonts w:hint="eastAsia" w:asciiTheme="minorEastAsia" w:hAnsiTheme="minorEastAsia" w:eastAsiaTheme="minorEastAsia" w:cstheme="minorEastAsia"/>
                <w:kern w:val="2"/>
                <w:sz w:val="24"/>
                <w:highlight w:val="none"/>
              </w:rPr>
            </w:pPr>
            <w:r>
              <w:rPr>
                <w:rFonts w:hint="eastAsia" w:ascii="宋体" w:hAnsi="宋体" w:cs="宋体"/>
                <w:kern w:val="2"/>
                <w:sz w:val="24"/>
                <w:highlight w:val="none"/>
              </w:rPr>
              <w:t>12</w:t>
            </w:r>
          </w:p>
        </w:tc>
        <w:tc>
          <w:tcPr>
            <w:tcW w:w="7004" w:type="dxa"/>
            <w:shd w:val="clear" w:color="auto" w:fill="auto"/>
            <w:vAlign w:val="center"/>
          </w:tcPr>
          <w:p w14:paraId="598F72A6">
            <w:pPr>
              <w:keepNext w:val="0"/>
              <w:keepLines w:val="0"/>
              <w:suppressLineNumbers w:val="0"/>
              <w:snapToGrid w:val="0"/>
              <w:spacing w:before="0" w:beforeAutospacing="0" w:after="0" w:afterAutospacing="0"/>
              <w:ind w:left="0" w:right="0"/>
              <w:rPr>
                <w:rFonts w:hint="eastAsia" w:ascii="宋体" w:hAnsi="宋体" w:cs="宋体"/>
                <w:kern w:val="2"/>
                <w:sz w:val="24"/>
                <w:highlight w:val="none"/>
              </w:rPr>
            </w:pPr>
            <w:r>
              <w:rPr>
                <w:rFonts w:hint="eastAsia" w:ascii="宋体" w:hAnsi="宋体" w:cs="宋体"/>
                <w:kern w:val="2"/>
                <w:sz w:val="24"/>
                <w:highlight w:val="none"/>
              </w:rPr>
              <w:t>包含以下内容：1.</w:t>
            </w:r>
            <w:r>
              <w:rPr>
                <w:rFonts w:hint="eastAsia" w:ascii="宋体" w:hAnsi="宋体" w:cs="宋体"/>
                <w:kern w:val="2"/>
                <w:sz w:val="24"/>
                <w:highlight w:val="none"/>
                <w:lang w:eastAsia="zh-CN"/>
              </w:rPr>
              <w:t>指导</w:t>
            </w:r>
            <w:r>
              <w:rPr>
                <w:rFonts w:hint="eastAsia" w:ascii="宋体" w:hAnsi="宋体" w:cs="宋体"/>
                <w:kern w:val="2"/>
                <w:sz w:val="24"/>
                <w:highlight w:val="none"/>
              </w:rPr>
              <w:t>人员岗位职责；2.</w:t>
            </w:r>
            <w:r>
              <w:rPr>
                <w:rFonts w:hint="eastAsia" w:ascii="宋体" w:hAnsi="宋体" w:cs="宋体"/>
                <w:kern w:val="2"/>
                <w:sz w:val="24"/>
                <w:highlight w:val="none"/>
                <w:lang w:eastAsia="zh-CN"/>
              </w:rPr>
              <w:t>指导</w:t>
            </w:r>
            <w:r>
              <w:rPr>
                <w:rFonts w:hint="eastAsia" w:ascii="宋体" w:hAnsi="宋体" w:cs="宋体"/>
                <w:kern w:val="2"/>
                <w:sz w:val="24"/>
                <w:highlight w:val="none"/>
              </w:rPr>
              <w:t>人员工作规范；3.</w:t>
            </w:r>
            <w:r>
              <w:rPr>
                <w:rFonts w:hint="eastAsia" w:ascii="宋体" w:hAnsi="宋体" w:cs="宋体"/>
                <w:kern w:val="2"/>
                <w:sz w:val="24"/>
                <w:highlight w:val="none"/>
                <w:lang w:eastAsia="zh-CN"/>
              </w:rPr>
              <w:t>指导提升</w:t>
            </w:r>
            <w:r>
              <w:rPr>
                <w:rFonts w:hint="eastAsia" w:ascii="宋体" w:hAnsi="宋体" w:cs="宋体"/>
                <w:kern w:val="2"/>
                <w:sz w:val="24"/>
                <w:highlight w:val="none"/>
              </w:rPr>
              <w:t>工作保密制度；4.</w:t>
            </w:r>
            <w:r>
              <w:rPr>
                <w:rFonts w:hint="eastAsia" w:ascii="宋体" w:hAnsi="宋体" w:cs="宋体"/>
                <w:kern w:val="2"/>
                <w:sz w:val="24"/>
                <w:highlight w:val="none"/>
                <w:lang w:eastAsia="zh-CN"/>
              </w:rPr>
              <w:t>指导</w:t>
            </w:r>
            <w:r>
              <w:rPr>
                <w:rFonts w:hint="eastAsia" w:ascii="宋体" w:hAnsi="宋体" w:cs="宋体"/>
                <w:kern w:val="2"/>
                <w:sz w:val="24"/>
                <w:highlight w:val="none"/>
              </w:rPr>
              <w:t>人员培训方案；5.</w:t>
            </w:r>
            <w:r>
              <w:rPr>
                <w:rFonts w:hint="eastAsia" w:ascii="宋体" w:hAnsi="宋体" w:cs="宋体"/>
                <w:kern w:val="2"/>
                <w:sz w:val="24"/>
                <w:highlight w:val="none"/>
                <w:lang w:eastAsia="zh-CN"/>
              </w:rPr>
              <w:t>指导</w:t>
            </w:r>
            <w:r>
              <w:rPr>
                <w:rFonts w:hint="eastAsia" w:ascii="宋体" w:hAnsi="宋体" w:cs="宋体"/>
                <w:kern w:val="2"/>
                <w:sz w:val="24"/>
                <w:highlight w:val="none"/>
              </w:rPr>
              <w:t xml:space="preserve">人员工作安全管理制度；6. </w:t>
            </w:r>
            <w:r>
              <w:rPr>
                <w:rFonts w:hint="eastAsia" w:ascii="宋体" w:hAnsi="宋体" w:cs="宋体"/>
                <w:kern w:val="2"/>
                <w:sz w:val="24"/>
                <w:highlight w:val="none"/>
                <w:lang w:eastAsia="zh-CN"/>
              </w:rPr>
              <w:t>指导</w:t>
            </w:r>
            <w:r>
              <w:rPr>
                <w:rFonts w:hint="eastAsia" w:ascii="宋体" w:hAnsi="宋体" w:cs="宋体"/>
                <w:kern w:val="2"/>
                <w:sz w:val="24"/>
                <w:highlight w:val="none"/>
              </w:rPr>
              <w:t>人员考核制度。以上每点内容不存在瑕疵的得</w:t>
            </w:r>
            <w:r>
              <w:rPr>
                <w:rFonts w:hint="eastAsia" w:ascii="宋体" w:hAnsi="宋体" w:cs="宋体"/>
                <w:kern w:val="2"/>
                <w:sz w:val="24"/>
                <w:highlight w:val="none"/>
                <w:lang w:val="en-US" w:eastAsia="zh-CN"/>
              </w:rPr>
              <w:t>2</w:t>
            </w:r>
            <w:r>
              <w:rPr>
                <w:rFonts w:hint="eastAsia" w:ascii="宋体" w:hAnsi="宋体" w:cs="宋体"/>
                <w:kern w:val="2"/>
                <w:sz w:val="24"/>
                <w:highlight w:val="none"/>
              </w:rPr>
              <w:t>分，存在1处瑕疵的得</w:t>
            </w:r>
            <w:r>
              <w:rPr>
                <w:rFonts w:hint="eastAsia" w:ascii="宋体" w:hAnsi="宋体" w:cs="宋体"/>
                <w:kern w:val="2"/>
                <w:sz w:val="24"/>
                <w:highlight w:val="none"/>
                <w:lang w:val="en-US" w:eastAsia="zh-CN"/>
              </w:rPr>
              <w:t>1</w:t>
            </w:r>
            <w:r>
              <w:rPr>
                <w:rFonts w:hint="eastAsia" w:ascii="宋体" w:hAnsi="宋体" w:cs="宋体"/>
                <w:kern w:val="2"/>
                <w:sz w:val="24"/>
                <w:highlight w:val="none"/>
              </w:rPr>
              <w:t>分，存在2处瑕疵的，有基本的解释说明的得</w:t>
            </w:r>
            <w:r>
              <w:rPr>
                <w:rFonts w:hint="eastAsia" w:ascii="宋体" w:hAnsi="宋体" w:cs="宋体"/>
                <w:kern w:val="2"/>
                <w:sz w:val="24"/>
                <w:highlight w:val="none"/>
                <w:lang w:val="en-US" w:eastAsia="zh-CN"/>
              </w:rPr>
              <w:t>0.5</w:t>
            </w:r>
            <w:r>
              <w:rPr>
                <w:rFonts w:hint="eastAsia" w:ascii="宋体" w:hAnsi="宋体" w:cs="宋体"/>
                <w:kern w:val="2"/>
                <w:sz w:val="24"/>
                <w:highlight w:val="none"/>
              </w:rPr>
              <w:t>分，未进行阐述或不满足采购需求或内容存在2处以上瑕疵的得0分</w:t>
            </w:r>
            <w:r>
              <w:rPr>
                <w:rFonts w:hint="eastAsia" w:ascii="宋体" w:hAnsi="宋体" w:cs="宋体"/>
                <w:kern w:val="2"/>
                <w:sz w:val="24"/>
                <w:highlight w:val="none"/>
                <w:lang w:eastAsia="zh-CN"/>
              </w:rPr>
              <w:t>；</w:t>
            </w:r>
            <w:r>
              <w:rPr>
                <w:rFonts w:hint="eastAsia" w:ascii="宋体" w:hAnsi="宋体" w:cs="宋体"/>
                <w:kern w:val="2"/>
                <w:sz w:val="24"/>
                <w:highlight w:val="none"/>
              </w:rPr>
              <w:t>本项共计</w:t>
            </w:r>
            <w:r>
              <w:rPr>
                <w:rFonts w:hint="eastAsia" w:ascii="宋体" w:hAnsi="宋体" w:cs="宋体"/>
                <w:kern w:val="2"/>
                <w:sz w:val="24"/>
                <w:highlight w:val="none"/>
                <w:lang w:val="en-US" w:eastAsia="zh-CN"/>
              </w:rPr>
              <w:t>6</w:t>
            </w:r>
            <w:r>
              <w:rPr>
                <w:rFonts w:hint="eastAsia" w:ascii="宋体" w:hAnsi="宋体" w:cs="宋体"/>
                <w:kern w:val="2"/>
                <w:sz w:val="24"/>
                <w:highlight w:val="none"/>
              </w:rPr>
              <w:t>点内容，本项最高得</w:t>
            </w:r>
            <w:r>
              <w:rPr>
                <w:rFonts w:hint="eastAsia" w:ascii="宋体" w:hAnsi="宋体" w:cs="宋体"/>
                <w:kern w:val="2"/>
                <w:sz w:val="24"/>
                <w:highlight w:val="none"/>
                <w:lang w:val="en-US" w:eastAsia="zh-CN"/>
              </w:rPr>
              <w:t>12</w:t>
            </w:r>
            <w:r>
              <w:rPr>
                <w:rFonts w:hint="eastAsia" w:ascii="宋体" w:hAnsi="宋体" w:cs="宋体"/>
                <w:kern w:val="2"/>
                <w:sz w:val="24"/>
                <w:highlight w:val="none"/>
              </w:rPr>
              <w:t>分。</w:t>
            </w:r>
          </w:p>
          <w:p w14:paraId="0C558B71">
            <w:pPr>
              <w:keepNext w:val="0"/>
              <w:keepLines w:val="0"/>
              <w:suppressLineNumbers w:val="0"/>
              <w:snapToGrid w:val="0"/>
              <w:spacing w:before="0" w:beforeAutospacing="0" w:after="0" w:afterAutospacing="0"/>
              <w:ind w:left="0" w:leftChars="0" w:right="0" w:rightChars="0"/>
              <w:rPr>
                <w:rFonts w:hint="eastAsia" w:asciiTheme="minorEastAsia" w:hAnsiTheme="minorEastAsia" w:eastAsiaTheme="minorEastAsia" w:cstheme="minorEastAsia"/>
                <w:kern w:val="2"/>
                <w:sz w:val="24"/>
                <w:highlight w:val="none"/>
              </w:rPr>
            </w:pPr>
            <w:r>
              <w:rPr>
                <w:rFonts w:hint="eastAsia" w:ascii="宋体" w:hAnsi="宋体" w:cs="宋体"/>
                <w:kern w:val="2"/>
                <w:sz w:val="24"/>
                <w:highlight w:val="none"/>
              </w:rPr>
              <w:t>注:以上所称“瑕疵”是指</w:t>
            </w:r>
            <w:r>
              <w:rPr>
                <w:rFonts w:hint="eastAsia" w:ascii="宋体" w:hAnsi="宋体" w:cs="宋体"/>
                <w:kern w:val="2"/>
                <w:sz w:val="24"/>
                <w:highlight w:val="none"/>
                <w:lang w:eastAsia="zh-CN"/>
              </w:rPr>
              <w:t>：</w:t>
            </w:r>
            <w:r>
              <w:rPr>
                <w:rFonts w:hint="eastAsia" w:ascii="宋体" w:hAnsi="宋体" w:cs="宋体"/>
                <w:kern w:val="2"/>
                <w:sz w:val="24"/>
                <w:highlight w:val="none"/>
                <w:lang w:val="en-US" w:eastAsia="zh-CN"/>
              </w:rPr>
              <w:t>①</w:t>
            </w:r>
            <w:r>
              <w:rPr>
                <w:rFonts w:hint="eastAsia" w:ascii="宋体" w:hAnsi="宋体" w:cs="宋体"/>
                <w:kern w:val="2"/>
                <w:sz w:val="24"/>
                <w:highlight w:val="none"/>
              </w:rPr>
              <w:t>内容缺项、不完整或缺少关键点</w:t>
            </w:r>
            <w:r>
              <w:rPr>
                <w:rFonts w:hint="eastAsia" w:ascii="宋体" w:hAnsi="宋体" w:cs="宋体"/>
                <w:kern w:val="2"/>
                <w:sz w:val="24"/>
                <w:highlight w:val="none"/>
                <w:lang w:eastAsia="zh-CN"/>
              </w:rPr>
              <w:t>；</w:t>
            </w:r>
            <w:r>
              <w:rPr>
                <w:rFonts w:hint="eastAsia" w:ascii="宋体" w:hAnsi="宋体" w:cs="宋体"/>
                <w:kern w:val="2"/>
                <w:sz w:val="24"/>
                <w:highlight w:val="none"/>
                <w:lang w:val="en-US" w:eastAsia="zh-CN"/>
              </w:rPr>
              <w:t>②</w:t>
            </w:r>
            <w:r>
              <w:rPr>
                <w:rFonts w:hint="eastAsia" w:ascii="宋体" w:hAnsi="宋体" w:cs="宋体"/>
                <w:kern w:val="2"/>
                <w:sz w:val="24"/>
                <w:highlight w:val="none"/>
              </w:rPr>
              <w:t>非专门针对本项目或不适用本项目特性、套用其他项目内容</w:t>
            </w:r>
            <w:r>
              <w:rPr>
                <w:rFonts w:hint="eastAsia" w:ascii="宋体" w:hAnsi="宋体" w:cs="宋体"/>
                <w:kern w:val="2"/>
                <w:sz w:val="24"/>
                <w:highlight w:val="none"/>
                <w:lang w:eastAsia="zh-CN"/>
              </w:rPr>
              <w:t>；</w:t>
            </w:r>
            <w:r>
              <w:rPr>
                <w:rFonts w:hint="eastAsia" w:ascii="宋体" w:hAnsi="宋体" w:cs="宋体"/>
                <w:kern w:val="2"/>
                <w:sz w:val="24"/>
                <w:highlight w:val="none"/>
                <w:lang w:val="en-US" w:eastAsia="zh-CN"/>
              </w:rPr>
              <w:t>③</w:t>
            </w:r>
            <w:r>
              <w:rPr>
                <w:rFonts w:hint="eastAsia" w:ascii="宋体" w:hAnsi="宋体" w:cs="宋体"/>
                <w:kern w:val="2"/>
                <w:sz w:val="24"/>
                <w:highlight w:val="none"/>
              </w:rPr>
              <w:t>对同一问题前后表述矛盾</w:t>
            </w:r>
            <w:r>
              <w:rPr>
                <w:rFonts w:hint="eastAsia" w:ascii="宋体" w:hAnsi="宋体" w:cs="宋体"/>
                <w:kern w:val="2"/>
                <w:sz w:val="24"/>
                <w:highlight w:val="none"/>
                <w:lang w:eastAsia="zh-CN"/>
              </w:rPr>
              <w:t>；</w:t>
            </w:r>
            <w:r>
              <w:rPr>
                <w:rFonts w:hint="eastAsia" w:ascii="宋体" w:hAnsi="宋体" w:cs="宋体"/>
                <w:kern w:val="2"/>
                <w:sz w:val="24"/>
                <w:highlight w:val="none"/>
                <w:lang w:val="en-US" w:eastAsia="zh-CN"/>
              </w:rPr>
              <w:t>④</w:t>
            </w:r>
            <w:r>
              <w:rPr>
                <w:rFonts w:hint="eastAsia" w:ascii="宋体" w:hAnsi="宋体" w:cs="宋体"/>
                <w:kern w:val="2"/>
                <w:sz w:val="24"/>
                <w:highlight w:val="none"/>
              </w:rPr>
              <w:t>存在逻辑漏洞和科学原理或常识错误</w:t>
            </w:r>
            <w:r>
              <w:rPr>
                <w:rFonts w:hint="eastAsia" w:ascii="宋体" w:hAnsi="宋体" w:cs="宋体"/>
                <w:kern w:val="2"/>
                <w:sz w:val="24"/>
                <w:highlight w:val="none"/>
                <w:lang w:eastAsia="zh-CN"/>
              </w:rPr>
              <w:t>；</w:t>
            </w:r>
            <w:r>
              <w:rPr>
                <w:rFonts w:hint="eastAsia" w:ascii="宋体" w:hAnsi="宋体" w:cs="宋体"/>
                <w:kern w:val="2"/>
                <w:sz w:val="24"/>
                <w:highlight w:val="none"/>
                <w:lang w:val="en-US" w:eastAsia="zh-CN"/>
              </w:rPr>
              <w:t>⑤</w:t>
            </w:r>
            <w:r>
              <w:rPr>
                <w:rFonts w:hint="eastAsia" w:ascii="宋体" w:hAnsi="宋体" w:cs="宋体"/>
                <w:kern w:val="2"/>
                <w:sz w:val="24"/>
                <w:highlight w:val="none"/>
              </w:rPr>
              <w:t>不利于本项目目标的实现、现有技术条件下不可能出现的情形等任意一种情形。</w:t>
            </w:r>
          </w:p>
        </w:tc>
      </w:tr>
    </w:tbl>
    <w:p w14:paraId="2FFED09E">
      <w:pPr>
        <w:tabs>
          <w:tab w:val="left" w:pos="525"/>
        </w:tabs>
        <w:spacing w:line="360" w:lineRule="auto"/>
        <w:ind w:firstLine="480" w:firstLineChars="200"/>
        <w:rPr>
          <w:rFonts w:hint="eastAsia" w:ascii="宋体" w:hAnsi="宋体" w:cs="宋体"/>
          <w:sz w:val="24"/>
          <w:highlight w:val="none"/>
        </w:rPr>
      </w:pPr>
    </w:p>
    <w:p w14:paraId="7F7B2055">
      <w:pPr>
        <w:pStyle w:val="226"/>
        <w:spacing w:line="360" w:lineRule="auto"/>
        <w:ind w:firstLine="480"/>
        <w:rPr>
          <w:rFonts w:ascii="宋体" w:hAnsi="宋体" w:eastAsia="宋体"/>
          <w:b/>
          <w:bCs/>
          <w:sz w:val="24"/>
          <w:szCs w:val="24"/>
          <w:highlight w:val="none"/>
        </w:rPr>
      </w:pPr>
      <w:r>
        <w:rPr>
          <w:rFonts w:hint="eastAsia" w:ascii="宋体" w:hAnsi="宋体" w:eastAsia="宋体"/>
          <w:b/>
          <w:bCs/>
          <w:sz w:val="24"/>
          <w:szCs w:val="24"/>
          <w:highlight w:val="none"/>
        </w:rPr>
        <w:t>6.</w:t>
      </w:r>
      <w:r>
        <w:rPr>
          <w:rFonts w:hint="eastAsia" w:ascii="宋体" w:hAnsi="宋体" w:eastAsia="宋体"/>
          <w:b/>
          <w:bCs/>
          <w:sz w:val="24"/>
          <w:szCs w:val="24"/>
          <w:highlight w:val="none"/>
          <w:lang w:val="en-US" w:eastAsia="zh-CN"/>
        </w:rPr>
        <w:t>3</w:t>
      </w:r>
      <w:r>
        <w:rPr>
          <w:rFonts w:hint="eastAsia" w:ascii="宋体" w:hAnsi="宋体" w:eastAsia="宋体"/>
          <w:b/>
          <w:bCs/>
          <w:sz w:val="24"/>
          <w:szCs w:val="24"/>
          <w:highlight w:val="none"/>
        </w:rPr>
        <w:t>包</w:t>
      </w:r>
      <w:r>
        <w:rPr>
          <w:rFonts w:hint="eastAsia" w:ascii="宋体" w:hAnsi="宋体" w:eastAsia="宋体"/>
          <w:b/>
          <w:bCs/>
          <w:sz w:val="24"/>
          <w:szCs w:val="24"/>
          <w:highlight w:val="none"/>
          <w:lang w:val="en-US" w:eastAsia="zh-CN"/>
        </w:rPr>
        <w:t>三</w:t>
      </w:r>
      <w:r>
        <w:rPr>
          <w:rFonts w:hint="eastAsia" w:ascii="宋体" w:hAnsi="宋体" w:eastAsia="宋体"/>
          <w:b/>
          <w:bCs/>
          <w:sz w:val="24"/>
          <w:szCs w:val="24"/>
          <w:highlight w:val="none"/>
        </w:rPr>
        <w:t>评分项目及总分（总分100分）</w:t>
      </w:r>
    </w:p>
    <w:p w14:paraId="51935E80">
      <w:pPr>
        <w:tabs>
          <w:tab w:val="left" w:pos="525"/>
        </w:tabs>
        <w:spacing w:line="360" w:lineRule="auto"/>
        <w:ind w:firstLine="480" w:firstLineChars="200"/>
        <w:rPr>
          <w:rFonts w:ascii="宋体" w:hAnsi="宋体" w:cs="宋体"/>
          <w:sz w:val="24"/>
          <w:highlight w:val="none"/>
        </w:rPr>
      </w:pPr>
      <w:r>
        <w:rPr>
          <w:rFonts w:hint="eastAsia" w:ascii="宋体" w:hAnsi="宋体" w:cs="宋体"/>
          <w:sz w:val="24"/>
          <w:highlight w:val="none"/>
        </w:rPr>
        <w:t>（1）报价                                    20分</w:t>
      </w:r>
    </w:p>
    <w:p w14:paraId="23670334">
      <w:pPr>
        <w:tabs>
          <w:tab w:val="left" w:pos="525"/>
        </w:tabs>
        <w:spacing w:line="360" w:lineRule="auto"/>
        <w:ind w:firstLine="480" w:firstLineChars="200"/>
        <w:rPr>
          <w:rFonts w:ascii="宋体" w:hAnsi="宋体" w:cs="宋体"/>
          <w:sz w:val="24"/>
          <w:highlight w:val="none"/>
        </w:rPr>
      </w:pPr>
      <w:r>
        <w:rPr>
          <w:rFonts w:hint="eastAsia" w:ascii="宋体" w:hAnsi="宋体" w:cs="宋体"/>
          <w:sz w:val="24"/>
          <w:highlight w:val="none"/>
        </w:rPr>
        <w:t xml:space="preserve">（2）投标人评价                          </w:t>
      </w:r>
      <w:r>
        <w:rPr>
          <w:rFonts w:hint="eastAsia" w:ascii="宋体" w:hAnsi="宋体" w:cs="宋体"/>
          <w:sz w:val="24"/>
          <w:highlight w:val="none"/>
          <w:lang w:val="en-US" w:eastAsia="zh-CN"/>
        </w:rPr>
        <w:t xml:space="preserve">    </w:t>
      </w:r>
      <w:r>
        <w:rPr>
          <w:rFonts w:hint="eastAsia" w:ascii="宋体" w:hAnsi="宋体" w:cs="宋体"/>
          <w:sz w:val="24"/>
          <w:highlight w:val="none"/>
        </w:rPr>
        <w:t>20分</w:t>
      </w:r>
    </w:p>
    <w:p w14:paraId="4F60B38A">
      <w:pPr>
        <w:tabs>
          <w:tab w:val="left" w:pos="525"/>
        </w:tabs>
        <w:spacing w:line="360" w:lineRule="auto"/>
        <w:ind w:firstLine="480" w:firstLineChars="200"/>
        <w:rPr>
          <w:rFonts w:ascii="宋体" w:hAnsi="宋体" w:cs="宋体"/>
          <w:sz w:val="24"/>
          <w:highlight w:val="none"/>
        </w:rPr>
      </w:pPr>
      <w:r>
        <w:rPr>
          <w:rFonts w:hint="eastAsia" w:ascii="宋体" w:hAnsi="宋体" w:cs="宋体"/>
          <w:sz w:val="24"/>
          <w:highlight w:val="none"/>
        </w:rPr>
        <w:t>（3）技术标部分                              60分</w:t>
      </w:r>
    </w:p>
    <w:p w14:paraId="7FAF06EE">
      <w:pPr>
        <w:tabs>
          <w:tab w:val="left" w:pos="525"/>
        </w:tabs>
        <w:spacing w:line="360" w:lineRule="auto"/>
        <w:ind w:firstLine="482" w:firstLineChars="200"/>
        <w:rPr>
          <w:rFonts w:ascii="宋体" w:hAnsi="宋体" w:cs="宋体"/>
          <w:b/>
          <w:bCs/>
          <w:sz w:val="24"/>
          <w:highlight w:val="none"/>
        </w:rPr>
      </w:pPr>
      <w:r>
        <w:rPr>
          <w:rFonts w:hint="eastAsia" w:ascii="宋体" w:hAnsi="宋体" w:cs="宋体"/>
          <w:b/>
          <w:bCs/>
          <w:sz w:val="24"/>
          <w:highlight w:val="none"/>
        </w:rPr>
        <w:t>各项目评分标准</w:t>
      </w:r>
    </w:p>
    <w:p w14:paraId="63654968">
      <w:pPr>
        <w:spacing w:line="360" w:lineRule="auto"/>
        <w:ind w:left="-50" w:leftChars="-24" w:firstLine="482" w:firstLineChars="200"/>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1</w:t>
      </w:r>
      <w:r>
        <w:rPr>
          <w:rFonts w:hint="eastAsia" w:asciiTheme="minorEastAsia" w:hAnsiTheme="minorEastAsia" w:eastAsiaTheme="minorEastAsia" w:cstheme="minorEastAsia"/>
          <w:b/>
          <w:bCs/>
          <w:sz w:val="24"/>
          <w:highlight w:val="none"/>
          <w:lang w:val="en-US" w:eastAsia="zh-CN"/>
        </w:rPr>
        <w:t>.</w:t>
      </w:r>
      <w:r>
        <w:rPr>
          <w:rFonts w:hint="eastAsia" w:asciiTheme="minorEastAsia" w:hAnsiTheme="minorEastAsia" w:eastAsiaTheme="minorEastAsia" w:cstheme="minorEastAsia"/>
          <w:b/>
          <w:bCs/>
          <w:sz w:val="24"/>
          <w:highlight w:val="none"/>
        </w:rPr>
        <w:t>报价（20分）</w:t>
      </w:r>
    </w:p>
    <w:p w14:paraId="4C2FA6B0">
      <w:pPr>
        <w:tabs>
          <w:tab w:val="left" w:pos="945"/>
          <w:tab w:val="left" w:pos="1155"/>
        </w:tabs>
        <w:spacing w:line="360" w:lineRule="auto"/>
        <w:ind w:firstLine="480" w:firstLineChars="200"/>
        <w:jc w:val="lef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投标报价（20分）：采购人对本项目设最高限价，投标报价高于最高限价的作为无效投标处理；满足采购文件要求且</w:t>
      </w:r>
      <w:r>
        <w:rPr>
          <w:rFonts w:hint="eastAsia" w:ascii="宋体" w:hAnsi="宋体" w:cs="宋体"/>
          <w:sz w:val="24"/>
          <w:highlight w:val="none"/>
        </w:rPr>
        <w:t>评标价</w:t>
      </w:r>
      <w:r>
        <w:rPr>
          <w:rFonts w:hint="eastAsia" w:ascii="宋体" w:hAnsi="宋体" w:cs="宋体"/>
          <w:sz w:val="24"/>
          <w:highlight w:val="none"/>
          <w:lang w:eastAsia="zh-CN"/>
        </w:rPr>
        <w:t>【评标价=（1-优惠率报价）】</w:t>
      </w:r>
      <w:r>
        <w:rPr>
          <w:rFonts w:hint="eastAsia" w:asciiTheme="minorEastAsia" w:hAnsiTheme="minorEastAsia" w:eastAsiaTheme="minorEastAsia" w:cstheme="minorEastAsia"/>
          <w:bCs/>
          <w:sz w:val="24"/>
          <w:highlight w:val="none"/>
        </w:rPr>
        <w:t>最低的供应商的单价为投标基准价，其价格分为满分。其他供应商的价格分统一按照下列公式计算：</w:t>
      </w:r>
    </w:p>
    <w:p w14:paraId="7C067CFF">
      <w:pPr>
        <w:tabs>
          <w:tab w:val="left" w:pos="945"/>
          <w:tab w:val="left" w:pos="1155"/>
        </w:tabs>
        <w:spacing w:line="360" w:lineRule="auto"/>
        <w:ind w:firstLine="480" w:firstLineChars="200"/>
        <w:jc w:val="lef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投标报价得分=</w:t>
      </w:r>
      <w:r>
        <w:rPr>
          <w:rFonts w:hint="eastAsia" w:ascii="宋体" w:hAnsi="宋体" w:cs="宋体"/>
          <w:sz w:val="24"/>
          <w:highlight w:val="none"/>
        </w:rPr>
        <w:t>（投标基准价/评标价）×20</w:t>
      </w:r>
    </w:p>
    <w:p w14:paraId="1F08BC3B">
      <w:pPr>
        <w:tabs>
          <w:tab w:val="left" w:pos="945"/>
          <w:tab w:val="left" w:pos="1155"/>
        </w:tabs>
        <w:spacing w:line="360" w:lineRule="auto"/>
        <w:ind w:firstLine="480" w:firstLineChars="200"/>
        <w:jc w:val="lef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lang w:eastAsia="zh-CN"/>
        </w:rPr>
        <w:t>（</w:t>
      </w:r>
      <w:r>
        <w:rPr>
          <w:rFonts w:hint="eastAsia" w:asciiTheme="minorEastAsia" w:hAnsiTheme="minorEastAsia" w:eastAsiaTheme="minorEastAsia" w:cstheme="minorEastAsia"/>
          <w:bCs/>
          <w:sz w:val="24"/>
          <w:highlight w:val="none"/>
          <w:lang w:val="en-US" w:eastAsia="zh-CN"/>
        </w:rPr>
        <w:t>1</w:t>
      </w:r>
      <w:r>
        <w:rPr>
          <w:rFonts w:hint="eastAsia" w:asciiTheme="minorEastAsia" w:hAnsiTheme="minorEastAsia" w:eastAsiaTheme="minorEastAsia" w:cstheme="minorEastAsia"/>
          <w:bCs/>
          <w:sz w:val="24"/>
          <w:highlight w:val="none"/>
          <w:lang w:eastAsia="zh-CN"/>
        </w:rPr>
        <w:t>）</w:t>
      </w:r>
      <w:r>
        <w:rPr>
          <w:rFonts w:hint="eastAsia" w:asciiTheme="minorEastAsia" w:hAnsiTheme="minorEastAsia" w:eastAsiaTheme="minorEastAsia" w:cstheme="minorEastAsia"/>
          <w:bCs/>
          <w:sz w:val="24"/>
          <w:highlight w:val="none"/>
        </w:rPr>
        <w:t>价格扣除：</w:t>
      </w:r>
    </w:p>
    <w:p w14:paraId="45638269">
      <w:pPr>
        <w:tabs>
          <w:tab w:val="left" w:pos="945"/>
          <w:tab w:val="left" w:pos="1155"/>
        </w:tabs>
        <w:spacing w:line="360" w:lineRule="auto"/>
        <w:ind w:firstLine="480" w:firstLineChars="200"/>
        <w:jc w:val="lef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①按照《政府采购促进中小企业发展管理办法》（财库〔2020〕46号）的规定，对小型和微型企业报价给予10%的扣除，投标人按采购文件要求提供《中小企业声明函》（格式见附件）。</w:t>
      </w:r>
    </w:p>
    <w:p w14:paraId="7FA7913C">
      <w:pPr>
        <w:tabs>
          <w:tab w:val="left" w:pos="945"/>
          <w:tab w:val="left" w:pos="1155"/>
        </w:tabs>
        <w:spacing w:line="360" w:lineRule="auto"/>
        <w:ind w:firstLine="480" w:firstLineChars="200"/>
        <w:jc w:val="lef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②按照《财政部司法部关于政府采购支持监狱企业发展有关问题的通知》（财库〔2014〕68号）文件规定，在政府采购活动中，监狱企业视同小型、微型企业，享受评审中价格扣除的政府采购政策，监狱企业属于小微企业的，不重复享受政策支持。</w:t>
      </w:r>
    </w:p>
    <w:p w14:paraId="6DC8E9FF">
      <w:pPr>
        <w:tabs>
          <w:tab w:val="left" w:pos="945"/>
          <w:tab w:val="left" w:pos="1155"/>
        </w:tabs>
        <w:spacing w:line="360" w:lineRule="auto"/>
        <w:ind w:firstLine="480" w:firstLineChars="200"/>
        <w:jc w:val="lef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③按照《财政部民政部中国残疾人联合会关于促进残疾人就业政府采购政策的通知》，残疾人福利性单位视同小型、微型企业，享受评审中价格扣除的政府采购政策，残疾人福利性单位属于小型、微型企业的，不重复享受政策支持。</w:t>
      </w:r>
    </w:p>
    <w:p w14:paraId="3FE6E493">
      <w:pPr>
        <w:tabs>
          <w:tab w:val="left" w:pos="945"/>
          <w:tab w:val="left" w:pos="1155"/>
        </w:tabs>
        <w:spacing w:line="360" w:lineRule="auto"/>
        <w:ind w:left="239" w:leftChars="114" w:firstLine="240" w:firstLineChars="100"/>
        <w:jc w:val="left"/>
        <w:rPr>
          <w:rFonts w:ascii="宋体" w:hAnsi="宋体" w:cs="宋体"/>
          <w:sz w:val="24"/>
          <w:highlight w:val="none"/>
        </w:rPr>
      </w:pPr>
      <w:r>
        <w:rPr>
          <w:rFonts w:hint="eastAsia" w:ascii="宋体" w:hAnsi="宋体" w:cs="宋体"/>
          <w:sz w:val="24"/>
          <w:highlight w:val="none"/>
        </w:rPr>
        <w:t>如投标人符合上述情形，则享受价格扣除政策，评标价=</w:t>
      </w:r>
      <w:r>
        <w:rPr>
          <w:rFonts w:hint="eastAsia" w:ascii="宋体" w:hAnsi="宋体" w:cs="宋体"/>
          <w:sz w:val="24"/>
          <w:highlight w:val="none"/>
          <w:lang w:eastAsia="zh-CN"/>
        </w:rPr>
        <w:t>（1-优惠率报价）</w:t>
      </w:r>
      <w:r>
        <w:rPr>
          <w:rFonts w:hint="eastAsia" w:ascii="宋体" w:hAnsi="宋体" w:cs="宋体"/>
          <w:sz w:val="24"/>
          <w:highlight w:val="none"/>
        </w:rPr>
        <w:t>*</w:t>
      </w:r>
      <w:r>
        <w:rPr>
          <w:rFonts w:hint="eastAsia" w:ascii="宋体" w:hAnsi="宋体" w:cs="宋体"/>
          <w:sz w:val="24"/>
          <w:highlight w:val="none"/>
          <w:lang w:eastAsia="zh-CN"/>
        </w:rPr>
        <w:t>（1</w:t>
      </w:r>
      <w:r>
        <w:rPr>
          <w:rFonts w:hint="eastAsia" w:ascii="宋体" w:hAnsi="宋体" w:cs="宋体"/>
          <w:sz w:val="24"/>
          <w:highlight w:val="none"/>
          <w:lang w:val="en-US" w:eastAsia="zh-CN"/>
        </w:rPr>
        <w:t xml:space="preserve"> </w:t>
      </w:r>
      <w:r>
        <w:rPr>
          <w:rFonts w:hint="eastAsia" w:ascii="宋体" w:hAnsi="宋体" w:cs="宋体"/>
          <w:sz w:val="24"/>
          <w:highlight w:val="none"/>
          <w:lang w:eastAsia="zh-CN"/>
        </w:rPr>
        <w:t>-10%）</w:t>
      </w:r>
      <w:r>
        <w:rPr>
          <w:rFonts w:hint="eastAsia" w:ascii="宋体" w:hAnsi="宋体" w:cs="宋体"/>
          <w:sz w:val="24"/>
          <w:highlight w:val="none"/>
        </w:rPr>
        <w:t>。</w:t>
      </w:r>
    </w:p>
    <w:p w14:paraId="51499345">
      <w:pPr>
        <w:tabs>
          <w:tab w:val="left" w:pos="945"/>
          <w:tab w:val="left" w:pos="1155"/>
        </w:tabs>
        <w:spacing w:line="360" w:lineRule="auto"/>
        <w:ind w:firstLine="482" w:firstLineChars="200"/>
        <w:jc w:val="left"/>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同一投标人，上述三项价格扣除优惠不得重复享受。如未按要求填写和提供有效证明或相关内容表述不清的，不得享受价格扣除。</w:t>
      </w:r>
    </w:p>
    <w:p w14:paraId="6C66D735">
      <w:pPr>
        <w:spacing w:line="360" w:lineRule="auto"/>
        <w:ind w:firstLine="480" w:firstLineChars="200"/>
        <w:rPr>
          <w:rFonts w:hint="eastAsia" w:ascii="宋体" w:hAnsi="宋体"/>
          <w:bCs/>
          <w:sz w:val="24"/>
        </w:rPr>
      </w:pPr>
      <w:r>
        <w:rPr>
          <w:rFonts w:hint="eastAsia" w:ascii="宋体" w:hAnsi="宋体"/>
          <w:bCs/>
          <w:sz w:val="24"/>
          <w:lang w:val="en-US" w:eastAsia="zh-CN"/>
        </w:rPr>
        <w:t>（2）</w:t>
      </w:r>
      <w:r>
        <w:rPr>
          <w:rFonts w:hint="eastAsia" w:ascii="宋体" w:hAnsi="宋体"/>
          <w:bCs/>
          <w:sz w:val="24"/>
        </w:rPr>
        <w:t>启动异常低价投标审查：</w:t>
      </w:r>
    </w:p>
    <w:p w14:paraId="51AF8A0A">
      <w:pPr>
        <w:spacing w:line="360" w:lineRule="auto"/>
        <w:ind w:firstLine="480" w:firstLineChars="200"/>
        <w:rPr>
          <w:rFonts w:hint="eastAsia" w:ascii="宋体" w:hAnsi="宋体"/>
          <w:bCs/>
          <w:sz w:val="24"/>
        </w:rPr>
      </w:pPr>
      <w:r>
        <w:rPr>
          <w:rFonts w:hint="eastAsia" w:ascii="宋体" w:hAnsi="宋体"/>
          <w:bCs/>
          <w:sz w:val="24"/>
        </w:rPr>
        <w:t>启动异常低价投标（响应）审查后，评审委员会应当要求相关供应商在</w:t>
      </w:r>
      <w:r>
        <w:rPr>
          <w:rFonts w:hint="eastAsia" w:ascii="宋体" w:hAnsi="宋体"/>
          <w:bCs/>
          <w:sz w:val="24"/>
          <w:lang w:eastAsia="zh-CN"/>
        </w:rPr>
        <w:t>接到在线审查</w:t>
      </w:r>
      <w:r>
        <w:rPr>
          <w:rFonts w:hint="eastAsia" w:ascii="宋体" w:hAnsi="宋体"/>
          <w:bCs/>
          <w:sz w:val="24"/>
        </w:rPr>
        <w:t>30分钟内，提供项目具体成本测算等与报价合理性相关的书面说明及相关证明材料，包括但不限于原材料成本、人工成本、制造费用等对投标（响应）价格作出解释。投标（响应）供应商不提供书面说明、证明材料，或者提供的书面说明、证明材料不能证明其报价合理性的，评审委员会应当将其作为无效投标（响应）处理。审查相关情况应当在评审报告中进行记录。</w:t>
      </w:r>
    </w:p>
    <w:p w14:paraId="0E0B1882">
      <w:pPr>
        <w:spacing w:line="360" w:lineRule="auto"/>
        <w:ind w:firstLine="480" w:firstLineChars="200"/>
        <w:rPr>
          <w:rFonts w:hint="eastAsia" w:ascii="宋体" w:hAnsi="宋体"/>
          <w:bCs/>
          <w:sz w:val="24"/>
        </w:rPr>
      </w:pPr>
      <w:r>
        <w:rPr>
          <w:rFonts w:hint="eastAsia" w:ascii="宋体" w:hAnsi="宋体"/>
          <w:bCs/>
          <w:sz w:val="24"/>
        </w:rPr>
        <w:t>评审过程中出现下列情形之一的，评审委员会应当启动异常低价投标（响应）审查程序：</w:t>
      </w:r>
    </w:p>
    <w:p w14:paraId="25116292">
      <w:pPr>
        <w:spacing w:line="360" w:lineRule="auto"/>
        <w:ind w:firstLine="480" w:firstLineChars="200"/>
        <w:rPr>
          <w:rFonts w:hint="eastAsia" w:ascii="宋体" w:hAnsi="宋体"/>
          <w:bCs/>
          <w:sz w:val="24"/>
        </w:rPr>
      </w:pPr>
      <w:r>
        <w:rPr>
          <w:rFonts w:hint="eastAsia" w:ascii="宋体" w:hAnsi="宋体"/>
          <w:bCs/>
          <w:sz w:val="24"/>
          <w:lang w:val="en-US" w:eastAsia="zh-CN"/>
        </w:rPr>
        <w:t>①</w:t>
      </w:r>
      <w:r>
        <w:rPr>
          <w:rFonts w:hint="eastAsia" w:ascii="宋体" w:hAnsi="宋体"/>
          <w:bCs/>
          <w:sz w:val="24"/>
        </w:rPr>
        <w:t>投标（响应）报价低于全部通过符合性审查供应商投标（响应）报价平均值</w:t>
      </w:r>
      <w:r>
        <w:rPr>
          <w:rFonts w:hint="eastAsia" w:ascii="宋体" w:hAnsi="宋体"/>
          <w:bCs/>
          <w:sz w:val="24"/>
          <w:lang w:eastAsia="zh-CN"/>
        </w:rPr>
        <w:t>65%</w:t>
      </w:r>
      <w:r>
        <w:rPr>
          <w:rFonts w:hint="eastAsia" w:ascii="宋体" w:hAnsi="宋体"/>
          <w:bCs/>
          <w:sz w:val="24"/>
        </w:rPr>
        <w:t>的，即投标（响应）报价</w:t>
      </w:r>
      <w:r>
        <w:rPr>
          <w:rFonts w:hint="eastAsia" w:ascii="宋体" w:hAnsi="宋体"/>
          <w:bCs/>
          <w:sz w:val="24"/>
          <w:lang w:eastAsia="zh-CN"/>
        </w:rPr>
        <w:t>〈</w:t>
      </w:r>
      <w:r>
        <w:rPr>
          <w:rFonts w:hint="eastAsia" w:ascii="宋体" w:hAnsi="宋体"/>
          <w:bCs/>
          <w:sz w:val="24"/>
        </w:rPr>
        <w:t>全部通过符合性审查供应商投标（响应）报价平均值×</w:t>
      </w:r>
      <w:r>
        <w:rPr>
          <w:rFonts w:hint="eastAsia" w:ascii="宋体" w:hAnsi="宋体"/>
          <w:bCs/>
          <w:sz w:val="24"/>
          <w:lang w:eastAsia="zh-CN"/>
        </w:rPr>
        <w:t>65%</w:t>
      </w:r>
      <w:r>
        <w:rPr>
          <w:rFonts w:hint="eastAsia" w:ascii="宋体" w:hAnsi="宋体"/>
          <w:bCs/>
          <w:sz w:val="24"/>
        </w:rPr>
        <w:t>；</w:t>
      </w:r>
    </w:p>
    <w:p w14:paraId="10FA2B07">
      <w:pPr>
        <w:spacing w:line="360" w:lineRule="auto"/>
        <w:ind w:firstLine="480" w:firstLineChars="200"/>
        <w:rPr>
          <w:rFonts w:hint="eastAsia" w:ascii="宋体" w:hAnsi="宋体"/>
          <w:bCs/>
          <w:sz w:val="24"/>
        </w:rPr>
      </w:pPr>
      <w:r>
        <w:rPr>
          <w:rFonts w:hint="eastAsia" w:ascii="宋体" w:hAnsi="宋体"/>
          <w:bCs/>
          <w:sz w:val="24"/>
          <w:lang w:val="en-US" w:eastAsia="zh-CN"/>
        </w:rPr>
        <w:t>②</w:t>
      </w:r>
      <w:r>
        <w:rPr>
          <w:rFonts w:hint="eastAsia" w:ascii="宋体" w:hAnsi="宋体"/>
          <w:bCs/>
          <w:sz w:val="24"/>
        </w:rPr>
        <w:t>投标（响应）报价低于通过符合性审查的次低报价供应商投标（响应）报价</w:t>
      </w:r>
      <w:r>
        <w:rPr>
          <w:rFonts w:hint="eastAsia" w:ascii="宋体" w:hAnsi="宋体"/>
          <w:bCs/>
          <w:sz w:val="24"/>
          <w:lang w:eastAsia="zh-CN"/>
        </w:rPr>
        <w:t>65%</w:t>
      </w:r>
      <w:r>
        <w:rPr>
          <w:rFonts w:hint="eastAsia" w:ascii="宋体" w:hAnsi="宋体"/>
          <w:bCs/>
          <w:sz w:val="24"/>
        </w:rPr>
        <w:t>的，即投标（响应）报价</w:t>
      </w:r>
      <w:r>
        <w:rPr>
          <w:rFonts w:hint="eastAsia" w:ascii="宋体" w:hAnsi="宋体"/>
          <w:bCs/>
          <w:sz w:val="24"/>
          <w:lang w:eastAsia="zh-CN"/>
        </w:rPr>
        <w:t>〈</w:t>
      </w:r>
      <w:r>
        <w:rPr>
          <w:rFonts w:hint="eastAsia" w:ascii="宋体" w:hAnsi="宋体"/>
          <w:bCs/>
          <w:sz w:val="24"/>
        </w:rPr>
        <w:t>通过符合性审查的次低报价供应商投标（响应）报价×</w:t>
      </w:r>
      <w:r>
        <w:rPr>
          <w:rFonts w:hint="eastAsia" w:ascii="宋体" w:hAnsi="宋体"/>
          <w:bCs/>
          <w:sz w:val="24"/>
          <w:lang w:eastAsia="zh-CN"/>
        </w:rPr>
        <w:t>65%</w:t>
      </w:r>
      <w:r>
        <w:rPr>
          <w:rFonts w:hint="eastAsia" w:ascii="宋体" w:hAnsi="宋体"/>
          <w:bCs/>
          <w:sz w:val="24"/>
        </w:rPr>
        <w:t>；</w:t>
      </w:r>
    </w:p>
    <w:p w14:paraId="70136047">
      <w:pPr>
        <w:spacing w:line="360" w:lineRule="auto"/>
        <w:ind w:left="-50" w:leftChars="-24" w:firstLine="480" w:firstLineChars="200"/>
        <w:rPr>
          <w:rFonts w:hint="eastAsia" w:ascii="宋体" w:hAnsi="宋体" w:eastAsia="宋体"/>
          <w:bCs/>
          <w:sz w:val="24"/>
          <w:lang w:eastAsia="zh-CN"/>
        </w:rPr>
      </w:pPr>
      <w:r>
        <w:rPr>
          <w:rFonts w:hint="eastAsia" w:ascii="宋体" w:hAnsi="宋体"/>
          <w:bCs/>
          <w:sz w:val="24"/>
          <w:lang w:val="en-US" w:eastAsia="zh-CN"/>
        </w:rPr>
        <w:t>③</w:t>
      </w:r>
      <w:r>
        <w:rPr>
          <w:rFonts w:hint="eastAsia" w:ascii="宋体" w:hAnsi="宋体"/>
          <w:bCs/>
          <w:sz w:val="24"/>
        </w:rPr>
        <w:t>投标（响应）报价低于采购项目最高限价</w:t>
      </w:r>
      <w:r>
        <w:rPr>
          <w:rFonts w:hint="eastAsia" w:ascii="宋体" w:hAnsi="宋体"/>
          <w:bCs/>
          <w:sz w:val="24"/>
          <w:lang w:eastAsia="zh-CN"/>
        </w:rPr>
        <w:t>65%</w:t>
      </w:r>
      <w:r>
        <w:rPr>
          <w:rFonts w:hint="eastAsia" w:ascii="宋体" w:hAnsi="宋体"/>
          <w:bCs/>
          <w:sz w:val="24"/>
        </w:rPr>
        <w:t>的，即投标（响应）报价</w:t>
      </w:r>
      <w:r>
        <w:rPr>
          <w:rFonts w:hint="eastAsia" w:ascii="宋体" w:hAnsi="宋体"/>
          <w:bCs/>
          <w:sz w:val="24"/>
          <w:lang w:eastAsia="zh-CN"/>
        </w:rPr>
        <w:t>〈</w:t>
      </w:r>
      <w:r>
        <w:rPr>
          <w:rFonts w:hint="eastAsia" w:ascii="宋体" w:hAnsi="宋体"/>
          <w:bCs/>
          <w:sz w:val="24"/>
        </w:rPr>
        <w:t>采购项目最高限价×</w:t>
      </w:r>
      <w:r>
        <w:rPr>
          <w:rFonts w:hint="eastAsia" w:ascii="宋体" w:hAnsi="宋体"/>
          <w:bCs/>
          <w:sz w:val="24"/>
          <w:lang w:eastAsia="zh-CN"/>
        </w:rPr>
        <w:t>65%；</w:t>
      </w:r>
    </w:p>
    <w:p w14:paraId="7A369605">
      <w:pPr>
        <w:spacing w:line="360" w:lineRule="auto"/>
        <w:ind w:left="-50" w:leftChars="-24" w:firstLine="480" w:firstLineChars="200"/>
        <w:rPr>
          <w:rFonts w:hint="eastAsia" w:ascii="宋体" w:hAnsi="宋体"/>
          <w:bCs/>
          <w:sz w:val="24"/>
        </w:rPr>
      </w:pPr>
      <w:r>
        <w:rPr>
          <w:rFonts w:hint="eastAsia" w:ascii="宋体" w:hAnsi="宋体"/>
          <w:bCs/>
          <w:sz w:val="24"/>
          <w:lang w:val="en-US" w:eastAsia="zh-CN"/>
        </w:rPr>
        <w:t>④评审委员会基于专业判断，认为供应商报价过低，有可能影响产品质量或者不能诚信履约的其他情形</w:t>
      </w:r>
      <w:r>
        <w:rPr>
          <w:rFonts w:hint="eastAsia" w:ascii="宋体" w:hAnsi="宋体"/>
          <w:bCs/>
          <w:sz w:val="24"/>
        </w:rPr>
        <w:t>。</w:t>
      </w:r>
    </w:p>
    <w:p w14:paraId="1A7CD563">
      <w:pPr>
        <w:spacing w:line="360" w:lineRule="auto"/>
        <w:ind w:left="-50" w:leftChars="-24" w:firstLine="482" w:firstLineChars="200"/>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2</w:t>
      </w:r>
      <w:r>
        <w:rPr>
          <w:rFonts w:hint="eastAsia" w:asciiTheme="minorEastAsia" w:hAnsiTheme="minorEastAsia" w:eastAsiaTheme="minorEastAsia" w:cstheme="minorEastAsia"/>
          <w:b/>
          <w:sz w:val="24"/>
          <w:highlight w:val="none"/>
          <w:lang w:val="en-US" w:eastAsia="zh-CN"/>
        </w:rPr>
        <w:t>.</w:t>
      </w:r>
      <w:r>
        <w:rPr>
          <w:rFonts w:hint="eastAsia" w:asciiTheme="minorEastAsia" w:hAnsiTheme="minorEastAsia" w:eastAsiaTheme="minorEastAsia" w:cstheme="minorEastAsia"/>
          <w:b/>
          <w:sz w:val="24"/>
          <w:highlight w:val="none"/>
        </w:rPr>
        <w:t>投标人评价（20分）</w:t>
      </w:r>
    </w:p>
    <w:tbl>
      <w:tblPr>
        <w:tblStyle w:val="39"/>
        <w:tblW w:w="88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8"/>
        <w:gridCol w:w="780"/>
        <w:gridCol w:w="7035"/>
      </w:tblGrid>
      <w:tr w14:paraId="30CB8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1018" w:type="dxa"/>
            <w:vAlign w:val="center"/>
          </w:tcPr>
          <w:p w14:paraId="5038E2CF">
            <w:pPr>
              <w:keepNext w:val="0"/>
              <w:keepLines w:val="0"/>
              <w:suppressLineNumbers w:val="0"/>
              <w:snapToGrid w:val="0"/>
              <w:spacing w:before="0" w:beforeAutospacing="0" w:after="0" w:afterAutospacing="0"/>
              <w:ind w:left="0" w:right="0"/>
              <w:jc w:val="center"/>
              <w:rPr>
                <w:rFonts w:hint="eastAsia" w:ascii="宋体" w:hAnsi="宋体" w:cs="宋体"/>
                <w:b/>
                <w:bCs/>
                <w:kern w:val="2"/>
                <w:sz w:val="24"/>
                <w:highlight w:val="none"/>
              </w:rPr>
            </w:pPr>
            <w:r>
              <w:rPr>
                <w:rFonts w:hint="eastAsia" w:ascii="宋体" w:hAnsi="宋体" w:cs="宋体"/>
                <w:b/>
                <w:bCs/>
                <w:kern w:val="2"/>
                <w:sz w:val="24"/>
                <w:highlight w:val="none"/>
              </w:rPr>
              <w:t>内容</w:t>
            </w:r>
          </w:p>
        </w:tc>
        <w:tc>
          <w:tcPr>
            <w:tcW w:w="780" w:type="dxa"/>
            <w:vAlign w:val="center"/>
          </w:tcPr>
          <w:p w14:paraId="4FC0AF22">
            <w:pPr>
              <w:keepNext w:val="0"/>
              <w:keepLines w:val="0"/>
              <w:suppressLineNumbers w:val="0"/>
              <w:snapToGrid w:val="0"/>
              <w:spacing w:before="0" w:beforeAutospacing="0" w:after="0" w:afterAutospacing="0"/>
              <w:ind w:left="0" w:right="0"/>
              <w:jc w:val="center"/>
              <w:rPr>
                <w:rFonts w:hint="eastAsia" w:ascii="宋体" w:hAnsi="宋体" w:cs="宋体"/>
                <w:b/>
                <w:bCs/>
                <w:kern w:val="2"/>
                <w:sz w:val="24"/>
                <w:highlight w:val="none"/>
              </w:rPr>
            </w:pPr>
            <w:r>
              <w:rPr>
                <w:rFonts w:hint="eastAsia" w:ascii="宋体" w:hAnsi="宋体" w:cs="宋体"/>
                <w:b/>
                <w:bCs/>
                <w:kern w:val="2"/>
                <w:sz w:val="24"/>
                <w:highlight w:val="none"/>
              </w:rPr>
              <w:t>分值</w:t>
            </w:r>
          </w:p>
        </w:tc>
        <w:tc>
          <w:tcPr>
            <w:tcW w:w="7035" w:type="dxa"/>
            <w:vAlign w:val="center"/>
          </w:tcPr>
          <w:p w14:paraId="7ECADBC7">
            <w:pPr>
              <w:keepNext w:val="0"/>
              <w:keepLines w:val="0"/>
              <w:suppressLineNumbers w:val="0"/>
              <w:snapToGrid w:val="0"/>
              <w:spacing w:before="0" w:beforeAutospacing="0" w:after="0" w:afterAutospacing="0"/>
              <w:ind w:left="0" w:right="0"/>
              <w:jc w:val="center"/>
              <w:rPr>
                <w:rFonts w:hint="eastAsia" w:ascii="宋体" w:hAnsi="宋体" w:cs="宋体"/>
                <w:b/>
                <w:bCs/>
                <w:kern w:val="2"/>
                <w:sz w:val="24"/>
                <w:highlight w:val="none"/>
              </w:rPr>
            </w:pPr>
            <w:r>
              <w:rPr>
                <w:rFonts w:hint="eastAsia" w:ascii="宋体" w:hAnsi="宋体" w:cs="宋体"/>
                <w:b/>
                <w:bCs/>
                <w:kern w:val="2"/>
                <w:sz w:val="24"/>
                <w:highlight w:val="none"/>
              </w:rPr>
              <w:t>评分标准</w:t>
            </w:r>
          </w:p>
        </w:tc>
      </w:tr>
      <w:tr w14:paraId="5598E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1018" w:type="dxa"/>
            <w:vAlign w:val="center"/>
          </w:tcPr>
          <w:p w14:paraId="2773CD9A">
            <w:pPr>
              <w:keepNext w:val="0"/>
              <w:keepLines w:val="0"/>
              <w:suppressLineNumbers w:val="0"/>
              <w:snapToGrid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t>供应商实力</w:t>
            </w:r>
          </w:p>
        </w:tc>
        <w:tc>
          <w:tcPr>
            <w:tcW w:w="780" w:type="dxa"/>
            <w:vAlign w:val="center"/>
          </w:tcPr>
          <w:p w14:paraId="2D874FAF">
            <w:pPr>
              <w:keepNext w:val="0"/>
              <w:keepLines w:val="0"/>
              <w:suppressLineNumbers w:val="0"/>
              <w:snapToGrid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t>7</w:t>
            </w:r>
          </w:p>
        </w:tc>
        <w:tc>
          <w:tcPr>
            <w:tcW w:w="7035" w:type="dxa"/>
            <w:vAlign w:val="center"/>
          </w:tcPr>
          <w:p w14:paraId="141D907A">
            <w:pPr>
              <w:keepNext w:val="0"/>
              <w:keepLines w:val="0"/>
              <w:suppressLineNumbers w:val="0"/>
              <w:snapToGrid w:val="0"/>
              <w:spacing w:before="0" w:beforeAutospacing="0" w:after="0" w:afterAutospacing="0"/>
              <w:ind w:left="0" w:right="0"/>
              <w:rPr>
                <w:rFonts w:hint="eastAsia" w:ascii="宋体" w:hAnsi="宋体" w:cs="宋体"/>
                <w:kern w:val="2"/>
                <w:sz w:val="24"/>
                <w:highlight w:val="none"/>
              </w:rPr>
            </w:pPr>
            <w:r>
              <w:rPr>
                <w:rFonts w:hint="eastAsia" w:ascii="宋体" w:hAnsi="宋体" w:cs="宋体"/>
                <w:kern w:val="2"/>
                <w:sz w:val="24"/>
                <w:highlight w:val="none"/>
              </w:rPr>
              <w:t>1.投标人具有原</w:t>
            </w:r>
            <w:r>
              <w:rPr>
                <w:rFonts w:hint="eastAsia" w:ascii="宋体" w:hAnsi="宋体" w:cs="宋体"/>
                <w:kern w:val="2"/>
                <w:sz w:val="24"/>
                <w:highlight w:val="none"/>
                <w:lang w:eastAsia="zh-CN"/>
              </w:rPr>
              <w:t>中华人民共和国国家质量监督检验检疫总局</w:t>
            </w:r>
            <w:r>
              <w:rPr>
                <w:rFonts w:hint="eastAsia" w:ascii="宋体" w:hAnsi="宋体" w:cs="宋体"/>
                <w:kern w:val="2"/>
                <w:sz w:val="24"/>
                <w:highlight w:val="none"/>
              </w:rPr>
              <w:t>或国家市场监督管理总局颁发的有效期内中华人民共和国特种设备检验检测机构核准证书，甲类检验机构（检验项目中含起重机械）的得3分，</w:t>
            </w:r>
            <w:r>
              <w:rPr>
                <w:rFonts w:hint="eastAsia" w:ascii="宋体" w:hAnsi="宋体" w:cs="宋体"/>
                <w:kern w:val="2"/>
                <w:sz w:val="24"/>
                <w:highlight w:val="none"/>
                <w:lang w:eastAsia="zh-CN"/>
              </w:rPr>
              <w:t>乙类或丙类</w:t>
            </w:r>
            <w:r>
              <w:rPr>
                <w:rFonts w:hint="eastAsia" w:ascii="宋体" w:hAnsi="宋体" w:cs="宋体"/>
                <w:kern w:val="2"/>
                <w:sz w:val="24"/>
                <w:highlight w:val="none"/>
              </w:rPr>
              <w:t>检验机构（检验项目中含起重机械）的得2分。（提供证书原件扫描件，证明材料不完整或不一致的不得分）</w:t>
            </w:r>
          </w:p>
          <w:p w14:paraId="525DDC4B">
            <w:pPr>
              <w:keepNext w:val="0"/>
              <w:keepLines w:val="0"/>
              <w:suppressLineNumbers w:val="0"/>
              <w:snapToGrid w:val="0"/>
              <w:spacing w:before="0" w:beforeAutospacing="0" w:after="0" w:afterAutospacing="0"/>
              <w:ind w:left="0" w:right="0"/>
              <w:rPr>
                <w:rFonts w:hint="eastAsia" w:ascii="宋体" w:hAnsi="宋体" w:cs="宋体"/>
                <w:kern w:val="2"/>
                <w:sz w:val="24"/>
                <w:highlight w:val="none"/>
              </w:rPr>
            </w:pPr>
            <w:r>
              <w:rPr>
                <w:rFonts w:hint="eastAsia" w:ascii="宋体" w:hAnsi="宋体" w:cs="宋体"/>
                <w:kern w:val="2"/>
                <w:sz w:val="24"/>
                <w:highlight w:val="none"/>
              </w:rPr>
              <w:t>2.投标人具有有效期内的中国合格评定国家认可委员会（CNAS）颁发的认可证书且该证书中认可能力范围包含起重机械检验的得1分。（提供证书原件扫描件和统一查询平台（http://cx.cnca.cn）截图，证书须处于有效状态，证明材料不完整或不一致的不得分）</w:t>
            </w:r>
          </w:p>
          <w:p w14:paraId="067FC6C2">
            <w:pPr>
              <w:keepNext w:val="0"/>
              <w:keepLines w:val="0"/>
              <w:suppressLineNumbers w:val="0"/>
              <w:snapToGrid w:val="0"/>
              <w:spacing w:before="0" w:beforeAutospacing="0" w:after="0" w:afterAutospacing="0"/>
              <w:ind w:left="0" w:right="0"/>
              <w:rPr>
                <w:rFonts w:hint="eastAsia" w:ascii="宋体" w:hAnsi="宋体" w:cs="宋体"/>
                <w:kern w:val="2"/>
                <w:sz w:val="24"/>
                <w:highlight w:val="none"/>
              </w:rPr>
            </w:pPr>
            <w:r>
              <w:rPr>
                <w:rFonts w:hint="eastAsia" w:ascii="宋体" w:hAnsi="宋体" w:cs="宋体"/>
                <w:kern w:val="2"/>
                <w:sz w:val="24"/>
                <w:highlight w:val="none"/>
              </w:rPr>
              <w:t>3.投标人具有有效期内的环境管理体系认证证书、职业健康安全管理体系认证证书、质量管理体系认证证书的，每个证书得1分，本小项满分3分。（提供证书原件扫描件和统一查询平台（http://cx.cnca.cn）截图，证书须处于有效状态，证明材料不完整或不一致的不得分）</w:t>
            </w:r>
          </w:p>
        </w:tc>
      </w:tr>
      <w:tr w14:paraId="47426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4" w:hRule="atLeast"/>
          <w:jc w:val="center"/>
        </w:trPr>
        <w:tc>
          <w:tcPr>
            <w:tcW w:w="1018" w:type="dxa"/>
            <w:vAlign w:val="center"/>
          </w:tcPr>
          <w:p w14:paraId="67EF8D98">
            <w:pPr>
              <w:keepNext w:val="0"/>
              <w:keepLines w:val="0"/>
              <w:suppressLineNumbers w:val="0"/>
              <w:snapToGrid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t>项目负责人</w:t>
            </w:r>
          </w:p>
        </w:tc>
        <w:tc>
          <w:tcPr>
            <w:tcW w:w="780" w:type="dxa"/>
            <w:vAlign w:val="center"/>
          </w:tcPr>
          <w:p w14:paraId="134CA5BF">
            <w:pPr>
              <w:keepNext w:val="0"/>
              <w:keepLines w:val="0"/>
              <w:suppressLineNumbers w:val="0"/>
              <w:snapToGrid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t>3</w:t>
            </w:r>
          </w:p>
        </w:tc>
        <w:tc>
          <w:tcPr>
            <w:tcW w:w="7035" w:type="dxa"/>
            <w:vAlign w:val="center"/>
          </w:tcPr>
          <w:p w14:paraId="05698576">
            <w:pPr>
              <w:keepNext w:val="0"/>
              <w:keepLines w:val="0"/>
              <w:suppressLineNumbers w:val="0"/>
              <w:snapToGrid w:val="0"/>
              <w:spacing w:before="0" w:beforeAutospacing="0" w:after="0" w:afterAutospacing="0"/>
              <w:ind w:left="0" w:right="0"/>
              <w:rPr>
                <w:rFonts w:hint="eastAsia" w:ascii="宋体" w:hAnsi="宋体" w:cs="宋体"/>
                <w:kern w:val="2"/>
                <w:sz w:val="24"/>
                <w:highlight w:val="none"/>
              </w:rPr>
            </w:pPr>
            <w:r>
              <w:rPr>
                <w:rFonts w:hint="eastAsia" w:ascii="宋体" w:hAnsi="宋体" w:cs="宋体"/>
                <w:kern w:val="2"/>
                <w:sz w:val="24"/>
                <w:highlight w:val="none"/>
              </w:rPr>
              <w:t>项目负责人为高级检验师且职称为教授级高级工程师（研究员）得3分；高级检验师且职称为高级工程师得2分；检验师且职称为教授级高级工程师得2分；检验师且职称为高级工程师得1分；其余不得分。（提供项目负责人有效的身份证、高级检验师或检验师的有效期内的特种设备检验检测人员证【高级检验师（项目类别为机电类设备检验，代号JDG）、检验师（项目类别为起重机械，代号QZS或QS）】、职称证书和劳动合同复印件、由法定的社保收缴部门出具的供应商为其缴纳的近三个月内任意一个月</w:t>
            </w:r>
            <w:r>
              <w:rPr>
                <w:rStyle w:val="399"/>
                <w:rFonts w:hint="eastAsia" w:ascii="宋体" w:hAnsi="宋体" w:cs="宋体"/>
                <w:color w:val="000000"/>
                <w:kern w:val="2"/>
                <w:sz w:val="24"/>
                <w:highlight w:val="none"/>
              </w:rPr>
              <w:t>（不含开标当月）</w:t>
            </w:r>
            <w:r>
              <w:rPr>
                <w:rFonts w:hint="eastAsia" w:ascii="宋体" w:hAnsi="宋体" w:cs="宋体"/>
                <w:kern w:val="2"/>
                <w:sz w:val="24"/>
                <w:highlight w:val="none"/>
              </w:rPr>
              <w:t>的社保证明材料扫描件，证明材料不完整或不一致的不得分）</w:t>
            </w:r>
          </w:p>
        </w:tc>
      </w:tr>
      <w:tr w14:paraId="5A020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1018" w:type="dxa"/>
            <w:vAlign w:val="center"/>
          </w:tcPr>
          <w:p w14:paraId="3A48CE0C">
            <w:pPr>
              <w:keepNext w:val="0"/>
              <w:keepLines w:val="0"/>
              <w:suppressLineNumbers w:val="0"/>
              <w:snapToGrid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t>技术人员配备</w:t>
            </w:r>
          </w:p>
        </w:tc>
        <w:tc>
          <w:tcPr>
            <w:tcW w:w="780" w:type="dxa"/>
            <w:vAlign w:val="center"/>
          </w:tcPr>
          <w:p w14:paraId="0AF6635F">
            <w:pPr>
              <w:keepNext w:val="0"/>
              <w:keepLines w:val="0"/>
              <w:suppressLineNumbers w:val="0"/>
              <w:snapToGrid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t>7</w:t>
            </w:r>
          </w:p>
        </w:tc>
        <w:tc>
          <w:tcPr>
            <w:tcW w:w="7035" w:type="dxa"/>
            <w:vAlign w:val="center"/>
          </w:tcPr>
          <w:p w14:paraId="37664DF6">
            <w:pPr>
              <w:keepNext w:val="0"/>
              <w:keepLines w:val="0"/>
              <w:suppressLineNumbers w:val="0"/>
              <w:snapToGrid w:val="0"/>
              <w:spacing w:before="0" w:beforeAutospacing="0" w:after="0" w:afterAutospacing="0"/>
              <w:ind w:left="0" w:right="0"/>
              <w:rPr>
                <w:rFonts w:hint="eastAsia" w:ascii="宋体" w:hAnsi="宋体" w:cs="宋体"/>
                <w:kern w:val="2"/>
                <w:sz w:val="24"/>
                <w:highlight w:val="none"/>
              </w:rPr>
            </w:pPr>
            <w:r>
              <w:rPr>
                <w:rFonts w:hint="eastAsia" w:ascii="宋体" w:hAnsi="宋体" w:cs="宋体"/>
                <w:kern w:val="2"/>
                <w:sz w:val="24"/>
                <w:highlight w:val="none"/>
              </w:rPr>
              <w:t>1.项目组人员中每配备一个检验师且同时具有高级工程师及以上技术职称得0.5分，最高得2分；在此基础上每增加一名检验师得0.5分，最高得2分。满分4分。（提供以上人员有效的身份证、检验师的有效期内的特种设备检验检测人员证、职称证书和劳动合同复印件、由法定的社保收缴部门出具的供应商为其缴纳的近三个月内任意一个月</w:t>
            </w:r>
            <w:r>
              <w:rPr>
                <w:rStyle w:val="399"/>
                <w:rFonts w:hint="eastAsia" w:ascii="宋体" w:hAnsi="宋体" w:cs="宋体"/>
                <w:color w:val="000000"/>
                <w:kern w:val="2"/>
                <w:sz w:val="24"/>
                <w:highlight w:val="none"/>
              </w:rPr>
              <w:t>（不含开标当月）</w:t>
            </w:r>
            <w:r>
              <w:rPr>
                <w:rFonts w:hint="eastAsia" w:ascii="宋体" w:hAnsi="宋体" w:cs="宋体"/>
                <w:kern w:val="2"/>
                <w:sz w:val="24"/>
                <w:highlight w:val="none"/>
              </w:rPr>
              <w:t>的社保证明材料扫描件，证明材料不完整或不一致的不得分）</w:t>
            </w:r>
          </w:p>
          <w:p w14:paraId="15CF0A0D">
            <w:pPr>
              <w:keepNext w:val="0"/>
              <w:keepLines w:val="0"/>
              <w:suppressLineNumbers w:val="0"/>
              <w:snapToGrid w:val="0"/>
              <w:spacing w:before="0" w:beforeAutospacing="0" w:after="0" w:afterAutospacing="0"/>
              <w:ind w:left="0" w:right="0"/>
              <w:rPr>
                <w:rFonts w:hint="eastAsia" w:ascii="宋体" w:hAnsi="宋体" w:cs="宋体"/>
                <w:kern w:val="2"/>
                <w:sz w:val="24"/>
                <w:highlight w:val="none"/>
              </w:rPr>
            </w:pPr>
            <w:r>
              <w:rPr>
                <w:rFonts w:hint="eastAsia" w:ascii="宋体" w:hAnsi="宋体" w:cs="宋体"/>
                <w:kern w:val="2"/>
                <w:sz w:val="24"/>
                <w:highlight w:val="none"/>
              </w:rPr>
              <w:t>2.项目组人员中每配备一个检验员且同时具有工程师及以上技术职称得0.5分，最高得2分；在此基础上每增加一名检验员得0.5分，最高得1分。满分3分。（提供以上人员有效的身份证、检验员的有效期内的特种设备检验检测人员证、职称证书和劳动合同复印件、由法定的社保收缴部门出具的供应商为其缴纳的近三个月内任意一个月</w:t>
            </w:r>
            <w:r>
              <w:rPr>
                <w:rStyle w:val="399"/>
                <w:rFonts w:hint="eastAsia" w:ascii="宋体" w:hAnsi="宋体" w:cs="宋体"/>
                <w:color w:val="000000"/>
                <w:kern w:val="2"/>
                <w:sz w:val="24"/>
                <w:highlight w:val="none"/>
              </w:rPr>
              <w:t>（不含开标当月）</w:t>
            </w:r>
            <w:r>
              <w:rPr>
                <w:rFonts w:hint="eastAsia" w:ascii="宋体" w:hAnsi="宋体" w:cs="宋体"/>
                <w:kern w:val="2"/>
                <w:sz w:val="24"/>
                <w:highlight w:val="none"/>
              </w:rPr>
              <w:t>的社保证明材料扫描件，证明材料不完整或不一致的不得分）</w:t>
            </w:r>
          </w:p>
        </w:tc>
      </w:tr>
      <w:tr w14:paraId="0CC33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1018" w:type="dxa"/>
            <w:vAlign w:val="center"/>
          </w:tcPr>
          <w:p w14:paraId="3F4E4D04">
            <w:pPr>
              <w:keepNext w:val="0"/>
              <w:keepLines w:val="0"/>
              <w:suppressLineNumbers w:val="0"/>
              <w:snapToGrid w:val="0"/>
              <w:spacing w:before="0" w:beforeAutospacing="0" w:after="0" w:afterAutospacing="0"/>
              <w:ind w:left="0" w:right="0"/>
              <w:jc w:val="center"/>
              <w:rPr>
                <w:rFonts w:hint="eastAsia" w:ascii="宋体" w:hAnsi="宋体" w:cs="宋体"/>
                <w:kern w:val="2"/>
                <w:sz w:val="24"/>
                <w:highlight w:val="none"/>
                <w:lang w:val="zh-CN"/>
              </w:rPr>
            </w:pPr>
            <w:r>
              <w:rPr>
                <w:rFonts w:hint="eastAsia" w:ascii="宋体" w:hAnsi="宋体" w:cs="宋体"/>
                <w:kern w:val="2"/>
                <w:sz w:val="24"/>
                <w:highlight w:val="none"/>
              </w:rPr>
              <w:t>类似业绩</w:t>
            </w:r>
          </w:p>
        </w:tc>
        <w:tc>
          <w:tcPr>
            <w:tcW w:w="780" w:type="dxa"/>
            <w:vAlign w:val="center"/>
          </w:tcPr>
          <w:p w14:paraId="09B23E9D">
            <w:pPr>
              <w:keepNext w:val="0"/>
              <w:keepLines w:val="0"/>
              <w:suppressLineNumbers w:val="0"/>
              <w:snapToGrid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t>3</w:t>
            </w:r>
          </w:p>
        </w:tc>
        <w:tc>
          <w:tcPr>
            <w:tcW w:w="7035" w:type="dxa"/>
            <w:vAlign w:val="center"/>
          </w:tcPr>
          <w:p w14:paraId="33AD0692">
            <w:pPr>
              <w:keepNext w:val="0"/>
              <w:keepLines w:val="0"/>
              <w:suppressLineNumbers w:val="0"/>
              <w:snapToGrid w:val="0"/>
              <w:spacing w:before="0" w:beforeAutospacing="0" w:after="0" w:afterAutospacing="0"/>
              <w:ind w:left="0" w:right="0"/>
              <w:rPr>
                <w:rFonts w:hint="eastAsia" w:ascii="宋体" w:hAnsi="宋体" w:cs="宋体"/>
                <w:kern w:val="2"/>
                <w:sz w:val="24"/>
                <w:highlight w:val="none"/>
              </w:rPr>
            </w:pPr>
            <w:r>
              <w:rPr>
                <w:rFonts w:hint="eastAsia" w:ascii="宋体" w:hAnsi="宋体" w:cs="宋体"/>
                <w:kern w:val="2"/>
                <w:sz w:val="24"/>
                <w:highlight w:val="none"/>
              </w:rPr>
              <w:t>投标人自202</w:t>
            </w:r>
            <w:r>
              <w:rPr>
                <w:rFonts w:hint="eastAsia" w:ascii="宋体" w:hAnsi="宋体" w:cs="宋体"/>
                <w:kern w:val="2"/>
                <w:sz w:val="24"/>
                <w:highlight w:val="none"/>
                <w:lang w:val="en-US" w:eastAsia="zh-CN"/>
              </w:rPr>
              <w:t>2</w:t>
            </w:r>
            <w:r>
              <w:rPr>
                <w:rFonts w:hint="eastAsia" w:ascii="宋体" w:hAnsi="宋体" w:cs="宋体"/>
                <w:kern w:val="2"/>
                <w:sz w:val="24"/>
                <w:highlight w:val="none"/>
              </w:rPr>
              <w:t>年以来（以合同签订时间为准）具有相同类型项目业绩的，提供1个业绩得1分，满分3分。（提供业绩合同原件扫描件，不按要求提供的不得分）</w:t>
            </w:r>
          </w:p>
        </w:tc>
      </w:tr>
    </w:tbl>
    <w:p w14:paraId="2B5B6682">
      <w:pPr>
        <w:spacing w:line="360" w:lineRule="auto"/>
        <w:ind w:firstLine="482" w:firstLineChars="200"/>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lang w:val="en-US" w:eastAsia="zh-CN"/>
        </w:rPr>
        <w:t>3.</w:t>
      </w:r>
      <w:r>
        <w:rPr>
          <w:rFonts w:hint="eastAsia" w:asciiTheme="minorEastAsia" w:hAnsiTheme="minorEastAsia" w:eastAsiaTheme="minorEastAsia" w:cstheme="minorEastAsia"/>
          <w:b/>
          <w:sz w:val="24"/>
          <w:highlight w:val="none"/>
        </w:rPr>
        <w:t>技术方案（60分）</w:t>
      </w:r>
    </w:p>
    <w:tbl>
      <w:tblPr>
        <w:tblStyle w:val="39"/>
        <w:tblW w:w="91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72"/>
        <w:gridCol w:w="780"/>
        <w:gridCol w:w="7004"/>
      </w:tblGrid>
      <w:tr w14:paraId="53CDE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89" w:hRule="atLeast"/>
          <w:jc w:val="center"/>
        </w:trPr>
        <w:tc>
          <w:tcPr>
            <w:tcW w:w="1372" w:type="dxa"/>
            <w:shd w:val="clear" w:color="auto" w:fill="auto"/>
            <w:vAlign w:val="center"/>
          </w:tcPr>
          <w:p w14:paraId="72B531CA">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kern w:val="2"/>
                <w:sz w:val="24"/>
                <w:highlight w:val="none"/>
              </w:rPr>
            </w:pPr>
            <w:r>
              <w:rPr>
                <w:rFonts w:hint="eastAsia" w:asciiTheme="minorEastAsia" w:hAnsiTheme="minorEastAsia" w:eastAsiaTheme="minorEastAsia" w:cstheme="minorEastAsia"/>
                <w:kern w:val="2"/>
                <w:sz w:val="24"/>
                <w:highlight w:val="none"/>
              </w:rPr>
              <w:t>内容</w:t>
            </w:r>
          </w:p>
        </w:tc>
        <w:tc>
          <w:tcPr>
            <w:tcW w:w="780" w:type="dxa"/>
            <w:shd w:val="clear" w:color="auto" w:fill="auto"/>
            <w:vAlign w:val="center"/>
          </w:tcPr>
          <w:p w14:paraId="45923A64">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kern w:val="2"/>
                <w:sz w:val="24"/>
                <w:highlight w:val="none"/>
              </w:rPr>
            </w:pPr>
            <w:r>
              <w:rPr>
                <w:rFonts w:hint="eastAsia" w:asciiTheme="minorEastAsia" w:hAnsiTheme="minorEastAsia" w:eastAsiaTheme="minorEastAsia" w:cstheme="minorEastAsia"/>
                <w:kern w:val="2"/>
                <w:sz w:val="24"/>
                <w:highlight w:val="none"/>
              </w:rPr>
              <w:t>分值</w:t>
            </w:r>
          </w:p>
        </w:tc>
        <w:tc>
          <w:tcPr>
            <w:tcW w:w="7004" w:type="dxa"/>
            <w:shd w:val="clear" w:color="auto" w:fill="auto"/>
            <w:vAlign w:val="center"/>
          </w:tcPr>
          <w:p w14:paraId="79ABBDD5">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kern w:val="2"/>
                <w:sz w:val="24"/>
                <w:highlight w:val="none"/>
              </w:rPr>
            </w:pPr>
            <w:r>
              <w:rPr>
                <w:rFonts w:hint="eastAsia" w:asciiTheme="minorEastAsia" w:hAnsiTheme="minorEastAsia" w:eastAsiaTheme="minorEastAsia" w:cstheme="minorEastAsia"/>
                <w:kern w:val="2"/>
                <w:sz w:val="24"/>
                <w:highlight w:val="none"/>
              </w:rPr>
              <w:t>评分标准</w:t>
            </w:r>
          </w:p>
        </w:tc>
      </w:tr>
      <w:tr w14:paraId="1D4AE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1372" w:type="dxa"/>
            <w:shd w:val="clear" w:color="auto" w:fill="auto"/>
            <w:vAlign w:val="center"/>
          </w:tcPr>
          <w:p w14:paraId="059C1100">
            <w:pPr>
              <w:keepNext w:val="0"/>
              <w:keepLines w:val="0"/>
              <w:suppressLineNumbers w:val="0"/>
              <w:snapToGrid w:val="0"/>
              <w:spacing w:before="0" w:beforeAutospacing="0" w:after="0" w:afterAutospacing="0"/>
              <w:ind w:left="0" w:right="0"/>
              <w:jc w:val="center"/>
              <w:rPr>
                <w:rFonts w:hint="eastAsia" w:asciiTheme="minorEastAsia" w:hAnsiTheme="minorEastAsia" w:eastAsiaTheme="minorEastAsia" w:cstheme="minorEastAsia"/>
                <w:kern w:val="2"/>
                <w:sz w:val="24"/>
                <w:highlight w:val="none"/>
              </w:rPr>
            </w:pPr>
            <w:r>
              <w:rPr>
                <w:rFonts w:hint="eastAsia" w:ascii="宋体" w:hAnsi="宋体" w:cs="宋体"/>
                <w:kern w:val="2"/>
                <w:sz w:val="24"/>
                <w:highlight w:val="none"/>
              </w:rPr>
              <w:t>对项目的总体理解程度</w:t>
            </w:r>
          </w:p>
        </w:tc>
        <w:tc>
          <w:tcPr>
            <w:tcW w:w="780" w:type="dxa"/>
            <w:shd w:val="clear" w:color="auto" w:fill="auto"/>
            <w:vAlign w:val="center"/>
          </w:tcPr>
          <w:p w14:paraId="6E221BCA">
            <w:pPr>
              <w:keepNext w:val="0"/>
              <w:keepLines w:val="0"/>
              <w:suppressLineNumbers w:val="0"/>
              <w:snapToGrid w:val="0"/>
              <w:spacing w:before="0" w:beforeAutospacing="0" w:after="0" w:afterAutospacing="0"/>
              <w:ind w:left="0" w:leftChars="0" w:right="0" w:rightChars="0"/>
              <w:jc w:val="center"/>
              <w:rPr>
                <w:rFonts w:hint="eastAsia" w:asciiTheme="minorEastAsia" w:hAnsiTheme="minorEastAsia" w:eastAsiaTheme="minorEastAsia" w:cstheme="minorEastAsia"/>
                <w:kern w:val="2"/>
                <w:sz w:val="24"/>
                <w:highlight w:val="none"/>
              </w:rPr>
            </w:pPr>
            <w:r>
              <w:rPr>
                <w:rFonts w:hint="eastAsia" w:ascii="宋体" w:hAnsi="宋体" w:cs="宋体"/>
                <w:kern w:val="2"/>
                <w:sz w:val="24"/>
                <w:highlight w:val="none"/>
              </w:rPr>
              <w:t>1</w:t>
            </w:r>
            <w:r>
              <w:rPr>
                <w:rFonts w:hint="eastAsia" w:ascii="宋体" w:hAnsi="宋体" w:cs="宋体"/>
                <w:kern w:val="2"/>
                <w:sz w:val="24"/>
                <w:highlight w:val="none"/>
                <w:lang w:val="en-US" w:eastAsia="zh-CN"/>
              </w:rPr>
              <w:t>0</w:t>
            </w:r>
          </w:p>
        </w:tc>
        <w:tc>
          <w:tcPr>
            <w:tcW w:w="7004" w:type="dxa"/>
            <w:shd w:val="clear" w:color="auto" w:fill="auto"/>
            <w:vAlign w:val="center"/>
          </w:tcPr>
          <w:p w14:paraId="3ECB308B">
            <w:pPr>
              <w:keepNext w:val="0"/>
              <w:keepLines w:val="0"/>
              <w:suppressLineNumbers w:val="0"/>
              <w:snapToGrid w:val="0"/>
              <w:spacing w:before="0" w:beforeAutospacing="0" w:after="0" w:afterAutospacing="0"/>
              <w:ind w:left="0" w:right="0"/>
              <w:rPr>
                <w:rFonts w:hint="eastAsia" w:ascii="宋体" w:hAnsi="宋体" w:eastAsia="宋体" w:cs="宋体"/>
                <w:kern w:val="2"/>
                <w:sz w:val="24"/>
                <w:highlight w:val="none"/>
              </w:rPr>
            </w:pPr>
            <w:r>
              <w:rPr>
                <w:rFonts w:hint="eastAsia" w:ascii="宋体" w:hAnsi="宋体" w:eastAsia="宋体" w:cs="宋体"/>
                <w:kern w:val="2"/>
                <w:sz w:val="24"/>
                <w:highlight w:val="none"/>
              </w:rPr>
              <w:t>包含以下内容：1.对本项目整体理解（项目背景、政策要求）；2.对本项目拟</w:t>
            </w:r>
            <w:r>
              <w:rPr>
                <w:rFonts w:hint="eastAsia" w:ascii="宋体" w:hAnsi="宋体" w:eastAsia="宋体" w:cs="宋体"/>
                <w:kern w:val="2"/>
                <w:sz w:val="24"/>
                <w:highlight w:val="none"/>
                <w:lang w:val="en-US" w:eastAsia="zh-CN"/>
              </w:rPr>
              <w:t>指导</w:t>
            </w:r>
            <w:r>
              <w:rPr>
                <w:rFonts w:hint="eastAsia" w:ascii="宋体" w:hAnsi="宋体" w:eastAsia="宋体" w:cs="宋体"/>
                <w:kern w:val="2"/>
                <w:sz w:val="24"/>
                <w:highlight w:val="none"/>
              </w:rPr>
              <w:t>对象现状情况的理解；3.对本项目</w:t>
            </w:r>
            <w:r>
              <w:rPr>
                <w:rFonts w:hint="eastAsia" w:ascii="宋体" w:hAnsi="宋体" w:eastAsia="宋体" w:cs="宋体"/>
                <w:kern w:val="2"/>
                <w:sz w:val="24"/>
                <w:highlight w:val="none"/>
                <w:lang w:val="en-US" w:eastAsia="zh-CN"/>
              </w:rPr>
              <w:t>指导提升</w:t>
            </w:r>
            <w:r>
              <w:rPr>
                <w:rFonts w:hint="eastAsia" w:ascii="宋体" w:hAnsi="宋体" w:eastAsia="宋体" w:cs="宋体"/>
                <w:kern w:val="2"/>
                <w:sz w:val="24"/>
                <w:highlight w:val="none"/>
              </w:rPr>
              <w:t>工作内容的理解；4.对本项目</w:t>
            </w:r>
            <w:r>
              <w:rPr>
                <w:rFonts w:hint="eastAsia" w:ascii="宋体" w:hAnsi="宋体" w:eastAsia="宋体" w:cs="宋体"/>
                <w:kern w:val="2"/>
                <w:sz w:val="24"/>
                <w:highlight w:val="none"/>
                <w:lang w:val="en-US" w:eastAsia="zh-CN"/>
              </w:rPr>
              <w:t>指导提升</w:t>
            </w:r>
            <w:r>
              <w:rPr>
                <w:rFonts w:hint="eastAsia" w:ascii="宋体" w:hAnsi="宋体" w:eastAsia="宋体" w:cs="宋体"/>
                <w:kern w:val="2"/>
                <w:sz w:val="24"/>
                <w:highlight w:val="none"/>
              </w:rPr>
              <w:t>工作任务要求及目标的理解；5.掌握与</w:t>
            </w:r>
            <w:r>
              <w:rPr>
                <w:rFonts w:hint="eastAsia" w:ascii="宋体" w:hAnsi="宋体" w:eastAsia="宋体" w:cs="宋体"/>
                <w:kern w:val="2"/>
                <w:sz w:val="24"/>
                <w:highlight w:val="none"/>
                <w:lang w:val="en-US" w:eastAsia="zh-CN"/>
              </w:rPr>
              <w:t>起重机械</w:t>
            </w:r>
            <w:r>
              <w:rPr>
                <w:rFonts w:hint="eastAsia" w:ascii="宋体" w:hAnsi="宋体" w:eastAsia="宋体" w:cs="宋体"/>
                <w:kern w:val="2"/>
                <w:sz w:val="24"/>
                <w:highlight w:val="none"/>
              </w:rPr>
              <w:t>维保质量</w:t>
            </w:r>
            <w:r>
              <w:rPr>
                <w:rFonts w:hint="eastAsia" w:ascii="宋体" w:hAnsi="宋体" w:eastAsia="宋体" w:cs="宋体"/>
                <w:kern w:val="2"/>
                <w:sz w:val="24"/>
                <w:highlight w:val="none"/>
                <w:lang w:eastAsia="zh-CN"/>
              </w:rPr>
              <w:t>指导提升</w:t>
            </w:r>
            <w:r>
              <w:rPr>
                <w:rFonts w:hint="eastAsia" w:ascii="宋体" w:hAnsi="宋体" w:eastAsia="宋体" w:cs="宋体"/>
                <w:kern w:val="2"/>
                <w:sz w:val="24"/>
                <w:highlight w:val="none"/>
              </w:rPr>
              <w:t>相关的技术资料及要求。以上每点内容不存在瑕疵的得2分，存在1处瑕疵的得</w:t>
            </w:r>
            <w:r>
              <w:rPr>
                <w:rFonts w:hint="eastAsia" w:ascii="宋体" w:hAnsi="宋体" w:eastAsia="宋体" w:cs="宋体"/>
                <w:kern w:val="2"/>
                <w:sz w:val="24"/>
                <w:highlight w:val="none"/>
                <w:lang w:val="en-US" w:eastAsia="zh-CN"/>
              </w:rPr>
              <w:t>1</w:t>
            </w:r>
            <w:r>
              <w:rPr>
                <w:rFonts w:hint="eastAsia" w:ascii="宋体" w:hAnsi="宋体" w:eastAsia="宋体" w:cs="宋体"/>
                <w:kern w:val="2"/>
                <w:sz w:val="24"/>
                <w:highlight w:val="none"/>
              </w:rPr>
              <w:t>分，存在2处瑕疵的，有基本的解释说明的得0.5分，未进行阐述或不满足采购需求或内容存在2处以上瑕疵的得0分</w:t>
            </w:r>
            <w:r>
              <w:rPr>
                <w:rFonts w:hint="eastAsia" w:ascii="宋体" w:hAnsi="宋体" w:eastAsia="宋体" w:cs="宋体"/>
                <w:kern w:val="2"/>
                <w:sz w:val="24"/>
                <w:highlight w:val="none"/>
                <w:lang w:eastAsia="zh-CN"/>
              </w:rPr>
              <w:t>；</w:t>
            </w:r>
            <w:r>
              <w:rPr>
                <w:rFonts w:hint="eastAsia" w:ascii="宋体" w:hAnsi="宋体" w:eastAsia="宋体" w:cs="宋体"/>
                <w:kern w:val="2"/>
                <w:sz w:val="24"/>
                <w:highlight w:val="none"/>
              </w:rPr>
              <w:t>本项共计</w:t>
            </w:r>
            <w:r>
              <w:rPr>
                <w:rFonts w:hint="eastAsia" w:ascii="宋体" w:hAnsi="宋体" w:eastAsia="宋体" w:cs="宋体"/>
                <w:kern w:val="2"/>
                <w:sz w:val="24"/>
                <w:highlight w:val="none"/>
                <w:lang w:val="en-US" w:eastAsia="zh-CN"/>
              </w:rPr>
              <w:t>5</w:t>
            </w:r>
            <w:r>
              <w:rPr>
                <w:rFonts w:hint="eastAsia" w:ascii="宋体" w:hAnsi="宋体" w:eastAsia="宋体" w:cs="宋体"/>
                <w:kern w:val="2"/>
                <w:sz w:val="24"/>
                <w:highlight w:val="none"/>
              </w:rPr>
              <w:t>点内容，本项最高得</w:t>
            </w:r>
            <w:r>
              <w:rPr>
                <w:rFonts w:hint="eastAsia" w:ascii="宋体" w:hAnsi="宋体" w:eastAsia="宋体" w:cs="宋体"/>
                <w:kern w:val="2"/>
                <w:sz w:val="24"/>
                <w:highlight w:val="none"/>
                <w:lang w:val="en-US" w:eastAsia="zh-CN"/>
              </w:rPr>
              <w:t>10</w:t>
            </w:r>
            <w:r>
              <w:rPr>
                <w:rFonts w:hint="eastAsia" w:ascii="宋体" w:hAnsi="宋体" w:eastAsia="宋体" w:cs="宋体"/>
                <w:kern w:val="2"/>
                <w:sz w:val="24"/>
                <w:highlight w:val="none"/>
              </w:rPr>
              <w:t>分。</w:t>
            </w:r>
          </w:p>
          <w:p w14:paraId="3D3C586F">
            <w:pPr>
              <w:keepNext w:val="0"/>
              <w:keepLines w:val="0"/>
              <w:suppressLineNumbers w:val="0"/>
              <w:snapToGrid w:val="0"/>
              <w:spacing w:before="0" w:beforeAutospacing="0" w:after="0" w:afterAutospacing="0"/>
              <w:ind w:left="0" w:leftChars="0" w:right="0" w:rightChars="0"/>
              <w:rPr>
                <w:rFonts w:hint="eastAsia" w:asciiTheme="minorEastAsia" w:hAnsiTheme="minorEastAsia" w:eastAsiaTheme="minorEastAsia" w:cstheme="minorEastAsia"/>
                <w:kern w:val="2"/>
                <w:sz w:val="24"/>
                <w:highlight w:val="none"/>
              </w:rPr>
            </w:pPr>
            <w:r>
              <w:rPr>
                <w:rFonts w:hint="eastAsia" w:ascii="宋体" w:hAnsi="宋体" w:eastAsia="宋体" w:cs="宋体"/>
                <w:kern w:val="2"/>
                <w:sz w:val="24"/>
                <w:highlight w:val="none"/>
              </w:rPr>
              <w:t>注:以上所称“瑕疵”是指</w:t>
            </w:r>
            <w:r>
              <w:rPr>
                <w:rFonts w:hint="eastAsia" w:ascii="宋体" w:hAnsi="宋体" w:eastAsia="宋体" w:cs="宋体"/>
                <w:kern w:val="2"/>
                <w:sz w:val="24"/>
                <w:highlight w:val="none"/>
                <w:lang w:eastAsia="zh-CN"/>
              </w:rPr>
              <w:t>：</w:t>
            </w:r>
            <w:r>
              <w:rPr>
                <w:rFonts w:hint="eastAsia" w:ascii="宋体" w:hAnsi="宋体" w:eastAsia="宋体" w:cs="宋体"/>
                <w:kern w:val="2"/>
                <w:sz w:val="24"/>
                <w:highlight w:val="none"/>
                <w:lang w:val="en-US" w:eastAsia="zh-CN"/>
              </w:rPr>
              <w:t>①</w:t>
            </w:r>
            <w:r>
              <w:rPr>
                <w:rFonts w:hint="eastAsia" w:ascii="宋体" w:hAnsi="宋体" w:eastAsia="宋体" w:cs="宋体"/>
                <w:kern w:val="2"/>
                <w:sz w:val="24"/>
                <w:highlight w:val="none"/>
              </w:rPr>
              <w:t>内容缺项、不完整或缺少关键点</w:t>
            </w:r>
            <w:r>
              <w:rPr>
                <w:rFonts w:hint="eastAsia" w:ascii="宋体" w:hAnsi="宋体" w:eastAsia="宋体" w:cs="宋体"/>
                <w:kern w:val="2"/>
                <w:sz w:val="24"/>
                <w:highlight w:val="none"/>
                <w:lang w:eastAsia="zh-CN"/>
              </w:rPr>
              <w:t>；</w:t>
            </w:r>
            <w:r>
              <w:rPr>
                <w:rFonts w:hint="eastAsia" w:ascii="宋体" w:hAnsi="宋体" w:eastAsia="宋体" w:cs="宋体"/>
                <w:kern w:val="2"/>
                <w:sz w:val="24"/>
                <w:highlight w:val="none"/>
                <w:lang w:val="en-US" w:eastAsia="zh-CN"/>
              </w:rPr>
              <w:t>②</w:t>
            </w:r>
            <w:r>
              <w:rPr>
                <w:rFonts w:hint="eastAsia" w:ascii="宋体" w:hAnsi="宋体" w:eastAsia="宋体" w:cs="宋体"/>
                <w:kern w:val="2"/>
                <w:sz w:val="24"/>
                <w:highlight w:val="none"/>
              </w:rPr>
              <w:t>非专门针对本项目或不适用本项目特性、套用其他项目内容</w:t>
            </w:r>
            <w:r>
              <w:rPr>
                <w:rFonts w:hint="eastAsia" w:ascii="宋体" w:hAnsi="宋体" w:eastAsia="宋体" w:cs="宋体"/>
                <w:kern w:val="2"/>
                <w:sz w:val="24"/>
                <w:highlight w:val="none"/>
                <w:lang w:eastAsia="zh-CN"/>
              </w:rPr>
              <w:t>；</w:t>
            </w:r>
            <w:r>
              <w:rPr>
                <w:rFonts w:hint="eastAsia" w:ascii="宋体" w:hAnsi="宋体" w:eastAsia="宋体" w:cs="宋体"/>
                <w:kern w:val="2"/>
                <w:sz w:val="24"/>
                <w:highlight w:val="none"/>
                <w:lang w:val="en-US" w:eastAsia="zh-CN"/>
              </w:rPr>
              <w:t>③</w:t>
            </w:r>
            <w:r>
              <w:rPr>
                <w:rFonts w:hint="eastAsia" w:ascii="宋体" w:hAnsi="宋体" w:eastAsia="宋体" w:cs="宋体"/>
                <w:kern w:val="2"/>
                <w:sz w:val="24"/>
                <w:highlight w:val="none"/>
              </w:rPr>
              <w:t>对同一问题前后表述矛盾</w:t>
            </w:r>
            <w:r>
              <w:rPr>
                <w:rFonts w:hint="eastAsia" w:ascii="宋体" w:hAnsi="宋体" w:eastAsia="宋体" w:cs="宋体"/>
                <w:kern w:val="2"/>
                <w:sz w:val="24"/>
                <w:highlight w:val="none"/>
                <w:lang w:eastAsia="zh-CN"/>
              </w:rPr>
              <w:t>；</w:t>
            </w:r>
            <w:r>
              <w:rPr>
                <w:rFonts w:hint="eastAsia" w:ascii="宋体" w:hAnsi="宋体" w:eastAsia="宋体" w:cs="宋体"/>
                <w:kern w:val="2"/>
                <w:sz w:val="24"/>
                <w:highlight w:val="none"/>
                <w:lang w:val="en-US" w:eastAsia="zh-CN"/>
              </w:rPr>
              <w:t>④</w:t>
            </w:r>
            <w:r>
              <w:rPr>
                <w:rFonts w:hint="eastAsia" w:ascii="宋体" w:hAnsi="宋体" w:eastAsia="宋体" w:cs="宋体"/>
                <w:kern w:val="2"/>
                <w:sz w:val="24"/>
                <w:highlight w:val="none"/>
              </w:rPr>
              <w:t>存在逻辑漏洞和科学原理或常识错误</w:t>
            </w:r>
            <w:r>
              <w:rPr>
                <w:rFonts w:hint="eastAsia" w:ascii="宋体" w:hAnsi="宋体" w:eastAsia="宋体" w:cs="宋体"/>
                <w:kern w:val="2"/>
                <w:sz w:val="24"/>
                <w:highlight w:val="none"/>
                <w:lang w:eastAsia="zh-CN"/>
              </w:rPr>
              <w:t>；</w:t>
            </w:r>
            <w:r>
              <w:rPr>
                <w:rFonts w:hint="eastAsia" w:ascii="宋体" w:hAnsi="宋体" w:eastAsia="宋体" w:cs="宋体"/>
                <w:kern w:val="2"/>
                <w:sz w:val="24"/>
                <w:highlight w:val="none"/>
                <w:lang w:val="en-US" w:eastAsia="zh-CN"/>
              </w:rPr>
              <w:t>⑤</w:t>
            </w:r>
            <w:r>
              <w:rPr>
                <w:rFonts w:hint="eastAsia" w:ascii="宋体" w:hAnsi="宋体" w:eastAsia="宋体" w:cs="宋体"/>
                <w:kern w:val="2"/>
                <w:sz w:val="24"/>
                <w:highlight w:val="none"/>
              </w:rPr>
              <w:t>不利于本项目目标的实现、现有技术条件下不可能出现的情形等任意一种情形。</w:t>
            </w:r>
          </w:p>
        </w:tc>
      </w:tr>
      <w:tr w14:paraId="679F9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 w:hRule="atLeast"/>
          <w:jc w:val="center"/>
        </w:trPr>
        <w:tc>
          <w:tcPr>
            <w:tcW w:w="1372" w:type="dxa"/>
            <w:shd w:val="clear" w:color="auto" w:fill="auto"/>
            <w:vAlign w:val="center"/>
          </w:tcPr>
          <w:p w14:paraId="2EB07633">
            <w:pPr>
              <w:keepNext w:val="0"/>
              <w:keepLines w:val="0"/>
              <w:suppressLineNumbers w:val="0"/>
              <w:snapToGrid w:val="0"/>
              <w:spacing w:before="0" w:beforeAutospacing="0" w:after="0" w:afterAutospacing="0"/>
              <w:ind w:left="0" w:right="0"/>
              <w:jc w:val="center"/>
              <w:rPr>
                <w:rFonts w:hint="eastAsia" w:asciiTheme="minorEastAsia" w:hAnsiTheme="minorEastAsia" w:eastAsiaTheme="minorEastAsia" w:cstheme="minorEastAsia"/>
                <w:kern w:val="2"/>
                <w:sz w:val="24"/>
                <w:highlight w:val="none"/>
              </w:rPr>
            </w:pPr>
            <w:r>
              <w:rPr>
                <w:rFonts w:hint="eastAsia" w:ascii="宋体" w:hAnsi="宋体" w:cs="宋体"/>
                <w:kern w:val="2"/>
                <w:sz w:val="24"/>
                <w:highlight w:val="none"/>
              </w:rPr>
              <w:t>现场</w:t>
            </w:r>
            <w:r>
              <w:rPr>
                <w:rFonts w:hint="eastAsia" w:ascii="宋体" w:hAnsi="宋体" w:cs="宋体"/>
                <w:kern w:val="2"/>
                <w:sz w:val="24"/>
                <w:highlight w:val="none"/>
                <w:lang w:eastAsia="zh-CN"/>
              </w:rPr>
              <w:t>指导提升</w:t>
            </w:r>
            <w:r>
              <w:rPr>
                <w:rFonts w:hint="eastAsia" w:ascii="宋体" w:hAnsi="宋体" w:cs="宋体"/>
                <w:kern w:val="2"/>
                <w:sz w:val="24"/>
                <w:highlight w:val="none"/>
              </w:rPr>
              <w:t>实施方案</w:t>
            </w:r>
          </w:p>
        </w:tc>
        <w:tc>
          <w:tcPr>
            <w:tcW w:w="780" w:type="dxa"/>
            <w:shd w:val="clear" w:color="auto" w:fill="auto"/>
            <w:vAlign w:val="center"/>
          </w:tcPr>
          <w:p w14:paraId="4AF206E2">
            <w:pPr>
              <w:keepNext w:val="0"/>
              <w:keepLines w:val="0"/>
              <w:suppressLineNumbers w:val="0"/>
              <w:snapToGrid w:val="0"/>
              <w:spacing w:before="0" w:beforeAutospacing="0" w:after="0" w:afterAutospacing="0"/>
              <w:ind w:left="0" w:leftChars="0" w:right="0" w:rightChars="0"/>
              <w:jc w:val="center"/>
              <w:rPr>
                <w:rFonts w:hint="eastAsia" w:asciiTheme="minorEastAsia" w:hAnsiTheme="minorEastAsia" w:eastAsiaTheme="minorEastAsia" w:cstheme="minorEastAsia"/>
                <w:kern w:val="2"/>
                <w:sz w:val="24"/>
                <w:highlight w:val="none"/>
              </w:rPr>
            </w:pPr>
            <w:r>
              <w:rPr>
                <w:rFonts w:hint="eastAsia" w:ascii="宋体" w:hAnsi="宋体" w:cs="宋体"/>
                <w:kern w:val="2"/>
                <w:sz w:val="24"/>
                <w:highlight w:val="none"/>
              </w:rPr>
              <w:t>1</w:t>
            </w:r>
            <w:r>
              <w:rPr>
                <w:rFonts w:hint="eastAsia" w:ascii="宋体" w:hAnsi="宋体" w:cs="宋体"/>
                <w:kern w:val="2"/>
                <w:sz w:val="24"/>
                <w:highlight w:val="none"/>
                <w:lang w:val="en-US" w:eastAsia="zh-CN"/>
              </w:rPr>
              <w:t>4</w:t>
            </w:r>
          </w:p>
        </w:tc>
        <w:tc>
          <w:tcPr>
            <w:tcW w:w="7004" w:type="dxa"/>
            <w:shd w:val="clear" w:color="auto" w:fill="auto"/>
            <w:vAlign w:val="center"/>
          </w:tcPr>
          <w:p w14:paraId="4808F52D">
            <w:pPr>
              <w:keepNext w:val="0"/>
              <w:keepLines w:val="0"/>
              <w:suppressLineNumbers w:val="0"/>
              <w:snapToGrid w:val="0"/>
              <w:spacing w:before="0" w:beforeAutospacing="0" w:after="0" w:afterAutospacing="0"/>
              <w:ind w:left="0" w:right="0"/>
              <w:rPr>
                <w:rFonts w:hint="eastAsia" w:ascii="宋体" w:hAnsi="宋体" w:cs="宋体"/>
                <w:kern w:val="2"/>
                <w:sz w:val="24"/>
                <w:highlight w:val="none"/>
              </w:rPr>
            </w:pPr>
            <w:r>
              <w:rPr>
                <w:rFonts w:hint="eastAsia" w:ascii="宋体" w:hAnsi="宋体" w:cs="宋体"/>
                <w:kern w:val="2"/>
                <w:sz w:val="24"/>
                <w:highlight w:val="none"/>
              </w:rPr>
              <w:t>包含以下内容：1.</w:t>
            </w:r>
            <w:r>
              <w:rPr>
                <w:rFonts w:hint="eastAsia" w:ascii="宋体" w:hAnsi="宋体" w:cs="宋体"/>
                <w:kern w:val="2"/>
                <w:sz w:val="24"/>
                <w:highlight w:val="none"/>
                <w:lang w:eastAsia="zh-CN"/>
              </w:rPr>
              <w:t>指导提升</w:t>
            </w:r>
            <w:r>
              <w:rPr>
                <w:rFonts w:hint="eastAsia" w:ascii="宋体" w:hAnsi="宋体" w:cs="宋体"/>
                <w:kern w:val="2"/>
                <w:sz w:val="24"/>
                <w:highlight w:val="none"/>
              </w:rPr>
              <w:t>工作进度计划安排；2.</w:t>
            </w:r>
            <w:r>
              <w:rPr>
                <w:rFonts w:hint="eastAsia" w:ascii="宋体" w:hAnsi="宋体" w:cs="宋体"/>
                <w:kern w:val="2"/>
                <w:sz w:val="24"/>
                <w:highlight w:val="none"/>
                <w:lang w:eastAsia="zh-CN"/>
              </w:rPr>
              <w:t>指导提升</w:t>
            </w:r>
            <w:r>
              <w:rPr>
                <w:rFonts w:hint="eastAsia" w:ascii="宋体" w:hAnsi="宋体" w:cs="宋体"/>
                <w:kern w:val="2"/>
                <w:sz w:val="24"/>
                <w:highlight w:val="none"/>
              </w:rPr>
              <w:t>团队配置及分工方案；3.</w:t>
            </w:r>
            <w:r>
              <w:rPr>
                <w:rFonts w:hint="eastAsia" w:ascii="宋体" w:hAnsi="宋体" w:cs="宋体"/>
                <w:kern w:val="2"/>
                <w:sz w:val="24"/>
                <w:highlight w:val="none"/>
                <w:lang w:eastAsia="zh-CN"/>
              </w:rPr>
              <w:t>指导提升</w:t>
            </w:r>
            <w:r>
              <w:rPr>
                <w:rFonts w:hint="eastAsia" w:ascii="宋体" w:hAnsi="宋体" w:cs="宋体"/>
                <w:kern w:val="2"/>
                <w:sz w:val="24"/>
                <w:highlight w:val="none"/>
              </w:rPr>
              <w:t>设备及交通工具配置方案；4.</w:t>
            </w:r>
            <w:r>
              <w:rPr>
                <w:rFonts w:hint="eastAsia" w:ascii="宋体" w:hAnsi="宋体" w:cs="宋体"/>
                <w:kern w:val="2"/>
                <w:sz w:val="24"/>
                <w:highlight w:val="none"/>
                <w:lang w:eastAsia="zh-CN"/>
              </w:rPr>
              <w:t>指导提升</w:t>
            </w:r>
            <w:r>
              <w:rPr>
                <w:rFonts w:hint="eastAsia" w:ascii="宋体" w:hAnsi="宋体" w:cs="宋体"/>
                <w:kern w:val="2"/>
                <w:sz w:val="24"/>
                <w:highlight w:val="none"/>
              </w:rPr>
              <w:t>具体操作流程及方案；5.</w:t>
            </w:r>
            <w:r>
              <w:rPr>
                <w:rFonts w:hint="eastAsia" w:ascii="宋体" w:hAnsi="宋体" w:cs="宋体"/>
                <w:kern w:val="2"/>
                <w:sz w:val="24"/>
                <w:highlight w:val="none"/>
                <w:lang w:eastAsia="zh-CN"/>
              </w:rPr>
              <w:t>指导提升</w:t>
            </w:r>
            <w:r>
              <w:rPr>
                <w:rFonts w:hint="eastAsia" w:ascii="宋体" w:hAnsi="宋体" w:cs="宋体"/>
                <w:kern w:val="2"/>
                <w:sz w:val="24"/>
                <w:highlight w:val="none"/>
              </w:rPr>
              <w:t>质量保证方案；6.</w:t>
            </w:r>
            <w:r>
              <w:rPr>
                <w:rFonts w:hint="eastAsia" w:ascii="宋体" w:hAnsi="宋体" w:cs="宋体"/>
                <w:kern w:val="2"/>
                <w:sz w:val="24"/>
                <w:highlight w:val="none"/>
                <w:lang w:eastAsia="zh-CN"/>
              </w:rPr>
              <w:t>指导提升</w:t>
            </w:r>
            <w:r>
              <w:rPr>
                <w:rFonts w:hint="eastAsia" w:ascii="宋体" w:hAnsi="宋体" w:cs="宋体"/>
                <w:kern w:val="2"/>
                <w:sz w:val="24"/>
                <w:highlight w:val="none"/>
              </w:rPr>
              <w:t>工作的重点分析；7.现场</w:t>
            </w:r>
            <w:r>
              <w:rPr>
                <w:rFonts w:hint="eastAsia" w:ascii="宋体" w:hAnsi="宋体" w:cs="宋体"/>
                <w:kern w:val="2"/>
                <w:sz w:val="24"/>
                <w:highlight w:val="none"/>
                <w:lang w:val="en-US" w:eastAsia="zh-CN"/>
              </w:rPr>
              <w:t>指导提升中发现</w:t>
            </w:r>
            <w:r>
              <w:rPr>
                <w:rFonts w:hint="eastAsia" w:ascii="宋体" w:hAnsi="宋体" w:cs="宋体"/>
                <w:kern w:val="2"/>
                <w:sz w:val="24"/>
                <w:highlight w:val="none"/>
              </w:rPr>
              <w:t>的隐患管理处置方案。以上每点内容不存在瑕疵的得2分，存在1处瑕疵的得</w:t>
            </w:r>
            <w:r>
              <w:rPr>
                <w:rFonts w:hint="eastAsia" w:ascii="宋体" w:hAnsi="宋体" w:cs="宋体"/>
                <w:kern w:val="2"/>
                <w:sz w:val="24"/>
                <w:highlight w:val="none"/>
                <w:lang w:val="en-US" w:eastAsia="zh-CN"/>
              </w:rPr>
              <w:t>1</w:t>
            </w:r>
            <w:r>
              <w:rPr>
                <w:rFonts w:hint="eastAsia" w:ascii="宋体" w:hAnsi="宋体" w:cs="宋体"/>
                <w:kern w:val="2"/>
                <w:sz w:val="24"/>
                <w:highlight w:val="none"/>
              </w:rPr>
              <w:t>分，存在2处瑕疵的，有基本的解释说明的得0.5分，未进行阐述或不满足采购需求或内容存在2处以上瑕疵的得0分</w:t>
            </w:r>
            <w:r>
              <w:rPr>
                <w:rFonts w:hint="eastAsia" w:ascii="宋体" w:hAnsi="宋体" w:cs="宋体"/>
                <w:kern w:val="2"/>
                <w:sz w:val="24"/>
                <w:highlight w:val="none"/>
                <w:lang w:eastAsia="zh-CN"/>
              </w:rPr>
              <w:t>；</w:t>
            </w:r>
            <w:r>
              <w:rPr>
                <w:rFonts w:hint="eastAsia" w:ascii="宋体" w:hAnsi="宋体" w:cs="宋体"/>
                <w:kern w:val="2"/>
                <w:sz w:val="24"/>
                <w:highlight w:val="none"/>
              </w:rPr>
              <w:t>本项共计</w:t>
            </w:r>
            <w:r>
              <w:rPr>
                <w:rFonts w:hint="eastAsia" w:ascii="宋体" w:hAnsi="宋体" w:cs="宋体"/>
                <w:kern w:val="2"/>
                <w:sz w:val="24"/>
                <w:highlight w:val="none"/>
                <w:lang w:val="en-US" w:eastAsia="zh-CN"/>
              </w:rPr>
              <w:t>7</w:t>
            </w:r>
            <w:r>
              <w:rPr>
                <w:rFonts w:hint="eastAsia" w:ascii="宋体" w:hAnsi="宋体" w:cs="宋体"/>
                <w:kern w:val="2"/>
                <w:sz w:val="24"/>
                <w:highlight w:val="none"/>
              </w:rPr>
              <w:t>点内容，本项最高得</w:t>
            </w:r>
            <w:r>
              <w:rPr>
                <w:rFonts w:hint="eastAsia" w:ascii="宋体" w:hAnsi="宋体" w:cs="宋体"/>
                <w:kern w:val="2"/>
                <w:sz w:val="24"/>
                <w:highlight w:val="none"/>
                <w:lang w:val="en-US" w:eastAsia="zh-CN"/>
              </w:rPr>
              <w:t>14</w:t>
            </w:r>
            <w:r>
              <w:rPr>
                <w:rFonts w:hint="eastAsia" w:ascii="宋体" w:hAnsi="宋体" w:cs="宋体"/>
                <w:kern w:val="2"/>
                <w:sz w:val="24"/>
                <w:highlight w:val="none"/>
              </w:rPr>
              <w:t>分。</w:t>
            </w:r>
          </w:p>
          <w:p w14:paraId="70CF2F63">
            <w:pPr>
              <w:keepNext w:val="0"/>
              <w:keepLines w:val="0"/>
              <w:suppressLineNumbers w:val="0"/>
              <w:snapToGrid w:val="0"/>
              <w:spacing w:before="0" w:beforeAutospacing="0" w:after="0" w:afterAutospacing="0"/>
              <w:ind w:left="0" w:leftChars="0" w:right="0" w:rightChars="0"/>
              <w:rPr>
                <w:rFonts w:hint="eastAsia" w:asciiTheme="minorEastAsia" w:hAnsiTheme="minorEastAsia" w:eastAsiaTheme="minorEastAsia" w:cstheme="minorEastAsia"/>
                <w:kern w:val="2"/>
                <w:sz w:val="24"/>
                <w:highlight w:val="none"/>
              </w:rPr>
            </w:pPr>
            <w:r>
              <w:rPr>
                <w:rFonts w:hint="eastAsia" w:ascii="宋体" w:hAnsi="宋体" w:cs="宋体"/>
                <w:kern w:val="2"/>
                <w:sz w:val="24"/>
                <w:highlight w:val="none"/>
              </w:rPr>
              <w:t>注:以上所称“瑕疵”是指</w:t>
            </w:r>
            <w:r>
              <w:rPr>
                <w:rFonts w:hint="eastAsia" w:ascii="宋体" w:hAnsi="宋体" w:cs="宋体"/>
                <w:kern w:val="2"/>
                <w:sz w:val="24"/>
                <w:highlight w:val="none"/>
                <w:lang w:eastAsia="zh-CN"/>
              </w:rPr>
              <w:t>：</w:t>
            </w:r>
            <w:r>
              <w:rPr>
                <w:rFonts w:hint="eastAsia" w:ascii="宋体" w:hAnsi="宋体" w:cs="宋体"/>
                <w:kern w:val="2"/>
                <w:sz w:val="24"/>
                <w:highlight w:val="none"/>
                <w:lang w:val="en-US" w:eastAsia="zh-CN"/>
              </w:rPr>
              <w:t>①</w:t>
            </w:r>
            <w:r>
              <w:rPr>
                <w:rFonts w:hint="eastAsia" w:ascii="宋体" w:hAnsi="宋体" w:cs="宋体"/>
                <w:kern w:val="2"/>
                <w:sz w:val="24"/>
                <w:highlight w:val="none"/>
              </w:rPr>
              <w:t>内容缺项、不完整或缺少关键点</w:t>
            </w:r>
            <w:r>
              <w:rPr>
                <w:rFonts w:hint="eastAsia" w:ascii="宋体" w:hAnsi="宋体" w:cs="宋体"/>
                <w:kern w:val="2"/>
                <w:sz w:val="24"/>
                <w:highlight w:val="none"/>
                <w:lang w:eastAsia="zh-CN"/>
              </w:rPr>
              <w:t>；</w:t>
            </w:r>
            <w:r>
              <w:rPr>
                <w:rFonts w:hint="eastAsia" w:ascii="宋体" w:hAnsi="宋体" w:cs="宋体"/>
                <w:kern w:val="2"/>
                <w:sz w:val="24"/>
                <w:highlight w:val="none"/>
                <w:lang w:val="en-US" w:eastAsia="zh-CN"/>
              </w:rPr>
              <w:t>②</w:t>
            </w:r>
            <w:r>
              <w:rPr>
                <w:rFonts w:hint="eastAsia" w:ascii="宋体" w:hAnsi="宋体" w:cs="宋体"/>
                <w:kern w:val="2"/>
                <w:sz w:val="24"/>
                <w:highlight w:val="none"/>
              </w:rPr>
              <w:t>非专门针对本项目或不适用本项目特性、套用其他项目内容</w:t>
            </w:r>
            <w:r>
              <w:rPr>
                <w:rFonts w:hint="eastAsia" w:ascii="宋体" w:hAnsi="宋体" w:cs="宋体"/>
                <w:kern w:val="2"/>
                <w:sz w:val="24"/>
                <w:highlight w:val="none"/>
                <w:lang w:eastAsia="zh-CN"/>
              </w:rPr>
              <w:t>；</w:t>
            </w:r>
            <w:r>
              <w:rPr>
                <w:rFonts w:hint="eastAsia" w:ascii="宋体" w:hAnsi="宋体" w:cs="宋体"/>
                <w:kern w:val="2"/>
                <w:sz w:val="24"/>
                <w:highlight w:val="none"/>
                <w:lang w:val="en-US" w:eastAsia="zh-CN"/>
              </w:rPr>
              <w:t>③</w:t>
            </w:r>
            <w:r>
              <w:rPr>
                <w:rFonts w:hint="eastAsia" w:ascii="宋体" w:hAnsi="宋体" w:cs="宋体"/>
                <w:kern w:val="2"/>
                <w:sz w:val="24"/>
                <w:highlight w:val="none"/>
              </w:rPr>
              <w:t>对同一问题前后表述矛盾</w:t>
            </w:r>
            <w:r>
              <w:rPr>
                <w:rFonts w:hint="eastAsia" w:ascii="宋体" w:hAnsi="宋体" w:cs="宋体"/>
                <w:kern w:val="2"/>
                <w:sz w:val="24"/>
                <w:highlight w:val="none"/>
                <w:lang w:eastAsia="zh-CN"/>
              </w:rPr>
              <w:t>；</w:t>
            </w:r>
            <w:r>
              <w:rPr>
                <w:rFonts w:hint="eastAsia" w:ascii="宋体" w:hAnsi="宋体" w:cs="宋体"/>
                <w:kern w:val="2"/>
                <w:sz w:val="24"/>
                <w:highlight w:val="none"/>
                <w:lang w:val="en-US" w:eastAsia="zh-CN"/>
              </w:rPr>
              <w:t>④</w:t>
            </w:r>
            <w:r>
              <w:rPr>
                <w:rFonts w:hint="eastAsia" w:ascii="宋体" w:hAnsi="宋体" w:cs="宋体"/>
                <w:kern w:val="2"/>
                <w:sz w:val="24"/>
                <w:highlight w:val="none"/>
              </w:rPr>
              <w:t>存在逻辑漏洞和科学原理或常识错误</w:t>
            </w:r>
            <w:r>
              <w:rPr>
                <w:rFonts w:hint="eastAsia" w:ascii="宋体" w:hAnsi="宋体" w:cs="宋体"/>
                <w:kern w:val="2"/>
                <w:sz w:val="24"/>
                <w:highlight w:val="none"/>
                <w:lang w:eastAsia="zh-CN"/>
              </w:rPr>
              <w:t>；</w:t>
            </w:r>
            <w:r>
              <w:rPr>
                <w:rFonts w:hint="eastAsia" w:ascii="宋体" w:hAnsi="宋体" w:cs="宋体"/>
                <w:kern w:val="2"/>
                <w:sz w:val="24"/>
                <w:highlight w:val="none"/>
                <w:lang w:val="en-US" w:eastAsia="zh-CN"/>
              </w:rPr>
              <w:t>⑤</w:t>
            </w:r>
            <w:r>
              <w:rPr>
                <w:rFonts w:hint="eastAsia" w:ascii="宋体" w:hAnsi="宋体" w:cs="宋体"/>
                <w:kern w:val="2"/>
                <w:sz w:val="24"/>
                <w:highlight w:val="none"/>
              </w:rPr>
              <w:t>不利于本项目目标的实现、现有技术条件下不可能出现的情形等任意一种情形。</w:t>
            </w:r>
          </w:p>
        </w:tc>
      </w:tr>
      <w:tr w14:paraId="56C95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 w:hRule="atLeast"/>
          <w:jc w:val="center"/>
        </w:trPr>
        <w:tc>
          <w:tcPr>
            <w:tcW w:w="1372" w:type="dxa"/>
            <w:shd w:val="clear" w:color="auto" w:fill="auto"/>
            <w:vAlign w:val="center"/>
          </w:tcPr>
          <w:p w14:paraId="0B2F83AE">
            <w:pPr>
              <w:keepNext w:val="0"/>
              <w:keepLines w:val="0"/>
              <w:suppressLineNumbers w:val="0"/>
              <w:snapToGrid w:val="0"/>
              <w:spacing w:before="0" w:beforeAutospacing="0" w:after="0" w:afterAutospacing="0"/>
              <w:ind w:left="0" w:right="0"/>
              <w:jc w:val="center"/>
              <w:rPr>
                <w:rFonts w:hint="eastAsia" w:asciiTheme="minorEastAsia" w:hAnsiTheme="minorEastAsia" w:eastAsiaTheme="minorEastAsia" w:cstheme="minorEastAsia"/>
                <w:kern w:val="2"/>
                <w:sz w:val="24"/>
                <w:highlight w:val="none"/>
              </w:rPr>
            </w:pPr>
            <w:r>
              <w:rPr>
                <w:rFonts w:hint="eastAsia" w:ascii="宋体" w:hAnsi="宋体" w:cs="宋体"/>
                <w:kern w:val="2"/>
                <w:sz w:val="24"/>
                <w:highlight w:val="none"/>
              </w:rPr>
              <w:t>工作对接方案与应急处置方案</w:t>
            </w:r>
          </w:p>
        </w:tc>
        <w:tc>
          <w:tcPr>
            <w:tcW w:w="780" w:type="dxa"/>
            <w:shd w:val="clear" w:color="auto" w:fill="auto"/>
            <w:vAlign w:val="center"/>
          </w:tcPr>
          <w:p w14:paraId="5241DF79">
            <w:pPr>
              <w:keepNext w:val="0"/>
              <w:keepLines w:val="0"/>
              <w:suppressLineNumbers w:val="0"/>
              <w:snapToGrid w:val="0"/>
              <w:spacing w:before="0" w:beforeAutospacing="0" w:after="0" w:afterAutospacing="0"/>
              <w:ind w:left="0" w:leftChars="0" w:right="0" w:rightChars="0"/>
              <w:jc w:val="center"/>
              <w:rPr>
                <w:rFonts w:hint="eastAsia" w:asciiTheme="minorEastAsia" w:hAnsiTheme="minorEastAsia" w:eastAsiaTheme="minorEastAsia" w:cstheme="minorEastAsia"/>
                <w:kern w:val="2"/>
                <w:sz w:val="24"/>
                <w:highlight w:val="none"/>
              </w:rPr>
            </w:pPr>
            <w:r>
              <w:rPr>
                <w:rFonts w:hint="eastAsia" w:ascii="宋体" w:hAnsi="宋体" w:cs="宋体"/>
                <w:kern w:val="2"/>
                <w:sz w:val="24"/>
                <w:highlight w:val="none"/>
              </w:rPr>
              <w:t>12</w:t>
            </w:r>
          </w:p>
        </w:tc>
        <w:tc>
          <w:tcPr>
            <w:tcW w:w="7004" w:type="dxa"/>
            <w:shd w:val="clear" w:color="auto" w:fill="auto"/>
            <w:vAlign w:val="center"/>
          </w:tcPr>
          <w:p w14:paraId="1A952C06">
            <w:pPr>
              <w:keepNext w:val="0"/>
              <w:keepLines w:val="0"/>
              <w:suppressLineNumbers w:val="0"/>
              <w:snapToGrid w:val="0"/>
              <w:spacing w:before="0" w:beforeAutospacing="0" w:after="0" w:afterAutospacing="0"/>
              <w:ind w:left="0" w:right="0"/>
              <w:rPr>
                <w:rFonts w:hint="eastAsia" w:ascii="宋体" w:hAnsi="宋体" w:cs="宋体"/>
                <w:kern w:val="2"/>
                <w:sz w:val="24"/>
                <w:highlight w:val="none"/>
              </w:rPr>
            </w:pPr>
            <w:r>
              <w:rPr>
                <w:rFonts w:hint="eastAsia" w:ascii="宋体" w:hAnsi="宋体" w:cs="宋体"/>
                <w:kern w:val="2"/>
                <w:sz w:val="24"/>
                <w:highlight w:val="none"/>
              </w:rPr>
              <w:t>包含以下内容：1.本项目与采购人的工作对接方案（包括：a.任务接收及方案汇报；b.工作情况反馈机制；c.项目总结汇报机制）；2.现场</w:t>
            </w:r>
            <w:r>
              <w:rPr>
                <w:rFonts w:hint="eastAsia" w:ascii="宋体" w:hAnsi="宋体" w:cs="宋体"/>
                <w:kern w:val="2"/>
                <w:sz w:val="24"/>
                <w:highlight w:val="none"/>
                <w:lang w:val="en-US" w:eastAsia="zh-CN"/>
              </w:rPr>
              <w:t>指导提升</w:t>
            </w:r>
            <w:r>
              <w:rPr>
                <w:rFonts w:hint="eastAsia" w:ascii="宋体" w:hAnsi="宋体" w:cs="宋体"/>
                <w:kern w:val="2"/>
                <w:sz w:val="24"/>
                <w:highlight w:val="none"/>
              </w:rPr>
              <w:t>时应急突发情况处置方案（包括：a.应急突发情况汇报方案；b.应急突发情况现场处置措施；c.应急突发情况处置结果反馈措施）。请根据上述2项共6条内容编制工作对接方案与应急处置方案。以上每点内容不存在瑕疵的得2分，存在1处瑕疵的得</w:t>
            </w:r>
            <w:r>
              <w:rPr>
                <w:rFonts w:hint="eastAsia" w:ascii="宋体" w:hAnsi="宋体" w:cs="宋体"/>
                <w:kern w:val="2"/>
                <w:sz w:val="24"/>
                <w:highlight w:val="none"/>
                <w:lang w:val="en-US" w:eastAsia="zh-CN"/>
              </w:rPr>
              <w:t>1</w:t>
            </w:r>
            <w:r>
              <w:rPr>
                <w:rFonts w:hint="eastAsia" w:ascii="宋体" w:hAnsi="宋体" w:cs="宋体"/>
                <w:kern w:val="2"/>
                <w:sz w:val="24"/>
                <w:highlight w:val="none"/>
              </w:rPr>
              <w:t>分，存在2处瑕疵的，有基本的解释说明的得0.5分，未进行阐述或不满足采购需求或内容存在2处以上瑕疵的得0分</w:t>
            </w:r>
            <w:r>
              <w:rPr>
                <w:rFonts w:hint="eastAsia" w:ascii="宋体" w:hAnsi="宋体" w:cs="宋体"/>
                <w:kern w:val="2"/>
                <w:sz w:val="24"/>
                <w:highlight w:val="none"/>
                <w:lang w:eastAsia="zh-CN"/>
              </w:rPr>
              <w:t>；</w:t>
            </w:r>
            <w:r>
              <w:rPr>
                <w:rFonts w:hint="eastAsia" w:ascii="宋体" w:hAnsi="宋体" w:cs="宋体"/>
                <w:kern w:val="2"/>
                <w:sz w:val="24"/>
                <w:highlight w:val="none"/>
              </w:rPr>
              <w:t>本项共计</w:t>
            </w:r>
            <w:r>
              <w:rPr>
                <w:rFonts w:hint="eastAsia" w:ascii="宋体" w:hAnsi="宋体" w:cs="宋体"/>
                <w:kern w:val="2"/>
                <w:sz w:val="24"/>
                <w:highlight w:val="none"/>
                <w:lang w:val="en-US" w:eastAsia="zh-CN"/>
              </w:rPr>
              <w:t>6</w:t>
            </w:r>
            <w:r>
              <w:rPr>
                <w:rFonts w:hint="eastAsia" w:ascii="宋体" w:hAnsi="宋体" w:cs="宋体"/>
                <w:kern w:val="2"/>
                <w:sz w:val="24"/>
                <w:highlight w:val="none"/>
              </w:rPr>
              <w:t>点内容，本项最高得</w:t>
            </w:r>
            <w:r>
              <w:rPr>
                <w:rFonts w:hint="eastAsia" w:ascii="宋体" w:hAnsi="宋体" w:cs="宋体"/>
                <w:kern w:val="2"/>
                <w:sz w:val="24"/>
                <w:highlight w:val="none"/>
                <w:lang w:val="en-US" w:eastAsia="zh-CN"/>
              </w:rPr>
              <w:t>12</w:t>
            </w:r>
            <w:r>
              <w:rPr>
                <w:rFonts w:hint="eastAsia" w:ascii="宋体" w:hAnsi="宋体" w:cs="宋体"/>
                <w:kern w:val="2"/>
                <w:sz w:val="24"/>
                <w:highlight w:val="none"/>
              </w:rPr>
              <w:t>分。</w:t>
            </w:r>
          </w:p>
          <w:p w14:paraId="469CA432">
            <w:pPr>
              <w:keepNext w:val="0"/>
              <w:keepLines w:val="0"/>
              <w:suppressLineNumbers w:val="0"/>
              <w:snapToGrid w:val="0"/>
              <w:spacing w:before="0" w:beforeAutospacing="0" w:after="0" w:afterAutospacing="0"/>
              <w:ind w:left="0" w:leftChars="0" w:right="0" w:rightChars="0"/>
              <w:rPr>
                <w:rFonts w:hint="eastAsia" w:asciiTheme="minorEastAsia" w:hAnsiTheme="minorEastAsia" w:eastAsiaTheme="minorEastAsia" w:cstheme="minorEastAsia"/>
                <w:kern w:val="2"/>
                <w:sz w:val="24"/>
                <w:highlight w:val="none"/>
              </w:rPr>
            </w:pPr>
            <w:r>
              <w:rPr>
                <w:rFonts w:hint="eastAsia" w:ascii="宋体" w:hAnsi="宋体" w:cs="宋体"/>
                <w:kern w:val="2"/>
                <w:sz w:val="24"/>
                <w:highlight w:val="none"/>
              </w:rPr>
              <w:t>注:以上所称“瑕疵”是指</w:t>
            </w:r>
            <w:r>
              <w:rPr>
                <w:rFonts w:hint="eastAsia" w:ascii="宋体" w:hAnsi="宋体" w:cs="宋体"/>
                <w:kern w:val="2"/>
                <w:sz w:val="24"/>
                <w:highlight w:val="none"/>
                <w:lang w:eastAsia="zh-CN"/>
              </w:rPr>
              <w:t>：</w:t>
            </w:r>
            <w:r>
              <w:rPr>
                <w:rFonts w:hint="eastAsia" w:ascii="宋体" w:hAnsi="宋体" w:cs="宋体"/>
                <w:kern w:val="2"/>
                <w:sz w:val="24"/>
                <w:highlight w:val="none"/>
                <w:lang w:val="en-US" w:eastAsia="zh-CN"/>
              </w:rPr>
              <w:t>①</w:t>
            </w:r>
            <w:r>
              <w:rPr>
                <w:rFonts w:hint="eastAsia" w:ascii="宋体" w:hAnsi="宋体" w:cs="宋体"/>
                <w:kern w:val="2"/>
                <w:sz w:val="24"/>
                <w:highlight w:val="none"/>
              </w:rPr>
              <w:t>内容缺项、不完整或缺少关键点</w:t>
            </w:r>
            <w:r>
              <w:rPr>
                <w:rFonts w:hint="eastAsia" w:ascii="宋体" w:hAnsi="宋体" w:cs="宋体"/>
                <w:kern w:val="2"/>
                <w:sz w:val="24"/>
                <w:highlight w:val="none"/>
                <w:lang w:eastAsia="zh-CN"/>
              </w:rPr>
              <w:t>；</w:t>
            </w:r>
            <w:r>
              <w:rPr>
                <w:rFonts w:hint="eastAsia" w:ascii="宋体" w:hAnsi="宋体" w:cs="宋体"/>
                <w:kern w:val="2"/>
                <w:sz w:val="24"/>
                <w:highlight w:val="none"/>
                <w:lang w:val="en-US" w:eastAsia="zh-CN"/>
              </w:rPr>
              <w:t>②</w:t>
            </w:r>
            <w:r>
              <w:rPr>
                <w:rFonts w:hint="eastAsia" w:ascii="宋体" w:hAnsi="宋体" w:cs="宋体"/>
                <w:kern w:val="2"/>
                <w:sz w:val="24"/>
                <w:highlight w:val="none"/>
              </w:rPr>
              <w:t>非专门针对本项目或不适用本项目特性、套用其他项目内容</w:t>
            </w:r>
            <w:r>
              <w:rPr>
                <w:rFonts w:hint="eastAsia" w:ascii="宋体" w:hAnsi="宋体" w:cs="宋体"/>
                <w:kern w:val="2"/>
                <w:sz w:val="24"/>
                <w:highlight w:val="none"/>
                <w:lang w:eastAsia="zh-CN"/>
              </w:rPr>
              <w:t>；</w:t>
            </w:r>
            <w:r>
              <w:rPr>
                <w:rFonts w:hint="eastAsia" w:ascii="宋体" w:hAnsi="宋体" w:cs="宋体"/>
                <w:kern w:val="2"/>
                <w:sz w:val="24"/>
                <w:highlight w:val="none"/>
                <w:lang w:val="en-US" w:eastAsia="zh-CN"/>
              </w:rPr>
              <w:t>③</w:t>
            </w:r>
            <w:r>
              <w:rPr>
                <w:rFonts w:hint="eastAsia" w:ascii="宋体" w:hAnsi="宋体" w:cs="宋体"/>
                <w:kern w:val="2"/>
                <w:sz w:val="24"/>
                <w:highlight w:val="none"/>
              </w:rPr>
              <w:t>对同一问题前后表述矛盾</w:t>
            </w:r>
            <w:r>
              <w:rPr>
                <w:rFonts w:hint="eastAsia" w:ascii="宋体" w:hAnsi="宋体" w:cs="宋体"/>
                <w:kern w:val="2"/>
                <w:sz w:val="24"/>
                <w:highlight w:val="none"/>
                <w:lang w:eastAsia="zh-CN"/>
              </w:rPr>
              <w:t>；</w:t>
            </w:r>
            <w:r>
              <w:rPr>
                <w:rFonts w:hint="eastAsia" w:ascii="宋体" w:hAnsi="宋体" w:cs="宋体"/>
                <w:kern w:val="2"/>
                <w:sz w:val="24"/>
                <w:highlight w:val="none"/>
                <w:lang w:val="en-US" w:eastAsia="zh-CN"/>
              </w:rPr>
              <w:t>④</w:t>
            </w:r>
            <w:r>
              <w:rPr>
                <w:rFonts w:hint="eastAsia" w:ascii="宋体" w:hAnsi="宋体" w:cs="宋体"/>
                <w:kern w:val="2"/>
                <w:sz w:val="24"/>
                <w:highlight w:val="none"/>
              </w:rPr>
              <w:t>存在逻辑漏洞和科学原理或常识错误</w:t>
            </w:r>
            <w:r>
              <w:rPr>
                <w:rFonts w:hint="eastAsia" w:ascii="宋体" w:hAnsi="宋体" w:cs="宋体"/>
                <w:kern w:val="2"/>
                <w:sz w:val="24"/>
                <w:highlight w:val="none"/>
                <w:lang w:eastAsia="zh-CN"/>
              </w:rPr>
              <w:t>；</w:t>
            </w:r>
            <w:r>
              <w:rPr>
                <w:rFonts w:hint="eastAsia" w:ascii="宋体" w:hAnsi="宋体" w:cs="宋体"/>
                <w:kern w:val="2"/>
                <w:sz w:val="24"/>
                <w:highlight w:val="none"/>
                <w:lang w:val="en-US" w:eastAsia="zh-CN"/>
              </w:rPr>
              <w:t>⑤</w:t>
            </w:r>
            <w:r>
              <w:rPr>
                <w:rFonts w:hint="eastAsia" w:ascii="宋体" w:hAnsi="宋体" w:cs="宋体"/>
                <w:kern w:val="2"/>
                <w:sz w:val="24"/>
                <w:highlight w:val="none"/>
              </w:rPr>
              <w:t>不利于本项目目标的实现、现有技术条件下不可能出现的情形等任意一种情形。</w:t>
            </w:r>
          </w:p>
        </w:tc>
      </w:tr>
      <w:tr w14:paraId="513CA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1372" w:type="dxa"/>
            <w:shd w:val="clear" w:color="auto" w:fill="auto"/>
            <w:vAlign w:val="center"/>
          </w:tcPr>
          <w:p w14:paraId="0A2CC808">
            <w:pPr>
              <w:keepNext w:val="0"/>
              <w:keepLines w:val="0"/>
              <w:suppressLineNumbers w:val="0"/>
              <w:snapToGrid w:val="0"/>
              <w:spacing w:before="0" w:beforeAutospacing="0" w:after="0" w:afterAutospacing="0"/>
              <w:ind w:left="0" w:right="0"/>
              <w:jc w:val="center"/>
              <w:rPr>
                <w:rFonts w:hint="eastAsia" w:asciiTheme="minorEastAsia" w:hAnsiTheme="minorEastAsia" w:eastAsiaTheme="minorEastAsia" w:cstheme="minorEastAsia"/>
                <w:kern w:val="2"/>
                <w:sz w:val="24"/>
                <w:highlight w:val="none"/>
              </w:rPr>
            </w:pPr>
            <w:r>
              <w:rPr>
                <w:rFonts w:hint="eastAsia" w:ascii="宋体" w:hAnsi="宋体" w:cs="宋体"/>
                <w:kern w:val="2"/>
                <w:sz w:val="24"/>
                <w:highlight w:val="none"/>
              </w:rPr>
              <w:t>隐患复查和促进管理水平提升管理方案</w:t>
            </w:r>
          </w:p>
        </w:tc>
        <w:tc>
          <w:tcPr>
            <w:tcW w:w="780" w:type="dxa"/>
            <w:shd w:val="clear" w:color="auto" w:fill="auto"/>
            <w:vAlign w:val="center"/>
          </w:tcPr>
          <w:p w14:paraId="1B70CCBE">
            <w:pPr>
              <w:keepNext w:val="0"/>
              <w:keepLines w:val="0"/>
              <w:suppressLineNumbers w:val="0"/>
              <w:snapToGrid w:val="0"/>
              <w:spacing w:before="0" w:beforeAutospacing="0" w:after="0" w:afterAutospacing="0"/>
              <w:ind w:left="0" w:leftChars="0" w:right="0" w:rightChars="0"/>
              <w:jc w:val="center"/>
              <w:rPr>
                <w:rFonts w:hint="eastAsia" w:asciiTheme="minorEastAsia" w:hAnsiTheme="minorEastAsia" w:eastAsiaTheme="minorEastAsia" w:cstheme="minorEastAsia"/>
                <w:kern w:val="2"/>
                <w:sz w:val="24"/>
                <w:highlight w:val="none"/>
              </w:rPr>
            </w:pPr>
            <w:r>
              <w:rPr>
                <w:rFonts w:hint="eastAsia" w:ascii="宋体" w:hAnsi="宋体" w:cs="宋体"/>
                <w:kern w:val="2"/>
                <w:sz w:val="24"/>
                <w:highlight w:val="none"/>
              </w:rPr>
              <w:t>12</w:t>
            </w:r>
          </w:p>
        </w:tc>
        <w:tc>
          <w:tcPr>
            <w:tcW w:w="7004" w:type="dxa"/>
            <w:shd w:val="clear" w:color="auto" w:fill="auto"/>
            <w:vAlign w:val="center"/>
          </w:tcPr>
          <w:p w14:paraId="0C6A81B6">
            <w:pPr>
              <w:keepNext w:val="0"/>
              <w:keepLines w:val="0"/>
              <w:suppressLineNumbers w:val="0"/>
              <w:snapToGrid w:val="0"/>
              <w:spacing w:before="0" w:beforeAutospacing="0" w:after="0" w:afterAutospacing="0"/>
              <w:ind w:left="0" w:right="0"/>
              <w:rPr>
                <w:rFonts w:hint="eastAsia" w:ascii="宋体" w:hAnsi="宋体" w:cs="宋体"/>
                <w:kern w:val="2"/>
                <w:sz w:val="24"/>
                <w:highlight w:val="none"/>
              </w:rPr>
            </w:pPr>
            <w:r>
              <w:rPr>
                <w:rFonts w:hint="eastAsia" w:ascii="宋体" w:hAnsi="宋体" w:cs="宋体"/>
                <w:kern w:val="2"/>
                <w:sz w:val="24"/>
                <w:highlight w:val="none"/>
              </w:rPr>
              <w:t>包含以下内容：1.被</w:t>
            </w:r>
            <w:r>
              <w:rPr>
                <w:rFonts w:hint="eastAsia" w:ascii="宋体" w:hAnsi="宋体" w:cs="宋体"/>
                <w:kern w:val="2"/>
                <w:sz w:val="24"/>
                <w:highlight w:val="none"/>
                <w:lang w:val="en-US" w:eastAsia="zh-CN"/>
              </w:rPr>
              <w:t>指导</w:t>
            </w:r>
            <w:r>
              <w:rPr>
                <w:rFonts w:hint="eastAsia" w:ascii="宋体" w:hAnsi="宋体" w:cs="宋体"/>
                <w:kern w:val="2"/>
                <w:sz w:val="24"/>
                <w:highlight w:val="none"/>
              </w:rPr>
              <w:t>单位隐患监督整改复查方案；2.被</w:t>
            </w:r>
            <w:r>
              <w:rPr>
                <w:rFonts w:hint="eastAsia" w:ascii="宋体" w:hAnsi="宋体" w:cs="宋体"/>
                <w:kern w:val="2"/>
                <w:sz w:val="24"/>
                <w:highlight w:val="none"/>
                <w:lang w:val="en-US" w:eastAsia="zh-CN"/>
              </w:rPr>
              <w:t>指导</w:t>
            </w:r>
            <w:r>
              <w:rPr>
                <w:rFonts w:hint="eastAsia" w:ascii="宋体" w:hAnsi="宋体" w:cs="宋体"/>
                <w:kern w:val="2"/>
                <w:sz w:val="24"/>
                <w:highlight w:val="none"/>
              </w:rPr>
              <w:t>单位的安全管理建议；3.被</w:t>
            </w:r>
            <w:r>
              <w:rPr>
                <w:rFonts w:hint="eastAsia" w:ascii="宋体" w:hAnsi="宋体" w:cs="宋体"/>
                <w:kern w:val="2"/>
                <w:sz w:val="24"/>
                <w:highlight w:val="none"/>
                <w:lang w:val="en-US" w:eastAsia="zh-CN"/>
              </w:rPr>
              <w:t>指导</w:t>
            </w:r>
            <w:r>
              <w:rPr>
                <w:rFonts w:hint="eastAsia" w:ascii="宋体" w:hAnsi="宋体" w:cs="宋体"/>
                <w:kern w:val="2"/>
                <w:sz w:val="24"/>
                <w:highlight w:val="none"/>
              </w:rPr>
              <w:t>单位安全指数评估情况；4.被</w:t>
            </w:r>
            <w:r>
              <w:rPr>
                <w:rFonts w:hint="eastAsia" w:ascii="宋体" w:hAnsi="宋体" w:cs="宋体"/>
                <w:kern w:val="2"/>
                <w:sz w:val="24"/>
                <w:highlight w:val="none"/>
                <w:lang w:val="en-US" w:eastAsia="zh-CN"/>
              </w:rPr>
              <w:t>指导</w:t>
            </w:r>
            <w:r>
              <w:rPr>
                <w:rFonts w:hint="eastAsia" w:ascii="宋体" w:hAnsi="宋体" w:cs="宋体"/>
                <w:kern w:val="2"/>
                <w:sz w:val="24"/>
                <w:highlight w:val="none"/>
              </w:rPr>
              <w:t>单位状况分析汇总及整体工作总结方案。以上每点内容不存在瑕疵的得</w:t>
            </w:r>
            <w:r>
              <w:rPr>
                <w:rFonts w:hint="eastAsia" w:ascii="宋体" w:hAnsi="宋体" w:cs="宋体"/>
                <w:kern w:val="2"/>
                <w:sz w:val="24"/>
                <w:highlight w:val="none"/>
                <w:lang w:val="en-US" w:eastAsia="zh-CN"/>
              </w:rPr>
              <w:t>3</w:t>
            </w:r>
            <w:r>
              <w:rPr>
                <w:rFonts w:hint="eastAsia" w:ascii="宋体" w:hAnsi="宋体" w:cs="宋体"/>
                <w:kern w:val="2"/>
                <w:sz w:val="24"/>
                <w:highlight w:val="none"/>
              </w:rPr>
              <w:t>分，存在1处瑕疵的得</w:t>
            </w:r>
            <w:r>
              <w:rPr>
                <w:rFonts w:hint="eastAsia" w:ascii="宋体" w:hAnsi="宋体" w:cs="宋体"/>
                <w:kern w:val="2"/>
                <w:sz w:val="24"/>
                <w:highlight w:val="none"/>
                <w:lang w:val="en-US" w:eastAsia="zh-CN"/>
              </w:rPr>
              <w:t>2</w:t>
            </w:r>
            <w:r>
              <w:rPr>
                <w:rFonts w:hint="eastAsia" w:ascii="宋体" w:hAnsi="宋体" w:cs="宋体"/>
                <w:kern w:val="2"/>
                <w:sz w:val="24"/>
                <w:highlight w:val="none"/>
              </w:rPr>
              <w:t>分，存在2处瑕疵的，有基本的解释说明的得</w:t>
            </w:r>
            <w:r>
              <w:rPr>
                <w:rFonts w:hint="eastAsia" w:ascii="宋体" w:hAnsi="宋体" w:cs="宋体"/>
                <w:kern w:val="2"/>
                <w:sz w:val="24"/>
                <w:highlight w:val="none"/>
                <w:lang w:val="en-US" w:eastAsia="zh-CN"/>
              </w:rPr>
              <w:t>1</w:t>
            </w:r>
            <w:r>
              <w:rPr>
                <w:rFonts w:hint="eastAsia" w:ascii="宋体" w:hAnsi="宋体" w:cs="宋体"/>
                <w:kern w:val="2"/>
                <w:sz w:val="24"/>
                <w:highlight w:val="none"/>
              </w:rPr>
              <w:t>分，未进行阐述或不满足采购需求或内容存在2处以上瑕疵的得0分</w:t>
            </w:r>
            <w:r>
              <w:rPr>
                <w:rFonts w:hint="eastAsia" w:ascii="宋体" w:hAnsi="宋体" w:cs="宋体"/>
                <w:kern w:val="2"/>
                <w:sz w:val="24"/>
                <w:highlight w:val="none"/>
                <w:lang w:eastAsia="zh-CN"/>
              </w:rPr>
              <w:t>；</w:t>
            </w:r>
            <w:r>
              <w:rPr>
                <w:rFonts w:hint="eastAsia" w:ascii="宋体" w:hAnsi="宋体" w:cs="宋体"/>
                <w:kern w:val="2"/>
                <w:sz w:val="24"/>
                <w:highlight w:val="none"/>
              </w:rPr>
              <w:t>本项共计</w:t>
            </w:r>
            <w:r>
              <w:rPr>
                <w:rFonts w:hint="eastAsia" w:ascii="宋体" w:hAnsi="宋体" w:cs="宋体"/>
                <w:kern w:val="2"/>
                <w:sz w:val="24"/>
                <w:highlight w:val="none"/>
                <w:lang w:val="en-US" w:eastAsia="zh-CN"/>
              </w:rPr>
              <w:t>4</w:t>
            </w:r>
            <w:r>
              <w:rPr>
                <w:rFonts w:hint="eastAsia" w:ascii="宋体" w:hAnsi="宋体" w:cs="宋体"/>
                <w:kern w:val="2"/>
                <w:sz w:val="24"/>
                <w:highlight w:val="none"/>
              </w:rPr>
              <w:t>点内容，本项最高得</w:t>
            </w:r>
            <w:r>
              <w:rPr>
                <w:rFonts w:hint="eastAsia" w:ascii="宋体" w:hAnsi="宋体" w:cs="宋体"/>
                <w:kern w:val="2"/>
                <w:sz w:val="24"/>
                <w:highlight w:val="none"/>
                <w:lang w:val="en-US" w:eastAsia="zh-CN"/>
              </w:rPr>
              <w:t>12</w:t>
            </w:r>
            <w:r>
              <w:rPr>
                <w:rFonts w:hint="eastAsia" w:ascii="宋体" w:hAnsi="宋体" w:cs="宋体"/>
                <w:kern w:val="2"/>
                <w:sz w:val="24"/>
                <w:highlight w:val="none"/>
              </w:rPr>
              <w:t>分。</w:t>
            </w:r>
          </w:p>
          <w:p w14:paraId="71F7F330">
            <w:pPr>
              <w:keepNext w:val="0"/>
              <w:keepLines w:val="0"/>
              <w:suppressLineNumbers w:val="0"/>
              <w:snapToGrid w:val="0"/>
              <w:spacing w:before="0" w:beforeAutospacing="0" w:after="0" w:afterAutospacing="0"/>
              <w:ind w:left="0" w:leftChars="0" w:right="0" w:rightChars="0"/>
              <w:rPr>
                <w:rFonts w:hint="eastAsia" w:asciiTheme="minorEastAsia" w:hAnsiTheme="minorEastAsia" w:eastAsiaTheme="minorEastAsia" w:cstheme="minorEastAsia"/>
                <w:kern w:val="2"/>
                <w:sz w:val="24"/>
                <w:highlight w:val="none"/>
              </w:rPr>
            </w:pPr>
            <w:r>
              <w:rPr>
                <w:rFonts w:hint="eastAsia" w:ascii="宋体" w:hAnsi="宋体" w:cs="宋体"/>
                <w:kern w:val="2"/>
                <w:sz w:val="24"/>
                <w:highlight w:val="none"/>
              </w:rPr>
              <w:t>注:以上所称“瑕疵”是指</w:t>
            </w:r>
            <w:r>
              <w:rPr>
                <w:rFonts w:hint="eastAsia" w:ascii="宋体" w:hAnsi="宋体" w:cs="宋体"/>
                <w:kern w:val="2"/>
                <w:sz w:val="24"/>
                <w:highlight w:val="none"/>
                <w:lang w:eastAsia="zh-CN"/>
              </w:rPr>
              <w:t>：</w:t>
            </w:r>
            <w:r>
              <w:rPr>
                <w:rFonts w:hint="eastAsia" w:ascii="宋体" w:hAnsi="宋体" w:cs="宋体"/>
                <w:kern w:val="2"/>
                <w:sz w:val="24"/>
                <w:highlight w:val="none"/>
                <w:lang w:val="en-US" w:eastAsia="zh-CN"/>
              </w:rPr>
              <w:t>①</w:t>
            </w:r>
            <w:r>
              <w:rPr>
                <w:rFonts w:hint="eastAsia" w:ascii="宋体" w:hAnsi="宋体" w:cs="宋体"/>
                <w:kern w:val="2"/>
                <w:sz w:val="24"/>
                <w:highlight w:val="none"/>
              </w:rPr>
              <w:t>内容缺项、不完整或缺少关键点</w:t>
            </w:r>
            <w:r>
              <w:rPr>
                <w:rFonts w:hint="eastAsia" w:ascii="宋体" w:hAnsi="宋体" w:cs="宋体"/>
                <w:kern w:val="2"/>
                <w:sz w:val="24"/>
                <w:highlight w:val="none"/>
                <w:lang w:eastAsia="zh-CN"/>
              </w:rPr>
              <w:t>；</w:t>
            </w:r>
            <w:r>
              <w:rPr>
                <w:rFonts w:hint="eastAsia" w:ascii="宋体" w:hAnsi="宋体" w:cs="宋体"/>
                <w:kern w:val="2"/>
                <w:sz w:val="24"/>
                <w:highlight w:val="none"/>
                <w:lang w:val="en-US" w:eastAsia="zh-CN"/>
              </w:rPr>
              <w:t>②</w:t>
            </w:r>
            <w:r>
              <w:rPr>
                <w:rFonts w:hint="eastAsia" w:ascii="宋体" w:hAnsi="宋体" w:cs="宋体"/>
                <w:kern w:val="2"/>
                <w:sz w:val="24"/>
                <w:highlight w:val="none"/>
              </w:rPr>
              <w:t>非专门针对本项目或不适用本项目特性、套用其他项目内容</w:t>
            </w:r>
            <w:r>
              <w:rPr>
                <w:rFonts w:hint="eastAsia" w:ascii="宋体" w:hAnsi="宋体" w:cs="宋体"/>
                <w:kern w:val="2"/>
                <w:sz w:val="24"/>
                <w:highlight w:val="none"/>
                <w:lang w:eastAsia="zh-CN"/>
              </w:rPr>
              <w:t>；</w:t>
            </w:r>
            <w:r>
              <w:rPr>
                <w:rFonts w:hint="eastAsia" w:ascii="宋体" w:hAnsi="宋体" w:cs="宋体"/>
                <w:kern w:val="2"/>
                <w:sz w:val="24"/>
                <w:highlight w:val="none"/>
                <w:lang w:val="en-US" w:eastAsia="zh-CN"/>
              </w:rPr>
              <w:t>③</w:t>
            </w:r>
            <w:r>
              <w:rPr>
                <w:rFonts w:hint="eastAsia" w:ascii="宋体" w:hAnsi="宋体" w:cs="宋体"/>
                <w:kern w:val="2"/>
                <w:sz w:val="24"/>
                <w:highlight w:val="none"/>
              </w:rPr>
              <w:t>对同一问题前后表述矛盾</w:t>
            </w:r>
            <w:r>
              <w:rPr>
                <w:rFonts w:hint="eastAsia" w:ascii="宋体" w:hAnsi="宋体" w:cs="宋体"/>
                <w:kern w:val="2"/>
                <w:sz w:val="24"/>
                <w:highlight w:val="none"/>
                <w:lang w:eastAsia="zh-CN"/>
              </w:rPr>
              <w:t>；</w:t>
            </w:r>
            <w:r>
              <w:rPr>
                <w:rFonts w:hint="eastAsia" w:ascii="宋体" w:hAnsi="宋体" w:cs="宋体"/>
                <w:kern w:val="2"/>
                <w:sz w:val="24"/>
                <w:highlight w:val="none"/>
                <w:lang w:val="en-US" w:eastAsia="zh-CN"/>
              </w:rPr>
              <w:t>④</w:t>
            </w:r>
            <w:r>
              <w:rPr>
                <w:rFonts w:hint="eastAsia" w:ascii="宋体" w:hAnsi="宋体" w:cs="宋体"/>
                <w:kern w:val="2"/>
                <w:sz w:val="24"/>
                <w:highlight w:val="none"/>
              </w:rPr>
              <w:t>存在逻辑漏洞和科学原理或常识错误</w:t>
            </w:r>
            <w:r>
              <w:rPr>
                <w:rFonts w:hint="eastAsia" w:ascii="宋体" w:hAnsi="宋体" w:cs="宋体"/>
                <w:kern w:val="2"/>
                <w:sz w:val="24"/>
                <w:highlight w:val="none"/>
                <w:lang w:eastAsia="zh-CN"/>
              </w:rPr>
              <w:t>；</w:t>
            </w:r>
            <w:r>
              <w:rPr>
                <w:rFonts w:hint="eastAsia" w:ascii="宋体" w:hAnsi="宋体" w:cs="宋体"/>
                <w:kern w:val="2"/>
                <w:sz w:val="24"/>
                <w:highlight w:val="none"/>
                <w:lang w:val="en-US" w:eastAsia="zh-CN"/>
              </w:rPr>
              <w:t>⑤</w:t>
            </w:r>
            <w:r>
              <w:rPr>
                <w:rFonts w:hint="eastAsia" w:ascii="宋体" w:hAnsi="宋体" w:cs="宋体"/>
                <w:kern w:val="2"/>
                <w:sz w:val="24"/>
                <w:highlight w:val="none"/>
              </w:rPr>
              <w:t>不利于本项目目标的实现、现有技术条件下不可能出现的情形等任意一种情形。</w:t>
            </w:r>
          </w:p>
        </w:tc>
      </w:tr>
      <w:tr w14:paraId="0F2D5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1372" w:type="dxa"/>
            <w:shd w:val="clear" w:color="auto" w:fill="auto"/>
            <w:vAlign w:val="center"/>
          </w:tcPr>
          <w:p w14:paraId="57F64598">
            <w:pPr>
              <w:keepNext w:val="0"/>
              <w:keepLines w:val="0"/>
              <w:suppressLineNumbers w:val="0"/>
              <w:snapToGrid w:val="0"/>
              <w:spacing w:before="0" w:beforeAutospacing="0" w:after="0" w:afterAutospacing="0"/>
              <w:ind w:left="0" w:right="0"/>
              <w:jc w:val="center"/>
              <w:rPr>
                <w:rFonts w:hint="eastAsia" w:asciiTheme="minorEastAsia" w:hAnsiTheme="minorEastAsia" w:eastAsiaTheme="minorEastAsia" w:cstheme="minorEastAsia"/>
                <w:kern w:val="2"/>
                <w:sz w:val="24"/>
                <w:highlight w:val="none"/>
              </w:rPr>
            </w:pPr>
            <w:r>
              <w:rPr>
                <w:rFonts w:hint="eastAsia" w:ascii="宋体" w:hAnsi="宋体" w:cs="宋体"/>
                <w:kern w:val="2"/>
                <w:sz w:val="24"/>
                <w:highlight w:val="none"/>
                <w:lang w:eastAsia="zh-CN"/>
              </w:rPr>
              <w:t>指导提升</w:t>
            </w:r>
            <w:r>
              <w:rPr>
                <w:rFonts w:hint="eastAsia" w:ascii="宋体" w:hAnsi="宋体" w:cs="宋体"/>
                <w:kern w:val="2"/>
                <w:sz w:val="24"/>
                <w:highlight w:val="none"/>
              </w:rPr>
              <w:t>人员培训管理方案及安全管理方案</w:t>
            </w:r>
          </w:p>
        </w:tc>
        <w:tc>
          <w:tcPr>
            <w:tcW w:w="780" w:type="dxa"/>
            <w:shd w:val="clear" w:color="auto" w:fill="auto"/>
            <w:vAlign w:val="center"/>
          </w:tcPr>
          <w:p w14:paraId="7B49B4E7">
            <w:pPr>
              <w:keepNext w:val="0"/>
              <w:keepLines w:val="0"/>
              <w:suppressLineNumbers w:val="0"/>
              <w:snapToGrid w:val="0"/>
              <w:spacing w:before="0" w:beforeAutospacing="0" w:after="0" w:afterAutospacing="0"/>
              <w:ind w:left="0" w:leftChars="0" w:right="0" w:rightChars="0"/>
              <w:jc w:val="center"/>
              <w:rPr>
                <w:rFonts w:hint="eastAsia" w:asciiTheme="minorEastAsia" w:hAnsiTheme="minorEastAsia" w:eastAsiaTheme="minorEastAsia" w:cstheme="minorEastAsia"/>
                <w:kern w:val="2"/>
                <w:sz w:val="24"/>
                <w:highlight w:val="none"/>
              </w:rPr>
            </w:pPr>
            <w:r>
              <w:rPr>
                <w:rFonts w:hint="eastAsia" w:ascii="宋体" w:hAnsi="宋体" w:cs="宋体"/>
                <w:kern w:val="2"/>
                <w:sz w:val="24"/>
                <w:highlight w:val="none"/>
              </w:rPr>
              <w:t>12</w:t>
            </w:r>
          </w:p>
        </w:tc>
        <w:tc>
          <w:tcPr>
            <w:tcW w:w="7004" w:type="dxa"/>
            <w:shd w:val="clear" w:color="auto" w:fill="auto"/>
            <w:vAlign w:val="center"/>
          </w:tcPr>
          <w:p w14:paraId="4A2EE005">
            <w:pPr>
              <w:keepNext w:val="0"/>
              <w:keepLines w:val="0"/>
              <w:suppressLineNumbers w:val="0"/>
              <w:snapToGrid w:val="0"/>
              <w:spacing w:before="0" w:beforeAutospacing="0" w:after="0" w:afterAutospacing="0"/>
              <w:ind w:left="0" w:right="0"/>
              <w:rPr>
                <w:rFonts w:hint="eastAsia" w:ascii="宋体" w:hAnsi="宋体" w:cs="宋体"/>
                <w:kern w:val="2"/>
                <w:sz w:val="24"/>
                <w:highlight w:val="none"/>
              </w:rPr>
            </w:pPr>
            <w:r>
              <w:rPr>
                <w:rFonts w:hint="eastAsia" w:ascii="宋体" w:hAnsi="宋体" w:cs="宋体"/>
                <w:kern w:val="2"/>
                <w:sz w:val="24"/>
                <w:highlight w:val="none"/>
              </w:rPr>
              <w:t>包含以下内容：1.</w:t>
            </w:r>
            <w:r>
              <w:rPr>
                <w:rFonts w:hint="eastAsia" w:ascii="宋体" w:hAnsi="宋体" w:cs="宋体"/>
                <w:kern w:val="2"/>
                <w:sz w:val="24"/>
                <w:highlight w:val="none"/>
                <w:lang w:eastAsia="zh-CN"/>
              </w:rPr>
              <w:t>指导</w:t>
            </w:r>
            <w:r>
              <w:rPr>
                <w:rFonts w:hint="eastAsia" w:ascii="宋体" w:hAnsi="宋体" w:cs="宋体"/>
                <w:kern w:val="2"/>
                <w:sz w:val="24"/>
                <w:highlight w:val="none"/>
              </w:rPr>
              <w:t>人员岗位职责；2.</w:t>
            </w:r>
            <w:r>
              <w:rPr>
                <w:rFonts w:hint="eastAsia" w:ascii="宋体" w:hAnsi="宋体" w:cs="宋体"/>
                <w:kern w:val="2"/>
                <w:sz w:val="24"/>
                <w:highlight w:val="none"/>
                <w:lang w:eastAsia="zh-CN"/>
              </w:rPr>
              <w:t>指导</w:t>
            </w:r>
            <w:r>
              <w:rPr>
                <w:rFonts w:hint="eastAsia" w:ascii="宋体" w:hAnsi="宋体" w:cs="宋体"/>
                <w:kern w:val="2"/>
                <w:sz w:val="24"/>
                <w:highlight w:val="none"/>
              </w:rPr>
              <w:t>人员工作规范；3.</w:t>
            </w:r>
            <w:r>
              <w:rPr>
                <w:rFonts w:hint="eastAsia" w:ascii="宋体" w:hAnsi="宋体" w:cs="宋体"/>
                <w:kern w:val="2"/>
                <w:sz w:val="24"/>
                <w:highlight w:val="none"/>
                <w:lang w:eastAsia="zh-CN"/>
              </w:rPr>
              <w:t>指导提升</w:t>
            </w:r>
            <w:r>
              <w:rPr>
                <w:rFonts w:hint="eastAsia" w:ascii="宋体" w:hAnsi="宋体" w:cs="宋体"/>
                <w:kern w:val="2"/>
                <w:sz w:val="24"/>
                <w:highlight w:val="none"/>
              </w:rPr>
              <w:t>工作保密制度；4.</w:t>
            </w:r>
            <w:r>
              <w:rPr>
                <w:rFonts w:hint="eastAsia" w:ascii="宋体" w:hAnsi="宋体" w:cs="宋体"/>
                <w:kern w:val="2"/>
                <w:sz w:val="24"/>
                <w:highlight w:val="none"/>
                <w:lang w:eastAsia="zh-CN"/>
              </w:rPr>
              <w:t>指导</w:t>
            </w:r>
            <w:r>
              <w:rPr>
                <w:rFonts w:hint="eastAsia" w:ascii="宋体" w:hAnsi="宋体" w:cs="宋体"/>
                <w:kern w:val="2"/>
                <w:sz w:val="24"/>
                <w:highlight w:val="none"/>
              </w:rPr>
              <w:t>人员培训方案；5.</w:t>
            </w:r>
            <w:r>
              <w:rPr>
                <w:rFonts w:hint="eastAsia" w:ascii="宋体" w:hAnsi="宋体" w:cs="宋体"/>
                <w:kern w:val="2"/>
                <w:sz w:val="24"/>
                <w:highlight w:val="none"/>
                <w:lang w:eastAsia="zh-CN"/>
              </w:rPr>
              <w:t>指导</w:t>
            </w:r>
            <w:r>
              <w:rPr>
                <w:rFonts w:hint="eastAsia" w:ascii="宋体" w:hAnsi="宋体" w:cs="宋体"/>
                <w:kern w:val="2"/>
                <w:sz w:val="24"/>
                <w:highlight w:val="none"/>
              </w:rPr>
              <w:t xml:space="preserve">人员工作安全管理制度；6. </w:t>
            </w:r>
            <w:r>
              <w:rPr>
                <w:rFonts w:hint="eastAsia" w:ascii="宋体" w:hAnsi="宋体" w:cs="宋体"/>
                <w:kern w:val="2"/>
                <w:sz w:val="24"/>
                <w:highlight w:val="none"/>
                <w:lang w:eastAsia="zh-CN"/>
              </w:rPr>
              <w:t>指导</w:t>
            </w:r>
            <w:r>
              <w:rPr>
                <w:rFonts w:hint="eastAsia" w:ascii="宋体" w:hAnsi="宋体" w:cs="宋体"/>
                <w:kern w:val="2"/>
                <w:sz w:val="24"/>
                <w:highlight w:val="none"/>
              </w:rPr>
              <w:t>人员考核制度。以上每点内容不存在瑕疵的得</w:t>
            </w:r>
            <w:r>
              <w:rPr>
                <w:rFonts w:hint="eastAsia" w:ascii="宋体" w:hAnsi="宋体" w:cs="宋体"/>
                <w:kern w:val="2"/>
                <w:sz w:val="24"/>
                <w:highlight w:val="none"/>
                <w:lang w:val="en-US" w:eastAsia="zh-CN"/>
              </w:rPr>
              <w:t>2</w:t>
            </w:r>
            <w:r>
              <w:rPr>
                <w:rFonts w:hint="eastAsia" w:ascii="宋体" w:hAnsi="宋体" w:cs="宋体"/>
                <w:kern w:val="2"/>
                <w:sz w:val="24"/>
                <w:highlight w:val="none"/>
              </w:rPr>
              <w:t>分，存在1处瑕疵的得</w:t>
            </w:r>
            <w:r>
              <w:rPr>
                <w:rFonts w:hint="eastAsia" w:ascii="宋体" w:hAnsi="宋体" w:cs="宋体"/>
                <w:kern w:val="2"/>
                <w:sz w:val="24"/>
                <w:highlight w:val="none"/>
                <w:lang w:val="en-US" w:eastAsia="zh-CN"/>
              </w:rPr>
              <w:t>1</w:t>
            </w:r>
            <w:r>
              <w:rPr>
                <w:rFonts w:hint="eastAsia" w:ascii="宋体" w:hAnsi="宋体" w:cs="宋体"/>
                <w:kern w:val="2"/>
                <w:sz w:val="24"/>
                <w:highlight w:val="none"/>
              </w:rPr>
              <w:t>分，存在2处瑕疵的，有基本的解释说明的得</w:t>
            </w:r>
            <w:r>
              <w:rPr>
                <w:rFonts w:hint="eastAsia" w:ascii="宋体" w:hAnsi="宋体" w:cs="宋体"/>
                <w:kern w:val="2"/>
                <w:sz w:val="24"/>
                <w:highlight w:val="none"/>
                <w:lang w:val="en-US" w:eastAsia="zh-CN"/>
              </w:rPr>
              <w:t>0.5</w:t>
            </w:r>
            <w:r>
              <w:rPr>
                <w:rFonts w:hint="eastAsia" w:ascii="宋体" w:hAnsi="宋体" w:cs="宋体"/>
                <w:kern w:val="2"/>
                <w:sz w:val="24"/>
                <w:highlight w:val="none"/>
              </w:rPr>
              <w:t>分，未进行阐述或不满足采购需求或内容存在2处以上瑕疵的得0分</w:t>
            </w:r>
            <w:r>
              <w:rPr>
                <w:rFonts w:hint="eastAsia" w:ascii="宋体" w:hAnsi="宋体" w:cs="宋体"/>
                <w:kern w:val="2"/>
                <w:sz w:val="24"/>
                <w:highlight w:val="none"/>
                <w:lang w:eastAsia="zh-CN"/>
              </w:rPr>
              <w:t>；</w:t>
            </w:r>
            <w:r>
              <w:rPr>
                <w:rFonts w:hint="eastAsia" w:ascii="宋体" w:hAnsi="宋体" w:cs="宋体"/>
                <w:kern w:val="2"/>
                <w:sz w:val="24"/>
                <w:highlight w:val="none"/>
              </w:rPr>
              <w:t>本项共计</w:t>
            </w:r>
            <w:r>
              <w:rPr>
                <w:rFonts w:hint="eastAsia" w:ascii="宋体" w:hAnsi="宋体" w:cs="宋体"/>
                <w:kern w:val="2"/>
                <w:sz w:val="24"/>
                <w:highlight w:val="none"/>
                <w:lang w:val="en-US" w:eastAsia="zh-CN"/>
              </w:rPr>
              <w:t>6</w:t>
            </w:r>
            <w:r>
              <w:rPr>
                <w:rFonts w:hint="eastAsia" w:ascii="宋体" w:hAnsi="宋体" w:cs="宋体"/>
                <w:kern w:val="2"/>
                <w:sz w:val="24"/>
                <w:highlight w:val="none"/>
              </w:rPr>
              <w:t>点内容，本项最高得</w:t>
            </w:r>
            <w:r>
              <w:rPr>
                <w:rFonts w:hint="eastAsia" w:ascii="宋体" w:hAnsi="宋体" w:cs="宋体"/>
                <w:kern w:val="2"/>
                <w:sz w:val="24"/>
                <w:highlight w:val="none"/>
                <w:lang w:val="en-US" w:eastAsia="zh-CN"/>
              </w:rPr>
              <w:t>12</w:t>
            </w:r>
            <w:r>
              <w:rPr>
                <w:rFonts w:hint="eastAsia" w:ascii="宋体" w:hAnsi="宋体" w:cs="宋体"/>
                <w:kern w:val="2"/>
                <w:sz w:val="24"/>
                <w:highlight w:val="none"/>
              </w:rPr>
              <w:t>分。</w:t>
            </w:r>
          </w:p>
          <w:p w14:paraId="4451E902">
            <w:pPr>
              <w:keepNext w:val="0"/>
              <w:keepLines w:val="0"/>
              <w:suppressLineNumbers w:val="0"/>
              <w:snapToGrid w:val="0"/>
              <w:spacing w:before="0" w:beforeAutospacing="0" w:after="0" w:afterAutospacing="0"/>
              <w:ind w:left="0" w:leftChars="0" w:right="0" w:rightChars="0"/>
              <w:rPr>
                <w:rFonts w:hint="eastAsia" w:asciiTheme="minorEastAsia" w:hAnsiTheme="minorEastAsia" w:eastAsiaTheme="minorEastAsia" w:cstheme="minorEastAsia"/>
                <w:kern w:val="2"/>
                <w:sz w:val="24"/>
                <w:highlight w:val="none"/>
              </w:rPr>
            </w:pPr>
            <w:r>
              <w:rPr>
                <w:rFonts w:hint="eastAsia" w:ascii="宋体" w:hAnsi="宋体" w:cs="宋体"/>
                <w:kern w:val="2"/>
                <w:sz w:val="24"/>
                <w:highlight w:val="none"/>
              </w:rPr>
              <w:t>注:以上所称“瑕疵”是指</w:t>
            </w:r>
            <w:r>
              <w:rPr>
                <w:rFonts w:hint="eastAsia" w:ascii="宋体" w:hAnsi="宋体" w:cs="宋体"/>
                <w:kern w:val="2"/>
                <w:sz w:val="24"/>
                <w:highlight w:val="none"/>
                <w:lang w:eastAsia="zh-CN"/>
              </w:rPr>
              <w:t>：</w:t>
            </w:r>
            <w:r>
              <w:rPr>
                <w:rFonts w:hint="eastAsia" w:ascii="宋体" w:hAnsi="宋体" w:cs="宋体"/>
                <w:kern w:val="2"/>
                <w:sz w:val="24"/>
                <w:highlight w:val="none"/>
                <w:lang w:val="en-US" w:eastAsia="zh-CN"/>
              </w:rPr>
              <w:t>①</w:t>
            </w:r>
            <w:r>
              <w:rPr>
                <w:rFonts w:hint="eastAsia" w:ascii="宋体" w:hAnsi="宋体" w:cs="宋体"/>
                <w:kern w:val="2"/>
                <w:sz w:val="24"/>
                <w:highlight w:val="none"/>
              </w:rPr>
              <w:t>内容缺项、不完整或缺少关键点</w:t>
            </w:r>
            <w:r>
              <w:rPr>
                <w:rFonts w:hint="eastAsia" w:ascii="宋体" w:hAnsi="宋体" w:cs="宋体"/>
                <w:kern w:val="2"/>
                <w:sz w:val="24"/>
                <w:highlight w:val="none"/>
                <w:lang w:eastAsia="zh-CN"/>
              </w:rPr>
              <w:t>；</w:t>
            </w:r>
            <w:r>
              <w:rPr>
                <w:rFonts w:hint="eastAsia" w:ascii="宋体" w:hAnsi="宋体" w:cs="宋体"/>
                <w:kern w:val="2"/>
                <w:sz w:val="24"/>
                <w:highlight w:val="none"/>
                <w:lang w:val="en-US" w:eastAsia="zh-CN"/>
              </w:rPr>
              <w:t>②</w:t>
            </w:r>
            <w:r>
              <w:rPr>
                <w:rFonts w:hint="eastAsia" w:ascii="宋体" w:hAnsi="宋体" w:cs="宋体"/>
                <w:kern w:val="2"/>
                <w:sz w:val="24"/>
                <w:highlight w:val="none"/>
              </w:rPr>
              <w:t>非专门针对本项目或不适用本项目特性、套用其他项目内容</w:t>
            </w:r>
            <w:r>
              <w:rPr>
                <w:rFonts w:hint="eastAsia" w:ascii="宋体" w:hAnsi="宋体" w:cs="宋体"/>
                <w:kern w:val="2"/>
                <w:sz w:val="24"/>
                <w:highlight w:val="none"/>
                <w:lang w:eastAsia="zh-CN"/>
              </w:rPr>
              <w:t>；</w:t>
            </w:r>
            <w:r>
              <w:rPr>
                <w:rFonts w:hint="eastAsia" w:ascii="宋体" w:hAnsi="宋体" w:cs="宋体"/>
                <w:kern w:val="2"/>
                <w:sz w:val="24"/>
                <w:highlight w:val="none"/>
                <w:lang w:val="en-US" w:eastAsia="zh-CN"/>
              </w:rPr>
              <w:t>③</w:t>
            </w:r>
            <w:r>
              <w:rPr>
                <w:rFonts w:hint="eastAsia" w:ascii="宋体" w:hAnsi="宋体" w:cs="宋体"/>
                <w:kern w:val="2"/>
                <w:sz w:val="24"/>
                <w:highlight w:val="none"/>
              </w:rPr>
              <w:t>对同一问题前后表述矛盾</w:t>
            </w:r>
            <w:r>
              <w:rPr>
                <w:rFonts w:hint="eastAsia" w:ascii="宋体" w:hAnsi="宋体" w:cs="宋体"/>
                <w:kern w:val="2"/>
                <w:sz w:val="24"/>
                <w:highlight w:val="none"/>
                <w:lang w:eastAsia="zh-CN"/>
              </w:rPr>
              <w:t>；</w:t>
            </w:r>
            <w:r>
              <w:rPr>
                <w:rFonts w:hint="eastAsia" w:ascii="宋体" w:hAnsi="宋体" w:cs="宋体"/>
                <w:kern w:val="2"/>
                <w:sz w:val="24"/>
                <w:highlight w:val="none"/>
                <w:lang w:val="en-US" w:eastAsia="zh-CN"/>
              </w:rPr>
              <w:t>④</w:t>
            </w:r>
            <w:r>
              <w:rPr>
                <w:rFonts w:hint="eastAsia" w:ascii="宋体" w:hAnsi="宋体" w:cs="宋体"/>
                <w:kern w:val="2"/>
                <w:sz w:val="24"/>
                <w:highlight w:val="none"/>
              </w:rPr>
              <w:t>存在逻辑漏洞和科学原理或常识错误</w:t>
            </w:r>
            <w:r>
              <w:rPr>
                <w:rFonts w:hint="eastAsia" w:ascii="宋体" w:hAnsi="宋体" w:cs="宋体"/>
                <w:kern w:val="2"/>
                <w:sz w:val="24"/>
                <w:highlight w:val="none"/>
                <w:lang w:eastAsia="zh-CN"/>
              </w:rPr>
              <w:t>；</w:t>
            </w:r>
            <w:r>
              <w:rPr>
                <w:rFonts w:hint="eastAsia" w:ascii="宋体" w:hAnsi="宋体" w:cs="宋体"/>
                <w:kern w:val="2"/>
                <w:sz w:val="24"/>
                <w:highlight w:val="none"/>
                <w:lang w:val="en-US" w:eastAsia="zh-CN"/>
              </w:rPr>
              <w:t>⑤</w:t>
            </w:r>
            <w:r>
              <w:rPr>
                <w:rFonts w:hint="eastAsia" w:ascii="宋体" w:hAnsi="宋体" w:cs="宋体"/>
                <w:kern w:val="2"/>
                <w:sz w:val="24"/>
                <w:highlight w:val="none"/>
              </w:rPr>
              <w:t>不利于本项目目标的实现、现有技术条件下不可能出现的情形等任意一种情形。</w:t>
            </w:r>
          </w:p>
        </w:tc>
      </w:tr>
    </w:tbl>
    <w:p w14:paraId="638CFC39">
      <w:pPr>
        <w:tabs>
          <w:tab w:val="left" w:pos="525"/>
        </w:tabs>
        <w:spacing w:line="360" w:lineRule="auto"/>
        <w:ind w:firstLine="480" w:firstLineChars="200"/>
        <w:rPr>
          <w:rFonts w:hint="eastAsia" w:ascii="宋体" w:hAnsi="宋体" w:eastAsia="宋体" w:cs="宋体"/>
          <w:sz w:val="24"/>
          <w:highlight w:val="none"/>
          <w:lang w:eastAsia="zh-CN"/>
        </w:rPr>
      </w:pPr>
      <w:r>
        <w:rPr>
          <w:rFonts w:hint="eastAsia" w:ascii="宋体" w:hAnsi="宋体" w:cs="宋体"/>
          <w:sz w:val="24"/>
          <w:highlight w:val="none"/>
        </w:rPr>
        <w:t>每个标段计算分项得分时取平均值为投标人的得分，各分项得分合计即为投标人的总得分。投标文件无相应评分内容时，该项目为零分。投标人如对采购文件提出的合理要求不作出相应承诺或对采购人提出不合理要求的不予得标。每项评分由评委独立评审。所有评委打分的平均值为各投标人最终得分。最终</w:t>
      </w:r>
      <w:r>
        <w:rPr>
          <w:rFonts w:hint="eastAsia" w:ascii="宋体" w:hAnsi="宋体"/>
          <w:sz w:val="24"/>
          <w:highlight w:val="none"/>
        </w:rPr>
        <w:t>得分第一名的投标人确定为中标单位</w:t>
      </w:r>
      <w:r>
        <w:rPr>
          <w:rFonts w:hint="eastAsia" w:ascii="宋体" w:hAnsi="宋体" w:cs="宋体"/>
          <w:b/>
          <w:bCs/>
          <w:color w:val="000000"/>
          <w:sz w:val="24"/>
          <w:highlight w:val="none"/>
        </w:rPr>
        <w:t>投标人参与多个标包的，一旦该投标人确定为包一综合得分排名第一的拟中标人，仍可参加后续所投标包的评审，但即使该投标人在包二评审时总分排名第一，亦不作为拟中标候选人推荐，由排名第二的响应供应商递补，</w:t>
      </w:r>
      <w:r>
        <w:rPr>
          <w:rFonts w:hint="eastAsia" w:ascii="宋体" w:hAnsi="宋体" w:cs="宋体"/>
          <w:b/>
          <w:bCs/>
          <w:color w:val="000000"/>
          <w:sz w:val="24"/>
          <w:highlight w:val="none"/>
          <w:lang w:eastAsia="zh-CN"/>
        </w:rPr>
        <w:t>依此</w:t>
      </w:r>
      <w:r>
        <w:rPr>
          <w:rFonts w:hint="eastAsia" w:ascii="宋体" w:hAnsi="宋体" w:cs="宋体"/>
          <w:b/>
          <w:bCs/>
          <w:color w:val="000000"/>
          <w:sz w:val="24"/>
          <w:highlight w:val="none"/>
        </w:rPr>
        <w:t>规则和顺序</w:t>
      </w:r>
      <w:r>
        <w:rPr>
          <w:rFonts w:hint="eastAsia" w:ascii="宋体" w:hAnsi="宋体" w:cs="宋体"/>
          <w:b/>
          <w:bCs/>
          <w:color w:val="000000"/>
          <w:sz w:val="24"/>
          <w:highlight w:val="none"/>
          <w:lang w:eastAsia="zh-CN"/>
        </w:rPr>
        <w:t>类推</w:t>
      </w:r>
      <w:r>
        <w:rPr>
          <w:rFonts w:hint="eastAsia" w:ascii="宋体" w:hAnsi="宋体" w:cs="宋体"/>
          <w:b/>
          <w:bCs/>
          <w:color w:val="000000"/>
          <w:sz w:val="24"/>
          <w:highlight w:val="none"/>
        </w:rPr>
        <w:t>。</w:t>
      </w:r>
      <w:r>
        <w:rPr>
          <w:rFonts w:hint="eastAsia" w:ascii="宋体" w:hAnsi="宋体" w:cs="宋体"/>
          <w:color w:val="000000"/>
          <w:sz w:val="24"/>
          <w:highlight w:val="none"/>
          <w:lang w:bidi="ar"/>
        </w:rPr>
        <w:t>（注：最终得分相同的按投标报价由低到高顺序排列，若投标报价也相同则按技术文件部分得分由高到低顺序排列，投标报价且技术文件部分得分都相同的由采购人代表通过抽签的方式决定排名）</w:t>
      </w:r>
      <w:r>
        <w:rPr>
          <w:rFonts w:hint="eastAsia" w:ascii="宋体" w:hAnsi="宋体" w:cs="宋体"/>
          <w:color w:val="000000"/>
          <w:sz w:val="24"/>
          <w:highlight w:val="none"/>
          <w:lang w:eastAsia="zh-CN" w:bidi="ar"/>
        </w:rPr>
        <w:t>。</w:t>
      </w:r>
    </w:p>
    <w:p w14:paraId="045B4749">
      <w:pPr>
        <w:spacing w:line="360" w:lineRule="auto"/>
        <w:ind w:firstLine="480"/>
        <w:rPr>
          <w:rFonts w:ascii="宋体" w:hAnsi="宋体"/>
          <w:b/>
          <w:sz w:val="24"/>
          <w:highlight w:val="none"/>
        </w:rPr>
      </w:pPr>
      <w:r>
        <w:rPr>
          <w:rFonts w:hint="eastAsia" w:ascii="宋体" w:hAnsi="宋体"/>
          <w:b/>
          <w:sz w:val="24"/>
          <w:highlight w:val="none"/>
        </w:rPr>
        <w:t>说明：评分办法及评分细则的解释权</w:t>
      </w:r>
      <w:r>
        <w:rPr>
          <w:rFonts w:hint="eastAsia" w:ascii="宋体" w:hAnsi="宋体"/>
          <w:b/>
          <w:sz w:val="24"/>
          <w:highlight w:val="none"/>
          <w:lang w:eastAsia="zh-CN"/>
        </w:rPr>
        <w:t>属于</w:t>
      </w:r>
      <w:r>
        <w:rPr>
          <w:rFonts w:hint="eastAsia" w:ascii="宋体" w:hAnsi="宋体"/>
          <w:b/>
          <w:sz w:val="24"/>
          <w:highlight w:val="none"/>
        </w:rPr>
        <w:t>采购人。未列入本评分细则的其他条件不作为评分内容。</w:t>
      </w:r>
    </w:p>
    <w:p w14:paraId="484CD06A">
      <w:pPr>
        <w:spacing w:line="360" w:lineRule="auto"/>
        <w:ind w:firstLine="480" w:firstLineChars="200"/>
        <w:outlineLvl w:val="0"/>
        <w:rPr>
          <w:rFonts w:ascii="黑体" w:hAnsi="宋体" w:eastAsia="黑体"/>
          <w:bCs/>
          <w:sz w:val="24"/>
          <w:highlight w:val="none"/>
        </w:rPr>
      </w:pPr>
      <w:r>
        <w:rPr>
          <w:rFonts w:hint="eastAsia" w:ascii="黑体" w:hAnsi="宋体" w:eastAsia="黑体"/>
          <w:bCs/>
          <w:sz w:val="24"/>
          <w:highlight w:val="none"/>
        </w:rPr>
        <w:t>（十</w:t>
      </w:r>
      <w:r>
        <w:rPr>
          <w:rFonts w:hint="eastAsia" w:ascii="黑体" w:hAnsi="宋体" w:eastAsia="黑体"/>
          <w:bCs/>
          <w:sz w:val="24"/>
          <w:highlight w:val="none"/>
          <w:lang w:eastAsia="zh-CN"/>
        </w:rPr>
        <w:t>）</w:t>
      </w:r>
      <w:r>
        <w:rPr>
          <w:rFonts w:hint="eastAsia" w:ascii="黑体" w:hAnsi="宋体" w:eastAsia="黑体"/>
          <w:bCs/>
          <w:sz w:val="24"/>
          <w:highlight w:val="none"/>
        </w:rPr>
        <w:t>确定中标供应商：</w:t>
      </w:r>
    </w:p>
    <w:p w14:paraId="232BA4B0">
      <w:pPr>
        <w:tabs>
          <w:tab w:val="left" w:pos="525"/>
          <w:tab w:val="left" w:pos="1155"/>
        </w:tabs>
        <w:spacing w:line="360" w:lineRule="auto"/>
        <w:ind w:firstLine="480"/>
        <w:rPr>
          <w:rFonts w:ascii="宋体" w:hAnsi="宋体"/>
          <w:bCs/>
          <w:color w:val="000000"/>
          <w:sz w:val="24"/>
          <w:highlight w:val="none"/>
        </w:rPr>
      </w:pPr>
      <w:r>
        <w:rPr>
          <w:rFonts w:ascii="宋体" w:hAnsi="宋体" w:cs="宋体"/>
          <w:color w:val="000000"/>
          <w:sz w:val="24"/>
          <w:highlight w:val="none"/>
        </w:rPr>
        <w:t>1</w:t>
      </w:r>
      <w:r>
        <w:rPr>
          <w:rFonts w:hint="eastAsia" w:ascii="宋体" w:hAnsi="宋体" w:cs="宋体"/>
          <w:color w:val="000000"/>
          <w:sz w:val="24"/>
          <w:highlight w:val="none"/>
          <w:lang w:val="en-US" w:eastAsia="zh-CN"/>
        </w:rPr>
        <w:t>.</w:t>
      </w:r>
      <w:r>
        <w:rPr>
          <w:rFonts w:hint="eastAsia" w:ascii="宋体" w:hAnsi="宋体"/>
          <w:bCs/>
          <w:color w:val="000000"/>
          <w:sz w:val="24"/>
          <w:highlight w:val="none"/>
        </w:rPr>
        <w:t>评标委员会根据采购文件规定的评标方法和评标标准进行评审，每个标段最终得分最高者将推荐为该标段中标候选人，</w:t>
      </w:r>
      <w:r>
        <w:rPr>
          <w:rFonts w:hint="eastAsia" w:ascii="宋体" w:hAnsi="宋体" w:cs="宋体"/>
          <w:sz w:val="24"/>
          <w:highlight w:val="none"/>
        </w:rPr>
        <w:t>自评审结束之日起2个工作日内将评审报告送交采购人。采购人自收到评审报告之日起5个工作日内在评审报告推荐的中标候选人中按顺序确定中标供应商</w:t>
      </w:r>
      <w:r>
        <w:rPr>
          <w:rFonts w:hint="eastAsia" w:ascii="宋体" w:hAnsi="宋体"/>
          <w:bCs/>
          <w:color w:val="000000"/>
          <w:sz w:val="24"/>
          <w:highlight w:val="none"/>
        </w:rPr>
        <w:t>。江苏省华厦工程项目管理有限公司</w:t>
      </w:r>
      <w:r>
        <w:rPr>
          <w:rFonts w:hint="eastAsia" w:ascii="宋体" w:hAnsi="宋体" w:cs="宋体"/>
          <w:sz w:val="24"/>
          <w:highlight w:val="none"/>
        </w:rPr>
        <w:t>自中标供应商确定之日起2个工作日内，发出成交通知书并</w:t>
      </w:r>
      <w:r>
        <w:rPr>
          <w:rFonts w:hint="eastAsia" w:ascii="宋体" w:hAnsi="宋体"/>
          <w:bCs/>
          <w:color w:val="000000"/>
          <w:sz w:val="24"/>
          <w:highlight w:val="none"/>
        </w:rPr>
        <w:t>在财政部门指定的政府采购信息发布媒体（</w:t>
      </w:r>
      <w:r>
        <w:rPr>
          <w:rFonts w:hint="eastAsia" w:ascii="宋体" w:hAnsi="宋体"/>
          <w:color w:val="000000"/>
          <w:sz w:val="24"/>
          <w:highlight w:val="none"/>
        </w:rPr>
        <w:t>江苏政府采购网</w:t>
      </w:r>
      <w:r>
        <w:rPr>
          <w:rFonts w:hint="eastAsia" w:ascii="宋体" w:hAnsi="宋体"/>
          <w:bCs/>
          <w:color w:val="000000"/>
          <w:sz w:val="24"/>
          <w:highlight w:val="none"/>
        </w:rPr>
        <w:t>）发布公告中标、成交结果公告。</w:t>
      </w:r>
    </w:p>
    <w:p w14:paraId="5EA6886D">
      <w:pPr>
        <w:tabs>
          <w:tab w:val="left" w:pos="525"/>
          <w:tab w:val="left" w:pos="1155"/>
        </w:tabs>
        <w:spacing w:line="360" w:lineRule="auto"/>
        <w:ind w:firstLine="480" w:firstLineChars="200"/>
        <w:rPr>
          <w:rFonts w:ascii="宋体" w:hAnsi="宋体"/>
          <w:bCs/>
          <w:sz w:val="24"/>
          <w:highlight w:val="none"/>
        </w:rPr>
      </w:pPr>
      <w:r>
        <w:rPr>
          <w:rFonts w:hint="eastAsia" w:ascii="宋体" w:hAnsi="宋体"/>
          <w:bCs/>
          <w:color w:val="000000"/>
          <w:sz w:val="24"/>
          <w:highlight w:val="none"/>
        </w:rPr>
        <w:t>2</w:t>
      </w:r>
      <w:r>
        <w:rPr>
          <w:rFonts w:hint="eastAsia" w:ascii="宋体" w:hAnsi="宋体"/>
          <w:bCs/>
          <w:color w:val="000000"/>
          <w:sz w:val="24"/>
          <w:highlight w:val="none"/>
          <w:lang w:val="en-US" w:eastAsia="zh-CN"/>
        </w:rPr>
        <w:t>.</w:t>
      </w:r>
      <w:r>
        <w:rPr>
          <w:rFonts w:hint="eastAsia" w:ascii="宋体" w:hAnsi="宋体"/>
          <w:bCs/>
          <w:sz w:val="24"/>
          <w:highlight w:val="none"/>
        </w:rPr>
        <w:t>如有质疑，应在</w:t>
      </w:r>
      <w:r>
        <w:rPr>
          <w:rFonts w:ascii="宋体" w:hAnsi="宋体"/>
          <w:bCs/>
          <w:sz w:val="24"/>
          <w:highlight w:val="none"/>
        </w:rPr>
        <w:t>法定质疑期限</w:t>
      </w:r>
      <w:r>
        <w:rPr>
          <w:rFonts w:hint="eastAsia" w:ascii="宋体" w:hAnsi="宋体"/>
          <w:bCs/>
          <w:sz w:val="24"/>
          <w:highlight w:val="none"/>
        </w:rPr>
        <w:t>内，即中标公告期限届满之日起</w:t>
      </w:r>
      <w:r>
        <w:rPr>
          <w:rFonts w:ascii="宋体" w:hAnsi="宋体"/>
          <w:bCs/>
          <w:sz w:val="24"/>
          <w:highlight w:val="none"/>
        </w:rPr>
        <w:t>7</w:t>
      </w:r>
      <w:r>
        <w:rPr>
          <w:rFonts w:hint="eastAsia" w:ascii="宋体" w:hAnsi="宋体"/>
          <w:bCs/>
          <w:sz w:val="24"/>
          <w:highlight w:val="none"/>
        </w:rPr>
        <w:t>个工作日内，以书面形式送达采购人。质疑函应当列明具体的</w:t>
      </w:r>
      <w:r>
        <w:rPr>
          <w:rFonts w:ascii="宋体" w:hAnsi="宋体"/>
          <w:bCs/>
          <w:sz w:val="24"/>
          <w:highlight w:val="none"/>
        </w:rPr>
        <w:t>质疑事项及事实根据</w:t>
      </w:r>
      <w:r>
        <w:rPr>
          <w:rFonts w:hint="eastAsia" w:ascii="宋体" w:hAnsi="宋体"/>
          <w:bCs/>
          <w:sz w:val="24"/>
          <w:highlight w:val="none"/>
        </w:rPr>
        <w:t>，</w:t>
      </w:r>
      <w:r>
        <w:rPr>
          <w:rFonts w:ascii="宋体" w:hAnsi="宋体"/>
          <w:bCs/>
          <w:sz w:val="24"/>
          <w:highlight w:val="none"/>
        </w:rPr>
        <w:t>认为自己合法权益受到损害的相关证据材料</w:t>
      </w:r>
      <w:r>
        <w:rPr>
          <w:rFonts w:hint="eastAsia" w:ascii="宋体" w:hAnsi="宋体"/>
          <w:bCs/>
          <w:sz w:val="24"/>
          <w:highlight w:val="none"/>
        </w:rPr>
        <w:t>以及</w:t>
      </w:r>
      <w:r>
        <w:rPr>
          <w:rFonts w:ascii="宋体" w:hAnsi="宋体"/>
          <w:bCs/>
          <w:sz w:val="24"/>
          <w:highlight w:val="none"/>
        </w:rPr>
        <w:t>质疑供应商的名称、地址、邮编、联系人、联系电话</w:t>
      </w:r>
      <w:r>
        <w:rPr>
          <w:rFonts w:hint="eastAsia" w:ascii="宋体" w:hAnsi="宋体"/>
          <w:bCs/>
          <w:sz w:val="24"/>
          <w:highlight w:val="none"/>
        </w:rPr>
        <w:t>、日期，同时该质疑函应由投标人法定代表人签字并加盖单位公章（原件）。采购人将在收到符合上述要求的书面质疑后七个工作日内，对质疑内容作出答复。投标人在</w:t>
      </w:r>
      <w:r>
        <w:rPr>
          <w:rFonts w:ascii="宋体" w:hAnsi="宋体"/>
          <w:bCs/>
          <w:sz w:val="24"/>
          <w:highlight w:val="none"/>
        </w:rPr>
        <w:t>法定质疑期限</w:t>
      </w:r>
      <w:r>
        <w:rPr>
          <w:rFonts w:hint="eastAsia" w:ascii="宋体" w:hAnsi="宋体"/>
          <w:bCs/>
          <w:sz w:val="24"/>
          <w:highlight w:val="none"/>
        </w:rPr>
        <w:t>外送达的质疑函或</w:t>
      </w:r>
      <w:r>
        <w:rPr>
          <w:rFonts w:ascii="宋体" w:hAnsi="宋体"/>
          <w:bCs/>
          <w:sz w:val="24"/>
          <w:highlight w:val="none"/>
        </w:rPr>
        <w:t>法定质疑期限</w:t>
      </w:r>
      <w:r>
        <w:rPr>
          <w:rFonts w:hint="eastAsia" w:ascii="宋体" w:hAnsi="宋体"/>
          <w:bCs/>
          <w:sz w:val="24"/>
          <w:highlight w:val="none"/>
        </w:rPr>
        <w:t>内送达的</w:t>
      </w:r>
      <w:r>
        <w:rPr>
          <w:rFonts w:ascii="宋体" w:hAnsi="宋体"/>
          <w:bCs/>
          <w:sz w:val="24"/>
          <w:highlight w:val="none"/>
        </w:rPr>
        <w:t>质疑函</w:t>
      </w:r>
      <w:r>
        <w:rPr>
          <w:rFonts w:hint="eastAsia" w:ascii="宋体" w:hAnsi="宋体"/>
          <w:bCs/>
          <w:sz w:val="24"/>
          <w:highlight w:val="none"/>
        </w:rPr>
        <w:t>不符合上述要求</w:t>
      </w:r>
      <w:r>
        <w:rPr>
          <w:rFonts w:ascii="宋体" w:hAnsi="宋体"/>
          <w:bCs/>
          <w:sz w:val="24"/>
          <w:highlight w:val="none"/>
        </w:rPr>
        <w:t>的</w:t>
      </w:r>
      <w:r>
        <w:rPr>
          <w:rFonts w:hint="eastAsia" w:ascii="宋体" w:hAnsi="宋体"/>
          <w:bCs/>
          <w:sz w:val="24"/>
          <w:highlight w:val="none"/>
        </w:rPr>
        <w:t>均</w:t>
      </w:r>
      <w:r>
        <w:rPr>
          <w:rFonts w:ascii="宋体" w:hAnsi="宋体"/>
          <w:bCs/>
          <w:sz w:val="24"/>
          <w:highlight w:val="none"/>
        </w:rPr>
        <w:t>为无效质疑</w:t>
      </w:r>
      <w:r>
        <w:rPr>
          <w:rFonts w:hint="eastAsia" w:ascii="宋体" w:hAnsi="宋体"/>
          <w:bCs/>
          <w:sz w:val="24"/>
          <w:highlight w:val="none"/>
        </w:rPr>
        <w:t>，采购人对无效质疑不予受理。如质疑</w:t>
      </w:r>
      <w:r>
        <w:rPr>
          <w:rFonts w:ascii="宋体" w:hAnsi="宋体"/>
          <w:bCs/>
          <w:sz w:val="24"/>
          <w:highlight w:val="none"/>
        </w:rPr>
        <w:t>查无实据</w:t>
      </w:r>
      <w:r>
        <w:rPr>
          <w:rFonts w:hint="eastAsia" w:ascii="宋体" w:hAnsi="宋体"/>
          <w:bCs/>
          <w:sz w:val="24"/>
          <w:highlight w:val="none"/>
        </w:rPr>
        <w:t>或投标人</w:t>
      </w:r>
      <w:r>
        <w:rPr>
          <w:rFonts w:ascii="宋体" w:hAnsi="宋体"/>
          <w:bCs/>
          <w:sz w:val="24"/>
          <w:highlight w:val="none"/>
        </w:rPr>
        <w:t>捏造事实</w:t>
      </w:r>
      <w:r>
        <w:rPr>
          <w:rFonts w:hint="eastAsia" w:ascii="宋体" w:hAnsi="宋体"/>
          <w:bCs/>
          <w:sz w:val="24"/>
          <w:highlight w:val="none"/>
        </w:rPr>
        <w:t>，</w:t>
      </w:r>
      <w:r>
        <w:rPr>
          <w:rFonts w:ascii="宋体" w:hAnsi="宋体"/>
          <w:bCs/>
          <w:sz w:val="24"/>
          <w:highlight w:val="none"/>
        </w:rPr>
        <w:t>提供虚假材料进行恶意举报</w:t>
      </w:r>
      <w:r>
        <w:rPr>
          <w:rFonts w:hint="eastAsia" w:ascii="宋体" w:hAnsi="宋体"/>
          <w:bCs/>
          <w:sz w:val="24"/>
          <w:highlight w:val="none"/>
        </w:rPr>
        <w:t>，</w:t>
      </w:r>
      <w:r>
        <w:rPr>
          <w:rFonts w:ascii="宋体" w:hAnsi="宋体"/>
          <w:bCs/>
          <w:sz w:val="24"/>
          <w:highlight w:val="none"/>
        </w:rPr>
        <w:t>不配合或采用不正当手段干扰政府采购</w:t>
      </w:r>
      <w:r>
        <w:rPr>
          <w:rFonts w:hint="eastAsia" w:ascii="宋体" w:hAnsi="宋体"/>
          <w:bCs/>
          <w:sz w:val="24"/>
          <w:highlight w:val="none"/>
          <w:lang w:val="en-US" w:eastAsia="zh-CN"/>
        </w:rPr>
        <w:t>工作</w:t>
      </w:r>
      <w:r>
        <w:rPr>
          <w:rFonts w:ascii="宋体" w:hAnsi="宋体"/>
          <w:bCs/>
          <w:sz w:val="24"/>
          <w:highlight w:val="none"/>
        </w:rPr>
        <w:t>的</w:t>
      </w:r>
      <w:r>
        <w:rPr>
          <w:rFonts w:hint="eastAsia" w:ascii="宋体" w:hAnsi="宋体"/>
          <w:bCs/>
          <w:sz w:val="24"/>
          <w:highlight w:val="none"/>
        </w:rPr>
        <w:t>，将记入投标人在江苏省和无锡市的政府采购“供应商</w:t>
      </w:r>
      <w:r>
        <w:rPr>
          <w:rFonts w:ascii="宋体" w:hAnsi="宋体"/>
          <w:bCs/>
          <w:sz w:val="24"/>
          <w:highlight w:val="none"/>
        </w:rPr>
        <w:t>诚信</w:t>
      </w:r>
      <w:r>
        <w:rPr>
          <w:rFonts w:hint="eastAsia" w:ascii="宋体" w:hAnsi="宋体"/>
          <w:bCs/>
          <w:sz w:val="24"/>
          <w:highlight w:val="none"/>
        </w:rPr>
        <w:t>记录”，并按相关规定处理。</w:t>
      </w:r>
    </w:p>
    <w:p w14:paraId="3E086446">
      <w:pPr>
        <w:tabs>
          <w:tab w:val="left" w:pos="525"/>
          <w:tab w:val="left" w:pos="945"/>
        </w:tabs>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3</w:t>
      </w:r>
      <w:r>
        <w:rPr>
          <w:rFonts w:hint="eastAsia" w:ascii="宋体" w:hAnsi="宋体" w:cs="宋体"/>
          <w:color w:val="000000"/>
          <w:sz w:val="24"/>
          <w:highlight w:val="none"/>
          <w:lang w:val="en-US" w:eastAsia="zh-CN"/>
        </w:rPr>
        <w:t>.</w:t>
      </w:r>
      <w:r>
        <w:rPr>
          <w:rFonts w:hint="eastAsia" w:ascii="宋体" w:hAnsi="宋体"/>
          <w:bCs/>
          <w:color w:val="000000"/>
          <w:sz w:val="24"/>
          <w:highlight w:val="none"/>
        </w:rPr>
        <w:t>投标、开标及定标的整个过程均接受</w:t>
      </w:r>
      <w:r>
        <w:rPr>
          <w:rFonts w:hint="eastAsia" w:ascii="宋体" w:hAnsi="宋体"/>
          <w:sz w:val="24"/>
          <w:highlight w:val="none"/>
        </w:rPr>
        <w:t>政府采购监管部门</w:t>
      </w:r>
      <w:r>
        <w:rPr>
          <w:rFonts w:hint="eastAsia" w:ascii="宋体" w:hAnsi="宋体"/>
          <w:bCs/>
          <w:color w:val="000000"/>
          <w:sz w:val="24"/>
          <w:highlight w:val="none"/>
        </w:rPr>
        <w:t>的监督</w:t>
      </w:r>
      <w:r>
        <w:rPr>
          <w:rFonts w:hint="eastAsia" w:ascii="宋体" w:hAnsi="宋体" w:cs="宋体"/>
          <w:color w:val="000000"/>
          <w:sz w:val="24"/>
          <w:highlight w:val="none"/>
        </w:rPr>
        <w:t>。</w:t>
      </w:r>
    </w:p>
    <w:p w14:paraId="3F8FFF94">
      <w:pPr>
        <w:tabs>
          <w:tab w:val="left" w:pos="525"/>
          <w:tab w:val="left" w:pos="945"/>
        </w:tabs>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4</w:t>
      </w:r>
      <w:r>
        <w:rPr>
          <w:rFonts w:hint="eastAsia" w:ascii="宋体" w:hAnsi="宋体" w:cs="宋体"/>
          <w:color w:val="000000"/>
          <w:sz w:val="24"/>
          <w:highlight w:val="none"/>
          <w:lang w:val="en-US" w:eastAsia="zh-CN"/>
        </w:rPr>
        <w:t>.</w:t>
      </w:r>
      <w:r>
        <w:rPr>
          <w:rFonts w:hint="eastAsia" w:ascii="宋体" w:hAnsi="宋体" w:cs="宋体"/>
          <w:color w:val="000000"/>
          <w:sz w:val="24"/>
          <w:highlight w:val="none"/>
        </w:rPr>
        <w:t>在发布中标公告的同时，江苏省华厦工程项目管理有限公司将分别向每个标段的中标供应商发出中标通知书。</w:t>
      </w:r>
    </w:p>
    <w:p w14:paraId="744AFEC3">
      <w:pPr>
        <w:spacing w:line="360" w:lineRule="auto"/>
        <w:ind w:firstLine="480" w:firstLineChars="200"/>
        <w:outlineLvl w:val="0"/>
        <w:rPr>
          <w:rFonts w:ascii="黑体" w:hAnsi="宋体" w:eastAsia="黑体"/>
          <w:bCs/>
          <w:sz w:val="24"/>
          <w:highlight w:val="none"/>
        </w:rPr>
      </w:pPr>
      <w:r>
        <w:rPr>
          <w:rFonts w:hint="eastAsia" w:ascii="黑体" w:hAnsi="宋体" w:eastAsia="黑体"/>
          <w:bCs/>
          <w:sz w:val="24"/>
          <w:highlight w:val="none"/>
          <w:lang w:eastAsia="zh-CN"/>
        </w:rPr>
        <w:t>（</w:t>
      </w:r>
      <w:r>
        <w:rPr>
          <w:rFonts w:hint="eastAsia" w:ascii="黑体" w:hAnsi="宋体" w:eastAsia="黑体"/>
          <w:bCs/>
          <w:sz w:val="24"/>
          <w:highlight w:val="none"/>
        </w:rPr>
        <w:t>十一</w:t>
      </w:r>
      <w:r>
        <w:rPr>
          <w:rFonts w:hint="eastAsia" w:ascii="黑体" w:hAnsi="宋体" w:eastAsia="黑体"/>
          <w:bCs/>
          <w:sz w:val="24"/>
          <w:highlight w:val="none"/>
          <w:lang w:eastAsia="zh-CN"/>
        </w:rPr>
        <w:t>）</w:t>
      </w:r>
      <w:r>
        <w:rPr>
          <w:rFonts w:hint="eastAsia" w:ascii="黑体" w:hAnsi="宋体" w:eastAsia="黑体"/>
          <w:bCs/>
          <w:sz w:val="24"/>
          <w:highlight w:val="none"/>
        </w:rPr>
        <w:t>废标的确认：</w:t>
      </w:r>
    </w:p>
    <w:p w14:paraId="2973C243">
      <w:pPr>
        <w:spacing w:line="360" w:lineRule="auto"/>
        <w:ind w:firstLine="480"/>
        <w:rPr>
          <w:rFonts w:ascii="宋体" w:hAnsi="宋体"/>
          <w:bCs/>
          <w:sz w:val="24"/>
          <w:highlight w:val="none"/>
        </w:rPr>
      </w:pPr>
      <w:r>
        <w:rPr>
          <w:rFonts w:hint="eastAsia" w:ascii="宋体" w:hAnsi="宋体"/>
          <w:bCs/>
          <w:sz w:val="24"/>
          <w:highlight w:val="none"/>
        </w:rPr>
        <w:t>在招标采购中，出现下列情况之一的，该标包应予废标：</w:t>
      </w:r>
    </w:p>
    <w:p w14:paraId="08724234">
      <w:pPr>
        <w:numPr>
          <w:ilvl w:val="0"/>
          <w:numId w:val="0"/>
        </w:numPr>
        <w:tabs>
          <w:tab w:val="left" w:pos="525"/>
          <w:tab w:val="left" w:pos="1155"/>
          <w:tab w:val="left" w:pos="1260"/>
        </w:tabs>
        <w:spacing w:line="360" w:lineRule="auto"/>
        <w:ind w:firstLine="480" w:firstLineChars="200"/>
        <w:rPr>
          <w:rFonts w:ascii="宋体" w:hAnsi="宋体"/>
          <w:bCs/>
          <w:sz w:val="24"/>
          <w:highlight w:val="none"/>
        </w:rPr>
      </w:pPr>
      <w:r>
        <w:rPr>
          <w:rFonts w:hint="eastAsia" w:ascii="宋体" w:hAnsi="宋体" w:eastAsia="宋体" w:cs="Times New Roman"/>
          <w:bCs/>
          <w:sz w:val="24"/>
          <w:szCs w:val="24"/>
          <w:lang w:val="en-US" w:eastAsia="zh-CN" w:bidi="ar-SA"/>
        </w:rPr>
        <w:t>1</w:t>
      </w:r>
      <w:r>
        <w:rPr>
          <w:rFonts w:hint="eastAsia" w:ascii="宋体" w:hAnsi="宋体" w:cs="Times New Roman"/>
          <w:bCs/>
          <w:sz w:val="24"/>
          <w:szCs w:val="24"/>
          <w:lang w:val="en-US" w:eastAsia="zh-CN" w:bidi="ar-SA"/>
        </w:rPr>
        <w:t>.</w:t>
      </w:r>
      <w:r>
        <w:rPr>
          <w:rFonts w:hint="eastAsia" w:ascii="宋体" w:hAnsi="宋体"/>
          <w:bCs/>
          <w:color w:val="000000"/>
          <w:sz w:val="24"/>
        </w:rPr>
        <w:t>各标包</w:t>
      </w:r>
      <w:r>
        <w:rPr>
          <w:rFonts w:hint="eastAsia" w:ascii="宋体" w:hAnsi="宋体"/>
          <w:bCs/>
          <w:sz w:val="24"/>
        </w:rPr>
        <w:t>符合专业条件的投标人或者对采购文件作出实质性响应的供应商不足三家</w:t>
      </w:r>
      <w:r>
        <w:rPr>
          <w:rFonts w:hint="eastAsia" w:ascii="宋体" w:hAnsi="宋体"/>
          <w:bCs/>
          <w:color w:val="000000"/>
          <w:sz w:val="24"/>
          <w:lang w:eastAsia="zh-CN"/>
        </w:rPr>
        <w:t>（</w:t>
      </w:r>
      <w:r>
        <w:rPr>
          <w:rFonts w:hint="eastAsia" w:ascii="宋体" w:hAnsi="宋体"/>
          <w:bCs/>
          <w:color w:val="000000"/>
          <w:sz w:val="24"/>
          <w:lang w:val="en-US" w:eastAsia="zh-CN"/>
        </w:rPr>
        <w:t>包一的拟中标人不计入包二的有效投标人数量，包二除包一的中标人外，有效投标人不得少于3家</w:t>
      </w:r>
      <w:r>
        <w:rPr>
          <w:rFonts w:hint="eastAsia" w:ascii="宋体" w:hAnsi="宋体"/>
          <w:bCs/>
          <w:color w:val="000000"/>
          <w:sz w:val="24"/>
          <w:lang w:eastAsia="zh-CN"/>
        </w:rPr>
        <w:t>；</w:t>
      </w:r>
      <w:r>
        <w:rPr>
          <w:rFonts w:hint="eastAsia" w:ascii="宋体" w:hAnsi="宋体"/>
          <w:bCs/>
          <w:color w:val="000000"/>
          <w:sz w:val="24"/>
          <w:lang w:val="en-US" w:eastAsia="zh-CN"/>
        </w:rPr>
        <w:t>同理包一、包二的拟中标人不计入包三的有效投标人数量，包三除包一、包二中标人外，有效投标人不得少于3家</w:t>
      </w:r>
      <w:r>
        <w:rPr>
          <w:rFonts w:hint="eastAsia" w:ascii="宋体" w:hAnsi="宋体"/>
          <w:bCs/>
          <w:color w:val="000000"/>
          <w:sz w:val="24"/>
          <w:lang w:eastAsia="zh-CN"/>
        </w:rPr>
        <w:t>）</w:t>
      </w:r>
      <w:r>
        <w:rPr>
          <w:rFonts w:hint="eastAsia" w:ascii="宋体" w:hAnsi="宋体"/>
          <w:bCs/>
          <w:sz w:val="24"/>
          <w:highlight w:val="none"/>
        </w:rPr>
        <w:t>；</w:t>
      </w:r>
    </w:p>
    <w:p w14:paraId="0C1A5CED">
      <w:pPr>
        <w:numPr>
          <w:ilvl w:val="0"/>
          <w:numId w:val="0"/>
        </w:numPr>
        <w:tabs>
          <w:tab w:val="left" w:pos="525"/>
          <w:tab w:val="left" w:pos="1155"/>
          <w:tab w:val="left" w:pos="1260"/>
        </w:tabs>
        <w:spacing w:line="360" w:lineRule="auto"/>
        <w:ind w:firstLine="480" w:firstLineChars="200"/>
        <w:rPr>
          <w:rFonts w:ascii="宋体" w:hAnsi="宋体"/>
          <w:bCs/>
          <w:sz w:val="24"/>
          <w:highlight w:val="none"/>
        </w:rPr>
      </w:pPr>
      <w:r>
        <w:rPr>
          <w:rFonts w:hint="eastAsia" w:ascii="宋体" w:hAnsi="宋体" w:eastAsia="宋体" w:cs="Times New Roman"/>
          <w:bCs/>
          <w:sz w:val="24"/>
          <w:szCs w:val="24"/>
          <w:lang w:val="en-US" w:eastAsia="zh-CN" w:bidi="ar-SA"/>
        </w:rPr>
        <w:t>2</w:t>
      </w:r>
      <w:r>
        <w:rPr>
          <w:rFonts w:hint="eastAsia" w:ascii="宋体" w:hAnsi="宋体" w:cs="Times New Roman"/>
          <w:bCs/>
          <w:sz w:val="24"/>
          <w:szCs w:val="24"/>
          <w:lang w:val="en-US" w:eastAsia="zh-CN" w:bidi="ar-SA"/>
        </w:rPr>
        <w:t>.</w:t>
      </w:r>
      <w:r>
        <w:rPr>
          <w:rFonts w:hint="eastAsia" w:ascii="宋体" w:hAnsi="宋体"/>
          <w:bCs/>
          <w:sz w:val="24"/>
          <w:highlight w:val="none"/>
        </w:rPr>
        <w:t>出现影响采购公正的违法、违规行为；</w:t>
      </w:r>
    </w:p>
    <w:p w14:paraId="3636AB0E">
      <w:pPr>
        <w:numPr>
          <w:ilvl w:val="0"/>
          <w:numId w:val="0"/>
        </w:numPr>
        <w:tabs>
          <w:tab w:val="left" w:pos="525"/>
          <w:tab w:val="left" w:pos="1155"/>
          <w:tab w:val="left" w:pos="1260"/>
        </w:tabs>
        <w:spacing w:line="360" w:lineRule="auto"/>
        <w:ind w:firstLine="480" w:firstLineChars="200"/>
        <w:rPr>
          <w:rFonts w:ascii="宋体" w:hAnsi="宋体"/>
          <w:bCs/>
          <w:sz w:val="24"/>
          <w:highlight w:val="none"/>
        </w:rPr>
      </w:pPr>
      <w:r>
        <w:rPr>
          <w:rFonts w:hint="eastAsia" w:ascii="宋体" w:hAnsi="宋体" w:eastAsia="宋体" w:cs="Times New Roman"/>
          <w:bCs/>
          <w:sz w:val="24"/>
          <w:szCs w:val="24"/>
          <w:lang w:val="en-US" w:eastAsia="zh-CN" w:bidi="ar-SA"/>
        </w:rPr>
        <w:t>3</w:t>
      </w:r>
      <w:r>
        <w:rPr>
          <w:rFonts w:hint="eastAsia" w:ascii="宋体" w:hAnsi="宋体" w:cs="Times New Roman"/>
          <w:bCs/>
          <w:sz w:val="24"/>
          <w:szCs w:val="24"/>
          <w:lang w:val="en-US" w:eastAsia="zh-CN" w:bidi="ar-SA"/>
        </w:rPr>
        <w:t>.</w:t>
      </w:r>
      <w:r>
        <w:rPr>
          <w:rFonts w:hint="eastAsia" w:ascii="宋体" w:hAnsi="宋体"/>
          <w:bCs/>
          <w:sz w:val="24"/>
          <w:highlight w:val="none"/>
        </w:rPr>
        <w:t>供应商的报价均超过采购预算，采购人不能支付的；</w:t>
      </w:r>
    </w:p>
    <w:p w14:paraId="1DFDC53F">
      <w:pPr>
        <w:numPr>
          <w:ilvl w:val="0"/>
          <w:numId w:val="0"/>
        </w:numPr>
        <w:tabs>
          <w:tab w:val="right" w:pos="180"/>
          <w:tab w:val="left" w:pos="525"/>
          <w:tab w:val="left" w:pos="1155"/>
          <w:tab w:val="left" w:pos="1260"/>
        </w:tabs>
        <w:spacing w:line="360" w:lineRule="auto"/>
        <w:ind w:firstLine="480" w:firstLineChars="200"/>
        <w:rPr>
          <w:rFonts w:ascii="宋体" w:hAnsi="宋体"/>
          <w:bCs/>
          <w:sz w:val="24"/>
          <w:highlight w:val="none"/>
        </w:rPr>
      </w:pPr>
      <w:r>
        <w:rPr>
          <w:rFonts w:hint="eastAsia" w:ascii="宋体" w:hAnsi="宋体" w:eastAsia="宋体" w:cs="Times New Roman"/>
          <w:bCs/>
          <w:sz w:val="24"/>
          <w:szCs w:val="24"/>
          <w:lang w:val="en-US" w:eastAsia="zh-CN" w:bidi="ar-SA"/>
        </w:rPr>
        <w:t>4</w:t>
      </w:r>
      <w:r>
        <w:rPr>
          <w:rFonts w:hint="eastAsia" w:ascii="宋体" w:hAnsi="宋体" w:cs="Times New Roman"/>
          <w:bCs/>
          <w:sz w:val="24"/>
          <w:szCs w:val="24"/>
          <w:lang w:val="en-US" w:eastAsia="zh-CN" w:bidi="ar-SA"/>
        </w:rPr>
        <w:t>.</w:t>
      </w:r>
      <w:r>
        <w:rPr>
          <w:rFonts w:hint="eastAsia" w:ascii="宋体" w:hAnsi="宋体"/>
          <w:bCs/>
          <w:sz w:val="24"/>
          <w:highlight w:val="none"/>
        </w:rPr>
        <w:t>因重大变故，采购任务取消。</w:t>
      </w:r>
    </w:p>
    <w:p w14:paraId="38A30CAD">
      <w:pPr>
        <w:spacing w:line="360" w:lineRule="auto"/>
        <w:ind w:firstLine="482" w:firstLineChars="200"/>
        <w:outlineLvl w:val="0"/>
        <w:rPr>
          <w:rFonts w:ascii="黑体" w:hAnsi="宋体" w:eastAsia="黑体"/>
          <w:bCs/>
          <w:sz w:val="24"/>
          <w:highlight w:val="none"/>
        </w:rPr>
      </w:pPr>
      <w:r>
        <w:rPr>
          <w:rFonts w:hint="eastAsia" w:ascii="黑体" w:hAnsi="宋体" w:eastAsia="黑体"/>
          <w:b/>
          <w:sz w:val="24"/>
          <w:highlight w:val="none"/>
        </w:rPr>
        <w:t>（十二）</w:t>
      </w:r>
      <w:r>
        <w:rPr>
          <w:rFonts w:hint="eastAsia" w:ascii="黑体" w:hAnsi="宋体" w:eastAsia="黑体"/>
          <w:bCs/>
          <w:sz w:val="24"/>
          <w:highlight w:val="none"/>
        </w:rPr>
        <w:t>中标无效的确认：</w:t>
      </w:r>
    </w:p>
    <w:p w14:paraId="1A4E2521">
      <w:pPr>
        <w:spacing w:line="360" w:lineRule="auto"/>
        <w:ind w:firstLine="480"/>
        <w:rPr>
          <w:rFonts w:ascii="宋体" w:hAnsi="宋体"/>
          <w:bCs/>
          <w:color w:val="000000"/>
          <w:sz w:val="24"/>
          <w:highlight w:val="none"/>
        </w:rPr>
      </w:pPr>
      <w:r>
        <w:rPr>
          <w:rFonts w:hint="eastAsia" w:ascii="宋体" w:hAnsi="宋体"/>
          <w:bCs/>
          <w:color w:val="000000"/>
          <w:sz w:val="24"/>
          <w:highlight w:val="none"/>
          <w:lang w:val="en-US" w:eastAsia="zh-CN"/>
        </w:rPr>
        <w:t>1.</w:t>
      </w:r>
      <w:r>
        <w:rPr>
          <w:rFonts w:hint="eastAsia" w:ascii="宋体" w:hAnsi="宋体"/>
          <w:bCs/>
          <w:color w:val="000000"/>
          <w:sz w:val="24"/>
          <w:highlight w:val="none"/>
        </w:rPr>
        <w:t>提供虚假材料谋取中标的；</w:t>
      </w:r>
    </w:p>
    <w:p w14:paraId="767CA2E3">
      <w:pPr>
        <w:spacing w:line="360" w:lineRule="auto"/>
        <w:ind w:firstLine="480"/>
        <w:rPr>
          <w:rFonts w:ascii="宋体" w:hAnsi="宋体"/>
          <w:bCs/>
          <w:color w:val="000000"/>
          <w:sz w:val="24"/>
          <w:highlight w:val="none"/>
        </w:rPr>
      </w:pPr>
      <w:r>
        <w:rPr>
          <w:rFonts w:hint="eastAsia" w:ascii="宋体" w:hAnsi="宋体"/>
          <w:bCs/>
          <w:color w:val="000000"/>
          <w:sz w:val="24"/>
          <w:highlight w:val="none"/>
          <w:lang w:val="en-US" w:eastAsia="zh-CN"/>
        </w:rPr>
        <w:t>2.</w:t>
      </w:r>
      <w:r>
        <w:rPr>
          <w:rFonts w:hint="eastAsia" w:ascii="宋体" w:hAnsi="宋体"/>
          <w:bCs/>
          <w:color w:val="000000"/>
          <w:sz w:val="24"/>
          <w:highlight w:val="none"/>
        </w:rPr>
        <w:t>采取不正当手段诋毁、排挤其他投标人的；</w:t>
      </w:r>
    </w:p>
    <w:p w14:paraId="0D6C1D86">
      <w:pPr>
        <w:spacing w:line="360" w:lineRule="auto"/>
        <w:ind w:firstLine="480"/>
        <w:rPr>
          <w:rFonts w:ascii="宋体" w:hAnsi="宋体"/>
          <w:bCs/>
          <w:color w:val="000000"/>
          <w:sz w:val="24"/>
          <w:highlight w:val="none"/>
        </w:rPr>
      </w:pPr>
      <w:r>
        <w:rPr>
          <w:rFonts w:hint="eastAsia" w:ascii="宋体" w:hAnsi="宋体"/>
          <w:bCs/>
          <w:color w:val="000000"/>
          <w:sz w:val="24"/>
          <w:highlight w:val="none"/>
          <w:lang w:val="en-US" w:eastAsia="zh-CN"/>
        </w:rPr>
        <w:t>3.</w:t>
      </w:r>
      <w:r>
        <w:rPr>
          <w:rFonts w:hint="eastAsia" w:ascii="宋体" w:hAnsi="宋体"/>
          <w:bCs/>
          <w:color w:val="000000"/>
          <w:sz w:val="24"/>
          <w:highlight w:val="none"/>
        </w:rPr>
        <w:t>与招标采购单位、其他投标人恶意串通的；</w:t>
      </w:r>
    </w:p>
    <w:p w14:paraId="42C17DE3">
      <w:pPr>
        <w:spacing w:line="360" w:lineRule="auto"/>
        <w:ind w:firstLine="480"/>
        <w:rPr>
          <w:rFonts w:ascii="宋体" w:hAnsi="宋体"/>
          <w:bCs/>
          <w:color w:val="000000"/>
          <w:sz w:val="24"/>
          <w:highlight w:val="none"/>
        </w:rPr>
      </w:pPr>
      <w:r>
        <w:rPr>
          <w:rFonts w:hint="eastAsia" w:ascii="宋体" w:hAnsi="宋体"/>
          <w:bCs/>
          <w:color w:val="000000"/>
          <w:sz w:val="24"/>
          <w:highlight w:val="none"/>
          <w:lang w:val="en-US" w:eastAsia="zh-CN"/>
        </w:rPr>
        <w:t>4.</w:t>
      </w:r>
      <w:r>
        <w:rPr>
          <w:rFonts w:hint="eastAsia" w:ascii="宋体" w:hAnsi="宋体"/>
          <w:bCs/>
          <w:color w:val="000000"/>
          <w:sz w:val="24"/>
          <w:highlight w:val="none"/>
        </w:rPr>
        <w:t>向采购人行贿或者提供其他不正当利益的；</w:t>
      </w:r>
    </w:p>
    <w:p w14:paraId="3DEF5440">
      <w:pPr>
        <w:spacing w:line="360" w:lineRule="auto"/>
        <w:ind w:firstLine="480"/>
        <w:rPr>
          <w:rFonts w:ascii="宋体" w:hAnsi="宋体"/>
          <w:bCs/>
          <w:color w:val="000000"/>
          <w:sz w:val="24"/>
          <w:highlight w:val="none"/>
        </w:rPr>
      </w:pPr>
      <w:r>
        <w:rPr>
          <w:rFonts w:hint="eastAsia" w:ascii="宋体" w:hAnsi="宋体"/>
          <w:bCs/>
          <w:color w:val="000000"/>
          <w:sz w:val="24"/>
          <w:highlight w:val="none"/>
          <w:lang w:val="en-US" w:eastAsia="zh-CN"/>
        </w:rPr>
        <w:t>5.</w:t>
      </w:r>
      <w:r>
        <w:rPr>
          <w:rFonts w:hint="eastAsia" w:ascii="宋体" w:hAnsi="宋体"/>
          <w:bCs/>
          <w:color w:val="000000"/>
          <w:sz w:val="24"/>
          <w:highlight w:val="none"/>
        </w:rPr>
        <w:t>在招标过程中与采购人进行协商谈判、不按照采购文件和中标供应商的投标文件订立合同，或者与采购人另行订立背离合同实质性内容的协议的；</w:t>
      </w:r>
    </w:p>
    <w:p w14:paraId="036FA37B">
      <w:pPr>
        <w:spacing w:line="360" w:lineRule="auto"/>
        <w:ind w:firstLine="480"/>
        <w:rPr>
          <w:rFonts w:ascii="宋体" w:hAnsi="宋体"/>
          <w:bCs/>
          <w:color w:val="000000"/>
          <w:sz w:val="24"/>
          <w:highlight w:val="none"/>
        </w:rPr>
      </w:pPr>
      <w:r>
        <w:rPr>
          <w:rFonts w:hint="eastAsia" w:ascii="宋体" w:hAnsi="宋体"/>
          <w:bCs/>
          <w:color w:val="000000"/>
          <w:sz w:val="24"/>
          <w:highlight w:val="none"/>
          <w:lang w:val="en-US" w:eastAsia="zh-CN"/>
        </w:rPr>
        <w:t>6.</w:t>
      </w:r>
      <w:r>
        <w:rPr>
          <w:rFonts w:hint="eastAsia" w:ascii="宋体" w:hAnsi="宋体"/>
          <w:bCs/>
          <w:color w:val="000000"/>
          <w:sz w:val="24"/>
          <w:highlight w:val="none"/>
        </w:rPr>
        <w:t>拒绝有关部门监督检查或者提供虚假情况的。</w:t>
      </w:r>
    </w:p>
    <w:p w14:paraId="5C625BB5">
      <w:pPr>
        <w:spacing w:line="360" w:lineRule="auto"/>
        <w:ind w:firstLine="480"/>
        <w:rPr>
          <w:rFonts w:ascii="宋体" w:hAnsi="宋体"/>
          <w:bCs/>
          <w:color w:val="000000"/>
          <w:sz w:val="24"/>
          <w:highlight w:val="none"/>
        </w:rPr>
      </w:pPr>
      <w:r>
        <w:rPr>
          <w:rFonts w:hint="eastAsia" w:ascii="宋体" w:hAnsi="宋体"/>
          <w:bCs/>
          <w:color w:val="000000"/>
          <w:sz w:val="24"/>
          <w:highlight w:val="none"/>
        </w:rPr>
        <w:t>投标人有上述</w:t>
      </w:r>
      <w:r>
        <w:rPr>
          <w:rFonts w:hint="eastAsia" w:ascii="宋体" w:hAnsi="宋体"/>
          <w:bCs/>
          <w:color w:val="000000"/>
          <w:sz w:val="24"/>
          <w:highlight w:val="none"/>
          <w:lang w:val="en-US" w:eastAsia="zh-CN"/>
        </w:rPr>
        <w:t>1</w:t>
      </w:r>
      <w:r>
        <w:rPr>
          <w:rFonts w:hint="eastAsia" w:ascii="宋体" w:hAnsi="宋体"/>
          <w:bCs/>
          <w:color w:val="000000"/>
          <w:sz w:val="24"/>
          <w:highlight w:val="none"/>
        </w:rPr>
        <w:t>至</w:t>
      </w:r>
      <w:r>
        <w:rPr>
          <w:rFonts w:hint="eastAsia" w:ascii="宋体" w:hAnsi="宋体"/>
          <w:bCs/>
          <w:color w:val="000000"/>
          <w:sz w:val="24"/>
          <w:highlight w:val="none"/>
          <w:lang w:val="en-US" w:eastAsia="zh-CN"/>
        </w:rPr>
        <w:t>2</w:t>
      </w:r>
      <w:r>
        <w:rPr>
          <w:rFonts w:hint="eastAsia" w:ascii="宋体" w:hAnsi="宋体"/>
          <w:bCs/>
          <w:color w:val="000000"/>
          <w:sz w:val="24"/>
          <w:highlight w:val="none"/>
        </w:rPr>
        <w:t>项情形之一的，中标无效。有上述</w:t>
      </w:r>
      <w:r>
        <w:rPr>
          <w:rFonts w:hint="eastAsia" w:ascii="宋体" w:hAnsi="宋体"/>
          <w:bCs/>
          <w:color w:val="000000"/>
          <w:sz w:val="24"/>
          <w:highlight w:val="none"/>
          <w:lang w:val="en-US" w:eastAsia="zh-CN"/>
        </w:rPr>
        <w:t>1</w:t>
      </w:r>
      <w:r>
        <w:rPr>
          <w:rFonts w:hint="eastAsia" w:ascii="宋体" w:hAnsi="宋体"/>
          <w:bCs/>
          <w:color w:val="000000"/>
          <w:sz w:val="24"/>
          <w:highlight w:val="none"/>
        </w:rPr>
        <w:t>至</w:t>
      </w:r>
      <w:r>
        <w:rPr>
          <w:rFonts w:hint="eastAsia" w:ascii="宋体" w:hAnsi="宋体"/>
          <w:bCs/>
          <w:color w:val="000000"/>
          <w:sz w:val="24"/>
          <w:highlight w:val="none"/>
          <w:lang w:val="en-US" w:eastAsia="zh-CN"/>
        </w:rPr>
        <w:t>6</w:t>
      </w:r>
      <w:r>
        <w:rPr>
          <w:rFonts w:hint="eastAsia" w:ascii="宋体" w:hAnsi="宋体"/>
          <w:bCs/>
          <w:color w:val="000000"/>
          <w:sz w:val="24"/>
          <w:highlight w:val="none"/>
        </w:rPr>
        <w:t>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24F9D0B8">
      <w:pPr>
        <w:spacing w:line="360" w:lineRule="auto"/>
        <w:ind w:firstLine="482" w:firstLineChars="200"/>
        <w:outlineLvl w:val="0"/>
        <w:rPr>
          <w:rFonts w:ascii="黑体" w:hAnsi="宋体" w:eastAsia="黑体"/>
          <w:bCs/>
          <w:sz w:val="24"/>
          <w:highlight w:val="none"/>
        </w:rPr>
      </w:pPr>
      <w:r>
        <w:rPr>
          <w:rFonts w:hint="eastAsia" w:ascii="黑体" w:hAnsi="宋体" w:eastAsia="黑体"/>
          <w:b/>
          <w:sz w:val="24"/>
          <w:highlight w:val="none"/>
        </w:rPr>
        <w:t>（十三）</w:t>
      </w:r>
      <w:r>
        <w:rPr>
          <w:rFonts w:hint="eastAsia" w:ascii="黑体" w:hAnsi="宋体" w:eastAsia="黑体"/>
          <w:bCs/>
          <w:sz w:val="24"/>
          <w:highlight w:val="none"/>
        </w:rPr>
        <w:t>签订</w:t>
      </w:r>
      <w:r>
        <w:rPr>
          <w:rFonts w:hint="eastAsia" w:ascii="黑体" w:hAnsi="宋体" w:eastAsia="黑体"/>
          <w:b/>
          <w:sz w:val="24"/>
          <w:highlight w:val="none"/>
        </w:rPr>
        <w:t>、履行</w:t>
      </w:r>
      <w:r>
        <w:rPr>
          <w:rFonts w:hint="eastAsia" w:ascii="黑体" w:hAnsi="宋体" w:eastAsia="黑体"/>
          <w:bCs/>
          <w:sz w:val="24"/>
          <w:highlight w:val="none"/>
        </w:rPr>
        <w:t>合同：</w:t>
      </w:r>
    </w:p>
    <w:p w14:paraId="46D2726D">
      <w:pPr>
        <w:tabs>
          <w:tab w:val="left" w:pos="525"/>
          <w:tab w:val="left" w:pos="1050"/>
        </w:tabs>
        <w:spacing w:line="360" w:lineRule="auto"/>
        <w:ind w:firstLine="480" w:firstLineChars="200"/>
        <w:rPr>
          <w:rFonts w:ascii="宋体" w:hAnsi="宋体"/>
          <w:bCs/>
          <w:color w:val="000000"/>
          <w:sz w:val="24"/>
          <w:highlight w:val="none"/>
        </w:rPr>
      </w:pPr>
      <w:r>
        <w:rPr>
          <w:rFonts w:hint="eastAsia" w:ascii="宋体" w:hAnsi="宋体"/>
          <w:bCs/>
          <w:color w:val="000000"/>
          <w:sz w:val="24"/>
          <w:highlight w:val="none"/>
        </w:rPr>
        <w:t>1</w:t>
      </w:r>
      <w:r>
        <w:rPr>
          <w:rFonts w:hint="eastAsia" w:ascii="宋体" w:hAnsi="宋体"/>
          <w:bCs/>
          <w:color w:val="000000"/>
          <w:sz w:val="24"/>
          <w:highlight w:val="none"/>
          <w:lang w:val="en-US" w:eastAsia="zh-CN"/>
        </w:rPr>
        <w:t>.</w:t>
      </w:r>
      <w:r>
        <w:rPr>
          <w:rFonts w:ascii="宋体" w:hAnsi="宋体"/>
          <w:bCs/>
          <w:color w:val="000000"/>
          <w:sz w:val="24"/>
          <w:highlight w:val="none"/>
        </w:rPr>
        <w:t>采购人应当自中标通知书发出之日起</w:t>
      </w:r>
      <w:r>
        <w:rPr>
          <w:rFonts w:hint="eastAsia" w:ascii="宋体" w:hAnsi="宋体"/>
          <w:bCs/>
          <w:color w:val="000000"/>
          <w:sz w:val="24"/>
          <w:highlight w:val="none"/>
        </w:rPr>
        <w:t>三十</w:t>
      </w:r>
      <w:r>
        <w:rPr>
          <w:rFonts w:ascii="宋体" w:hAnsi="宋体"/>
          <w:bCs/>
          <w:color w:val="000000"/>
          <w:sz w:val="24"/>
          <w:highlight w:val="none"/>
        </w:rPr>
        <w:t>日内，按照</w:t>
      </w:r>
      <w:r>
        <w:rPr>
          <w:rFonts w:hint="eastAsia" w:ascii="宋体" w:hAnsi="宋体"/>
          <w:bCs/>
          <w:color w:val="000000"/>
          <w:sz w:val="24"/>
          <w:highlight w:val="none"/>
        </w:rPr>
        <w:t>采购文件</w:t>
      </w:r>
      <w:r>
        <w:rPr>
          <w:rFonts w:ascii="宋体" w:hAnsi="宋体"/>
          <w:bCs/>
          <w:color w:val="000000"/>
          <w:sz w:val="24"/>
          <w:highlight w:val="none"/>
        </w:rPr>
        <w:t>和中标供应商投标文件的约定，与中标供应商签订书面合同。所签订的合同不得对</w:t>
      </w:r>
      <w:r>
        <w:rPr>
          <w:rFonts w:hint="eastAsia" w:ascii="宋体" w:hAnsi="宋体"/>
          <w:bCs/>
          <w:color w:val="000000"/>
          <w:sz w:val="24"/>
          <w:highlight w:val="none"/>
        </w:rPr>
        <w:t>采购文件</w:t>
      </w:r>
      <w:r>
        <w:rPr>
          <w:rFonts w:ascii="宋体" w:hAnsi="宋体"/>
          <w:bCs/>
          <w:color w:val="000000"/>
          <w:sz w:val="24"/>
          <w:highlight w:val="none"/>
        </w:rPr>
        <w:t>和中标供应商投标文件作实质性修改。</w:t>
      </w:r>
      <w:r>
        <w:rPr>
          <w:rFonts w:hint="eastAsia" w:ascii="宋体" w:hAnsi="宋体"/>
          <w:bCs/>
          <w:color w:val="000000"/>
          <w:sz w:val="24"/>
          <w:highlight w:val="none"/>
        </w:rPr>
        <w:t>采购人</w:t>
      </w:r>
      <w:r>
        <w:rPr>
          <w:rFonts w:ascii="宋体" w:hAnsi="宋体"/>
          <w:bCs/>
          <w:color w:val="000000"/>
          <w:sz w:val="24"/>
          <w:highlight w:val="none"/>
        </w:rPr>
        <w:t>不得向中标供应商提出任何不合理的要求，作为签订合同的条件，不得与中标供应商私下订立背离合同实质性内容的协议。</w:t>
      </w:r>
      <w:r>
        <w:rPr>
          <w:rFonts w:hint="eastAsia" w:ascii="宋体" w:hAnsi="宋体"/>
          <w:bCs/>
          <w:color w:val="000000"/>
          <w:sz w:val="24"/>
          <w:highlight w:val="none"/>
        </w:rPr>
        <w:t>合同经江苏省华厦工程项目管理有限公司见证后生效。</w:t>
      </w:r>
    </w:p>
    <w:p w14:paraId="49D22F18">
      <w:pPr>
        <w:spacing w:line="360" w:lineRule="auto"/>
        <w:ind w:firstLine="480" w:firstLineChars="200"/>
        <w:outlineLvl w:val="0"/>
        <w:rPr>
          <w:rFonts w:ascii="黑体" w:hAnsi="宋体" w:eastAsia="黑体"/>
          <w:bCs/>
          <w:sz w:val="24"/>
          <w:highlight w:val="none"/>
        </w:rPr>
      </w:pPr>
      <w:r>
        <w:rPr>
          <w:rFonts w:hint="eastAsia" w:ascii="黑体" w:hAnsi="宋体" w:eastAsia="黑体"/>
          <w:bCs/>
          <w:sz w:val="24"/>
          <w:highlight w:val="none"/>
        </w:rPr>
        <w:t>（十四）代理服务费：</w:t>
      </w:r>
    </w:p>
    <w:p w14:paraId="1EC27285">
      <w:pPr>
        <w:tabs>
          <w:tab w:val="left" w:pos="525"/>
          <w:tab w:val="left" w:pos="1050"/>
        </w:tabs>
        <w:spacing w:line="360" w:lineRule="auto"/>
        <w:ind w:firstLine="480" w:firstLineChars="200"/>
        <w:rPr>
          <w:rFonts w:ascii="宋体" w:hAnsi="宋体"/>
          <w:bCs/>
          <w:color w:val="000000"/>
          <w:sz w:val="24"/>
          <w:highlight w:val="none"/>
        </w:rPr>
      </w:pPr>
      <w:r>
        <w:rPr>
          <w:rFonts w:hint="eastAsia" w:ascii="宋体" w:hAnsi="宋体"/>
          <w:bCs/>
          <w:color w:val="000000"/>
          <w:sz w:val="24"/>
          <w:highlight w:val="none"/>
        </w:rPr>
        <w:t>1.本项目代理服务费由中标供应商支付。采购代理服务费的收费按差额定率累进法，计算基准为：中标标包预算金额。代理费计费费率：100万以下费率为1.2%。</w:t>
      </w:r>
    </w:p>
    <w:p w14:paraId="14EC3764">
      <w:pPr>
        <w:tabs>
          <w:tab w:val="left" w:pos="525"/>
          <w:tab w:val="left" w:pos="1050"/>
        </w:tabs>
        <w:spacing w:line="360" w:lineRule="auto"/>
        <w:ind w:firstLine="480" w:firstLineChars="200"/>
        <w:rPr>
          <w:rFonts w:ascii="宋体" w:hAnsi="宋体"/>
          <w:bCs/>
          <w:color w:val="000000"/>
          <w:sz w:val="24"/>
          <w:highlight w:val="none"/>
        </w:rPr>
      </w:pPr>
      <w:r>
        <w:rPr>
          <w:rFonts w:hint="eastAsia" w:ascii="宋体" w:hAnsi="宋体"/>
          <w:bCs/>
          <w:color w:val="000000"/>
          <w:sz w:val="24"/>
          <w:highlight w:val="none"/>
        </w:rPr>
        <w:t>2.签订合同时中标供应商向采购代理机构一次性付清上述费用。</w:t>
      </w:r>
    </w:p>
    <w:p w14:paraId="72C1FBA7">
      <w:pPr>
        <w:spacing w:line="360" w:lineRule="auto"/>
        <w:ind w:left="-2" w:firstLine="420"/>
        <w:outlineLvl w:val="0"/>
        <w:rPr>
          <w:rFonts w:ascii="黑体" w:hAnsi="宋体" w:eastAsia="黑体"/>
          <w:bCs/>
          <w:sz w:val="24"/>
          <w:highlight w:val="none"/>
        </w:rPr>
      </w:pPr>
      <w:r>
        <w:rPr>
          <w:rFonts w:hint="eastAsia" w:ascii="黑体" w:hAnsi="宋体" w:eastAsia="黑体"/>
          <w:bCs/>
          <w:sz w:val="24"/>
          <w:highlight w:val="none"/>
        </w:rPr>
        <w:t>（十五）其他：</w:t>
      </w:r>
    </w:p>
    <w:p w14:paraId="48018C25">
      <w:pPr>
        <w:tabs>
          <w:tab w:val="left" w:pos="525"/>
          <w:tab w:val="left" w:pos="1050"/>
        </w:tabs>
        <w:spacing w:line="360" w:lineRule="auto"/>
        <w:ind w:firstLine="480"/>
        <w:rPr>
          <w:rFonts w:ascii="宋体" w:hAnsi="宋体"/>
          <w:bCs/>
          <w:color w:val="000000"/>
          <w:sz w:val="24"/>
          <w:highlight w:val="none"/>
        </w:rPr>
      </w:pPr>
      <w:r>
        <w:rPr>
          <w:rFonts w:hint="eastAsia" w:ascii="宋体" w:hAnsi="宋体"/>
          <w:bCs/>
          <w:color w:val="000000"/>
          <w:sz w:val="24"/>
          <w:highlight w:val="none"/>
        </w:rPr>
        <w:t>采购文件的条款必须认真审阅，投标人应自行检查投标文件页数是否齐全。若有遗漏、重复或不清楚，需立刻通知采购人予以更正；凡属对条款的误解所造成的投标价格失误，由投标人负责。</w:t>
      </w:r>
    </w:p>
    <w:p w14:paraId="025E1423">
      <w:pPr>
        <w:spacing w:line="360" w:lineRule="auto"/>
        <w:ind w:firstLine="480" w:firstLineChars="200"/>
        <w:outlineLvl w:val="0"/>
        <w:rPr>
          <w:rFonts w:ascii="黑体" w:hAnsi="宋体"/>
          <w:sz w:val="24"/>
          <w:highlight w:val="none"/>
        </w:rPr>
      </w:pPr>
      <w:r>
        <w:rPr>
          <w:rFonts w:hint="eastAsia" w:ascii="黑体" w:hAnsi="宋体" w:eastAsia="黑体"/>
          <w:sz w:val="24"/>
          <w:highlight w:val="none"/>
        </w:rPr>
        <w:t>（十六）政府采购履约担保</w:t>
      </w:r>
      <w:r>
        <w:rPr>
          <w:rFonts w:hint="eastAsia"/>
          <w:b/>
          <w:bCs/>
          <w:sz w:val="24"/>
          <w:szCs w:val="32"/>
          <w:highlight w:val="none"/>
        </w:rPr>
        <w:t>（本项目不需要履约保证金）</w:t>
      </w:r>
    </w:p>
    <w:p w14:paraId="34AC8537">
      <w:pPr>
        <w:spacing w:line="360" w:lineRule="auto"/>
        <w:ind w:firstLine="480"/>
        <w:rPr>
          <w:rFonts w:ascii="宋体" w:hAnsi="宋体"/>
          <w:b/>
          <w:sz w:val="24"/>
          <w:highlight w:val="none"/>
          <w:shd w:val="clear" w:color="auto" w:fill="FFFFFF"/>
        </w:rPr>
      </w:pPr>
      <w:r>
        <w:rPr>
          <w:rFonts w:hint="eastAsia" w:ascii="宋体" w:hAnsi="宋体"/>
          <w:b/>
          <w:sz w:val="24"/>
          <w:highlight w:val="none"/>
          <w:shd w:val="clear" w:color="auto" w:fill="FFFFFF"/>
        </w:rPr>
        <w:t>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4125C4F0">
      <w:pPr>
        <w:spacing w:line="360" w:lineRule="auto"/>
        <w:ind w:firstLine="480"/>
        <w:rPr>
          <w:rFonts w:ascii="宋体" w:hAnsi="宋体"/>
          <w:b/>
          <w:sz w:val="24"/>
          <w:highlight w:val="none"/>
          <w:shd w:val="clear" w:color="auto" w:fill="FFFFFF"/>
        </w:rPr>
      </w:pPr>
      <w:r>
        <w:rPr>
          <w:rFonts w:hint="eastAsia" w:ascii="宋体" w:hAnsi="宋体"/>
          <w:b/>
          <w:sz w:val="24"/>
          <w:highlight w:val="none"/>
          <w:shd w:val="clear" w:color="auto" w:fill="FFFFFF"/>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14:paraId="672340FC">
      <w:pPr>
        <w:spacing w:line="360" w:lineRule="auto"/>
        <w:ind w:firstLine="480" w:firstLineChars="200"/>
        <w:outlineLvl w:val="0"/>
        <w:rPr>
          <w:rFonts w:ascii="黑体" w:hAnsi="宋体" w:eastAsia="黑体"/>
          <w:sz w:val="24"/>
          <w:highlight w:val="none"/>
        </w:rPr>
      </w:pPr>
      <w:r>
        <w:rPr>
          <w:rFonts w:hint="eastAsia" w:ascii="黑体" w:hAnsi="宋体" w:eastAsia="黑体"/>
          <w:sz w:val="24"/>
          <w:highlight w:val="none"/>
        </w:rPr>
        <w:t>（十七）政府采购合同融资</w:t>
      </w:r>
    </w:p>
    <w:p w14:paraId="1CFD96DD">
      <w:pPr>
        <w:spacing w:line="360" w:lineRule="auto"/>
        <w:ind w:firstLine="480"/>
        <w:rPr>
          <w:rFonts w:ascii="宋体" w:hAnsi="宋体"/>
          <w:b/>
          <w:sz w:val="24"/>
          <w:highlight w:val="none"/>
          <w:shd w:val="clear" w:color="auto" w:fill="FFFFFF"/>
        </w:rPr>
      </w:pPr>
      <w:r>
        <w:rPr>
          <w:rFonts w:hint="eastAsia" w:ascii="宋体" w:hAnsi="宋体"/>
          <w:b/>
          <w:sz w:val="24"/>
          <w:highlight w:val="none"/>
          <w:shd w:val="clear" w:color="auto" w:fill="FFFFFF"/>
        </w:rPr>
        <w:t>根据无锡市《关于开展政府采购合同融资工作的通知》（锡财购〔2020〕17号）要求：合同融资，是指参与政府采购的供应商，凭借中标、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苏省政府采购（苏采云）平台凭政府采购中标、中标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3BDE8402">
      <w:pPr>
        <w:spacing w:line="360" w:lineRule="auto"/>
        <w:ind w:firstLine="480"/>
        <w:rPr>
          <w:rFonts w:ascii="宋体" w:hAnsi="宋体"/>
          <w:b/>
          <w:sz w:val="24"/>
          <w:highlight w:val="none"/>
          <w:shd w:val="clear" w:color="auto" w:fill="FFFFFF"/>
        </w:rPr>
      </w:pPr>
      <w:r>
        <w:rPr>
          <w:rFonts w:hint="eastAsia" w:ascii="宋体" w:hAnsi="宋体"/>
          <w:b/>
          <w:sz w:val="24"/>
          <w:highlight w:val="none"/>
          <w:shd w:val="clear" w:color="auto" w:fill="FFFFFF"/>
        </w:rPr>
        <w:t>中标、成交供应商可根据自身情况，自行决定是否选择采用合同融资形式，在</w:t>
      </w:r>
      <w:r>
        <w:rPr>
          <w:rFonts w:hint="eastAsia" w:ascii="宋体" w:hAnsi="宋体"/>
          <w:b/>
          <w:color w:val="FF0000"/>
          <w:sz w:val="24"/>
          <w:highlight w:val="none"/>
          <w:shd w:val="clear" w:color="auto" w:fill="FFFFFF"/>
        </w:rPr>
        <w:t>无锡政府采购网</w:t>
      </w:r>
      <w:r>
        <w:rPr>
          <w:rFonts w:hint="eastAsia" w:ascii="宋体" w:hAnsi="宋体"/>
          <w:b/>
          <w:sz w:val="24"/>
          <w:highlight w:val="none"/>
          <w:shd w:val="clear" w:color="auto" w:fill="FFFFFF"/>
        </w:rPr>
        <w:t>——政采贷专栏提供的银行名录内自主选择合作银行。</w:t>
      </w:r>
    </w:p>
    <w:p w14:paraId="6DD3D9A3">
      <w:pPr>
        <w:widowControl/>
        <w:tabs>
          <w:tab w:val="left" w:pos="360"/>
          <w:tab w:val="left" w:pos="960"/>
        </w:tabs>
        <w:spacing w:line="440" w:lineRule="exact"/>
        <w:ind w:firstLine="360"/>
        <w:rPr>
          <w:rFonts w:ascii="宋体" w:hAnsi="宋体"/>
          <w:sz w:val="24"/>
          <w:highlight w:val="none"/>
        </w:rPr>
      </w:pPr>
      <w:r>
        <w:rPr>
          <w:rFonts w:hint="eastAsia" w:ascii="宋体" w:hAnsi="宋体"/>
          <w:b/>
          <w:sz w:val="24"/>
          <w:highlight w:val="none"/>
          <w:shd w:val="clear" w:color="auto" w:fill="FFFFFF"/>
        </w:rPr>
        <w:br w:type="page" w:clear="all"/>
      </w:r>
      <w:r>
        <w:rPr>
          <w:rFonts w:hint="eastAsia" w:ascii="宋体" w:hAnsi="宋体"/>
          <w:bCs/>
          <w:sz w:val="24"/>
          <w:highlight w:val="none"/>
        </w:rPr>
        <w:t xml:space="preserve">附件1                      </w:t>
      </w:r>
      <w:r>
        <w:rPr>
          <w:rFonts w:hint="eastAsia" w:ascii="宋体" w:hAnsi="宋体"/>
          <w:sz w:val="24"/>
          <w:highlight w:val="none"/>
        </w:rPr>
        <w:t>政府采购履约担保函（项目用）</w:t>
      </w:r>
    </w:p>
    <w:p w14:paraId="4FA94C9E">
      <w:pPr>
        <w:widowControl/>
        <w:tabs>
          <w:tab w:val="left" w:pos="360"/>
          <w:tab w:val="left" w:pos="960"/>
        </w:tabs>
        <w:spacing w:line="440" w:lineRule="exact"/>
        <w:ind w:firstLine="360"/>
        <w:jc w:val="left"/>
        <w:rPr>
          <w:rFonts w:ascii="宋体" w:hAnsi="宋体"/>
          <w:sz w:val="24"/>
          <w:highlight w:val="none"/>
        </w:rPr>
      </w:pPr>
      <w:r>
        <w:rPr>
          <w:rFonts w:hint="eastAsia" w:ascii="宋体" w:hAnsi="宋体"/>
          <w:sz w:val="24"/>
          <w:highlight w:val="none"/>
        </w:rPr>
        <w:t>编号：</w:t>
      </w:r>
    </w:p>
    <w:p w14:paraId="20F5B890">
      <w:pPr>
        <w:widowControl/>
        <w:tabs>
          <w:tab w:val="left" w:pos="360"/>
          <w:tab w:val="left" w:pos="960"/>
        </w:tabs>
        <w:spacing w:line="440" w:lineRule="exact"/>
        <w:jc w:val="left"/>
        <w:rPr>
          <w:rFonts w:ascii="宋体" w:hAnsi="宋体"/>
          <w:sz w:val="24"/>
          <w:highlight w:val="none"/>
        </w:rPr>
      </w:pPr>
      <w:r>
        <w:rPr>
          <w:rFonts w:hint="eastAsia" w:ascii="宋体" w:hAnsi="宋体"/>
          <w:sz w:val="24"/>
          <w:highlight w:val="none"/>
        </w:rPr>
        <w:t xml:space="preserve">  （采购人）：</w:t>
      </w:r>
    </w:p>
    <w:p w14:paraId="0C308259">
      <w:pPr>
        <w:widowControl/>
        <w:tabs>
          <w:tab w:val="left" w:pos="360"/>
          <w:tab w:val="left" w:pos="960"/>
        </w:tabs>
        <w:spacing w:line="440" w:lineRule="exact"/>
        <w:ind w:firstLine="360"/>
        <w:jc w:val="left"/>
        <w:rPr>
          <w:rFonts w:ascii="宋体" w:hAnsi="宋体"/>
          <w:sz w:val="24"/>
          <w:highlight w:val="none"/>
        </w:rPr>
      </w:pPr>
    </w:p>
    <w:p w14:paraId="20C1CDBB">
      <w:pPr>
        <w:widowControl/>
        <w:tabs>
          <w:tab w:val="left" w:pos="360"/>
          <w:tab w:val="left" w:pos="960"/>
        </w:tabs>
        <w:spacing w:line="440" w:lineRule="exact"/>
        <w:ind w:firstLine="360"/>
        <w:jc w:val="left"/>
        <w:rPr>
          <w:rFonts w:ascii="宋体" w:hAnsi="宋体"/>
          <w:sz w:val="24"/>
          <w:highlight w:val="none"/>
        </w:rPr>
      </w:pPr>
      <w:r>
        <w:rPr>
          <w:rFonts w:hint="eastAsia" w:ascii="宋体" w:hAnsi="宋体"/>
          <w:sz w:val="24"/>
          <w:highlight w:val="none"/>
        </w:rPr>
        <w:t xml:space="preserve">鉴于你方与 </w:t>
      </w:r>
      <w:r>
        <w:rPr>
          <w:rFonts w:hint="eastAsia" w:ascii="宋体" w:hAnsi="宋体"/>
          <w:sz w:val="24"/>
          <w:highlight w:val="none"/>
          <w:u w:val="single"/>
        </w:rPr>
        <w:t xml:space="preserve">                   </w:t>
      </w:r>
      <w:r>
        <w:rPr>
          <w:rFonts w:hint="eastAsia" w:ascii="宋体" w:hAnsi="宋体"/>
          <w:sz w:val="24"/>
          <w:highlight w:val="none"/>
        </w:rPr>
        <w:t>（以下简称供应商）于   年  月  日签订编号为   的《</w:t>
      </w:r>
      <w:r>
        <w:rPr>
          <w:rFonts w:hint="eastAsia" w:ascii="宋体" w:hAnsi="宋体"/>
          <w:sz w:val="24"/>
          <w:highlight w:val="none"/>
          <w:u w:val="single"/>
        </w:rPr>
        <w:t xml:space="preserve">           </w:t>
      </w:r>
      <w:r>
        <w:rPr>
          <w:rFonts w:hint="eastAsia" w:ascii="宋体" w:hAnsi="宋体"/>
          <w:sz w:val="24"/>
          <w:highlight w:val="none"/>
        </w:rPr>
        <w:t>政府采购合同》（以下简称主合同），且依据该合同的约定，供应商应在</w:t>
      </w:r>
      <w:r>
        <w:rPr>
          <w:rFonts w:hint="eastAsia" w:ascii="宋体" w:hAnsi="宋体"/>
          <w:sz w:val="24"/>
          <w:highlight w:val="none"/>
          <w:u w:val="single"/>
        </w:rPr>
        <w:t xml:space="preserve">    </w:t>
      </w:r>
      <w:r>
        <w:rPr>
          <w:rFonts w:hint="eastAsia" w:ascii="宋体" w:hAnsi="宋体"/>
          <w:sz w:val="24"/>
          <w:highlight w:val="none"/>
        </w:rPr>
        <w:t>年</w:t>
      </w:r>
      <w:r>
        <w:rPr>
          <w:rFonts w:hint="eastAsia" w:ascii="宋体" w:hAnsi="宋体"/>
          <w:sz w:val="24"/>
          <w:highlight w:val="none"/>
          <w:u w:val="single"/>
        </w:rPr>
        <w:t xml:space="preserve">    </w:t>
      </w:r>
      <w:r>
        <w:rPr>
          <w:rFonts w:hint="eastAsia" w:ascii="宋体" w:hAnsi="宋体"/>
          <w:sz w:val="24"/>
          <w:highlight w:val="none"/>
        </w:rPr>
        <w:t>月</w:t>
      </w:r>
      <w:r>
        <w:rPr>
          <w:rFonts w:hint="eastAsia" w:ascii="宋体" w:hAnsi="宋体"/>
          <w:sz w:val="24"/>
          <w:highlight w:val="none"/>
          <w:u w:val="single"/>
        </w:rPr>
        <w:t xml:space="preserve">   </w:t>
      </w:r>
      <w:r>
        <w:rPr>
          <w:rFonts w:hint="eastAsia" w:ascii="宋体" w:hAnsi="宋体"/>
          <w:sz w:val="24"/>
          <w:highlight w:val="none"/>
        </w:rPr>
        <w:t>日前向你方交纳履约保证金，且可以履约担保函的形式交纳履约保证金。应供应商的申请，我方以保证的方式向你方提供如下履约保证金担保：</w:t>
      </w:r>
    </w:p>
    <w:p w14:paraId="56BBEB2D">
      <w:pPr>
        <w:widowControl/>
        <w:tabs>
          <w:tab w:val="left" w:pos="360"/>
          <w:tab w:val="left" w:pos="960"/>
        </w:tabs>
        <w:spacing w:line="440" w:lineRule="exact"/>
        <w:ind w:firstLine="360"/>
        <w:jc w:val="left"/>
        <w:rPr>
          <w:rFonts w:ascii="宋体" w:hAnsi="宋体"/>
          <w:sz w:val="24"/>
          <w:highlight w:val="none"/>
        </w:rPr>
      </w:pPr>
      <w:r>
        <w:rPr>
          <w:rFonts w:hint="eastAsia" w:ascii="宋体" w:hAnsi="宋体"/>
          <w:sz w:val="24"/>
          <w:highlight w:val="none"/>
        </w:rPr>
        <w:t>一、保证责任的情形及保证金额</w:t>
      </w:r>
    </w:p>
    <w:p w14:paraId="65814DA6">
      <w:pPr>
        <w:widowControl/>
        <w:tabs>
          <w:tab w:val="left" w:pos="360"/>
          <w:tab w:val="left" w:pos="960"/>
        </w:tabs>
        <w:spacing w:line="440" w:lineRule="exact"/>
        <w:ind w:firstLine="360"/>
        <w:jc w:val="left"/>
        <w:rPr>
          <w:rFonts w:ascii="宋体" w:hAnsi="宋体"/>
          <w:sz w:val="24"/>
          <w:highlight w:val="none"/>
        </w:rPr>
      </w:pPr>
      <w:r>
        <w:rPr>
          <w:rFonts w:hint="eastAsia" w:ascii="宋体" w:hAnsi="宋体"/>
          <w:sz w:val="24"/>
          <w:highlight w:val="none"/>
        </w:rPr>
        <w:t>（一）在供应商出现下列情形之一时，我方承担保证责任：</w:t>
      </w:r>
    </w:p>
    <w:p w14:paraId="495CD35B">
      <w:pPr>
        <w:widowControl/>
        <w:tabs>
          <w:tab w:val="left" w:pos="360"/>
          <w:tab w:val="left" w:pos="960"/>
        </w:tabs>
        <w:spacing w:line="440" w:lineRule="exact"/>
        <w:ind w:firstLine="360"/>
        <w:jc w:val="left"/>
        <w:rPr>
          <w:rFonts w:ascii="宋体" w:hAnsi="宋体"/>
          <w:sz w:val="24"/>
          <w:highlight w:val="none"/>
        </w:rPr>
      </w:pPr>
      <w:r>
        <w:rPr>
          <w:rFonts w:hint="eastAsia" w:ascii="宋体" w:hAnsi="宋体"/>
          <w:sz w:val="24"/>
          <w:highlight w:val="none"/>
          <w:lang w:eastAsia="zh-CN"/>
        </w:rPr>
        <w:t>1.</w:t>
      </w:r>
      <w:r>
        <w:rPr>
          <w:rFonts w:hint="eastAsia" w:ascii="宋体" w:hAnsi="宋体"/>
          <w:sz w:val="24"/>
          <w:highlight w:val="none"/>
        </w:rPr>
        <w:t>将中标项目转让给他人，或者在投标文件中未说明，且未经采购招标人同意，将中标项目分包给他人的；</w:t>
      </w:r>
    </w:p>
    <w:p w14:paraId="0BB79A37">
      <w:pPr>
        <w:widowControl/>
        <w:tabs>
          <w:tab w:val="left" w:pos="360"/>
          <w:tab w:val="left" w:pos="960"/>
        </w:tabs>
        <w:spacing w:line="440" w:lineRule="exact"/>
        <w:ind w:firstLine="360"/>
        <w:jc w:val="left"/>
        <w:rPr>
          <w:rFonts w:ascii="宋体" w:hAnsi="宋体"/>
          <w:sz w:val="24"/>
          <w:highlight w:val="none"/>
        </w:rPr>
      </w:pPr>
      <w:r>
        <w:rPr>
          <w:rFonts w:hint="eastAsia" w:ascii="宋体" w:hAnsi="宋体"/>
          <w:sz w:val="24"/>
          <w:highlight w:val="none"/>
          <w:lang w:eastAsia="zh-CN"/>
        </w:rPr>
        <w:t>2.</w:t>
      </w:r>
      <w:r>
        <w:rPr>
          <w:rFonts w:hint="eastAsia" w:ascii="宋体" w:hAnsi="宋体"/>
          <w:sz w:val="24"/>
          <w:highlight w:val="none"/>
        </w:rPr>
        <w:t xml:space="preserve">主合同约定的应当缴纳履约保证金的情形： </w:t>
      </w:r>
    </w:p>
    <w:p w14:paraId="23D90B0E">
      <w:pPr>
        <w:widowControl/>
        <w:tabs>
          <w:tab w:val="left" w:pos="360"/>
          <w:tab w:val="left" w:pos="960"/>
        </w:tabs>
        <w:spacing w:line="440" w:lineRule="exact"/>
        <w:ind w:firstLine="360"/>
        <w:jc w:val="left"/>
        <w:rPr>
          <w:rFonts w:ascii="宋体" w:hAnsi="宋体"/>
          <w:sz w:val="24"/>
          <w:highlight w:val="none"/>
        </w:rPr>
      </w:pPr>
      <w:r>
        <w:rPr>
          <w:rFonts w:hint="eastAsia" w:ascii="宋体" w:hAnsi="宋体"/>
          <w:sz w:val="24"/>
          <w:highlight w:val="none"/>
        </w:rPr>
        <w:t>（1）未按主合同约定的质量、数量和期限供应货物/提供服务/完成工程的；</w:t>
      </w:r>
    </w:p>
    <w:p w14:paraId="3B247F40">
      <w:pPr>
        <w:widowControl/>
        <w:tabs>
          <w:tab w:val="left" w:pos="360"/>
          <w:tab w:val="left" w:pos="960"/>
        </w:tabs>
        <w:spacing w:line="440" w:lineRule="exact"/>
        <w:ind w:firstLine="360"/>
        <w:jc w:val="left"/>
        <w:rPr>
          <w:rFonts w:ascii="宋体" w:hAnsi="宋体"/>
          <w:sz w:val="24"/>
          <w:highlight w:val="none"/>
        </w:rPr>
      </w:pPr>
      <w:r>
        <w:rPr>
          <w:rFonts w:hint="eastAsia" w:ascii="宋体" w:hAnsi="宋体"/>
          <w:sz w:val="24"/>
          <w:highlight w:val="none"/>
          <w:lang w:eastAsia="zh-CN"/>
        </w:rPr>
        <w:t>（</w:t>
      </w:r>
      <w:r>
        <w:rPr>
          <w:rFonts w:hint="eastAsia" w:ascii="宋体" w:hAnsi="宋体"/>
          <w:sz w:val="24"/>
          <w:highlight w:val="none"/>
        </w:rPr>
        <w:t>2</w:t>
      </w:r>
      <w:r>
        <w:rPr>
          <w:rFonts w:hint="eastAsia" w:ascii="宋体" w:hAnsi="宋体"/>
          <w:sz w:val="24"/>
          <w:highlight w:val="none"/>
          <w:lang w:eastAsia="zh-CN"/>
        </w:rPr>
        <w:t>）</w:t>
      </w:r>
      <w:r>
        <w:rPr>
          <w:rFonts w:hint="eastAsia" w:ascii="宋体" w:hAnsi="宋体"/>
          <w:sz w:val="24"/>
          <w:highlight w:val="none"/>
        </w:rPr>
        <w:t xml:space="preserve"> </w:t>
      </w:r>
      <w:r>
        <w:rPr>
          <w:rFonts w:hint="eastAsia" w:ascii="宋体" w:hAnsi="宋体"/>
          <w:sz w:val="24"/>
          <w:highlight w:val="none"/>
          <w:u w:val="single"/>
        </w:rPr>
        <w:t xml:space="preserve">                                                          </w:t>
      </w:r>
      <w:r>
        <w:rPr>
          <w:rFonts w:hint="eastAsia" w:ascii="宋体" w:hAnsi="宋体"/>
          <w:sz w:val="24"/>
          <w:highlight w:val="none"/>
        </w:rPr>
        <w:t>。</w:t>
      </w:r>
    </w:p>
    <w:p w14:paraId="7469BE4F">
      <w:pPr>
        <w:widowControl/>
        <w:tabs>
          <w:tab w:val="left" w:pos="360"/>
          <w:tab w:val="left" w:pos="960"/>
        </w:tabs>
        <w:spacing w:line="440" w:lineRule="exact"/>
        <w:ind w:firstLine="360"/>
        <w:jc w:val="left"/>
        <w:rPr>
          <w:rFonts w:ascii="宋体" w:hAnsi="宋体"/>
          <w:sz w:val="24"/>
          <w:highlight w:val="none"/>
        </w:rPr>
      </w:pPr>
      <w:r>
        <w:rPr>
          <w:rFonts w:hint="eastAsia" w:ascii="宋体" w:hAnsi="宋体"/>
          <w:sz w:val="24"/>
          <w:highlight w:val="none"/>
        </w:rPr>
        <w:t>（二）我方的保证范围是主合同约定的合同价款总额的</w:t>
      </w:r>
      <w:r>
        <w:rPr>
          <w:rFonts w:hint="eastAsia" w:ascii="宋体" w:hAnsi="宋体"/>
          <w:sz w:val="24"/>
          <w:highlight w:val="none"/>
          <w:u w:val="single"/>
        </w:rPr>
        <w:t xml:space="preserve">        </w:t>
      </w:r>
      <w:r>
        <w:rPr>
          <w:rFonts w:hint="eastAsia" w:ascii="宋体" w:hAnsi="宋体"/>
          <w:sz w:val="24"/>
          <w:highlight w:val="none"/>
        </w:rPr>
        <w:t>%数额为         元（大写</w:t>
      </w:r>
      <w:r>
        <w:rPr>
          <w:rFonts w:hint="eastAsia" w:ascii="宋体" w:hAnsi="宋体"/>
          <w:sz w:val="24"/>
          <w:highlight w:val="none"/>
          <w:u w:val="single"/>
        </w:rPr>
        <w:t xml:space="preserve">           </w:t>
      </w:r>
      <w:r>
        <w:rPr>
          <w:rFonts w:hint="eastAsia" w:ascii="宋体" w:hAnsi="宋体"/>
          <w:sz w:val="24"/>
          <w:highlight w:val="none"/>
        </w:rPr>
        <w:t>），币种为</w:t>
      </w:r>
      <w:r>
        <w:rPr>
          <w:rFonts w:hint="eastAsia" w:ascii="宋体" w:hAnsi="宋体"/>
          <w:sz w:val="24"/>
          <w:highlight w:val="none"/>
          <w:u w:val="single"/>
        </w:rPr>
        <w:t xml:space="preserve">        </w:t>
      </w:r>
      <w:r>
        <w:rPr>
          <w:rFonts w:hint="eastAsia" w:ascii="宋体" w:hAnsi="宋体"/>
          <w:sz w:val="24"/>
          <w:highlight w:val="none"/>
        </w:rPr>
        <w:t>。（即主合同履约保证金金额）</w:t>
      </w:r>
    </w:p>
    <w:p w14:paraId="4F580216">
      <w:pPr>
        <w:widowControl/>
        <w:tabs>
          <w:tab w:val="left" w:pos="360"/>
          <w:tab w:val="left" w:pos="960"/>
        </w:tabs>
        <w:spacing w:line="440" w:lineRule="exact"/>
        <w:ind w:firstLine="360"/>
        <w:jc w:val="left"/>
        <w:rPr>
          <w:rFonts w:ascii="宋体" w:hAnsi="宋体"/>
          <w:sz w:val="24"/>
          <w:highlight w:val="none"/>
        </w:rPr>
      </w:pPr>
      <w:r>
        <w:rPr>
          <w:rFonts w:hint="eastAsia" w:ascii="宋体" w:hAnsi="宋体"/>
          <w:sz w:val="24"/>
          <w:highlight w:val="none"/>
        </w:rPr>
        <w:t>二、保证的方式及保证期间</w:t>
      </w:r>
    </w:p>
    <w:p w14:paraId="599DF95E">
      <w:pPr>
        <w:widowControl/>
        <w:tabs>
          <w:tab w:val="left" w:pos="360"/>
          <w:tab w:val="left" w:pos="960"/>
        </w:tabs>
        <w:spacing w:line="440" w:lineRule="exact"/>
        <w:ind w:firstLine="360"/>
        <w:jc w:val="left"/>
        <w:rPr>
          <w:rFonts w:ascii="宋体" w:hAnsi="宋体"/>
          <w:sz w:val="24"/>
          <w:highlight w:val="none"/>
        </w:rPr>
      </w:pPr>
      <w:r>
        <w:rPr>
          <w:rFonts w:hint="eastAsia" w:ascii="宋体" w:hAnsi="宋体"/>
          <w:sz w:val="24"/>
          <w:highlight w:val="none"/>
        </w:rPr>
        <w:t>我方保证的方式为：连带责任保证。</w:t>
      </w:r>
    </w:p>
    <w:p w14:paraId="1786F0E4">
      <w:pPr>
        <w:widowControl/>
        <w:tabs>
          <w:tab w:val="left" w:pos="360"/>
          <w:tab w:val="left" w:pos="960"/>
        </w:tabs>
        <w:spacing w:line="440" w:lineRule="exact"/>
        <w:ind w:firstLine="360"/>
        <w:jc w:val="left"/>
        <w:rPr>
          <w:rFonts w:ascii="宋体" w:hAnsi="宋体"/>
          <w:sz w:val="24"/>
          <w:highlight w:val="none"/>
        </w:rPr>
      </w:pPr>
      <w:r>
        <w:rPr>
          <w:rFonts w:hint="eastAsia" w:ascii="宋体" w:hAnsi="宋体"/>
          <w:sz w:val="24"/>
          <w:highlight w:val="none"/>
        </w:rPr>
        <w:t>我方保证的期间为：自本合同生效之日起至供应商按照主合同约定的供货/完工期限届满后</w:t>
      </w:r>
      <w:r>
        <w:rPr>
          <w:rFonts w:hint="eastAsia" w:ascii="宋体" w:hAnsi="宋体"/>
          <w:sz w:val="24"/>
          <w:highlight w:val="none"/>
          <w:u w:val="single"/>
        </w:rPr>
        <w:t xml:space="preserve">     </w:t>
      </w:r>
      <w:r>
        <w:rPr>
          <w:rFonts w:hint="eastAsia" w:ascii="宋体" w:hAnsi="宋体"/>
          <w:sz w:val="24"/>
          <w:highlight w:val="none"/>
        </w:rPr>
        <w:t>日内。</w:t>
      </w:r>
    </w:p>
    <w:p w14:paraId="02399E5A">
      <w:pPr>
        <w:widowControl/>
        <w:tabs>
          <w:tab w:val="left" w:pos="360"/>
          <w:tab w:val="left" w:pos="960"/>
        </w:tabs>
        <w:spacing w:line="440" w:lineRule="exact"/>
        <w:ind w:firstLine="360"/>
        <w:jc w:val="left"/>
        <w:rPr>
          <w:rFonts w:ascii="宋体" w:hAnsi="宋体"/>
          <w:sz w:val="24"/>
          <w:highlight w:val="none"/>
        </w:rPr>
      </w:pPr>
      <w:r>
        <w:rPr>
          <w:rFonts w:hint="eastAsia" w:ascii="宋体" w:hAnsi="宋体"/>
          <w:sz w:val="24"/>
          <w:highlight w:val="none"/>
        </w:rPr>
        <w:t>如果供应商未按主合同约定向贵方供应货物/提供服务/完成工程的，由我方在保证金额内向你方支付上述款项。</w:t>
      </w:r>
    </w:p>
    <w:p w14:paraId="6AB1D577">
      <w:pPr>
        <w:widowControl/>
        <w:tabs>
          <w:tab w:val="left" w:pos="360"/>
          <w:tab w:val="left" w:pos="960"/>
        </w:tabs>
        <w:spacing w:line="440" w:lineRule="exact"/>
        <w:ind w:firstLine="360"/>
        <w:jc w:val="left"/>
        <w:rPr>
          <w:rFonts w:ascii="宋体" w:hAnsi="宋体"/>
          <w:sz w:val="24"/>
          <w:highlight w:val="none"/>
        </w:rPr>
      </w:pPr>
      <w:r>
        <w:rPr>
          <w:rFonts w:hint="eastAsia" w:ascii="宋体" w:hAnsi="宋体"/>
          <w:sz w:val="24"/>
          <w:highlight w:val="none"/>
        </w:rPr>
        <w:t>三、承担保证责任的程序</w:t>
      </w:r>
    </w:p>
    <w:p w14:paraId="152C393C">
      <w:pPr>
        <w:widowControl/>
        <w:tabs>
          <w:tab w:val="left" w:pos="360"/>
          <w:tab w:val="left" w:pos="960"/>
        </w:tabs>
        <w:spacing w:line="440" w:lineRule="exact"/>
        <w:ind w:firstLine="360"/>
        <w:jc w:val="left"/>
        <w:rPr>
          <w:rFonts w:ascii="宋体" w:hAnsi="宋体"/>
          <w:sz w:val="24"/>
          <w:highlight w:val="none"/>
        </w:rPr>
      </w:pPr>
      <w:r>
        <w:rPr>
          <w:rFonts w:hint="eastAsia" w:ascii="宋体" w:hAnsi="宋体"/>
          <w:sz w:val="24"/>
          <w:highlight w:val="none"/>
          <w:lang w:eastAsia="zh-CN"/>
        </w:rPr>
        <w:t>1.</w:t>
      </w:r>
      <w:r>
        <w:rPr>
          <w:rFonts w:hint="eastAsia" w:ascii="宋体" w:hAnsi="宋体"/>
          <w:sz w:val="24"/>
          <w:highlight w:val="none"/>
        </w:rPr>
        <w:t>你方要求我方承担保证责任的，应在本保函保证期间内向我方发出书面索赔通知。索赔通知应写明要求索赔的金额，支付款项应到达的账号。并附有证明供应商违约事实的证明材料。</w:t>
      </w:r>
    </w:p>
    <w:p w14:paraId="1E59F083">
      <w:pPr>
        <w:widowControl/>
        <w:tabs>
          <w:tab w:val="left" w:pos="360"/>
          <w:tab w:val="left" w:pos="960"/>
        </w:tabs>
        <w:spacing w:line="440" w:lineRule="exact"/>
        <w:ind w:firstLine="360"/>
        <w:jc w:val="left"/>
        <w:rPr>
          <w:rFonts w:ascii="宋体" w:hAnsi="宋体"/>
          <w:sz w:val="24"/>
          <w:highlight w:val="none"/>
        </w:rPr>
      </w:pPr>
      <w:r>
        <w:rPr>
          <w:rFonts w:hint="eastAsia" w:ascii="宋体" w:hAnsi="宋体"/>
          <w:sz w:val="24"/>
          <w:highlight w:val="none"/>
        </w:rPr>
        <w:t>如果你方与供应商因货物质量问题产生争议，你方还需同时提供质监部门出具的质量检测报告，或经诉讼（仲裁）程序裁决后的裁决书、调解书，本保证人即按照检测结果或裁决书、调解书决定是否承担保证责任。</w:t>
      </w:r>
    </w:p>
    <w:p w14:paraId="0065AFA1">
      <w:pPr>
        <w:widowControl/>
        <w:tabs>
          <w:tab w:val="left" w:pos="360"/>
          <w:tab w:val="left" w:pos="960"/>
        </w:tabs>
        <w:spacing w:line="440" w:lineRule="exact"/>
        <w:ind w:firstLine="360"/>
        <w:jc w:val="left"/>
        <w:rPr>
          <w:rFonts w:ascii="宋体" w:hAnsi="宋体"/>
          <w:sz w:val="24"/>
          <w:highlight w:val="none"/>
        </w:rPr>
      </w:pPr>
      <w:r>
        <w:rPr>
          <w:rFonts w:hint="eastAsia" w:ascii="宋体" w:hAnsi="宋体"/>
          <w:sz w:val="24"/>
          <w:highlight w:val="none"/>
          <w:lang w:eastAsia="zh-CN"/>
        </w:rPr>
        <w:t>2.</w:t>
      </w:r>
      <w:r>
        <w:rPr>
          <w:rFonts w:hint="eastAsia" w:ascii="宋体" w:hAnsi="宋体"/>
          <w:sz w:val="24"/>
          <w:highlight w:val="none"/>
        </w:rPr>
        <w:t xml:space="preserve"> 我方收到你方的书面索赔通知及相应证明材料，在</w:t>
      </w:r>
      <w:r>
        <w:rPr>
          <w:rFonts w:hint="eastAsia" w:ascii="宋体" w:hAnsi="宋体"/>
          <w:sz w:val="24"/>
          <w:highlight w:val="none"/>
          <w:u w:val="single"/>
        </w:rPr>
        <w:t xml:space="preserve">    </w:t>
      </w:r>
      <w:r>
        <w:rPr>
          <w:rFonts w:hint="eastAsia" w:ascii="宋体" w:hAnsi="宋体"/>
          <w:sz w:val="24"/>
          <w:highlight w:val="none"/>
        </w:rPr>
        <w:t>工作日内进行核定后按照本保函的承诺承担保证责任。</w:t>
      </w:r>
    </w:p>
    <w:p w14:paraId="2A3B2F49">
      <w:pPr>
        <w:widowControl/>
        <w:tabs>
          <w:tab w:val="left" w:pos="360"/>
          <w:tab w:val="left" w:pos="960"/>
        </w:tabs>
        <w:spacing w:line="440" w:lineRule="exact"/>
        <w:ind w:firstLine="360"/>
        <w:jc w:val="left"/>
        <w:rPr>
          <w:rFonts w:ascii="宋体" w:hAnsi="宋体"/>
          <w:sz w:val="24"/>
          <w:highlight w:val="none"/>
        </w:rPr>
      </w:pPr>
      <w:r>
        <w:rPr>
          <w:rFonts w:hint="eastAsia" w:ascii="宋体" w:hAnsi="宋体"/>
          <w:sz w:val="24"/>
          <w:highlight w:val="none"/>
        </w:rPr>
        <w:t>四、保证责任的终止</w:t>
      </w:r>
    </w:p>
    <w:p w14:paraId="7D6E84D5">
      <w:pPr>
        <w:widowControl/>
        <w:tabs>
          <w:tab w:val="left" w:pos="360"/>
          <w:tab w:val="left" w:pos="960"/>
        </w:tabs>
        <w:spacing w:line="440" w:lineRule="exact"/>
        <w:ind w:firstLine="360"/>
        <w:jc w:val="left"/>
        <w:rPr>
          <w:rFonts w:ascii="宋体" w:hAnsi="宋体"/>
          <w:sz w:val="24"/>
          <w:highlight w:val="none"/>
        </w:rPr>
      </w:pPr>
      <w:r>
        <w:rPr>
          <w:rFonts w:hint="eastAsia" w:ascii="宋体" w:hAnsi="宋体"/>
          <w:sz w:val="24"/>
          <w:highlight w:val="none"/>
          <w:lang w:eastAsia="zh-CN"/>
        </w:rPr>
        <w:t>1.</w:t>
      </w:r>
      <w:r>
        <w:rPr>
          <w:rFonts w:hint="eastAsia" w:ascii="宋体" w:hAnsi="宋体"/>
          <w:sz w:val="24"/>
          <w:highlight w:val="none"/>
        </w:rPr>
        <w:t>保证期间届满你方未向我方书面主张保证责任的，自保证期间届满次日起，我方保证责任自动终止。保证期间届满前，主合同约定的货物\工程\服务全部验收合格的，自验收合</w:t>
      </w:r>
      <w:r>
        <w:rPr>
          <w:rFonts w:hint="eastAsia" w:ascii="宋体" w:hAnsi="宋体"/>
          <w:sz w:val="24"/>
          <w:highlight w:val="none"/>
          <w:lang w:eastAsia="zh-CN"/>
        </w:rPr>
        <w:t>格之</w:t>
      </w:r>
      <w:r>
        <w:rPr>
          <w:rFonts w:hint="eastAsia" w:ascii="宋体" w:hAnsi="宋体"/>
          <w:sz w:val="24"/>
          <w:highlight w:val="none"/>
        </w:rPr>
        <w:t>日起，我方保证责任自动终止。</w:t>
      </w:r>
    </w:p>
    <w:p w14:paraId="1F01EF84">
      <w:pPr>
        <w:widowControl/>
        <w:tabs>
          <w:tab w:val="left" w:pos="360"/>
          <w:tab w:val="left" w:pos="960"/>
        </w:tabs>
        <w:spacing w:line="440" w:lineRule="exact"/>
        <w:ind w:firstLine="360"/>
        <w:jc w:val="left"/>
        <w:rPr>
          <w:rFonts w:ascii="宋体" w:hAnsi="宋体"/>
          <w:sz w:val="24"/>
          <w:highlight w:val="none"/>
        </w:rPr>
      </w:pPr>
      <w:r>
        <w:rPr>
          <w:rFonts w:hint="eastAsia" w:ascii="宋体" w:hAnsi="宋体"/>
          <w:sz w:val="24"/>
          <w:highlight w:val="none"/>
          <w:lang w:eastAsia="zh-CN"/>
        </w:rPr>
        <w:t>2.</w:t>
      </w:r>
      <w:r>
        <w:rPr>
          <w:rFonts w:hint="eastAsia" w:ascii="宋体" w:hAnsi="宋体"/>
          <w:sz w:val="24"/>
          <w:highlight w:val="none"/>
        </w:rPr>
        <w:t>我方按照本保函向你方履行了保证责任后，自我方向你方支付款项（支付款项从我方账户划出）之日起，保证责任即终止。</w:t>
      </w:r>
    </w:p>
    <w:p w14:paraId="22BFF382">
      <w:pPr>
        <w:widowControl/>
        <w:tabs>
          <w:tab w:val="left" w:pos="360"/>
          <w:tab w:val="left" w:pos="960"/>
        </w:tabs>
        <w:spacing w:line="440" w:lineRule="exact"/>
        <w:ind w:firstLine="360"/>
        <w:jc w:val="left"/>
        <w:rPr>
          <w:rFonts w:ascii="宋体" w:hAnsi="宋体"/>
          <w:sz w:val="24"/>
          <w:highlight w:val="none"/>
        </w:rPr>
      </w:pPr>
      <w:r>
        <w:rPr>
          <w:rFonts w:hint="eastAsia" w:ascii="宋体" w:hAnsi="宋体"/>
          <w:sz w:val="24"/>
          <w:highlight w:val="none"/>
          <w:lang w:eastAsia="zh-CN"/>
        </w:rPr>
        <w:t>3.</w:t>
      </w:r>
      <w:r>
        <w:rPr>
          <w:rFonts w:hint="eastAsia" w:ascii="宋体" w:hAnsi="宋体"/>
          <w:sz w:val="24"/>
          <w:highlight w:val="none"/>
        </w:rPr>
        <w:t>按照法律法规的规定或出现应终止我方保证责任的其他情形的，我方在本保函项下的保证责任亦终止。</w:t>
      </w:r>
    </w:p>
    <w:p w14:paraId="054A41A1">
      <w:pPr>
        <w:widowControl/>
        <w:tabs>
          <w:tab w:val="left" w:pos="360"/>
          <w:tab w:val="left" w:pos="960"/>
        </w:tabs>
        <w:spacing w:line="440" w:lineRule="exact"/>
        <w:ind w:firstLine="360"/>
        <w:jc w:val="left"/>
        <w:rPr>
          <w:rFonts w:ascii="宋体" w:hAnsi="宋体"/>
          <w:sz w:val="24"/>
          <w:highlight w:val="none"/>
        </w:rPr>
      </w:pPr>
      <w:r>
        <w:rPr>
          <w:rFonts w:hint="eastAsia" w:ascii="宋体" w:hAnsi="宋体"/>
          <w:sz w:val="24"/>
          <w:highlight w:val="none"/>
          <w:lang w:eastAsia="zh-CN"/>
        </w:rPr>
        <w:t>4.</w:t>
      </w:r>
      <w:r>
        <w:rPr>
          <w:rFonts w:hint="eastAsia" w:ascii="宋体" w:hAnsi="宋体"/>
          <w:sz w:val="24"/>
          <w:highlight w:val="none"/>
        </w:rPr>
        <w:t>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3F266C67">
      <w:pPr>
        <w:widowControl/>
        <w:tabs>
          <w:tab w:val="left" w:pos="360"/>
          <w:tab w:val="left" w:pos="960"/>
        </w:tabs>
        <w:spacing w:line="440" w:lineRule="exact"/>
        <w:ind w:firstLine="360"/>
        <w:jc w:val="left"/>
        <w:rPr>
          <w:rFonts w:ascii="宋体" w:hAnsi="宋体"/>
          <w:sz w:val="24"/>
          <w:highlight w:val="none"/>
        </w:rPr>
      </w:pPr>
      <w:r>
        <w:rPr>
          <w:rFonts w:hint="eastAsia" w:ascii="宋体" w:hAnsi="宋体"/>
          <w:sz w:val="24"/>
          <w:highlight w:val="none"/>
        </w:rPr>
        <w:t>五、免责条款</w:t>
      </w:r>
    </w:p>
    <w:p w14:paraId="4B23AEBB">
      <w:pPr>
        <w:widowControl/>
        <w:tabs>
          <w:tab w:val="left" w:pos="360"/>
          <w:tab w:val="left" w:pos="960"/>
        </w:tabs>
        <w:spacing w:line="440" w:lineRule="exact"/>
        <w:ind w:firstLine="360"/>
        <w:jc w:val="left"/>
        <w:rPr>
          <w:rFonts w:ascii="宋体" w:hAnsi="宋体"/>
          <w:sz w:val="24"/>
          <w:highlight w:val="none"/>
        </w:rPr>
      </w:pPr>
      <w:r>
        <w:rPr>
          <w:rFonts w:hint="eastAsia" w:ascii="宋体" w:hAnsi="宋体"/>
          <w:sz w:val="24"/>
          <w:highlight w:val="none"/>
          <w:lang w:eastAsia="zh-CN"/>
        </w:rPr>
        <w:t>1.</w:t>
      </w:r>
      <w:r>
        <w:rPr>
          <w:rFonts w:hint="eastAsia" w:ascii="宋体" w:hAnsi="宋体"/>
          <w:sz w:val="24"/>
          <w:highlight w:val="none"/>
        </w:rPr>
        <w:t>因你方违反主合同约定致使供应商不能履行义务的，我方不承担保证责任。</w:t>
      </w:r>
    </w:p>
    <w:p w14:paraId="7492F535">
      <w:pPr>
        <w:widowControl/>
        <w:tabs>
          <w:tab w:val="left" w:pos="360"/>
          <w:tab w:val="left" w:pos="960"/>
        </w:tabs>
        <w:spacing w:line="440" w:lineRule="exact"/>
        <w:ind w:firstLine="360"/>
        <w:jc w:val="left"/>
        <w:rPr>
          <w:rFonts w:ascii="宋体" w:hAnsi="宋体"/>
          <w:sz w:val="24"/>
          <w:highlight w:val="none"/>
        </w:rPr>
      </w:pPr>
      <w:r>
        <w:rPr>
          <w:rFonts w:hint="eastAsia" w:ascii="宋体" w:hAnsi="宋体"/>
          <w:sz w:val="24"/>
          <w:highlight w:val="none"/>
          <w:lang w:eastAsia="zh-CN"/>
        </w:rPr>
        <w:t>2.</w:t>
      </w:r>
      <w:r>
        <w:rPr>
          <w:rFonts w:hint="eastAsia" w:ascii="宋体" w:hAnsi="宋体"/>
          <w:sz w:val="24"/>
          <w:highlight w:val="none"/>
        </w:rPr>
        <w:t>依照法律法规的规定或你方与供应商的另行约定，全部或者部分免除供应商应缴纳的保证金义务的，我方亦免除相应的保证责任。</w:t>
      </w:r>
    </w:p>
    <w:p w14:paraId="1D5940C7">
      <w:pPr>
        <w:widowControl/>
        <w:tabs>
          <w:tab w:val="left" w:pos="360"/>
          <w:tab w:val="left" w:pos="960"/>
        </w:tabs>
        <w:spacing w:line="440" w:lineRule="exact"/>
        <w:ind w:firstLine="360"/>
        <w:jc w:val="left"/>
        <w:rPr>
          <w:rFonts w:ascii="宋体" w:hAnsi="宋体"/>
          <w:sz w:val="24"/>
          <w:highlight w:val="none"/>
        </w:rPr>
      </w:pPr>
      <w:r>
        <w:rPr>
          <w:rFonts w:hint="eastAsia" w:ascii="宋体" w:hAnsi="宋体"/>
          <w:sz w:val="24"/>
          <w:highlight w:val="none"/>
        </w:rPr>
        <w:t>3</w:t>
      </w:r>
      <w:r>
        <w:rPr>
          <w:rFonts w:hint="eastAsia" w:ascii="宋体" w:hAnsi="宋体"/>
          <w:sz w:val="24"/>
          <w:highlight w:val="none"/>
          <w:lang w:val="en-US" w:eastAsia="zh-CN"/>
        </w:rPr>
        <w:t>.</w:t>
      </w:r>
      <w:r>
        <w:rPr>
          <w:rFonts w:hint="eastAsia" w:ascii="宋体" w:hAnsi="宋体"/>
          <w:sz w:val="24"/>
          <w:highlight w:val="none"/>
        </w:rPr>
        <w:t>因不可抗力造成供应商不能履行供货义务的，我方不承担保证责任。</w:t>
      </w:r>
    </w:p>
    <w:p w14:paraId="642571B0">
      <w:pPr>
        <w:widowControl/>
        <w:tabs>
          <w:tab w:val="left" w:pos="360"/>
          <w:tab w:val="left" w:pos="960"/>
        </w:tabs>
        <w:spacing w:line="440" w:lineRule="exact"/>
        <w:ind w:firstLine="360"/>
        <w:jc w:val="left"/>
        <w:rPr>
          <w:rFonts w:ascii="宋体" w:hAnsi="宋体"/>
          <w:sz w:val="24"/>
          <w:highlight w:val="none"/>
        </w:rPr>
      </w:pPr>
      <w:r>
        <w:rPr>
          <w:rFonts w:hint="eastAsia" w:ascii="宋体" w:hAnsi="宋体"/>
          <w:sz w:val="24"/>
          <w:highlight w:val="none"/>
        </w:rPr>
        <w:t>六、争议的解决</w:t>
      </w:r>
    </w:p>
    <w:p w14:paraId="3A7F83B0">
      <w:pPr>
        <w:widowControl/>
        <w:tabs>
          <w:tab w:val="left" w:pos="360"/>
          <w:tab w:val="left" w:pos="960"/>
        </w:tabs>
        <w:spacing w:line="440" w:lineRule="exact"/>
        <w:ind w:firstLine="360"/>
        <w:jc w:val="left"/>
        <w:rPr>
          <w:rFonts w:ascii="宋体" w:hAnsi="宋体"/>
          <w:sz w:val="24"/>
          <w:highlight w:val="none"/>
        </w:rPr>
      </w:pPr>
      <w:r>
        <w:rPr>
          <w:rFonts w:hint="eastAsia" w:ascii="宋体" w:hAnsi="宋体"/>
          <w:sz w:val="24"/>
          <w:highlight w:val="none"/>
        </w:rPr>
        <w:t>因本保函发生的纠纷，由你我双方协商解决，协商不成的，通过诉讼程序解决，诉讼管辖地法院为</w:t>
      </w:r>
      <w:r>
        <w:rPr>
          <w:rFonts w:hint="eastAsia" w:ascii="宋体" w:hAnsi="宋体"/>
          <w:sz w:val="24"/>
          <w:highlight w:val="none"/>
          <w:u w:val="single"/>
        </w:rPr>
        <w:t xml:space="preserve">        </w:t>
      </w:r>
      <w:r>
        <w:rPr>
          <w:rFonts w:hint="eastAsia" w:ascii="宋体" w:hAnsi="宋体"/>
          <w:sz w:val="24"/>
          <w:highlight w:val="none"/>
        </w:rPr>
        <w:t>法院。</w:t>
      </w:r>
    </w:p>
    <w:p w14:paraId="6267F730">
      <w:pPr>
        <w:widowControl/>
        <w:tabs>
          <w:tab w:val="left" w:pos="360"/>
          <w:tab w:val="left" w:pos="960"/>
        </w:tabs>
        <w:spacing w:line="440" w:lineRule="exact"/>
        <w:ind w:firstLine="360"/>
        <w:jc w:val="left"/>
        <w:rPr>
          <w:rFonts w:ascii="宋体" w:hAnsi="宋体"/>
          <w:sz w:val="24"/>
          <w:highlight w:val="none"/>
        </w:rPr>
      </w:pPr>
      <w:r>
        <w:rPr>
          <w:rFonts w:hint="eastAsia" w:ascii="宋体" w:hAnsi="宋体"/>
          <w:sz w:val="24"/>
          <w:highlight w:val="none"/>
        </w:rPr>
        <w:t>七、保函的生效</w:t>
      </w:r>
    </w:p>
    <w:p w14:paraId="2D66EB54">
      <w:pPr>
        <w:widowControl/>
        <w:tabs>
          <w:tab w:val="left" w:pos="360"/>
          <w:tab w:val="left" w:pos="960"/>
        </w:tabs>
        <w:spacing w:line="440" w:lineRule="exact"/>
        <w:ind w:firstLine="360"/>
        <w:jc w:val="left"/>
        <w:rPr>
          <w:rFonts w:ascii="宋体" w:hAnsi="宋体"/>
          <w:sz w:val="24"/>
          <w:highlight w:val="none"/>
        </w:rPr>
      </w:pPr>
      <w:r>
        <w:rPr>
          <w:rFonts w:hint="eastAsia" w:ascii="宋体" w:hAnsi="宋体"/>
          <w:sz w:val="24"/>
          <w:highlight w:val="none"/>
        </w:rPr>
        <w:t>本保函自我方加盖公章之日起生效。</w:t>
      </w:r>
    </w:p>
    <w:p w14:paraId="169AA4D0">
      <w:pPr>
        <w:widowControl/>
        <w:tabs>
          <w:tab w:val="left" w:pos="360"/>
          <w:tab w:val="left" w:pos="960"/>
        </w:tabs>
        <w:spacing w:line="440" w:lineRule="exact"/>
        <w:jc w:val="left"/>
        <w:rPr>
          <w:rFonts w:ascii="宋体" w:hAnsi="宋体"/>
          <w:sz w:val="24"/>
          <w:highlight w:val="none"/>
        </w:rPr>
      </w:pPr>
      <w:r>
        <w:rPr>
          <w:rFonts w:hint="eastAsia" w:ascii="宋体" w:hAnsi="宋体"/>
          <w:sz w:val="24"/>
          <w:highlight w:val="none"/>
        </w:rPr>
        <w:t xml:space="preserve">                                 </w:t>
      </w:r>
    </w:p>
    <w:p w14:paraId="0F49E5E0">
      <w:pPr>
        <w:widowControl/>
        <w:tabs>
          <w:tab w:val="left" w:pos="360"/>
          <w:tab w:val="left" w:pos="960"/>
        </w:tabs>
        <w:spacing w:line="440" w:lineRule="exact"/>
        <w:ind w:firstLine="360"/>
        <w:jc w:val="left"/>
        <w:rPr>
          <w:rFonts w:ascii="宋体" w:hAnsi="宋体"/>
          <w:sz w:val="24"/>
          <w:highlight w:val="none"/>
        </w:rPr>
      </w:pPr>
      <w:r>
        <w:rPr>
          <w:rFonts w:hint="eastAsia" w:ascii="宋体" w:hAnsi="宋体"/>
          <w:sz w:val="24"/>
          <w:highlight w:val="none"/>
        </w:rPr>
        <w:t>保证人：（公章）</w:t>
      </w:r>
    </w:p>
    <w:p w14:paraId="5724B2C1">
      <w:pPr>
        <w:widowControl/>
        <w:tabs>
          <w:tab w:val="left" w:pos="360"/>
          <w:tab w:val="left" w:pos="960"/>
        </w:tabs>
        <w:spacing w:line="440" w:lineRule="exact"/>
        <w:ind w:firstLine="360"/>
        <w:jc w:val="left"/>
        <w:rPr>
          <w:rFonts w:ascii="宋体" w:hAnsi="宋体"/>
          <w:sz w:val="24"/>
          <w:highlight w:val="none"/>
        </w:rPr>
      </w:pPr>
      <w:r>
        <w:rPr>
          <w:rFonts w:hint="eastAsia" w:ascii="宋体" w:hAnsi="宋体"/>
          <w:sz w:val="24"/>
          <w:highlight w:val="none"/>
        </w:rPr>
        <w:t xml:space="preserve">                   </w:t>
      </w:r>
    </w:p>
    <w:p w14:paraId="77636FF1">
      <w:pPr>
        <w:widowControl/>
        <w:tabs>
          <w:tab w:val="left" w:pos="360"/>
          <w:tab w:val="left" w:pos="960"/>
        </w:tabs>
        <w:spacing w:line="440" w:lineRule="exact"/>
        <w:ind w:firstLine="360"/>
        <w:jc w:val="left"/>
        <w:rPr>
          <w:rFonts w:ascii="宋体" w:hAnsi="宋体"/>
          <w:sz w:val="24"/>
          <w:highlight w:val="none"/>
        </w:rPr>
      </w:pPr>
      <w:r>
        <w:rPr>
          <w:rFonts w:hint="eastAsia" w:ascii="宋体" w:hAnsi="宋体"/>
          <w:sz w:val="24"/>
          <w:highlight w:val="none"/>
        </w:rPr>
        <w:t xml:space="preserve"> 年     月      日</w:t>
      </w:r>
    </w:p>
    <w:p w14:paraId="7855B0AB">
      <w:pPr>
        <w:spacing w:after="312" w:line="580" w:lineRule="exact"/>
        <w:rPr>
          <w:rFonts w:hAnsi="宋体" w:cs="宋体"/>
          <w:bCs/>
          <w:sz w:val="24"/>
          <w:highlight w:val="none"/>
        </w:rPr>
      </w:pPr>
      <w:r>
        <w:rPr>
          <w:rFonts w:ascii="Tahoma" w:hAnsi="Tahoma"/>
          <w:highlight w:val="none"/>
        </w:rPr>
        <w:br w:type="page" w:clear="all"/>
      </w:r>
      <w:r>
        <w:rPr>
          <w:rFonts w:hint="eastAsia" w:hAnsi="宋体" w:cs="宋体"/>
          <w:bCs/>
          <w:sz w:val="24"/>
          <w:highlight w:val="none"/>
        </w:rPr>
        <w:t>附件2：</w:t>
      </w:r>
    </w:p>
    <w:p w14:paraId="19C9F679">
      <w:pPr>
        <w:spacing w:after="312" w:line="580" w:lineRule="exact"/>
        <w:jc w:val="center"/>
        <w:rPr>
          <w:rFonts w:hAnsi="宋体" w:cs="宋体"/>
          <w:b/>
          <w:sz w:val="24"/>
          <w:highlight w:val="none"/>
        </w:rPr>
      </w:pPr>
    </w:p>
    <w:p w14:paraId="6419A83D">
      <w:pPr>
        <w:spacing w:line="360" w:lineRule="auto"/>
        <w:ind w:firstLine="480"/>
        <w:jc w:val="center"/>
        <w:rPr>
          <w:rFonts w:ascii="宋体" w:hAnsi="宋体"/>
          <w:color w:val="000000"/>
          <w:sz w:val="24"/>
          <w:highlight w:val="none"/>
        </w:rPr>
      </w:pPr>
      <w:r>
        <w:rPr>
          <w:rFonts w:hint="eastAsia" w:ascii="宋体" w:hAnsi="宋体"/>
          <w:color w:val="000000"/>
          <w:sz w:val="24"/>
          <w:highlight w:val="none"/>
        </w:rPr>
        <w:t>无锡市政府采购合同融资政策告知函</w:t>
      </w:r>
    </w:p>
    <w:p w14:paraId="16D44874">
      <w:pPr>
        <w:spacing w:after="312" w:line="580" w:lineRule="exact"/>
        <w:rPr>
          <w:rFonts w:hAnsi="宋体" w:cs="宋体"/>
          <w:sz w:val="24"/>
          <w:highlight w:val="none"/>
        </w:rPr>
      </w:pPr>
    </w:p>
    <w:p w14:paraId="4DDE3482">
      <w:pPr>
        <w:widowControl/>
        <w:tabs>
          <w:tab w:val="left" w:pos="360"/>
          <w:tab w:val="left" w:pos="960"/>
        </w:tabs>
        <w:spacing w:line="360" w:lineRule="auto"/>
        <w:ind w:firstLine="480"/>
        <w:jc w:val="left"/>
        <w:rPr>
          <w:rFonts w:ascii="宋体" w:hAnsi="宋体"/>
          <w:color w:val="000000"/>
          <w:sz w:val="24"/>
          <w:highlight w:val="none"/>
        </w:rPr>
      </w:pPr>
      <w:r>
        <w:rPr>
          <w:rFonts w:hint="eastAsia" w:ascii="宋体" w:hAnsi="宋体"/>
          <w:color w:val="000000"/>
          <w:sz w:val="24"/>
          <w:highlight w:val="none"/>
        </w:rPr>
        <w:t>各供应商：</w:t>
      </w:r>
    </w:p>
    <w:p w14:paraId="155EDEA9">
      <w:pPr>
        <w:widowControl/>
        <w:tabs>
          <w:tab w:val="left" w:pos="360"/>
          <w:tab w:val="left" w:pos="960"/>
        </w:tabs>
        <w:spacing w:line="360" w:lineRule="auto"/>
        <w:jc w:val="left"/>
        <w:rPr>
          <w:rFonts w:ascii="宋体" w:hAnsi="宋体"/>
          <w:color w:val="000000"/>
          <w:sz w:val="24"/>
          <w:highlight w:val="none"/>
        </w:rPr>
      </w:pPr>
      <w:r>
        <w:rPr>
          <w:rFonts w:hint="eastAsia" w:ascii="宋体" w:hAnsi="宋体"/>
          <w:color w:val="000000"/>
          <w:sz w:val="24"/>
          <w:highlight w:val="none"/>
        </w:rPr>
        <w:t>欢迎贵公司参与无锡市政府采购活动！</w:t>
      </w:r>
    </w:p>
    <w:p w14:paraId="4EC29EB9">
      <w:pPr>
        <w:widowControl/>
        <w:tabs>
          <w:tab w:val="left" w:pos="360"/>
          <w:tab w:val="left" w:pos="960"/>
        </w:tabs>
        <w:spacing w:line="360" w:lineRule="auto"/>
        <w:ind w:firstLine="480"/>
        <w:jc w:val="left"/>
        <w:rPr>
          <w:rFonts w:ascii="宋体" w:hAnsi="宋体"/>
          <w:color w:val="000000"/>
          <w:sz w:val="24"/>
          <w:highlight w:val="none"/>
        </w:rPr>
      </w:pPr>
      <w:r>
        <w:rPr>
          <w:rFonts w:hint="eastAsia" w:ascii="宋体" w:hAnsi="宋体"/>
          <w:color w:val="000000"/>
          <w:sz w:val="24"/>
          <w:highlight w:val="none"/>
        </w:rPr>
        <w:t>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贷款渠道和提供贷款的金融机构，可在江苏省政府采购（苏采云）平台查询联系。</w:t>
      </w:r>
    </w:p>
    <w:p w14:paraId="1E60F048">
      <w:pPr>
        <w:spacing w:line="540" w:lineRule="exact"/>
        <w:ind w:firstLine="480"/>
        <w:rPr>
          <w:rFonts w:ascii="宋体" w:hAnsi="宋体"/>
          <w:b/>
          <w:sz w:val="24"/>
          <w:highlight w:val="none"/>
          <w:shd w:val="clear" w:color="auto" w:fill="FFFFFF"/>
        </w:rPr>
      </w:pPr>
    </w:p>
    <w:p w14:paraId="4DDA955E">
      <w:pPr>
        <w:numPr>
          <w:ilvl w:val="0"/>
          <w:numId w:val="7"/>
        </w:numPr>
        <w:spacing w:line="540" w:lineRule="exact"/>
        <w:jc w:val="center"/>
        <w:rPr>
          <w:rFonts w:ascii="黑体" w:eastAsia="黑体"/>
          <w:b/>
          <w:sz w:val="44"/>
          <w:szCs w:val="44"/>
          <w:highlight w:val="none"/>
        </w:rPr>
      </w:pPr>
      <w:r>
        <w:rPr>
          <w:rFonts w:ascii="黑体" w:eastAsia="黑体"/>
          <w:b/>
          <w:sz w:val="44"/>
          <w:szCs w:val="44"/>
          <w:highlight w:val="none"/>
        </w:rPr>
        <w:br w:type="page" w:clear="all"/>
      </w:r>
      <w:r>
        <w:rPr>
          <w:rFonts w:hint="eastAsia" w:ascii="黑体" w:eastAsia="黑体"/>
          <w:b/>
          <w:sz w:val="44"/>
          <w:szCs w:val="44"/>
          <w:highlight w:val="none"/>
        </w:rPr>
        <w:t>采购需求</w:t>
      </w:r>
    </w:p>
    <w:p w14:paraId="1FBDF65C">
      <w:pPr>
        <w:pStyle w:val="395"/>
        <w:spacing w:line="360" w:lineRule="auto"/>
        <w:rPr>
          <w:rFonts w:hint="default" w:asciiTheme="minorEastAsia" w:hAnsiTheme="minorEastAsia" w:eastAsiaTheme="minorEastAsia" w:cstheme="minorEastAsia"/>
          <w:b/>
          <w:bCs/>
          <w:color w:val="000000"/>
          <w:sz w:val="24"/>
          <w:szCs w:val="24"/>
          <w:highlight w:val="none"/>
        </w:rPr>
      </w:pPr>
      <w:r>
        <w:rPr>
          <w:rFonts w:asciiTheme="minorEastAsia" w:hAnsiTheme="minorEastAsia" w:eastAsiaTheme="minorEastAsia" w:cstheme="minorEastAsia"/>
          <w:b/>
          <w:bCs/>
          <w:color w:val="000000"/>
          <w:sz w:val="24"/>
          <w:szCs w:val="24"/>
          <w:highlight w:val="none"/>
        </w:rPr>
        <w:t>一、项目技术要求（不得存在负偏离，否则投标无效）：</w:t>
      </w:r>
    </w:p>
    <w:p w14:paraId="1F9DA5FE">
      <w:pPr>
        <w:spacing w:line="360" w:lineRule="auto"/>
        <w:ind w:firstLine="482" w:firstLineChars="200"/>
        <w:rPr>
          <w:rFonts w:asciiTheme="minorEastAsia" w:hAnsiTheme="minorEastAsia" w:eastAsiaTheme="minorEastAsia" w:cstheme="minorEastAsia"/>
          <w:b/>
          <w:bCs/>
          <w:color w:val="000000"/>
          <w:sz w:val="24"/>
          <w:highlight w:val="none"/>
        </w:rPr>
      </w:pPr>
      <w:r>
        <w:rPr>
          <w:rFonts w:hint="eastAsia" w:asciiTheme="minorEastAsia" w:hAnsiTheme="minorEastAsia" w:eastAsiaTheme="minorEastAsia" w:cstheme="minorEastAsia"/>
          <w:b/>
          <w:bCs/>
          <w:color w:val="000000"/>
          <w:sz w:val="24"/>
          <w:highlight w:val="none"/>
          <w:lang w:eastAsia="zh-CN"/>
        </w:rPr>
        <w:t>1.</w:t>
      </w:r>
      <w:r>
        <w:rPr>
          <w:rFonts w:hint="eastAsia" w:asciiTheme="minorEastAsia" w:hAnsiTheme="minorEastAsia" w:eastAsiaTheme="minorEastAsia" w:cstheme="minorEastAsia"/>
          <w:b/>
          <w:bCs/>
          <w:color w:val="000000"/>
          <w:sz w:val="24"/>
          <w:highlight w:val="none"/>
        </w:rPr>
        <w:t>基本要求：</w:t>
      </w:r>
    </w:p>
    <w:p w14:paraId="4A202051">
      <w:pPr>
        <w:spacing w:line="360" w:lineRule="auto"/>
        <w:ind w:firstLine="480" w:firstLineChars="200"/>
        <w:rPr>
          <w:rFonts w:asciiTheme="minorEastAsia" w:hAnsiTheme="minorEastAsia" w:eastAsiaTheme="minorEastAsia" w:cstheme="minorEastAsia"/>
          <w:bCs/>
          <w:color w:val="000000"/>
          <w:sz w:val="24"/>
          <w:highlight w:val="none"/>
        </w:rPr>
      </w:pPr>
      <w:r>
        <w:rPr>
          <w:rFonts w:hint="eastAsia" w:asciiTheme="minorEastAsia" w:hAnsiTheme="minorEastAsia" w:eastAsiaTheme="minorEastAsia" w:cstheme="minorEastAsia"/>
          <w:bCs/>
          <w:color w:val="000000"/>
          <w:sz w:val="24"/>
          <w:highlight w:val="none"/>
        </w:rPr>
        <w:t>（1）时间：</w:t>
      </w:r>
      <w:r>
        <w:rPr>
          <w:rFonts w:hint="eastAsia" w:asciiTheme="minorEastAsia" w:hAnsiTheme="minorEastAsia" w:eastAsiaTheme="minorEastAsia" w:cstheme="minorEastAsia"/>
          <w:bCs/>
          <w:color w:val="000000"/>
          <w:sz w:val="24"/>
          <w:highlight w:val="none"/>
          <w:lang w:eastAsia="zh-CN"/>
        </w:rPr>
        <w:t>2026年</w:t>
      </w:r>
      <w:r>
        <w:rPr>
          <w:rFonts w:hint="eastAsia" w:asciiTheme="minorEastAsia" w:hAnsiTheme="minorEastAsia" w:eastAsiaTheme="minorEastAsia" w:cstheme="minorEastAsia"/>
          <w:bCs/>
          <w:color w:val="000000"/>
          <w:sz w:val="24"/>
          <w:highlight w:val="none"/>
          <w:lang w:val="en-US" w:eastAsia="zh-CN"/>
        </w:rPr>
        <w:t>5月</w:t>
      </w:r>
      <w:r>
        <w:rPr>
          <w:rFonts w:hint="eastAsia" w:asciiTheme="minorEastAsia" w:hAnsiTheme="minorEastAsia" w:eastAsiaTheme="minorEastAsia" w:cstheme="minorEastAsia"/>
          <w:bCs/>
          <w:color w:val="000000"/>
          <w:sz w:val="24"/>
          <w:highlight w:val="none"/>
        </w:rPr>
        <w:t>—1</w:t>
      </w:r>
      <w:r>
        <w:rPr>
          <w:rFonts w:hint="eastAsia" w:asciiTheme="minorEastAsia" w:hAnsiTheme="minorEastAsia" w:eastAsiaTheme="minorEastAsia" w:cstheme="minorEastAsia"/>
          <w:bCs/>
          <w:color w:val="000000"/>
          <w:sz w:val="24"/>
          <w:highlight w:val="none"/>
          <w:lang w:val="en-US" w:eastAsia="zh-CN"/>
        </w:rPr>
        <w:t>2</w:t>
      </w:r>
      <w:r>
        <w:rPr>
          <w:rFonts w:hint="eastAsia" w:asciiTheme="minorEastAsia" w:hAnsiTheme="minorEastAsia" w:eastAsiaTheme="minorEastAsia" w:cstheme="minorEastAsia"/>
          <w:bCs/>
          <w:color w:val="000000"/>
          <w:sz w:val="24"/>
          <w:highlight w:val="none"/>
        </w:rPr>
        <w:t>月。</w:t>
      </w:r>
    </w:p>
    <w:p w14:paraId="7DCB2589">
      <w:pPr>
        <w:widowControl/>
        <w:spacing w:line="360" w:lineRule="auto"/>
        <w:ind w:firstLine="480" w:firstLineChars="200"/>
        <w:rPr>
          <w:rFonts w:hint="eastAsia" w:eastAsia="宋体" w:asciiTheme="minorEastAsia" w:hAnsiTheme="minorEastAsia" w:cstheme="minorEastAsia"/>
          <w:bCs/>
          <w:color w:val="000000"/>
          <w:sz w:val="24"/>
          <w:highlight w:val="none"/>
          <w:lang w:val="en-US" w:eastAsia="zh-CN"/>
        </w:rPr>
      </w:pPr>
      <w:r>
        <w:rPr>
          <w:rFonts w:hint="eastAsia" w:asciiTheme="minorEastAsia" w:hAnsiTheme="minorEastAsia" w:eastAsiaTheme="minorEastAsia" w:cstheme="minorEastAsia"/>
          <w:bCs/>
          <w:color w:val="000000"/>
          <w:sz w:val="24"/>
          <w:highlight w:val="none"/>
        </w:rPr>
        <w:t>（2）对象：</w:t>
      </w:r>
      <w:r>
        <w:rPr>
          <w:rFonts w:hint="eastAsia" w:ascii="宋体" w:hAnsi="宋体" w:cs="宋体"/>
          <w:color w:val="000000" w:themeColor="text1"/>
          <w:sz w:val="24"/>
          <w14:textFill>
            <w14:solidFill>
              <w14:schemeClr w14:val="tx1"/>
            </w14:solidFill>
          </w14:textFill>
        </w:rPr>
        <w:t>特种设备</w:t>
      </w:r>
      <w:r>
        <w:rPr>
          <w:rFonts w:hint="eastAsia" w:ascii="宋体" w:hAnsi="宋体" w:cs="宋体"/>
          <w:color w:val="000000" w:themeColor="text1"/>
          <w:sz w:val="24"/>
          <w:highlight w:val="none"/>
          <w14:textFill>
            <w14:solidFill>
              <w14:schemeClr w14:val="tx1"/>
            </w14:solidFill>
          </w14:textFill>
        </w:rPr>
        <w:t>使用单位</w:t>
      </w:r>
      <w:r>
        <w:rPr>
          <w:rFonts w:hint="eastAsia" w:ascii="宋体" w:hAnsi="宋体" w:cs="宋体"/>
          <w:color w:val="000000" w:themeColor="text1"/>
          <w:sz w:val="24"/>
          <w:highlight w:val="none"/>
          <w:lang w:val="en-US" w:eastAsia="zh-CN"/>
          <w14:textFill>
            <w14:solidFill>
              <w14:schemeClr w14:val="tx1"/>
            </w14:solidFill>
          </w14:textFill>
        </w:rPr>
        <w:t>1500</w:t>
      </w:r>
      <w:r>
        <w:rPr>
          <w:rFonts w:hint="eastAsia" w:ascii="宋体" w:hAnsi="宋体" w:cs="宋体"/>
          <w:color w:val="000000" w:themeColor="text1"/>
          <w:sz w:val="24"/>
          <w:highlight w:val="none"/>
          <w14:textFill>
            <w14:solidFill>
              <w14:schemeClr w14:val="tx1"/>
            </w14:solidFill>
          </w14:textFill>
        </w:rPr>
        <w:t>家（预算：</w:t>
      </w:r>
      <w:r>
        <w:rPr>
          <w:rFonts w:hint="eastAsia" w:ascii="宋体" w:hAnsi="宋体" w:cs="宋体"/>
          <w:color w:val="000000" w:themeColor="text1"/>
          <w:sz w:val="24"/>
          <w:highlight w:val="none"/>
          <w:lang w:val="en-US" w:eastAsia="zh-CN"/>
          <w14:textFill>
            <w14:solidFill>
              <w14:schemeClr w14:val="tx1"/>
            </w14:solidFill>
          </w14:textFill>
        </w:rPr>
        <w:t>800</w:t>
      </w:r>
      <w:r>
        <w:rPr>
          <w:rFonts w:hint="eastAsia" w:ascii="宋体" w:hAnsi="宋体" w:cs="宋体"/>
          <w:color w:val="000000" w:themeColor="text1"/>
          <w:sz w:val="24"/>
          <w:highlight w:val="none"/>
          <w14:textFill>
            <w14:solidFill>
              <w14:schemeClr w14:val="tx1"/>
            </w14:solidFill>
          </w14:textFill>
        </w:rPr>
        <w:t>元/家）</w:t>
      </w:r>
      <w:r>
        <w:rPr>
          <w:rFonts w:hint="eastAsia" w:ascii="宋体" w:hAnsi="宋体" w:cs="宋体"/>
          <w:color w:val="000000" w:themeColor="text1"/>
          <w:sz w:val="24"/>
          <w:highlight w:val="none"/>
          <w:lang w:val="en-US" w:eastAsia="zh-CN"/>
          <w14:textFill>
            <w14:solidFill>
              <w14:schemeClr w14:val="tx1"/>
            </w14:solidFill>
          </w14:textFill>
        </w:rPr>
        <w:t>以及400</w:t>
      </w:r>
      <w:r>
        <w:rPr>
          <w:rFonts w:hint="eastAsia" w:asciiTheme="minorEastAsia" w:hAnsiTheme="minorEastAsia" w:eastAsiaTheme="minorEastAsia" w:cstheme="minorEastAsia"/>
          <w:bCs/>
          <w:color w:val="000000"/>
          <w:sz w:val="24"/>
          <w:highlight w:val="none"/>
        </w:rPr>
        <w:t>台电梯维保</w:t>
      </w:r>
      <w:r>
        <w:rPr>
          <w:rFonts w:hint="eastAsia" w:ascii="宋体" w:hAnsi="宋体" w:cs="宋体"/>
          <w:color w:val="000000" w:themeColor="text1"/>
          <w:sz w:val="24"/>
          <w:highlight w:val="none"/>
          <w14:textFill>
            <w14:solidFill>
              <w14:schemeClr w14:val="tx1"/>
            </w14:solidFill>
          </w14:textFill>
        </w:rPr>
        <w:t>（预算：</w:t>
      </w:r>
      <w:r>
        <w:rPr>
          <w:rFonts w:hint="eastAsia" w:ascii="宋体" w:hAnsi="宋体" w:cs="宋体"/>
          <w:color w:val="000000" w:themeColor="text1"/>
          <w:sz w:val="24"/>
          <w:highlight w:val="none"/>
          <w:lang w:val="en-US" w:eastAsia="zh-CN"/>
          <w14:textFill>
            <w14:solidFill>
              <w14:schemeClr w14:val="tx1"/>
            </w14:solidFill>
          </w14:textFill>
        </w:rPr>
        <w:t>1000</w:t>
      </w:r>
      <w:r>
        <w:rPr>
          <w:rFonts w:hint="eastAsia" w:ascii="宋体" w:hAnsi="宋体" w:cs="宋体"/>
          <w:color w:val="000000" w:themeColor="text1"/>
          <w:sz w:val="24"/>
          <w:highlight w:val="none"/>
          <w14:textFill>
            <w14:solidFill>
              <w14:schemeClr w14:val="tx1"/>
            </w14:solidFill>
          </w14:textFill>
        </w:rPr>
        <w:t>元/</w:t>
      </w:r>
      <w:r>
        <w:rPr>
          <w:rFonts w:hint="eastAsia" w:ascii="宋体" w:hAnsi="宋体" w:cs="宋体"/>
          <w:color w:val="000000" w:themeColor="text1"/>
          <w:sz w:val="24"/>
          <w:highlight w:val="none"/>
          <w:lang w:val="en-US" w:eastAsia="zh-CN"/>
          <w14:textFill>
            <w14:solidFill>
              <w14:schemeClr w14:val="tx1"/>
            </w14:solidFill>
          </w14:textFill>
        </w:rPr>
        <w:t>台</w:t>
      </w:r>
      <w:r>
        <w:rPr>
          <w:rFonts w:hint="eastAsia" w:ascii="宋体" w:hAnsi="宋体" w:cs="宋体"/>
          <w:color w:val="000000" w:themeColor="text1"/>
          <w:sz w:val="24"/>
          <w:highlight w:val="none"/>
          <w14:textFill>
            <w14:solidFill>
              <w14:schemeClr w14:val="tx1"/>
            </w14:solidFill>
          </w14:textFill>
        </w:rPr>
        <w:t>）</w:t>
      </w:r>
      <w:r>
        <w:rPr>
          <w:rFonts w:hint="eastAsia" w:asciiTheme="minorEastAsia" w:hAnsiTheme="minorEastAsia" w:eastAsiaTheme="minorEastAsia" w:cstheme="minorEastAsia"/>
          <w:bCs/>
          <w:color w:val="000000"/>
          <w:sz w:val="24"/>
          <w:highlight w:val="none"/>
        </w:rPr>
        <w:t>、</w:t>
      </w:r>
      <w:r>
        <w:rPr>
          <w:rFonts w:hint="eastAsia" w:asciiTheme="minorEastAsia" w:hAnsiTheme="minorEastAsia" w:eastAsiaTheme="minorEastAsia" w:cstheme="minorEastAsia"/>
          <w:bCs/>
          <w:color w:val="000000"/>
          <w:sz w:val="24"/>
          <w:highlight w:val="none"/>
          <w:lang w:val="en-US" w:eastAsia="zh-CN"/>
        </w:rPr>
        <w:t>200</w:t>
      </w:r>
      <w:r>
        <w:rPr>
          <w:rFonts w:hint="eastAsia" w:asciiTheme="minorEastAsia" w:hAnsiTheme="minorEastAsia" w:eastAsiaTheme="minorEastAsia" w:cstheme="minorEastAsia"/>
          <w:bCs/>
          <w:color w:val="000000"/>
          <w:sz w:val="24"/>
          <w:highlight w:val="none"/>
        </w:rPr>
        <w:t>台电梯检测</w:t>
      </w:r>
      <w:r>
        <w:rPr>
          <w:rFonts w:hint="eastAsia" w:ascii="宋体" w:hAnsi="宋体" w:cs="宋体"/>
          <w:color w:val="000000" w:themeColor="text1"/>
          <w:sz w:val="24"/>
          <w:highlight w:val="none"/>
          <w14:textFill>
            <w14:solidFill>
              <w14:schemeClr w14:val="tx1"/>
            </w14:solidFill>
          </w14:textFill>
        </w:rPr>
        <w:t>（预算：</w:t>
      </w:r>
      <w:r>
        <w:rPr>
          <w:rFonts w:hint="eastAsia" w:ascii="宋体" w:hAnsi="宋体" w:cs="宋体"/>
          <w:color w:val="000000" w:themeColor="text1"/>
          <w:sz w:val="24"/>
          <w:highlight w:val="none"/>
          <w:lang w:val="en-US" w:eastAsia="zh-CN"/>
          <w14:textFill>
            <w14:solidFill>
              <w14:schemeClr w14:val="tx1"/>
            </w14:solidFill>
          </w14:textFill>
        </w:rPr>
        <w:t>1000</w:t>
      </w:r>
      <w:r>
        <w:rPr>
          <w:rFonts w:hint="eastAsia" w:ascii="宋体" w:hAnsi="宋体" w:cs="宋体"/>
          <w:color w:val="000000" w:themeColor="text1"/>
          <w:sz w:val="24"/>
          <w:highlight w:val="none"/>
          <w14:textFill>
            <w14:solidFill>
              <w14:schemeClr w14:val="tx1"/>
            </w14:solidFill>
          </w14:textFill>
        </w:rPr>
        <w:t>元/</w:t>
      </w:r>
      <w:r>
        <w:rPr>
          <w:rFonts w:hint="eastAsia" w:ascii="宋体" w:hAnsi="宋体" w:cs="宋体"/>
          <w:color w:val="000000" w:themeColor="text1"/>
          <w:sz w:val="24"/>
          <w:highlight w:val="none"/>
          <w:lang w:val="en-US" w:eastAsia="zh-CN"/>
          <w14:textFill>
            <w14:solidFill>
              <w14:schemeClr w14:val="tx1"/>
            </w14:solidFill>
          </w14:textFill>
        </w:rPr>
        <w:t>台</w:t>
      </w:r>
      <w:r>
        <w:rPr>
          <w:rFonts w:hint="eastAsia" w:ascii="宋体" w:hAnsi="宋体" w:cs="宋体"/>
          <w:color w:val="000000" w:themeColor="text1"/>
          <w:sz w:val="24"/>
          <w:highlight w:val="none"/>
          <w14:textFill>
            <w14:solidFill>
              <w14:schemeClr w14:val="tx1"/>
            </w14:solidFill>
          </w14:textFill>
        </w:rPr>
        <w:t>）</w:t>
      </w:r>
      <w:r>
        <w:rPr>
          <w:rFonts w:hint="eastAsia" w:asciiTheme="minorEastAsia" w:hAnsiTheme="minorEastAsia" w:eastAsiaTheme="minorEastAsia" w:cstheme="minorEastAsia"/>
          <w:bCs/>
          <w:color w:val="000000"/>
          <w:sz w:val="24"/>
          <w:highlight w:val="none"/>
          <w:lang w:eastAsia="zh-CN"/>
        </w:rPr>
        <w:t>、</w:t>
      </w:r>
      <w:r>
        <w:rPr>
          <w:rFonts w:hint="eastAsia" w:asciiTheme="minorEastAsia" w:hAnsiTheme="minorEastAsia" w:eastAsiaTheme="minorEastAsia" w:cstheme="minorEastAsia"/>
          <w:bCs/>
          <w:color w:val="000000"/>
          <w:sz w:val="24"/>
          <w:highlight w:val="none"/>
          <w:lang w:val="en-US" w:eastAsia="zh-CN"/>
        </w:rPr>
        <w:t>400</w:t>
      </w:r>
      <w:r>
        <w:rPr>
          <w:rFonts w:hint="eastAsia" w:asciiTheme="minorEastAsia" w:hAnsiTheme="minorEastAsia" w:eastAsiaTheme="minorEastAsia" w:cstheme="minorEastAsia"/>
          <w:bCs/>
          <w:color w:val="000000"/>
          <w:sz w:val="24"/>
          <w:highlight w:val="none"/>
        </w:rPr>
        <w:t>台起重机械</w:t>
      </w:r>
      <w:r>
        <w:rPr>
          <w:rFonts w:hint="eastAsia" w:asciiTheme="minorEastAsia" w:hAnsiTheme="minorEastAsia" w:eastAsiaTheme="minorEastAsia" w:cstheme="minorEastAsia"/>
          <w:bCs/>
          <w:color w:val="000000"/>
          <w:sz w:val="24"/>
          <w:highlight w:val="none"/>
          <w:lang w:val="en-US" w:eastAsia="zh-CN"/>
        </w:rPr>
        <w:t>维保</w:t>
      </w:r>
      <w:r>
        <w:rPr>
          <w:rFonts w:hint="eastAsia" w:ascii="宋体" w:hAnsi="宋体" w:cs="宋体"/>
          <w:color w:val="000000" w:themeColor="text1"/>
          <w:sz w:val="24"/>
          <w:highlight w:val="none"/>
          <w14:textFill>
            <w14:solidFill>
              <w14:schemeClr w14:val="tx1"/>
            </w14:solidFill>
          </w14:textFill>
        </w:rPr>
        <w:t>（预算：</w:t>
      </w:r>
      <w:r>
        <w:rPr>
          <w:rFonts w:hint="eastAsia" w:ascii="宋体" w:hAnsi="宋体" w:cs="宋体"/>
          <w:color w:val="000000" w:themeColor="text1"/>
          <w:sz w:val="24"/>
          <w:highlight w:val="none"/>
          <w:lang w:val="en-US" w:eastAsia="zh-CN"/>
          <w14:textFill>
            <w14:solidFill>
              <w14:schemeClr w14:val="tx1"/>
            </w14:solidFill>
          </w14:textFill>
        </w:rPr>
        <w:t>600</w:t>
      </w:r>
      <w:r>
        <w:rPr>
          <w:rFonts w:hint="eastAsia" w:ascii="宋体" w:hAnsi="宋体" w:cs="宋体"/>
          <w:color w:val="000000" w:themeColor="text1"/>
          <w:sz w:val="24"/>
          <w:highlight w:val="none"/>
          <w14:textFill>
            <w14:solidFill>
              <w14:schemeClr w14:val="tx1"/>
            </w14:solidFill>
          </w14:textFill>
        </w:rPr>
        <w:t>元/</w:t>
      </w:r>
      <w:r>
        <w:rPr>
          <w:rFonts w:hint="eastAsia" w:ascii="宋体" w:hAnsi="宋体" w:cs="宋体"/>
          <w:color w:val="000000" w:themeColor="text1"/>
          <w:sz w:val="24"/>
          <w:highlight w:val="none"/>
          <w:lang w:val="en-US" w:eastAsia="zh-CN"/>
          <w14:textFill>
            <w14:solidFill>
              <w14:schemeClr w14:val="tx1"/>
            </w14:solidFill>
          </w14:textFill>
        </w:rPr>
        <w:t>台</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Theme="minorEastAsia" w:hAnsiTheme="minorEastAsia" w:eastAsiaTheme="minorEastAsia" w:cstheme="minorEastAsia"/>
          <w:bCs/>
          <w:color w:val="000000"/>
          <w:sz w:val="24"/>
          <w:highlight w:val="none"/>
        </w:rPr>
        <w:t>具体</w:t>
      </w:r>
      <w:r>
        <w:rPr>
          <w:rFonts w:hint="eastAsia" w:asciiTheme="minorEastAsia" w:hAnsiTheme="minorEastAsia" w:eastAsiaTheme="minorEastAsia" w:cstheme="minorEastAsia"/>
          <w:bCs/>
          <w:color w:val="000000"/>
          <w:sz w:val="24"/>
          <w:highlight w:val="none"/>
          <w:lang w:eastAsia="zh-CN"/>
        </w:rPr>
        <w:t>指导提升</w:t>
      </w:r>
      <w:r>
        <w:rPr>
          <w:rFonts w:hint="eastAsia" w:asciiTheme="minorEastAsia" w:hAnsiTheme="minorEastAsia" w:eastAsiaTheme="minorEastAsia" w:cstheme="minorEastAsia"/>
          <w:bCs/>
          <w:color w:val="000000"/>
          <w:sz w:val="24"/>
          <w:highlight w:val="none"/>
        </w:rPr>
        <w:t>名单由采购人确定。</w:t>
      </w:r>
      <w:r>
        <w:rPr>
          <w:rFonts w:hint="eastAsia" w:asciiTheme="minorEastAsia" w:hAnsiTheme="minorEastAsia" w:eastAsiaTheme="minorEastAsia" w:cstheme="minorEastAsia"/>
          <w:bCs/>
          <w:color w:val="000000"/>
          <w:sz w:val="24"/>
          <w:highlight w:val="none"/>
          <w:lang w:val="en-US" w:eastAsia="zh-CN"/>
        </w:rPr>
        <w:t>其中分为三个标包：</w:t>
      </w:r>
      <w:r>
        <w:rPr>
          <w:rFonts w:hint="eastAsia" w:ascii="宋体" w:hAnsi="宋体" w:cs="宋体"/>
          <w:color w:val="000000"/>
          <w:sz w:val="24"/>
          <w:highlight w:val="none"/>
          <w:lang w:bidi="ar"/>
        </w:rPr>
        <w:t>包一：</w:t>
      </w:r>
      <w:r>
        <w:rPr>
          <w:rFonts w:hint="eastAsia" w:ascii="宋体" w:hAnsi="宋体" w:cs="宋体"/>
          <w:color w:val="000000"/>
          <w:sz w:val="24"/>
          <w:highlight w:val="none"/>
          <w:lang w:val="en-US" w:eastAsia="zh-CN" w:bidi="ar"/>
        </w:rPr>
        <w:t>对700家特种设备使用单位及400台</w:t>
      </w:r>
      <w:r>
        <w:rPr>
          <w:rFonts w:hint="eastAsia" w:ascii="宋体" w:hAnsi="宋体" w:cs="宋体"/>
          <w:color w:val="000000"/>
          <w:sz w:val="24"/>
          <w:highlight w:val="none"/>
          <w:lang w:bidi="ar"/>
        </w:rPr>
        <w:t>电梯维保质量</w:t>
      </w:r>
      <w:r>
        <w:rPr>
          <w:rFonts w:hint="eastAsia" w:ascii="宋体" w:hAnsi="宋体" w:cs="宋体"/>
          <w:color w:val="000000"/>
          <w:sz w:val="24"/>
          <w:highlight w:val="none"/>
          <w:lang w:val="en-US" w:eastAsia="zh-CN" w:bidi="ar"/>
        </w:rPr>
        <w:t>进行</w:t>
      </w:r>
      <w:r>
        <w:rPr>
          <w:rFonts w:hint="eastAsia" w:ascii="宋体" w:hAnsi="宋体"/>
          <w:sz w:val="24"/>
          <w:highlight w:val="none"/>
          <w:lang w:eastAsia="zh-CN"/>
        </w:rPr>
        <w:t>指导提升</w:t>
      </w:r>
      <w:r>
        <w:rPr>
          <w:rFonts w:hint="eastAsia" w:ascii="宋体" w:hAnsi="宋体"/>
          <w:sz w:val="24"/>
          <w:highlight w:val="none"/>
          <w:lang w:val="en-US" w:eastAsia="zh-CN"/>
        </w:rPr>
        <w:t>技术服务</w:t>
      </w:r>
      <w:r>
        <w:rPr>
          <w:rFonts w:hint="eastAsia" w:ascii="宋体" w:hAnsi="宋体" w:cs="宋体"/>
          <w:color w:val="000000"/>
          <w:sz w:val="24"/>
          <w:highlight w:val="none"/>
          <w:lang w:bidi="ar"/>
        </w:rPr>
        <w:t>；包二：</w:t>
      </w:r>
      <w:r>
        <w:rPr>
          <w:rFonts w:hint="eastAsia" w:ascii="宋体" w:hAnsi="宋体" w:cs="宋体"/>
          <w:color w:val="000000"/>
          <w:sz w:val="24"/>
          <w:highlight w:val="none"/>
          <w:lang w:val="en-US" w:eastAsia="zh-CN" w:bidi="ar"/>
        </w:rPr>
        <w:t>对500家特种设备使用单位及200台</w:t>
      </w:r>
      <w:r>
        <w:rPr>
          <w:rFonts w:hint="eastAsia" w:ascii="宋体" w:hAnsi="宋体" w:cs="宋体"/>
          <w:color w:val="000000"/>
          <w:sz w:val="24"/>
          <w:highlight w:val="none"/>
          <w:lang w:bidi="ar"/>
        </w:rPr>
        <w:t>电梯检测质量</w:t>
      </w:r>
      <w:r>
        <w:rPr>
          <w:rFonts w:hint="eastAsia" w:ascii="宋体" w:hAnsi="宋体" w:cs="宋体"/>
          <w:color w:val="000000"/>
          <w:sz w:val="24"/>
          <w:highlight w:val="none"/>
          <w:lang w:val="en-US" w:eastAsia="zh-CN" w:bidi="ar"/>
        </w:rPr>
        <w:t>进行</w:t>
      </w:r>
      <w:r>
        <w:rPr>
          <w:rFonts w:hint="eastAsia" w:ascii="宋体" w:hAnsi="宋体"/>
          <w:sz w:val="24"/>
          <w:highlight w:val="none"/>
          <w:lang w:eastAsia="zh-CN"/>
        </w:rPr>
        <w:t>指导提升</w:t>
      </w:r>
      <w:r>
        <w:rPr>
          <w:rFonts w:hint="eastAsia" w:ascii="宋体" w:hAnsi="宋体"/>
          <w:sz w:val="24"/>
          <w:highlight w:val="none"/>
          <w:lang w:val="en-US" w:eastAsia="zh-CN"/>
        </w:rPr>
        <w:t>技术服务</w:t>
      </w:r>
      <w:r>
        <w:rPr>
          <w:rFonts w:hint="eastAsia" w:ascii="宋体" w:hAnsi="宋体" w:cs="宋体"/>
          <w:color w:val="000000"/>
          <w:sz w:val="24"/>
          <w:highlight w:val="none"/>
          <w:lang w:bidi="ar"/>
        </w:rPr>
        <w:t>；包三：</w:t>
      </w:r>
      <w:r>
        <w:rPr>
          <w:rFonts w:hint="eastAsia" w:ascii="宋体" w:hAnsi="宋体" w:cs="宋体"/>
          <w:color w:val="000000"/>
          <w:sz w:val="24"/>
          <w:highlight w:val="none"/>
          <w:lang w:val="en-US" w:eastAsia="zh-CN" w:bidi="ar"/>
        </w:rPr>
        <w:t>对300家特种设备使用单位及400台</w:t>
      </w:r>
      <w:r>
        <w:rPr>
          <w:rFonts w:hint="eastAsia" w:ascii="宋体" w:hAnsi="宋体" w:cs="宋体"/>
          <w:color w:val="000000"/>
          <w:sz w:val="24"/>
          <w:highlight w:val="none"/>
          <w:lang w:bidi="ar"/>
        </w:rPr>
        <w:t>起重机械维保质量</w:t>
      </w:r>
      <w:r>
        <w:rPr>
          <w:rFonts w:hint="eastAsia" w:ascii="宋体" w:hAnsi="宋体" w:cs="宋体"/>
          <w:color w:val="000000"/>
          <w:sz w:val="24"/>
          <w:highlight w:val="none"/>
          <w:lang w:val="en-US" w:eastAsia="zh-CN" w:bidi="ar"/>
        </w:rPr>
        <w:t>进行</w:t>
      </w:r>
      <w:r>
        <w:rPr>
          <w:rFonts w:hint="eastAsia" w:ascii="宋体" w:hAnsi="宋体"/>
          <w:sz w:val="24"/>
          <w:highlight w:val="none"/>
          <w:lang w:eastAsia="zh-CN"/>
        </w:rPr>
        <w:t>指导提升</w:t>
      </w:r>
      <w:r>
        <w:rPr>
          <w:rFonts w:hint="eastAsia" w:ascii="宋体" w:hAnsi="宋体"/>
          <w:sz w:val="24"/>
          <w:highlight w:val="none"/>
          <w:lang w:val="en-US" w:eastAsia="zh-CN"/>
        </w:rPr>
        <w:t>技术服务</w:t>
      </w:r>
      <w:r>
        <w:rPr>
          <w:rFonts w:hint="eastAsia" w:ascii="宋体" w:hAnsi="宋体" w:cs="宋体"/>
          <w:color w:val="000000"/>
          <w:sz w:val="24"/>
          <w:highlight w:val="none"/>
          <w:lang w:eastAsia="zh-CN" w:bidi="ar"/>
        </w:rPr>
        <w:t>。</w:t>
      </w:r>
    </w:p>
    <w:p w14:paraId="1CB33C6D">
      <w:pPr>
        <w:spacing w:line="360" w:lineRule="auto"/>
        <w:ind w:firstLine="480" w:firstLineChars="200"/>
        <w:rPr>
          <w:rFonts w:asciiTheme="minorEastAsia" w:hAnsiTheme="minorEastAsia" w:eastAsiaTheme="minorEastAsia" w:cstheme="minorEastAsia"/>
          <w:bCs/>
          <w:color w:val="000000"/>
          <w:sz w:val="24"/>
          <w:highlight w:val="none"/>
        </w:rPr>
      </w:pPr>
      <w:r>
        <w:rPr>
          <w:rFonts w:hint="eastAsia" w:asciiTheme="minorEastAsia" w:hAnsiTheme="minorEastAsia" w:eastAsiaTheme="minorEastAsia" w:cstheme="minorEastAsia"/>
          <w:bCs/>
          <w:color w:val="000000"/>
          <w:sz w:val="24"/>
          <w:highlight w:val="none"/>
        </w:rPr>
        <w:t>（3）人员：每家</w:t>
      </w:r>
      <w:r>
        <w:rPr>
          <w:rFonts w:hint="eastAsia" w:asciiTheme="minorEastAsia" w:hAnsiTheme="minorEastAsia" w:eastAsiaTheme="minorEastAsia" w:cstheme="minorEastAsia"/>
          <w:bCs/>
          <w:color w:val="000000"/>
          <w:sz w:val="24"/>
          <w:highlight w:val="none"/>
          <w:lang w:val="en-US" w:eastAsia="zh-CN"/>
        </w:rPr>
        <w:t>被指导</w:t>
      </w:r>
      <w:r>
        <w:rPr>
          <w:rFonts w:hint="eastAsia" w:asciiTheme="minorEastAsia" w:hAnsiTheme="minorEastAsia" w:eastAsiaTheme="minorEastAsia" w:cstheme="minorEastAsia"/>
          <w:bCs/>
          <w:color w:val="000000"/>
          <w:sz w:val="24"/>
          <w:highlight w:val="none"/>
        </w:rPr>
        <w:t>单位由中标人安排2名或以上工作人员开展现场</w:t>
      </w:r>
      <w:r>
        <w:rPr>
          <w:rFonts w:hint="eastAsia" w:asciiTheme="minorEastAsia" w:hAnsiTheme="minorEastAsia" w:eastAsiaTheme="minorEastAsia" w:cstheme="minorEastAsia"/>
          <w:bCs/>
          <w:color w:val="000000"/>
          <w:sz w:val="24"/>
          <w:highlight w:val="none"/>
          <w:lang w:eastAsia="zh-CN"/>
        </w:rPr>
        <w:t>指导提升技术服务</w:t>
      </w:r>
      <w:r>
        <w:rPr>
          <w:rFonts w:hint="eastAsia" w:asciiTheme="minorEastAsia" w:hAnsiTheme="minorEastAsia" w:eastAsiaTheme="minorEastAsia" w:cstheme="minorEastAsia"/>
          <w:bCs/>
          <w:color w:val="000000"/>
          <w:sz w:val="24"/>
          <w:highlight w:val="none"/>
        </w:rPr>
        <w:t>，中标人承诺能配备同时出动2组（2人/组）或以上工作人员。</w:t>
      </w:r>
    </w:p>
    <w:p w14:paraId="480D8483">
      <w:pPr>
        <w:spacing w:line="360" w:lineRule="auto"/>
        <w:ind w:firstLine="480" w:firstLineChars="200"/>
        <w:rPr>
          <w:rFonts w:asciiTheme="minorEastAsia" w:hAnsiTheme="minorEastAsia" w:eastAsiaTheme="minorEastAsia" w:cstheme="minorEastAsia"/>
          <w:bCs/>
          <w:color w:val="000000"/>
          <w:sz w:val="24"/>
          <w:highlight w:val="none"/>
        </w:rPr>
      </w:pPr>
      <w:r>
        <w:rPr>
          <w:rFonts w:hint="eastAsia" w:asciiTheme="minorEastAsia" w:hAnsiTheme="minorEastAsia" w:eastAsiaTheme="minorEastAsia" w:cstheme="minorEastAsia"/>
          <w:bCs/>
          <w:color w:val="000000"/>
          <w:sz w:val="24"/>
          <w:highlight w:val="none"/>
        </w:rPr>
        <w:t>（4）要求：</w:t>
      </w:r>
    </w:p>
    <w:p w14:paraId="1F1250B8">
      <w:pPr>
        <w:spacing w:line="360" w:lineRule="auto"/>
        <w:ind w:firstLine="482" w:firstLineChars="200"/>
        <w:rPr>
          <w:rFonts w:hint="default" w:asciiTheme="minorEastAsia" w:hAnsiTheme="minorEastAsia" w:eastAsiaTheme="minorEastAsia" w:cstheme="minorEastAsia"/>
          <w:b/>
          <w:sz w:val="24"/>
          <w:highlight w:val="none"/>
          <w:lang w:val="en-US" w:eastAsia="zh-CN"/>
        </w:rPr>
      </w:pPr>
      <w:r>
        <w:rPr>
          <w:rFonts w:hint="eastAsia" w:asciiTheme="minorEastAsia" w:hAnsiTheme="minorEastAsia" w:eastAsiaTheme="minorEastAsia" w:cstheme="minorEastAsia"/>
          <w:b/>
          <w:sz w:val="24"/>
          <w:highlight w:val="none"/>
          <w:lang w:val="en-US" w:eastAsia="zh-CN"/>
        </w:rPr>
        <w:t>特种设备使用单位指导提升要求：</w:t>
      </w:r>
    </w:p>
    <w:p w14:paraId="37489B56">
      <w:pPr>
        <w:spacing w:line="360" w:lineRule="auto"/>
        <w:ind w:firstLine="480" w:firstLineChars="200"/>
        <w:rPr>
          <w:rFonts w:hint="eastAsia" w:asciiTheme="minorEastAsia" w:hAnsiTheme="minorEastAsia" w:eastAsiaTheme="minorEastAsia" w:cstheme="minorEastAsia"/>
          <w:b/>
          <w:sz w:val="24"/>
          <w:highlight w:val="none"/>
        </w:rPr>
      </w:pPr>
      <w:r>
        <w:rPr>
          <w:rFonts w:hint="eastAsia" w:ascii="宋体" w:hAnsi="宋体" w:cs="宋体"/>
          <w:color w:val="000000" w:themeColor="text1"/>
          <w:sz w:val="24"/>
          <w14:textFill>
            <w14:solidFill>
              <w14:schemeClr w14:val="tx1"/>
            </w14:solidFill>
          </w14:textFill>
        </w:rPr>
        <w:t>依据《特种设备安全监督检查办法》（国家市场监督管理总局令第57号）和《市场监管总局办公厅关于实施〈特种设备安全监督检查办法〉若干问题的意见》（市监特设发〔2022〕59号）有关规定，按照“三落实、两有证、一检验、一应急”要求对特种设备使用单位开展</w:t>
      </w:r>
      <w:r>
        <w:rPr>
          <w:rFonts w:hint="eastAsia" w:ascii="宋体" w:hAnsi="宋体" w:cs="宋体"/>
          <w:color w:val="000000" w:themeColor="text1"/>
          <w:sz w:val="24"/>
          <w:lang w:eastAsia="zh-CN"/>
          <w14:textFill>
            <w14:solidFill>
              <w14:schemeClr w14:val="tx1"/>
            </w14:solidFill>
          </w14:textFill>
        </w:rPr>
        <w:t>指导提升</w:t>
      </w:r>
      <w:r>
        <w:rPr>
          <w:rFonts w:hint="eastAsia" w:asciiTheme="minorEastAsia" w:hAnsiTheme="minorEastAsia" w:eastAsiaTheme="minorEastAsia" w:cstheme="minorEastAsia"/>
          <w:bCs/>
          <w:color w:val="000000"/>
          <w:sz w:val="24"/>
          <w:highlight w:val="none"/>
          <w:lang w:eastAsia="zh-CN"/>
        </w:rPr>
        <w:t>技术服务</w:t>
      </w:r>
      <w:r>
        <w:rPr>
          <w:rFonts w:hint="eastAsia" w:ascii="宋体" w:hAnsi="宋体" w:cs="宋体"/>
          <w:color w:val="000000" w:themeColor="text1"/>
          <w:sz w:val="24"/>
          <w14:textFill>
            <w14:solidFill>
              <w14:schemeClr w14:val="tx1"/>
            </w14:solidFill>
          </w14:textFill>
        </w:rPr>
        <w:t>，并填写工作备忘录。</w:t>
      </w:r>
    </w:p>
    <w:p w14:paraId="386B224B">
      <w:pPr>
        <w:spacing w:line="360" w:lineRule="auto"/>
        <w:ind w:firstLine="482" w:firstLineChars="200"/>
        <w:rPr>
          <w:rFonts w:hint="eastAsia" w:asciiTheme="minorEastAsia" w:hAnsiTheme="minorEastAsia" w:eastAsiaTheme="minorEastAsia" w:cstheme="minorEastAsia"/>
          <w:bCs/>
          <w:sz w:val="24"/>
          <w:highlight w:val="none"/>
          <w:lang w:val="en-US" w:eastAsia="zh-CN"/>
        </w:rPr>
      </w:pPr>
      <w:r>
        <w:rPr>
          <w:rFonts w:hint="eastAsia" w:asciiTheme="minorEastAsia" w:hAnsiTheme="minorEastAsia" w:eastAsiaTheme="minorEastAsia" w:cstheme="minorEastAsia"/>
          <w:b/>
          <w:sz w:val="24"/>
          <w:highlight w:val="none"/>
        </w:rPr>
        <w:t>电梯维保质量</w:t>
      </w:r>
      <w:r>
        <w:rPr>
          <w:rFonts w:hint="eastAsia" w:asciiTheme="minorEastAsia" w:hAnsiTheme="minorEastAsia" w:eastAsiaTheme="minorEastAsia" w:cstheme="minorEastAsia"/>
          <w:b/>
          <w:sz w:val="24"/>
          <w:highlight w:val="none"/>
          <w:lang w:eastAsia="zh-CN"/>
        </w:rPr>
        <w:t>指导提升</w:t>
      </w:r>
      <w:r>
        <w:rPr>
          <w:rFonts w:hint="eastAsia" w:asciiTheme="minorEastAsia" w:hAnsiTheme="minorEastAsia" w:eastAsiaTheme="minorEastAsia" w:cstheme="minorEastAsia"/>
          <w:b/>
          <w:sz w:val="24"/>
          <w:highlight w:val="none"/>
          <w:lang w:val="en-US" w:eastAsia="zh-CN"/>
        </w:rPr>
        <w:t>要求：</w:t>
      </w:r>
    </w:p>
    <w:p w14:paraId="3E39FA95">
      <w:pPr>
        <w:spacing w:line="360" w:lineRule="auto"/>
        <w:ind w:firstLine="480" w:firstLineChars="200"/>
        <w:rPr>
          <w:rFonts w:asciiTheme="minorEastAsia" w:hAnsiTheme="minorEastAsia" w:eastAsiaTheme="minorEastAsia" w:cstheme="minorEastAsia"/>
          <w:bCs/>
          <w:color w:val="000000"/>
          <w:sz w:val="24"/>
          <w:highlight w:val="none"/>
        </w:rPr>
      </w:pPr>
      <w:r>
        <w:rPr>
          <w:rFonts w:hint="eastAsia" w:asciiTheme="minorEastAsia" w:hAnsiTheme="minorEastAsia" w:eastAsiaTheme="minorEastAsia" w:cstheme="minorEastAsia"/>
          <w:bCs/>
          <w:color w:val="000000"/>
          <w:sz w:val="24"/>
          <w:highlight w:val="none"/>
        </w:rPr>
        <w:t>依据《中华人民共和国特种设备安全法》《特种设备安全监察条例》《</w:t>
      </w:r>
      <w:r>
        <w:rPr>
          <w:rFonts w:hint="eastAsia" w:asciiTheme="minorEastAsia" w:hAnsiTheme="minorEastAsia" w:eastAsiaTheme="minorEastAsia" w:cstheme="minorEastAsia"/>
          <w:bCs/>
          <w:color w:val="000000"/>
          <w:sz w:val="24"/>
          <w:highlight w:val="none"/>
          <w:lang w:eastAsia="zh-CN"/>
        </w:rPr>
        <w:t>江苏省特种设备安全条例</w:t>
      </w:r>
      <w:r>
        <w:rPr>
          <w:rFonts w:hint="eastAsia" w:asciiTheme="minorEastAsia" w:hAnsiTheme="minorEastAsia" w:eastAsiaTheme="minorEastAsia" w:cstheme="minorEastAsia"/>
          <w:bCs/>
          <w:color w:val="000000"/>
          <w:sz w:val="24"/>
          <w:highlight w:val="none"/>
        </w:rPr>
        <w:t>》《无锡市特种设备安全管理办法》《无锡市电梯安全管理条例》和《特种设备使用管理规则》（TSG 08-2017）、《电梯维护保养规则》(TSG T5002-2017</w:t>
      </w:r>
      <w:r>
        <w:rPr>
          <w:rFonts w:hint="eastAsia" w:asciiTheme="minorEastAsia" w:hAnsiTheme="minorEastAsia" w:eastAsiaTheme="minorEastAsia" w:cstheme="minorEastAsia"/>
          <w:bCs/>
          <w:color w:val="000000"/>
          <w:sz w:val="24"/>
          <w:highlight w:val="none"/>
          <w:lang w:eastAsia="zh-CN"/>
        </w:rPr>
        <w:t>）</w:t>
      </w:r>
      <w:r>
        <w:rPr>
          <w:rFonts w:hint="eastAsia" w:asciiTheme="minorEastAsia" w:hAnsiTheme="minorEastAsia" w:eastAsiaTheme="minorEastAsia" w:cstheme="minorEastAsia"/>
          <w:bCs/>
          <w:color w:val="000000"/>
          <w:sz w:val="24"/>
          <w:highlight w:val="none"/>
        </w:rPr>
        <w:t>、《电梯监督检验和定期检验规则》（TSG T7001-2023）等相关规定，对正常在用的电梯开展维保质量</w:t>
      </w:r>
      <w:r>
        <w:rPr>
          <w:rFonts w:hint="eastAsia" w:asciiTheme="minorEastAsia" w:hAnsiTheme="minorEastAsia" w:eastAsiaTheme="minorEastAsia" w:cstheme="minorEastAsia"/>
          <w:bCs/>
          <w:color w:val="000000"/>
          <w:sz w:val="24"/>
          <w:highlight w:val="none"/>
          <w:lang w:eastAsia="zh-CN"/>
        </w:rPr>
        <w:t>指导提升技术服务</w:t>
      </w:r>
      <w:r>
        <w:rPr>
          <w:rFonts w:hint="eastAsia" w:asciiTheme="minorEastAsia" w:hAnsiTheme="minorEastAsia" w:eastAsiaTheme="minorEastAsia" w:cstheme="minorEastAsia"/>
          <w:bCs/>
          <w:color w:val="000000"/>
          <w:sz w:val="24"/>
          <w:highlight w:val="none"/>
        </w:rPr>
        <w:t>。</w:t>
      </w:r>
    </w:p>
    <w:p w14:paraId="119415AF">
      <w:pPr>
        <w:spacing w:line="360" w:lineRule="auto"/>
        <w:ind w:firstLine="482" w:firstLineChars="200"/>
        <w:rPr>
          <w:rFonts w:hint="eastAsia" w:asciiTheme="minorEastAsia" w:hAnsiTheme="minorEastAsia" w:eastAsiaTheme="minorEastAsia" w:cstheme="minorEastAsia"/>
          <w:b/>
          <w:bCs/>
          <w:color w:val="000000"/>
          <w:sz w:val="24"/>
          <w:highlight w:val="none"/>
          <w:lang w:val="en-US" w:eastAsia="zh-CN"/>
        </w:rPr>
      </w:pPr>
      <w:r>
        <w:rPr>
          <w:rFonts w:hint="eastAsia" w:asciiTheme="minorEastAsia" w:hAnsiTheme="minorEastAsia" w:eastAsiaTheme="minorEastAsia" w:cstheme="minorEastAsia"/>
          <w:b/>
          <w:bCs/>
          <w:color w:val="000000"/>
          <w:sz w:val="24"/>
          <w:highlight w:val="none"/>
        </w:rPr>
        <w:t>电梯检测质量</w:t>
      </w:r>
      <w:r>
        <w:rPr>
          <w:rFonts w:hint="eastAsia" w:asciiTheme="minorEastAsia" w:hAnsiTheme="minorEastAsia" w:eastAsiaTheme="minorEastAsia" w:cstheme="minorEastAsia"/>
          <w:b/>
          <w:bCs/>
          <w:color w:val="000000"/>
          <w:sz w:val="24"/>
          <w:highlight w:val="none"/>
          <w:lang w:eastAsia="zh-CN"/>
        </w:rPr>
        <w:t>指导提升</w:t>
      </w:r>
      <w:r>
        <w:rPr>
          <w:rFonts w:hint="eastAsia" w:asciiTheme="minorEastAsia" w:hAnsiTheme="minorEastAsia" w:eastAsiaTheme="minorEastAsia" w:cstheme="minorEastAsia"/>
          <w:b/>
          <w:bCs/>
          <w:color w:val="000000"/>
          <w:sz w:val="24"/>
          <w:highlight w:val="none"/>
          <w:lang w:val="en-US" w:eastAsia="zh-CN"/>
        </w:rPr>
        <w:t>要求：</w:t>
      </w:r>
    </w:p>
    <w:p w14:paraId="6ED92A3C">
      <w:pPr>
        <w:spacing w:line="360" w:lineRule="auto"/>
        <w:ind w:firstLine="480" w:firstLineChars="200"/>
        <w:rPr>
          <w:rFonts w:asciiTheme="minorEastAsia" w:hAnsiTheme="minorEastAsia" w:eastAsiaTheme="minorEastAsia" w:cstheme="minorEastAsia"/>
          <w:b/>
          <w:bCs/>
          <w:color w:val="000000"/>
          <w:sz w:val="24"/>
          <w:highlight w:val="none"/>
        </w:rPr>
      </w:pPr>
      <w:r>
        <w:rPr>
          <w:rFonts w:hint="eastAsia" w:asciiTheme="minorEastAsia" w:hAnsiTheme="minorEastAsia" w:eastAsiaTheme="minorEastAsia" w:cstheme="minorEastAsia"/>
          <w:b w:val="0"/>
          <w:bCs/>
          <w:color w:val="000000"/>
          <w:sz w:val="24"/>
          <w:highlight w:val="none"/>
        </w:rPr>
        <w:t>本项目招标</w:t>
      </w:r>
      <w:r>
        <w:rPr>
          <w:rFonts w:hint="eastAsia" w:asciiTheme="minorEastAsia" w:hAnsiTheme="minorEastAsia" w:eastAsiaTheme="minorEastAsia" w:cstheme="minorEastAsia"/>
          <w:b w:val="0"/>
          <w:bCs/>
          <w:color w:val="000000"/>
          <w:sz w:val="24"/>
          <w:highlight w:val="none"/>
          <w:lang w:eastAsia="zh-CN"/>
        </w:rPr>
        <w:t>公告</w:t>
      </w:r>
      <w:r>
        <w:rPr>
          <w:rFonts w:hint="eastAsia" w:asciiTheme="minorEastAsia" w:hAnsiTheme="minorEastAsia" w:eastAsiaTheme="minorEastAsia" w:cstheme="minorEastAsia"/>
          <w:b w:val="0"/>
          <w:bCs/>
          <w:color w:val="000000"/>
          <w:sz w:val="24"/>
          <w:highlight w:val="none"/>
        </w:rPr>
        <w:t>发布</w:t>
      </w:r>
      <w:r>
        <w:rPr>
          <w:rFonts w:hint="eastAsia" w:asciiTheme="minorEastAsia" w:hAnsiTheme="minorEastAsia" w:eastAsiaTheme="minorEastAsia" w:cstheme="minorEastAsia"/>
          <w:b w:val="0"/>
          <w:bCs/>
          <w:color w:val="000000"/>
          <w:sz w:val="24"/>
          <w:highlight w:val="none"/>
          <w:lang w:val="en-US" w:eastAsia="zh-CN"/>
        </w:rPr>
        <w:t>之日</w:t>
      </w:r>
      <w:r>
        <w:rPr>
          <w:rFonts w:hint="eastAsia" w:asciiTheme="minorEastAsia" w:hAnsiTheme="minorEastAsia" w:eastAsiaTheme="minorEastAsia" w:cstheme="minorEastAsia"/>
          <w:b w:val="0"/>
          <w:bCs/>
          <w:color w:val="000000"/>
          <w:sz w:val="24"/>
          <w:highlight w:val="none"/>
        </w:rPr>
        <w:t>前，</w:t>
      </w:r>
      <w:r>
        <w:rPr>
          <w:rFonts w:hint="eastAsia" w:asciiTheme="minorEastAsia" w:hAnsiTheme="minorEastAsia" w:eastAsiaTheme="minorEastAsia" w:cstheme="minorEastAsia"/>
          <w:b w:val="0"/>
          <w:bCs/>
          <w:color w:val="000000"/>
          <w:sz w:val="24"/>
          <w:highlight w:val="none"/>
          <w:lang w:val="en-US" w:eastAsia="zh-CN"/>
        </w:rPr>
        <w:t>已</w:t>
      </w:r>
      <w:r>
        <w:rPr>
          <w:rFonts w:hint="eastAsia" w:asciiTheme="minorEastAsia" w:hAnsiTheme="minorEastAsia" w:eastAsiaTheme="minorEastAsia" w:cstheme="minorEastAsia"/>
          <w:b w:val="0"/>
          <w:bCs/>
          <w:color w:val="000000"/>
          <w:sz w:val="24"/>
          <w:highlight w:val="none"/>
        </w:rPr>
        <w:t>在无锡市备案从事电梯检测工作的单位不得参与电梯检测质量</w:t>
      </w:r>
      <w:r>
        <w:rPr>
          <w:rFonts w:hint="eastAsia" w:asciiTheme="minorEastAsia" w:hAnsiTheme="minorEastAsia" w:eastAsiaTheme="minorEastAsia" w:cstheme="minorEastAsia"/>
          <w:b w:val="0"/>
          <w:bCs/>
          <w:color w:val="000000"/>
          <w:sz w:val="24"/>
          <w:highlight w:val="none"/>
          <w:lang w:eastAsia="zh-CN"/>
        </w:rPr>
        <w:t>指导提升</w:t>
      </w:r>
      <w:r>
        <w:rPr>
          <w:rFonts w:hint="eastAsia" w:asciiTheme="minorEastAsia" w:hAnsiTheme="minorEastAsia" w:eastAsiaTheme="minorEastAsia" w:cstheme="minorEastAsia"/>
          <w:b w:val="0"/>
          <w:bCs/>
          <w:color w:val="000000"/>
          <w:sz w:val="24"/>
          <w:highlight w:val="none"/>
        </w:rPr>
        <w:t>技术服务项目的投标</w:t>
      </w:r>
      <w:r>
        <w:rPr>
          <w:rFonts w:hint="eastAsia" w:asciiTheme="minorEastAsia" w:hAnsiTheme="minorEastAsia" w:eastAsiaTheme="minorEastAsia" w:cstheme="minorEastAsia"/>
          <w:b/>
          <w:color w:val="000000"/>
          <w:sz w:val="24"/>
          <w:highlight w:val="none"/>
          <w:lang w:eastAsia="zh-CN"/>
        </w:rPr>
        <w:t>。</w:t>
      </w:r>
      <w:r>
        <w:rPr>
          <w:rFonts w:hint="eastAsia" w:asciiTheme="minorEastAsia" w:hAnsiTheme="minorEastAsia" w:eastAsiaTheme="minorEastAsia" w:cstheme="minorEastAsia"/>
          <w:bCs/>
          <w:color w:val="000000"/>
          <w:sz w:val="24"/>
          <w:highlight w:val="none"/>
        </w:rPr>
        <w:t>依据《中华人民共和国特种设备安全法》《特种设备安全监察条例》《</w:t>
      </w:r>
      <w:r>
        <w:rPr>
          <w:rFonts w:hint="eastAsia" w:asciiTheme="minorEastAsia" w:hAnsiTheme="minorEastAsia" w:eastAsiaTheme="minorEastAsia" w:cstheme="minorEastAsia"/>
          <w:bCs/>
          <w:color w:val="000000"/>
          <w:sz w:val="24"/>
          <w:highlight w:val="none"/>
          <w:lang w:eastAsia="zh-CN"/>
        </w:rPr>
        <w:t>江苏省特种设备安全条例</w:t>
      </w:r>
      <w:r>
        <w:rPr>
          <w:rFonts w:hint="eastAsia" w:asciiTheme="minorEastAsia" w:hAnsiTheme="minorEastAsia" w:eastAsiaTheme="minorEastAsia" w:cstheme="minorEastAsia"/>
          <w:bCs/>
          <w:color w:val="000000"/>
          <w:sz w:val="24"/>
          <w:highlight w:val="none"/>
        </w:rPr>
        <w:t>》《无锡市特种设备安全管理办法》《无锡市电梯安全管理条例》和《特种设备使用管理规则》（TSG 08-2017）、《电梯自行检测规则》(TSG T7008-2023</w:t>
      </w:r>
      <w:r>
        <w:rPr>
          <w:rFonts w:hint="eastAsia" w:asciiTheme="minorEastAsia" w:hAnsiTheme="minorEastAsia" w:eastAsiaTheme="minorEastAsia" w:cstheme="minorEastAsia"/>
          <w:bCs/>
          <w:color w:val="000000"/>
          <w:sz w:val="24"/>
          <w:highlight w:val="none"/>
          <w:lang w:eastAsia="zh-CN"/>
        </w:rPr>
        <w:t>）</w:t>
      </w:r>
      <w:r>
        <w:rPr>
          <w:rFonts w:hint="eastAsia" w:asciiTheme="minorEastAsia" w:hAnsiTheme="minorEastAsia" w:eastAsiaTheme="minorEastAsia" w:cstheme="minorEastAsia"/>
          <w:bCs/>
          <w:color w:val="000000"/>
          <w:sz w:val="24"/>
          <w:highlight w:val="none"/>
        </w:rPr>
        <w:t>、《电梯监督检验和定期检验规则》（TSG T7001-2023）等相关规定，对正常在用的电梯开展检测质量</w:t>
      </w:r>
      <w:r>
        <w:rPr>
          <w:rFonts w:hint="eastAsia" w:asciiTheme="minorEastAsia" w:hAnsiTheme="minorEastAsia" w:eastAsiaTheme="minorEastAsia" w:cstheme="minorEastAsia"/>
          <w:bCs/>
          <w:color w:val="000000"/>
          <w:sz w:val="24"/>
          <w:highlight w:val="none"/>
          <w:lang w:eastAsia="zh-CN"/>
        </w:rPr>
        <w:t>指导提升技术服务</w:t>
      </w:r>
      <w:r>
        <w:rPr>
          <w:rFonts w:hint="eastAsia" w:asciiTheme="minorEastAsia" w:hAnsiTheme="minorEastAsia" w:eastAsiaTheme="minorEastAsia" w:cstheme="minorEastAsia"/>
          <w:bCs/>
          <w:color w:val="000000"/>
          <w:sz w:val="24"/>
          <w:highlight w:val="none"/>
        </w:rPr>
        <w:t>。</w:t>
      </w:r>
    </w:p>
    <w:p w14:paraId="2B222790">
      <w:pPr>
        <w:spacing w:line="360" w:lineRule="auto"/>
        <w:ind w:firstLine="482" w:firstLineChars="200"/>
        <w:rPr>
          <w:rFonts w:hint="eastAsia" w:asciiTheme="minorEastAsia" w:hAnsiTheme="minorEastAsia" w:eastAsiaTheme="minorEastAsia" w:cstheme="minorEastAsia"/>
          <w:bCs/>
          <w:color w:val="000000"/>
          <w:sz w:val="24"/>
          <w:highlight w:val="none"/>
          <w:lang w:val="en-US" w:eastAsia="zh-CN"/>
        </w:rPr>
      </w:pPr>
      <w:r>
        <w:rPr>
          <w:rFonts w:hint="eastAsia" w:asciiTheme="minorEastAsia" w:hAnsiTheme="minorEastAsia" w:eastAsiaTheme="minorEastAsia" w:cstheme="minorEastAsia"/>
          <w:b/>
          <w:color w:val="000000"/>
          <w:sz w:val="24"/>
          <w:highlight w:val="none"/>
        </w:rPr>
        <w:t>起重机械维保质量</w:t>
      </w:r>
      <w:r>
        <w:rPr>
          <w:rFonts w:hint="eastAsia" w:asciiTheme="minorEastAsia" w:hAnsiTheme="minorEastAsia" w:eastAsiaTheme="minorEastAsia" w:cstheme="minorEastAsia"/>
          <w:b/>
          <w:color w:val="000000"/>
          <w:sz w:val="24"/>
          <w:highlight w:val="none"/>
          <w:lang w:eastAsia="zh-CN"/>
        </w:rPr>
        <w:t>指导提升</w:t>
      </w:r>
      <w:r>
        <w:rPr>
          <w:rFonts w:hint="eastAsia" w:asciiTheme="minorEastAsia" w:hAnsiTheme="minorEastAsia" w:eastAsiaTheme="minorEastAsia" w:cstheme="minorEastAsia"/>
          <w:b/>
          <w:color w:val="000000"/>
          <w:sz w:val="24"/>
          <w:highlight w:val="none"/>
          <w:lang w:val="en-US" w:eastAsia="zh-CN"/>
        </w:rPr>
        <w:t>要求：</w:t>
      </w:r>
    </w:p>
    <w:p w14:paraId="56A7308C">
      <w:pPr>
        <w:spacing w:line="360" w:lineRule="auto"/>
        <w:ind w:firstLine="480" w:firstLineChars="200"/>
        <w:rPr>
          <w:rFonts w:asciiTheme="minorEastAsia" w:hAnsiTheme="minorEastAsia" w:eastAsiaTheme="minorEastAsia" w:cstheme="minorEastAsia"/>
          <w:bCs/>
          <w:color w:val="000000"/>
          <w:sz w:val="24"/>
          <w:highlight w:val="none"/>
        </w:rPr>
      </w:pPr>
      <w:r>
        <w:rPr>
          <w:rFonts w:hint="eastAsia" w:asciiTheme="minorEastAsia" w:hAnsiTheme="minorEastAsia" w:eastAsiaTheme="minorEastAsia" w:cstheme="minorEastAsia"/>
          <w:bCs/>
          <w:color w:val="000000"/>
          <w:sz w:val="24"/>
          <w:highlight w:val="none"/>
        </w:rPr>
        <w:t>依据《中华人民共和国特种设备安全法》《特种设备安全监察条例》《</w:t>
      </w:r>
      <w:r>
        <w:rPr>
          <w:rFonts w:hint="eastAsia" w:asciiTheme="minorEastAsia" w:hAnsiTheme="minorEastAsia" w:eastAsiaTheme="minorEastAsia" w:cstheme="minorEastAsia"/>
          <w:bCs/>
          <w:color w:val="000000"/>
          <w:sz w:val="24"/>
          <w:highlight w:val="none"/>
          <w:lang w:eastAsia="zh-CN"/>
        </w:rPr>
        <w:t>江苏省特种设备安全条例</w:t>
      </w:r>
      <w:r>
        <w:rPr>
          <w:rFonts w:hint="eastAsia" w:asciiTheme="minorEastAsia" w:hAnsiTheme="minorEastAsia" w:eastAsiaTheme="minorEastAsia" w:cstheme="minorEastAsia"/>
          <w:bCs/>
          <w:color w:val="000000"/>
          <w:sz w:val="24"/>
          <w:highlight w:val="none"/>
        </w:rPr>
        <w:t>》《无锡市特种设备安全管理办法》《无锡市起重机械维保单位管理办法（暂行）》和《特种设备使用管理规则》（TSG 08-2017）、《起重机械安全技术规程》（TSG 51-2023）等相关规定，对正常在用的起重机械开展维保质量</w:t>
      </w:r>
      <w:r>
        <w:rPr>
          <w:rFonts w:hint="eastAsia" w:asciiTheme="minorEastAsia" w:hAnsiTheme="minorEastAsia" w:eastAsiaTheme="minorEastAsia" w:cstheme="minorEastAsia"/>
          <w:bCs/>
          <w:color w:val="000000"/>
          <w:sz w:val="24"/>
          <w:highlight w:val="none"/>
          <w:lang w:eastAsia="zh-CN"/>
        </w:rPr>
        <w:t>指导提升技术服务</w:t>
      </w:r>
      <w:r>
        <w:rPr>
          <w:rFonts w:hint="eastAsia" w:asciiTheme="minorEastAsia" w:hAnsiTheme="minorEastAsia" w:eastAsiaTheme="minorEastAsia" w:cstheme="minorEastAsia"/>
          <w:bCs/>
          <w:color w:val="000000"/>
          <w:sz w:val="24"/>
          <w:highlight w:val="none"/>
        </w:rPr>
        <w:t>。</w:t>
      </w:r>
    </w:p>
    <w:p w14:paraId="25D1A683">
      <w:pPr>
        <w:spacing w:line="360" w:lineRule="auto"/>
        <w:ind w:firstLine="480" w:firstLineChars="200"/>
        <w:rPr>
          <w:rFonts w:asciiTheme="minorEastAsia" w:hAnsiTheme="minorEastAsia" w:eastAsiaTheme="minorEastAsia" w:cstheme="minorEastAsia"/>
          <w:bCs/>
          <w:color w:val="000000"/>
          <w:sz w:val="24"/>
          <w:highlight w:val="none"/>
          <w:lang w:val="zh-CN"/>
        </w:rPr>
      </w:pPr>
      <w:r>
        <w:rPr>
          <w:rFonts w:hint="eastAsia" w:asciiTheme="minorEastAsia" w:hAnsiTheme="minorEastAsia" w:eastAsiaTheme="minorEastAsia" w:cstheme="minorEastAsia"/>
          <w:bCs/>
          <w:color w:val="000000"/>
          <w:sz w:val="24"/>
          <w:highlight w:val="none"/>
        </w:rPr>
        <w:t>（5）中标人在</w:t>
      </w:r>
      <w:r>
        <w:rPr>
          <w:rFonts w:hint="eastAsia" w:asciiTheme="minorEastAsia" w:hAnsiTheme="minorEastAsia" w:eastAsiaTheme="minorEastAsia" w:cstheme="minorEastAsia"/>
          <w:bCs/>
          <w:color w:val="000000"/>
          <w:sz w:val="24"/>
          <w:highlight w:val="none"/>
          <w:lang w:eastAsia="zh-CN"/>
        </w:rPr>
        <w:t>指导提升</w:t>
      </w:r>
      <w:r>
        <w:rPr>
          <w:rFonts w:hint="eastAsia" w:asciiTheme="minorEastAsia" w:hAnsiTheme="minorEastAsia" w:eastAsiaTheme="minorEastAsia" w:cstheme="minorEastAsia"/>
          <w:bCs/>
          <w:color w:val="000000"/>
          <w:sz w:val="24"/>
          <w:highlight w:val="none"/>
        </w:rPr>
        <w:t>过程中，</w:t>
      </w:r>
      <w:r>
        <w:rPr>
          <w:rFonts w:hint="eastAsia" w:asciiTheme="minorEastAsia" w:hAnsiTheme="minorEastAsia" w:eastAsiaTheme="minorEastAsia" w:cstheme="minorEastAsia"/>
          <w:bCs/>
          <w:color w:val="000000"/>
          <w:sz w:val="24"/>
          <w:highlight w:val="none"/>
          <w:lang w:val="zh-CN"/>
        </w:rPr>
        <w:t>一要根据</w:t>
      </w:r>
      <w:r>
        <w:rPr>
          <w:rFonts w:hint="eastAsia" w:ascii="宋体" w:hAnsi="宋体" w:cs="宋体"/>
          <w:color w:val="000000" w:themeColor="text1"/>
          <w:sz w:val="24"/>
          <w:highlight w:val="none"/>
          <w14:textFill>
            <w14:solidFill>
              <w14:schemeClr w14:val="tx1"/>
            </w14:solidFill>
          </w14:textFill>
        </w:rPr>
        <w:t>“江苏省特种设备安全智慧服务平台”特种设备清单对使用单位所有设备（在用、停用）进行清点梳理，每类特种设备（如果有）至少</w:t>
      </w:r>
      <w:r>
        <w:rPr>
          <w:rFonts w:hint="eastAsia" w:ascii="宋体" w:hAnsi="宋体" w:cs="宋体"/>
          <w:color w:val="000000" w:themeColor="text1"/>
          <w:sz w:val="24"/>
          <w:highlight w:val="none"/>
          <w:lang w:val="en-US" w:eastAsia="zh-CN"/>
          <w14:textFill>
            <w14:solidFill>
              <w14:schemeClr w14:val="tx1"/>
            </w14:solidFill>
          </w14:textFill>
        </w:rPr>
        <w:t>需要对</w:t>
      </w:r>
      <w:r>
        <w:rPr>
          <w:rFonts w:hint="eastAsia" w:ascii="宋体" w:hAnsi="宋体" w:cs="宋体"/>
          <w:color w:val="000000" w:themeColor="text1"/>
          <w:sz w:val="24"/>
          <w:highlight w:val="none"/>
          <w14:textFill>
            <w14:solidFill>
              <w14:schemeClr w14:val="tx1"/>
            </w14:solidFill>
          </w14:textFill>
        </w:rPr>
        <w:t>1台（套）进行</w:t>
      </w:r>
      <w:r>
        <w:rPr>
          <w:rFonts w:hint="eastAsia" w:ascii="宋体" w:hAnsi="宋体" w:cs="宋体"/>
          <w:color w:val="000000" w:themeColor="text1"/>
          <w:sz w:val="24"/>
          <w:highlight w:val="none"/>
          <w:lang w:eastAsia="zh-CN"/>
          <w14:textFill>
            <w14:solidFill>
              <w14:schemeClr w14:val="tx1"/>
            </w14:solidFill>
          </w14:textFill>
        </w:rPr>
        <w:t>指导提升</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以及依照</w:t>
      </w:r>
      <w:r>
        <w:rPr>
          <w:rFonts w:hint="eastAsia" w:asciiTheme="minorEastAsia" w:hAnsiTheme="minorEastAsia" w:eastAsiaTheme="minorEastAsia" w:cstheme="minorEastAsia"/>
          <w:bCs/>
          <w:color w:val="000000"/>
          <w:sz w:val="24"/>
          <w:highlight w:val="none"/>
          <w:lang w:val="en-US" w:eastAsia="zh-CN"/>
        </w:rPr>
        <w:t>指导提升</w:t>
      </w:r>
      <w:r>
        <w:rPr>
          <w:rFonts w:hint="eastAsia" w:asciiTheme="minorEastAsia" w:hAnsiTheme="minorEastAsia" w:eastAsiaTheme="minorEastAsia" w:cstheme="minorEastAsia"/>
          <w:bCs/>
          <w:color w:val="000000"/>
          <w:sz w:val="24"/>
          <w:highlight w:val="none"/>
          <w:lang w:val="zh-CN"/>
        </w:rPr>
        <w:t>清单对起重机械</w:t>
      </w:r>
      <w:r>
        <w:rPr>
          <w:rFonts w:hint="eastAsia" w:asciiTheme="minorEastAsia" w:hAnsiTheme="minorEastAsia" w:eastAsiaTheme="minorEastAsia" w:cstheme="minorEastAsia"/>
          <w:bCs/>
          <w:color w:val="000000"/>
          <w:sz w:val="24"/>
          <w:highlight w:val="none"/>
          <w:lang w:val="en-US" w:eastAsia="zh-CN"/>
        </w:rPr>
        <w:t>维保质量</w:t>
      </w:r>
      <w:r>
        <w:rPr>
          <w:rFonts w:hint="eastAsia" w:asciiTheme="minorEastAsia" w:hAnsiTheme="minorEastAsia" w:eastAsiaTheme="minorEastAsia" w:cstheme="minorEastAsia"/>
          <w:bCs/>
          <w:color w:val="000000"/>
          <w:sz w:val="24"/>
          <w:highlight w:val="none"/>
          <w:lang w:val="zh-CN"/>
        </w:rPr>
        <w:t>、电梯维保质量</w:t>
      </w:r>
      <w:r>
        <w:rPr>
          <w:rFonts w:hint="eastAsia" w:asciiTheme="minorEastAsia" w:hAnsiTheme="minorEastAsia" w:eastAsiaTheme="minorEastAsia" w:cstheme="minorEastAsia"/>
          <w:bCs/>
          <w:color w:val="000000"/>
          <w:sz w:val="24"/>
          <w:highlight w:val="none"/>
          <w:lang w:val="en-US" w:eastAsia="zh-CN"/>
        </w:rPr>
        <w:t>和电梯</w:t>
      </w:r>
      <w:r>
        <w:rPr>
          <w:rFonts w:hint="eastAsia" w:asciiTheme="minorEastAsia" w:hAnsiTheme="minorEastAsia" w:eastAsiaTheme="minorEastAsia" w:cstheme="minorEastAsia"/>
          <w:bCs/>
          <w:color w:val="000000"/>
          <w:sz w:val="24"/>
          <w:highlight w:val="none"/>
          <w:lang w:val="zh-CN"/>
        </w:rPr>
        <w:t>检测质量进行指导提升，同步排查相关设备使用单位是否存在</w:t>
      </w:r>
      <w:r>
        <w:rPr>
          <w:rFonts w:hint="eastAsia" w:asciiTheme="minorEastAsia" w:hAnsiTheme="minorEastAsia" w:eastAsiaTheme="minorEastAsia" w:cstheme="minorEastAsia"/>
          <w:bCs/>
          <w:color w:val="000000"/>
          <w:sz w:val="24"/>
          <w:highlight w:val="none"/>
        </w:rPr>
        <w:t>“假停真用”的违法行为；</w:t>
      </w:r>
      <w:r>
        <w:rPr>
          <w:rFonts w:hint="eastAsia" w:asciiTheme="minorEastAsia" w:hAnsiTheme="minorEastAsia" w:eastAsiaTheme="minorEastAsia" w:cstheme="minorEastAsia"/>
          <w:bCs/>
          <w:color w:val="000000"/>
          <w:sz w:val="24"/>
          <w:highlight w:val="none"/>
          <w:lang w:val="zh-CN"/>
        </w:rPr>
        <w:t>二要对“江苏省特种设备安全智慧服务平台”特种设备清单外且需要注册登记的设备进行</w:t>
      </w:r>
      <w:r>
        <w:rPr>
          <w:rFonts w:hint="eastAsia" w:asciiTheme="minorEastAsia" w:hAnsiTheme="minorEastAsia" w:eastAsiaTheme="minorEastAsia" w:cstheme="minorEastAsia"/>
          <w:bCs/>
          <w:color w:val="000000"/>
          <w:sz w:val="24"/>
          <w:highlight w:val="none"/>
          <w:lang w:val="en-US" w:eastAsia="zh-CN"/>
        </w:rPr>
        <w:t>指导提升</w:t>
      </w:r>
      <w:r>
        <w:rPr>
          <w:rFonts w:hint="eastAsia" w:asciiTheme="minorEastAsia" w:hAnsiTheme="minorEastAsia" w:eastAsiaTheme="minorEastAsia" w:cstheme="minorEastAsia"/>
          <w:bCs/>
          <w:color w:val="000000"/>
          <w:sz w:val="24"/>
          <w:highlight w:val="none"/>
          <w:lang w:val="zh-CN"/>
        </w:rPr>
        <w:t>，</w:t>
      </w:r>
      <w:r>
        <w:rPr>
          <w:rFonts w:hint="eastAsia" w:asciiTheme="minorEastAsia" w:hAnsiTheme="minorEastAsia" w:eastAsiaTheme="minorEastAsia" w:cstheme="minorEastAsia"/>
          <w:bCs/>
          <w:color w:val="000000"/>
          <w:sz w:val="24"/>
          <w:highlight w:val="none"/>
        </w:rPr>
        <w:t>重点排查使用未经检验的特种设备、起重机械“大吨小标”等违法行为</w:t>
      </w:r>
      <w:r>
        <w:rPr>
          <w:rFonts w:hint="eastAsia" w:asciiTheme="minorEastAsia" w:hAnsiTheme="minorEastAsia" w:eastAsiaTheme="minorEastAsia" w:cstheme="minorEastAsia"/>
          <w:bCs/>
          <w:color w:val="000000"/>
          <w:sz w:val="24"/>
          <w:highlight w:val="none"/>
          <w:lang w:val="zh-CN"/>
        </w:rPr>
        <w:t>；</w:t>
      </w:r>
      <w:r>
        <w:rPr>
          <w:rFonts w:hint="eastAsia" w:ascii="宋体" w:hAnsi="宋体" w:cs="宋体"/>
          <w:color w:val="000000" w:themeColor="text1"/>
          <w:sz w:val="24"/>
          <w:highlight w:val="none"/>
          <w14:textFill>
            <w14:solidFill>
              <w14:schemeClr w14:val="tx1"/>
            </w14:solidFill>
          </w14:textFill>
        </w:rPr>
        <w:t>三要对简单压力容器和D级锅炉进行</w:t>
      </w:r>
      <w:r>
        <w:rPr>
          <w:rFonts w:hint="eastAsia" w:ascii="宋体" w:hAnsi="宋体" w:cs="宋体"/>
          <w:color w:val="000000" w:themeColor="text1"/>
          <w:sz w:val="24"/>
          <w:highlight w:val="none"/>
          <w:lang w:val="en-US" w:eastAsia="zh-CN"/>
          <w14:textFill>
            <w14:solidFill>
              <w14:schemeClr w14:val="tx1"/>
            </w14:solidFill>
          </w14:textFill>
        </w:rPr>
        <w:t>指导提升技术服务</w:t>
      </w:r>
      <w:r>
        <w:rPr>
          <w:rFonts w:hint="eastAsia" w:ascii="宋体" w:hAnsi="宋体" w:cs="宋体"/>
          <w:color w:val="000000" w:themeColor="text1"/>
          <w:sz w:val="24"/>
          <w:highlight w:val="none"/>
          <w14:textFill>
            <w14:solidFill>
              <w14:schemeClr w14:val="tx1"/>
            </w14:solidFill>
          </w14:textFill>
        </w:rPr>
        <w:t>，重点排查简单压力容器超期使用、D级锅炉“大容小标”等违法行为</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Theme="minorEastAsia" w:hAnsiTheme="minorEastAsia" w:eastAsiaTheme="minorEastAsia" w:cstheme="minorEastAsia"/>
          <w:bCs/>
          <w:color w:val="000000"/>
          <w:sz w:val="24"/>
          <w:highlight w:val="none"/>
          <w:lang w:val="en-US" w:eastAsia="zh-CN"/>
        </w:rPr>
        <w:t>四</w:t>
      </w:r>
      <w:r>
        <w:rPr>
          <w:rFonts w:hint="eastAsia" w:asciiTheme="minorEastAsia" w:hAnsiTheme="minorEastAsia" w:eastAsiaTheme="minorEastAsia" w:cstheme="minorEastAsia"/>
          <w:bCs/>
          <w:color w:val="000000"/>
          <w:sz w:val="24"/>
          <w:highlight w:val="none"/>
          <w:lang w:val="zh-CN"/>
        </w:rPr>
        <w:t>要对起重机械和电梯未实施专业维保、</w:t>
      </w:r>
      <w:r>
        <w:rPr>
          <w:rFonts w:hint="eastAsia" w:asciiTheme="minorEastAsia" w:hAnsiTheme="minorEastAsia" w:eastAsiaTheme="minorEastAsia" w:cstheme="minorEastAsia"/>
          <w:bCs/>
          <w:color w:val="000000"/>
          <w:sz w:val="24"/>
          <w:highlight w:val="none"/>
        </w:rPr>
        <w:t>维保检测单位签订虚假合同、未按照安全技术规范开展维保检测等违法行为进行</w:t>
      </w:r>
      <w:r>
        <w:rPr>
          <w:rFonts w:hint="eastAsia" w:asciiTheme="minorEastAsia" w:hAnsiTheme="minorEastAsia" w:eastAsiaTheme="minorEastAsia" w:cstheme="minorEastAsia"/>
          <w:bCs/>
          <w:color w:val="000000"/>
          <w:sz w:val="24"/>
          <w:highlight w:val="none"/>
          <w:lang w:val="en-US" w:eastAsia="zh-CN"/>
        </w:rPr>
        <w:t>指导提升技术服务</w:t>
      </w:r>
      <w:r>
        <w:rPr>
          <w:rFonts w:hint="eastAsia" w:asciiTheme="minorEastAsia" w:hAnsiTheme="minorEastAsia" w:eastAsiaTheme="minorEastAsia" w:cstheme="minorEastAsia"/>
          <w:bCs/>
          <w:color w:val="000000"/>
          <w:sz w:val="24"/>
          <w:highlight w:val="none"/>
        </w:rPr>
        <w:t>；</w:t>
      </w:r>
      <w:r>
        <w:rPr>
          <w:rFonts w:hint="eastAsia" w:asciiTheme="minorEastAsia" w:hAnsiTheme="minorEastAsia" w:eastAsiaTheme="minorEastAsia" w:cstheme="minorEastAsia"/>
          <w:bCs/>
          <w:color w:val="000000"/>
          <w:sz w:val="24"/>
          <w:highlight w:val="none"/>
          <w:lang w:val="en-US" w:eastAsia="zh-CN"/>
        </w:rPr>
        <w:t>五</w:t>
      </w:r>
      <w:r>
        <w:rPr>
          <w:rFonts w:hint="eastAsia" w:asciiTheme="minorEastAsia" w:hAnsiTheme="minorEastAsia" w:eastAsiaTheme="minorEastAsia" w:cstheme="minorEastAsia"/>
          <w:bCs/>
          <w:color w:val="000000"/>
          <w:sz w:val="24"/>
          <w:highlight w:val="none"/>
        </w:rPr>
        <w:t>要配合</w:t>
      </w:r>
      <w:r>
        <w:rPr>
          <w:rFonts w:hint="eastAsia" w:asciiTheme="minorEastAsia" w:hAnsiTheme="minorEastAsia" w:eastAsiaTheme="minorEastAsia" w:cstheme="minorEastAsia"/>
          <w:bCs/>
          <w:color w:val="000000"/>
          <w:sz w:val="24"/>
          <w:highlight w:val="none"/>
          <w:lang w:val="en-US" w:eastAsia="zh-CN"/>
        </w:rPr>
        <w:t>采购人</w:t>
      </w:r>
      <w:r>
        <w:rPr>
          <w:rFonts w:hint="eastAsia" w:asciiTheme="minorEastAsia" w:hAnsiTheme="minorEastAsia" w:eastAsiaTheme="minorEastAsia" w:cstheme="minorEastAsia"/>
          <w:bCs/>
          <w:color w:val="000000"/>
          <w:sz w:val="24"/>
          <w:highlight w:val="none"/>
        </w:rPr>
        <w:t>做好问题隐患的整改闭环，并在</w:t>
      </w:r>
      <w:r>
        <w:rPr>
          <w:rFonts w:hint="eastAsia" w:asciiTheme="minorEastAsia" w:hAnsiTheme="minorEastAsia" w:eastAsiaTheme="minorEastAsia" w:cstheme="minorEastAsia"/>
          <w:bCs/>
          <w:color w:val="000000"/>
          <w:sz w:val="24"/>
          <w:highlight w:val="none"/>
          <w:lang w:val="en-US" w:eastAsia="zh-CN"/>
        </w:rPr>
        <w:t>指导</w:t>
      </w:r>
      <w:r>
        <w:rPr>
          <w:rFonts w:hint="eastAsia" w:asciiTheme="minorEastAsia" w:hAnsiTheme="minorEastAsia" w:eastAsiaTheme="minorEastAsia" w:cstheme="minorEastAsia"/>
          <w:bCs/>
          <w:color w:val="000000"/>
          <w:sz w:val="24"/>
          <w:highlight w:val="none"/>
        </w:rPr>
        <w:t>结束后提供总结报告。</w:t>
      </w:r>
    </w:p>
    <w:p w14:paraId="26517FBC">
      <w:pPr>
        <w:spacing w:line="360" w:lineRule="auto"/>
        <w:ind w:firstLine="480" w:firstLineChars="200"/>
        <w:rPr>
          <w:rFonts w:asciiTheme="minorEastAsia" w:hAnsiTheme="minorEastAsia" w:eastAsiaTheme="minorEastAsia" w:cstheme="minorEastAsia"/>
          <w:bCs/>
          <w:color w:val="000000"/>
          <w:sz w:val="24"/>
          <w:highlight w:val="none"/>
        </w:rPr>
      </w:pPr>
      <w:r>
        <w:rPr>
          <w:rFonts w:hint="eastAsia" w:asciiTheme="minorEastAsia" w:hAnsiTheme="minorEastAsia" w:eastAsiaTheme="minorEastAsia" w:cstheme="minorEastAsia"/>
          <w:bCs/>
          <w:color w:val="000000"/>
          <w:sz w:val="24"/>
          <w:highlight w:val="none"/>
        </w:rPr>
        <w:t>（6）交通工具：中标人负责</w:t>
      </w:r>
      <w:r>
        <w:rPr>
          <w:rFonts w:hint="eastAsia" w:asciiTheme="minorEastAsia" w:hAnsiTheme="minorEastAsia" w:eastAsiaTheme="minorEastAsia" w:cstheme="minorEastAsia"/>
          <w:bCs/>
          <w:color w:val="000000"/>
          <w:sz w:val="24"/>
          <w:highlight w:val="none"/>
          <w:lang w:eastAsia="zh-CN"/>
        </w:rPr>
        <w:t>指导</w:t>
      </w:r>
      <w:r>
        <w:rPr>
          <w:rFonts w:hint="eastAsia" w:asciiTheme="minorEastAsia" w:hAnsiTheme="minorEastAsia" w:eastAsiaTheme="minorEastAsia" w:cstheme="minorEastAsia"/>
          <w:bCs/>
          <w:color w:val="000000"/>
          <w:sz w:val="24"/>
          <w:highlight w:val="none"/>
        </w:rPr>
        <w:t>人员工作所需车辆。</w:t>
      </w:r>
    </w:p>
    <w:p w14:paraId="51581543">
      <w:pPr>
        <w:spacing w:line="360" w:lineRule="auto"/>
        <w:ind w:firstLine="482" w:firstLineChars="200"/>
        <w:rPr>
          <w:rFonts w:asciiTheme="minorEastAsia" w:hAnsiTheme="minorEastAsia" w:eastAsiaTheme="minorEastAsia" w:cstheme="minorEastAsia"/>
          <w:b/>
          <w:bCs/>
          <w:color w:val="000000"/>
          <w:sz w:val="24"/>
          <w:highlight w:val="none"/>
        </w:rPr>
      </w:pPr>
      <w:r>
        <w:rPr>
          <w:rFonts w:hint="eastAsia" w:asciiTheme="minorEastAsia" w:hAnsiTheme="minorEastAsia" w:eastAsiaTheme="minorEastAsia" w:cstheme="minorEastAsia"/>
          <w:b/>
          <w:bCs/>
          <w:color w:val="000000"/>
          <w:sz w:val="24"/>
          <w:highlight w:val="none"/>
          <w:lang w:eastAsia="zh-CN"/>
        </w:rPr>
        <w:t>2.</w:t>
      </w:r>
      <w:r>
        <w:rPr>
          <w:rFonts w:hint="eastAsia" w:asciiTheme="minorEastAsia" w:hAnsiTheme="minorEastAsia" w:eastAsiaTheme="minorEastAsia" w:cstheme="minorEastAsia"/>
          <w:b/>
          <w:bCs/>
          <w:color w:val="000000"/>
          <w:sz w:val="24"/>
          <w:highlight w:val="none"/>
        </w:rPr>
        <w:t>工作要求：</w:t>
      </w:r>
    </w:p>
    <w:p w14:paraId="63B748F9">
      <w:pPr>
        <w:spacing w:line="360" w:lineRule="auto"/>
        <w:ind w:firstLine="480" w:firstLineChars="200"/>
        <w:rPr>
          <w:rFonts w:asciiTheme="minorEastAsia" w:hAnsiTheme="minorEastAsia" w:eastAsiaTheme="minorEastAsia" w:cstheme="minorEastAsia"/>
          <w:bCs/>
          <w:color w:val="000000"/>
          <w:sz w:val="24"/>
          <w:highlight w:val="none"/>
        </w:rPr>
      </w:pPr>
      <w:r>
        <w:rPr>
          <w:rFonts w:hint="eastAsia" w:asciiTheme="minorEastAsia" w:hAnsiTheme="minorEastAsia" w:eastAsiaTheme="minorEastAsia" w:cstheme="minorEastAsia"/>
          <w:bCs/>
          <w:color w:val="000000"/>
          <w:sz w:val="24"/>
          <w:highlight w:val="none"/>
        </w:rPr>
        <w:t>（1）中标人应当具有满足维保或检测质量</w:t>
      </w:r>
      <w:r>
        <w:rPr>
          <w:rFonts w:hint="eastAsia" w:asciiTheme="minorEastAsia" w:hAnsiTheme="minorEastAsia" w:eastAsiaTheme="minorEastAsia" w:cstheme="minorEastAsia"/>
          <w:bCs/>
          <w:color w:val="000000"/>
          <w:sz w:val="24"/>
          <w:highlight w:val="none"/>
          <w:lang w:eastAsia="zh-CN"/>
        </w:rPr>
        <w:t>指导提升</w:t>
      </w:r>
      <w:r>
        <w:rPr>
          <w:rFonts w:hint="eastAsia" w:asciiTheme="minorEastAsia" w:hAnsiTheme="minorEastAsia" w:eastAsiaTheme="minorEastAsia" w:cstheme="minorEastAsia"/>
          <w:bCs/>
          <w:color w:val="000000"/>
          <w:sz w:val="24"/>
          <w:highlight w:val="none"/>
        </w:rPr>
        <w:t>所需的专业人员、设备、交通工具等。</w:t>
      </w:r>
    </w:p>
    <w:p w14:paraId="4F8DAC23">
      <w:pPr>
        <w:spacing w:line="360" w:lineRule="auto"/>
        <w:ind w:firstLine="480" w:firstLineChars="200"/>
        <w:rPr>
          <w:rFonts w:asciiTheme="minorEastAsia" w:hAnsiTheme="minorEastAsia" w:eastAsiaTheme="minorEastAsia" w:cstheme="minorEastAsia"/>
          <w:bCs/>
          <w:color w:val="000000"/>
          <w:sz w:val="24"/>
          <w:highlight w:val="none"/>
        </w:rPr>
      </w:pPr>
      <w:r>
        <w:rPr>
          <w:rFonts w:hint="eastAsia" w:asciiTheme="minorEastAsia" w:hAnsiTheme="minorEastAsia" w:eastAsiaTheme="minorEastAsia" w:cstheme="minorEastAsia"/>
          <w:bCs/>
          <w:color w:val="000000"/>
          <w:sz w:val="24"/>
          <w:highlight w:val="none"/>
        </w:rPr>
        <w:t>（2）中标人不得将项目分包、转包给其他单位或者人员，一经发现，采购人立即终止合同，任何款项不予支付。</w:t>
      </w:r>
    </w:p>
    <w:p w14:paraId="2BE81649">
      <w:pPr>
        <w:spacing w:line="360" w:lineRule="auto"/>
        <w:ind w:firstLine="480" w:firstLineChars="200"/>
        <w:rPr>
          <w:rFonts w:asciiTheme="minorEastAsia" w:hAnsiTheme="minorEastAsia" w:eastAsiaTheme="minorEastAsia" w:cstheme="minorEastAsia"/>
          <w:bCs/>
          <w:color w:val="000000"/>
          <w:sz w:val="24"/>
          <w:highlight w:val="none"/>
        </w:rPr>
      </w:pPr>
      <w:r>
        <w:rPr>
          <w:rFonts w:hint="eastAsia" w:asciiTheme="minorEastAsia" w:hAnsiTheme="minorEastAsia" w:eastAsiaTheme="minorEastAsia" w:cstheme="minorEastAsia"/>
          <w:bCs/>
          <w:color w:val="000000"/>
          <w:sz w:val="24"/>
          <w:highlight w:val="none"/>
        </w:rPr>
        <w:t>（3）中标人要加强对</w:t>
      </w:r>
      <w:r>
        <w:rPr>
          <w:rFonts w:hint="eastAsia" w:asciiTheme="minorEastAsia" w:hAnsiTheme="minorEastAsia" w:eastAsiaTheme="minorEastAsia" w:cstheme="minorEastAsia"/>
          <w:bCs/>
          <w:color w:val="000000"/>
          <w:sz w:val="24"/>
          <w:highlight w:val="none"/>
          <w:lang w:val="en-US" w:eastAsia="zh-CN"/>
        </w:rPr>
        <w:t>指导提升</w:t>
      </w:r>
      <w:r>
        <w:rPr>
          <w:rFonts w:hint="eastAsia" w:asciiTheme="minorEastAsia" w:hAnsiTheme="minorEastAsia" w:eastAsiaTheme="minorEastAsia" w:cstheme="minorEastAsia"/>
          <w:bCs/>
          <w:color w:val="000000"/>
          <w:sz w:val="24"/>
          <w:highlight w:val="none"/>
        </w:rPr>
        <w:t>质量的管理，保证</w:t>
      </w:r>
      <w:r>
        <w:rPr>
          <w:rFonts w:hint="eastAsia" w:asciiTheme="minorEastAsia" w:hAnsiTheme="minorEastAsia" w:eastAsiaTheme="minorEastAsia" w:cstheme="minorEastAsia"/>
          <w:bCs/>
          <w:color w:val="000000"/>
          <w:sz w:val="24"/>
          <w:highlight w:val="none"/>
          <w:lang w:val="en-US" w:eastAsia="zh-CN"/>
        </w:rPr>
        <w:t>指导提升</w:t>
      </w:r>
      <w:r>
        <w:rPr>
          <w:rFonts w:hint="eastAsia" w:asciiTheme="minorEastAsia" w:hAnsiTheme="minorEastAsia" w:eastAsiaTheme="minorEastAsia" w:cstheme="minorEastAsia"/>
          <w:bCs/>
          <w:color w:val="000000"/>
          <w:sz w:val="24"/>
          <w:highlight w:val="none"/>
        </w:rPr>
        <w:t>结果公正、真实，不得弄虚作假、隐瞒真实情况或帮助被</w:t>
      </w:r>
      <w:r>
        <w:rPr>
          <w:rFonts w:hint="eastAsia" w:asciiTheme="minorEastAsia" w:hAnsiTheme="minorEastAsia" w:eastAsiaTheme="minorEastAsia" w:cstheme="minorEastAsia"/>
          <w:bCs/>
          <w:color w:val="000000"/>
          <w:sz w:val="24"/>
          <w:highlight w:val="none"/>
          <w:lang w:val="en-US" w:eastAsia="zh-CN"/>
        </w:rPr>
        <w:t>指导</w:t>
      </w:r>
      <w:r>
        <w:rPr>
          <w:rFonts w:hint="eastAsia" w:asciiTheme="minorEastAsia" w:hAnsiTheme="minorEastAsia" w:eastAsiaTheme="minorEastAsia" w:cstheme="minorEastAsia"/>
          <w:bCs/>
          <w:color w:val="000000"/>
          <w:sz w:val="24"/>
          <w:highlight w:val="none"/>
        </w:rPr>
        <w:t>单位隐瞒安全隐患。</w:t>
      </w:r>
    </w:p>
    <w:p w14:paraId="4C354F6B">
      <w:pPr>
        <w:spacing w:line="360" w:lineRule="auto"/>
        <w:ind w:firstLine="480" w:firstLineChars="200"/>
        <w:rPr>
          <w:rFonts w:asciiTheme="minorEastAsia" w:hAnsiTheme="minorEastAsia" w:eastAsiaTheme="minorEastAsia" w:cstheme="minorEastAsia"/>
          <w:bCs/>
          <w:color w:val="000000"/>
          <w:sz w:val="24"/>
          <w:highlight w:val="none"/>
        </w:rPr>
      </w:pPr>
      <w:r>
        <w:rPr>
          <w:rFonts w:hint="eastAsia" w:asciiTheme="minorEastAsia" w:hAnsiTheme="minorEastAsia" w:eastAsiaTheme="minorEastAsia" w:cstheme="minorEastAsia"/>
          <w:bCs/>
          <w:color w:val="000000"/>
          <w:sz w:val="24"/>
          <w:highlight w:val="none"/>
        </w:rPr>
        <w:t>（4）中标人要加强对</w:t>
      </w:r>
      <w:r>
        <w:rPr>
          <w:rFonts w:hint="eastAsia" w:asciiTheme="minorEastAsia" w:hAnsiTheme="minorEastAsia" w:eastAsiaTheme="minorEastAsia" w:cstheme="minorEastAsia"/>
          <w:bCs/>
          <w:color w:val="000000"/>
          <w:sz w:val="24"/>
          <w:highlight w:val="none"/>
          <w:lang w:val="en-US" w:eastAsia="zh-CN"/>
        </w:rPr>
        <w:t>指导</w:t>
      </w:r>
      <w:r>
        <w:rPr>
          <w:rFonts w:hint="eastAsia" w:asciiTheme="minorEastAsia" w:hAnsiTheme="minorEastAsia" w:eastAsiaTheme="minorEastAsia" w:cstheme="minorEastAsia"/>
          <w:bCs/>
          <w:color w:val="000000"/>
          <w:sz w:val="24"/>
          <w:highlight w:val="none"/>
        </w:rPr>
        <w:t>人员的管理，</w:t>
      </w:r>
      <w:r>
        <w:rPr>
          <w:rFonts w:hint="eastAsia" w:asciiTheme="minorEastAsia" w:hAnsiTheme="minorEastAsia" w:eastAsiaTheme="minorEastAsia" w:cstheme="minorEastAsia"/>
          <w:bCs/>
          <w:color w:val="000000"/>
          <w:sz w:val="24"/>
          <w:highlight w:val="none"/>
          <w:lang w:val="en-US" w:eastAsia="zh-CN"/>
        </w:rPr>
        <w:t>指导</w:t>
      </w:r>
      <w:r>
        <w:rPr>
          <w:rFonts w:hint="eastAsia" w:asciiTheme="minorEastAsia" w:hAnsiTheme="minorEastAsia" w:eastAsiaTheme="minorEastAsia" w:cstheme="minorEastAsia"/>
          <w:bCs/>
          <w:color w:val="000000"/>
          <w:sz w:val="24"/>
          <w:highlight w:val="none"/>
        </w:rPr>
        <w:t>人员应主动出示授权委托书和工作证，不得向被</w:t>
      </w:r>
      <w:r>
        <w:rPr>
          <w:rFonts w:hint="eastAsia" w:asciiTheme="minorEastAsia" w:hAnsiTheme="minorEastAsia" w:eastAsiaTheme="minorEastAsia" w:cstheme="minorEastAsia"/>
          <w:bCs/>
          <w:color w:val="000000"/>
          <w:sz w:val="24"/>
          <w:highlight w:val="none"/>
          <w:lang w:val="en-US" w:eastAsia="zh-CN"/>
        </w:rPr>
        <w:t>指导</w:t>
      </w:r>
      <w:r>
        <w:rPr>
          <w:rFonts w:hint="eastAsia" w:asciiTheme="minorEastAsia" w:hAnsiTheme="minorEastAsia" w:eastAsiaTheme="minorEastAsia" w:cstheme="minorEastAsia"/>
          <w:bCs/>
          <w:color w:val="000000"/>
          <w:sz w:val="24"/>
          <w:highlight w:val="none"/>
        </w:rPr>
        <w:t>单位收取财物或其他好处，不得在</w:t>
      </w:r>
      <w:r>
        <w:rPr>
          <w:rFonts w:hint="eastAsia" w:asciiTheme="minorEastAsia" w:hAnsiTheme="minorEastAsia" w:eastAsiaTheme="minorEastAsia" w:cstheme="minorEastAsia"/>
          <w:bCs/>
          <w:color w:val="000000"/>
          <w:sz w:val="24"/>
          <w:highlight w:val="none"/>
          <w:lang w:val="en-US" w:eastAsia="zh-CN"/>
        </w:rPr>
        <w:t>指导</w:t>
      </w:r>
      <w:r>
        <w:rPr>
          <w:rFonts w:hint="eastAsia" w:asciiTheme="minorEastAsia" w:hAnsiTheme="minorEastAsia" w:eastAsiaTheme="minorEastAsia" w:cstheme="minorEastAsia"/>
          <w:bCs/>
          <w:color w:val="000000"/>
          <w:sz w:val="24"/>
          <w:highlight w:val="none"/>
        </w:rPr>
        <w:t>过程中推销产品和服务，不得泄露被</w:t>
      </w:r>
      <w:r>
        <w:rPr>
          <w:rFonts w:hint="eastAsia" w:asciiTheme="minorEastAsia" w:hAnsiTheme="minorEastAsia" w:eastAsiaTheme="minorEastAsia" w:cstheme="minorEastAsia"/>
          <w:bCs/>
          <w:color w:val="000000"/>
          <w:sz w:val="24"/>
          <w:highlight w:val="none"/>
          <w:lang w:val="en-US" w:eastAsia="zh-CN"/>
        </w:rPr>
        <w:t>指导</w:t>
      </w:r>
      <w:r>
        <w:rPr>
          <w:rFonts w:hint="eastAsia" w:asciiTheme="minorEastAsia" w:hAnsiTheme="minorEastAsia" w:eastAsiaTheme="minorEastAsia" w:cstheme="minorEastAsia"/>
          <w:bCs/>
          <w:color w:val="000000"/>
          <w:sz w:val="24"/>
          <w:highlight w:val="none"/>
        </w:rPr>
        <w:t>单位的技术和商业秘密。</w:t>
      </w:r>
    </w:p>
    <w:p w14:paraId="62A7952B">
      <w:pPr>
        <w:spacing w:line="360" w:lineRule="auto"/>
        <w:ind w:firstLine="480" w:firstLineChars="200"/>
        <w:rPr>
          <w:rFonts w:asciiTheme="minorEastAsia" w:hAnsiTheme="minorEastAsia" w:eastAsiaTheme="minorEastAsia" w:cstheme="minorEastAsia"/>
          <w:bCs/>
          <w:color w:val="000000"/>
          <w:sz w:val="24"/>
          <w:highlight w:val="none"/>
        </w:rPr>
      </w:pPr>
      <w:r>
        <w:rPr>
          <w:rFonts w:hint="eastAsia" w:asciiTheme="minorEastAsia" w:hAnsiTheme="minorEastAsia" w:eastAsiaTheme="minorEastAsia" w:cstheme="minorEastAsia"/>
          <w:bCs/>
          <w:color w:val="000000"/>
          <w:sz w:val="24"/>
          <w:highlight w:val="none"/>
        </w:rPr>
        <w:t>（5）中标人要加强对</w:t>
      </w:r>
      <w:r>
        <w:rPr>
          <w:rFonts w:hint="eastAsia" w:asciiTheme="minorEastAsia" w:hAnsiTheme="minorEastAsia" w:eastAsiaTheme="minorEastAsia" w:cstheme="minorEastAsia"/>
          <w:bCs/>
          <w:color w:val="000000"/>
          <w:sz w:val="24"/>
          <w:highlight w:val="none"/>
          <w:lang w:val="en-US" w:eastAsia="zh-CN"/>
        </w:rPr>
        <w:t>指导</w:t>
      </w:r>
      <w:r>
        <w:rPr>
          <w:rFonts w:hint="eastAsia" w:asciiTheme="minorEastAsia" w:hAnsiTheme="minorEastAsia" w:eastAsiaTheme="minorEastAsia" w:cstheme="minorEastAsia"/>
          <w:bCs/>
          <w:color w:val="000000"/>
          <w:sz w:val="24"/>
          <w:highlight w:val="none"/>
        </w:rPr>
        <w:t>人员的安全教育，确保</w:t>
      </w:r>
      <w:r>
        <w:rPr>
          <w:rFonts w:hint="eastAsia" w:asciiTheme="minorEastAsia" w:hAnsiTheme="minorEastAsia" w:eastAsiaTheme="minorEastAsia" w:cstheme="minorEastAsia"/>
          <w:bCs/>
          <w:color w:val="000000"/>
          <w:sz w:val="24"/>
          <w:highlight w:val="none"/>
          <w:lang w:val="en-US" w:eastAsia="zh-CN"/>
        </w:rPr>
        <w:t>指导提升</w:t>
      </w:r>
      <w:r>
        <w:rPr>
          <w:rFonts w:hint="eastAsia" w:asciiTheme="minorEastAsia" w:hAnsiTheme="minorEastAsia" w:eastAsiaTheme="minorEastAsia" w:cstheme="minorEastAsia"/>
          <w:bCs/>
          <w:color w:val="000000"/>
          <w:sz w:val="24"/>
          <w:highlight w:val="none"/>
        </w:rPr>
        <w:t>过程中的人身安全，建议为</w:t>
      </w:r>
      <w:r>
        <w:rPr>
          <w:rFonts w:hint="eastAsia" w:asciiTheme="minorEastAsia" w:hAnsiTheme="minorEastAsia" w:eastAsiaTheme="minorEastAsia" w:cstheme="minorEastAsia"/>
          <w:bCs/>
          <w:color w:val="000000"/>
          <w:sz w:val="24"/>
          <w:highlight w:val="none"/>
          <w:lang w:val="en-US" w:eastAsia="zh-CN"/>
        </w:rPr>
        <w:t>指导</w:t>
      </w:r>
      <w:r>
        <w:rPr>
          <w:rFonts w:hint="eastAsia" w:asciiTheme="minorEastAsia" w:hAnsiTheme="minorEastAsia" w:eastAsiaTheme="minorEastAsia" w:cstheme="minorEastAsia"/>
          <w:bCs/>
          <w:color w:val="000000"/>
          <w:sz w:val="24"/>
          <w:highlight w:val="none"/>
        </w:rPr>
        <w:t>人员购买人身意外保险。</w:t>
      </w:r>
    </w:p>
    <w:p w14:paraId="373D74F0">
      <w:pPr>
        <w:spacing w:line="360" w:lineRule="auto"/>
        <w:ind w:firstLine="480" w:firstLineChars="200"/>
        <w:rPr>
          <w:rFonts w:asciiTheme="minorEastAsia" w:hAnsiTheme="minorEastAsia" w:eastAsiaTheme="minorEastAsia" w:cstheme="minorEastAsia"/>
          <w:bCs/>
          <w:color w:val="000000"/>
          <w:sz w:val="24"/>
          <w:highlight w:val="none"/>
        </w:rPr>
      </w:pPr>
      <w:r>
        <w:rPr>
          <w:rFonts w:hint="eastAsia" w:asciiTheme="minorEastAsia" w:hAnsiTheme="minorEastAsia" w:eastAsiaTheme="minorEastAsia" w:cstheme="minorEastAsia"/>
          <w:bCs/>
          <w:color w:val="000000"/>
          <w:sz w:val="24"/>
          <w:highlight w:val="none"/>
        </w:rPr>
        <w:t>（6）中标人应根据采购人的要求，在规定时间内完成</w:t>
      </w:r>
      <w:r>
        <w:rPr>
          <w:rFonts w:hint="eastAsia" w:asciiTheme="minorEastAsia" w:hAnsiTheme="minorEastAsia" w:eastAsiaTheme="minorEastAsia" w:cstheme="minorEastAsia"/>
          <w:bCs/>
          <w:color w:val="000000"/>
          <w:sz w:val="24"/>
          <w:highlight w:val="none"/>
          <w:lang w:val="en-US" w:eastAsia="zh-CN"/>
        </w:rPr>
        <w:t>指导提升</w:t>
      </w:r>
      <w:r>
        <w:rPr>
          <w:rFonts w:hint="eastAsia" w:asciiTheme="minorEastAsia" w:hAnsiTheme="minorEastAsia" w:eastAsiaTheme="minorEastAsia" w:cstheme="minorEastAsia"/>
          <w:bCs/>
          <w:color w:val="000000"/>
          <w:sz w:val="24"/>
          <w:highlight w:val="none"/>
        </w:rPr>
        <w:t>任务，并向采购人提供现场工作备忘录、整改闭环资料和</w:t>
      </w:r>
      <w:r>
        <w:rPr>
          <w:rFonts w:hint="eastAsia" w:asciiTheme="minorEastAsia" w:hAnsiTheme="minorEastAsia" w:eastAsiaTheme="minorEastAsia" w:cstheme="minorEastAsia"/>
          <w:bCs/>
          <w:color w:val="000000"/>
          <w:sz w:val="24"/>
          <w:highlight w:val="none"/>
          <w:lang w:val="en-US" w:eastAsia="zh-CN"/>
        </w:rPr>
        <w:t>指导提升</w:t>
      </w:r>
      <w:r>
        <w:rPr>
          <w:rFonts w:hint="eastAsia" w:asciiTheme="minorEastAsia" w:hAnsiTheme="minorEastAsia" w:eastAsiaTheme="minorEastAsia" w:cstheme="minorEastAsia"/>
          <w:bCs/>
          <w:color w:val="000000"/>
          <w:sz w:val="24"/>
          <w:highlight w:val="none"/>
        </w:rPr>
        <w:t>情况汇总表。</w:t>
      </w:r>
    </w:p>
    <w:p w14:paraId="68226661">
      <w:pPr>
        <w:spacing w:line="360" w:lineRule="auto"/>
        <w:ind w:firstLine="480" w:firstLineChars="200"/>
        <w:rPr>
          <w:rFonts w:hint="eastAsia" w:asciiTheme="minorEastAsia" w:hAnsiTheme="minorEastAsia" w:eastAsiaTheme="minorEastAsia" w:cstheme="minorEastAsia"/>
          <w:bCs/>
          <w:color w:val="000000"/>
          <w:sz w:val="24"/>
          <w:highlight w:val="none"/>
          <w:lang w:eastAsia="zh-CN"/>
        </w:rPr>
      </w:pPr>
      <w:r>
        <w:rPr>
          <w:rFonts w:hint="eastAsia" w:asciiTheme="minorEastAsia" w:hAnsiTheme="minorEastAsia" w:eastAsiaTheme="minorEastAsia" w:cstheme="minorEastAsia"/>
          <w:bCs/>
          <w:color w:val="000000"/>
          <w:sz w:val="24"/>
          <w:highlight w:val="none"/>
        </w:rPr>
        <w:t>（7）中标人必须具备数据分析能力，能够对特种设备使用单位隐患状况进行分析汇总，并在</w:t>
      </w:r>
      <w:r>
        <w:rPr>
          <w:rFonts w:hint="eastAsia" w:asciiTheme="minorEastAsia" w:hAnsiTheme="minorEastAsia" w:eastAsiaTheme="minorEastAsia" w:cstheme="minorEastAsia"/>
          <w:bCs/>
          <w:color w:val="000000"/>
          <w:sz w:val="24"/>
          <w:highlight w:val="none"/>
          <w:lang w:val="en-US" w:eastAsia="zh-CN"/>
        </w:rPr>
        <w:t>指导提升</w:t>
      </w:r>
      <w:r>
        <w:rPr>
          <w:rFonts w:hint="eastAsia" w:asciiTheme="minorEastAsia" w:hAnsiTheme="minorEastAsia" w:eastAsiaTheme="minorEastAsia" w:cstheme="minorEastAsia"/>
          <w:bCs/>
          <w:color w:val="000000"/>
          <w:sz w:val="24"/>
          <w:highlight w:val="none"/>
        </w:rPr>
        <w:t>结束后提供总结报告</w:t>
      </w:r>
      <w:r>
        <w:rPr>
          <w:rFonts w:hint="eastAsia" w:asciiTheme="minorEastAsia" w:hAnsiTheme="minorEastAsia" w:eastAsiaTheme="minorEastAsia" w:cstheme="minorEastAsia"/>
          <w:bCs/>
          <w:color w:val="000000"/>
          <w:sz w:val="24"/>
          <w:highlight w:val="none"/>
          <w:lang w:eastAsia="zh-CN"/>
        </w:rPr>
        <w:t>。</w:t>
      </w:r>
    </w:p>
    <w:p w14:paraId="2AF92235">
      <w:pPr>
        <w:spacing w:line="360" w:lineRule="auto"/>
        <w:ind w:firstLine="480" w:firstLineChars="200"/>
        <w:rPr>
          <w:rFonts w:asciiTheme="minorEastAsia" w:hAnsiTheme="minorEastAsia" w:eastAsiaTheme="minorEastAsia" w:cstheme="minorEastAsia"/>
          <w:bCs/>
          <w:color w:val="000000"/>
          <w:sz w:val="24"/>
          <w:highlight w:val="none"/>
        </w:rPr>
      </w:pPr>
      <w:r>
        <w:rPr>
          <w:rFonts w:hint="eastAsia" w:asciiTheme="minorEastAsia" w:hAnsiTheme="minorEastAsia" w:eastAsiaTheme="minorEastAsia" w:cstheme="minorEastAsia"/>
          <w:bCs/>
          <w:color w:val="000000"/>
          <w:sz w:val="24"/>
          <w:highlight w:val="none"/>
        </w:rPr>
        <w:t>（8）中标人必须自觉接受采购人的监督、检查和指导。</w:t>
      </w:r>
    </w:p>
    <w:p w14:paraId="0BC82F1E">
      <w:pPr>
        <w:spacing w:line="360" w:lineRule="auto"/>
        <w:ind w:firstLine="480" w:firstLineChars="200"/>
        <w:rPr>
          <w:rFonts w:asciiTheme="minorEastAsia" w:hAnsiTheme="minorEastAsia" w:eastAsiaTheme="minorEastAsia" w:cstheme="minorEastAsia"/>
          <w:bCs/>
          <w:color w:val="000000"/>
          <w:sz w:val="24"/>
          <w:highlight w:val="none"/>
        </w:rPr>
      </w:pPr>
      <w:r>
        <w:rPr>
          <w:rFonts w:hint="eastAsia" w:asciiTheme="minorEastAsia" w:hAnsiTheme="minorEastAsia" w:eastAsiaTheme="minorEastAsia" w:cstheme="minorEastAsia"/>
          <w:bCs/>
          <w:color w:val="000000"/>
          <w:sz w:val="24"/>
          <w:highlight w:val="none"/>
        </w:rPr>
        <w:t>（9）</w:t>
      </w:r>
      <w:r>
        <w:rPr>
          <w:rFonts w:hint="eastAsia" w:asciiTheme="minorEastAsia" w:hAnsiTheme="minorEastAsia" w:eastAsiaTheme="minorEastAsia" w:cstheme="minorEastAsia"/>
          <w:b/>
          <w:color w:val="000000"/>
          <w:sz w:val="24"/>
          <w:highlight w:val="none"/>
        </w:rPr>
        <w:t>中标人需提交近三年来未受到经查证核实投诉和未发生信息泄露的相关材料（投标时提供承诺书原件扫描件</w:t>
      </w:r>
      <w:r>
        <w:rPr>
          <w:rFonts w:hint="eastAsia" w:asciiTheme="minorEastAsia" w:hAnsiTheme="minorEastAsia" w:eastAsiaTheme="minorEastAsia" w:cstheme="minorEastAsia"/>
          <w:b/>
          <w:color w:val="000000"/>
          <w:sz w:val="24"/>
          <w:highlight w:val="none"/>
          <w:lang w:eastAsia="zh-CN"/>
        </w:rPr>
        <w:t>，</w:t>
      </w:r>
      <w:r>
        <w:rPr>
          <w:rFonts w:hint="eastAsia" w:asciiTheme="minorEastAsia" w:hAnsiTheme="minorEastAsia" w:eastAsiaTheme="minorEastAsia" w:cstheme="minorEastAsia"/>
          <w:b/>
          <w:color w:val="000000"/>
          <w:sz w:val="24"/>
          <w:highlight w:val="none"/>
          <w:lang w:val="en-US" w:eastAsia="zh-CN"/>
        </w:rPr>
        <w:t>格式自拟</w:t>
      </w:r>
      <w:r>
        <w:rPr>
          <w:rFonts w:hint="eastAsia" w:asciiTheme="minorEastAsia" w:hAnsiTheme="minorEastAsia" w:eastAsiaTheme="minorEastAsia" w:cstheme="minorEastAsia"/>
          <w:b/>
          <w:color w:val="000000"/>
          <w:sz w:val="24"/>
          <w:highlight w:val="none"/>
        </w:rPr>
        <w:t>）</w:t>
      </w:r>
      <w:r>
        <w:rPr>
          <w:rFonts w:hint="eastAsia" w:asciiTheme="minorEastAsia" w:hAnsiTheme="minorEastAsia" w:eastAsiaTheme="minorEastAsia" w:cstheme="minorEastAsia"/>
          <w:bCs/>
          <w:color w:val="000000"/>
          <w:sz w:val="24"/>
          <w:highlight w:val="none"/>
        </w:rPr>
        <w:t>。</w:t>
      </w:r>
    </w:p>
    <w:p w14:paraId="6956EBD2">
      <w:pPr>
        <w:spacing w:line="360" w:lineRule="auto"/>
        <w:ind w:firstLine="480" w:firstLineChars="200"/>
        <w:rPr>
          <w:rFonts w:asciiTheme="minorEastAsia" w:hAnsiTheme="minorEastAsia" w:eastAsiaTheme="minorEastAsia" w:cstheme="minorEastAsia"/>
          <w:bCs/>
          <w:color w:val="000000"/>
          <w:sz w:val="24"/>
          <w:highlight w:val="none"/>
        </w:rPr>
      </w:pPr>
      <w:r>
        <w:rPr>
          <w:rFonts w:hint="eastAsia" w:asciiTheme="minorEastAsia" w:hAnsiTheme="minorEastAsia" w:eastAsiaTheme="minorEastAsia" w:cstheme="minorEastAsia"/>
          <w:bCs/>
          <w:color w:val="000000"/>
          <w:sz w:val="24"/>
          <w:highlight w:val="none"/>
        </w:rPr>
        <w:t>（10）中标人在</w:t>
      </w:r>
      <w:r>
        <w:rPr>
          <w:rFonts w:hint="eastAsia" w:asciiTheme="minorEastAsia" w:hAnsiTheme="minorEastAsia" w:eastAsiaTheme="minorEastAsia" w:cstheme="minorEastAsia"/>
          <w:bCs/>
          <w:color w:val="000000"/>
          <w:sz w:val="24"/>
          <w:highlight w:val="none"/>
          <w:lang w:val="en-US" w:eastAsia="zh-CN"/>
        </w:rPr>
        <w:t>指导</w:t>
      </w:r>
      <w:r>
        <w:rPr>
          <w:rFonts w:hint="eastAsia" w:asciiTheme="minorEastAsia" w:hAnsiTheme="minorEastAsia" w:eastAsiaTheme="minorEastAsia" w:cstheme="minorEastAsia"/>
          <w:bCs/>
          <w:color w:val="000000"/>
          <w:sz w:val="24"/>
          <w:highlight w:val="none"/>
        </w:rPr>
        <w:t>过程中弄虚作假或不配合采购人开展工作的，取消其</w:t>
      </w:r>
      <w:r>
        <w:rPr>
          <w:rFonts w:hint="eastAsia" w:asciiTheme="minorEastAsia" w:hAnsiTheme="minorEastAsia" w:eastAsiaTheme="minorEastAsia" w:cstheme="minorEastAsia"/>
          <w:bCs/>
          <w:color w:val="000000"/>
          <w:sz w:val="24"/>
          <w:highlight w:val="none"/>
          <w:lang w:val="en-US" w:eastAsia="zh-CN"/>
        </w:rPr>
        <w:t>指导提升技术服务</w:t>
      </w:r>
      <w:r>
        <w:rPr>
          <w:rFonts w:hint="eastAsia" w:asciiTheme="minorEastAsia" w:hAnsiTheme="minorEastAsia" w:eastAsiaTheme="minorEastAsia" w:cstheme="minorEastAsia"/>
          <w:bCs/>
          <w:color w:val="000000"/>
          <w:sz w:val="24"/>
          <w:highlight w:val="none"/>
        </w:rPr>
        <w:t>资格。中标人在完成合同任务数的50%和100%时，必须接受采购人组织的质量评估。</w:t>
      </w:r>
    </w:p>
    <w:p w14:paraId="31F941A8">
      <w:pPr>
        <w:spacing w:line="360" w:lineRule="auto"/>
        <w:ind w:firstLine="480" w:firstLineChars="200"/>
        <w:rPr>
          <w:rFonts w:asciiTheme="minorEastAsia" w:hAnsiTheme="minorEastAsia" w:eastAsiaTheme="minorEastAsia" w:cstheme="minorEastAsia"/>
          <w:bCs/>
          <w:color w:val="000000"/>
          <w:sz w:val="24"/>
          <w:highlight w:val="none"/>
        </w:rPr>
      </w:pPr>
      <w:r>
        <w:rPr>
          <w:rFonts w:hint="eastAsia" w:asciiTheme="minorEastAsia" w:hAnsiTheme="minorEastAsia" w:eastAsiaTheme="minorEastAsia" w:cstheme="minorEastAsia"/>
          <w:bCs/>
          <w:color w:val="000000"/>
          <w:sz w:val="24"/>
          <w:highlight w:val="none"/>
        </w:rPr>
        <w:t>（11）中标人有保密义务，不得向除采购人之外的任何单位与个人透露</w:t>
      </w:r>
      <w:r>
        <w:rPr>
          <w:rFonts w:hint="eastAsia" w:asciiTheme="minorEastAsia" w:hAnsiTheme="minorEastAsia" w:eastAsiaTheme="minorEastAsia" w:cstheme="minorEastAsia"/>
          <w:bCs/>
          <w:color w:val="000000"/>
          <w:sz w:val="24"/>
          <w:highlight w:val="none"/>
          <w:lang w:val="en-US" w:eastAsia="zh-CN"/>
        </w:rPr>
        <w:t>指导</w:t>
      </w:r>
      <w:r>
        <w:rPr>
          <w:rFonts w:hint="eastAsia" w:asciiTheme="minorEastAsia" w:hAnsiTheme="minorEastAsia" w:eastAsiaTheme="minorEastAsia" w:cstheme="minorEastAsia"/>
          <w:bCs/>
          <w:color w:val="000000"/>
          <w:sz w:val="24"/>
          <w:highlight w:val="none"/>
        </w:rPr>
        <w:t>相关信息，否则取消其</w:t>
      </w:r>
      <w:r>
        <w:rPr>
          <w:rFonts w:hint="eastAsia" w:asciiTheme="minorEastAsia" w:hAnsiTheme="minorEastAsia" w:eastAsiaTheme="minorEastAsia" w:cstheme="minorEastAsia"/>
          <w:bCs/>
          <w:color w:val="000000"/>
          <w:sz w:val="24"/>
          <w:highlight w:val="none"/>
          <w:lang w:val="en-US" w:eastAsia="zh-CN"/>
        </w:rPr>
        <w:t>指导</w:t>
      </w:r>
      <w:r>
        <w:rPr>
          <w:rFonts w:hint="eastAsia" w:asciiTheme="minorEastAsia" w:hAnsiTheme="minorEastAsia" w:eastAsiaTheme="minorEastAsia" w:cstheme="minorEastAsia"/>
          <w:bCs/>
          <w:color w:val="000000"/>
          <w:sz w:val="24"/>
          <w:highlight w:val="none"/>
        </w:rPr>
        <w:t>资格；如造成经济损失或不良影响的，依法追究其经济赔偿责任和法律责任。</w:t>
      </w:r>
    </w:p>
    <w:p w14:paraId="2EDE0DE9">
      <w:pPr>
        <w:spacing w:line="360" w:lineRule="auto"/>
        <w:ind w:firstLine="480" w:firstLineChars="20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二、有关说明</w:t>
      </w:r>
      <w:r>
        <w:rPr>
          <w:rFonts w:asciiTheme="minorEastAsia" w:hAnsiTheme="minorEastAsia" w:eastAsiaTheme="minorEastAsia" w:cstheme="minorEastAsia"/>
          <w:b/>
          <w:bCs/>
          <w:color w:val="000000"/>
          <w:sz w:val="24"/>
          <w:highlight w:val="none"/>
        </w:rPr>
        <w:t>（不得存在负偏离，否则投标无效）</w:t>
      </w:r>
      <w:r>
        <w:rPr>
          <w:rFonts w:hint="eastAsia" w:asciiTheme="minorEastAsia" w:hAnsiTheme="minorEastAsia" w:eastAsiaTheme="minorEastAsia" w:cstheme="minorEastAsia"/>
          <w:sz w:val="24"/>
          <w:highlight w:val="none"/>
        </w:rPr>
        <w:t>：</w:t>
      </w:r>
    </w:p>
    <w:p w14:paraId="627A65F3">
      <w:pPr>
        <w:pStyle w:val="395"/>
        <w:spacing w:line="360" w:lineRule="auto"/>
        <w:ind w:firstLine="480" w:firstLineChars="200"/>
        <w:rPr>
          <w:rFonts w:hint="default"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lang w:eastAsia="zh-CN"/>
        </w:rPr>
        <w:t>1.</w:t>
      </w:r>
      <w:r>
        <w:rPr>
          <w:rFonts w:asciiTheme="minorEastAsia" w:hAnsiTheme="minorEastAsia" w:eastAsiaTheme="minorEastAsia" w:cstheme="minorEastAsia"/>
          <w:bCs/>
          <w:sz w:val="24"/>
          <w:szCs w:val="24"/>
          <w:highlight w:val="none"/>
        </w:rPr>
        <w:t>本项目（包一、包二、包三）投标报价必须包括：投标报价中应考虑到本项目实施过程中所产生的一切费用。报价范围包括完成本</w:t>
      </w:r>
      <w:r>
        <w:rPr>
          <w:rFonts w:hint="eastAsia" w:asciiTheme="minorEastAsia" w:hAnsiTheme="minorEastAsia" w:eastAsiaTheme="minorEastAsia" w:cstheme="minorEastAsia"/>
          <w:bCs/>
          <w:color w:val="000000"/>
          <w:sz w:val="24"/>
          <w:highlight w:val="none"/>
          <w:lang w:val="en-US" w:eastAsia="zh-CN"/>
        </w:rPr>
        <w:t>指导</w:t>
      </w:r>
      <w:r>
        <w:rPr>
          <w:rFonts w:asciiTheme="minorEastAsia" w:hAnsiTheme="minorEastAsia" w:eastAsiaTheme="minorEastAsia" w:cstheme="minorEastAsia"/>
          <w:bCs/>
          <w:sz w:val="24"/>
          <w:szCs w:val="24"/>
          <w:highlight w:val="none"/>
        </w:rPr>
        <w:t>项目所有服务产生的所有费用、所有服务人员的工勤费用（包括工资、福利、交通、食宿、通讯等费用）等各项费用、各种税费、利润、税金、政策性文件规定及合同包含的所有风险、责任等各项应有的一切费用。</w:t>
      </w:r>
    </w:p>
    <w:p w14:paraId="23236200">
      <w:pPr>
        <w:pStyle w:val="395"/>
        <w:spacing w:line="360" w:lineRule="auto"/>
        <w:ind w:firstLine="480" w:firstLineChars="200"/>
        <w:rPr>
          <w:rFonts w:hint="default"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lang w:eastAsia="zh-CN"/>
        </w:rPr>
        <w:t>2.</w:t>
      </w:r>
      <w:r>
        <w:rPr>
          <w:rFonts w:asciiTheme="minorEastAsia" w:hAnsiTheme="minorEastAsia" w:eastAsiaTheme="minorEastAsia" w:cstheme="minorEastAsia"/>
          <w:bCs/>
          <w:sz w:val="24"/>
          <w:szCs w:val="24"/>
          <w:highlight w:val="none"/>
        </w:rPr>
        <w:t>投标人必须在满足招标文件要求的基础上进行报价。</w:t>
      </w:r>
    </w:p>
    <w:p w14:paraId="274263D1">
      <w:pPr>
        <w:tabs>
          <w:tab w:val="left" w:pos="1050"/>
        </w:tabs>
        <w:spacing w:line="360" w:lineRule="auto"/>
        <w:ind w:firstLine="480" w:firstLineChars="200"/>
        <w:rPr>
          <w:rFonts w:asciiTheme="minorEastAsia" w:hAnsiTheme="minorEastAsia" w:eastAsiaTheme="minorEastAsia" w:cstheme="minorEastAsia"/>
          <w:bCs/>
          <w:color w:val="FF0000"/>
          <w:sz w:val="24"/>
          <w:highlight w:val="none"/>
          <w:shd w:val="clear" w:color="auto" w:fill="FFFF00"/>
        </w:rPr>
      </w:pPr>
      <w:r>
        <w:rPr>
          <w:rFonts w:hint="eastAsia" w:asciiTheme="minorEastAsia" w:hAnsiTheme="minorEastAsia" w:eastAsiaTheme="minorEastAsia" w:cstheme="minorEastAsia"/>
          <w:bCs/>
          <w:sz w:val="24"/>
          <w:highlight w:val="none"/>
          <w:lang w:eastAsia="zh-CN"/>
        </w:rPr>
        <w:t>3.</w:t>
      </w:r>
      <w:r>
        <w:rPr>
          <w:rFonts w:hint="eastAsia" w:asciiTheme="minorEastAsia" w:hAnsiTheme="minorEastAsia" w:eastAsiaTheme="minorEastAsia" w:cstheme="minorEastAsia"/>
          <w:bCs/>
          <w:sz w:val="24"/>
          <w:highlight w:val="none"/>
        </w:rPr>
        <w:t>服务期限：</w:t>
      </w:r>
      <w:r>
        <w:rPr>
          <w:rFonts w:hint="eastAsia" w:ascii="宋体" w:hAnsi="宋体" w:cs="宋体"/>
          <w:color w:val="000000"/>
          <w:sz w:val="24"/>
          <w:highlight w:val="none"/>
          <w:lang w:bidi="ar"/>
        </w:rPr>
        <w:t>自服务合同生效之日至</w:t>
      </w:r>
      <w:r>
        <w:rPr>
          <w:rFonts w:hint="eastAsia" w:ascii="宋体" w:hAnsi="宋体" w:cs="宋体"/>
          <w:color w:val="000000"/>
          <w:sz w:val="24"/>
          <w:highlight w:val="none"/>
          <w:lang w:eastAsia="zh-CN" w:bidi="ar"/>
        </w:rPr>
        <w:t>2026年</w:t>
      </w:r>
      <w:r>
        <w:rPr>
          <w:rFonts w:hint="eastAsia" w:ascii="宋体" w:hAnsi="宋体" w:cs="宋体"/>
          <w:color w:val="000000"/>
          <w:sz w:val="24"/>
          <w:highlight w:val="none"/>
          <w:lang w:bidi="ar"/>
        </w:rPr>
        <w:t>1</w:t>
      </w:r>
      <w:r>
        <w:rPr>
          <w:rFonts w:hint="eastAsia" w:ascii="宋体" w:hAnsi="宋体" w:cs="宋体"/>
          <w:color w:val="000000"/>
          <w:sz w:val="24"/>
          <w:highlight w:val="none"/>
          <w:lang w:val="en-US" w:eastAsia="zh-CN" w:bidi="ar"/>
        </w:rPr>
        <w:t>2</w:t>
      </w:r>
      <w:r>
        <w:rPr>
          <w:rFonts w:hint="eastAsia" w:ascii="宋体" w:hAnsi="宋体" w:cs="宋体"/>
          <w:color w:val="000000"/>
          <w:sz w:val="24"/>
          <w:highlight w:val="none"/>
          <w:lang w:bidi="ar"/>
        </w:rPr>
        <w:t>月31日</w:t>
      </w:r>
      <w:r>
        <w:rPr>
          <w:rFonts w:hint="eastAsia" w:asciiTheme="minorEastAsia" w:hAnsiTheme="minorEastAsia" w:eastAsiaTheme="minorEastAsia" w:cstheme="minorEastAsia"/>
          <w:color w:val="000000"/>
          <w:sz w:val="24"/>
          <w:highlight w:val="none"/>
        </w:rPr>
        <w:t>。</w:t>
      </w:r>
    </w:p>
    <w:p w14:paraId="2175EA38">
      <w:pPr>
        <w:pStyle w:val="395"/>
        <w:spacing w:line="360" w:lineRule="auto"/>
        <w:ind w:firstLine="480" w:firstLineChars="200"/>
        <w:rPr>
          <w:rFonts w:hint="default"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lang w:eastAsia="zh-CN"/>
        </w:rPr>
        <w:t>4.</w:t>
      </w:r>
      <w:r>
        <w:rPr>
          <w:rFonts w:asciiTheme="minorEastAsia" w:hAnsiTheme="minorEastAsia" w:eastAsiaTheme="minorEastAsia" w:cstheme="minorEastAsia"/>
          <w:bCs/>
          <w:sz w:val="24"/>
          <w:szCs w:val="24"/>
          <w:highlight w:val="none"/>
        </w:rPr>
        <w:t>本次选定服务机构</w:t>
      </w:r>
      <w:r>
        <w:rPr>
          <w:rFonts w:hint="eastAsia" w:asciiTheme="minorEastAsia" w:hAnsiTheme="minorEastAsia" w:eastAsiaTheme="minorEastAsia" w:cstheme="minorEastAsia"/>
          <w:bCs/>
          <w:sz w:val="24"/>
          <w:szCs w:val="24"/>
          <w:highlight w:val="none"/>
        </w:rPr>
        <w:t>每个标包1家，共3家</w:t>
      </w:r>
      <w:r>
        <w:rPr>
          <w:rFonts w:asciiTheme="minorEastAsia" w:hAnsiTheme="minorEastAsia" w:eastAsiaTheme="minorEastAsia" w:cstheme="minorEastAsia"/>
          <w:bCs/>
          <w:sz w:val="24"/>
          <w:szCs w:val="24"/>
          <w:highlight w:val="none"/>
        </w:rPr>
        <w:t>。</w:t>
      </w:r>
    </w:p>
    <w:p w14:paraId="5C4C5A55">
      <w:pPr>
        <w:pStyle w:val="395"/>
        <w:spacing w:line="360" w:lineRule="auto"/>
        <w:ind w:firstLine="480" w:firstLineChars="200"/>
        <w:rPr>
          <w:rFonts w:hint="default"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lang w:eastAsia="zh-CN"/>
        </w:rPr>
        <w:t>5.</w:t>
      </w:r>
      <w:r>
        <w:rPr>
          <w:rFonts w:asciiTheme="minorEastAsia" w:hAnsiTheme="minorEastAsia" w:eastAsiaTheme="minorEastAsia" w:cstheme="minorEastAsia"/>
          <w:bCs/>
          <w:sz w:val="24"/>
          <w:szCs w:val="24"/>
          <w:highlight w:val="none"/>
        </w:rPr>
        <w:t>付款方式：付款方式分为3期，具体如下：</w:t>
      </w:r>
    </w:p>
    <w:p w14:paraId="5344AFFE">
      <w:pPr>
        <w:pStyle w:val="395"/>
        <w:spacing w:line="360" w:lineRule="auto"/>
        <w:ind w:firstLine="640"/>
        <w:rPr>
          <w:rFonts w:hint="default" w:asciiTheme="minorEastAsia" w:hAnsiTheme="minorEastAsia" w:eastAsiaTheme="minorEastAsia" w:cstheme="minorEastAsia"/>
          <w:bCs/>
          <w:sz w:val="24"/>
          <w:szCs w:val="24"/>
          <w:highlight w:val="none"/>
        </w:rPr>
      </w:pPr>
      <w:r>
        <w:rPr>
          <w:rFonts w:asciiTheme="minorEastAsia" w:hAnsiTheme="minorEastAsia" w:eastAsiaTheme="minorEastAsia" w:cstheme="minorEastAsia"/>
          <w:bCs/>
          <w:sz w:val="24"/>
          <w:szCs w:val="24"/>
          <w:highlight w:val="none"/>
        </w:rPr>
        <w:t>（一）第一期</w:t>
      </w:r>
    </w:p>
    <w:p w14:paraId="64C7B809">
      <w:pPr>
        <w:pStyle w:val="395"/>
        <w:spacing w:line="360" w:lineRule="auto"/>
        <w:ind w:firstLine="640"/>
        <w:rPr>
          <w:rFonts w:hint="default" w:asciiTheme="minorEastAsia" w:hAnsiTheme="minorEastAsia" w:eastAsiaTheme="minorEastAsia" w:cstheme="minorEastAsia"/>
          <w:bCs/>
          <w:sz w:val="24"/>
          <w:szCs w:val="24"/>
          <w:highlight w:val="none"/>
        </w:rPr>
      </w:pPr>
      <w:r>
        <w:rPr>
          <w:rFonts w:asciiTheme="minorEastAsia" w:hAnsiTheme="minorEastAsia" w:eastAsiaTheme="minorEastAsia" w:cstheme="minorEastAsia"/>
          <w:bCs/>
          <w:sz w:val="24"/>
          <w:szCs w:val="24"/>
          <w:highlight w:val="none"/>
        </w:rPr>
        <w:t>合同签订后</w:t>
      </w:r>
      <w:r>
        <w:rPr>
          <w:rFonts w:hint="eastAsia" w:asciiTheme="minorEastAsia" w:hAnsiTheme="minorEastAsia" w:eastAsiaTheme="minorEastAsia" w:cstheme="minorEastAsia"/>
          <w:bCs/>
          <w:sz w:val="24"/>
          <w:szCs w:val="24"/>
          <w:highlight w:val="none"/>
          <w:lang w:eastAsia="zh-CN"/>
        </w:rPr>
        <w:t>，</w:t>
      </w:r>
      <w:r>
        <w:rPr>
          <w:rFonts w:asciiTheme="minorEastAsia" w:hAnsiTheme="minorEastAsia" w:eastAsiaTheme="minorEastAsia" w:cstheme="minorEastAsia"/>
          <w:bCs/>
          <w:sz w:val="24"/>
          <w:szCs w:val="24"/>
          <w:highlight w:val="none"/>
        </w:rPr>
        <w:t>支付合同款30%作为预付款。</w:t>
      </w:r>
    </w:p>
    <w:p w14:paraId="70F3F82A">
      <w:pPr>
        <w:spacing w:line="360" w:lineRule="auto"/>
        <w:ind w:firstLine="480" w:firstLineChars="200"/>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（二）第二期</w:t>
      </w:r>
    </w:p>
    <w:p w14:paraId="572EF841">
      <w:pPr>
        <w:spacing w:line="360" w:lineRule="auto"/>
        <w:ind w:firstLine="480" w:firstLineChars="200"/>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中标人</w:t>
      </w:r>
      <w:r>
        <w:rPr>
          <w:rFonts w:hint="eastAsia" w:asciiTheme="minorEastAsia" w:hAnsiTheme="minorEastAsia" w:eastAsiaTheme="minorEastAsia" w:cstheme="minorEastAsia"/>
          <w:bCs/>
          <w:color w:val="000000"/>
          <w:sz w:val="24"/>
          <w:highlight w:val="none"/>
          <w:lang w:val="en-US" w:eastAsia="zh-CN"/>
        </w:rPr>
        <w:t>指导提升</w:t>
      </w:r>
      <w:r>
        <w:rPr>
          <w:rFonts w:hint="eastAsia" w:asciiTheme="minorEastAsia" w:hAnsiTheme="minorEastAsia" w:eastAsiaTheme="minorEastAsia" w:cstheme="minorEastAsia"/>
          <w:bCs/>
          <w:sz w:val="24"/>
          <w:highlight w:val="none"/>
        </w:rPr>
        <w:t>数量达到合同约定数量的50%时，向采购人提交中期验收申请，由采购人随机抽查</w:t>
      </w:r>
      <w:r>
        <w:rPr>
          <w:rFonts w:hint="eastAsia" w:ascii="宋体" w:hAnsi="宋体" w:cs="宋体"/>
          <w:color w:val="000000"/>
          <w:sz w:val="24"/>
        </w:rPr>
        <w:t>3家</w:t>
      </w:r>
      <w:r>
        <w:rPr>
          <w:rFonts w:hint="eastAsia" w:ascii="宋体" w:hAnsi="宋体" w:cs="宋体"/>
          <w:color w:val="000000"/>
          <w:sz w:val="24"/>
          <w:lang w:val="en-US" w:eastAsia="zh-CN"/>
        </w:rPr>
        <w:t>使用单位以及</w:t>
      </w:r>
      <w:r>
        <w:rPr>
          <w:rFonts w:hint="eastAsia" w:asciiTheme="minorEastAsia" w:hAnsiTheme="minorEastAsia" w:eastAsiaTheme="minorEastAsia" w:cstheme="minorEastAsia"/>
          <w:bCs/>
          <w:sz w:val="24"/>
          <w:highlight w:val="none"/>
        </w:rPr>
        <w:t>3台</w:t>
      </w:r>
      <w:r>
        <w:rPr>
          <w:rFonts w:hint="eastAsia" w:asciiTheme="minorEastAsia" w:hAnsiTheme="minorEastAsia" w:eastAsiaTheme="minorEastAsia" w:cstheme="minorEastAsia"/>
          <w:bCs/>
          <w:sz w:val="24"/>
          <w:highlight w:val="none"/>
          <w:lang w:val="en-US" w:eastAsia="zh-CN"/>
        </w:rPr>
        <w:t>设备</w:t>
      </w:r>
      <w:r>
        <w:rPr>
          <w:rFonts w:hint="eastAsia" w:asciiTheme="minorEastAsia" w:hAnsiTheme="minorEastAsia" w:eastAsiaTheme="minorEastAsia" w:cstheme="minorEastAsia"/>
          <w:bCs/>
          <w:sz w:val="24"/>
          <w:highlight w:val="none"/>
        </w:rPr>
        <w:t>进行质量评估，评估得分超过90分（</w:t>
      </w:r>
      <w:r>
        <w:rPr>
          <w:rFonts w:hint="eastAsia" w:asciiTheme="minorEastAsia" w:hAnsiTheme="minorEastAsia" w:eastAsiaTheme="minorEastAsia" w:cstheme="minorEastAsia"/>
          <w:bCs/>
          <w:sz w:val="24"/>
          <w:highlight w:val="none"/>
          <w:lang w:eastAsia="zh-CN"/>
        </w:rPr>
        <w:t>平均分，</w:t>
      </w:r>
      <w:r>
        <w:rPr>
          <w:rFonts w:hint="eastAsia" w:asciiTheme="minorEastAsia" w:hAnsiTheme="minorEastAsia" w:eastAsiaTheme="minorEastAsia" w:cstheme="minorEastAsia"/>
          <w:bCs/>
          <w:sz w:val="24"/>
          <w:highlight w:val="none"/>
        </w:rPr>
        <w:t>以百分计，含本数）为优秀，合同继续履行，中标人继续开展</w:t>
      </w:r>
      <w:r>
        <w:rPr>
          <w:rFonts w:hint="eastAsia" w:asciiTheme="minorEastAsia" w:hAnsiTheme="minorEastAsia" w:eastAsiaTheme="minorEastAsia" w:cstheme="minorEastAsia"/>
          <w:bCs/>
          <w:sz w:val="24"/>
          <w:highlight w:val="none"/>
          <w:lang w:val="en-US" w:eastAsia="zh-CN"/>
        </w:rPr>
        <w:t>指导提升技术服务</w:t>
      </w:r>
      <w:r>
        <w:rPr>
          <w:rFonts w:hint="eastAsia" w:asciiTheme="minorEastAsia" w:hAnsiTheme="minorEastAsia" w:eastAsiaTheme="minorEastAsia" w:cstheme="minorEastAsia"/>
          <w:bCs/>
          <w:sz w:val="24"/>
          <w:highlight w:val="none"/>
        </w:rPr>
        <w:t>，同时采购人支付合同款50%。若评估得分低于80分（不含本数）的，采购人扣除合同总金额5%，支付合同款45%，终止本合同。若评估得分在80分（含本数）—90分（不含本数）的，中标人应开展自查自纠，提交整改报告，待采购人验收合格后方能继续开展</w:t>
      </w:r>
      <w:r>
        <w:rPr>
          <w:rFonts w:hint="eastAsia" w:asciiTheme="minorEastAsia" w:hAnsiTheme="minorEastAsia" w:eastAsiaTheme="minorEastAsia" w:cstheme="minorEastAsia"/>
          <w:bCs/>
          <w:sz w:val="24"/>
          <w:highlight w:val="none"/>
          <w:lang w:val="en-US" w:eastAsia="zh-CN"/>
        </w:rPr>
        <w:t>指导提升技术服务</w:t>
      </w:r>
      <w:r>
        <w:rPr>
          <w:rFonts w:hint="eastAsia" w:asciiTheme="minorEastAsia" w:hAnsiTheme="minorEastAsia" w:eastAsiaTheme="minorEastAsia" w:cstheme="minorEastAsia"/>
          <w:bCs/>
          <w:sz w:val="24"/>
          <w:highlight w:val="none"/>
        </w:rPr>
        <w:t>，同时支付合同款50%。</w:t>
      </w:r>
    </w:p>
    <w:p w14:paraId="4B01BF78">
      <w:pPr>
        <w:spacing w:line="360" w:lineRule="auto"/>
        <w:ind w:firstLine="480" w:firstLineChars="200"/>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（三）第三期</w:t>
      </w:r>
    </w:p>
    <w:p w14:paraId="6EF524E2">
      <w:pPr>
        <w:spacing w:line="360" w:lineRule="auto"/>
        <w:ind w:firstLine="480" w:firstLineChars="200"/>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中标人</w:t>
      </w:r>
      <w:r>
        <w:rPr>
          <w:rFonts w:hint="eastAsia" w:asciiTheme="minorEastAsia" w:hAnsiTheme="minorEastAsia" w:eastAsiaTheme="minorEastAsia" w:cstheme="minorEastAsia"/>
          <w:bCs/>
          <w:sz w:val="24"/>
          <w:highlight w:val="none"/>
          <w:lang w:val="en-US" w:eastAsia="zh-CN"/>
        </w:rPr>
        <w:t>指导提升</w:t>
      </w:r>
      <w:r>
        <w:rPr>
          <w:rFonts w:hint="eastAsia" w:asciiTheme="minorEastAsia" w:hAnsiTheme="minorEastAsia" w:eastAsiaTheme="minorEastAsia" w:cstheme="minorEastAsia"/>
          <w:bCs/>
          <w:sz w:val="24"/>
          <w:highlight w:val="none"/>
        </w:rPr>
        <w:t>数量达到合同约定数量的100%时，向采购人提交项目验收申请，由采购人随机抽查</w:t>
      </w:r>
      <w:r>
        <w:rPr>
          <w:rFonts w:hint="eastAsia" w:ascii="宋体" w:hAnsi="宋体" w:cs="宋体"/>
          <w:color w:val="000000"/>
          <w:sz w:val="24"/>
        </w:rPr>
        <w:t>3家</w:t>
      </w:r>
      <w:r>
        <w:rPr>
          <w:rFonts w:hint="eastAsia" w:ascii="宋体" w:hAnsi="宋体" w:cs="宋体"/>
          <w:color w:val="000000"/>
          <w:sz w:val="24"/>
          <w:lang w:val="en-US" w:eastAsia="zh-CN"/>
        </w:rPr>
        <w:t>使用单位以及</w:t>
      </w:r>
      <w:r>
        <w:rPr>
          <w:rFonts w:hint="eastAsia" w:asciiTheme="minorEastAsia" w:hAnsiTheme="minorEastAsia" w:eastAsiaTheme="minorEastAsia" w:cstheme="minorEastAsia"/>
          <w:bCs/>
          <w:sz w:val="24"/>
          <w:highlight w:val="none"/>
        </w:rPr>
        <w:t>3台</w:t>
      </w:r>
      <w:r>
        <w:rPr>
          <w:rFonts w:hint="eastAsia" w:asciiTheme="minorEastAsia" w:hAnsiTheme="minorEastAsia" w:eastAsiaTheme="minorEastAsia" w:cstheme="minorEastAsia"/>
          <w:bCs/>
          <w:sz w:val="24"/>
          <w:highlight w:val="none"/>
          <w:lang w:val="en-US" w:eastAsia="zh-CN"/>
        </w:rPr>
        <w:t>设备</w:t>
      </w:r>
      <w:r>
        <w:rPr>
          <w:rFonts w:hint="eastAsia" w:asciiTheme="minorEastAsia" w:hAnsiTheme="minorEastAsia" w:eastAsiaTheme="minorEastAsia" w:cstheme="minorEastAsia"/>
          <w:bCs/>
          <w:sz w:val="24"/>
          <w:highlight w:val="none"/>
        </w:rPr>
        <w:t>进行质量评估，评估得分超过90分（</w:t>
      </w:r>
      <w:r>
        <w:rPr>
          <w:rFonts w:hint="eastAsia" w:asciiTheme="minorEastAsia" w:hAnsiTheme="minorEastAsia" w:eastAsiaTheme="minorEastAsia" w:cstheme="minorEastAsia"/>
          <w:bCs/>
          <w:sz w:val="24"/>
          <w:highlight w:val="none"/>
          <w:lang w:eastAsia="zh-CN"/>
        </w:rPr>
        <w:t>平均分，</w:t>
      </w:r>
      <w:r>
        <w:rPr>
          <w:rFonts w:hint="eastAsia" w:asciiTheme="minorEastAsia" w:hAnsiTheme="minorEastAsia" w:eastAsiaTheme="minorEastAsia" w:cstheme="minorEastAsia"/>
          <w:bCs/>
          <w:sz w:val="24"/>
          <w:highlight w:val="none"/>
        </w:rPr>
        <w:t>以百分计，含本数）为优秀，采购人支付合同款20%。若评估得分低于80分（不含本数）的，采购人扣除合同总金额10%，累计支付合同款90%，终止本合同。若评估得分在80分（含本数）—90分（不含本数）的，中标人应开展自查自纠，提交整改报告，待采购人验收合格后支付合同款20%。</w:t>
      </w:r>
    </w:p>
    <w:p w14:paraId="2DD3B41F">
      <w:pPr>
        <w:pStyle w:val="395"/>
        <w:spacing w:line="360" w:lineRule="auto"/>
        <w:ind w:firstLine="640"/>
        <w:rPr>
          <w:rFonts w:hint="default"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lang w:val="en-US" w:eastAsia="zh-CN"/>
        </w:rPr>
        <w:t>6</w:t>
      </w:r>
      <w:r>
        <w:rPr>
          <w:rFonts w:asciiTheme="minorEastAsia" w:hAnsiTheme="minorEastAsia" w:eastAsiaTheme="minorEastAsia" w:cstheme="minorEastAsia"/>
          <w:bCs/>
          <w:sz w:val="24"/>
          <w:szCs w:val="24"/>
          <w:highlight w:val="none"/>
        </w:rPr>
        <w:t>.质量及验收：采购人根据国家有关规定、招标文件、中标方的投标文件以及合同约定的内容和验收标准进行评估验收。</w:t>
      </w:r>
    </w:p>
    <w:p w14:paraId="6F3281A6">
      <w:pPr>
        <w:pStyle w:val="395"/>
        <w:spacing w:line="360" w:lineRule="auto"/>
        <w:ind w:firstLine="640"/>
        <w:rPr>
          <w:highlight w:val="none"/>
        </w:rPr>
      </w:pPr>
      <w:r>
        <w:rPr>
          <w:rFonts w:hint="eastAsia" w:asciiTheme="minorEastAsia" w:hAnsiTheme="minorEastAsia" w:eastAsiaTheme="minorEastAsia" w:cstheme="minorEastAsia"/>
          <w:bCs/>
          <w:sz w:val="24"/>
          <w:szCs w:val="24"/>
          <w:highlight w:val="none"/>
          <w:lang w:val="en-US" w:eastAsia="zh-CN"/>
        </w:rPr>
        <w:t>7</w:t>
      </w:r>
      <w:r>
        <w:rPr>
          <w:rFonts w:asciiTheme="minorEastAsia" w:hAnsiTheme="minorEastAsia" w:eastAsiaTheme="minorEastAsia" w:cstheme="minorEastAsia"/>
          <w:bCs/>
          <w:sz w:val="24"/>
          <w:szCs w:val="24"/>
          <w:highlight w:val="none"/>
        </w:rPr>
        <w:t>.质量评估要求详见</w:t>
      </w:r>
      <w:r>
        <w:rPr>
          <w:rFonts w:hint="eastAsia" w:asciiTheme="minorEastAsia" w:hAnsiTheme="minorEastAsia" w:eastAsiaTheme="minorEastAsia" w:cstheme="minorEastAsia"/>
          <w:bCs/>
          <w:sz w:val="24"/>
          <w:szCs w:val="24"/>
          <w:highlight w:val="none"/>
          <w:lang w:eastAsia="zh-CN"/>
        </w:rPr>
        <w:t>指导提升评估记录表</w:t>
      </w:r>
      <w:r>
        <w:rPr>
          <w:rFonts w:ascii="方正仿宋_GBK" w:eastAsia="方正仿宋_GBK"/>
          <w:sz w:val="32"/>
          <w:szCs w:val="32"/>
          <w:highlight w:val="none"/>
        </w:rPr>
        <w:br w:type="page"/>
      </w:r>
      <w:r>
        <w:rPr>
          <w:rFonts w:ascii="宋体" w:hAnsi="宋体" w:eastAsia="宋体" w:cs="宋体"/>
          <w:bCs/>
          <w:kern w:val="2"/>
          <w:sz w:val="24"/>
          <w:szCs w:val="24"/>
          <w:highlight w:val="none"/>
        </w:rPr>
        <w:t>附件：</w:t>
      </w:r>
    </w:p>
    <w:p w14:paraId="7CAEA8B7">
      <w:pPr>
        <w:jc w:val="center"/>
        <w:rPr>
          <w:rFonts w:hint="eastAsia" w:eastAsia="宋体"/>
          <w:b/>
          <w:bCs/>
          <w:sz w:val="32"/>
          <w:szCs w:val="40"/>
          <w:lang w:eastAsia="zh-CN"/>
        </w:rPr>
      </w:pPr>
      <w:r>
        <w:rPr>
          <w:rFonts w:hint="eastAsia"/>
          <w:b/>
          <w:bCs/>
          <w:sz w:val="32"/>
          <w:szCs w:val="40"/>
          <w:lang w:eastAsia="zh-CN"/>
        </w:rPr>
        <w:t>特种设备使用单位指导提升评估记录表</w:t>
      </w:r>
    </w:p>
    <w:p w14:paraId="079F5664">
      <w:pPr>
        <w:keepNext w:val="0"/>
        <w:keepLines w:val="0"/>
        <w:pageBreakBefore w:val="0"/>
        <w:widowControl w:val="0"/>
        <w:kinsoku/>
        <w:wordWrap/>
        <w:overflowPunct/>
        <w:topLinePunct w:val="0"/>
        <w:autoSpaceDE/>
        <w:autoSpaceDN/>
        <w:bidi w:val="0"/>
        <w:adjustRightInd/>
        <w:snapToGrid w:val="0"/>
        <w:textAlignment w:val="auto"/>
        <w:rPr>
          <w:rFonts w:hint="eastAsia" w:ascii="宋体" w:hAnsi="宋体" w:eastAsia="宋体" w:cs="宋体"/>
          <w:sz w:val="24"/>
          <w:szCs w:val="24"/>
        </w:rPr>
      </w:pPr>
      <w:r>
        <w:rPr>
          <w:rFonts w:hint="eastAsia" w:ascii="宋体" w:hAnsi="宋体" w:eastAsia="宋体" w:cs="宋体"/>
          <w:sz w:val="24"/>
          <w:szCs w:val="24"/>
          <w:lang w:eastAsia="zh-CN"/>
        </w:rPr>
        <w:t>被评估单位：</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评估时间：             </w:t>
      </w:r>
    </w:p>
    <w:tbl>
      <w:tblPr>
        <w:tblStyle w:val="40"/>
        <w:tblW w:w="89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4"/>
        <w:gridCol w:w="4671"/>
        <w:gridCol w:w="1347"/>
        <w:gridCol w:w="1380"/>
        <w:gridCol w:w="836"/>
      </w:tblGrid>
      <w:tr w14:paraId="6761F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4" w:type="dxa"/>
            <w:vAlign w:val="center"/>
          </w:tcPr>
          <w:p w14:paraId="34E38BBE">
            <w:pPr>
              <w:keepNext w:val="0"/>
              <w:keepLines w:val="0"/>
              <w:suppressLineNumbers w:val="0"/>
              <w:spacing w:before="0" w:beforeAutospacing="0" w:after="0" w:afterAutospacing="0"/>
              <w:ind w:left="0" w:right="0"/>
              <w:jc w:val="center"/>
              <w:rPr>
                <w:rFonts w:hint="eastAsia" w:ascii="宋体" w:hAnsi="宋体" w:cs="宋体"/>
                <w:b/>
                <w:bCs/>
                <w:kern w:val="2"/>
                <w:sz w:val="24"/>
              </w:rPr>
            </w:pPr>
            <w:r>
              <w:rPr>
                <w:rFonts w:hint="eastAsia" w:ascii="宋体" w:hAnsi="宋体" w:cs="宋体"/>
                <w:b/>
                <w:bCs/>
                <w:kern w:val="2"/>
                <w:sz w:val="24"/>
              </w:rPr>
              <w:t>序号</w:t>
            </w:r>
          </w:p>
        </w:tc>
        <w:tc>
          <w:tcPr>
            <w:tcW w:w="4671" w:type="dxa"/>
            <w:vAlign w:val="center"/>
          </w:tcPr>
          <w:p w14:paraId="6AC72339">
            <w:pPr>
              <w:keepNext w:val="0"/>
              <w:keepLines w:val="0"/>
              <w:suppressLineNumbers w:val="0"/>
              <w:spacing w:before="0" w:beforeAutospacing="0" w:after="0" w:afterAutospacing="0"/>
              <w:ind w:left="0" w:right="0"/>
              <w:jc w:val="center"/>
              <w:rPr>
                <w:rFonts w:hint="eastAsia" w:ascii="宋体" w:hAnsi="宋体" w:cs="宋体"/>
                <w:b/>
                <w:bCs/>
                <w:kern w:val="2"/>
                <w:sz w:val="24"/>
              </w:rPr>
            </w:pPr>
            <w:r>
              <w:rPr>
                <w:rFonts w:hint="eastAsia" w:ascii="宋体" w:hAnsi="宋体" w:cs="宋体"/>
                <w:b/>
                <w:bCs/>
                <w:kern w:val="2"/>
                <w:sz w:val="24"/>
              </w:rPr>
              <w:t>评估项目</w:t>
            </w:r>
          </w:p>
        </w:tc>
        <w:tc>
          <w:tcPr>
            <w:tcW w:w="1347" w:type="dxa"/>
            <w:vAlign w:val="center"/>
          </w:tcPr>
          <w:p w14:paraId="7BD8532A">
            <w:pPr>
              <w:keepNext w:val="0"/>
              <w:keepLines w:val="0"/>
              <w:suppressLineNumbers w:val="0"/>
              <w:spacing w:before="0" w:beforeAutospacing="0" w:after="0" w:afterAutospacing="0"/>
              <w:ind w:left="0" w:right="0"/>
              <w:jc w:val="center"/>
              <w:rPr>
                <w:rFonts w:hint="eastAsia" w:ascii="宋体" w:hAnsi="宋体" w:cs="宋体"/>
                <w:b/>
                <w:bCs/>
                <w:kern w:val="2"/>
                <w:sz w:val="24"/>
              </w:rPr>
            </w:pPr>
            <w:r>
              <w:rPr>
                <w:rFonts w:hint="eastAsia" w:ascii="宋体" w:hAnsi="宋体" w:cs="宋体"/>
                <w:b/>
                <w:bCs/>
                <w:kern w:val="2"/>
                <w:sz w:val="24"/>
              </w:rPr>
              <w:t>评估结果</w:t>
            </w:r>
          </w:p>
        </w:tc>
        <w:tc>
          <w:tcPr>
            <w:tcW w:w="1380" w:type="dxa"/>
            <w:vAlign w:val="center"/>
          </w:tcPr>
          <w:p w14:paraId="77D066EC">
            <w:pPr>
              <w:keepNext w:val="0"/>
              <w:keepLines w:val="0"/>
              <w:suppressLineNumbers w:val="0"/>
              <w:spacing w:before="0" w:beforeAutospacing="0" w:after="0" w:afterAutospacing="0"/>
              <w:ind w:left="0" w:right="0"/>
              <w:jc w:val="center"/>
              <w:rPr>
                <w:rFonts w:hint="eastAsia" w:ascii="宋体" w:hAnsi="宋体" w:cs="宋体"/>
                <w:b/>
                <w:bCs/>
                <w:kern w:val="2"/>
                <w:sz w:val="24"/>
              </w:rPr>
            </w:pPr>
            <w:r>
              <w:rPr>
                <w:rFonts w:hint="eastAsia" w:ascii="宋体" w:hAnsi="宋体" w:cs="宋体"/>
                <w:b/>
                <w:bCs/>
                <w:kern w:val="2"/>
                <w:sz w:val="24"/>
              </w:rPr>
              <w:t>评估方式</w:t>
            </w:r>
          </w:p>
        </w:tc>
        <w:tc>
          <w:tcPr>
            <w:tcW w:w="836" w:type="dxa"/>
            <w:vAlign w:val="center"/>
          </w:tcPr>
          <w:p w14:paraId="2729B2C8">
            <w:pPr>
              <w:keepNext w:val="0"/>
              <w:keepLines w:val="0"/>
              <w:suppressLineNumbers w:val="0"/>
              <w:spacing w:before="0" w:beforeAutospacing="0" w:after="0" w:afterAutospacing="0"/>
              <w:ind w:left="0" w:right="0"/>
              <w:jc w:val="center"/>
              <w:rPr>
                <w:rFonts w:hint="eastAsia" w:ascii="宋体" w:hAnsi="宋体" w:cs="宋体"/>
                <w:b/>
                <w:bCs/>
                <w:kern w:val="2"/>
                <w:sz w:val="24"/>
              </w:rPr>
            </w:pPr>
            <w:r>
              <w:rPr>
                <w:rFonts w:hint="eastAsia" w:ascii="宋体" w:hAnsi="宋体" w:cs="宋体"/>
                <w:b/>
                <w:bCs/>
                <w:kern w:val="2"/>
                <w:sz w:val="24"/>
              </w:rPr>
              <w:t>分值</w:t>
            </w:r>
          </w:p>
        </w:tc>
      </w:tr>
      <w:tr w14:paraId="6DD66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4" w:type="dxa"/>
            <w:shd w:val="clear" w:color="auto" w:fill="auto"/>
            <w:vAlign w:val="center"/>
          </w:tcPr>
          <w:p w14:paraId="4E6CBC80">
            <w:pPr>
              <w:keepNext w:val="0"/>
              <w:keepLines w:val="0"/>
              <w:suppressLineNumbers w:val="0"/>
              <w:spacing w:before="0" w:beforeAutospacing="0" w:after="0" w:afterAutospacing="0"/>
              <w:ind w:left="0" w:right="0"/>
              <w:jc w:val="center"/>
              <w:rPr>
                <w:rFonts w:hint="eastAsia" w:ascii="宋体" w:hAnsi="宋体" w:cs="宋体"/>
                <w:kern w:val="2"/>
                <w:sz w:val="24"/>
              </w:rPr>
            </w:pPr>
            <w:r>
              <w:rPr>
                <w:rFonts w:hint="eastAsia" w:ascii="宋体" w:hAnsi="宋体" w:cs="宋体"/>
                <w:kern w:val="2"/>
                <w:sz w:val="24"/>
              </w:rPr>
              <w:t>1</w:t>
            </w:r>
          </w:p>
        </w:tc>
        <w:tc>
          <w:tcPr>
            <w:tcW w:w="4671" w:type="dxa"/>
            <w:shd w:val="clear" w:color="auto" w:fill="auto"/>
            <w:vAlign w:val="center"/>
          </w:tcPr>
          <w:p w14:paraId="4F9906C0">
            <w:pPr>
              <w:keepNext w:val="0"/>
              <w:keepLines w:val="0"/>
              <w:suppressLineNumbers w:val="0"/>
              <w:spacing w:before="0" w:beforeAutospacing="0" w:after="0" w:afterAutospacing="0"/>
              <w:ind w:left="0" w:right="0"/>
              <w:rPr>
                <w:rFonts w:hint="eastAsia" w:ascii="宋体" w:hAnsi="宋体" w:cs="宋体"/>
                <w:kern w:val="2"/>
                <w:sz w:val="24"/>
              </w:rPr>
            </w:pPr>
            <w:r>
              <w:rPr>
                <w:rFonts w:hint="eastAsia" w:ascii="宋体" w:hAnsi="宋体" w:cs="宋体"/>
                <w:kern w:val="2"/>
                <w:sz w:val="24"/>
              </w:rPr>
              <w:t>是否</w:t>
            </w:r>
            <w:r>
              <w:rPr>
                <w:rFonts w:hint="eastAsia" w:ascii="宋体" w:hAnsi="宋体" w:cs="宋体"/>
                <w:kern w:val="2"/>
                <w:sz w:val="24"/>
                <w:lang w:val="en-US" w:eastAsia="zh-CN"/>
              </w:rPr>
              <w:t>指导</w:t>
            </w:r>
            <w:r>
              <w:rPr>
                <w:rFonts w:hint="eastAsia" w:ascii="宋体" w:hAnsi="宋体" w:cs="宋体"/>
                <w:kern w:val="2"/>
                <w:sz w:val="24"/>
                <w:lang w:val="zh-CN"/>
              </w:rPr>
              <w:t>使用单位</w:t>
            </w:r>
            <w:r>
              <w:rPr>
                <w:rFonts w:hint="eastAsia" w:ascii="宋体" w:hAnsi="宋体" w:cs="宋体"/>
                <w:kern w:val="2"/>
                <w:sz w:val="24"/>
              </w:rPr>
              <w:t>“三落实”</w:t>
            </w:r>
          </w:p>
        </w:tc>
        <w:tc>
          <w:tcPr>
            <w:tcW w:w="1347" w:type="dxa"/>
            <w:shd w:val="clear" w:color="auto" w:fill="auto"/>
            <w:vAlign w:val="center"/>
          </w:tcPr>
          <w:p w14:paraId="7D36BEEC">
            <w:pPr>
              <w:keepNext w:val="0"/>
              <w:keepLines w:val="0"/>
              <w:suppressLineNumbers w:val="0"/>
              <w:spacing w:before="0" w:beforeAutospacing="0" w:after="0" w:afterAutospacing="0"/>
              <w:ind w:left="0" w:right="0"/>
              <w:jc w:val="center"/>
              <w:rPr>
                <w:rFonts w:hint="eastAsia" w:ascii="宋体" w:hAnsi="宋体" w:cs="宋体"/>
                <w:kern w:val="2"/>
                <w:sz w:val="24"/>
              </w:rPr>
            </w:pPr>
            <w:r>
              <w:rPr>
                <w:rFonts w:hint="eastAsia" w:ascii="宋体" w:hAnsi="宋体" w:cs="宋体"/>
                <w:kern w:val="2"/>
                <w:sz w:val="24"/>
              </w:rPr>
              <w:sym w:font="Wingdings" w:char="00A8"/>
            </w:r>
            <w:r>
              <w:rPr>
                <w:rFonts w:hint="eastAsia" w:ascii="宋体" w:hAnsi="宋体" w:cs="宋体"/>
                <w:kern w:val="2"/>
                <w:sz w:val="24"/>
              </w:rPr>
              <w:t xml:space="preserve">是 </w:t>
            </w:r>
            <w:r>
              <w:rPr>
                <w:rFonts w:hint="eastAsia" w:ascii="宋体" w:hAnsi="宋体" w:cs="宋体"/>
                <w:kern w:val="2"/>
                <w:sz w:val="24"/>
              </w:rPr>
              <w:sym w:font="Wingdings" w:char="00A8"/>
            </w:r>
            <w:r>
              <w:rPr>
                <w:rFonts w:hint="eastAsia" w:ascii="宋体" w:hAnsi="宋体" w:cs="宋体"/>
                <w:kern w:val="2"/>
                <w:sz w:val="24"/>
              </w:rPr>
              <w:t>否</w:t>
            </w:r>
          </w:p>
        </w:tc>
        <w:tc>
          <w:tcPr>
            <w:tcW w:w="1380" w:type="dxa"/>
            <w:shd w:val="clear" w:color="auto" w:fill="auto"/>
            <w:vAlign w:val="center"/>
          </w:tcPr>
          <w:p w14:paraId="7447EECF">
            <w:pPr>
              <w:keepNext w:val="0"/>
              <w:keepLines w:val="0"/>
              <w:suppressLineNumbers w:val="0"/>
              <w:spacing w:before="0" w:beforeAutospacing="0" w:after="0" w:afterAutospacing="0"/>
              <w:ind w:left="0" w:right="0"/>
              <w:jc w:val="center"/>
              <w:rPr>
                <w:rFonts w:hint="eastAsia" w:ascii="宋体" w:hAnsi="宋体" w:cs="宋体"/>
                <w:kern w:val="2"/>
                <w:sz w:val="24"/>
              </w:rPr>
            </w:pPr>
            <w:r>
              <w:rPr>
                <w:rFonts w:hint="eastAsia" w:ascii="宋体" w:hAnsi="宋体" w:cs="宋体"/>
                <w:kern w:val="2"/>
                <w:sz w:val="24"/>
              </w:rPr>
              <w:t>现场核查</w:t>
            </w:r>
          </w:p>
        </w:tc>
        <w:tc>
          <w:tcPr>
            <w:tcW w:w="836" w:type="dxa"/>
            <w:shd w:val="clear" w:color="auto" w:fill="auto"/>
            <w:vAlign w:val="center"/>
          </w:tcPr>
          <w:p w14:paraId="06D93D4D">
            <w:pPr>
              <w:keepNext w:val="0"/>
              <w:keepLines w:val="0"/>
              <w:suppressLineNumbers w:val="0"/>
              <w:spacing w:before="0" w:beforeAutospacing="0" w:after="0" w:afterAutospacing="0"/>
              <w:ind w:left="0" w:right="0"/>
              <w:jc w:val="center"/>
              <w:rPr>
                <w:rFonts w:hint="eastAsia" w:ascii="宋体" w:hAnsi="宋体" w:cs="宋体"/>
                <w:kern w:val="2"/>
                <w:sz w:val="24"/>
              </w:rPr>
            </w:pPr>
            <w:r>
              <w:rPr>
                <w:rFonts w:hint="eastAsia" w:ascii="宋体" w:hAnsi="宋体" w:cs="宋体"/>
                <w:kern w:val="2"/>
                <w:sz w:val="24"/>
              </w:rPr>
              <w:t>3</w:t>
            </w:r>
            <w:r>
              <w:rPr>
                <w:rFonts w:hint="eastAsia" w:ascii="宋体" w:hAnsi="宋体" w:cs="宋体"/>
                <w:kern w:val="2"/>
                <w:sz w:val="24"/>
                <w:lang w:val="en-US" w:eastAsia="zh-CN"/>
              </w:rPr>
              <w:t>分</w:t>
            </w:r>
          </w:p>
        </w:tc>
      </w:tr>
      <w:tr w14:paraId="1F5F3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4" w:type="dxa"/>
            <w:shd w:val="clear" w:color="auto" w:fill="auto"/>
            <w:vAlign w:val="center"/>
          </w:tcPr>
          <w:p w14:paraId="1A2F379A">
            <w:pPr>
              <w:keepNext w:val="0"/>
              <w:keepLines w:val="0"/>
              <w:suppressLineNumbers w:val="0"/>
              <w:spacing w:before="0" w:beforeAutospacing="0" w:after="0" w:afterAutospacing="0"/>
              <w:ind w:left="0" w:right="0"/>
              <w:jc w:val="center"/>
              <w:rPr>
                <w:rFonts w:hint="eastAsia" w:ascii="宋体" w:hAnsi="宋体" w:cs="宋体"/>
                <w:kern w:val="2"/>
                <w:sz w:val="24"/>
              </w:rPr>
            </w:pPr>
            <w:r>
              <w:rPr>
                <w:rFonts w:hint="eastAsia" w:ascii="宋体" w:hAnsi="宋体" w:cs="宋体"/>
                <w:kern w:val="2"/>
                <w:sz w:val="24"/>
              </w:rPr>
              <w:t>2</w:t>
            </w:r>
          </w:p>
        </w:tc>
        <w:tc>
          <w:tcPr>
            <w:tcW w:w="4671" w:type="dxa"/>
            <w:shd w:val="clear" w:color="auto" w:fill="auto"/>
            <w:vAlign w:val="center"/>
          </w:tcPr>
          <w:p w14:paraId="386AF2CF">
            <w:pPr>
              <w:keepNext w:val="0"/>
              <w:keepLines w:val="0"/>
              <w:suppressLineNumbers w:val="0"/>
              <w:spacing w:before="0" w:beforeAutospacing="0" w:after="0" w:afterAutospacing="0"/>
              <w:ind w:left="0" w:right="0"/>
              <w:rPr>
                <w:rFonts w:hint="eastAsia" w:ascii="宋体" w:hAnsi="宋体" w:cs="宋体"/>
                <w:kern w:val="2"/>
                <w:sz w:val="24"/>
              </w:rPr>
            </w:pPr>
            <w:r>
              <w:rPr>
                <w:rFonts w:hint="eastAsia" w:ascii="宋体" w:hAnsi="宋体" w:cs="宋体"/>
                <w:kern w:val="2"/>
                <w:sz w:val="24"/>
              </w:rPr>
              <w:t>是否</w:t>
            </w:r>
            <w:r>
              <w:rPr>
                <w:rFonts w:hint="eastAsia" w:ascii="宋体" w:hAnsi="宋体" w:cs="宋体"/>
                <w:kern w:val="2"/>
                <w:sz w:val="24"/>
                <w:lang w:val="en-US" w:eastAsia="zh-CN"/>
              </w:rPr>
              <w:t>指导</w:t>
            </w:r>
            <w:r>
              <w:rPr>
                <w:rFonts w:hint="eastAsia" w:ascii="宋体" w:hAnsi="宋体" w:cs="宋体"/>
                <w:kern w:val="2"/>
                <w:sz w:val="24"/>
                <w:lang w:val="zh-CN"/>
              </w:rPr>
              <w:t>使用单位</w:t>
            </w:r>
            <w:r>
              <w:rPr>
                <w:rFonts w:hint="eastAsia" w:ascii="宋体" w:hAnsi="宋体" w:cs="宋体"/>
                <w:kern w:val="2"/>
                <w:sz w:val="24"/>
              </w:rPr>
              <w:t>“两有证”</w:t>
            </w:r>
          </w:p>
        </w:tc>
        <w:tc>
          <w:tcPr>
            <w:tcW w:w="1347" w:type="dxa"/>
            <w:shd w:val="clear" w:color="auto" w:fill="auto"/>
            <w:vAlign w:val="center"/>
          </w:tcPr>
          <w:p w14:paraId="51967A65">
            <w:pPr>
              <w:keepNext w:val="0"/>
              <w:keepLines w:val="0"/>
              <w:suppressLineNumbers w:val="0"/>
              <w:spacing w:before="0" w:beforeAutospacing="0" w:after="0" w:afterAutospacing="0"/>
              <w:ind w:left="0" w:right="0"/>
              <w:jc w:val="center"/>
              <w:rPr>
                <w:rFonts w:hint="eastAsia" w:ascii="宋体" w:hAnsi="宋体" w:cs="宋体"/>
                <w:kern w:val="2"/>
                <w:sz w:val="24"/>
              </w:rPr>
            </w:pPr>
            <w:r>
              <w:rPr>
                <w:rFonts w:hint="eastAsia" w:ascii="宋体" w:hAnsi="宋体" w:cs="宋体"/>
                <w:kern w:val="2"/>
                <w:sz w:val="24"/>
              </w:rPr>
              <w:sym w:font="Wingdings" w:char="00A8"/>
            </w:r>
            <w:r>
              <w:rPr>
                <w:rFonts w:hint="eastAsia" w:ascii="宋体" w:hAnsi="宋体" w:cs="宋体"/>
                <w:kern w:val="2"/>
                <w:sz w:val="24"/>
              </w:rPr>
              <w:t xml:space="preserve">是 </w:t>
            </w:r>
            <w:r>
              <w:rPr>
                <w:rFonts w:hint="eastAsia" w:ascii="宋体" w:hAnsi="宋体" w:cs="宋体"/>
                <w:kern w:val="2"/>
                <w:sz w:val="24"/>
              </w:rPr>
              <w:sym w:font="Wingdings" w:char="00A8"/>
            </w:r>
            <w:r>
              <w:rPr>
                <w:rFonts w:hint="eastAsia" w:ascii="宋体" w:hAnsi="宋体" w:cs="宋体"/>
                <w:kern w:val="2"/>
                <w:sz w:val="24"/>
              </w:rPr>
              <w:t>否</w:t>
            </w:r>
          </w:p>
        </w:tc>
        <w:tc>
          <w:tcPr>
            <w:tcW w:w="1380" w:type="dxa"/>
            <w:shd w:val="clear" w:color="auto" w:fill="auto"/>
            <w:vAlign w:val="center"/>
          </w:tcPr>
          <w:p w14:paraId="1AC84650">
            <w:pPr>
              <w:keepNext w:val="0"/>
              <w:keepLines w:val="0"/>
              <w:suppressLineNumbers w:val="0"/>
              <w:spacing w:before="0" w:beforeAutospacing="0" w:after="0" w:afterAutospacing="0"/>
              <w:ind w:left="0" w:right="0"/>
              <w:jc w:val="center"/>
              <w:rPr>
                <w:rFonts w:hint="eastAsia" w:ascii="宋体" w:hAnsi="宋体" w:cs="宋体"/>
                <w:kern w:val="2"/>
                <w:sz w:val="24"/>
              </w:rPr>
            </w:pPr>
            <w:r>
              <w:rPr>
                <w:rFonts w:hint="eastAsia" w:ascii="宋体" w:hAnsi="宋体" w:cs="宋体"/>
                <w:kern w:val="2"/>
                <w:sz w:val="24"/>
              </w:rPr>
              <w:t>现场核查</w:t>
            </w:r>
          </w:p>
        </w:tc>
        <w:tc>
          <w:tcPr>
            <w:tcW w:w="836" w:type="dxa"/>
            <w:shd w:val="clear" w:color="auto" w:fill="auto"/>
            <w:vAlign w:val="center"/>
          </w:tcPr>
          <w:p w14:paraId="6A244346">
            <w:pPr>
              <w:keepNext w:val="0"/>
              <w:keepLines w:val="0"/>
              <w:suppressLineNumbers w:val="0"/>
              <w:spacing w:before="0" w:beforeAutospacing="0" w:after="0" w:afterAutospacing="0"/>
              <w:ind w:left="0" w:right="0"/>
              <w:jc w:val="center"/>
              <w:rPr>
                <w:rFonts w:hint="eastAsia" w:ascii="宋体" w:hAnsi="宋体" w:cs="宋体"/>
                <w:kern w:val="2"/>
                <w:sz w:val="24"/>
              </w:rPr>
            </w:pPr>
            <w:r>
              <w:rPr>
                <w:rFonts w:hint="eastAsia" w:ascii="宋体" w:hAnsi="宋体" w:cs="宋体"/>
                <w:kern w:val="2"/>
                <w:sz w:val="24"/>
              </w:rPr>
              <w:t>4</w:t>
            </w:r>
            <w:r>
              <w:rPr>
                <w:rFonts w:hint="eastAsia" w:ascii="宋体" w:hAnsi="宋体" w:cs="宋体"/>
                <w:kern w:val="2"/>
                <w:sz w:val="24"/>
                <w:lang w:val="en-US" w:eastAsia="zh-CN"/>
              </w:rPr>
              <w:t>分</w:t>
            </w:r>
          </w:p>
        </w:tc>
      </w:tr>
      <w:tr w14:paraId="477B0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744" w:type="dxa"/>
            <w:shd w:val="clear" w:color="auto" w:fill="auto"/>
            <w:vAlign w:val="center"/>
          </w:tcPr>
          <w:p w14:paraId="45681291">
            <w:pPr>
              <w:keepNext w:val="0"/>
              <w:keepLines w:val="0"/>
              <w:suppressLineNumbers w:val="0"/>
              <w:spacing w:before="0" w:beforeAutospacing="0" w:after="0" w:afterAutospacing="0"/>
              <w:ind w:left="0" w:right="0"/>
              <w:jc w:val="center"/>
              <w:rPr>
                <w:rFonts w:hint="eastAsia" w:ascii="宋体" w:hAnsi="宋体" w:cs="宋体"/>
                <w:kern w:val="2"/>
                <w:sz w:val="24"/>
              </w:rPr>
            </w:pPr>
            <w:r>
              <w:rPr>
                <w:rFonts w:hint="eastAsia" w:ascii="宋体" w:hAnsi="宋体" w:cs="宋体"/>
                <w:kern w:val="2"/>
                <w:sz w:val="24"/>
              </w:rPr>
              <w:t>3</w:t>
            </w:r>
          </w:p>
        </w:tc>
        <w:tc>
          <w:tcPr>
            <w:tcW w:w="4671" w:type="dxa"/>
            <w:shd w:val="clear" w:color="auto" w:fill="auto"/>
            <w:vAlign w:val="center"/>
          </w:tcPr>
          <w:p w14:paraId="4882AE4E">
            <w:pPr>
              <w:keepNext w:val="0"/>
              <w:keepLines w:val="0"/>
              <w:suppressLineNumbers w:val="0"/>
              <w:spacing w:before="0" w:beforeAutospacing="0" w:after="0" w:afterAutospacing="0"/>
              <w:ind w:left="0" w:right="0"/>
              <w:rPr>
                <w:rFonts w:hint="eastAsia" w:ascii="宋体" w:hAnsi="宋体" w:cs="宋体"/>
                <w:kern w:val="2"/>
                <w:sz w:val="24"/>
              </w:rPr>
            </w:pPr>
            <w:r>
              <w:rPr>
                <w:rFonts w:hint="eastAsia" w:ascii="宋体" w:hAnsi="宋体" w:cs="宋体"/>
                <w:kern w:val="2"/>
                <w:sz w:val="24"/>
              </w:rPr>
              <w:t>是否</w:t>
            </w:r>
            <w:r>
              <w:rPr>
                <w:rFonts w:hint="eastAsia" w:ascii="宋体" w:hAnsi="宋体" w:cs="宋体"/>
                <w:kern w:val="2"/>
                <w:sz w:val="24"/>
                <w:lang w:val="en-US" w:eastAsia="zh-CN"/>
              </w:rPr>
              <w:t>指导</w:t>
            </w:r>
            <w:r>
              <w:rPr>
                <w:rFonts w:hint="eastAsia" w:ascii="宋体" w:hAnsi="宋体" w:cs="宋体"/>
                <w:kern w:val="2"/>
                <w:sz w:val="24"/>
                <w:lang w:val="zh-CN"/>
              </w:rPr>
              <w:t>使用单位</w:t>
            </w:r>
            <w:r>
              <w:rPr>
                <w:rFonts w:hint="eastAsia" w:ascii="宋体" w:hAnsi="宋体" w:cs="宋体"/>
                <w:kern w:val="2"/>
                <w:sz w:val="24"/>
              </w:rPr>
              <w:t>“一检验”</w:t>
            </w:r>
          </w:p>
        </w:tc>
        <w:tc>
          <w:tcPr>
            <w:tcW w:w="1347" w:type="dxa"/>
            <w:shd w:val="clear" w:color="auto" w:fill="auto"/>
            <w:vAlign w:val="center"/>
          </w:tcPr>
          <w:p w14:paraId="0E4C536B">
            <w:pPr>
              <w:keepNext w:val="0"/>
              <w:keepLines w:val="0"/>
              <w:suppressLineNumbers w:val="0"/>
              <w:spacing w:before="0" w:beforeAutospacing="0" w:after="0" w:afterAutospacing="0"/>
              <w:ind w:left="0" w:right="0"/>
              <w:jc w:val="center"/>
              <w:rPr>
                <w:rFonts w:hint="eastAsia" w:ascii="宋体" w:hAnsi="宋体" w:cs="宋体"/>
                <w:kern w:val="2"/>
                <w:sz w:val="24"/>
              </w:rPr>
            </w:pPr>
            <w:r>
              <w:rPr>
                <w:rFonts w:hint="eastAsia" w:ascii="宋体" w:hAnsi="宋体" w:cs="宋体"/>
                <w:kern w:val="2"/>
                <w:sz w:val="24"/>
              </w:rPr>
              <w:sym w:font="Wingdings" w:char="00A8"/>
            </w:r>
            <w:r>
              <w:rPr>
                <w:rFonts w:hint="eastAsia" w:ascii="宋体" w:hAnsi="宋体" w:cs="宋体"/>
                <w:kern w:val="2"/>
                <w:sz w:val="24"/>
              </w:rPr>
              <w:t xml:space="preserve">是 </w:t>
            </w:r>
            <w:r>
              <w:rPr>
                <w:rFonts w:hint="eastAsia" w:ascii="宋体" w:hAnsi="宋体" w:cs="宋体"/>
                <w:kern w:val="2"/>
                <w:sz w:val="24"/>
              </w:rPr>
              <w:sym w:font="Wingdings" w:char="00A8"/>
            </w:r>
            <w:r>
              <w:rPr>
                <w:rFonts w:hint="eastAsia" w:ascii="宋体" w:hAnsi="宋体" w:cs="宋体"/>
                <w:kern w:val="2"/>
                <w:sz w:val="24"/>
              </w:rPr>
              <w:t>否</w:t>
            </w:r>
          </w:p>
        </w:tc>
        <w:tc>
          <w:tcPr>
            <w:tcW w:w="1380" w:type="dxa"/>
            <w:shd w:val="clear" w:color="auto" w:fill="auto"/>
            <w:vAlign w:val="center"/>
          </w:tcPr>
          <w:p w14:paraId="40523F4E">
            <w:pPr>
              <w:keepNext w:val="0"/>
              <w:keepLines w:val="0"/>
              <w:suppressLineNumbers w:val="0"/>
              <w:spacing w:before="0" w:beforeAutospacing="0" w:after="0" w:afterAutospacing="0"/>
              <w:ind w:left="0" w:right="0"/>
              <w:jc w:val="center"/>
              <w:rPr>
                <w:rFonts w:hint="eastAsia" w:ascii="宋体" w:hAnsi="宋体" w:cs="宋体"/>
                <w:kern w:val="2"/>
                <w:sz w:val="24"/>
              </w:rPr>
            </w:pPr>
            <w:r>
              <w:rPr>
                <w:rFonts w:hint="eastAsia" w:ascii="宋体" w:hAnsi="宋体" w:cs="宋体"/>
                <w:kern w:val="2"/>
                <w:sz w:val="24"/>
              </w:rPr>
              <w:t>现场核查</w:t>
            </w:r>
          </w:p>
        </w:tc>
        <w:tc>
          <w:tcPr>
            <w:tcW w:w="836" w:type="dxa"/>
            <w:shd w:val="clear" w:color="auto" w:fill="auto"/>
            <w:vAlign w:val="center"/>
          </w:tcPr>
          <w:p w14:paraId="2B02633F">
            <w:pPr>
              <w:keepNext w:val="0"/>
              <w:keepLines w:val="0"/>
              <w:suppressLineNumbers w:val="0"/>
              <w:spacing w:before="0" w:beforeAutospacing="0" w:after="0" w:afterAutospacing="0"/>
              <w:ind w:left="0" w:right="0"/>
              <w:jc w:val="center"/>
              <w:rPr>
                <w:rFonts w:hint="eastAsia" w:ascii="宋体" w:hAnsi="宋体" w:cs="宋体"/>
                <w:kern w:val="2"/>
                <w:sz w:val="24"/>
              </w:rPr>
            </w:pPr>
            <w:r>
              <w:rPr>
                <w:rFonts w:hint="eastAsia" w:ascii="宋体" w:hAnsi="宋体" w:cs="宋体"/>
                <w:kern w:val="2"/>
                <w:sz w:val="24"/>
              </w:rPr>
              <w:t>4</w:t>
            </w:r>
            <w:r>
              <w:rPr>
                <w:rFonts w:hint="eastAsia" w:ascii="宋体" w:hAnsi="宋体" w:cs="宋体"/>
                <w:kern w:val="2"/>
                <w:sz w:val="24"/>
                <w:lang w:val="en-US" w:eastAsia="zh-CN"/>
              </w:rPr>
              <w:t>分</w:t>
            </w:r>
          </w:p>
        </w:tc>
      </w:tr>
      <w:tr w14:paraId="3EB96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4" w:type="dxa"/>
            <w:shd w:val="clear" w:color="auto" w:fill="auto"/>
            <w:vAlign w:val="center"/>
          </w:tcPr>
          <w:p w14:paraId="60AB4400">
            <w:pPr>
              <w:keepNext w:val="0"/>
              <w:keepLines w:val="0"/>
              <w:suppressLineNumbers w:val="0"/>
              <w:spacing w:before="0" w:beforeAutospacing="0" w:after="0" w:afterAutospacing="0"/>
              <w:ind w:left="0" w:right="0"/>
              <w:jc w:val="center"/>
              <w:rPr>
                <w:rFonts w:hint="eastAsia" w:ascii="宋体" w:hAnsi="宋体" w:cs="宋体"/>
                <w:kern w:val="2"/>
                <w:sz w:val="24"/>
              </w:rPr>
            </w:pPr>
            <w:r>
              <w:rPr>
                <w:rFonts w:hint="eastAsia" w:ascii="宋体" w:hAnsi="宋体" w:cs="宋体"/>
                <w:kern w:val="2"/>
                <w:sz w:val="24"/>
              </w:rPr>
              <w:t>4</w:t>
            </w:r>
          </w:p>
        </w:tc>
        <w:tc>
          <w:tcPr>
            <w:tcW w:w="4671" w:type="dxa"/>
            <w:shd w:val="clear" w:color="auto" w:fill="auto"/>
            <w:vAlign w:val="center"/>
          </w:tcPr>
          <w:p w14:paraId="56152E23">
            <w:pPr>
              <w:keepNext w:val="0"/>
              <w:keepLines w:val="0"/>
              <w:suppressLineNumbers w:val="0"/>
              <w:spacing w:before="0" w:beforeAutospacing="0" w:after="0" w:afterAutospacing="0"/>
              <w:ind w:left="0" w:right="0"/>
              <w:rPr>
                <w:rFonts w:hint="eastAsia" w:ascii="宋体" w:hAnsi="宋体" w:cs="宋体"/>
                <w:kern w:val="2"/>
                <w:sz w:val="24"/>
              </w:rPr>
            </w:pPr>
            <w:r>
              <w:rPr>
                <w:rFonts w:hint="eastAsia" w:ascii="宋体" w:hAnsi="宋体" w:cs="宋体"/>
                <w:kern w:val="2"/>
                <w:sz w:val="24"/>
              </w:rPr>
              <w:t>是否</w:t>
            </w:r>
            <w:r>
              <w:rPr>
                <w:rFonts w:hint="eastAsia" w:ascii="宋体" w:hAnsi="宋体" w:cs="宋体"/>
                <w:kern w:val="2"/>
                <w:sz w:val="24"/>
                <w:lang w:val="en-US" w:eastAsia="zh-CN"/>
              </w:rPr>
              <w:t>指导</w:t>
            </w:r>
            <w:r>
              <w:rPr>
                <w:rFonts w:hint="eastAsia" w:ascii="宋体" w:hAnsi="宋体" w:cs="宋体"/>
                <w:kern w:val="2"/>
                <w:sz w:val="24"/>
                <w:lang w:val="zh-CN"/>
              </w:rPr>
              <w:t>使用单位</w:t>
            </w:r>
            <w:r>
              <w:rPr>
                <w:rFonts w:hint="eastAsia" w:ascii="宋体" w:hAnsi="宋体" w:cs="宋体"/>
                <w:kern w:val="2"/>
                <w:sz w:val="24"/>
              </w:rPr>
              <w:t>“一预案”</w:t>
            </w:r>
          </w:p>
        </w:tc>
        <w:tc>
          <w:tcPr>
            <w:tcW w:w="1347" w:type="dxa"/>
            <w:shd w:val="clear" w:color="auto" w:fill="auto"/>
            <w:vAlign w:val="center"/>
          </w:tcPr>
          <w:p w14:paraId="38AB8D0C">
            <w:pPr>
              <w:keepNext w:val="0"/>
              <w:keepLines w:val="0"/>
              <w:suppressLineNumbers w:val="0"/>
              <w:spacing w:before="0" w:beforeAutospacing="0" w:after="0" w:afterAutospacing="0"/>
              <w:ind w:left="0" w:right="0"/>
              <w:jc w:val="center"/>
              <w:rPr>
                <w:rFonts w:hint="eastAsia" w:ascii="宋体" w:hAnsi="宋体" w:cs="宋体"/>
                <w:kern w:val="2"/>
                <w:sz w:val="24"/>
              </w:rPr>
            </w:pPr>
            <w:r>
              <w:rPr>
                <w:rFonts w:hint="eastAsia" w:ascii="宋体" w:hAnsi="宋体" w:cs="宋体"/>
                <w:kern w:val="2"/>
                <w:sz w:val="24"/>
              </w:rPr>
              <w:sym w:font="Wingdings" w:char="00A8"/>
            </w:r>
            <w:r>
              <w:rPr>
                <w:rFonts w:hint="eastAsia" w:ascii="宋体" w:hAnsi="宋体" w:cs="宋体"/>
                <w:kern w:val="2"/>
                <w:sz w:val="24"/>
              </w:rPr>
              <w:t xml:space="preserve">是 </w:t>
            </w:r>
            <w:r>
              <w:rPr>
                <w:rFonts w:hint="eastAsia" w:ascii="宋体" w:hAnsi="宋体" w:cs="宋体"/>
                <w:kern w:val="2"/>
                <w:sz w:val="24"/>
              </w:rPr>
              <w:sym w:font="Wingdings" w:char="00A8"/>
            </w:r>
            <w:r>
              <w:rPr>
                <w:rFonts w:hint="eastAsia" w:ascii="宋体" w:hAnsi="宋体" w:cs="宋体"/>
                <w:kern w:val="2"/>
                <w:sz w:val="24"/>
              </w:rPr>
              <w:t>否</w:t>
            </w:r>
          </w:p>
        </w:tc>
        <w:tc>
          <w:tcPr>
            <w:tcW w:w="1380" w:type="dxa"/>
            <w:shd w:val="clear" w:color="auto" w:fill="auto"/>
            <w:vAlign w:val="center"/>
          </w:tcPr>
          <w:p w14:paraId="27BD2C99">
            <w:pPr>
              <w:keepNext w:val="0"/>
              <w:keepLines w:val="0"/>
              <w:suppressLineNumbers w:val="0"/>
              <w:spacing w:before="0" w:beforeAutospacing="0" w:after="0" w:afterAutospacing="0"/>
              <w:ind w:left="0" w:right="0"/>
              <w:jc w:val="center"/>
              <w:rPr>
                <w:rFonts w:hint="eastAsia" w:ascii="宋体" w:hAnsi="宋体" w:cs="宋体"/>
                <w:kern w:val="2"/>
                <w:sz w:val="24"/>
              </w:rPr>
            </w:pPr>
            <w:r>
              <w:rPr>
                <w:rFonts w:hint="eastAsia" w:ascii="宋体" w:hAnsi="宋体" w:cs="宋体"/>
                <w:kern w:val="2"/>
                <w:sz w:val="24"/>
              </w:rPr>
              <w:t>现场核查</w:t>
            </w:r>
          </w:p>
        </w:tc>
        <w:tc>
          <w:tcPr>
            <w:tcW w:w="836" w:type="dxa"/>
            <w:shd w:val="clear" w:color="auto" w:fill="auto"/>
            <w:vAlign w:val="center"/>
          </w:tcPr>
          <w:p w14:paraId="70BA12F7">
            <w:pPr>
              <w:keepNext w:val="0"/>
              <w:keepLines w:val="0"/>
              <w:suppressLineNumbers w:val="0"/>
              <w:spacing w:before="0" w:beforeAutospacing="0" w:after="0" w:afterAutospacing="0"/>
              <w:ind w:left="0" w:right="0"/>
              <w:jc w:val="center"/>
              <w:rPr>
                <w:rFonts w:hint="eastAsia" w:ascii="宋体" w:hAnsi="宋体" w:cs="宋体"/>
                <w:kern w:val="2"/>
                <w:sz w:val="24"/>
              </w:rPr>
            </w:pPr>
            <w:r>
              <w:rPr>
                <w:rFonts w:hint="eastAsia" w:ascii="宋体" w:hAnsi="宋体" w:cs="宋体"/>
                <w:kern w:val="2"/>
                <w:sz w:val="24"/>
              </w:rPr>
              <w:t>2</w:t>
            </w:r>
            <w:r>
              <w:rPr>
                <w:rFonts w:hint="eastAsia" w:ascii="宋体" w:hAnsi="宋体" w:cs="宋体"/>
                <w:kern w:val="2"/>
                <w:sz w:val="24"/>
                <w:lang w:val="en-US" w:eastAsia="zh-CN"/>
              </w:rPr>
              <w:t>分</w:t>
            </w:r>
          </w:p>
        </w:tc>
      </w:tr>
      <w:tr w14:paraId="65948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4" w:type="dxa"/>
            <w:vAlign w:val="center"/>
          </w:tcPr>
          <w:p w14:paraId="0E63F11E">
            <w:pPr>
              <w:keepNext w:val="0"/>
              <w:keepLines w:val="0"/>
              <w:suppressLineNumbers w:val="0"/>
              <w:spacing w:before="0" w:beforeAutospacing="0" w:after="0" w:afterAutospacing="0"/>
              <w:ind w:left="0" w:right="0"/>
              <w:jc w:val="center"/>
              <w:rPr>
                <w:rFonts w:hint="eastAsia" w:ascii="宋体" w:hAnsi="宋体" w:cs="宋体"/>
                <w:kern w:val="2"/>
                <w:sz w:val="24"/>
              </w:rPr>
            </w:pPr>
            <w:r>
              <w:rPr>
                <w:rFonts w:hint="eastAsia" w:ascii="宋体" w:hAnsi="宋体" w:cs="宋体"/>
                <w:kern w:val="2"/>
                <w:sz w:val="24"/>
              </w:rPr>
              <w:t>5</w:t>
            </w:r>
          </w:p>
        </w:tc>
        <w:tc>
          <w:tcPr>
            <w:tcW w:w="4671" w:type="dxa"/>
            <w:vAlign w:val="center"/>
          </w:tcPr>
          <w:p w14:paraId="005BE94D">
            <w:pPr>
              <w:keepNext w:val="0"/>
              <w:keepLines w:val="0"/>
              <w:suppressLineNumbers w:val="0"/>
              <w:spacing w:before="0" w:beforeAutospacing="0" w:after="0" w:afterAutospacing="0"/>
              <w:ind w:left="0" w:right="0"/>
              <w:rPr>
                <w:rFonts w:hint="eastAsia" w:ascii="宋体" w:hAnsi="宋体" w:cs="宋体"/>
                <w:kern w:val="2"/>
                <w:sz w:val="24"/>
              </w:rPr>
            </w:pPr>
            <w:r>
              <w:rPr>
                <w:rFonts w:hint="eastAsia" w:ascii="宋体" w:hAnsi="宋体" w:cs="宋体"/>
                <w:kern w:val="2"/>
                <w:sz w:val="24"/>
                <w:lang w:val="zh-CN"/>
              </w:rPr>
              <w:t>是否对使用单位所有设备（在用、停用）进行清点梳理</w:t>
            </w:r>
          </w:p>
        </w:tc>
        <w:tc>
          <w:tcPr>
            <w:tcW w:w="1347" w:type="dxa"/>
            <w:vAlign w:val="center"/>
          </w:tcPr>
          <w:p w14:paraId="456EF1BB">
            <w:pPr>
              <w:keepNext w:val="0"/>
              <w:keepLines w:val="0"/>
              <w:suppressLineNumbers w:val="0"/>
              <w:spacing w:before="0" w:beforeAutospacing="0" w:after="0" w:afterAutospacing="0"/>
              <w:ind w:left="0" w:right="0"/>
              <w:jc w:val="center"/>
              <w:rPr>
                <w:rFonts w:hint="eastAsia" w:ascii="宋体" w:hAnsi="宋体" w:cs="宋体"/>
                <w:kern w:val="2"/>
                <w:sz w:val="24"/>
              </w:rPr>
            </w:pPr>
            <w:r>
              <w:rPr>
                <w:rFonts w:hint="eastAsia" w:ascii="宋体" w:hAnsi="宋体" w:cs="宋体"/>
                <w:kern w:val="2"/>
                <w:sz w:val="24"/>
              </w:rPr>
              <w:sym w:font="Wingdings" w:char="00A8"/>
            </w:r>
            <w:r>
              <w:rPr>
                <w:rFonts w:hint="eastAsia" w:ascii="宋体" w:hAnsi="宋体" w:cs="宋体"/>
                <w:kern w:val="2"/>
                <w:sz w:val="24"/>
              </w:rPr>
              <w:t xml:space="preserve">是 </w:t>
            </w:r>
            <w:r>
              <w:rPr>
                <w:rFonts w:hint="eastAsia" w:ascii="宋体" w:hAnsi="宋体" w:cs="宋体"/>
                <w:kern w:val="2"/>
                <w:sz w:val="24"/>
              </w:rPr>
              <w:sym w:font="Wingdings" w:char="00A8"/>
            </w:r>
            <w:r>
              <w:rPr>
                <w:rFonts w:hint="eastAsia" w:ascii="宋体" w:hAnsi="宋体" w:cs="宋体"/>
                <w:kern w:val="2"/>
                <w:sz w:val="24"/>
              </w:rPr>
              <w:t>否</w:t>
            </w:r>
          </w:p>
        </w:tc>
        <w:tc>
          <w:tcPr>
            <w:tcW w:w="1380" w:type="dxa"/>
            <w:vAlign w:val="center"/>
          </w:tcPr>
          <w:p w14:paraId="75A43A96">
            <w:pPr>
              <w:keepNext w:val="0"/>
              <w:keepLines w:val="0"/>
              <w:suppressLineNumbers w:val="0"/>
              <w:spacing w:before="0" w:beforeAutospacing="0" w:after="0" w:afterAutospacing="0"/>
              <w:ind w:left="0" w:right="0"/>
              <w:jc w:val="center"/>
              <w:rPr>
                <w:rFonts w:hint="eastAsia" w:ascii="宋体" w:hAnsi="宋体" w:cs="宋体"/>
                <w:kern w:val="2"/>
                <w:sz w:val="24"/>
              </w:rPr>
            </w:pPr>
            <w:r>
              <w:rPr>
                <w:rFonts w:hint="eastAsia" w:ascii="宋体" w:hAnsi="宋体" w:cs="宋体"/>
                <w:kern w:val="2"/>
                <w:sz w:val="24"/>
              </w:rPr>
              <w:t>现场核查</w:t>
            </w:r>
          </w:p>
        </w:tc>
        <w:tc>
          <w:tcPr>
            <w:tcW w:w="836" w:type="dxa"/>
            <w:vAlign w:val="center"/>
          </w:tcPr>
          <w:p w14:paraId="32281863">
            <w:pPr>
              <w:keepNext w:val="0"/>
              <w:keepLines w:val="0"/>
              <w:suppressLineNumbers w:val="0"/>
              <w:spacing w:before="0" w:beforeAutospacing="0" w:after="0" w:afterAutospacing="0"/>
              <w:ind w:left="0" w:right="0"/>
              <w:jc w:val="center"/>
              <w:rPr>
                <w:rFonts w:hint="eastAsia" w:ascii="宋体" w:hAnsi="宋体" w:cs="宋体"/>
                <w:kern w:val="2"/>
                <w:sz w:val="24"/>
              </w:rPr>
            </w:pPr>
            <w:r>
              <w:rPr>
                <w:rFonts w:hint="eastAsia" w:ascii="宋体" w:hAnsi="宋体" w:cs="宋体"/>
                <w:kern w:val="2"/>
                <w:sz w:val="24"/>
              </w:rPr>
              <w:t>4</w:t>
            </w:r>
            <w:r>
              <w:rPr>
                <w:rFonts w:hint="eastAsia" w:ascii="宋体" w:hAnsi="宋体" w:cs="宋体"/>
                <w:kern w:val="2"/>
                <w:sz w:val="24"/>
                <w:lang w:val="en-US" w:eastAsia="zh-CN"/>
              </w:rPr>
              <w:t>分</w:t>
            </w:r>
          </w:p>
        </w:tc>
      </w:tr>
      <w:tr w14:paraId="773AB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4" w:type="dxa"/>
            <w:vAlign w:val="center"/>
          </w:tcPr>
          <w:p w14:paraId="7304D145">
            <w:pPr>
              <w:keepNext w:val="0"/>
              <w:keepLines w:val="0"/>
              <w:suppressLineNumbers w:val="0"/>
              <w:spacing w:before="0" w:beforeAutospacing="0" w:after="0" w:afterAutospacing="0"/>
              <w:ind w:left="0" w:right="0"/>
              <w:jc w:val="center"/>
              <w:rPr>
                <w:rFonts w:hint="eastAsia" w:ascii="宋体" w:hAnsi="宋体" w:cs="宋体"/>
                <w:kern w:val="2"/>
                <w:sz w:val="24"/>
              </w:rPr>
            </w:pPr>
            <w:r>
              <w:rPr>
                <w:rFonts w:hint="eastAsia" w:ascii="宋体" w:hAnsi="宋体" w:cs="宋体"/>
                <w:kern w:val="2"/>
                <w:sz w:val="24"/>
              </w:rPr>
              <w:t>6</w:t>
            </w:r>
          </w:p>
        </w:tc>
        <w:tc>
          <w:tcPr>
            <w:tcW w:w="4671" w:type="dxa"/>
            <w:vAlign w:val="center"/>
          </w:tcPr>
          <w:p w14:paraId="57BD71EB">
            <w:pPr>
              <w:keepNext w:val="0"/>
              <w:keepLines w:val="0"/>
              <w:suppressLineNumbers w:val="0"/>
              <w:spacing w:before="0" w:beforeAutospacing="0" w:after="0" w:afterAutospacing="0"/>
              <w:ind w:left="0" w:right="0"/>
              <w:rPr>
                <w:rFonts w:hint="eastAsia" w:ascii="宋体" w:hAnsi="宋体" w:eastAsia="宋体" w:cs="宋体"/>
                <w:kern w:val="2"/>
                <w:sz w:val="24"/>
                <w:lang w:eastAsia="zh-CN"/>
              </w:rPr>
            </w:pPr>
            <w:r>
              <w:rPr>
                <w:rFonts w:hint="eastAsia" w:ascii="宋体" w:hAnsi="宋体" w:cs="宋体"/>
                <w:kern w:val="2"/>
                <w:sz w:val="24"/>
                <w:lang w:val="zh-CN"/>
              </w:rPr>
              <w:t>是否对每类特种设备（如果有）至少</w:t>
            </w:r>
            <w:r>
              <w:rPr>
                <w:rFonts w:hint="eastAsia" w:ascii="宋体" w:hAnsi="宋体" w:cs="宋体"/>
                <w:kern w:val="2"/>
                <w:sz w:val="24"/>
                <w:lang w:val="en-US" w:eastAsia="zh-CN"/>
              </w:rPr>
              <w:t>对</w:t>
            </w:r>
            <w:r>
              <w:rPr>
                <w:rFonts w:hint="eastAsia" w:ascii="宋体" w:hAnsi="宋体" w:cs="宋体"/>
                <w:kern w:val="2"/>
                <w:sz w:val="24"/>
                <w:lang w:val="zh-CN"/>
              </w:rPr>
              <w:t>1台（套）进行</w:t>
            </w:r>
            <w:r>
              <w:rPr>
                <w:rFonts w:hint="eastAsia" w:ascii="宋体" w:hAnsi="宋体" w:cs="宋体"/>
                <w:kern w:val="2"/>
                <w:sz w:val="24"/>
                <w:lang w:val="en-US" w:eastAsia="zh-CN"/>
              </w:rPr>
              <w:t>指导提升</w:t>
            </w:r>
          </w:p>
        </w:tc>
        <w:tc>
          <w:tcPr>
            <w:tcW w:w="1347" w:type="dxa"/>
            <w:vAlign w:val="center"/>
          </w:tcPr>
          <w:p w14:paraId="4EF66131">
            <w:pPr>
              <w:keepNext w:val="0"/>
              <w:keepLines w:val="0"/>
              <w:suppressLineNumbers w:val="0"/>
              <w:spacing w:before="0" w:beforeAutospacing="0" w:after="0" w:afterAutospacing="0"/>
              <w:ind w:left="0" w:right="0"/>
              <w:jc w:val="center"/>
              <w:rPr>
                <w:rFonts w:hint="eastAsia" w:ascii="宋体" w:hAnsi="宋体" w:cs="宋体"/>
                <w:kern w:val="2"/>
                <w:sz w:val="24"/>
              </w:rPr>
            </w:pPr>
            <w:r>
              <w:rPr>
                <w:rFonts w:hint="eastAsia" w:ascii="宋体" w:hAnsi="宋体" w:cs="宋体"/>
                <w:kern w:val="2"/>
                <w:sz w:val="24"/>
              </w:rPr>
              <w:sym w:font="Wingdings" w:char="00A8"/>
            </w:r>
            <w:r>
              <w:rPr>
                <w:rFonts w:hint="eastAsia" w:ascii="宋体" w:hAnsi="宋体" w:cs="宋体"/>
                <w:kern w:val="2"/>
                <w:sz w:val="24"/>
              </w:rPr>
              <w:t xml:space="preserve">是 </w:t>
            </w:r>
            <w:r>
              <w:rPr>
                <w:rFonts w:hint="eastAsia" w:ascii="宋体" w:hAnsi="宋体" w:cs="宋体"/>
                <w:kern w:val="2"/>
                <w:sz w:val="24"/>
              </w:rPr>
              <w:sym w:font="Wingdings" w:char="00A8"/>
            </w:r>
            <w:r>
              <w:rPr>
                <w:rFonts w:hint="eastAsia" w:ascii="宋体" w:hAnsi="宋体" w:cs="宋体"/>
                <w:kern w:val="2"/>
                <w:sz w:val="24"/>
              </w:rPr>
              <w:t>否</w:t>
            </w:r>
          </w:p>
        </w:tc>
        <w:tc>
          <w:tcPr>
            <w:tcW w:w="1380" w:type="dxa"/>
            <w:vAlign w:val="center"/>
          </w:tcPr>
          <w:p w14:paraId="3DD2CBC5">
            <w:pPr>
              <w:keepNext w:val="0"/>
              <w:keepLines w:val="0"/>
              <w:suppressLineNumbers w:val="0"/>
              <w:spacing w:before="0" w:beforeAutospacing="0" w:after="0" w:afterAutospacing="0"/>
              <w:ind w:left="0" w:right="0"/>
              <w:jc w:val="center"/>
              <w:rPr>
                <w:rFonts w:hint="eastAsia" w:ascii="宋体" w:hAnsi="宋体" w:cs="宋体"/>
                <w:kern w:val="2"/>
                <w:sz w:val="24"/>
              </w:rPr>
            </w:pPr>
            <w:r>
              <w:rPr>
                <w:rFonts w:hint="eastAsia" w:ascii="宋体" w:hAnsi="宋体" w:cs="宋体"/>
                <w:kern w:val="2"/>
                <w:sz w:val="24"/>
              </w:rPr>
              <w:t>现场核查</w:t>
            </w:r>
          </w:p>
        </w:tc>
        <w:tc>
          <w:tcPr>
            <w:tcW w:w="836" w:type="dxa"/>
            <w:vAlign w:val="center"/>
          </w:tcPr>
          <w:p w14:paraId="5EA80629">
            <w:pPr>
              <w:keepNext w:val="0"/>
              <w:keepLines w:val="0"/>
              <w:suppressLineNumbers w:val="0"/>
              <w:spacing w:before="0" w:beforeAutospacing="0" w:after="0" w:afterAutospacing="0"/>
              <w:ind w:left="0" w:right="0"/>
              <w:jc w:val="center"/>
              <w:rPr>
                <w:rFonts w:hint="eastAsia" w:ascii="宋体" w:hAnsi="宋体" w:cs="宋体"/>
                <w:kern w:val="2"/>
                <w:sz w:val="24"/>
              </w:rPr>
            </w:pPr>
            <w:r>
              <w:rPr>
                <w:rFonts w:hint="eastAsia" w:ascii="宋体" w:hAnsi="宋体" w:cs="宋体"/>
                <w:kern w:val="2"/>
                <w:sz w:val="24"/>
              </w:rPr>
              <w:t>4</w:t>
            </w:r>
            <w:r>
              <w:rPr>
                <w:rFonts w:hint="eastAsia" w:ascii="宋体" w:hAnsi="宋体" w:cs="宋体"/>
                <w:kern w:val="2"/>
                <w:sz w:val="24"/>
                <w:lang w:val="en-US" w:eastAsia="zh-CN"/>
              </w:rPr>
              <w:t>分</w:t>
            </w:r>
          </w:p>
        </w:tc>
      </w:tr>
      <w:tr w14:paraId="7AA48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4" w:type="dxa"/>
            <w:vAlign w:val="center"/>
          </w:tcPr>
          <w:p w14:paraId="3C4C5582">
            <w:pPr>
              <w:keepNext w:val="0"/>
              <w:keepLines w:val="0"/>
              <w:suppressLineNumbers w:val="0"/>
              <w:spacing w:before="0" w:beforeAutospacing="0" w:after="0" w:afterAutospacing="0"/>
              <w:ind w:left="0" w:right="0"/>
              <w:jc w:val="center"/>
              <w:rPr>
                <w:rFonts w:hint="eastAsia" w:ascii="宋体" w:hAnsi="宋体" w:cs="宋体"/>
                <w:kern w:val="2"/>
                <w:sz w:val="24"/>
              </w:rPr>
            </w:pPr>
            <w:r>
              <w:rPr>
                <w:rFonts w:hint="eastAsia" w:ascii="宋体" w:hAnsi="宋体" w:cs="宋体"/>
                <w:kern w:val="2"/>
                <w:sz w:val="24"/>
              </w:rPr>
              <w:t>7</w:t>
            </w:r>
          </w:p>
        </w:tc>
        <w:tc>
          <w:tcPr>
            <w:tcW w:w="4671" w:type="dxa"/>
            <w:vAlign w:val="center"/>
          </w:tcPr>
          <w:p w14:paraId="0215648B">
            <w:pPr>
              <w:keepNext w:val="0"/>
              <w:keepLines w:val="0"/>
              <w:suppressLineNumbers w:val="0"/>
              <w:spacing w:before="0" w:beforeAutospacing="0" w:after="0" w:afterAutospacing="0"/>
              <w:ind w:left="0" w:right="0"/>
              <w:rPr>
                <w:rFonts w:hint="eastAsia" w:ascii="宋体" w:hAnsi="宋体" w:cs="宋体"/>
                <w:kern w:val="2"/>
                <w:sz w:val="24"/>
              </w:rPr>
            </w:pPr>
            <w:r>
              <w:rPr>
                <w:rFonts w:hint="eastAsia" w:ascii="宋体" w:hAnsi="宋体" w:cs="宋体"/>
                <w:kern w:val="2"/>
                <w:sz w:val="24"/>
                <w:lang w:val="zh-CN"/>
              </w:rPr>
              <w:t>是否对省平台清单外且需要注册登记的设备（如果有）进行</w:t>
            </w:r>
            <w:r>
              <w:rPr>
                <w:rFonts w:hint="eastAsia" w:ascii="宋体" w:hAnsi="宋体" w:cs="宋体"/>
                <w:kern w:val="2"/>
                <w:sz w:val="24"/>
                <w:lang w:val="en-US" w:eastAsia="zh-CN"/>
              </w:rPr>
              <w:t>指导提升</w:t>
            </w:r>
          </w:p>
        </w:tc>
        <w:tc>
          <w:tcPr>
            <w:tcW w:w="1347" w:type="dxa"/>
            <w:vAlign w:val="center"/>
          </w:tcPr>
          <w:p w14:paraId="096C519F">
            <w:pPr>
              <w:keepNext w:val="0"/>
              <w:keepLines w:val="0"/>
              <w:suppressLineNumbers w:val="0"/>
              <w:spacing w:before="0" w:beforeAutospacing="0" w:after="0" w:afterAutospacing="0"/>
              <w:ind w:left="0" w:right="0"/>
              <w:jc w:val="center"/>
              <w:rPr>
                <w:rFonts w:hint="eastAsia" w:ascii="宋体" w:hAnsi="宋体" w:cs="宋体"/>
                <w:kern w:val="2"/>
                <w:sz w:val="24"/>
              </w:rPr>
            </w:pPr>
            <w:r>
              <w:rPr>
                <w:rFonts w:hint="eastAsia" w:ascii="宋体" w:hAnsi="宋体" w:cs="宋体"/>
                <w:kern w:val="2"/>
                <w:sz w:val="24"/>
              </w:rPr>
              <w:sym w:font="Wingdings" w:char="00A8"/>
            </w:r>
            <w:r>
              <w:rPr>
                <w:rFonts w:hint="eastAsia" w:ascii="宋体" w:hAnsi="宋体" w:cs="宋体"/>
                <w:kern w:val="2"/>
                <w:sz w:val="24"/>
              </w:rPr>
              <w:t xml:space="preserve">是 </w:t>
            </w:r>
            <w:r>
              <w:rPr>
                <w:rFonts w:hint="eastAsia" w:ascii="宋体" w:hAnsi="宋体" w:cs="宋体"/>
                <w:kern w:val="2"/>
                <w:sz w:val="24"/>
              </w:rPr>
              <w:sym w:font="Wingdings" w:char="00A8"/>
            </w:r>
            <w:r>
              <w:rPr>
                <w:rFonts w:hint="eastAsia" w:ascii="宋体" w:hAnsi="宋体" w:cs="宋体"/>
                <w:kern w:val="2"/>
                <w:sz w:val="24"/>
              </w:rPr>
              <w:t>否</w:t>
            </w:r>
          </w:p>
        </w:tc>
        <w:tc>
          <w:tcPr>
            <w:tcW w:w="1380" w:type="dxa"/>
            <w:vAlign w:val="center"/>
          </w:tcPr>
          <w:p w14:paraId="7B9C8FCC">
            <w:pPr>
              <w:keepNext w:val="0"/>
              <w:keepLines w:val="0"/>
              <w:suppressLineNumbers w:val="0"/>
              <w:spacing w:before="0" w:beforeAutospacing="0" w:after="0" w:afterAutospacing="0"/>
              <w:ind w:left="0" w:right="0"/>
              <w:jc w:val="center"/>
              <w:rPr>
                <w:rFonts w:hint="eastAsia" w:ascii="宋体" w:hAnsi="宋体" w:cs="宋体"/>
                <w:kern w:val="2"/>
                <w:sz w:val="24"/>
              </w:rPr>
            </w:pPr>
            <w:r>
              <w:rPr>
                <w:rFonts w:hint="eastAsia" w:ascii="宋体" w:hAnsi="宋体" w:cs="宋体"/>
                <w:kern w:val="2"/>
                <w:sz w:val="24"/>
              </w:rPr>
              <w:t>现场核查</w:t>
            </w:r>
          </w:p>
        </w:tc>
        <w:tc>
          <w:tcPr>
            <w:tcW w:w="836" w:type="dxa"/>
            <w:vAlign w:val="center"/>
          </w:tcPr>
          <w:p w14:paraId="5C6FFD7B">
            <w:pPr>
              <w:keepNext w:val="0"/>
              <w:keepLines w:val="0"/>
              <w:suppressLineNumbers w:val="0"/>
              <w:spacing w:before="0" w:beforeAutospacing="0" w:after="0" w:afterAutospacing="0"/>
              <w:ind w:left="0" w:right="0"/>
              <w:jc w:val="center"/>
              <w:rPr>
                <w:rFonts w:hint="eastAsia" w:ascii="宋体" w:hAnsi="宋体" w:cs="宋体"/>
                <w:kern w:val="2"/>
                <w:sz w:val="24"/>
              </w:rPr>
            </w:pPr>
            <w:r>
              <w:rPr>
                <w:rFonts w:hint="eastAsia" w:ascii="宋体" w:hAnsi="宋体" w:cs="宋体"/>
                <w:kern w:val="2"/>
                <w:sz w:val="24"/>
              </w:rPr>
              <w:t>6</w:t>
            </w:r>
            <w:r>
              <w:rPr>
                <w:rFonts w:hint="eastAsia" w:ascii="宋体" w:hAnsi="宋体" w:cs="宋体"/>
                <w:kern w:val="2"/>
                <w:sz w:val="24"/>
                <w:lang w:val="en-US" w:eastAsia="zh-CN"/>
              </w:rPr>
              <w:t>分</w:t>
            </w:r>
          </w:p>
        </w:tc>
      </w:tr>
      <w:tr w14:paraId="45F82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4" w:type="dxa"/>
            <w:vAlign w:val="center"/>
          </w:tcPr>
          <w:p w14:paraId="32F9E7FD">
            <w:pPr>
              <w:keepNext w:val="0"/>
              <w:keepLines w:val="0"/>
              <w:suppressLineNumbers w:val="0"/>
              <w:spacing w:before="0" w:beforeAutospacing="0" w:after="0" w:afterAutospacing="0"/>
              <w:ind w:left="0" w:right="0"/>
              <w:jc w:val="center"/>
              <w:rPr>
                <w:rFonts w:hint="eastAsia" w:ascii="宋体" w:hAnsi="宋体" w:cs="宋体"/>
                <w:kern w:val="2"/>
                <w:sz w:val="24"/>
              </w:rPr>
            </w:pPr>
            <w:r>
              <w:rPr>
                <w:rFonts w:hint="eastAsia" w:ascii="宋体" w:hAnsi="宋体" w:cs="宋体"/>
                <w:kern w:val="2"/>
                <w:sz w:val="24"/>
              </w:rPr>
              <w:t>8</w:t>
            </w:r>
          </w:p>
        </w:tc>
        <w:tc>
          <w:tcPr>
            <w:tcW w:w="4671" w:type="dxa"/>
            <w:vAlign w:val="center"/>
          </w:tcPr>
          <w:p w14:paraId="2FBD59C7">
            <w:pPr>
              <w:keepNext w:val="0"/>
              <w:keepLines w:val="0"/>
              <w:suppressLineNumbers w:val="0"/>
              <w:spacing w:before="0" w:beforeAutospacing="0" w:after="0" w:afterAutospacing="0"/>
              <w:ind w:left="0" w:right="0"/>
              <w:rPr>
                <w:rFonts w:hint="eastAsia" w:ascii="宋体" w:hAnsi="宋体" w:cs="宋体"/>
                <w:kern w:val="2"/>
                <w:sz w:val="24"/>
              </w:rPr>
            </w:pPr>
            <w:r>
              <w:rPr>
                <w:rFonts w:hint="eastAsia" w:ascii="宋体" w:hAnsi="宋体" w:cs="宋体"/>
                <w:kern w:val="2"/>
                <w:sz w:val="24"/>
                <w:lang w:val="zh-CN"/>
              </w:rPr>
              <w:t>是否对简单压力容器和</w:t>
            </w:r>
            <w:r>
              <w:rPr>
                <w:rFonts w:hint="eastAsia" w:ascii="宋体" w:hAnsi="宋体" w:cs="宋体"/>
                <w:kern w:val="2"/>
                <w:sz w:val="24"/>
              </w:rPr>
              <w:t>D级锅炉（</w:t>
            </w:r>
            <w:r>
              <w:rPr>
                <w:rFonts w:hint="eastAsia" w:ascii="宋体" w:hAnsi="宋体" w:cs="宋体"/>
                <w:kern w:val="2"/>
                <w:sz w:val="24"/>
                <w:lang w:val="zh-CN"/>
              </w:rPr>
              <w:t>如果有</w:t>
            </w:r>
            <w:r>
              <w:rPr>
                <w:rFonts w:hint="eastAsia" w:ascii="宋体" w:hAnsi="宋体" w:cs="宋体"/>
                <w:kern w:val="2"/>
                <w:sz w:val="24"/>
              </w:rPr>
              <w:t>）进行</w:t>
            </w:r>
            <w:r>
              <w:rPr>
                <w:rFonts w:hint="eastAsia" w:ascii="宋体" w:hAnsi="宋体" w:cs="宋体"/>
                <w:kern w:val="2"/>
                <w:sz w:val="24"/>
                <w:lang w:val="en-US" w:eastAsia="zh-CN"/>
              </w:rPr>
              <w:t>指导提升</w:t>
            </w:r>
          </w:p>
        </w:tc>
        <w:tc>
          <w:tcPr>
            <w:tcW w:w="1347" w:type="dxa"/>
            <w:vAlign w:val="center"/>
          </w:tcPr>
          <w:p w14:paraId="1255F969">
            <w:pPr>
              <w:keepNext w:val="0"/>
              <w:keepLines w:val="0"/>
              <w:suppressLineNumbers w:val="0"/>
              <w:spacing w:before="0" w:beforeAutospacing="0" w:after="0" w:afterAutospacing="0"/>
              <w:ind w:left="0" w:right="0"/>
              <w:jc w:val="center"/>
              <w:rPr>
                <w:rFonts w:hint="eastAsia" w:ascii="宋体" w:hAnsi="宋体" w:cs="宋体"/>
                <w:kern w:val="2"/>
                <w:sz w:val="24"/>
              </w:rPr>
            </w:pPr>
            <w:r>
              <w:rPr>
                <w:rFonts w:hint="eastAsia" w:ascii="宋体" w:hAnsi="宋体" w:cs="宋体"/>
                <w:kern w:val="2"/>
                <w:sz w:val="24"/>
              </w:rPr>
              <w:sym w:font="Wingdings" w:char="00A8"/>
            </w:r>
            <w:r>
              <w:rPr>
                <w:rFonts w:hint="eastAsia" w:ascii="宋体" w:hAnsi="宋体" w:cs="宋体"/>
                <w:kern w:val="2"/>
                <w:sz w:val="24"/>
              </w:rPr>
              <w:t xml:space="preserve">是 </w:t>
            </w:r>
            <w:r>
              <w:rPr>
                <w:rFonts w:hint="eastAsia" w:ascii="宋体" w:hAnsi="宋体" w:cs="宋体"/>
                <w:kern w:val="2"/>
                <w:sz w:val="24"/>
              </w:rPr>
              <w:sym w:font="Wingdings" w:char="00A8"/>
            </w:r>
            <w:r>
              <w:rPr>
                <w:rFonts w:hint="eastAsia" w:ascii="宋体" w:hAnsi="宋体" w:cs="宋体"/>
                <w:kern w:val="2"/>
                <w:sz w:val="24"/>
              </w:rPr>
              <w:t>否</w:t>
            </w:r>
          </w:p>
        </w:tc>
        <w:tc>
          <w:tcPr>
            <w:tcW w:w="1380" w:type="dxa"/>
            <w:vAlign w:val="center"/>
          </w:tcPr>
          <w:p w14:paraId="2EEAC26C">
            <w:pPr>
              <w:keepNext w:val="0"/>
              <w:keepLines w:val="0"/>
              <w:suppressLineNumbers w:val="0"/>
              <w:spacing w:before="0" w:beforeAutospacing="0" w:after="0" w:afterAutospacing="0"/>
              <w:ind w:left="0" w:right="0"/>
              <w:jc w:val="center"/>
              <w:rPr>
                <w:rFonts w:hint="eastAsia" w:ascii="宋体" w:hAnsi="宋体" w:cs="宋体"/>
                <w:kern w:val="2"/>
                <w:sz w:val="24"/>
              </w:rPr>
            </w:pPr>
            <w:r>
              <w:rPr>
                <w:rFonts w:hint="eastAsia" w:ascii="宋体" w:hAnsi="宋体" w:cs="宋体"/>
                <w:kern w:val="2"/>
                <w:sz w:val="24"/>
              </w:rPr>
              <w:t>现场核查</w:t>
            </w:r>
          </w:p>
        </w:tc>
        <w:tc>
          <w:tcPr>
            <w:tcW w:w="836" w:type="dxa"/>
            <w:vAlign w:val="center"/>
          </w:tcPr>
          <w:p w14:paraId="577990CD">
            <w:pPr>
              <w:keepNext w:val="0"/>
              <w:keepLines w:val="0"/>
              <w:suppressLineNumbers w:val="0"/>
              <w:spacing w:before="0" w:beforeAutospacing="0" w:after="0" w:afterAutospacing="0"/>
              <w:ind w:left="0" w:right="0"/>
              <w:jc w:val="center"/>
              <w:rPr>
                <w:rFonts w:hint="eastAsia" w:ascii="宋体" w:hAnsi="宋体" w:cs="宋体"/>
                <w:kern w:val="2"/>
                <w:sz w:val="24"/>
              </w:rPr>
            </w:pPr>
            <w:r>
              <w:rPr>
                <w:rFonts w:hint="eastAsia" w:ascii="宋体" w:hAnsi="宋体" w:cs="宋体"/>
                <w:kern w:val="2"/>
                <w:sz w:val="24"/>
              </w:rPr>
              <w:t>2</w:t>
            </w:r>
            <w:r>
              <w:rPr>
                <w:rFonts w:hint="eastAsia" w:ascii="宋体" w:hAnsi="宋体" w:cs="宋体"/>
                <w:kern w:val="2"/>
                <w:sz w:val="24"/>
                <w:lang w:val="en-US" w:eastAsia="zh-CN"/>
              </w:rPr>
              <w:t>分</w:t>
            </w:r>
          </w:p>
        </w:tc>
      </w:tr>
      <w:tr w14:paraId="2BE3B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4" w:type="dxa"/>
            <w:vAlign w:val="center"/>
          </w:tcPr>
          <w:p w14:paraId="1F4F6716">
            <w:pPr>
              <w:keepNext w:val="0"/>
              <w:keepLines w:val="0"/>
              <w:suppressLineNumbers w:val="0"/>
              <w:spacing w:before="0" w:beforeAutospacing="0" w:after="0" w:afterAutospacing="0"/>
              <w:ind w:left="0" w:right="0"/>
              <w:jc w:val="center"/>
              <w:rPr>
                <w:rFonts w:hint="eastAsia" w:ascii="宋体" w:hAnsi="宋体" w:cs="宋体"/>
                <w:kern w:val="2"/>
                <w:sz w:val="24"/>
              </w:rPr>
            </w:pPr>
            <w:r>
              <w:rPr>
                <w:rFonts w:hint="eastAsia" w:ascii="宋体" w:hAnsi="宋体" w:cs="宋体"/>
                <w:kern w:val="2"/>
                <w:sz w:val="24"/>
              </w:rPr>
              <w:t>9</w:t>
            </w:r>
          </w:p>
        </w:tc>
        <w:tc>
          <w:tcPr>
            <w:tcW w:w="4671" w:type="dxa"/>
            <w:vAlign w:val="center"/>
          </w:tcPr>
          <w:p w14:paraId="0479B8DC">
            <w:pPr>
              <w:keepNext w:val="0"/>
              <w:keepLines w:val="0"/>
              <w:suppressLineNumbers w:val="0"/>
              <w:spacing w:before="0" w:beforeAutospacing="0" w:after="0" w:afterAutospacing="0"/>
              <w:ind w:left="0" w:right="0"/>
              <w:rPr>
                <w:rFonts w:hint="eastAsia" w:ascii="宋体" w:hAnsi="宋体" w:cs="宋体"/>
                <w:kern w:val="2"/>
                <w:sz w:val="24"/>
              </w:rPr>
            </w:pPr>
            <w:r>
              <w:rPr>
                <w:rFonts w:hint="eastAsia" w:ascii="宋体" w:hAnsi="宋体" w:cs="宋体"/>
                <w:kern w:val="2"/>
                <w:sz w:val="24"/>
              </w:rPr>
              <w:t>是否对</w:t>
            </w:r>
            <w:r>
              <w:rPr>
                <w:rFonts w:hint="eastAsia" w:ascii="宋体" w:hAnsi="宋体" w:cs="宋体"/>
                <w:kern w:val="2"/>
                <w:sz w:val="24"/>
                <w:lang w:val="zh-CN"/>
              </w:rPr>
              <w:t>起重机械和电梯未实施专业维保以及智慧叉车未按要求安装或使用</w:t>
            </w:r>
            <w:r>
              <w:rPr>
                <w:rFonts w:hint="eastAsia" w:ascii="宋体" w:hAnsi="宋体" w:cs="宋体"/>
                <w:kern w:val="2"/>
                <w:sz w:val="24"/>
              </w:rPr>
              <w:t>（</w:t>
            </w:r>
            <w:r>
              <w:rPr>
                <w:rFonts w:hint="eastAsia" w:ascii="宋体" w:hAnsi="宋体" w:cs="宋体"/>
                <w:kern w:val="2"/>
                <w:sz w:val="24"/>
                <w:lang w:val="zh-CN"/>
              </w:rPr>
              <w:t>如果有</w:t>
            </w:r>
            <w:r>
              <w:rPr>
                <w:rFonts w:hint="eastAsia" w:ascii="宋体" w:hAnsi="宋体" w:cs="宋体"/>
                <w:kern w:val="2"/>
                <w:sz w:val="24"/>
              </w:rPr>
              <w:t>）</w:t>
            </w:r>
            <w:r>
              <w:rPr>
                <w:rFonts w:hint="eastAsia" w:ascii="宋体" w:hAnsi="宋体" w:cs="宋体"/>
                <w:kern w:val="2"/>
                <w:sz w:val="24"/>
                <w:lang w:val="zh-CN"/>
              </w:rPr>
              <w:t>进行</w:t>
            </w:r>
            <w:r>
              <w:rPr>
                <w:rFonts w:hint="eastAsia" w:ascii="宋体" w:hAnsi="宋体" w:cs="宋体"/>
                <w:kern w:val="2"/>
                <w:sz w:val="24"/>
                <w:lang w:val="en-US" w:eastAsia="zh-CN"/>
              </w:rPr>
              <w:t>指导提升</w:t>
            </w:r>
          </w:p>
        </w:tc>
        <w:tc>
          <w:tcPr>
            <w:tcW w:w="1347" w:type="dxa"/>
            <w:vAlign w:val="center"/>
          </w:tcPr>
          <w:p w14:paraId="72395A86">
            <w:pPr>
              <w:keepNext w:val="0"/>
              <w:keepLines w:val="0"/>
              <w:suppressLineNumbers w:val="0"/>
              <w:spacing w:before="0" w:beforeAutospacing="0" w:after="0" w:afterAutospacing="0"/>
              <w:ind w:left="0" w:right="0"/>
              <w:jc w:val="center"/>
              <w:rPr>
                <w:rFonts w:hint="eastAsia" w:ascii="宋体" w:hAnsi="宋体" w:cs="宋体"/>
                <w:kern w:val="2"/>
                <w:sz w:val="24"/>
              </w:rPr>
            </w:pPr>
            <w:r>
              <w:rPr>
                <w:rFonts w:hint="eastAsia" w:ascii="宋体" w:hAnsi="宋体" w:cs="宋体"/>
                <w:kern w:val="2"/>
                <w:sz w:val="24"/>
              </w:rPr>
              <w:sym w:font="Wingdings" w:char="00A8"/>
            </w:r>
            <w:r>
              <w:rPr>
                <w:rFonts w:hint="eastAsia" w:ascii="宋体" w:hAnsi="宋体" w:cs="宋体"/>
                <w:kern w:val="2"/>
                <w:sz w:val="24"/>
              </w:rPr>
              <w:t xml:space="preserve">是 </w:t>
            </w:r>
            <w:r>
              <w:rPr>
                <w:rFonts w:hint="eastAsia" w:ascii="宋体" w:hAnsi="宋体" w:cs="宋体"/>
                <w:kern w:val="2"/>
                <w:sz w:val="24"/>
              </w:rPr>
              <w:sym w:font="Wingdings" w:char="00A8"/>
            </w:r>
            <w:r>
              <w:rPr>
                <w:rFonts w:hint="eastAsia" w:ascii="宋体" w:hAnsi="宋体" w:cs="宋体"/>
                <w:kern w:val="2"/>
                <w:sz w:val="24"/>
              </w:rPr>
              <w:t>否</w:t>
            </w:r>
          </w:p>
        </w:tc>
        <w:tc>
          <w:tcPr>
            <w:tcW w:w="1380" w:type="dxa"/>
            <w:vAlign w:val="center"/>
          </w:tcPr>
          <w:p w14:paraId="202AC25B">
            <w:pPr>
              <w:keepNext w:val="0"/>
              <w:keepLines w:val="0"/>
              <w:suppressLineNumbers w:val="0"/>
              <w:spacing w:before="0" w:beforeAutospacing="0" w:after="0" w:afterAutospacing="0"/>
              <w:ind w:left="0" w:right="0"/>
              <w:jc w:val="center"/>
              <w:rPr>
                <w:rFonts w:hint="eastAsia" w:ascii="宋体" w:hAnsi="宋体" w:cs="宋体"/>
                <w:kern w:val="2"/>
                <w:sz w:val="24"/>
              </w:rPr>
            </w:pPr>
            <w:r>
              <w:rPr>
                <w:rFonts w:hint="eastAsia" w:ascii="宋体" w:hAnsi="宋体" w:cs="宋体"/>
                <w:kern w:val="2"/>
                <w:sz w:val="24"/>
              </w:rPr>
              <w:t>现场核查</w:t>
            </w:r>
          </w:p>
        </w:tc>
        <w:tc>
          <w:tcPr>
            <w:tcW w:w="836" w:type="dxa"/>
            <w:vAlign w:val="center"/>
          </w:tcPr>
          <w:p w14:paraId="17B63A24">
            <w:pPr>
              <w:keepNext w:val="0"/>
              <w:keepLines w:val="0"/>
              <w:suppressLineNumbers w:val="0"/>
              <w:spacing w:before="0" w:beforeAutospacing="0" w:after="0" w:afterAutospacing="0"/>
              <w:ind w:left="0" w:right="0"/>
              <w:jc w:val="center"/>
              <w:rPr>
                <w:rFonts w:hint="eastAsia" w:ascii="宋体" w:hAnsi="宋体" w:cs="宋体"/>
                <w:kern w:val="2"/>
                <w:sz w:val="24"/>
              </w:rPr>
            </w:pPr>
            <w:r>
              <w:rPr>
                <w:rFonts w:hint="eastAsia" w:ascii="宋体" w:hAnsi="宋体" w:cs="宋体"/>
                <w:kern w:val="2"/>
                <w:sz w:val="24"/>
              </w:rPr>
              <w:t>2</w:t>
            </w:r>
            <w:r>
              <w:rPr>
                <w:rFonts w:hint="eastAsia" w:ascii="宋体" w:hAnsi="宋体" w:cs="宋体"/>
                <w:kern w:val="2"/>
                <w:sz w:val="24"/>
                <w:lang w:val="en-US" w:eastAsia="zh-CN"/>
              </w:rPr>
              <w:t>分</w:t>
            </w:r>
          </w:p>
        </w:tc>
      </w:tr>
      <w:tr w14:paraId="075D1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4" w:type="dxa"/>
            <w:vAlign w:val="center"/>
          </w:tcPr>
          <w:p w14:paraId="2B76D7DF">
            <w:pPr>
              <w:keepNext w:val="0"/>
              <w:keepLines w:val="0"/>
              <w:suppressLineNumbers w:val="0"/>
              <w:spacing w:before="0" w:beforeAutospacing="0" w:after="0" w:afterAutospacing="0"/>
              <w:ind w:left="0" w:right="0"/>
              <w:jc w:val="center"/>
              <w:rPr>
                <w:rFonts w:hint="eastAsia" w:ascii="宋体" w:hAnsi="宋体" w:cs="宋体"/>
                <w:kern w:val="2"/>
                <w:sz w:val="24"/>
              </w:rPr>
            </w:pPr>
            <w:r>
              <w:rPr>
                <w:rFonts w:hint="eastAsia" w:ascii="宋体" w:hAnsi="宋体" w:cs="宋体"/>
                <w:kern w:val="2"/>
                <w:sz w:val="24"/>
              </w:rPr>
              <w:t>10</w:t>
            </w:r>
          </w:p>
        </w:tc>
        <w:tc>
          <w:tcPr>
            <w:tcW w:w="4671" w:type="dxa"/>
            <w:vAlign w:val="center"/>
          </w:tcPr>
          <w:p w14:paraId="20AA61B5">
            <w:pPr>
              <w:keepNext w:val="0"/>
              <w:keepLines w:val="0"/>
              <w:suppressLineNumbers w:val="0"/>
              <w:spacing w:before="0" w:beforeAutospacing="0" w:after="0" w:afterAutospacing="0"/>
              <w:ind w:left="0" w:right="0"/>
              <w:rPr>
                <w:rFonts w:hint="eastAsia" w:ascii="宋体" w:hAnsi="宋体" w:cs="宋体"/>
                <w:kern w:val="2"/>
                <w:sz w:val="24"/>
              </w:rPr>
            </w:pPr>
            <w:r>
              <w:rPr>
                <w:rFonts w:hint="eastAsia" w:ascii="宋体" w:hAnsi="宋体" w:cs="宋体"/>
                <w:kern w:val="2"/>
                <w:sz w:val="24"/>
                <w:lang w:val="en-US" w:eastAsia="zh-CN"/>
              </w:rPr>
              <w:t>对指导提升过程中</w:t>
            </w:r>
            <w:r>
              <w:rPr>
                <w:rFonts w:hint="eastAsia" w:ascii="宋体" w:hAnsi="宋体" w:cs="宋体"/>
                <w:kern w:val="2"/>
                <w:sz w:val="24"/>
              </w:rPr>
              <w:t>的问题隐患是否整改闭环</w:t>
            </w:r>
          </w:p>
        </w:tc>
        <w:tc>
          <w:tcPr>
            <w:tcW w:w="1347" w:type="dxa"/>
            <w:vAlign w:val="center"/>
          </w:tcPr>
          <w:p w14:paraId="0A09A1E6">
            <w:pPr>
              <w:keepNext w:val="0"/>
              <w:keepLines w:val="0"/>
              <w:suppressLineNumbers w:val="0"/>
              <w:spacing w:before="0" w:beforeAutospacing="0" w:after="0" w:afterAutospacing="0"/>
              <w:ind w:left="0" w:right="0"/>
              <w:jc w:val="center"/>
              <w:rPr>
                <w:rFonts w:hint="eastAsia" w:ascii="宋体" w:hAnsi="宋体" w:cs="宋体"/>
                <w:kern w:val="2"/>
                <w:sz w:val="24"/>
              </w:rPr>
            </w:pPr>
            <w:r>
              <w:rPr>
                <w:rFonts w:hint="eastAsia" w:ascii="宋体" w:hAnsi="宋体" w:cs="宋体"/>
                <w:kern w:val="2"/>
                <w:sz w:val="24"/>
              </w:rPr>
              <w:sym w:font="Wingdings" w:char="00A8"/>
            </w:r>
            <w:r>
              <w:rPr>
                <w:rFonts w:hint="eastAsia" w:ascii="宋体" w:hAnsi="宋体" w:cs="宋体"/>
                <w:kern w:val="2"/>
                <w:sz w:val="24"/>
              </w:rPr>
              <w:t xml:space="preserve">是 </w:t>
            </w:r>
            <w:r>
              <w:rPr>
                <w:rFonts w:hint="eastAsia" w:ascii="宋体" w:hAnsi="宋体" w:cs="宋体"/>
                <w:kern w:val="2"/>
                <w:sz w:val="24"/>
              </w:rPr>
              <w:sym w:font="Wingdings" w:char="00A8"/>
            </w:r>
            <w:r>
              <w:rPr>
                <w:rFonts w:hint="eastAsia" w:ascii="宋体" w:hAnsi="宋体" w:cs="宋体"/>
                <w:kern w:val="2"/>
                <w:sz w:val="24"/>
              </w:rPr>
              <w:t>否</w:t>
            </w:r>
          </w:p>
        </w:tc>
        <w:tc>
          <w:tcPr>
            <w:tcW w:w="1380" w:type="dxa"/>
            <w:vAlign w:val="center"/>
          </w:tcPr>
          <w:p w14:paraId="24A0F04B">
            <w:pPr>
              <w:keepNext w:val="0"/>
              <w:keepLines w:val="0"/>
              <w:suppressLineNumbers w:val="0"/>
              <w:spacing w:before="0" w:beforeAutospacing="0" w:after="0" w:afterAutospacing="0"/>
              <w:ind w:left="0" w:right="0"/>
              <w:jc w:val="center"/>
              <w:rPr>
                <w:rFonts w:hint="eastAsia" w:ascii="宋体" w:hAnsi="宋体" w:cs="宋体"/>
                <w:kern w:val="2"/>
                <w:sz w:val="24"/>
              </w:rPr>
            </w:pPr>
            <w:r>
              <w:rPr>
                <w:rFonts w:hint="eastAsia" w:ascii="宋体" w:hAnsi="宋体" w:cs="宋体"/>
                <w:kern w:val="2"/>
                <w:sz w:val="24"/>
              </w:rPr>
              <w:t>现场核查</w:t>
            </w:r>
          </w:p>
        </w:tc>
        <w:tc>
          <w:tcPr>
            <w:tcW w:w="836" w:type="dxa"/>
            <w:vAlign w:val="center"/>
          </w:tcPr>
          <w:p w14:paraId="03D654AE">
            <w:pPr>
              <w:keepNext w:val="0"/>
              <w:keepLines w:val="0"/>
              <w:suppressLineNumbers w:val="0"/>
              <w:spacing w:before="0" w:beforeAutospacing="0" w:after="0" w:afterAutospacing="0"/>
              <w:ind w:left="0" w:right="0"/>
              <w:jc w:val="center"/>
              <w:rPr>
                <w:rFonts w:hint="eastAsia" w:ascii="宋体" w:hAnsi="宋体" w:cs="宋体"/>
                <w:kern w:val="2"/>
                <w:sz w:val="24"/>
              </w:rPr>
            </w:pPr>
            <w:r>
              <w:rPr>
                <w:rFonts w:hint="eastAsia" w:ascii="宋体" w:hAnsi="宋体" w:cs="宋体"/>
                <w:kern w:val="2"/>
                <w:sz w:val="24"/>
                <w:lang w:val="en-US" w:eastAsia="zh-CN"/>
              </w:rPr>
              <w:t>3分/项</w:t>
            </w:r>
          </w:p>
        </w:tc>
      </w:tr>
      <w:tr w14:paraId="5CC79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4" w:type="dxa"/>
            <w:vAlign w:val="center"/>
          </w:tcPr>
          <w:p w14:paraId="6D5200A4">
            <w:pPr>
              <w:keepNext w:val="0"/>
              <w:keepLines w:val="0"/>
              <w:suppressLineNumbers w:val="0"/>
              <w:spacing w:before="0" w:beforeAutospacing="0" w:after="0" w:afterAutospacing="0"/>
              <w:ind w:left="0" w:right="0"/>
              <w:jc w:val="center"/>
              <w:rPr>
                <w:rFonts w:hint="eastAsia" w:ascii="宋体" w:hAnsi="宋体" w:cs="宋体"/>
                <w:kern w:val="2"/>
                <w:sz w:val="24"/>
              </w:rPr>
            </w:pPr>
            <w:r>
              <w:rPr>
                <w:rFonts w:hint="eastAsia" w:ascii="宋体" w:hAnsi="宋体" w:cs="宋体"/>
                <w:kern w:val="2"/>
                <w:sz w:val="24"/>
              </w:rPr>
              <w:t>11</w:t>
            </w:r>
          </w:p>
        </w:tc>
        <w:tc>
          <w:tcPr>
            <w:tcW w:w="4671" w:type="dxa"/>
            <w:vAlign w:val="center"/>
          </w:tcPr>
          <w:p w14:paraId="6397BA69">
            <w:pPr>
              <w:keepNext w:val="0"/>
              <w:keepLines w:val="0"/>
              <w:suppressLineNumbers w:val="0"/>
              <w:spacing w:before="0" w:beforeAutospacing="0" w:after="0" w:afterAutospacing="0"/>
              <w:ind w:left="0" w:right="0"/>
              <w:rPr>
                <w:rFonts w:hint="eastAsia" w:ascii="宋体" w:hAnsi="宋体" w:cs="宋体"/>
                <w:kern w:val="2"/>
                <w:sz w:val="24"/>
              </w:rPr>
            </w:pPr>
            <w:r>
              <w:rPr>
                <w:rFonts w:hint="eastAsia" w:ascii="宋体" w:hAnsi="宋体" w:cs="宋体"/>
                <w:kern w:val="2"/>
                <w:sz w:val="24"/>
              </w:rPr>
              <w:t>被</w:t>
            </w:r>
            <w:r>
              <w:rPr>
                <w:rFonts w:hint="eastAsia" w:ascii="宋体" w:hAnsi="宋体" w:cs="宋体"/>
                <w:kern w:val="2"/>
                <w:sz w:val="24"/>
                <w:lang w:val="en-US" w:eastAsia="zh-CN"/>
              </w:rPr>
              <w:t>指导</w:t>
            </w:r>
            <w:r>
              <w:rPr>
                <w:rFonts w:hint="eastAsia" w:ascii="宋体" w:hAnsi="宋体" w:cs="宋体"/>
                <w:kern w:val="2"/>
                <w:sz w:val="24"/>
              </w:rPr>
              <w:t>单位对</w:t>
            </w:r>
            <w:r>
              <w:rPr>
                <w:rFonts w:hint="eastAsia" w:ascii="宋体" w:hAnsi="宋体" w:cs="宋体"/>
                <w:kern w:val="2"/>
                <w:sz w:val="24"/>
                <w:lang w:val="en-US" w:eastAsia="zh-CN"/>
              </w:rPr>
              <w:t>指导提升</w:t>
            </w:r>
            <w:r>
              <w:rPr>
                <w:rFonts w:hint="eastAsia" w:ascii="宋体" w:hAnsi="宋体" w:cs="宋体"/>
                <w:kern w:val="2"/>
                <w:sz w:val="24"/>
              </w:rPr>
              <w:t>工作是否满意</w:t>
            </w:r>
          </w:p>
        </w:tc>
        <w:tc>
          <w:tcPr>
            <w:tcW w:w="1347" w:type="dxa"/>
            <w:vAlign w:val="center"/>
          </w:tcPr>
          <w:p w14:paraId="5FC09712">
            <w:pPr>
              <w:keepNext w:val="0"/>
              <w:keepLines w:val="0"/>
              <w:suppressLineNumbers w:val="0"/>
              <w:spacing w:before="0" w:beforeAutospacing="0" w:after="0" w:afterAutospacing="0"/>
              <w:ind w:left="0" w:right="0"/>
              <w:jc w:val="center"/>
              <w:rPr>
                <w:rFonts w:hint="eastAsia" w:ascii="宋体" w:hAnsi="宋体" w:cs="宋体"/>
                <w:kern w:val="2"/>
                <w:sz w:val="24"/>
              </w:rPr>
            </w:pPr>
            <w:r>
              <w:rPr>
                <w:rFonts w:hint="eastAsia" w:ascii="宋体" w:hAnsi="宋体" w:cs="宋体"/>
                <w:kern w:val="2"/>
                <w:sz w:val="24"/>
              </w:rPr>
              <w:sym w:font="Wingdings" w:char="00A8"/>
            </w:r>
            <w:r>
              <w:rPr>
                <w:rFonts w:hint="eastAsia" w:ascii="宋体" w:hAnsi="宋体" w:cs="宋体"/>
                <w:kern w:val="2"/>
                <w:sz w:val="24"/>
              </w:rPr>
              <w:t xml:space="preserve">是 </w:t>
            </w:r>
            <w:r>
              <w:rPr>
                <w:rFonts w:hint="eastAsia" w:ascii="宋体" w:hAnsi="宋体" w:cs="宋体"/>
                <w:kern w:val="2"/>
                <w:sz w:val="24"/>
              </w:rPr>
              <w:sym w:font="Wingdings" w:char="00A8"/>
            </w:r>
            <w:r>
              <w:rPr>
                <w:rFonts w:hint="eastAsia" w:ascii="宋体" w:hAnsi="宋体" w:cs="宋体"/>
                <w:kern w:val="2"/>
                <w:sz w:val="24"/>
              </w:rPr>
              <w:t>否</w:t>
            </w:r>
          </w:p>
        </w:tc>
        <w:tc>
          <w:tcPr>
            <w:tcW w:w="1380" w:type="dxa"/>
            <w:vAlign w:val="center"/>
          </w:tcPr>
          <w:p w14:paraId="7280E7B5">
            <w:pPr>
              <w:keepNext w:val="0"/>
              <w:keepLines w:val="0"/>
              <w:suppressLineNumbers w:val="0"/>
              <w:spacing w:before="0" w:beforeAutospacing="0" w:after="0" w:afterAutospacing="0"/>
              <w:ind w:left="0" w:right="0"/>
              <w:jc w:val="center"/>
              <w:rPr>
                <w:rFonts w:hint="eastAsia" w:ascii="宋体" w:hAnsi="宋体" w:cs="宋体"/>
                <w:kern w:val="2"/>
                <w:sz w:val="24"/>
              </w:rPr>
            </w:pPr>
            <w:r>
              <w:rPr>
                <w:rFonts w:hint="eastAsia" w:ascii="宋体" w:hAnsi="宋体" w:cs="宋体"/>
                <w:kern w:val="2"/>
                <w:sz w:val="24"/>
              </w:rPr>
              <w:t>现场询问</w:t>
            </w:r>
          </w:p>
        </w:tc>
        <w:tc>
          <w:tcPr>
            <w:tcW w:w="836" w:type="dxa"/>
            <w:vAlign w:val="center"/>
          </w:tcPr>
          <w:p w14:paraId="29D7B217">
            <w:pPr>
              <w:keepNext w:val="0"/>
              <w:keepLines w:val="0"/>
              <w:suppressLineNumbers w:val="0"/>
              <w:spacing w:before="0" w:beforeAutospacing="0" w:after="0" w:afterAutospacing="0"/>
              <w:ind w:left="0" w:right="0"/>
              <w:jc w:val="center"/>
              <w:rPr>
                <w:rFonts w:hint="eastAsia" w:ascii="宋体" w:hAnsi="宋体" w:cs="宋体"/>
                <w:kern w:val="2"/>
                <w:sz w:val="24"/>
              </w:rPr>
            </w:pPr>
            <w:r>
              <w:rPr>
                <w:rFonts w:hint="eastAsia" w:ascii="宋体" w:hAnsi="宋体" w:cs="宋体"/>
                <w:kern w:val="2"/>
                <w:sz w:val="24"/>
              </w:rPr>
              <w:t>2</w:t>
            </w:r>
            <w:r>
              <w:rPr>
                <w:rFonts w:hint="eastAsia" w:ascii="宋体" w:hAnsi="宋体" w:cs="宋体"/>
                <w:kern w:val="2"/>
                <w:sz w:val="24"/>
                <w:lang w:val="en-US" w:eastAsia="zh-CN"/>
              </w:rPr>
              <w:t>分</w:t>
            </w:r>
          </w:p>
        </w:tc>
      </w:tr>
      <w:tr w14:paraId="4BACC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78" w:type="dxa"/>
            <w:gridSpan w:val="5"/>
            <w:vAlign w:val="center"/>
          </w:tcPr>
          <w:p w14:paraId="1E9622DD">
            <w:pPr>
              <w:keepNext w:val="0"/>
              <w:keepLines w:val="0"/>
              <w:suppressLineNumbers w:val="0"/>
              <w:spacing w:before="0" w:beforeAutospacing="0" w:after="0" w:afterAutospacing="0"/>
              <w:ind w:left="723" w:right="0" w:hanging="723" w:hangingChars="300"/>
              <w:rPr>
                <w:rFonts w:hint="eastAsia" w:ascii="宋体" w:hAnsi="宋体" w:cs="宋体"/>
                <w:b/>
                <w:bCs/>
                <w:kern w:val="2"/>
                <w:sz w:val="24"/>
              </w:rPr>
            </w:pPr>
            <w:r>
              <w:rPr>
                <w:rFonts w:hint="eastAsia" w:ascii="宋体" w:hAnsi="宋体" w:cs="宋体"/>
                <w:b/>
                <w:bCs/>
                <w:kern w:val="2"/>
                <w:sz w:val="24"/>
              </w:rPr>
              <w:t>备注：</w:t>
            </w:r>
          </w:p>
          <w:p w14:paraId="796923A4">
            <w:pPr>
              <w:keepNext w:val="0"/>
              <w:keepLines w:val="0"/>
              <w:suppressLineNumbers w:val="0"/>
              <w:spacing w:before="0" w:beforeAutospacing="0" w:after="0" w:afterAutospacing="0"/>
              <w:ind w:left="0" w:right="0" w:firstLine="480" w:firstLineChars="200"/>
              <w:rPr>
                <w:rFonts w:hint="eastAsia" w:ascii="宋体" w:hAnsi="宋体" w:eastAsia="宋体" w:cs="宋体"/>
                <w:kern w:val="2"/>
                <w:sz w:val="24"/>
                <w:lang w:eastAsia="zh-CN"/>
              </w:rPr>
            </w:pPr>
            <w:r>
              <w:rPr>
                <w:rFonts w:hint="eastAsia" w:ascii="宋体" w:hAnsi="宋体" w:cs="宋体"/>
                <w:kern w:val="2"/>
                <w:sz w:val="24"/>
              </w:rPr>
              <w:t>1.满分100分，如有不符合项（评估结果为“否”），直接扣除该项对应分值，最终得分为【100 -（不符合项目分值总数）】</w:t>
            </w:r>
            <w:r>
              <w:rPr>
                <w:rFonts w:hint="eastAsia" w:ascii="宋体" w:hAnsi="宋体" w:cs="宋体"/>
                <w:kern w:val="2"/>
                <w:sz w:val="24"/>
                <w:lang w:eastAsia="zh-CN"/>
              </w:rPr>
              <w:t>。</w:t>
            </w:r>
          </w:p>
          <w:p w14:paraId="3C05E302">
            <w:pPr>
              <w:keepNext w:val="0"/>
              <w:keepLines w:val="0"/>
              <w:suppressLineNumbers w:val="0"/>
              <w:spacing w:before="0" w:beforeAutospacing="0" w:after="0" w:afterAutospacing="0"/>
              <w:ind w:left="0" w:right="0" w:firstLine="480" w:firstLineChars="200"/>
              <w:rPr>
                <w:rFonts w:hint="default" w:ascii="宋体" w:hAnsi="宋体" w:eastAsia="宋体" w:cs="宋体"/>
                <w:kern w:val="2"/>
                <w:sz w:val="24"/>
                <w:lang w:val="en-US" w:eastAsia="zh-CN"/>
              </w:rPr>
            </w:pPr>
            <w:r>
              <w:rPr>
                <w:rFonts w:hint="eastAsia" w:ascii="宋体" w:hAnsi="宋体" w:cs="宋体"/>
                <w:kern w:val="2"/>
                <w:sz w:val="24"/>
                <w:lang w:val="en-US" w:eastAsia="zh-CN"/>
              </w:rPr>
              <w:t>2.指导提升过程中发现</w:t>
            </w:r>
            <w:r>
              <w:rPr>
                <w:rFonts w:hint="eastAsia" w:ascii="宋体" w:hAnsi="宋体" w:cs="宋体"/>
                <w:kern w:val="2"/>
                <w:sz w:val="24"/>
              </w:rPr>
              <w:t>的问题隐患</w:t>
            </w:r>
            <w:r>
              <w:rPr>
                <w:rFonts w:hint="eastAsia" w:ascii="宋体" w:hAnsi="宋体" w:cs="宋体"/>
                <w:kern w:val="2"/>
                <w:sz w:val="24"/>
                <w:lang w:eastAsia="zh-CN"/>
              </w:rPr>
              <w:t>未整改闭环的，每一项扣</w:t>
            </w:r>
            <w:r>
              <w:rPr>
                <w:rFonts w:hint="eastAsia" w:ascii="宋体" w:hAnsi="宋体" w:cs="宋体"/>
                <w:kern w:val="2"/>
                <w:sz w:val="24"/>
                <w:lang w:val="en-US" w:eastAsia="zh-CN"/>
              </w:rPr>
              <w:t>3分；指导提升过程中遗漏其它问题隐患，每一项扣3分。</w:t>
            </w:r>
          </w:p>
          <w:p w14:paraId="472617E6">
            <w:pPr>
              <w:keepNext w:val="0"/>
              <w:keepLines w:val="0"/>
              <w:suppressLineNumbers w:val="0"/>
              <w:spacing w:before="0" w:beforeAutospacing="0" w:after="0" w:afterAutospacing="0"/>
              <w:ind w:left="0" w:right="0" w:firstLine="480" w:firstLineChars="200"/>
              <w:rPr>
                <w:rFonts w:hint="eastAsia" w:ascii="宋体" w:hAnsi="宋体" w:cs="宋体"/>
                <w:kern w:val="2"/>
                <w:sz w:val="24"/>
              </w:rPr>
            </w:pPr>
            <w:r>
              <w:rPr>
                <w:rFonts w:hint="eastAsia" w:ascii="宋体" w:hAnsi="宋体" w:cs="宋体"/>
                <w:kern w:val="2"/>
                <w:sz w:val="24"/>
                <w:lang w:val="en-US" w:eastAsia="zh-CN"/>
              </w:rPr>
              <w:t>3</w:t>
            </w:r>
            <w:r>
              <w:rPr>
                <w:rFonts w:hint="eastAsia" w:ascii="宋体" w:hAnsi="宋体" w:cs="宋体"/>
                <w:kern w:val="2"/>
                <w:sz w:val="24"/>
              </w:rPr>
              <w:t>.如有以下问题之一并经查证属实的，直接判定为不合格：①向被</w:t>
            </w:r>
            <w:r>
              <w:rPr>
                <w:rFonts w:hint="eastAsia" w:ascii="宋体" w:hAnsi="宋体" w:cs="宋体"/>
                <w:kern w:val="2"/>
                <w:sz w:val="24"/>
                <w:lang w:val="en-US" w:eastAsia="zh-CN"/>
              </w:rPr>
              <w:t>指导</w:t>
            </w:r>
            <w:r>
              <w:rPr>
                <w:rFonts w:hint="eastAsia" w:ascii="宋体" w:hAnsi="宋体" w:cs="宋体"/>
                <w:kern w:val="2"/>
                <w:sz w:val="24"/>
              </w:rPr>
              <w:t>单位收取财物或者其他好处；②向被</w:t>
            </w:r>
            <w:r>
              <w:rPr>
                <w:rFonts w:hint="eastAsia" w:ascii="宋体" w:hAnsi="宋体" w:cs="宋体"/>
                <w:kern w:val="2"/>
                <w:sz w:val="24"/>
                <w:lang w:val="en-US" w:eastAsia="zh-CN"/>
              </w:rPr>
              <w:t>指导</w:t>
            </w:r>
            <w:r>
              <w:rPr>
                <w:rFonts w:hint="eastAsia" w:ascii="宋体" w:hAnsi="宋体" w:cs="宋体"/>
                <w:kern w:val="2"/>
                <w:sz w:val="24"/>
              </w:rPr>
              <w:t>单位推销产品和服务或强迫被</w:t>
            </w:r>
            <w:r>
              <w:rPr>
                <w:rFonts w:hint="eastAsia" w:ascii="宋体" w:hAnsi="宋体" w:cs="宋体"/>
                <w:kern w:val="2"/>
                <w:sz w:val="24"/>
                <w:lang w:val="en-US" w:eastAsia="zh-CN"/>
              </w:rPr>
              <w:t>指导</w:t>
            </w:r>
            <w:r>
              <w:rPr>
                <w:rFonts w:hint="eastAsia" w:ascii="宋体" w:hAnsi="宋体" w:cs="宋体"/>
                <w:kern w:val="2"/>
                <w:sz w:val="24"/>
              </w:rPr>
              <w:t>单位接受相关产品和服务；③泄露被</w:t>
            </w:r>
            <w:r>
              <w:rPr>
                <w:rFonts w:hint="eastAsia" w:ascii="宋体" w:hAnsi="宋体" w:cs="宋体"/>
                <w:kern w:val="2"/>
                <w:sz w:val="24"/>
                <w:lang w:val="en-US" w:eastAsia="zh-CN"/>
              </w:rPr>
              <w:t>指导</w:t>
            </w:r>
            <w:r>
              <w:rPr>
                <w:rFonts w:hint="eastAsia" w:ascii="宋体" w:hAnsi="宋体" w:cs="宋体"/>
                <w:kern w:val="2"/>
                <w:sz w:val="24"/>
              </w:rPr>
              <w:t>单位的技术或商业秘密。</w:t>
            </w:r>
          </w:p>
        </w:tc>
      </w:tr>
      <w:tr w14:paraId="471CB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1" w:hRule="atLeast"/>
          <w:jc w:val="center"/>
        </w:trPr>
        <w:tc>
          <w:tcPr>
            <w:tcW w:w="8978" w:type="dxa"/>
            <w:gridSpan w:val="5"/>
            <w:vAlign w:val="top"/>
          </w:tcPr>
          <w:p w14:paraId="327663D0">
            <w:pPr>
              <w:pStyle w:val="2"/>
              <w:keepNext w:val="0"/>
              <w:keepLines w:val="0"/>
              <w:suppressLineNumbers w:val="0"/>
              <w:spacing w:before="0" w:beforeAutospacing="0" w:afterAutospacing="0"/>
              <w:ind w:left="0" w:leftChars="0" w:right="0" w:firstLine="0" w:firstLineChars="0"/>
              <w:jc w:val="both"/>
              <w:rPr>
                <w:rFonts w:hint="eastAsia" w:ascii="宋体" w:hAnsi="宋体" w:eastAsia="宋体" w:cs="宋体"/>
                <w:b/>
                <w:bCs/>
                <w:kern w:val="2"/>
                <w:sz w:val="24"/>
                <w:szCs w:val="24"/>
                <w:lang w:val="en-US" w:eastAsia="zh-CN"/>
              </w:rPr>
            </w:pPr>
            <w:r>
              <w:rPr>
                <w:rFonts w:hint="eastAsia" w:ascii="宋体" w:hAnsi="宋体" w:eastAsia="宋体" w:cs="宋体"/>
                <w:b/>
                <w:bCs/>
                <w:kern w:val="2"/>
                <w:sz w:val="24"/>
                <w:szCs w:val="24"/>
                <w:lang w:val="en-US" w:eastAsia="zh-CN"/>
              </w:rPr>
              <w:t>问题记录：</w:t>
            </w:r>
          </w:p>
          <w:p w14:paraId="1CE2548A">
            <w:pPr>
              <w:keepNext w:val="0"/>
              <w:keepLines w:val="0"/>
              <w:suppressLineNumbers w:val="0"/>
              <w:spacing w:before="0" w:beforeAutospacing="0" w:after="0" w:afterAutospacing="0"/>
              <w:ind w:left="0" w:right="0" w:firstLine="480" w:firstLineChars="200"/>
              <w:jc w:val="both"/>
              <w:rPr>
                <w:rFonts w:hint="eastAsia" w:ascii="宋体" w:hAnsi="宋体" w:cs="宋体"/>
                <w:kern w:val="2"/>
                <w:sz w:val="24"/>
                <w:lang w:val="en-US" w:eastAsia="zh-CN"/>
              </w:rPr>
            </w:pPr>
          </w:p>
        </w:tc>
      </w:tr>
      <w:tr w14:paraId="74BDC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78" w:type="dxa"/>
            <w:gridSpan w:val="5"/>
            <w:vAlign w:val="center"/>
          </w:tcPr>
          <w:p w14:paraId="61045372">
            <w:pPr>
              <w:keepNext w:val="0"/>
              <w:keepLines w:val="0"/>
              <w:suppressLineNumbers w:val="0"/>
              <w:spacing w:before="0" w:beforeAutospacing="0" w:after="0" w:afterAutospacing="0"/>
              <w:ind w:left="0" w:right="0"/>
              <w:jc w:val="center"/>
              <w:rPr>
                <w:rFonts w:hint="eastAsia" w:ascii="宋体" w:hAnsi="宋体" w:cs="宋体"/>
                <w:kern w:val="2"/>
                <w:sz w:val="24"/>
              </w:rPr>
            </w:pPr>
            <w:r>
              <w:rPr>
                <w:rFonts w:hint="eastAsia" w:ascii="宋体" w:hAnsi="宋体" w:cs="宋体"/>
                <w:b/>
                <w:bCs/>
                <w:kern w:val="2"/>
                <w:sz w:val="24"/>
              </w:rPr>
              <w:t>总计：       分</w:t>
            </w:r>
          </w:p>
        </w:tc>
      </w:tr>
    </w:tbl>
    <w:p w14:paraId="4A0BBE87">
      <w:pPr>
        <w:rPr>
          <w:sz w:val="24"/>
        </w:rPr>
      </w:pPr>
    </w:p>
    <w:p w14:paraId="50E1585E">
      <w:pPr>
        <w:keepNext w:val="0"/>
        <w:keepLines w:val="0"/>
        <w:pageBreakBefore w:val="0"/>
        <w:widowControl w:val="0"/>
        <w:kinsoku/>
        <w:wordWrap/>
        <w:overflowPunct/>
        <w:topLinePunct w:val="0"/>
        <w:autoSpaceDE/>
        <w:autoSpaceDN/>
        <w:bidi w:val="0"/>
        <w:adjustRightInd/>
        <w:snapToGrid w:val="0"/>
        <w:textAlignment w:val="auto"/>
        <w:rPr>
          <w:rFonts w:hint="eastAsia" w:ascii="宋体" w:hAnsi="宋体" w:eastAsia="宋体" w:cs="宋体"/>
          <w:sz w:val="24"/>
          <w:szCs w:val="24"/>
        </w:rPr>
      </w:pPr>
      <w:r>
        <w:rPr>
          <w:rFonts w:hint="eastAsia" w:ascii="宋体" w:hAnsi="宋体" w:eastAsia="宋体" w:cs="宋体"/>
          <w:sz w:val="24"/>
          <w:szCs w:val="24"/>
          <w:lang w:eastAsia="zh-CN"/>
        </w:rPr>
        <w:t>特种设备使用</w:t>
      </w:r>
      <w:r>
        <w:rPr>
          <w:rFonts w:hint="eastAsia" w:ascii="宋体" w:hAnsi="宋体" w:eastAsia="宋体" w:cs="宋体"/>
          <w:sz w:val="24"/>
          <w:szCs w:val="24"/>
        </w:rPr>
        <w:t>单位：（盖章）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评估人员：</w:t>
      </w:r>
    </w:p>
    <w:p w14:paraId="7997BB21">
      <w:pPr>
        <w:jc w:val="center"/>
        <w:rPr>
          <w:rFonts w:hint="eastAsia"/>
          <w:sz w:val="24"/>
        </w:rPr>
      </w:pPr>
    </w:p>
    <w:p w14:paraId="0DDC722B">
      <w:pPr>
        <w:rPr>
          <w:rFonts w:hint="eastAsia" w:ascii="宋体" w:hAnsi="宋体" w:eastAsia="宋体" w:cs="宋体"/>
          <w:sz w:val="44"/>
          <w:szCs w:val="44"/>
          <w:highlight w:val="none"/>
        </w:rPr>
      </w:pPr>
      <w:r>
        <w:rPr>
          <w:rFonts w:hint="eastAsia" w:ascii="宋体" w:hAnsi="宋体" w:eastAsia="宋体" w:cs="宋体"/>
          <w:sz w:val="44"/>
          <w:szCs w:val="44"/>
          <w:highlight w:val="none"/>
        </w:rPr>
        <w:br w:type="page"/>
      </w:r>
    </w:p>
    <w:p w14:paraId="7FFF8905">
      <w:pPr>
        <w:jc w:val="center"/>
        <w:rPr>
          <w:rFonts w:hint="eastAsia" w:ascii="宋体" w:hAnsi="宋体" w:eastAsia="宋体" w:cs="宋体"/>
          <w:sz w:val="44"/>
          <w:szCs w:val="44"/>
          <w:highlight w:val="none"/>
          <w:lang w:eastAsia="zh-CN"/>
        </w:rPr>
      </w:pPr>
      <w:r>
        <w:rPr>
          <w:rFonts w:hint="eastAsia" w:ascii="宋体" w:hAnsi="宋体" w:eastAsia="宋体" w:cs="宋体"/>
          <w:sz w:val="44"/>
          <w:szCs w:val="44"/>
          <w:highlight w:val="none"/>
          <w:lang w:eastAsia="zh-CN"/>
        </w:rPr>
        <w:t>电梯维保指导提升质量评估记录表</w:t>
      </w:r>
    </w:p>
    <w:p w14:paraId="4DAC0689">
      <w:pPr>
        <w:rPr>
          <w:rFonts w:hint="eastAsia" w:ascii="宋体" w:hAnsi="宋体" w:eastAsia="宋体" w:cs="宋体"/>
          <w:sz w:val="24"/>
          <w:szCs w:val="24"/>
          <w:lang w:eastAsia="zh-CN"/>
        </w:rPr>
      </w:pPr>
      <w:r>
        <w:rPr>
          <w:rFonts w:hint="eastAsia" w:ascii="宋体" w:hAnsi="宋体" w:eastAsia="宋体" w:cs="宋体"/>
          <w:sz w:val="24"/>
          <w:szCs w:val="24"/>
          <w:lang w:eastAsia="zh-CN"/>
        </w:rPr>
        <w:t>被评估单位：</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评估时间：  </w:t>
      </w:r>
    </w:p>
    <w:p w14:paraId="49453021">
      <w:pPr>
        <w:rPr>
          <w:rFonts w:hint="eastAsia" w:ascii="宋体" w:hAnsi="宋体" w:eastAsia="宋体" w:cs="宋体"/>
          <w:sz w:val="24"/>
          <w:szCs w:val="24"/>
          <w:lang w:val="en-US" w:eastAsia="zh-CN"/>
        </w:rPr>
      </w:pPr>
      <w:r>
        <w:rPr>
          <w:rFonts w:hint="eastAsia" w:ascii="宋体" w:hAnsi="宋体" w:eastAsia="宋体" w:cs="宋体"/>
          <w:sz w:val="24"/>
          <w:szCs w:val="24"/>
          <w:lang w:eastAsia="zh-CN"/>
        </w:rPr>
        <w:t>电梯使用单位：</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电梯维保单位：</w:t>
      </w:r>
      <w:r>
        <w:rPr>
          <w:rFonts w:hint="eastAsia" w:ascii="宋体" w:hAnsi="宋体" w:eastAsia="宋体" w:cs="宋体"/>
          <w:sz w:val="24"/>
          <w:szCs w:val="24"/>
          <w:lang w:val="en-US" w:eastAsia="zh-CN"/>
        </w:rPr>
        <w:t xml:space="preserve">                                </w:t>
      </w:r>
    </w:p>
    <w:p w14:paraId="7BAFE99C">
      <w:pPr>
        <w:rPr>
          <w:highlight w:val="none"/>
        </w:rPr>
      </w:pPr>
      <w:r>
        <w:rPr>
          <w:rFonts w:hint="eastAsia" w:ascii="宋体" w:hAnsi="宋体" w:eastAsia="宋体" w:cs="宋体"/>
          <w:sz w:val="24"/>
          <w:szCs w:val="24"/>
          <w:lang w:val="en-US" w:eastAsia="zh-CN"/>
        </w:rPr>
        <w:t>电梯使用地点：</w:t>
      </w:r>
      <w:r>
        <w:rPr>
          <w:rFonts w:hint="eastAsia"/>
          <w:highlight w:val="none"/>
        </w:rPr>
        <w:t xml:space="preserve">            </w:t>
      </w:r>
    </w:p>
    <w:tbl>
      <w:tblPr>
        <w:tblStyle w:val="40"/>
        <w:tblW w:w="9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4"/>
        <w:gridCol w:w="4671"/>
        <w:gridCol w:w="1347"/>
        <w:gridCol w:w="1380"/>
        <w:gridCol w:w="861"/>
      </w:tblGrid>
      <w:tr w14:paraId="1BB33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744" w:type="dxa"/>
            <w:vAlign w:val="center"/>
          </w:tcPr>
          <w:p w14:paraId="2E872B35">
            <w:pPr>
              <w:keepNext w:val="0"/>
              <w:keepLines w:val="0"/>
              <w:suppressLineNumbers w:val="0"/>
              <w:spacing w:before="0" w:beforeAutospacing="0" w:after="0" w:afterAutospacing="0"/>
              <w:ind w:left="0" w:right="0"/>
              <w:jc w:val="center"/>
              <w:rPr>
                <w:rFonts w:hint="eastAsia" w:ascii="宋体" w:hAnsi="宋体" w:cs="宋体"/>
                <w:b/>
                <w:bCs/>
                <w:kern w:val="2"/>
                <w:sz w:val="24"/>
                <w:highlight w:val="none"/>
              </w:rPr>
            </w:pPr>
            <w:r>
              <w:rPr>
                <w:rFonts w:hint="eastAsia" w:ascii="宋体" w:hAnsi="宋体" w:cs="宋体"/>
                <w:b/>
                <w:bCs/>
                <w:kern w:val="2"/>
                <w:sz w:val="24"/>
                <w:highlight w:val="none"/>
              </w:rPr>
              <w:t>序号</w:t>
            </w:r>
          </w:p>
        </w:tc>
        <w:tc>
          <w:tcPr>
            <w:tcW w:w="4671" w:type="dxa"/>
            <w:vAlign w:val="center"/>
          </w:tcPr>
          <w:p w14:paraId="66C7FFC7">
            <w:pPr>
              <w:keepNext w:val="0"/>
              <w:keepLines w:val="0"/>
              <w:suppressLineNumbers w:val="0"/>
              <w:spacing w:before="0" w:beforeAutospacing="0" w:after="0" w:afterAutospacing="0"/>
              <w:ind w:left="0" w:right="0"/>
              <w:jc w:val="center"/>
              <w:rPr>
                <w:rFonts w:hint="eastAsia" w:ascii="宋体" w:hAnsi="宋体" w:cs="宋体"/>
                <w:b/>
                <w:bCs/>
                <w:kern w:val="2"/>
                <w:sz w:val="24"/>
                <w:highlight w:val="none"/>
              </w:rPr>
            </w:pPr>
            <w:r>
              <w:rPr>
                <w:rFonts w:hint="eastAsia" w:ascii="宋体" w:hAnsi="宋体" w:cs="宋体"/>
                <w:b/>
                <w:bCs/>
                <w:kern w:val="2"/>
                <w:sz w:val="24"/>
                <w:highlight w:val="none"/>
              </w:rPr>
              <w:t>评估项目</w:t>
            </w:r>
          </w:p>
        </w:tc>
        <w:tc>
          <w:tcPr>
            <w:tcW w:w="1347" w:type="dxa"/>
            <w:vAlign w:val="center"/>
          </w:tcPr>
          <w:p w14:paraId="1C717B7C">
            <w:pPr>
              <w:keepNext w:val="0"/>
              <w:keepLines w:val="0"/>
              <w:suppressLineNumbers w:val="0"/>
              <w:spacing w:before="0" w:beforeAutospacing="0" w:after="0" w:afterAutospacing="0"/>
              <w:ind w:left="0" w:right="0"/>
              <w:jc w:val="center"/>
              <w:rPr>
                <w:rFonts w:hint="eastAsia" w:ascii="宋体" w:hAnsi="宋体" w:cs="宋体"/>
                <w:b/>
                <w:bCs/>
                <w:kern w:val="2"/>
                <w:sz w:val="24"/>
                <w:highlight w:val="none"/>
              </w:rPr>
            </w:pPr>
            <w:r>
              <w:rPr>
                <w:rFonts w:hint="eastAsia" w:ascii="宋体" w:hAnsi="宋体" w:cs="宋体"/>
                <w:b/>
                <w:bCs/>
                <w:kern w:val="2"/>
                <w:sz w:val="24"/>
                <w:highlight w:val="none"/>
              </w:rPr>
              <w:t>评估结果</w:t>
            </w:r>
          </w:p>
        </w:tc>
        <w:tc>
          <w:tcPr>
            <w:tcW w:w="1380" w:type="dxa"/>
            <w:vAlign w:val="center"/>
          </w:tcPr>
          <w:p w14:paraId="0026F922">
            <w:pPr>
              <w:keepNext w:val="0"/>
              <w:keepLines w:val="0"/>
              <w:suppressLineNumbers w:val="0"/>
              <w:spacing w:before="0" w:beforeAutospacing="0" w:after="0" w:afterAutospacing="0"/>
              <w:ind w:left="0" w:right="0"/>
              <w:jc w:val="center"/>
              <w:rPr>
                <w:rFonts w:hint="eastAsia" w:ascii="宋体" w:hAnsi="宋体" w:cs="宋体"/>
                <w:b/>
                <w:bCs/>
                <w:kern w:val="2"/>
                <w:sz w:val="24"/>
                <w:highlight w:val="none"/>
              </w:rPr>
            </w:pPr>
            <w:r>
              <w:rPr>
                <w:rFonts w:hint="eastAsia" w:ascii="宋体" w:hAnsi="宋体" w:cs="宋体"/>
                <w:b/>
                <w:bCs/>
                <w:kern w:val="2"/>
                <w:sz w:val="24"/>
                <w:highlight w:val="none"/>
              </w:rPr>
              <w:t>评估方式</w:t>
            </w:r>
          </w:p>
        </w:tc>
        <w:tc>
          <w:tcPr>
            <w:tcW w:w="861" w:type="dxa"/>
            <w:vAlign w:val="center"/>
          </w:tcPr>
          <w:p w14:paraId="5A377684">
            <w:pPr>
              <w:keepNext w:val="0"/>
              <w:keepLines w:val="0"/>
              <w:suppressLineNumbers w:val="0"/>
              <w:spacing w:before="0" w:beforeAutospacing="0" w:after="0" w:afterAutospacing="0"/>
              <w:ind w:left="0" w:right="0"/>
              <w:jc w:val="center"/>
              <w:rPr>
                <w:rFonts w:hint="eastAsia" w:ascii="宋体" w:hAnsi="宋体" w:cs="宋体"/>
                <w:b/>
                <w:bCs/>
                <w:kern w:val="2"/>
                <w:sz w:val="24"/>
                <w:highlight w:val="none"/>
              </w:rPr>
            </w:pPr>
            <w:r>
              <w:rPr>
                <w:rFonts w:hint="eastAsia" w:ascii="宋体" w:hAnsi="宋体" w:cs="宋体"/>
                <w:b/>
                <w:bCs/>
                <w:kern w:val="2"/>
                <w:sz w:val="24"/>
                <w:highlight w:val="none"/>
              </w:rPr>
              <w:t>分值</w:t>
            </w:r>
          </w:p>
        </w:tc>
      </w:tr>
      <w:tr w14:paraId="77625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744" w:type="dxa"/>
            <w:shd w:val="clear" w:color="auto" w:fill="auto"/>
            <w:vAlign w:val="center"/>
          </w:tcPr>
          <w:p w14:paraId="513C0F74">
            <w:pPr>
              <w:keepNext w:val="0"/>
              <w:keepLines w:val="0"/>
              <w:suppressLineNumbers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t>1</w:t>
            </w:r>
          </w:p>
        </w:tc>
        <w:tc>
          <w:tcPr>
            <w:tcW w:w="4671" w:type="dxa"/>
            <w:shd w:val="clear" w:color="auto" w:fill="auto"/>
            <w:vAlign w:val="center"/>
          </w:tcPr>
          <w:p w14:paraId="11151765">
            <w:pPr>
              <w:keepNext w:val="0"/>
              <w:keepLines w:val="0"/>
              <w:suppressLineNumbers w:val="0"/>
              <w:spacing w:before="0" w:beforeAutospacing="0" w:after="0" w:afterAutospacing="0"/>
              <w:ind w:left="0" w:right="0"/>
              <w:rPr>
                <w:rFonts w:hint="eastAsia" w:ascii="宋体" w:hAnsi="宋体" w:cs="宋体"/>
                <w:kern w:val="2"/>
                <w:sz w:val="24"/>
                <w:highlight w:val="none"/>
              </w:rPr>
            </w:pPr>
            <w:r>
              <w:rPr>
                <w:rFonts w:hint="eastAsia" w:ascii="宋体" w:hAnsi="宋体" w:cs="宋体"/>
                <w:kern w:val="2"/>
                <w:sz w:val="24"/>
                <w:highlight w:val="none"/>
              </w:rPr>
              <w:t>是否根据</w:t>
            </w:r>
            <w:r>
              <w:rPr>
                <w:rFonts w:hint="eastAsia" w:ascii="宋体" w:hAnsi="宋体" w:cs="宋体"/>
                <w:kern w:val="2"/>
                <w:sz w:val="24"/>
                <w:highlight w:val="none"/>
                <w:lang w:val="en-US" w:eastAsia="zh-CN"/>
              </w:rPr>
              <w:t>指导提升</w:t>
            </w:r>
            <w:r>
              <w:rPr>
                <w:rFonts w:hint="eastAsia" w:ascii="宋体" w:hAnsi="宋体" w:cs="宋体"/>
                <w:kern w:val="2"/>
                <w:sz w:val="24"/>
                <w:highlight w:val="none"/>
              </w:rPr>
              <w:t>清单对电梯维保质量进行</w:t>
            </w:r>
            <w:r>
              <w:rPr>
                <w:rFonts w:hint="eastAsia" w:ascii="宋体" w:hAnsi="宋体" w:cs="宋体"/>
                <w:kern w:val="2"/>
                <w:sz w:val="24"/>
                <w:highlight w:val="none"/>
                <w:lang w:val="en-US" w:eastAsia="zh-CN"/>
              </w:rPr>
              <w:t>指导提升</w:t>
            </w:r>
          </w:p>
        </w:tc>
        <w:tc>
          <w:tcPr>
            <w:tcW w:w="1347" w:type="dxa"/>
            <w:shd w:val="clear" w:color="auto" w:fill="auto"/>
            <w:vAlign w:val="center"/>
          </w:tcPr>
          <w:p w14:paraId="7423466F">
            <w:pPr>
              <w:keepNext w:val="0"/>
              <w:keepLines w:val="0"/>
              <w:suppressLineNumbers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sym w:font="Wingdings" w:char="00A8"/>
            </w:r>
            <w:r>
              <w:rPr>
                <w:rFonts w:hint="eastAsia" w:ascii="宋体" w:hAnsi="宋体" w:cs="宋体"/>
                <w:kern w:val="2"/>
                <w:sz w:val="24"/>
                <w:highlight w:val="none"/>
              </w:rPr>
              <w:t xml:space="preserve">是 </w:t>
            </w:r>
            <w:r>
              <w:rPr>
                <w:rFonts w:hint="eastAsia" w:ascii="宋体" w:hAnsi="宋体" w:cs="宋体"/>
                <w:kern w:val="2"/>
                <w:sz w:val="24"/>
                <w:highlight w:val="none"/>
              </w:rPr>
              <w:sym w:font="Wingdings" w:char="00A8"/>
            </w:r>
            <w:r>
              <w:rPr>
                <w:rFonts w:hint="eastAsia" w:ascii="宋体" w:hAnsi="宋体" w:cs="宋体"/>
                <w:kern w:val="2"/>
                <w:sz w:val="24"/>
                <w:highlight w:val="none"/>
              </w:rPr>
              <w:t>否</w:t>
            </w:r>
          </w:p>
        </w:tc>
        <w:tc>
          <w:tcPr>
            <w:tcW w:w="1380" w:type="dxa"/>
            <w:shd w:val="clear" w:color="auto" w:fill="auto"/>
            <w:vAlign w:val="center"/>
          </w:tcPr>
          <w:p w14:paraId="0C80DA94">
            <w:pPr>
              <w:keepNext w:val="0"/>
              <w:keepLines w:val="0"/>
              <w:suppressLineNumbers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t>现场核查</w:t>
            </w:r>
          </w:p>
        </w:tc>
        <w:tc>
          <w:tcPr>
            <w:tcW w:w="861" w:type="dxa"/>
            <w:shd w:val="clear" w:color="auto" w:fill="auto"/>
            <w:vAlign w:val="center"/>
          </w:tcPr>
          <w:p w14:paraId="48DF17F2">
            <w:pPr>
              <w:keepNext w:val="0"/>
              <w:keepLines w:val="0"/>
              <w:suppressLineNumbers w:val="0"/>
              <w:spacing w:before="0" w:beforeAutospacing="0" w:after="0" w:afterAutospacing="0"/>
              <w:ind w:left="0" w:right="0"/>
              <w:jc w:val="center"/>
              <w:rPr>
                <w:rFonts w:hint="eastAsia" w:ascii="宋体" w:hAnsi="宋体" w:eastAsia="宋体" w:cs="宋体"/>
                <w:kern w:val="2"/>
                <w:sz w:val="24"/>
                <w:highlight w:val="none"/>
                <w:lang w:eastAsia="zh-CN"/>
              </w:rPr>
            </w:pPr>
            <w:r>
              <w:rPr>
                <w:rFonts w:hint="eastAsia" w:ascii="宋体" w:hAnsi="宋体" w:cs="宋体"/>
                <w:kern w:val="2"/>
                <w:sz w:val="24"/>
                <w:highlight w:val="none"/>
              </w:rPr>
              <w:t>4</w:t>
            </w:r>
            <w:r>
              <w:rPr>
                <w:rFonts w:hint="eastAsia" w:ascii="宋体" w:hAnsi="宋体" w:cs="宋体"/>
                <w:kern w:val="2"/>
                <w:sz w:val="24"/>
                <w:highlight w:val="none"/>
                <w:lang w:eastAsia="zh-CN"/>
              </w:rPr>
              <w:t>分</w:t>
            </w:r>
          </w:p>
        </w:tc>
      </w:tr>
      <w:tr w14:paraId="5DE9E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744" w:type="dxa"/>
            <w:shd w:val="clear" w:color="auto" w:fill="auto"/>
            <w:vAlign w:val="center"/>
          </w:tcPr>
          <w:p w14:paraId="3650AB6B">
            <w:pPr>
              <w:keepNext w:val="0"/>
              <w:keepLines w:val="0"/>
              <w:suppressLineNumbers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t>2</w:t>
            </w:r>
          </w:p>
        </w:tc>
        <w:tc>
          <w:tcPr>
            <w:tcW w:w="4671" w:type="dxa"/>
            <w:shd w:val="clear" w:color="auto" w:fill="auto"/>
            <w:vAlign w:val="center"/>
          </w:tcPr>
          <w:p w14:paraId="00EDD21F">
            <w:pPr>
              <w:keepNext w:val="0"/>
              <w:keepLines w:val="0"/>
              <w:suppressLineNumbers w:val="0"/>
              <w:spacing w:before="0" w:beforeAutospacing="0" w:after="0" w:afterAutospacing="0"/>
              <w:ind w:left="0" w:right="0"/>
              <w:rPr>
                <w:rFonts w:hint="eastAsia" w:ascii="宋体" w:hAnsi="宋体" w:cs="宋体"/>
                <w:kern w:val="2"/>
                <w:sz w:val="24"/>
                <w:highlight w:val="none"/>
              </w:rPr>
            </w:pPr>
            <w:r>
              <w:rPr>
                <w:rFonts w:hint="eastAsia" w:ascii="宋体" w:hAnsi="宋体" w:cs="宋体"/>
                <w:kern w:val="2"/>
                <w:sz w:val="24"/>
                <w:highlight w:val="none"/>
                <w:lang w:val="en-US" w:eastAsia="zh-CN"/>
              </w:rPr>
              <w:t>已经过指导提升的电梯</w:t>
            </w:r>
            <w:r>
              <w:rPr>
                <w:rFonts w:hint="eastAsia" w:ascii="宋体" w:hAnsi="宋体" w:cs="宋体"/>
                <w:kern w:val="2"/>
                <w:sz w:val="24"/>
                <w:highlight w:val="none"/>
              </w:rPr>
              <w:t>不存在</w:t>
            </w:r>
            <w:r>
              <w:rPr>
                <w:rFonts w:hint="eastAsia" w:ascii="宋体" w:hAnsi="宋体" w:cs="宋体"/>
                <w:kern w:val="2"/>
                <w:sz w:val="24"/>
                <w:highlight w:val="none"/>
                <w:lang w:eastAsia="zh-CN"/>
              </w:rPr>
              <w:t>重大事故</w:t>
            </w:r>
            <w:r>
              <w:rPr>
                <w:rFonts w:hint="eastAsia" w:ascii="宋体" w:hAnsi="宋体" w:cs="宋体"/>
                <w:kern w:val="2"/>
                <w:sz w:val="24"/>
                <w:highlight w:val="none"/>
              </w:rPr>
              <w:t>隐患</w:t>
            </w:r>
          </w:p>
        </w:tc>
        <w:tc>
          <w:tcPr>
            <w:tcW w:w="1347" w:type="dxa"/>
            <w:shd w:val="clear" w:color="auto" w:fill="auto"/>
            <w:vAlign w:val="center"/>
          </w:tcPr>
          <w:p w14:paraId="222F391A">
            <w:pPr>
              <w:keepNext w:val="0"/>
              <w:keepLines w:val="0"/>
              <w:suppressLineNumbers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sym w:font="Wingdings" w:char="00A8"/>
            </w:r>
            <w:r>
              <w:rPr>
                <w:rFonts w:hint="eastAsia" w:ascii="宋体" w:hAnsi="宋体" w:cs="宋体"/>
                <w:kern w:val="2"/>
                <w:sz w:val="24"/>
                <w:highlight w:val="none"/>
              </w:rPr>
              <w:t xml:space="preserve">是 </w:t>
            </w:r>
            <w:r>
              <w:rPr>
                <w:rFonts w:hint="eastAsia" w:ascii="宋体" w:hAnsi="宋体" w:cs="宋体"/>
                <w:kern w:val="2"/>
                <w:sz w:val="24"/>
                <w:highlight w:val="none"/>
              </w:rPr>
              <w:sym w:font="Wingdings" w:char="00A8"/>
            </w:r>
            <w:r>
              <w:rPr>
                <w:rFonts w:hint="eastAsia" w:ascii="宋体" w:hAnsi="宋体" w:cs="宋体"/>
                <w:kern w:val="2"/>
                <w:sz w:val="24"/>
                <w:highlight w:val="none"/>
              </w:rPr>
              <w:t>否</w:t>
            </w:r>
          </w:p>
        </w:tc>
        <w:tc>
          <w:tcPr>
            <w:tcW w:w="1380" w:type="dxa"/>
            <w:shd w:val="clear" w:color="auto" w:fill="auto"/>
            <w:vAlign w:val="center"/>
          </w:tcPr>
          <w:p w14:paraId="1AB335F4">
            <w:pPr>
              <w:keepNext w:val="0"/>
              <w:keepLines w:val="0"/>
              <w:suppressLineNumbers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t>现场核查</w:t>
            </w:r>
          </w:p>
        </w:tc>
        <w:tc>
          <w:tcPr>
            <w:tcW w:w="861" w:type="dxa"/>
            <w:shd w:val="clear" w:color="auto" w:fill="auto"/>
            <w:vAlign w:val="center"/>
          </w:tcPr>
          <w:p w14:paraId="2538C45F">
            <w:pPr>
              <w:keepNext w:val="0"/>
              <w:keepLines w:val="0"/>
              <w:suppressLineNumbers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lang w:val="en-US" w:eastAsia="zh-CN"/>
              </w:rPr>
              <w:t>10分/项</w:t>
            </w:r>
          </w:p>
        </w:tc>
      </w:tr>
      <w:tr w14:paraId="589DA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744" w:type="dxa"/>
            <w:shd w:val="clear" w:color="auto" w:fill="auto"/>
            <w:vAlign w:val="center"/>
          </w:tcPr>
          <w:p w14:paraId="493CBA34">
            <w:pPr>
              <w:keepNext w:val="0"/>
              <w:keepLines w:val="0"/>
              <w:suppressLineNumbers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t>3</w:t>
            </w:r>
          </w:p>
        </w:tc>
        <w:tc>
          <w:tcPr>
            <w:tcW w:w="4671" w:type="dxa"/>
            <w:shd w:val="clear" w:color="auto" w:fill="auto"/>
            <w:vAlign w:val="center"/>
          </w:tcPr>
          <w:p w14:paraId="704DCA4B">
            <w:pPr>
              <w:keepNext w:val="0"/>
              <w:keepLines w:val="0"/>
              <w:suppressLineNumbers w:val="0"/>
              <w:spacing w:before="0" w:beforeAutospacing="0" w:after="0" w:afterAutospacing="0"/>
              <w:ind w:left="0" w:right="0"/>
              <w:rPr>
                <w:rFonts w:hint="eastAsia" w:ascii="宋体" w:hAnsi="宋体" w:cs="宋体"/>
                <w:kern w:val="2"/>
                <w:sz w:val="24"/>
                <w:highlight w:val="none"/>
              </w:rPr>
            </w:pPr>
            <w:r>
              <w:rPr>
                <w:rFonts w:hint="eastAsia" w:ascii="宋体" w:hAnsi="宋体" w:cs="宋体"/>
                <w:kern w:val="2"/>
                <w:sz w:val="24"/>
                <w:highlight w:val="none"/>
                <w:lang w:val="en-US" w:eastAsia="zh-CN"/>
              </w:rPr>
              <w:t>已经过指导提升的电梯</w:t>
            </w:r>
            <w:r>
              <w:rPr>
                <w:rFonts w:hint="eastAsia" w:ascii="宋体" w:hAnsi="宋体" w:cs="宋体"/>
                <w:kern w:val="2"/>
                <w:sz w:val="24"/>
                <w:highlight w:val="none"/>
              </w:rPr>
              <w:t>不存在</w:t>
            </w:r>
            <w:r>
              <w:rPr>
                <w:rFonts w:hint="eastAsia" w:ascii="宋体" w:hAnsi="宋体" w:cs="宋体"/>
                <w:kern w:val="2"/>
                <w:sz w:val="24"/>
                <w:highlight w:val="none"/>
                <w:lang w:eastAsia="zh-CN"/>
              </w:rPr>
              <w:t>一般安全</w:t>
            </w:r>
            <w:r>
              <w:rPr>
                <w:rFonts w:hint="eastAsia" w:ascii="宋体" w:hAnsi="宋体" w:cs="宋体"/>
                <w:kern w:val="2"/>
                <w:sz w:val="24"/>
                <w:highlight w:val="none"/>
              </w:rPr>
              <w:t>隐患</w:t>
            </w:r>
          </w:p>
        </w:tc>
        <w:tc>
          <w:tcPr>
            <w:tcW w:w="1347" w:type="dxa"/>
            <w:shd w:val="clear" w:color="auto" w:fill="auto"/>
            <w:vAlign w:val="center"/>
          </w:tcPr>
          <w:p w14:paraId="51DB39A5">
            <w:pPr>
              <w:keepNext w:val="0"/>
              <w:keepLines w:val="0"/>
              <w:suppressLineNumbers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sym w:font="Wingdings" w:char="00A8"/>
            </w:r>
            <w:r>
              <w:rPr>
                <w:rFonts w:hint="eastAsia" w:ascii="宋体" w:hAnsi="宋体" w:cs="宋体"/>
                <w:kern w:val="2"/>
                <w:sz w:val="24"/>
                <w:highlight w:val="none"/>
              </w:rPr>
              <w:t xml:space="preserve">是 </w:t>
            </w:r>
            <w:r>
              <w:rPr>
                <w:rFonts w:hint="eastAsia" w:ascii="宋体" w:hAnsi="宋体" w:cs="宋体"/>
                <w:kern w:val="2"/>
                <w:sz w:val="24"/>
                <w:highlight w:val="none"/>
              </w:rPr>
              <w:sym w:font="Wingdings" w:char="00A8"/>
            </w:r>
            <w:r>
              <w:rPr>
                <w:rFonts w:hint="eastAsia" w:ascii="宋体" w:hAnsi="宋体" w:cs="宋体"/>
                <w:kern w:val="2"/>
                <w:sz w:val="24"/>
                <w:highlight w:val="none"/>
              </w:rPr>
              <w:t>否</w:t>
            </w:r>
          </w:p>
        </w:tc>
        <w:tc>
          <w:tcPr>
            <w:tcW w:w="1380" w:type="dxa"/>
            <w:shd w:val="clear" w:color="auto" w:fill="auto"/>
            <w:vAlign w:val="center"/>
          </w:tcPr>
          <w:p w14:paraId="0626A92C">
            <w:pPr>
              <w:keepNext w:val="0"/>
              <w:keepLines w:val="0"/>
              <w:suppressLineNumbers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t>现场核查</w:t>
            </w:r>
          </w:p>
        </w:tc>
        <w:tc>
          <w:tcPr>
            <w:tcW w:w="861" w:type="dxa"/>
            <w:shd w:val="clear" w:color="auto" w:fill="auto"/>
            <w:vAlign w:val="center"/>
          </w:tcPr>
          <w:p w14:paraId="2F9463E9">
            <w:pPr>
              <w:keepNext w:val="0"/>
              <w:keepLines w:val="0"/>
              <w:suppressLineNumbers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lang w:val="en-US" w:eastAsia="zh-CN"/>
              </w:rPr>
              <w:t>3分/项</w:t>
            </w:r>
          </w:p>
        </w:tc>
      </w:tr>
      <w:tr w14:paraId="22E1C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744" w:type="dxa"/>
            <w:shd w:val="clear" w:color="auto" w:fill="auto"/>
            <w:vAlign w:val="center"/>
          </w:tcPr>
          <w:p w14:paraId="172B8F35">
            <w:pPr>
              <w:keepNext w:val="0"/>
              <w:keepLines w:val="0"/>
              <w:suppressLineNumbers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t>4</w:t>
            </w:r>
          </w:p>
        </w:tc>
        <w:tc>
          <w:tcPr>
            <w:tcW w:w="4671" w:type="dxa"/>
            <w:shd w:val="clear" w:color="auto" w:fill="auto"/>
            <w:vAlign w:val="center"/>
          </w:tcPr>
          <w:p w14:paraId="3BBD0592">
            <w:pPr>
              <w:keepNext w:val="0"/>
              <w:keepLines w:val="0"/>
              <w:suppressLineNumbers w:val="0"/>
              <w:spacing w:before="0" w:beforeAutospacing="0" w:after="0" w:afterAutospacing="0"/>
              <w:ind w:left="0" w:right="0"/>
              <w:rPr>
                <w:rFonts w:hint="eastAsia" w:ascii="宋体" w:hAnsi="宋体" w:cs="宋体"/>
                <w:kern w:val="2"/>
                <w:sz w:val="24"/>
                <w:highlight w:val="none"/>
              </w:rPr>
            </w:pPr>
            <w:r>
              <w:rPr>
                <w:rFonts w:hint="eastAsia" w:ascii="宋体" w:hAnsi="宋体" w:cs="宋体"/>
                <w:kern w:val="2"/>
                <w:sz w:val="24"/>
                <w:highlight w:val="none"/>
                <w:lang w:val="en-US" w:eastAsia="zh-CN"/>
              </w:rPr>
              <w:t>已经过指导提升的</w:t>
            </w:r>
            <w:r>
              <w:rPr>
                <w:rFonts w:hint="eastAsia" w:ascii="宋体" w:hAnsi="宋体" w:cs="宋体"/>
                <w:kern w:val="2"/>
                <w:sz w:val="24"/>
                <w:highlight w:val="none"/>
              </w:rPr>
              <w:t>设备所在单位</w:t>
            </w:r>
            <w:r>
              <w:rPr>
                <w:rFonts w:hint="eastAsia" w:ascii="宋体" w:hAnsi="宋体" w:cs="宋体"/>
                <w:kern w:val="2"/>
                <w:sz w:val="24"/>
                <w:highlight w:val="none"/>
                <w:lang w:val="zh-CN"/>
              </w:rPr>
              <w:t>已经不存在使用未经检验的电梯</w:t>
            </w:r>
            <w:r>
              <w:rPr>
                <w:rFonts w:hint="eastAsia" w:ascii="宋体" w:hAnsi="宋体" w:cs="宋体"/>
                <w:kern w:val="2"/>
                <w:sz w:val="24"/>
                <w:highlight w:val="none"/>
              </w:rPr>
              <w:t>（</w:t>
            </w:r>
            <w:r>
              <w:rPr>
                <w:rFonts w:hint="eastAsia" w:ascii="宋体" w:hAnsi="宋体" w:cs="宋体"/>
                <w:kern w:val="2"/>
                <w:sz w:val="24"/>
                <w:highlight w:val="none"/>
                <w:lang w:val="zh-CN"/>
              </w:rPr>
              <w:t>如果有</w:t>
            </w:r>
            <w:r>
              <w:rPr>
                <w:rFonts w:hint="eastAsia" w:ascii="宋体" w:hAnsi="宋体" w:cs="宋体"/>
                <w:kern w:val="2"/>
                <w:sz w:val="24"/>
                <w:highlight w:val="none"/>
              </w:rPr>
              <w:t>）</w:t>
            </w:r>
            <w:r>
              <w:rPr>
                <w:rFonts w:hint="eastAsia" w:ascii="宋体" w:hAnsi="宋体" w:cs="宋体"/>
                <w:kern w:val="2"/>
                <w:sz w:val="24"/>
                <w:highlight w:val="none"/>
                <w:lang w:val="zh-CN"/>
              </w:rPr>
              <w:t>的情况</w:t>
            </w:r>
          </w:p>
        </w:tc>
        <w:tc>
          <w:tcPr>
            <w:tcW w:w="1347" w:type="dxa"/>
            <w:shd w:val="clear" w:color="auto" w:fill="auto"/>
            <w:vAlign w:val="center"/>
          </w:tcPr>
          <w:p w14:paraId="5DBBF015">
            <w:pPr>
              <w:keepNext w:val="0"/>
              <w:keepLines w:val="0"/>
              <w:suppressLineNumbers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sym w:font="Wingdings" w:char="00A8"/>
            </w:r>
            <w:r>
              <w:rPr>
                <w:rFonts w:hint="eastAsia" w:ascii="宋体" w:hAnsi="宋体" w:cs="宋体"/>
                <w:kern w:val="2"/>
                <w:sz w:val="24"/>
                <w:highlight w:val="none"/>
              </w:rPr>
              <w:t xml:space="preserve">是 </w:t>
            </w:r>
            <w:r>
              <w:rPr>
                <w:rFonts w:hint="eastAsia" w:ascii="宋体" w:hAnsi="宋体" w:cs="宋体"/>
                <w:kern w:val="2"/>
                <w:sz w:val="24"/>
                <w:highlight w:val="none"/>
              </w:rPr>
              <w:sym w:font="Wingdings" w:char="00A8"/>
            </w:r>
            <w:r>
              <w:rPr>
                <w:rFonts w:hint="eastAsia" w:ascii="宋体" w:hAnsi="宋体" w:cs="宋体"/>
                <w:kern w:val="2"/>
                <w:sz w:val="24"/>
                <w:highlight w:val="none"/>
              </w:rPr>
              <w:t>否</w:t>
            </w:r>
          </w:p>
        </w:tc>
        <w:tc>
          <w:tcPr>
            <w:tcW w:w="1380" w:type="dxa"/>
            <w:shd w:val="clear" w:color="auto" w:fill="auto"/>
            <w:vAlign w:val="center"/>
          </w:tcPr>
          <w:p w14:paraId="75C4A628">
            <w:pPr>
              <w:keepNext w:val="0"/>
              <w:keepLines w:val="0"/>
              <w:suppressLineNumbers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t>现场核查</w:t>
            </w:r>
          </w:p>
        </w:tc>
        <w:tc>
          <w:tcPr>
            <w:tcW w:w="861" w:type="dxa"/>
            <w:shd w:val="clear" w:color="auto" w:fill="auto"/>
            <w:vAlign w:val="center"/>
          </w:tcPr>
          <w:p w14:paraId="3104C4C4">
            <w:pPr>
              <w:keepNext w:val="0"/>
              <w:keepLines w:val="0"/>
              <w:suppressLineNumbers w:val="0"/>
              <w:spacing w:before="0" w:beforeAutospacing="0" w:after="0" w:afterAutospacing="0"/>
              <w:ind w:left="0" w:right="0"/>
              <w:jc w:val="center"/>
              <w:rPr>
                <w:rFonts w:hint="eastAsia" w:ascii="宋体" w:hAnsi="宋体" w:eastAsia="宋体" w:cs="宋体"/>
                <w:kern w:val="2"/>
                <w:sz w:val="24"/>
                <w:highlight w:val="none"/>
                <w:lang w:eastAsia="zh-CN"/>
              </w:rPr>
            </w:pPr>
            <w:r>
              <w:rPr>
                <w:rFonts w:hint="eastAsia" w:ascii="宋体" w:hAnsi="宋体" w:cs="宋体"/>
                <w:kern w:val="2"/>
                <w:sz w:val="24"/>
                <w:highlight w:val="none"/>
              </w:rPr>
              <w:t>4</w:t>
            </w:r>
            <w:r>
              <w:rPr>
                <w:rFonts w:hint="eastAsia" w:ascii="宋体" w:hAnsi="宋体" w:cs="宋体"/>
                <w:kern w:val="2"/>
                <w:sz w:val="24"/>
                <w:highlight w:val="none"/>
                <w:lang w:eastAsia="zh-CN"/>
              </w:rPr>
              <w:t>分</w:t>
            </w:r>
          </w:p>
        </w:tc>
      </w:tr>
      <w:tr w14:paraId="46F7F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4" w:type="dxa"/>
            <w:vAlign w:val="center"/>
          </w:tcPr>
          <w:p w14:paraId="1B26AC06">
            <w:pPr>
              <w:keepNext w:val="0"/>
              <w:keepLines w:val="0"/>
              <w:suppressLineNumbers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t>5</w:t>
            </w:r>
          </w:p>
        </w:tc>
        <w:tc>
          <w:tcPr>
            <w:tcW w:w="4671" w:type="dxa"/>
            <w:shd w:val="clear" w:color="auto" w:fill="auto"/>
            <w:vAlign w:val="center"/>
          </w:tcPr>
          <w:p w14:paraId="3834EFA8">
            <w:pPr>
              <w:keepNext w:val="0"/>
              <w:keepLines w:val="0"/>
              <w:suppressLineNumbers w:val="0"/>
              <w:spacing w:before="0" w:beforeAutospacing="0" w:after="0" w:afterAutospacing="0"/>
              <w:ind w:left="0" w:right="0"/>
              <w:rPr>
                <w:rFonts w:hint="eastAsia" w:ascii="宋体" w:hAnsi="宋体" w:cs="宋体"/>
                <w:kern w:val="2"/>
                <w:sz w:val="24"/>
                <w:highlight w:val="none"/>
              </w:rPr>
            </w:pPr>
            <w:r>
              <w:rPr>
                <w:rFonts w:hint="eastAsia" w:ascii="宋体" w:hAnsi="宋体" w:cs="宋体"/>
                <w:kern w:val="2"/>
                <w:sz w:val="24"/>
                <w:lang w:val="en-US" w:eastAsia="zh-CN"/>
              </w:rPr>
              <w:t>对指导提升过程中</w:t>
            </w:r>
            <w:r>
              <w:rPr>
                <w:rFonts w:hint="eastAsia" w:ascii="宋体" w:hAnsi="宋体" w:cs="宋体"/>
                <w:kern w:val="2"/>
                <w:sz w:val="24"/>
                <w:highlight w:val="none"/>
                <w:lang w:eastAsia="zh-CN"/>
              </w:rPr>
              <w:t>的</w:t>
            </w:r>
            <w:r>
              <w:rPr>
                <w:rFonts w:hint="eastAsia" w:ascii="宋体" w:hAnsi="宋体" w:cs="宋体"/>
                <w:kern w:val="2"/>
                <w:sz w:val="24"/>
                <w:highlight w:val="none"/>
              </w:rPr>
              <w:t>问题隐患是否整改闭环</w:t>
            </w:r>
          </w:p>
        </w:tc>
        <w:tc>
          <w:tcPr>
            <w:tcW w:w="1347" w:type="dxa"/>
            <w:vAlign w:val="center"/>
          </w:tcPr>
          <w:p w14:paraId="41B03779">
            <w:pPr>
              <w:keepNext w:val="0"/>
              <w:keepLines w:val="0"/>
              <w:suppressLineNumbers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sym w:font="Wingdings" w:char="00A8"/>
            </w:r>
            <w:r>
              <w:rPr>
                <w:rFonts w:hint="eastAsia" w:ascii="宋体" w:hAnsi="宋体" w:cs="宋体"/>
                <w:kern w:val="2"/>
                <w:sz w:val="24"/>
                <w:highlight w:val="none"/>
              </w:rPr>
              <w:t xml:space="preserve">是 </w:t>
            </w:r>
            <w:r>
              <w:rPr>
                <w:rFonts w:hint="eastAsia" w:ascii="宋体" w:hAnsi="宋体" w:cs="宋体"/>
                <w:kern w:val="2"/>
                <w:sz w:val="24"/>
                <w:highlight w:val="none"/>
              </w:rPr>
              <w:sym w:font="Wingdings" w:char="00A8"/>
            </w:r>
            <w:r>
              <w:rPr>
                <w:rFonts w:hint="eastAsia" w:ascii="宋体" w:hAnsi="宋体" w:cs="宋体"/>
                <w:kern w:val="2"/>
                <w:sz w:val="24"/>
                <w:highlight w:val="none"/>
              </w:rPr>
              <w:t>否</w:t>
            </w:r>
          </w:p>
        </w:tc>
        <w:tc>
          <w:tcPr>
            <w:tcW w:w="1380" w:type="dxa"/>
            <w:vAlign w:val="center"/>
          </w:tcPr>
          <w:p w14:paraId="6E9BBC3B">
            <w:pPr>
              <w:keepNext w:val="0"/>
              <w:keepLines w:val="0"/>
              <w:suppressLineNumbers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t>现场核查</w:t>
            </w:r>
          </w:p>
        </w:tc>
        <w:tc>
          <w:tcPr>
            <w:tcW w:w="861" w:type="dxa"/>
            <w:vAlign w:val="center"/>
          </w:tcPr>
          <w:p w14:paraId="25D9BFB1">
            <w:pPr>
              <w:keepNext w:val="0"/>
              <w:keepLines w:val="0"/>
              <w:suppressLineNumbers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lang w:val="en-US" w:eastAsia="zh-CN"/>
              </w:rPr>
              <w:t>3分/项</w:t>
            </w:r>
          </w:p>
        </w:tc>
      </w:tr>
      <w:tr w14:paraId="499F6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 w:hRule="atLeast"/>
          <w:jc w:val="center"/>
        </w:trPr>
        <w:tc>
          <w:tcPr>
            <w:tcW w:w="744" w:type="dxa"/>
            <w:vAlign w:val="center"/>
          </w:tcPr>
          <w:p w14:paraId="0746F0E7">
            <w:pPr>
              <w:keepNext w:val="0"/>
              <w:keepLines w:val="0"/>
              <w:suppressLineNumbers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t>6</w:t>
            </w:r>
          </w:p>
        </w:tc>
        <w:tc>
          <w:tcPr>
            <w:tcW w:w="4671" w:type="dxa"/>
            <w:shd w:val="clear" w:color="auto" w:fill="auto"/>
            <w:vAlign w:val="center"/>
          </w:tcPr>
          <w:p w14:paraId="70293E1E">
            <w:pPr>
              <w:keepNext w:val="0"/>
              <w:keepLines w:val="0"/>
              <w:suppressLineNumbers w:val="0"/>
              <w:spacing w:before="0" w:beforeAutospacing="0" w:after="0" w:afterAutospacing="0"/>
              <w:ind w:left="0" w:right="0"/>
              <w:rPr>
                <w:rFonts w:hint="eastAsia" w:ascii="宋体" w:hAnsi="宋体" w:cs="宋体"/>
                <w:kern w:val="2"/>
                <w:sz w:val="24"/>
                <w:highlight w:val="none"/>
              </w:rPr>
            </w:pPr>
            <w:r>
              <w:rPr>
                <w:rFonts w:hint="eastAsia" w:ascii="宋体" w:hAnsi="宋体" w:cs="宋体"/>
                <w:kern w:val="2"/>
                <w:sz w:val="24"/>
                <w:highlight w:val="none"/>
              </w:rPr>
              <w:t>被</w:t>
            </w:r>
            <w:r>
              <w:rPr>
                <w:rFonts w:hint="eastAsia" w:ascii="宋体" w:hAnsi="宋体" w:cs="宋体"/>
                <w:kern w:val="2"/>
                <w:sz w:val="24"/>
                <w:highlight w:val="none"/>
                <w:lang w:val="en-US" w:eastAsia="zh-CN"/>
              </w:rPr>
              <w:t>指导</w:t>
            </w:r>
            <w:r>
              <w:rPr>
                <w:rFonts w:hint="eastAsia" w:ascii="宋体" w:hAnsi="宋体" w:cs="宋体"/>
                <w:kern w:val="2"/>
                <w:sz w:val="24"/>
                <w:highlight w:val="none"/>
              </w:rPr>
              <w:t>单位对</w:t>
            </w:r>
            <w:r>
              <w:rPr>
                <w:rFonts w:hint="eastAsia" w:ascii="宋体" w:hAnsi="宋体" w:cs="宋体"/>
                <w:kern w:val="2"/>
                <w:sz w:val="24"/>
                <w:highlight w:val="none"/>
                <w:lang w:val="en-US" w:eastAsia="zh-CN"/>
              </w:rPr>
              <w:t>指导提升</w:t>
            </w:r>
            <w:r>
              <w:rPr>
                <w:rFonts w:hint="eastAsia" w:ascii="宋体" w:hAnsi="宋体" w:cs="宋体"/>
                <w:kern w:val="2"/>
                <w:sz w:val="24"/>
                <w:highlight w:val="none"/>
              </w:rPr>
              <w:t>工作是否满意</w:t>
            </w:r>
          </w:p>
        </w:tc>
        <w:tc>
          <w:tcPr>
            <w:tcW w:w="1347" w:type="dxa"/>
            <w:vAlign w:val="center"/>
          </w:tcPr>
          <w:p w14:paraId="4F196B3A">
            <w:pPr>
              <w:keepNext w:val="0"/>
              <w:keepLines w:val="0"/>
              <w:suppressLineNumbers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sym w:font="Wingdings" w:char="00A8"/>
            </w:r>
            <w:r>
              <w:rPr>
                <w:rFonts w:hint="eastAsia" w:ascii="宋体" w:hAnsi="宋体" w:cs="宋体"/>
                <w:kern w:val="2"/>
                <w:sz w:val="24"/>
                <w:highlight w:val="none"/>
              </w:rPr>
              <w:t xml:space="preserve">是 </w:t>
            </w:r>
            <w:r>
              <w:rPr>
                <w:rFonts w:hint="eastAsia" w:ascii="宋体" w:hAnsi="宋体" w:cs="宋体"/>
                <w:kern w:val="2"/>
                <w:sz w:val="24"/>
                <w:highlight w:val="none"/>
              </w:rPr>
              <w:sym w:font="Wingdings" w:char="00A8"/>
            </w:r>
            <w:r>
              <w:rPr>
                <w:rFonts w:hint="eastAsia" w:ascii="宋体" w:hAnsi="宋体" w:cs="宋体"/>
                <w:kern w:val="2"/>
                <w:sz w:val="24"/>
                <w:highlight w:val="none"/>
              </w:rPr>
              <w:t>否</w:t>
            </w:r>
          </w:p>
        </w:tc>
        <w:tc>
          <w:tcPr>
            <w:tcW w:w="1380" w:type="dxa"/>
            <w:vAlign w:val="center"/>
          </w:tcPr>
          <w:p w14:paraId="3267B689">
            <w:pPr>
              <w:keepNext w:val="0"/>
              <w:keepLines w:val="0"/>
              <w:suppressLineNumbers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t>现场询问</w:t>
            </w:r>
          </w:p>
        </w:tc>
        <w:tc>
          <w:tcPr>
            <w:tcW w:w="861" w:type="dxa"/>
            <w:vAlign w:val="center"/>
          </w:tcPr>
          <w:p w14:paraId="38CEC7F5">
            <w:pPr>
              <w:keepNext w:val="0"/>
              <w:keepLines w:val="0"/>
              <w:suppressLineNumbers w:val="0"/>
              <w:spacing w:before="0" w:beforeAutospacing="0" w:after="0" w:afterAutospacing="0"/>
              <w:ind w:left="0" w:right="0"/>
              <w:jc w:val="center"/>
              <w:rPr>
                <w:rFonts w:hint="eastAsia" w:ascii="宋体" w:hAnsi="宋体" w:eastAsia="宋体" w:cs="宋体"/>
                <w:kern w:val="2"/>
                <w:sz w:val="24"/>
                <w:highlight w:val="none"/>
                <w:lang w:eastAsia="zh-CN"/>
              </w:rPr>
            </w:pPr>
            <w:r>
              <w:rPr>
                <w:rFonts w:hint="eastAsia" w:ascii="宋体" w:hAnsi="宋体" w:cs="宋体"/>
                <w:kern w:val="2"/>
                <w:sz w:val="24"/>
                <w:highlight w:val="none"/>
              </w:rPr>
              <w:t>2</w:t>
            </w:r>
            <w:r>
              <w:rPr>
                <w:rFonts w:hint="eastAsia" w:ascii="宋体" w:hAnsi="宋体" w:cs="宋体"/>
                <w:kern w:val="2"/>
                <w:sz w:val="24"/>
                <w:highlight w:val="none"/>
                <w:lang w:eastAsia="zh-CN"/>
              </w:rPr>
              <w:t>分</w:t>
            </w:r>
          </w:p>
        </w:tc>
      </w:tr>
      <w:tr w14:paraId="13149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3" w:type="dxa"/>
            <w:gridSpan w:val="5"/>
            <w:vAlign w:val="center"/>
          </w:tcPr>
          <w:p w14:paraId="60BEA968">
            <w:pPr>
              <w:keepNext w:val="0"/>
              <w:keepLines w:val="0"/>
              <w:suppressLineNumbers w:val="0"/>
              <w:spacing w:before="0" w:beforeAutospacing="0" w:after="0" w:afterAutospacing="0"/>
              <w:ind w:left="723" w:right="0" w:hanging="723" w:hangingChars="300"/>
              <w:rPr>
                <w:rFonts w:hint="eastAsia" w:ascii="宋体" w:hAnsi="宋体" w:cs="宋体"/>
                <w:b/>
                <w:bCs/>
                <w:kern w:val="2"/>
                <w:sz w:val="24"/>
                <w:highlight w:val="none"/>
              </w:rPr>
            </w:pPr>
            <w:r>
              <w:rPr>
                <w:rFonts w:hint="eastAsia" w:ascii="宋体" w:hAnsi="宋体" w:cs="宋体"/>
                <w:b/>
                <w:bCs/>
                <w:kern w:val="2"/>
                <w:sz w:val="24"/>
                <w:highlight w:val="none"/>
              </w:rPr>
              <w:t>备注：</w:t>
            </w:r>
          </w:p>
          <w:p w14:paraId="45C61FD1">
            <w:pPr>
              <w:keepNext w:val="0"/>
              <w:keepLines w:val="0"/>
              <w:numPr>
                <w:ilvl w:val="0"/>
                <w:numId w:val="8"/>
              </w:numPr>
              <w:suppressLineNumbers w:val="0"/>
              <w:spacing w:before="0" w:beforeAutospacing="0" w:after="0" w:afterAutospacing="0"/>
              <w:ind w:left="0" w:right="0" w:firstLine="480" w:firstLineChars="200"/>
              <w:rPr>
                <w:rFonts w:hint="eastAsia" w:ascii="宋体" w:hAnsi="宋体" w:cs="宋体"/>
                <w:kern w:val="2"/>
                <w:sz w:val="24"/>
                <w:highlight w:val="none"/>
              </w:rPr>
            </w:pPr>
            <w:r>
              <w:rPr>
                <w:rFonts w:hint="eastAsia" w:ascii="宋体" w:hAnsi="宋体" w:cs="宋体"/>
                <w:kern w:val="2"/>
                <w:sz w:val="24"/>
                <w:highlight w:val="none"/>
              </w:rPr>
              <w:t>满分100分，如有不符合项（评估结果为“否”），直接扣除该项对应分值，最终得分为【100 -（不符合项目分值总数）】</w:t>
            </w:r>
          </w:p>
          <w:p w14:paraId="53BE6941">
            <w:pPr>
              <w:keepNext w:val="0"/>
              <w:keepLines w:val="0"/>
              <w:suppressLineNumbers w:val="0"/>
              <w:spacing w:before="0" w:beforeAutospacing="0" w:after="0" w:afterAutospacing="0"/>
              <w:ind w:left="0" w:right="0" w:firstLine="480" w:firstLineChars="200"/>
              <w:rPr>
                <w:rFonts w:hint="eastAsia"/>
                <w:kern w:val="2"/>
              </w:rPr>
            </w:pPr>
            <w:r>
              <w:rPr>
                <w:rFonts w:hint="eastAsia" w:ascii="宋体" w:hAnsi="宋体" w:cs="宋体"/>
                <w:kern w:val="2"/>
                <w:sz w:val="24"/>
                <w:lang w:val="en-US" w:eastAsia="zh-CN"/>
              </w:rPr>
              <w:t>2.指导提升过程中发现</w:t>
            </w:r>
            <w:r>
              <w:rPr>
                <w:rFonts w:hint="eastAsia" w:ascii="宋体" w:hAnsi="宋体" w:cs="宋体"/>
                <w:kern w:val="2"/>
                <w:sz w:val="24"/>
              </w:rPr>
              <w:t>的问题隐患</w:t>
            </w:r>
            <w:r>
              <w:rPr>
                <w:rFonts w:hint="eastAsia" w:ascii="宋体" w:hAnsi="宋体" w:cs="宋体"/>
                <w:kern w:val="2"/>
                <w:sz w:val="24"/>
                <w:lang w:eastAsia="zh-CN"/>
              </w:rPr>
              <w:t>未整改闭环的，每一项扣</w:t>
            </w:r>
            <w:r>
              <w:rPr>
                <w:rFonts w:hint="eastAsia" w:ascii="宋体" w:hAnsi="宋体" w:cs="宋体"/>
                <w:kern w:val="2"/>
                <w:sz w:val="24"/>
                <w:lang w:val="en-US" w:eastAsia="zh-CN"/>
              </w:rPr>
              <w:t>3分；指导提升过程中遗漏一般安全隐患，每一项扣3分；遗漏重大事故隐患，每一项扣10分。</w:t>
            </w:r>
          </w:p>
          <w:p w14:paraId="6EB7CDC6">
            <w:pPr>
              <w:keepNext w:val="0"/>
              <w:keepLines w:val="0"/>
              <w:suppressLineNumbers w:val="0"/>
              <w:spacing w:before="0" w:beforeAutospacing="0" w:after="0" w:afterAutospacing="0"/>
              <w:ind w:left="0" w:right="0" w:firstLine="480" w:firstLineChars="200"/>
              <w:rPr>
                <w:rFonts w:hint="eastAsia" w:ascii="宋体" w:hAnsi="宋体" w:cs="宋体"/>
                <w:kern w:val="2"/>
                <w:sz w:val="24"/>
                <w:highlight w:val="none"/>
              </w:rPr>
            </w:pPr>
            <w:r>
              <w:rPr>
                <w:rFonts w:hint="eastAsia" w:ascii="宋体" w:hAnsi="宋体" w:cs="宋体"/>
                <w:kern w:val="2"/>
                <w:sz w:val="24"/>
                <w:highlight w:val="none"/>
                <w:lang w:val="en-US" w:eastAsia="zh-CN"/>
              </w:rPr>
              <w:t>3</w:t>
            </w:r>
            <w:r>
              <w:rPr>
                <w:rFonts w:hint="eastAsia" w:ascii="宋体" w:hAnsi="宋体" w:cs="宋体"/>
                <w:kern w:val="2"/>
                <w:sz w:val="24"/>
                <w:highlight w:val="none"/>
              </w:rPr>
              <w:t>.如有以下问题之一并经查证属实的，直接判定为不合格：①向被</w:t>
            </w:r>
            <w:r>
              <w:rPr>
                <w:rFonts w:hint="eastAsia" w:ascii="宋体" w:hAnsi="宋体" w:cs="宋体"/>
                <w:kern w:val="2"/>
                <w:sz w:val="24"/>
                <w:highlight w:val="none"/>
                <w:lang w:val="en-US" w:eastAsia="zh-CN"/>
              </w:rPr>
              <w:t>指导</w:t>
            </w:r>
            <w:r>
              <w:rPr>
                <w:rFonts w:hint="eastAsia" w:ascii="宋体" w:hAnsi="宋体" w:cs="宋体"/>
                <w:kern w:val="2"/>
                <w:sz w:val="24"/>
                <w:highlight w:val="none"/>
              </w:rPr>
              <w:t>单位收取财物或者其他好处；②向被</w:t>
            </w:r>
            <w:r>
              <w:rPr>
                <w:rFonts w:hint="eastAsia" w:ascii="宋体" w:hAnsi="宋体" w:cs="宋体"/>
                <w:kern w:val="2"/>
                <w:sz w:val="24"/>
                <w:highlight w:val="none"/>
                <w:lang w:val="en-US" w:eastAsia="zh-CN"/>
              </w:rPr>
              <w:t>指导</w:t>
            </w:r>
            <w:r>
              <w:rPr>
                <w:rFonts w:hint="eastAsia" w:ascii="宋体" w:hAnsi="宋体" w:cs="宋体"/>
                <w:kern w:val="2"/>
                <w:sz w:val="24"/>
                <w:highlight w:val="none"/>
              </w:rPr>
              <w:t>单位推销产品和服务或强迫被</w:t>
            </w:r>
            <w:r>
              <w:rPr>
                <w:rFonts w:hint="eastAsia" w:ascii="宋体" w:hAnsi="宋体" w:cs="宋体"/>
                <w:kern w:val="2"/>
                <w:sz w:val="24"/>
                <w:highlight w:val="none"/>
                <w:lang w:val="en-US" w:eastAsia="zh-CN"/>
              </w:rPr>
              <w:t>指导</w:t>
            </w:r>
            <w:r>
              <w:rPr>
                <w:rFonts w:hint="eastAsia" w:ascii="宋体" w:hAnsi="宋体" w:cs="宋体"/>
                <w:kern w:val="2"/>
                <w:sz w:val="24"/>
                <w:highlight w:val="none"/>
              </w:rPr>
              <w:t>单位接受相关产品和服务；③泄露被</w:t>
            </w:r>
            <w:r>
              <w:rPr>
                <w:rFonts w:hint="eastAsia" w:ascii="宋体" w:hAnsi="宋体" w:cs="宋体"/>
                <w:kern w:val="2"/>
                <w:sz w:val="24"/>
                <w:highlight w:val="none"/>
                <w:lang w:val="en-US" w:eastAsia="zh-CN"/>
              </w:rPr>
              <w:t>指导</w:t>
            </w:r>
            <w:r>
              <w:rPr>
                <w:rFonts w:hint="eastAsia" w:ascii="宋体" w:hAnsi="宋体" w:cs="宋体"/>
                <w:kern w:val="2"/>
                <w:sz w:val="24"/>
                <w:highlight w:val="none"/>
              </w:rPr>
              <w:t>单位的技术或商业秘密。</w:t>
            </w:r>
          </w:p>
        </w:tc>
      </w:tr>
      <w:tr w14:paraId="3B42B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1" w:hRule="atLeast"/>
          <w:jc w:val="center"/>
        </w:trPr>
        <w:tc>
          <w:tcPr>
            <w:tcW w:w="9003" w:type="dxa"/>
            <w:gridSpan w:val="5"/>
            <w:vAlign w:val="top"/>
          </w:tcPr>
          <w:p w14:paraId="2910D3E3">
            <w:pPr>
              <w:pStyle w:val="2"/>
              <w:keepNext w:val="0"/>
              <w:keepLines w:val="0"/>
              <w:suppressLineNumbers w:val="0"/>
              <w:spacing w:before="0" w:beforeAutospacing="0" w:afterAutospacing="0"/>
              <w:ind w:left="0" w:leftChars="0" w:right="0" w:firstLine="0" w:firstLineChars="0"/>
              <w:jc w:val="both"/>
              <w:rPr>
                <w:rFonts w:hint="eastAsia" w:ascii="宋体" w:hAnsi="宋体" w:eastAsia="宋体" w:cs="宋体"/>
                <w:b/>
                <w:bCs/>
                <w:kern w:val="2"/>
                <w:sz w:val="24"/>
                <w:szCs w:val="24"/>
                <w:lang w:val="en-US" w:eastAsia="zh-CN"/>
              </w:rPr>
            </w:pPr>
            <w:r>
              <w:rPr>
                <w:rFonts w:hint="eastAsia" w:ascii="宋体" w:hAnsi="宋体" w:eastAsia="宋体" w:cs="宋体"/>
                <w:b/>
                <w:bCs/>
                <w:kern w:val="2"/>
                <w:sz w:val="24"/>
                <w:szCs w:val="24"/>
                <w:lang w:val="en-US" w:eastAsia="zh-CN"/>
              </w:rPr>
              <w:t>问题记录：</w:t>
            </w:r>
          </w:p>
          <w:p w14:paraId="2C36CACC">
            <w:pPr>
              <w:keepNext w:val="0"/>
              <w:keepLines w:val="0"/>
              <w:suppressLineNumbers w:val="0"/>
              <w:spacing w:before="0" w:beforeAutospacing="0" w:after="0" w:afterAutospacing="0"/>
              <w:ind w:left="0" w:right="0" w:firstLine="480" w:firstLineChars="200"/>
              <w:jc w:val="both"/>
              <w:rPr>
                <w:rFonts w:hint="eastAsia" w:ascii="宋体" w:hAnsi="宋体" w:cs="宋体"/>
                <w:kern w:val="2"/>
                <w:sz w:val="24"/>
                <w:highlight w:val="none"/>
                <w:lang w:val="en-US" w:eastAsia="zh-CN"/>
              </w:rPr>
            </w:pPr>
          </w:p>
        </w:tc>
      </w:tr>
      <w:tr w14:paraId="47829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3" w:type="dxa"/>
            <w:gridSpan w:val="5"/>
            <w:vAlign w:val="center"/>
          </w:tcPr>
          <w:p w14:paraId="47C24DF6">
            <w:pPr>
              <w:keepNext w:val="0"/>
              <w:keepLines w:val="0"/>
              <w:suppressLineNumbers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b/>
                <w:bCs/>
                <w:kern w:val="2"/>
                <w:sz w:val="24"/>
                <w:highlight w:val="none"/>
              </w:rPr>
              <w:t>总计：       分</w:t>
            </w:r>
          </w:p>
        </w:tc>
      </w:tr>
    </w:tbl>
    <w:p w14:paraId="1D14DB06">
      <w:pPr>
        <w:rPr>
          <w:sz w:val="24"/>
          <w:highlight w:val="none"/>
        </w:rPr>
      </w:pPr>
    </w:p>
    <w:p w14:paraId="7439A73D">
      <w:pPr>
        <w:keepNext w:val="0"/>
        <w:keepLines w:val="0"/>
        <w:pageBreakBefore w:val="0"/>
        <w:widowControl w:val="0"/>
        <w:kinsoku/>
        <w:wordWrap/>
        <w:overflowPunct/>
        <w:topLinePunct w:val="0"/>
        <w:autoSpaceDE/>
        <w:autoSpaceDN/>
        <w:bidi w:val="0"/>
        <w:adjustRightInd/>
        <w:snapToGrid w:val="0"/>
        <w:textAlignment w:val="auto"/>
        <w:rPr>
          <w:rFonts w:hint="eastAsia" w:ascii="宋体" w:hAnsi="宋体" w:eastAsia="宋体" w:cs="宋体"/>
          <w:sz w:val="24"/>
          <w:szCs w:val="24"/>
        </w:rPr>
      </w:pPr>
      <w:r>
        <w:rPr>
          <w:rFonts w:hint="eastAsia" w:ascii="宋体" w:hAnsi="宋体" w:eastAsia="宋体" w:cs="宋体"/>
          <w:sz w:val="24"/>
          <w:szCs w:val="24"/>
          <w:lang w:eastAsia="zh-CN"/>
        </w:rPr>
        <w:t>电梯使用单位或维保</w:t>
      </w:r>
      <w:r>
        <w:rPr>
          <w:rFonts w:hint="eastAsia" w:ascii="宋体" w:hAnsi="宋体" w:eastAsia="宋体" w:cs="宋体"/>
          <w:sz w:val="24"/>
          <w:szCs w:val="24"/>
        </w:rPr>
        <w:t xml:space="preserve">单位：（盖章）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评估人员：</w:t>
      </w:r>
    </w:p>
    <w:p w14:paraId="251F526A">
      <w:pPr>
        <w:rPr>
          <w:sz w:val="24"/>
          <w:highlight w:val="none"/>
        </w:rPr>
      </w:pPr>
    </w:p>
    <w:p w14:paraId="4808B4BF">
      <w:pPr>
        <w:rPr>
          <w:sz w:val="24"/>
          <w:highlight w:val="none"/>
        </w:rPr>
      </w:pPr>
    </w:p>
    <w:p w14:paraId="73F3D7F5">
      <w:pPr>
        <w:rPr>
          <w:sz w:val="24"/>
          <w:highlight w:val="none"/>
        </w:rPr>
      </w:pPr>
    </w:p>
    <w:p w14:paraId="7D505584">
      <w:pPr>
        <w:rPr>
          <w:rFonts w:ascii="宋体" w:hAnsi="宋体" w:cs="宋体"/>
          <w:b/>
          <w:bCs/>
          <w:kern w:val="44"/>
          <w:sz w:val="44"/>
          <w:szCs w:val="44"/>
          <w:highlight w:val="none"/>
        </w:rPr>
      </w:pPr>
      <w:r>
        <w:rPr>
          <w:rFonts w:hint="eastAsia" w:ascii="宋体" w:hAnsi="宋体" w:cs="宋体"/>
          <w:b/>
          <w:bCs/>
          <w:kern w:val="44"/>
          <w:sz w:val="44"/>
          <w:szCs w:val="44"/>
          <w:highlight w:val="none"/>
        </w:rPr>
        <w:br w:type="page"/>
      </w:r>
    </w:p>
    <w:p w14:paraId="0ED7B545">
      <w:pPr>
        <w:jc w:val="center"/>
        <w:rPr>
          <w:rFonts w:hint="eastAsia" w:ascii="宋体" w:hAnsi="宋体" w:eastAsia="宋体" w:cs="宋体"/>
          <w:sz w:val="44"/>
          <w:szCs w:val="44"/>
          <w:highlight w:val="none"/>
          <w:lang w:eastAsia="zh-CN"/>
        </w:rPr>
      </w:pPr>
      <w:r>
        <w:rPr>
          <w:rFonts w:hint="eastAsia" w:ascii="宋体" w:hAnsi="宋体" w:eastAsia="宋体" w:cs="宋体"/>
          <w:sz w:val="44"/>
          <w:szCs w:val="44"/>
          <w:highlight w:val="none"/>
          <w:lang w:eastAsia="zh-CN"/>
        </w:rPr>
        <w:t>电梯检测指导提升质量评估记录表</w:t>
      </w:r>
    </w:p>
    <w:p w14:paraId="66298D43">
      <w:pPr>
        <w:rPr>
          <w:rFonts w:hint="eastAsia" w:ascii="宋体" w:hAnsi="宋体" w:eastAsia="宋体" w:cs="宋体"/>
          <w:sz w:val="24"/>
          <w:szCs w:val="24"/>
          <w:lang w:eastAsia="zh-CN"/>
        </w:rPr>
      </w:pPr>
      <w:r>
        <w:rPr>
          <w:rFonts w:hint="eastAsia" w:ascii="宋体" w:hAnsi="宋体" w:eastAsia="宋体" w:cs="宋体"/>
          <w:sz w:val="24"/>
          <w:szCs w:val="24"/>
          <w:lang w:eastAsia="zh-CN"/>
        </w:rPr>
        <w:t>被评估单位：</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评估时间：  </w:t>
      </w:r>
    </w:p>
    <w:p w14:paraId="774695AF">
      <w:pPr>
        <w:rPr>
          <w:rFonts w:hint="eastAsia" w:ascii="宋体" w:hAnsi="宋体" w:eastAsia="宋体" w:cs="宋体"/>
          <w:sz w:val="24"/>
          <w:szCs w:val="24"/>
          <w:lang w:val="en-US" w:eastAsia="zh-CN"/>
        </w:rPr>
      </w:pPr>
      <w:r>
        <w:rPr>
          <w:rFonts w:hint="eastAsia" w:ascii="宋体" w:hAnsi="宋体" w:eastAsia="宋体" w:cs="宋体"/>
          <w:sz w:val="24"/>
          <w:szCs w:val="24"/>
          <w:lang w:eastAsia="zh-CN"/>
        </w:rPr>
        <w:t>电梯使用单位：</w:t>
      </w:r>
      <w:r>
        <w:rPr>
          <w:rFonts w:hint="eastAsia" w:ascii="宋体" w:hAnsi="宋体" w:eastAsia="宋体" w:cs="宋体"/>
          <w:sz w:val="24"/>
          <w:szCs w:val="24"/>
          <w:lang w:val="en-US" w:eastAsia="zh-CN"/>
        </w:rPr>
        <w:t xml:space="preserve">                                电梯检测单位：                        </w:t>
      </w:r>
    </w:p>
    <w:p w14:paraId="18533B3E">
      <w:pPr>
        <w:wordWrap/>
        <w:jc w:val="left"/>
        <w:rPr>
          <w:highlight w:val="none"/>
        </w:rPr>
      </w:pPr>
      <w:r>
        <w:rPr>
          <w:rFonts w:hint="eastAsia" w:ascii="宋体" w:hAnsi="宋体" w:eastAsia="宋体" w:cs="宋体"/>
          <w:sz w:val="24"/>
          <w:szCs w:val="24"/>
          <w:lang w:val="en-US" w:eastAsia="zh-CN"/>
        </w:rPr>
        <w:t>电梯使用地点：</w:t>
      </w:r>
      <w:r>
        <w:rPr>
          <w:rFonts w:hint="eastAsia"/>
          <w:highlight w:val="none"/>
        </w:rPr>
        <w:t xml:space="preserve">             </w:t>
      </w:r>
    </w:p>
    <w:tbl>
      <w:tblPr>
        <w:tblStyle w:val="40"/>
        <w:tblW w:w="90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4"/>
        <w:gridCol w:w="4671"/>
        <w:gridCol w:w="1347"/>
        <w:gridCol w:w="1380"/>
        <w:gridCol w:w="886"/>
      </w:tblGrid>
      <w:tr w14:paraId="03946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744" w:type="dxa"/>
            <w:vAlign w:val="center"/>
          </w:tcPr>
          <w:p w14:paraId="1C93AA45">
            <w:pPr>
              <w:keepNext w:val="0"/>
              <w:keepLines w:val="0"/>
              <w:suppressLineNumbers w:val="0"/>
              <w:spacing w:before="0" w:beforeAutospacing="0" w:after="0" w:afterAutospacing="0"/>
              <w:ind w:left="0" w:right="0"/>
              <w:jc w:val="center"/>
              <w:rPr>
                <w:rFonts w:hint="eastAsia" w:ascii="宋体" w:hAnsi="宋体" w:cs="宋体"/>
                <w:b/>
                <w:bCs/>
                <w:kern w:val="2"/>
                <w:sz w:val="24"/>
                <w:highlight w:val="none"/>
              </w:rPr>
            </w:pPr>
            <w:r>
              <w:rPr>
                <w:rFonts w:hint="eastAsia" w:ascii="宋体" w:hAnsi="宋体" w:cs="宋体"/>
                <w:b/>
                <w:bCs/>
                <w:kern w:val="2"/>
                <w:sz w:val="24"/>
                <w:highlight w:val="none"/>
              </w:rPr>
              <w:t>序号</w:t>
            </w:r>
          </w:p>
        </w:tc>
        <w:tc>
          <w:tcPr>
            <w:tcW w:w="4671" w:type="dxa"/>
            <w:vAlign w:val="center"/>
          </w:tcPr>
          <w:p w14:paraId="0A726764">
            <w:pPr>
              <w:keepNext w:val="0"/>
              <w:keepLines w:val="0"/>
              <w:suppressLineNumbers w:val="0"/>
              <w:spacing w:before="0" w:beforeAutospacing="0" w:after="0" w:afterAutospacing="0"/>
              <w:ind w:left="0" w:right="0"/>
              <w:jc w:val="center"/>
              <w:rPr>
                <w:rFonts w:hint="eastAsia" w:ascii="宋体" w:hAnsi="宋体" w:cs="宋体"/>
                <w:b/>
                <w:bCs/>
                <w:kern w:val="2"/>
                <w:sz w:val="24"/>
                <w:highlight w:val="none"/>
              </w:rPr>
            </w:pPr>
            <w:r>
              <w:rPr>
                <w:rFonts w:hint="eastAsia" w:ascii="宋体" w:hAnsi="宋体" w:cs="宋体"/>
                <w:b/>
                <w:bCs/>
                <w:kern w:val="2"/>
                <w:sz w:val="24"/>
                <w:highlight w:val="none"/>
              </w:rPr>
              <w:t>评估项目</w:t>
            </w:r>
          </w:p>
        </w:tc>
        <w:tc>
          <w:tcPr>
            <w:tcW w:w="1347" w:type="dxa"/>
            <w:vAlign w:val="center"/>
          </w:tcPr>
          <w:p w14:paraId="7C4DD548">
            <w:pPr>
              <w:keepNext w:val="0"/>
              <w:keepLines w:val="0"/>
              <w:suppressLineNumbers w:val="0"/>
              <w:spacing w:before="0" w:beforeAutospacing="0" w:after="0" w:afterAutospacing="0"/>
              <w:ind w:left="0" w:right="0"/>
              <w:jc w:val="center"/>
              <w:rPr>
                <w:rFonts w:hint="eastAsia" w:ascii="宋体" w:hAnsi="宋体" w:cs="宋体"/>
                <w:b/>
                <w:bCs/>
                <w:kern w:val="2"/>
                <w:sz w:val="24"/>
                <w:highlight w:val="none"/>
              </w:rPr>
            </w:pPr>
            <w:r>
              <w:rPr>
                <w:rFonts w:hint="eastAsia" w:ascii="宋体" w:hAnsi="宋体" w:cs="宋体"/>
                <w:b/>
                <w:bCs/>
                <w:kern w:val="2"/>
                <w:sz w:val="24"/>
                <w:highlight w:val="none"/>
              </w:rPr>
              <w:t>评估结果</w:t>
            </w:r>
          </w:p>
        </w:tc>
        <w:tc>
          <w:tcPr>
            <w:tcW w:w="1380" w:type="dxa"/>
            <w:vAlign w:val="center"/>
          </w:tcPr>
          <w:p w14:paraId="0F212678">
            <w:pPr>
              <w:keepNext w:val="0"/>
              <w:keepLines w:val="0"/>
              <w:suppressLineNumbers w:val="0"/>
              <w:spacing w:before="0" w:beforeAutospacing="0" w:after="0" w:afterAutospacing="0"/>
              <w:ind w:left="0" w:right="0"/>
              <w:jc w:val="center"/>
              <w:rPr>
                <w:rFonts w:hint="eastAsia" w:ascii="宋体" w:hAnsi="宋体" w:cs="宋体"/>
                <w:b/>
                <w:bCs/>
                <w:kern w:val="2"/>
                <w:sz w:val="24"/>
                <w:highlight w:val="none"/>
              </w:rPr>
            </w:pPr>
            <w:r>
              <w:rPr>
                <w:rFonts w:hint="eastAsia" w:ascii="宋体" w:hAnsi="宋体" w:cs="宋体"/>
                <w:b/>
                <w:bCs/>
                <w:kern w:val="2"/>
                <w:sz w:val="24"/>
                <w:highlight w:val="none"/>
              </w:rPr>
              <w:t>评估方式</w:t>
            </w:r>
          </w:p>
        </w:tc>
        <w:tc>
          <w:tcPr>
            <w:tcW w:w="886" w:type="dxa"/>
            <w:vAlign w:val="center"/>
          </w:tcPr>
          <w:p w14:paraId="6CD918C6">
            <w:pPr>
              <w:keepNext w:val="0"/>
              <w:keepLines w:val="0"/>
              <w:suppressLineNumbers w:val="0"/>
              <w:spacing w:before="0" w:beforeAutospacing="0" w:after="0" w:afterAutospacing="0"/>
              <w:ind w:left="0" w:right="0"/>
              <w:jc w:val="center"/>
              <w:rPr>
                <w:rFonts w:hint="eastAsia" w:ascii="宋体" w:hAnsi="宋体" w:cs="宋体"/>
                <w:b/>
                <w:bCs/>
                <w:kern w:val="2"/>
                <w:sz w:val="24"/>
                <w:highlight w:val="none"/>
              </w:rPr>
            </w:pPr>
            <w:r>
              <w:rPr>
                <w:rFonts w:hint="eastAsia" w:ascii="宋体" w:hAnsi="宋体" w:cs="宋体"/>
                <w:b/>
                <w:bCs/>
                <w:kern w:val="2"/>
                <w:sz w:val="24"/>
                <w:highlight w:val="none"/>
              </w:rPr>
              <w:t>分值</w:t>
            </w:r>
          </w:p>
        </w:tc>
      </w:tr>
      <w:tr w14:paraId="1296C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jc w:val="center"/>
        </w:trPr>
        <w:tc>
          <w:tcPr>
            <w:tcW w:w="744" w:type="dxa"/>
            <w:shd w:val="clear" w:color="auto" w:fill="auto"/>
            <w:vAlign w:val="center"/>
          </w:tcPr>
          <w:p w14:paraId="49FFC24F">
            <w:pPr>
              <w:keepNext w:val="0"/>
              <w:keepLines w:val="0"/>
              <w:suppressLineNumbers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t>1</w:t>
            </w:r>
          </w:p>
        </w:tc>
        <w:tc>
          <w:tcPr>
            <w:tcW w:w="4671" w:type="dxa"/>
            <w:shd w:val="clear" w:color="auto" w:fill="auto"/>
            <w:vAlign w:val="center"/>
          </w:tcPr>
          <w:p w14:paraId="6D7617C8">
            <w:pPr>
              <w:keepNext w:val="0"/>
              <w:keepLines w:val="0"/>
              <w:suppressLineNumbers w:val="0"/>
              <w:spacing w:before="0" w:beforeAutospacing="0" w:after="0" w:afterAutospacing="0"/>
              <w:ind w:left="0" w:right="0"/>
              <w:rPr>
                <w:rFonts w:hint="default" w:ascii="宋体" w:hAnsi="宋体" w:eastAsia="宋体" w:cs="宋体"/>
                <w:kern w:val="2"/>
                <w:sz w:val="24"/>
                <w:highlight w:val="none"/>
                <w:lang w:val="en-US" w:eastAsia="zh-CN"/>
              </w:rPr>
            </w:pPr>
            <w:r>
              <w:rPr>
                <w:rFonts w:hint="eastAsia" w:ascii="宋体" w:hAnsi="宋体" w:cs="宋体"/>
                <w:kern w:val="2"/>
                <w:sz w:val="24"/>
                <w:highlight w:val="none"/>
              </w:rPr>
              <w:t>是否根据</w:t>
            </w:r>
            <w:r>
              <w:rPr>
                <w:rFonts w:hint="eastAsia" w:ascii="宋体" w:hAnsi="宋体" w:cs="宋体"/>
                <w:kern w:val="2"/>
                <w:sz w:val="24"/>
                <w:highlight w:val="none"/>
                <w:lang w:val="en-US" w:eastAsia="zh-CN"/>
              </w:rPr>
              <w:t>指导提升</w:t>
            </w:r>
            <w:r>
              <w:rPr>
                <w:rFonts w:hint="eastAsia" w:ascii="宋体" w:hAnsi="宋体" w:cs="宋体"/>
                <w:kern w:val="2"/>
                <w:sz w:val="24"/>
                <w:highlight w:val="none"/>
              </w:rPr>
              <w:t>清单对电梯检测质量进行</w:t>
            </w:r>
            <w:r>
              <w:rPr>
                <w:rFonts w:hint="eastAsia" w:ascii="宋体" w:hAnsi="宋体" w:cs="宋体"/>
                <w:kern w:val="2"/>
                <w:sz w:val="24"/>
                <w:highlight w:val="none"/>
                <w:lang w:val="en-US" w:eastAsia="zh-CN"/>
              </w:rPr>
              <w:t>指导提升</w:t>
            </w:r>
          </w:p>
        </w:tc>
        <w:tc>
          <w:tcPr>
            <w:tcW w:w="1347" w:type="dxa"/>
            <w:shd w:val="clear" w:color="auto" w:fill="auto"/>
            <w:vAlign w:val="center"/>
          </w:tcPr>
          <w:p w14:paraId="56C39425">
            <w:pPr>
              <w:keepNext w:val="0"/>
              <w:keepLines w:val="0"/>
              <w:suppressLineNumbers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sym w:font="Wingdings" w:char="00A8"/>
            </w:r>
            <w:r>
              <w:rPr>
                <w:rFonts w:hint="eastAsia" w:ascii="宋体" w:hAnsi="宋体" w:cs="宋体"/>
                <w:kern w:val="2"/>
                <w:sz w:val="24"/>
                <w:highlight w:val="none"/>
              </w:rPr>
              <w:t xml:space="preserve">是 </w:t>
            </w:r>
            <w:r>
              <w:rPr>
                <w:rFonts w:hint="eastAsia" w:ascii="宋体" w:hAnsi="宋体" w:cs="宋体"/>
                <w:kern w:val="2"/>
                <w:sz w:val="24"/>
                <w:highlight w:val="none"/>
              </w:rPr>
              <w:sym w:font="Wingdings" w:char="00A8"/>
            </w:r>
            <w:r>
              <w:rPr>
                <w:rFonts w:hint="eastAsia" w:ascii="宋体" w:hAnsi="宋体" w:cs="宋体"/>
                <w:kern w:val="2"/>
                <w:sz w:val="24"/>
                <w:highlight w:val="none"/>
              </w:rPr>
              <w:t>否</w:t>
            </w:r>
          </w:p>
        </w:tc>
        <w:tc>
          <w:tcPr>
            <w:tcW w:w="1380" w:type="dxa"/>
            <w:shd w:val="clear" w:color="auto" w:fill="auto"/>
            <w:vAlign w:val="center"/>
          </w:tcPr>
          <w:p w14:paraId="202AA8E8">
            <w:pPr>
              <w:keepNext w:val="0"/>
              <w:keepLines w:val="0"/>
              <w:suppressLineNumbers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t>现场核查</w:t>
            </w:r>
          </w:p>
        </w:tc>
        <w:tc>
          <w:tcPr>
            <w:tcW w:w="886" w:type="dxa"/>
            <w:shd w:val="clear" w:color="auto" w:fill="auto"/>
            <w:vAlign w:val="center"/>
          </w:tcPr>
          <w:p w14:paraId="55564674">
            <w:pPr>
              <w:keepNext w:val="0"/>
              <w:keepLines w:val="0"/>
              <w:suppressLineNumbers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t>4</w:t>
            </w:r>
            <w:r>
              <w:rPr>
                <w:rFonts w:hint="eastAsia" w:ascii="宋体" w:hAnsi="宋体" w:cs="宋体"/>
                <w:kern w:val="2"/>
                <w:sz w:val="24"/>
                <w:highlight w:val="none"/>
                <w:lang w:eastAsia="zh-CN"/>
              </w:rPr>
              <w:t>分</w:t>
            </w:r>
          </w:p>
        </w:tc>
      </w:tr>
      <w:tr w14:paraId="1FD8E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jc w:val="center"/>
        </w:trPr>
        <w:tc>
          <w:tcPr>
            <w:tcW w:w="744" w:type="dxa"/>
            <w:shd w:val="clear" w:color="auto" w:fill="auto"/>
            <w:vAlign w:val="center"/>
          </w:tcPr>
          <w:p w14:paraId="2F2FEDE3">
            <w:pPr>
              <w:keepNext w:val="0"/>
              <w:keepLines w:val="0"/>
              <w:suppressLineNumbers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t>2</w:t>
            </w:r>
          </w:p>
        </w:tc>
        <w:tc>
          <w:tcPr>
            <w:tcW w:w="4671" w:type="dxa"/>
            <w:shd w:val="clear" w:color="auto" w:fill="auto"/>
            <w:vAlign w:val="center"/>
          </w:tcPr>
          <w:p w14:paraId="5714D516">
            <w:pPr>
              <w:keepNext w:val="0"/>
              <w:keepLines w:val="0"/>
              <w:suppressLineNumbers w:val="0"/>
              <w:spacing w:before="0" w:beforeAutospacing="0" w:after="0" w:afterAutospacing="0"/>
              <w:ind w:left="0" w:right="0"/>
              <w:rPr>
                <w:rFonts w:hint="eastAsia" w:ascii="宋体" w:hAnsi="宋体" w:cs="宋体"/>
                <w:kern w:val="2"/>
                <w:sz w:val="24"/>
                <w:highlight w:val="none"/>
              </w:rPr>
            </w:pPr>
            <w:r>
              <w:rPr>
                <w:rFonts w:hint="eastAsia" w:ascii="宋体" w:hAnsi="宋体" w:cs="宋体"/>
                <w:kern w:val="2"/>
                <w:sz w:val="24"/>
                <w:highlight w:val="none"/>
                <w:lang w:val="en-US" w:eastAsia="zh-CN"/>
              </w:rPr>
              <w:t>已经过指导提升的电梯</w:t>
            </w:r>
            <w:r>
              <w:rPr>
                <w:rFonts w:hint="eastAsia" w:ascii="宋体" w:hAnsi="宋体" w:cs="宋体"/>
                <w:kern w:val="2"/>
                <w:sz w:val="24"/>
                <w:highlight w:val="none"/>
              </w:rPr>
              <w:t>不存在</w:t>
            </w:r>
            <w:r>
              <w:rPr>
                <w:rFonts w:hint="eastAsia" w:ascii="宋体" w:hAnsi="宋体" w:cs="宋体"/>
                <w:kern w:val="2"/>
                <w:sz w:val="24"/>
                <w:highlight w:val="none"/>
                <w:lang w:eastAsia="zh-CN"/>
              </w:rPr>
              <w:t>重大事故</w:t>
            </w:r>
            <w:r>
              <w:rPr>
                <w:rFonts w:hint="eastAsia" w:ascii="宋体" w:hAnsi="宋体" w:cs="宋体"/>
                <w:kern w:val="2"/>
                <w:sz w:val="24"/>
                <w:highlight w:val="none"/>
              </w:rPr>
              <w:t>隐患</w:t>
            </w:r>
          </w:p>
        </w:tc>
        <w:tc>
          <w:tcPr>
            <w:tcW w:w="1347" w:type="dxa"/>
            <w:shd w:val="clear" w:color="auto" w:fill="auto"/>
            <w:vAlign w:val="center"/>
          </w:tcPr>
          <w:p w14:paraId="32296DB1">
            <w:pPr>
              <w:keepNext w:val="0"/>
              <w:keepLines w:val="0"/>
              <w:suppressLineNumbers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sym w:font="Wingdings" w:char="00A8"/>
            </w:r>
            <w:r>
              <w:rPr>
                <w:rFonts w:hint="eastAsia" w:ascii="宋体" w:hAnsi="宋体" w:cs="宋体"/>
                <w:kern w:val="2"/>
                <w:sz w:val="24"/>
                <w:highlight w:val="none"/>
              </w:rPr>
              <w:t xml:space="preserve">是 </w:t>
            </w:r>
            <w:r>
              <w:rPr>
                <w:rFonts w:hint="eastAsia" w:ascii="宋体" w:hAnsi="宋体" w:cs="宋体"/>
                <w:kern w:val="2"/>
                <w:sz w:val="24"/>
                <w:highlight w:val="none"/>
              </w:rPr>
              <w:sym w:font="Wingdings" w:char="00A8"/>
            </w:r>
            <w:r>
              <w:rPr>
                <w:rFonts w:hint="eastAsia" w:ascii="宋体" w:hAnsi="宋体" w:cs="宋体"/>
                <w:kern w:val="2"/>
                <w:sz w:val="24"/>
                <w:highlight w:val="none"/>
              </w:rPr>
              <w:t>否</w:t>
            </w:r>
          </w:p>
        </w:tc>
        <w:tc>
          <w:tcPr>
            <w:tcW w:w="1380" w:type="dxa"/>
            <w:shd w:val="clear" w:color="auto" w:fill="auto"/>
            <w:vAlign w:val="center"/>
          </w:tcPr>
          <w:p w14:paraId="7A40B1C5">
            <w:pPr>
              <w:keepNext w:val="0"/>
              <w:keepLines w:val="0"/>
              <w:suppressLineNumbers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t>现场核查</w:t>
            </w:r>
          </w:p>
        </w:tc>
        <w:tc>
          <w:tcPr>
            <w:tcW w:w="886" w:type="dxa"/>
            <w:shd w:val="clear" w:color="auto" w:fill="auto"/>
            <w:vAlign w:val="center"/>
          </w:tcPr>
          <w:p w14:paraId="45829B25">
            <w:pPr>
              <w:keepNext w:val="0"/>
              <w:keepLines w:val="0"/>
              <w:suppressLineNumbers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lang w:val="en-US" w:eastAsia="zh-CN"/>
              </w:rPr>
              <w:t>10分/项</w:t>
            </w:r>
          </w:p>
        </w:tc>
      </w:tr>
      <w:tr w14:paraId="27C67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 w:hRule="atLeast"/>
          <w:jc w:val="center"/>
        </w:trPr>
        <w:tc>
          <w:tcPr>
            <w:tcW w:w="744" w:type="dxa"/>
            <w:shd w:val="clear" w:color="auto" w:fill="auto"/>
            <w:vAlign w:val="center"/>
          </w:tcPr>
          <w:p w14:paraId="3F2CAC76">
            <w:pPr>
              <w:keepNext w:val="0"/>
              <w:keepLines w:val="0"/>
              <w:suppressLineNumbers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t>3</w:t>
            </w:r>
          </w:p>
        </w:tc>
        <w:tc>
          <w:tcPr>
            <w:tcW w:w="4671" w:type="dxa"/>
            <w:shd w:val="clear" w:color="auto" w:fill="auto"/>
            <w:vAlign w:val="center"/>
          </w:tcPr>
          <w:p w14:paraId="5BDCED01">
            <w:pPr>
              <w:keepNext w:val="0"/>
              <w:keepLines w:val="0"/>
              <w:suppressLineNumbers w:val="0"/>
              <w:spacing w:before="0" w:beforeAutospacing="0" w:after="0" w:afterAutospacing="0"/>
              <w:ind w:left="0" w:right="0"/>
              <w:rPr>
                <w:rFonts w:hint="eastAsia" w:ascii="宋体" w:hAnsi="宋体" w:cs="宋体"/>
                <w:kern w:val="2"/>
                <w:sz w:val="24"/>
                <w:highlight w:val="none"/>
              </w:rPr>
            </w:pPr>
            <w:r>
              <w:rPr>
                <w:rFonts w:hint="eastAsia" w:ascii="宋体" w:hAnsi="宋体" w:cs="宋体"/>
                <w:kern w:val="2"/>
                <w:sz w:val="24"/>
                <w:highlight w:val="none"/>
                <w:lang w:val="en-US" w:eastAsia="zh-CN"/>
              </w:rPr>
              <w:t>已经过指导提升的电梯</w:t>
            </w:r>
            <w:r>
              <w:rPr>
                <w:rFonts w:hint="eastAsia" w:ascii="宋体" w:hAnsi="宋体" w:cs="宋体"/>
                <w:kern w:val="2"/>
                <w:sz w:val="24"/>
                <w:highlight w:val="none"/>
              </w:rPr>
              <w:t>不存在</w:t>
            </w:r>
            <w:r>
              <w:rPr>
                <w:rFonts w:hint="eastAsia" w:ascii="宋体" w:hAnsi="宋体" w:cs="宋体"/>
                <w:kern w:val="2"/>
                <w:sz w:val="24"/>
                <w:highlight w:val="none"/>
                <w:lang w:eastAsia="zh-CN"/>
              </w:rPr>
              <w:t>一般安全</w:t>
            </w:r>
            <w:r>
              <w:rPr>
                <w:rFonts w:hint="eastAsia" w:ascii="宋体" w:hAnsi="宋体" w:cs="宋体"/>
                <w:kern w:val="2"/>
                <w:sz w:val="24"/>
                <w:highlight w:val="none"/>
              </w:rPr>
              <w:t>隐患</w:t>
            </w:r>
          </w:p>
        </w:tc>
        <w:tc>
          <w:tcPr>
            <w:tcW w:w="1347" w:type="dxa"/>
            <w:shd w:val="clear" w:color="auto" w:fill="auto"/>
            <w:vAlign w:val="center"/>
          </w:tcPr>
          <w:p w14:paraId="76723329">
            <w:pPr>
              <w:keepNext w:val="0"/>
              <w:keepLines w:val="0"/>
              <w:suppressLineNumbers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sym w:font="Wingdings" w:char="00A8"/>
            </w:r>
            <w:r>
              <w:rPr>
                <w:rFonts w:hint="eastAsia" w:ascii="宋体" w:hAnsi="宋体" w:cs="宋体"/>
                <w:kern w:val="2"/>
                <w:sz w:val="24"/>
                <w:highlight w:val="none"/>
              </w:rPr>
              <w:t xml:space="preserve">是 </w:t>
            </w:r>
            <w:r>
              <w:rPr>
                <w:rFonts w:hint="eastAsia" w:ascii="宋体" w:hAnsi="宋体" w:cs="宋体"/>
                <w:kern w:val="2"/>
                <w:sz w:val="24"/>
                <w:highlight w:val="none"/>
              </w:rPr>
              <w:sym w:font="Wingdings" w:char="00A8"/>
            </w:r>
            <w:r>
              <w:rPr>
                <w:rFonts w:hint="eastAsia" w:ascii="宋体" w:hAnsi="宋体" w:cs="宋体"/>
                <w:kern w:val="2"/>
                <w:sz w:val="24"/>
                <w:highlight w:val="none"/>
              </w:rPr>
              <w:t>否</w:t>
            </w:r>
          </w:p>
        </w:tc>
        <w:tc>
          <w:tcPr>
            <w:tcW w:w="1380" w:type="dxa"/>
            <w:shd w:val="clear" w:color="auto" w:fill="auto"/>
            <w:vAlign w:val="center"/>
          </w:tcPr>
          <w:p w14:paraId="0F9E68CC">
            <w:pPr>
              <w:keepNext w:val="0"/>
              <w:keepLines w:val="0"/>
              <w:suppressLineNumbers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t>现场核查</w:t>
            </w:r>
          </w:p>
        </w:tc>
        <w:tc>
          <w:tcPr>
            <w:tcW w:w="886" w:type="dxa"/>
            <w:shd w:val="clear" w:color="auto" w:fill="auto"/>
            <w:vAlign w:val="center"/>
          </w:tcPr>
          <w:p w14:paraId="5CE1D6B2">
            <w:pPr>
              <w:keepNext w:val="0"/>
              <w:keepLines w:val="0"/>
              <w:suppressLineNumbers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lang w:val="en-US" w:eastAsia="zh-CN"/>
              </w:rPr>
              <w:t>3分/项</w:t>
            </w:r>
          </w:p>
        </w:tc>
      </w:tr>
      <w:tr w14:paraId="682C2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4" w:type="dxa"/>
            <w:shd w:val="clear" w:color="auto" w:fill="auto"/>
            <w:vAlign w:val="center"/>
          </w:tcPr>
          <w:p w14:paraId="30DB5332">
            <w:pPr>
              <w:keepNext w:val="0"/>
              <w:keepLines w:val="0"/>
              <w:suppressLineNumbers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t>4</w:t>
            </w:r>
          </w:p>
        </w:tc>
        <w:tc>
          <w:tcPr>
            <w:tcW w:w="4671" w:type="dxa"/>
            <w:shd w:val="clear" w:color="auto" w:fill="auto"/>
            <w:vAlign w:val="center"/>
          </w:tcPr>
          <w:p w14:paraId="6419CBF5">
            <w:pPr>
              <w:keepNext w:val="0"/>
              <w:keepLines w:val="0"/>
              <w:suppressLineNumbers w:val="0"/>
              <w:spacing w:before="0" w:beforeAutospacing="0" w:after="0" w:afterAutospacing="0"/>
              <w:ind w:left="0" w:right="0"/>
              <w:rPr>
                <w:rFonts w:hint="eastAsia" w:ascii="宋体" w:hAnsi="宋体" w:cs="宋体"/>
                <w:kern w:val="2"/>
                <w:sz w:val="24"/>
                <w:highlight w:val="none"/>
              </w:rPr>
            </w:pPr>
            <w:r>
              <w:rPr>
                <w:rFonts w:hint="eastAsia" w:ascii="宋体" w:hAnsi="宋体" w:cs="宋体"/>
                <w:kern w:val="2"/>
                <w:sz w:val="24"/>
                <w:highlight w:val="none"/>
                <w:lang w:val="en-US" w:eastAsia="zh-CN"/>
              </w:rPr>
              <w:t>已经过指导提升的</w:t>
            </w:r>
            <w:r>
              <w:rPr>
                <w:rFonts w:hint="eastAsia" w:ascii="宋体" w:hAnsi="宋体" w:cs="宋体"/>
                <w:kern w:val="2"/>
                <w:sz w:val="24"/>
                <w:highlight w:val="none"/>
              </w:rPr>
              <w:t>设备所在单位</w:t>
            </w:r>
            <w:r>
              <w:rPr>
                <w:rFonts w:hint="eastAsia" w:ascii="宋体" w:hAnsi="宋体" w:cs="宋体"/>
                <w:kern w:val="2"/>
                <w:sz w:val="24"/>
                <w:highlight w:val="none"/>
                <w:lang w:val="zh-CN"/>
              </w:rPr>
              <w:t>已经不存在使用未经检验的电梯</w:t>
            </w:r>
            <w:r>
              <w:rPr>
                <w:rFonts w:hint="eastAsia" w:ascii="宋体" w:hAnsi="宋体" w:cs="宋体"/>
                <w:kern w:val="2"/>
                <w:sz w:val="24"/>
                <w:highlight w:val="none"/>
              </w:rPr>
              <w:t>（</w:t>
            </w:r>
            <w:r>
              <w:rPr>
                <w:rFonts w:hint="eastAsia" w:ascii="宋体" w:hAnsi="宋体" w:cs="宋体"/>
                <w:kern w:val="2"/>
                <w:sz w:val="24"/>
                <w:highlight w:val="none"/>
                <w:lang w:val="zh-CN"/>
              </w:rPr>
              <w:t>如果有</w:t>
            </w:r>
            <w:r>
              <w:rPr>
                <w:rFonts w:hint="eastAsia" w:ascii="宋体" w:hAnsi="宋体" w:cs="宋体"/>
                <w:kern w:val="2"/>
                <w:sz w:val="24"/>
                <w:highlight w:val="none"/>
              </w:rPr>
              <w:t>）</w:t>
            </w:r>
            <w:r>
              <w:rPr>
                <w:rFonts w:hint="eastAsia" w:ascii="宋体" w:hAnsi="宋体" w:cs="宋体"/>
                <w:kern w:val="2"/>
                <w:sz w:val="24"/>
                <w:highlight w:val="none"/>
                <w:lang w:val="zh-CN"/>
              </w:rPr>
              <w:t>的情况</w:t>
            </w:r>
          </w:p>
        </w:tc>
        <w:tc>
          <w:tcPr>
            <w:tcW w:w="1347" w:type="dxa"/>
            <w:shd w:val="clear" w:color="auto" w:fill="auto"/>
            <w:vAlign w:val="center"/>
          </w:tcPr>
          <w:p w14:paraId="7B8FD3AC">
            <w:pPr>
              <w:keepNext w:val="0"/>
              <w:keepLines w:val="0"/>
              <w:suppressLineNumbers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sym w:font="Wingdings" w:char="00A8"/>
            </w:r>
            <w:r>
              <w:rPr>
                <w:rFonts w:hint="eastAsia" w:ascii="宋体" w:hAnsi="宋体" w:cs="宋体"/>
                <w:kern w:val="2"/>
                <w:sz w:val="24"/>
                <w:highlight w:val="none"/>
              </w:rPr>
              <w:t xml:space="preserve">是 </w:t>
            </w:r>
            <w:r>
              <w:rPr>
                <w:rFonts w:hint="eastAsia" w:ascii="宋体" w:hAnsi="宋体" w:cs="宋体"/>
                <w:kern w:val="2"/>
                <w:sz w:val="24"/>
                <w:highlight w:val="none"/>
              </w:rPr>
              <w:sym w:font="Wingdings" w:char="00A8"/>
            </w:r>
            <w:r>
              <w:rPr>
                <w:rFonts w:hint="eastAsia" w:ascii="宋体" w:hAnsi="宋体" w:cs="宋体"/>
                <w:kern w:val="2"/>
                <w:sz w:val="24"/>
                <w:highlight w:val="none"/>
              </w:rPr>
              <w:t>否</w:t>
            </w:r>
          </w:p>
        </w:tc>
        <w:tc>
          <w:tcPr>
            <w:tcW w:w="1380" w:type="dxa"/>
            <w:shd w:val="clear" w:color="auto" w:fill="auto"/>
            <w:vAlign w:val="center"/>
          </w:tcPr>
          <w:p w14:paraId="5DF81D7C">
            <w:pPr>
              <w:keepNext w:val="0"/>
              <w:keepLines w:val="0"/>
              <w:suppressLineNumbers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t>现场核查</w:t>
            </w:r>
          </w:p>
        </w:tc>
        <w:tc>
          <w:tcPr>
            <w:tcW w:w="886" w:type="dxa"/>
            <w:shd w:val="clear" w:color="auto" w:fill="auto"/>
            <w:vAlign w:val="center"/>
          </w:tcPr>
          <w:p w14:paraId="00129A20">
            <w:pPr>
              <w:keepNext w:val="0"/>
              <w:keepLines w:val="0"/>
              <w:suppressLineNumbers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t>4</w:t>
            </w:r>
            <w:r>
              <w:rPr>
                <w:rFonts w:hint="eastAsia" w:ascii="宋体" w:hAnsi="宋体" w:cs="宋体"/>
                <w:kern w:val="2"/>
                <w:sz w:val="24"/>
                <w:highlight w:val="none"/>
                <w:lang w:eastAsia="zh-CN"/>
              </w:rPr>
              <w:t>分</w:t>
            </w:r>
          </w:p>
        </w:tc>
      </w:tr>
      <w:tr w14:paraId="5489D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4" w:type="dxa"/>
            <w:vAlign w:val="center"/>
          </w:tcPr>
          <w:p w14:paraId="5C2B0C25">
            <w:pPr>
              <w:keepNext w:val="0"/>
              <w:keepLines w:val="0"/>
              <w:suppressLineNumbers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t>5</w:t>
            </w:r>
          </w:p>
        </w:tc>
        <w:tc>
          <w:tcPr>
            <w:tcW w:w="4671" w:type="dxa"/>
            <w:shd w:val="clear" w:color="auto" w:fill="auto"/>
            <w:vAlign w:val="center"/>
          </w:tcPr>
          <w:p w14:paraId="0579C517">
            <w:pPr>
              <w:keepNext w:val="0"/>
              <w:keepLines w:val="0"/>
              <w:suppressLineNumbers w:val="0"/>
              <w:spacing w:before="0" w:beforeAutospacing="0" w:after="0" w:afterAutospacing="0"/>
              <w:ind w:left="0" w:right="0"/>
              <w:rPr>
                <w:rFonts w:hint="eastAsia" w:ascii="宋体" w:hAnsi="宋体" w:cs="宋体"/>
                <w:kern w:val="2"/>
                <w:sz w:val="24"/>
                <w:highlight w:val="none"/>
              </w:rPr>
            </w:pPr>
            <w:r>
              <w:rPr>
                <w:rFonts w:hint="eastAsia" w:ascii="宋体" w:hAnsi="宋体" w:cs="宋体"/>
                <w:kern w:val="2"/>
                <w:sz w:val="24"/>
                <w:lang w:val="en-US" w:eastAsia="zh-CN"/>
              </w:rPr>
              <w:t>对指导提升过程中</w:t>
            </w:r>
            <w:r>
              <w:rPr>
                <w:rFonts w:hint="eastAsia" w:ascii="宋体" w:hAnsi="宋体" w:cs="宋体"/>
                <w:kern w:val="2"/>
                <w:sz w:val="24"/>
                <w:highlight w:val="none"/>
                <w:lang w:eastAsia="zh-CN"/>
              </w:rPr>
              <w:t>的</w:t>
            </w:r>
            <w:r>
              <w:rPr>
                <w:rFonts w:hint="eastAsia" w:ascii="宋体" w:hAnsi="宋体" w:cs="宋体"/>
                <w:kern w:val="2"/>
                <w:sz w:val="24"/>
                <w:highlight w:val="none"/>
              </w:rPr>
              <w:t>问题隐患是否整改闭环</w:t>
            </w:r>
          </w:p>
        </w:tc>
        <w:tc>
          <w:tcPr>
            <w:tcW w:w="1347" w:type="dxa"/>
            <w:vAlign w:val="center"/>
          </w:tcPr>
          <w:p w14:paraId="67730734">
            <w:pPr>
              <w:keepNext w:val="0"/>
              <w:keepLines w:val="0"/>
              <w:suppressLineNumbers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sym w:font="Wingdings" w:char="00A8"/>
            </w:r>
            <w:r>
              <w:rPr>
                <w:rFonts w:hint="eastAsia" w:ascii="宋体" w:hAnsi="宋体" w:cs="宋体"/>
                <w:kern w:val="2"/>
                <w:sz w:val="24"/>
                <w:highlight w:val="none"/>
              </w:rPr>
              <w:t xml:space="preserve">是 </w:t>
            </w:r>
            <w:r>
              <w:rPr>
                <w:rFonts w:hint="eastAsia" w:ascii="宋体" w:hAnsi="宋体" w:cs="宋体"/>
                <w:kern w:val="2"/>
                <w:sz w:val="24"/>
                <w:highlight w:val="none"/>
              </w:rPr>
              <w:sym w:font="Wingdings" w:char="00A8"/>
            </w:r>
            <w:r>
              <w:rPr>
                <w:rFonts w:hint="eastAsia" w:ascii="宋体" w:hAnsi="宋体" w:cs="宋体"/>
                <w:kern w:val="2"/>
                <w:sz w:val="24"/>
                <w:highlight w:val="none"/>
              </w:rPr>
              <w:t>否</w:t>
            </w:r>
          </w:p>
        </w:tc>
        <w:tc>
          <w:tcPr>
            <w:tcW w:w="1380" w:type="dxa"/>
            <w:vAlign w:val="center"/>
          </w:tcPr>
          <w:p w14:paraId="6A119872">
            <w:pPr>
              <w:keepNext w:val="0"/>
              <w:keepLines w:val="0"/>
              <w:suppressLineNumbers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t>现场核查</w:t>
            </w:r>
          </w:p>
        </w:tc>
        <w:tc>
          <w:tcPr>
            <w:tcW w:w="886" w:type="dxa"/>
            <w:vAlign w:val="center"/>
          </w:tcPr>
          <w:p w14:paraId="5395CC9F">
            <w:pPr>
              <w:keepNext w:val="0"/>
              <w:keepLines w:val="0"/>
              <w:suppressLineNumbers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lang w:val="en-US" w:eastAsia="zh-CN"/>
              </w:rPr>
              <w:t>3分/项</w:t>
            </w:r>
          </w:p>
        </w:tc>
      </w:tr>
      <w:tr w14:paraId="4F31D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4" w:type="dxa"/>
            <w:vAlign w:val="center"/>
          </w:tcPr>
          <w:p w14:paraId="79928643">
            <w:pPr>
              <w:keepNext w:val="0"/>
              <w:keepLines w:val="0"/>
              <w:suppressLineNumbers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t>6</w:t>
            </w:r>
          </w:p>
        </w:tc>
        <w:tc>
          <w:tcPr>
            <w:tcW w:w="4671" w:type="dxa"/>
            <w:shd w:val="clear" w:color="auto" w:fill="auto"/>
            <w:vAlign w:val="center"/>
          </w:tcPr>
          <w:p w14:paraId="2BC49142">
            <w:pPr>
              <w:keepNext w:val="0"/>
              <w:keepLines w:val="0"/>
              <w:suppressLineNumbers w:val="0"/>
              <w:spacing w:before="0" w:beforeAutospacing="0" w:after="0" w:afterAutospacing="0"/>
              <w:ind w:left="0" w:right="0"/>
              <w:rPr>
                <w:rFonts w:hint="eastAsia" w:ascii="宋体" w:hAnsi="宋体" w:cs="宋体"/>
                <w:kern w:val="2"/>
                <w:sz w:val="24"/>
                <w:highlight w:val="none"/>
              </w:rPr>
            </w:pPr>
            <w:r>
              <w:rPr>
                <w:rFonts w:hint="eastAsia" w:ascii="宋体" w:hAnsi="宋体" w:cs="宋体"/>
                <w:kern w:val="2"/>
                <w:sz w:val="24"/>
                <w:highlight w:val="none"/>
              </w:rPr>
              <w:t>被</w:t>
            </w:r>
            <w:r>
              <w:rPr>
                <w:rFonts w:hint="eastAsia" w:ascii="宋体" w:hAnsi="宋体" w:cs="宋体"/>
                <w:kern w:val="2"/>
                <w:sz w:val="24"/>
                <w:highlight w:val="none"/>
                <w:lang w:val="en-US" w:eastAsia="zh-CN"/>
              </w:rPr>
              <w:t>指导</w:t>
            </w:r>
            <w:r>
              <w:rPr>
                <w:rFonts w:hint="eastAsia" w:ascii="宋体" w:hAnsi="宋体" w:cs="宋体"/>
                <w:kern w:val="2"/>
                <w:sz w:val="24"/>
                <w:highlight w:val="none"/>
              </w:rPr>
              <w:t>单位对</w:t>
            </w:r>
            <w:r>
              <w:rPr>
                <w:rFonts w:hint="eastAsia" w:ascii="宋体" w:hAnsi="宋体" w:cs="宋体"/>
                <w:kern w:val="2"/>
                <w:sz w:val="24"/>
                <w:highlight w:val="none"/>
                <w:lang w:val="en-US" w:eastAsia="zh-CN"/>
              </w:rPr>
              <w:t>指导提升</w:t>
            </w:r>
            <w:r>
              <w:rPr>
                <w:rFonts w:hint="eastAsia" w:ascii="宋体" w:hAnsi="宋体" w:cs="宋体"/>
                <w:kern w:val="2"/>
                <w:sz w:val="24"/>
                <w:highlight w:val="none"/>
              </w:rPr>
              <w:t>工作是否满意</w:t>
            </w:r>
          </w:p>
        </w:tc>
        <w:tc>
          <w:tcPr>
            <w:tcW w:w="1347" w:type="dxa"/>
            <w:vAlign w:val="center"/>
          </w:tcPr>
          <w:p w14:paraId="3411E2F8">
            <w:pPr>
              <w:keepNext w:val="0"/>
              <w:keepLines w:val="0"/>
              <w:suppressLineNumbers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sym w:font="Wingdings" w:char="00A8"/>
            </w:r>
            <w:r>
              <w:rPr>
                <w:rFonts w:hint="eastAsia" w:ascii="宋体" w:hAnsi="宋体" w:cs="宋体"/>
                <w:kern w:val="2"/>
                <w:sz w:val="24"/>
                <w:highlight w:val="none"/>
              </w:rPr>
              <w:t xml:space="preserve">是 </w:t>
            </w:r>
            <w:r>
              <w:rPr>
                <w:rFonts w:hint="eastAsia" w:ascii="宋体" w:hAnsi="宋体" w:cs="宋体"/>
                <w:kern w:val="2"/>
                <w:sz w:val="24"/>
                <w:highlight w:val="none"/>
              </w:rPr>
              <w:sym w:font="Wingdings" w:char="00A8"/>
            </w:r>
            <w:r>
              <w:rPr>
                <w:rFonts w:hint="eastAsia" w:ascii="宋体" w:hAnsi="宋体" w:cs="宋体"/>
                <w:kern w:val="2"/>
                <w:sz w:val="24"/>
                <w:highlight w:val="none"/>
              </w:rPr>
              <w:t>否</w:t>
            </w:r>
          </w:p>
        </w:tc>
        <w:tc>
          <w:tcPr>
            <w:tcW w:w="1380" w:type="dxa"/>
            <w:vAlign w:val="center"/>
          </w:tcPr>
          <w:p w14:paraId="5F4A2001">
            <w:pPr>
              <w:keepNext w:val="0"/>
              <w:keepLines w:val="0"/>
              <w:suppressLineNumbers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t>现场询问</w:t>
            </w:r>
          </w:p>
        </w:tc>
        <w:tc>
          <w:tcPr>
            <w:tcW w:w="886" w:type="dxa"/>
            <w:vAlign w:val="center"/>
          </w:tcPr>
          <w:p w14:paraId="7AF5A8D8">
            <w:pPr>
              <w:keepNext w:val="0"/>
              <w:keepLines w:val="0"/>
              <w:suppressLineNumbers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t>2</w:t>
            </w:r>
            <w:r>
              <w:rPr>
                <w:rFonts w:hint="eastAsia" w:ascii="宋体" w:hAnsi="宋体" w:cs="宋体"/>
                <w:kern w:val="2"/>
                <w:sz w:val="24"/>
                <w:highlight w:val="none"/>
                <w:lang w:eastAsia="zh-CN"/>
              </w:rPr>
              <w:t>分</w:t>
            </w:r>
          </w:p>
        </w:tc>
      </w:tr>
      <w:tr w14:paraId="150AD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28" w:type="dxa"/>
            <w:gridSpan w:val="5"/>
            <w:vAlign w:val="center"/>
          </w:tcPr>
          <w:p w14:paraId="4B3938D1">
            <w:pPr>
              <w:keepNext w:val="0"/>
              <w:keepLines w:val="0"/>
              <w:suppressLineNumbers w:val="0"/>
              <w:spacing w:before="0" w:beforeAutospacing="0" w:after="0" w:afterAutospacing="0"/>
              <w:ind w:left="723" w:right="0" w:hanging="723" w:hangingChars="300"/>
              <w:rPr>
                <w:rFonts w:hint="eastAsia" w:ascii="宋体" w:hAnsi="宋体" w:cs="宋体"/>
                <w:b/>
                <w:bCs/>
                <w:kern w:val="2"/>
                <w:sz w:val="24"/>
                <w:highlight w:val="none"/>
              </w:rPr>
            </w:pPr>
            <w:r>
              <w:rPr>
                <w:rFonts w:hint="eastAsia" w:ascii="宋体" w:hAnsi="宋体" w:cs="宋体"/>
                <w:b/>
                <w:bCs/>
                <w:kern w:val="2"/>
                <w:sz w:val="24"/>
                <w:highlight w:val="none"/>
              </w:rPr>
              <w:t>备注：</w:t>
            </w:r>
          </w:p>
          <w:p w14:paraId="08C05AE8">
            <w:pPr>
              <w:keepNext w:val="0"/>
              <w:keepLines w:val="0"/>
              <w:numPr>
                <w:ilvl w:val="0"/>
                <w:numId w:val="9"/>
              </w:numPr>
              <w:suppressLineNumbers w:val="0"/>
              <w:spacing w:before="0" w:beforeAutospacing="0" w:after="0" w:afterAutospacing="0"/>
              <w:ind w:left="0" w:right="0" w:firstLine="480" w:firstLineChars="200"/>
              <w:rPr>
                <w:rFonts w:hint="eastAsia" w:ascii="宋体" w:hAnsi="宋体" w:cs="宋体"/>
                <w:kern w:val="2"/>
                <w:sz w:val="24"/>
                <w:highlight w:val="none"/>
              </w:rPr>
            </w:pPr>
            <w:r>
              <w:rPr>
                <w:rFonts w:hint="eastAsia" w:ascii="宋体" w:hAnsi="宋体" w:cs="宋体"/>
                <w:kern w:val="2"/>
                <w:sz w:val="24"/>
                <w:highlight w:val="none"/>
              </w:rPr>
              <w:t>满分100分，如有不符合项（评估结果为“否”），直接扣除该项对应分值，最终得分为【100 -（不符合项目分值总数）】</w:t>
            </w:r>
          </w:p>
          <w:p w14:paraId="1F953711">
            <w:pPr>
              <w:keepNext w:val="0"/>
              <w:keepLines w:val="0"/>
              <w:suppressLineNumbers w:val="0"/>
              <w:spacing w:before="0" w:beforeAutospacing="0" w:after="0" w:afterAutospacing="0"/>
              <w:ind w:left="0" w:right="0" w:firstLine="480" w:firstLineChars="200"/>
              <w:rPr>
                <w:rFonts w:hint="eastAsia"/>
                <w:kern w:val="2"/>
              </w:rPr>
            </w:pPr>
            <w:r>
              <w:rPr>
                <w:rFonts w:hint="eastAsia" w:ascii="宋体" w:hAnsi="宋体" w:cs="宋体"/>
                <w:kern w:val="2"/>
                <w:sz w:val="24"/>
                <w:lang w:val="en-US" w:eastAsia="zh-CN"/>
              </w:rPr>
              <w:t>2.指导提升过程中发现</w:t>
            </w:r>
            <w:r>
              <w:rPr>
                <w:rFonts w:hint="eastAsia" w:ascii="宋体" w:hAnsi="宋体" w:cs="宋体"/>
                <w:kern w:val="2"/>
                <w:sz w:val="24"/>
              </w:rPr>
              <w:t>的问题隐患</w:t>
            </w:r>
            <w:r>
              <w:rPr>
                <w:rFonts w:hint="eastAsia" w:ascii="宋体" w:hAnsi="宋体" w:cs="宋体"/>
                <w:kern w:val="2"/>
                <w:sz w:val="24"/>
                <w:lang w:eastAsia="zh-CN"/>
              </w:rPr>
              <w:t>未整改闭环的，每一项扣</w:t>
            </w:r>
            <w:r>
              <w:rPr>
                <w:rFonts w:hint="eastAsia" w:ascii="宋体" w:hAnsi="宋体" w:cs="宋体"/>
                <w:kern w:val="2"/>
                <w:sz w:val="24"/>
                <w:lang w:val="en-US" w:eastAsia="zh-CN"/>
              </w:rPr>
              <w:t>3分；指导提升过程中遗漏一般安全隐患，每一项扣3分；遗漏重大事故隐患，每一项扣10分。</w:t>
            </w:r>
          </w:p>
          <w:p w14:paraId="338D1277">
            <w:pPr>
              <w:keepNext w:val="0"/>
              <w:keepLines w:val="0"/>
              <w:suppressLineNumbers w:val="0"/>
              <w:spacing w:before="0" w:beforeAutospacing="0" w:after="0" w:afterAutospacing="0"/>
              <w:ind w:left="0" w:right="0" w:firstLine="480" w:firstLineChars="200"/>
              <w:rPr>
                <w:rFonts w:hint="eastAsia" w:ascii="宋体" w:hAnsi="宋体" w:cs="宋体"/>
                <w:kern w:val="2"/>
                <w:sz w:val="24"/>
                <w:highlight w:val="none"/>
              </w:rPr>
            </w:pPr>
            <w:r>
              <w:rPr>
                <w:rFonts w:hint="eastAsia" w:ascii="宋体" w:hAnsi="宋体" w:cs="宋体"/>
                <w:kern w:val="2"/>
                <w:sz w:val="24"/>
                <w:highlight w:val="none"/>
                <w:lang w:val="en-US" w:eastAsia="zh-CN"/>
              </w:rPr>
              <w:t>3</w:t>
            </w:r>
            <w:r>
              <w:rPr>
                <w:rFonts w:hint="eastAsia" w:ascii="宋体" w:hAnsi="宋体" w:cs="宋体"/>
                <w:kern w:val="2"/>
                <w:sz w:val="24"/>
                <w:highlight w:val="none"/>
              </w:rPr>
              <w:t>.如有以下问题之一并经查证属实的，直接判定为不合格：①向被</w:t>
            </w:r>
            <w:r>
              <w:rPr>
                <w:rFonts w:hint="eastAsia" w:ascii="宋体" w:hAnsi="宋体" w:cs="宋体"/>
                <w:kern w:val="2"/>
                <w:sz w:val="24"/>
                <w:highlight w:val="none"/>
                <w:lang w:val="en-US" w:eastAsia="zh-CN"/>
              </w:rPr>
              <w:t>指导</w:t>
            </w:r>
            <w:r>
              <w:rPr>
                <w:rFonts w:hint="eastAsia" w:ascii="宋体" w:hAnsi="宋体" w:cs="宋体"/>
                <w:kern w:val="2"/>
                <w:sz w:val="24"/>
                <w:highlight w:val="none"/>
              </w:rPr>
              <w:t>单位收取财物或者其他好处；②向被</w:t>
            </w:r>
            <w:r>
              <w:rPr>
                <w:rFonts w:hint="eastAsia" w:ascii="宋体" w:hAnsi="宋体" w:cs="宋体"/>
                <w:kern w:val="2"/>
                <w:sz w:val="24"/>
                <w:highlight w:val="none"/>
                <w:lang w:val="en-US" w:eastAsia="zh-CN"/>
              </w:rPr>
              <w:t>指导</w:t>
            </w:r>
            <w:r>
              <w:rPr>
                <w:rFonts w:hint="eastAsia" w:ascii="宋体" w:hAnsi="宋体" w:cs="宋体"/>
                <w:kern w:val="2"/>
                <w:sz w:val="24"/>
                <w:highlight w:val="none"/>
              </w:rPr>
              <w:t>单位推销产品和服务或强迫被</w:t>
            </w:r>
            <w:r>
              <w:rPr>
                <w:rFonts w:hint="eastAsia" w:ascii="宋体" w:hAnsi="宋体" w:cs="宋体"/>
                <w:kern w:val="2"/>
                <w:sz w:val="24"/>
                <w:highlight w:val="none"/>
                <w:lang w:val="en-US" w:eastAsia="zh-CN"/>
              </w:rPr>
              <w:t>指导</w:t>
            </w:r>
            <w:r>
              <w:rPr>
                <w:rFonts w:hint="eastAsia" w:ascii="宋体" w:hAnsi="宋体" w:cs="宋体"/>
                <w:kern w:val="2"/>
                <w:sz w:val="24"/>
                <w:highlight w:val="none"/>
              </w:rPr>
              <w:t>单位接受相关产品和服务；③泄露被</w:t>
            </w:r>
            <w:r>
              <w:rPr>
                <w:rFonts w:hint="eastAsia" w:ascii="宋体" w:hAnsi="宋体" w:cs="宋体"/>
                <w:kern w:val="2"/>
                <w:sz w:val="24"/>
                <w:highlight w:val="none"/>
                <w:lang w:val="en-US" w:eastAsia="zh-CN"/>
              </w:rPr>
              <w:t>指导</w:t>
            </w:r>
            <w:r>
              <w:rPr>
                <w:rFonts w:hint="eastAsia" w:ascii="宋体" w:hAnsi="宋体" w:cs="宋体"/>
                <w:kern w:val="2"/>
                <w:sz w:val="24"/>
                <w:highlight w:val="none"/>
              </w:rPr>
              <w:t>单位的技术或商业秘密。</w:t>
            </w:r>
          </w:p>
        </w:tc>
      </w:tr>
      <w:tr w14:paraId="3E1EA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1" w:hRule="atLeast"/>
          <w:jc w:val="center"/>
        </w:trPr>
        <w:tc>
          <w:tcPr>
            <w:tcW w:w="9028" w:type="dxa"/>
            <w:gridSpan w:val="5"/>
            <w:vAlign w:val="top"/>
          </w:tcPr>
          <w:p w14:paraId="68045B59">
            <w:pPr>
              <w:pStyle w:val="2"/>
              <w:keepNext w:val="0"/>
              <w:keepLines w:val="0"/>
              <w:suppressLineNumbers w:val="0"/>
              <w:spacing w:before="0" w:beforeAutospacing="0" w:afterAutospacing="0"/>
              <w:ind w:left="0" w:leftChars="0" w:right="0" w:firstLine="0" w:firstLineChars="0"/>
              <w:jc w:val="both"/>
              <w:rPr>
                <w:rFonts w:hint="eastAsia" w:ascii="宋体" w:hAnsi="宋体" w:eastAsia="宋体" w:cs="宋体"/>
                <w:b/>
                <w:bCs/>
                <w:kern w:val="2"/>
                <w:sz w:val="24"/>
                <w:szCs w:val="24"/>
                <w:lang w:val="en-US" w:eastAsia="zh-CN"/>
              </w:rPr>
            </w:pPr>
            <w:r>
              <w:rPr>
                <w:rFonts w:hint="eastAsia" w:ascii="宋体" w:hAnsi="宋体" w:eastAsia="宋体" w:cs="宋体"/>
                <w:b/>
                <w:bCs/>
                <w:kern w:val="2"/>
                <w:sz w:val="24"/>
                <w:szCs w:val="24"/>
                <w:lang w:val="en-US" w:eastAsia="zh-CN"/>
              </w:rPr>
              <w:t>问题记录：</w:t>
            </w:r>
          </w:p>
          <w:p w14:paraId="031F9B53">
            <w:pPr>
              <w:keepNext w:val="0"/>
              <w:keepLines w:val="0"/>
              <w:suppressLineNumbers w:val="0"/>
              <w:spacing w:before="0" w:beforeAutospacing="0" w:after="0" w:afterAutospacing="0"/>
              <w:ind w:left="0" w:right="0" w:firstLine="480" w:firstLineChars="200"/>
              <w:jc w:val="both"/>
              <w:rPr>
                <w:rFonts w:hint="eastAsia" w:ascii="宋体" w:hAnsi="宋体" w:cs="宋体"/>
                <w:kern w:val="2"/>
                <w:sz w:val="24"/>
                <w:highlight w:val="none"/>
                <w:lang w:val="en-US" w:eastAsia="zh-CN"/>
              </w:rPr>
            </w:pPr>
          </w:p>
        </w:tc>
      </w:tr>
      <w:tr w14:paraId="11505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28" w:type="dxa"/>
            <w:gridSpan w:val="5"/>
            <w:vAlign w:val="center"/>
          </w:tcPr>
          <w:p w14:paraId="415F79F8">
            <w:pPr>
              <w:keepNext w:val="0"/>
              <w:keepLines w:val="0"/>
              <w:suppressLineNumbers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b/>
                <w:bCs/>
                <w:kern w:val="2"/>
                <w:sz w:val="24"/>
                <w:highlight w:val="none"/>
              </w:rPr>
              <w:t>总计：       分</w:t>
            </w:r>
          </w:p>
        </w:tc>
      </w:tr>
    </w:tbl>
    <w:p w14:paraId="3DCE0C36">
      <w:pPr>
        <w:rPr>
          <w:sz w:val="24"/>
          <w:highlight w:val="none"/>
        </w:rPr>
      </w:pPr>
    </w:p>
    <w:p w14:paraId="09FD0149">
      <w:pPr>
        <w:rPr>
          <w:rFonts w:hint="eastAsia" w:ascii="宋体" w:hAnsi="宋体" w:cs="宋体"/>
          <w:b/>
          <w:bCs/>
          <w:kern w:val="44"/>
          <w:sz w:val="44"/>
          <w:szCs w:val="44"/>
          <w:highlight w:val="none"/>
        </w:rPr>
      </w:pPr>
      <w:r>
        <w:rPr>
          <w:rFonts w:hint="eastAsia" w:ascii="宋体" w:hAnsi="宋体" w:eastAsia="宋体" w:cs="宋体"/>
          <w:sz w:val="24"/>
          <w:szCs w:val="24"/>
          <w:lang w:eastAsia="zh-CN"/>
        </w:rPr>
        <w:t>电梯使用单位或检测</w:t>
      </w:r>
      <w:r>
        <w:rPr>
          <w:rFonts w:hint="eastAsia" w:ascii="宋体" w:hAnsi="宋体" w:eastAsia="宋体" w:cs="宋体"/>
          <w:sz w:val="24"/>
          <w:szCs w:val="24"/>
        </w:rPr>
        <w:t>单位：（盖章）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评估人员：</w:t>
      </w:r>
      <w:r>
        <w:rPr>
          <w:rFonts w:hint="eastAsia" w:ascii="宋体" w:hAnsi="宋体" w:cs="宋体"/>
          <w:b/>
          <w:bCs/>
          <w:kern w:val="44"/>
          <w:sz w:val="44"/>
          <w:szCs w:val="44"/>
          <w:highlight w:val="none"/>
        </w:rPr>
        <w:br w:type="page"/>
      </w:r>
    </w:p>
    <w:p w14:paraId="4804BFC1">
      <w:pPr>
        <w:jc w:val="center"/>
        <w:rPr>
          <w:rFonts w:hint="eastAsia" w:ascii="宋体" w:hAnsi="宋体" w:eastAsia="宋体" w:cs="宋体"/>
          <w:sz w:val="44"/>
          <w:szCs w:val="44"/>
          <w:highlight w:val="none"/>
          <w:lang w:eastAsia="zh-CN"/>
        </w:rPr>
      </w:pPr>
      <w:r>
        <w:rPr>
          <w:rFonts w:hint="eastAsia" w:ascii="宋体" w:hAnsi="宋体" w:eastAsia="宋体" w:cs="宋体"/>
          <w:sz w:val="44"/>
          <w:szCs w:val="44"/>
          <w:highlight w:val="none"/>
          <w:lang w:eastAsia="zh-CN"/>
        </w:rPr>
        <w:t>起重机械维保指导提升质量评估记录表</w:t>
      </w:r>
    </w:p>
    <w:p w14:paraId="7B849E8C">
      <w:pPr>
        <w:rPr>
          <w:rFonts w:hint="eastAsia" w:ascii="宋体" w:hAnsi="宋体" w:eastAsia="宋体" w:cs="宋体"/>
          <w:sz w:val="24"/>
          <w:szCs w:val="24"/>
          <w:lang w:eastAsia="zh-CN"/>
        </w:rPr>
      </w:pPr>
      <w:r>
        <w:rPr>
          <w:rFonts w:hint="eastAsia" w:ascii="宋体" w:hAnsi="宋体" w:eastAsia="宋体" w:cs="宋体"/>
          <w:sz w:val="24"/>
          <w:szCs w:val="24"/>
          <w:lang w:eastAsia="zh-CN"/>
        </w:rPr>
        <w:t>被评估单位：</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评估时间：  </w:t>
      </w:r>
    </w:p>
    <w:p w14:paraId="773AAC0F">
      <w:pPr>
        <w:rPr>
          <w:rFonts w:hint="eastAsia" w:ascii="宋体" w:hAnsi="宋体" w:eastAsia="宋体" w:cs="宋体"/>
          <w:sz w:val="24"/>
          <w:szCs w:val="24"/>
          <w:lang w:val="en-US" w:eastAsia="zh-CN"/>
        </w:rPr>
      </w:pPr>
      <w:r>
        <w:rPr>
          <w:rFonts w:hint="eastAsia" w:ascii="宋体" w:hAnsi="宋体" w:eastAsia="宋体" w:cs="宋体"/>
          <w:sz w:val="24"/>
          <w:szCs w:val="24"/>
          <w:lang w:eastAsia="zh-CN"/>
        </w:rPr>
        <w:t>起重机械使用单位：</w:t>
      </w:r>
      <w:r>
        <w:rPr>
          <w:rFonts w:hint="eastAsia" w:ascii="宋体" w:hAnsi="宋体" w:eastAsia="宋体" w:cs="宋体"/>
          <w:sz w:val="24"/>
          <w:szCs w:val="24"/>
          <w:lang w:val="en-US" w:eastAsia="zh-CN"/>
        </w:rPr>
        <w:t xml:space="preserve">                        起重机械维保单位：                        </w:t>
      </w:r>
    </w:p>
    <w:p w14:paraId="75011614">
      <w:pPr>
        <w:wordWrap/>
        <w:jc w:val="left"/>
        <w:rPr>
          <w:highlight w:val="none"/>
        </w:rPr>
      </w:pPr>
      <w:r>
        <w:rPr>
          <w:rFonts w:hint="eastAsia" w:ascii="宋体" w:hAnsi="宋体" w:eastAsia="宋体" w:cs="宋体"/>
          <w:sz w:val="24"/>
          <w:szCs w:val="24"/>
          <w:lang w:val="en-US" w:eastAsia="zh-CN"/>
        </w:rPr>
        <w:t>起重机械使用地点：</w:t>
      </w:r>
      <w:r>
        <w:rPr>
          <w:rFonts w:hint="eastAsia"/>
          <w:highlight w:val="none"/>
        </w:rPr>
        <w:t xml:space="preserve">             </w:t>
      </w:r>
    </w:p>
    <w:tbl>
      <w:tblPr>
        <w:tblStyle w:val="40"/>
        <w:tblW w:w="89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4"/>
        <w:gridCol w:w="4671"/>
        <w:gridCol w:w="1347"/>
        <w:gridCol w:w="1380"/>
        <w:gridCol w:w="811"/>
      </w:tblGrid>
      <w:tr w14:paraId="4A5F2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jc w:val="center"/>
        </w:trPr>
        <w:tc>
          <w:tcPr>
            <w:tcW w:w="744" w:type="dxa"/>
            <w:vAlign w:val="center"/>
          </w:tcPr>
          <w:p w14:paraId="2B0B8A5C">
            <w:pPr>
              <w:keepNext w:val="0"/>
              <w:keepLines w:val="0"/>
              <w:suppressLineNumbers w:val="0"/>
              <w:spacing w:before="0" w:beforeAutospacing="0" w:after="0" w:afterAutospacing="0"/>
              <w:ind w:left="0" w:right="0"/>
              <w:jc w:val="center"/>
              <w:rPr>
                <w:rFonts w:hint="eastAsia" w:ascii="宋体" w:hAnsi="宋体" w:cs="宋体"/>
                <w:b/>
                <w:bCs/>
                <w:kern w:val="2"/>
                <w:sz w:val="24"/>
                <w:highlight w:val="none"/>
              </w:rPr>
            </w:pPr>
            <w:r>
              <w:rPr>
                <w:rFonts w:hint="eastAsia" w:ascii="宋体" w:hAnsi="宋体" w:cs="宋体"/>
                <w:b/>
                <w:bCs/>
                <w:kern w:val="2"/>
                <w:sz w:val="24"/>
                <w:highlight w:val="none"/>
              </w:rPr>
              <w:t>序号</w:t>
            </w:r>
          </w:p>
        </w:tc>
        <w:tc>
          <w:tcPr>
            <w:tcW w:w="4671" w:type="dxa"/>
            <w:vAlign w:val="center"/>
          </w:tcPr>
          <w:p w14:paraId="554AD070">
            <w:pPr>
              <w:keepNext w:val="0"/>
              <w:keepLines w:val="0"/>
              <w:suppressLineNumbers w:val="0"/>
              <w:spacing w:before="0" w:beforeAutospacing="0" w:after="0" w:afterAutospacing="0"/>
              <w:ind w:left="0" w:right="0"/>
              <w:jc w:val="center"/>
              <w:rPr>
                <w:rFonts w:hint="eastAsia" w:ascii="宋体" w:hAnsi="宋体" w:cs="宋体"/>
                <w:b/>
                <w:bCs/>
                <w:kern w:val="2"/>
                <w:sz w:val="24"/>
                <w:highlight w:val="none"/>
              </w:rPr>
            </w:pPr>
            <w:r>
              <w:rPr>
                <w:rFonts w:hint="eastAsia" w:ascii="宋体" w:hAnsi="宋体" w:cs="宋体"/>
                <w:b/>
                <w:bCs/>
                <w:kern w:val="2"/>
                <w:sz w:val="24"/>
                <w:highlight w:val="none"/>
              </w:rPr>
              <w:t>评估项目</w:t>
            </w:r>
          </w:p>
        </w:tc>
        <w:tc>
          <w:tcPr>
            <w:tcW w:w="1347" w:type="dxa"/>
            <w:vAlign w:val="center"/>
          </w:tcPr>
          <w:p w14:paraId="19745D0C">
            <w:pPr>
              <w:keepNext w:val="0"/>
              <w:keepLines w:val="0"/>
              <w:suppressLineNumbers w:val="0"/>
              <w:spacing w:before="0" w:beforeAutospacing="0" w:after="0" w:afterAutospacing="0"/>
              <w:ind w:left="0" w:right="0"/>
              <w:jc w:val="center"/>
              <w:rPr>
                <w:rFonts w:hint="eastAsia" w:ascii="宋体" w:hAnsi="宋体" w:cs="宋体"/>
                <w:b/>
                <w:bCs/>
                <w:kern w:val="2"/>
                <w:sz w:val="24"/>
                <w:highlight w:val="none"/>
              </w:rPr>
            </w:pPr>
            <w:r>
              <w:rPr>
                <w:rFonts w:hint="eastAsia" w:ascii="宋体" w:hAnsi="宋体" w:cs="宋体"/>
                <w:b/>
                <w:bCs/>
                <w:kern w:val="2"/>
                <w:sz w:val="24"/>
                <w:highlight w:val="none"/>
              </w:rPr>
              <w:t>评估结果</w:t>
            </w:r>
          </w:p>
        </w:tc>
        <w:tc>
          <w:tcPr>
            <w:tcW w:w="1380" w:type="dxa"/>
            <w:vAlign w:val="center"/>
          </w:tcPr>
          <w:p w14:paraId="6836DB0B">
            <w:pPr>
              <w:keepNext w:val="0"/>
              <w:keepLines w:val="0"/>
              <w:suppressLineNumbers w:val="0"/>
              <w:spacing w:before="0" w:beforeAutospacing="0" w:after="0" w:afterAutospacing="0"/>
              <w:ind w:left="0" w:right="0"/>
              <w:jc w:val="center"/>
              <w:rPr>
                <w:rFonts w:hint="eastAsia" w:ascii="宋体" w:hAnsi="宋体" w:cs="宋体"/>
                <w:b/>
                <w:bCs/>
                <w:kern w:val="2"/>
                <w:sz w:val="24"/>
                <w:highlight w:val="none"/>
              </w:rPr>
            </w:pPr>
            <w:r>
              <w:rPr>
                <w:rFonts w:hint="eastAsia" w:ascii="宋体" w:hAnsi="宋体" w:cs="宋体"/>
                <w:b/>
                <w:bCs/>
                <w:kern w:val="2"/>
                <w:sz w:val="24"/>
                <w:highlight w:val="none"/>
              </w:rPr>
              <w:t>评估方式</w:t>
            </w:r>
          </w:p>
        </w:tc>
        <w:tc>
          <w:tcPr>
            <w:tcW w:w="811" w:type="dxa"/>
            <w:vAlign w:val="center"/>
          </w:tcPr>
          <w:p w14:paraId="35587D5B">
            <w:pPr>
              <w:keepNext w:val="0"/>
              <w:keepLines w:val="0"/>
              <w:suppressLineNumbers w:val="0"/>
              <w:spacing w:before="0" w:beforeAutospacing="0" w:after="0" w:afterAutospacing="0"/>
              <w:ind w:left="0" w:right="0"/>
              <w:jc w:val="center"/>
              <w:rPr>
                <w:rFonts w:hint="eastAsia" w:ascii="宋体" w:hAnsi="宋体" w:cs="宋体"/>
                <w:b/>
                <w:bCs/>
                <w:kern w:val="2"/>
                <w:sz w:val="24"/>
                <w:highlight w:val="none"/>
              </w:rPr>
            </w:pPr>
            <w:r>
              <w:rPr>
                <w:rFonts w:hint="eastAsia" w:ascii="宋体" w:hAnsi="宋体" w:cs="宋体"/>
                <w:b/>
                <w:bCs/>
                <w:kern w:val="2"/>
                <w:sz w:val="24"/>
                <w:highlight w:val="none"/>
              </w:rPr>
              <w:t>分值</w:t>
            </w:r>
          </w:p>
        </w:tc>
      </w:tr>
      <w:tr w14:paraId="2F2A7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 w:hRule="atLeast"/>
          <w:jc w:val="center"/>
        </w:trPr>
        <w:tc>
          <w:tcPr>
            <w:tcW w:w="744" w:type="dxa"/>
            <w:shd w:val="clear" w:color="auto" w:fill="auto"/>
            <w:vAlign w:val="center"/>
          </w:tcPr>
          <w:p w14:paraId="77E69251">
            <w:pPr>
              <w:keepNext w:val="0"/>
              <w:keepLines w:val="0"/>
              <w:suppressLineNumbers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t>1</w:t>
            </w:r>
          </w:p>
        </w:tc>
        <w:tc>
          <w:tcPr>
            <w:tcW w:w="4671" w:type="dxa"/>
            <w:shd w:val="clear" w:color="auto" w:fill="auto"/>
            <w:vAlign w:val="center"/>
          </w:tcPr>
          <w:p w14:paraId="179EE29E">
            <w:pPr>
              <w:keepNext w:val="0"/>
              <w:keepLines w:val="0"/>
              <w:suppressLineNumbers w:val="0"/>
              <w:spacing w:before="0" w:beforeAutospacing="0" w:after="0" w:afterAutospacing="0"/>
              <w:ind w:left="0" w:right="0"/>
              <w:rPr>
                <w:rFonts w:hint="eastAsia" w:ascii="宋体" w:hAnsi="宋体" w:cs="宋体"/>
                <w:kern w:val="2"/>
                <w:sz w:val="24"/>
                <w:highlight w:val="none"/>
              </w:rPr>
            </w:pPr>
            <w:r>
              <w:rPr>
                <w:rFonts w:hint="eastAsia" w:ascii="宋体" w:hAnsi="宋体" w:cs="宋体"/>
                <w:kern w:val="2"/>
                <w:sz w:val="24"/>
                <w:highlight w:val="none"/>
              </w:rPr>
              <w:t>是否根据</w:t>
            </w:r>
            <w:r>
              <w:rPr>
                <w:rFonts w:hint="eastAsia" w:ascii="宋体" w:hAnsi="宋体" w:cs="宋体"/>
                <w:kern w:val="2"/>
                <w:sz w:val="24"/>
                <w:highlight w:val="none"/>
                <w:lang w:val="en-US" w:eastAsia="zh-CN"/>
              </w:rPr>
              <w:t>指导提升</w:t>
            </w:r>
            <w:r>
              <w:rPr>
                <w:rFonts w:hint="eastAsia" w:ascii="宋体" w:hAnsi="宋体" w:cs="宋体"/>
                <w:kern w:val="2"/>
                <w:sz w:val="24"/>
                <w:highlight w:val="none"/>
              </w:rPr>
              <w:t>清单对起重机械维保质量进行</w:t>
            </w:r>
            <w:r>
              <w:rPr>
                <w:rFonts w:hint="eastAsia" w:ascii="宋体" w:hAnsi="宋体" w:cs="宋体"/>
                <w:kern w:val="2"/>
                <w:sz w:val="24"/>
                <w:highlight w:val="none"/>
                <w:lang w:val="en-US" w:eastAsia="zh-CN"/>
              </w:rPr>
              <w:t>指导提升</w:t>
            </w:r>
          </w:p>
        </w:tc>
        <w:tc>
          <w:tcPr>
            <w:tcW w:w="1347" w:type="dxa"/>
            <w:shd w:val="clear" w:color="auto" w:fill="auto"/>
            <w:vAlign w:val="center"/>
          </w:tcPr>
          <w:p w14:paraId="73E3AE9B">
            <w:pPr>
              <w:keepNext w:val="0"/>
              <w:keepLines w:val="0"/>
              <w:suppressLineNumbers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sym w:font="Wingdings" w:char="00A8"/>
            </w:r>
            <w:r>
              <w:rPr>
                <w:rFonts w:hint="eastAsia" w:ascii="宋体" w:hAnsi="宋体" w:cs="宋体"/>
                <w:kern w:val="2"/>
                <w:sz w:val="24"/>
                <w:highlight w:val="none"/>
              </w:rPr>
              <w:t xml:space="preserve">是 </w:t>
            </w:r>
            <w:r>
              <w:rPr>
                <w:rFonts w:hint="eastAsia" w:ascii="宋体" w:hAnsi="宋体" w:cs="宋体"/>
                <w:kern w:val="2"/>
                <w:sz w:val="24"/>
                <w:highlight w:val="none"/>
              </w:rPr>
              <w:sym w:font="Wingdings" w:char="00A8"/>
            </w:r>
            <w:r>
              <w:rPr>
                <w:rFonts w:hint="eastAsia" w:ascii="宋体" w:hAnsi="宋体" w:cs="宋体"/>
                <w:kern w:val="2"/>
                <w:sz w:val="24"/>
                <w:highlight w:val="none"/>
              </w:rPr>
              <w:t>否</w:t>
            </w:r>
          </w:p>
        </w:tc>
        <w:tc>
          <w:tcPr>
            <w:tcW w:w="1380" w:type="dxa"/>
            <w:shd w:val="clear" w:color="auto" w:fill="auto"/>
            <w:vAlign w:val="center"/>
          </w:tcPr>
          <w:p w14:paraId="786B0836">
            <w:pPr>
              <w:keepNext w:val="0"/>
              <w:keepLines w:val="0"/>
              <w:suppressLineNumbers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t>现场核查</w:t>
            </w:r>
          </w:p>
        </w:tc>
        <w:tc>
          <w:tcPr>
            <w:tcW w:w="811" w:type="dxa"/>
            <w:shd w:val="clear" w:color="auto" w:fill="auto"/>
            <w:vAlign w:val="center"/>
          </w:tcPr>
          <w:p w14:paraId="7CC958DE">
            <w:pPr>
              <w:keepNext w:val="0"/>
              <w:keepLines w:val="0"/>
              <w:suppressLineNumbers w:val="0"/>
              <w:spacing w:before="0" w:beforeAutospacing="0" w:after="0" w:afterAutospacing="0"/>
              <w:ind w:left="0" w:right="0"/>
              <w:jc w:val="center"/>
              <w:rPr>
                <w:rFonts w:hint="eastAsia" w:ascii="宋体" w:hAnsi="宋体" w:eastAsia="宋体" w:cs="宋体"/>
                <w:kern w:val="2"/>
                <w:sz w:val="24"/>
                <w:highlight w:val="none"/>
                <w:lang w:eastAsia="zh-CN"/>
              </w:rPr>
            </w:pPr>
            <w:r>
              <w:rPr>
                <w:rFonts w:hint="eastAsia" w:ascii="宋体" w:hAnsi="宋体" w:cs="宋体"/>
                <w:kern w:val="2"/>
                <w:sz w:val="24"/>
                <w:highlight w:val="none"/>
              </w:rPr>
              <w:t>4</w:t>
            </w:r>
            <w:r>
              <w:rPr>
                <w:rFonts w:hint="eastAsia" w:ascii="宋体" w:hAnsi="宋体" w:cs="宋体"/>
                <w:kern w:val="2"/>
                <w:sz w:val="24"/>
                <w:highlight w:val="none"/>
                <w:lang w:eastAsia="zh-CN"/>
              </w:rPr>
              <w:t>分</w:t>
            </w:r>
          </w:p>
        </w:tc>
      </w:tr>
      <w:tr w14:paraId="54A42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4" w:type="dxa"/>
            <w:shd w:val="clear" w:color="auto" w:fill="auto"/>
            <w:vAlign w:val="center"/>
          </w:tcPr>
          <w:p w14:paraId="4D22EA17">
            <w:pPr>
              <w:keepNext w:val="0"/>
              <w:keepLines w:val="0"/>
              <w:suppressLineNumbers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t>2</w:t>
            </w:r>
          </w:p>
        </w:tc>
        <w:tc>
          <w:tcPr>
            <w:tcW w:w="4671" w:type="dxa"/>
            <w:shd w:val="clear" w:color="auto" w:fill="auto"/>
            <w:vAlign w:val="center"/>
          </w:tcPr>
          <w:p w14:paraId="5CD88016">
            <w:pPr>
              <w:keepNext w:val="0"/>
              <w:keepLines w:val="0"/>
              <w:suppressLineNumbers w:val="0"/>
              <w:spacing w:before="0" w:beforeAutospacing="0" w:after="0" w:afterAutospacing="0"/>
              <w:ind w:left="0" w:right="0"/>
              <w:rPr>
                <w:rFonts w:hint="eastAsia" w:ascii="宋体" w:hAnsi="宋体" w:cs="宋体"/>
                <w:kern w:val="2"/>
                <w:sz w:val="24"/>
                <w:highlight w:val="none"/>
              </w:rPr>
            </w:pPr>
            <w:r>
              <w:rPr>
                <w:rFonts w:hint="eastAsia" w:ascii="宋体" w:hAnsi="宋体" w:cs="宋体"/>
                <w:kern w:val="2"/>
                <w:sz w:val="24"/>
                <w:highlight w:val="none"/>
                <w:lang w:val="en-US" w:eastAsia="zh-CN"/>
              </w:rPr>
              <w:t>已经过指导提升的起重机械</w:t>
            </w:r>
            <w:r>
              <w:rPr>
                <w:rFonts w:hint="eastAsia" w:ascii="宋体" w:hAnsi="宋体" w:cs="宋体"/>
                <w:kern w:val="2"/>
                <w:sz w:val="24"/>
                <w:highlight w:val="none"/>
              </w:rPr>
              <w:t>不存在</w:t>
            </w:r>
            <w:r>
              <w:rPr>
                <w:rFonts w:hint="eastAsia" w:ascii="宋体" w:hAnsi="宋体" w:cs="宋体"/>
                <w:kern w:val="2"/>
                <w:sz w:val="24"/>
                <w:highlight w:val="none"/>
                <w:lang w:eastAsia="zh-CN"/>
              </w:rPr>
              <w:t>重大事故</w:t>
            </w:r>
            <w:r>
              <w:rPr>
                <w:rFonts w:hint="eastAsia" w:ascii="宋体" w:hAnsi="宋体" w:cs="宋体"/>
                <w:kern w:val="2"/>
                <w:sz w:val="24"/>
                <w:highlight w:val="none"/>
              </w:rPr>
              <w:t>隐患</w:t>
            </w:r>
          </w:p>
        </w:tc>
        <w:tc>
          <w:tcPr>
            <w:tcW w:w="1347" w:type="dxa"/>
            <w:shd w:val="clear" w:color="auto" w:fill="auto"/>
            <w:vAlign w:val="center"/>
          </w:tcPr>
          <w:p w14:paraId="58D6EF03">
            <w:pPr>
              <w:keepNext w:val="0"/>
              <w:keepLines w:val="0"/>
              <w:suppressLineNumbers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sym w:font="Wingdings" w:char="00A8"/>
            </w:r>
            <w:r>
              <w:rPr>
                <w:rFonts w:hint="eastAsia" w:ascii="宋体" w:hAnsi="宋体" w:cs="宋体"/>
                <w:kern w:val="2"/>
                <w:sz w:val="24"/>
                <w:highlight w:val="none"/>
              </w:rPr>
              <w:t xml:space="preserve">是 </w:t>
            </w:r>
            <w:r>
              <w:rPr>
                <w:rFonts w:hint="eastAsia" w:ascii="宋体" w:hAnsi="宋体" w:cs="宋体"/>
                <w:kern w:val="2"/>
                <w:sz w:val="24"/>
                <w:highlight w:val="none"/>
              </w:rPr>
              <w:sym w:font="Wingdings" w:char="00A8"/>
            </w:r>
            <w:r>
              <w:rPr>
                <w:rFonts w:hint="eastAsia" w:ascii="宋体" w:hAnsi="宋体" w:cs="宋体"/>
                <w:kern w:val="2"/>
                <w:sz w:val="24"/>
                <w:highlight w:val="none"/>
              </w:rPr>
              <w:t>否</w:t>
            </w:r>
          </w:p>
        </w:tc>
        <w:tc>
          <w:tcPr>
            <w:tcW w:w="1380" w:type="dxa"/>
            <w:shd w:val="clear" w:color="auto" w:fill="auto"/>
            <w:vAlign w:val="center"/>
          </w:tcPr>
          <w:p w14:paraId="518FE061">
            <w:pPr>
              <w:keepNext w:val="0"/>
              <w:keepLines w:val="0"/>
              <w:suppressLineNumbers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t>现场核查</w:t>
            </w:r>
          </w:p>
        </w:tc>
        <w:tc>
          <w:tcPr>
            <w:tcW w:w="811" w:type="dxa"/>
            <w:shd w:val="clear" w:color="auto" w:fill="auto"/>
            <w:vAlign w:val="center"/>
          </w:tcPr>
          <w:p w14:paraId="29A6B6B2">
            <w:pPr>
              <w:keepNext w:val="0"/>
              <w:keepLines w:val="0"/>
              <w:suppressLineNumbers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lang w:val="en-US" w:eastAsia="zh-CN"/>
              </w:rPr>
              <w:t>10分/项</w:t>
            </w:r>
          </w:p>
        </w:tc>
      </w:tr>
      <w:tr w14:paraId="080B1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4" w:type="dxa"/>
            <w:shd w:val="clear" w:color="auto" w:fill="auto"/>
            <w:vAlign w:val="center"/>
          </w:tcPr>
          <w:p w14:paraId="2D3777FA">
            <w:pPr>
              <w:keepNext w:val="0"/>
              <w:keepLines w:val="0"/>
              <w:suppressLineNumbers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t>3</w:t>
            </w:r>
          </w:p>
        </w:tc>
        <w:tc>
          <w:tcPr>
            <w:tcW w:w="4671" w:type="dxa"/>
            <w:shd w:val="clear" w:color="auto" w:fill="auto"/>
            <w:vAlign w:val="center"/>
          </w:tcPr>
          <w:p w14:paraId="66534DC2">
            <w:pPr>
              <w:keepNext w:val="0"/>
              <w:keepLines w:val="0"/>
              <w:suppressLineNumbers w:val="0"/>
              <w:spacing w:before="0" w:beforeAutospacing="0" w:after="0" w:afterAutospacing="0"/>
              <w:ind w:left="0" w:right="0"/>
              <w:rPr>
                <w:rFonts w:hint="eastAsia" w:ascii="宋体" w:hAnsi="宋体" w:cs="宋体"/>
                <w:kern w:val="2"/>
                <w:sz w:val="24"/>
                <w:highlight w:val="none"/>
              </w:rPr>
            </w:pPr>
            <w:r>
              <w:rPr>
                <w:rFonts w:hint="eastAsia" w:ascii="宋体" w:hAnsi="宋体" w:cs="宋体"/>
                <w:kern w:val="2"/>
                <w:sz w:val="24"/>
                <w:highlight w:val="none"/>
                <w:lang w:val="en-US" w:eastAsia="zh-CN"/>
              </w:rPr>
              <w:t>已经过指导提升的起重机械</w:t>
            </w:r>
            <w:r>
              <w:rPr>
                <w:rFonts w:hint="eastAsia" w:ascii="宋体" w:hAnsi="宋体" w:cs="宋体"/>
                <w:kern w:val="2"/>
                <w:sz w:val="24"/>
                <w:highlight w:val="none"/>
              </w:rPr>
              <w:t>不存在</w:t>
            </w:r>
            <w:r>
              <w:rPr>
                <w:rFonts w:hint="eastAsia" w:ascii="宋体" w:hAnsi="宋体" w:cs="宋体"/>
                <w:kern w:val="2"/>
                <w:sz w:val="24"/>
                <w:highlight w:val="none"/>
                <w:lang w:eastAsia="zh-CN"/>
              </w:rPr>
              <w:t>一般安全</w:t>
            </w:r>
            <w:r>
              <w:rPr>
                <w:rFonts w:hint="eastAsia" w:ascii="宋体" w:hAnsi="宋体" w:cs="宋体"/>
                <w:kern w:val="2"/>
                <w:sz w:val="24"/>
                <w:highlight w:val="none"/>
              </w:rPr>
              <w:t>隐患</w:t>
            </w:r>
          </w:p>
        </w:tc>
        <w:tc>
          <w:tcPr>
            <w:tcW w:w="1347" w:type="dxa"/>
            <w:shd w:val="clear" w:color="auto" w:fill="auto"/>
            <w:vAlign w:val="center"/>
          </w:tcPr>
          <w:p w14:paraId="52BEE3A1">
            <w:pPr>
              <w:keepNext w:val="0"/>
              <w:keepLines w:val="0"/>
              <w:suppressLineNumbers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sym w:font="Wingdings" w:char="00A8"/>
            </w:r>
            <w:r>
              <w:rPr>
                <w:rFonts w:hint="eastAsia" w:ascii="宋体" w:hAnsi="宋体" w:cs="宋体"/>
                <w:kern w:val="2"/>
                <w:sz w:val="24"/>
                <w:highlight w:val="none"/>
              </w:rPr>
              <w:t xml:space="preserve">是 </w:t>
            </w:r>
            <w:r>
              <w:rPr>
                <w:rFonts w:hint="eastAsia" w:ascii="宋体" w:hAnsi="宋体" w:cs="宋体"/>
                <w:kern w:val="2"/>
                <w:sz w:val="24"/>
                <w:highlight w:val="none"/>
              </w:rPr>
              <w:sym w:font="Wingdings" w:char="00A8"/>
            </w:r>
            <w:r>
              <w:rPr>
                <w:rFonts w:hint="eastAsia" w:ascii="宋体" w:hAnsi="宋体" w:cs="宋体"/>
                <w:kern w:val="2"/>
                <w:sz w:val="24"/>
                <w:highlight w:val="none"/>
              </w:rPr>
              <w:t>否</w:t>
            </w:r>
          </w:p>
        </w:tc>
        <w:tc>
          <w:tcPr>
            <w:tcW w:w="1380" w:type="dxa"/>
            <w:shd w:val="clear" w:color="auto" w:fill="auto"/>
            <w:vAlign w:val="center"/>
          </w:tcPr>
          <w:p w14:paraId="76EACCDC">
            <w:pPr>
              <w:keepNext w:val="0"/>
              <w:keepLines w:val="0"/>
              <w:suppressLineNumbers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t>现场核查</w:t>
            </w:r>
          </w:p>
        </w:tc>
        <w:tc>
          <w:tcPr>
            <w:tcW w:w="811" w:type="dxa"/>
            <w:shd w:val="clear" w:color="auto" w:fill="auto"/>
            <w:vAlign w:val="center"/>
          </w:tcPr>
          <w:p w14:paraId="41FAAD99">
            <w:pPr>
              <w:keepNext w:val="0"/>
              <w:keepLines w:val="0"/>
              <w:suppressLineNumbers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lang w:val="en-US" w:eastAsia="zh-CN"/>
              </w:rPr>
              <w:t>3分/项</w:t>
            </w:r>
          </w:p>
        </w:tc>
      </w:tr>
      <w:tr w14:paraId="6E74A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jc w:val="center"/>
        </w:trPr>
        <w:tc>
          <w:tcPr>
            <w:tcW w:w="744" w:type="dxa"/>
            <w:shd w:val="clear" w:color="auto" w:fill="auto"/>
            <w:vAlign w:val="center"/>
          </w:tcPr>
          <w:p w14:paraId="57BE3CDC">
            <w:pPr>
              <w:keepNext w:val="0"/>
              <w:keepLines w:val="0"/>
              <w:suppressLineNumbers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t>4</w:t>
            </w:r>
          </w:p>
        </w:tc>
        <w:tc>
          <w:tcPr>
            <w:tcW w:w="4671" w:type="dxa"/>
            <w:shd w:val="clear" w:color="auto" w:fill="auto"/>
            <w:vAlign w:val="center"/>
          </w:tcPr>
          <w:p w14:paraId="744ED466">
            <w:pPr>
              <w:keepNext w:val="0"/>
              <w:keepLines w:val="0"/>
              <w:suppressLineNumbers w:val="0"/>
              <w:spacing w:before="0" w:beforeAutospacing="0" w:after="0" w:afterAutospacing="0"/>
              <w:ind w:left="0" w:right="0"/>
              <w:rPr>
                <w:rFonts w:hint="eastAsia" w:ascii="宋体" w:hAnsi="宋体" w:cs="宋体"/>
                <w:kern w:val="2"/>
                <w:sz w:val="24"/>
                <w:highlight w:val="none"/>
              </w:rPr>
            </w:pPr>
            <w:r>
              <w:rPr>
                <w:rFonts w:hint="eastAsia" w:ascii="宋体" w:hAnsi="宋体" w:cs="宋体"/>
                <w:kern w:val="2"/>
                <w:sz w:val="24"/>
                <w:highlight w:val="none"/>
                <w:lang w:val="en-US" w:eastAsia="zh-CN"/>
              </w:rPr>
              <w:t>已经过指导提升的</w:t>
            </w:r>
            <w:r>
              <w:rPr>
                <w:rFonts w:hint="eastAsia" w:ascii="宋体" w:hAnsi="宋体" w:cs="宋体"/>
                <w:kern w:val="2"/>
                <w:sz w:val="24"/>
                <w:highlight w:val="none"/>
              </w:rPr>
              <w:t>设备所在单位</w:t>
            </w:r>
            <w:r>
              <w:rPr>
                <w:rFonts w:hint="eastAsia" w:ascii="宋体" w:hAnsi="宋体" w:cs="宋体"/>
                <w:kern w:val="2"/>
                <w:sz w:val="24"/>
                <w:highlight w:val="none"/>
                <w:lang w:val="zh-CN"/>
              </w:rPr>
              <w:t>已经不存在使用未经检验的起重机械</w:t>
            </w:r>
            <w:r>
              <w:rPr>
                <w:rFonts w:hint="eastAsia" w:ascii="宋体" w:hAnsi="宋体" w:cs="宋体"/>
                <w:kern w:val="2"/>
                <w:sz w:val="24"/>
                <w:highlight w:val="none"/>
              </w:rPr>
              <w:t>（</w:t>
            </w:r>
            <w:r>
              <w:rPr>
                <w:rFonts w:hint="eastAsia" w:ascii="宋体" w:hAnsi="宋体" w:cs="宋体"/>
                <w:kern w:val="2"/>
                <w:sz w:val="24"/>
                <w:highlight w:val="none"/>
                <w:lang w:val="zh-CN"/>
              </w:rPr>
              <w:t>如果有</w:t>
            </w:r>
            <w:r>
              <w:rPr>
                <w:rFonts w:hint="eastAsia" w:ascii="宋体" w:hAnsi="宋体" w:cs="宋体"/>
                <w:kern w:val="2"/>
                <w:sz w:val="24"/>
                <w:highlight w:val="none"/>
              </w:rPr>
              <w:t>）</w:t>
            </w:r>
            <w:r>
              <w:rPr>
                <w:rFonts w:hint="eastAsia" w:ascii="宋体" w:hAnsi="宋体" w:cs="宋体"/>
                <w:kern w:val="2"/>
                <w:sz w:val="24"/>
                <w:highlight w:val="none"/>
                <w:lang w:val="zh-CN"/>
              </w:rPr>
              <w:t>的情况</w:t>
            </w:r>
          </w:p>
        </w:tc>
        <w:tc>
          <w:tcPr>
            <w:tcW w:w="1347" w:type="dxa"/>
            <w:shd w:val="clear" w:color="auto" w:fill="auto"/>
            <w:vAlign w:val="center"/>
          </w:tcPr>
          <w:p w14:paraId="37848A10">
            <w:pPr>
              <w:keepNext w:val="0"/>
              <w:keepLines w:val="0"/>
              <w:suppressLineNumbers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sym w:font="Wingdings" w:char="00A8"/>
            </w:r>
            <w:r>
              <w:rPr>
                <w:rFonts w:hint="eastAsia" w:ascii="宋体" w:hAnsi="宋体" w:cs="宋体"/>
                <w:kern w:val="2"/>
                <w:sz w:val="24"/>
                <w:highlight w:val="none"/>
              </w:rPr>
              <w:t xml:space="preserve">是 </w:t>
            </w:r>
            <w:r>
              <w:rPr>
                <w:rFonts w:hint="eastAsia" w:ascii="宋体" w:hAnsi="宋体" w:cs="宋体"/>
                <w:kern w:val="2"/>
                <w:sz w:val="24"/>
                <w:highlight w:val="none"/>
              </w:rPr>
              <w:sym w:font="Wingdings" w:char="00A8"/>
            </w:r>
            <w:r>
              <w:rPr>
                <w:rFonts w:hint="eastAsia" w:ascii="宋体" w:hAnsi="宋体" w:cs="宋体"/>
                <w:kern w:val="2"/>
                <w:sz w:val="24"/>
                <w:highlight w:val="none"/>
              </w:rPr>
              <w:t>否</w:t>
            </w:r>
          </w:p>
        </w:tc>
        <w:tc>
          <w:tcPr>
            <w:tcW w:w="1380" w:type="dxa"/>
            <w:shd w:val="clear" w:color="auto" w:fill="auto"/>
            <w:vAlign w:val="center"/>
          </w:tcPr>
          <w:p w14:paraId="7C766C49">
            <w:pPr>
              <w:keepNext w:val="0"/>
              <w:keepLines w:val="0"/>
              <w:suppressLineNumbers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t>现场核查</w:t>
            </w:r>
          </w:p>
        </w:tc>
        <w:tc>
          <w:tcPr>
            <w:tcW w:w="811" w:type="dxa"/>
            <w:shd w:val="clear" w:color="auto" w:fill="auto"/>
            <w:vAlign w:val="center"/>
          </w:tcPr>
          <w:p w14:paraId="0D179646">
            <w:pPr>
              <w:keepNext w:val="0"/>
              <w:keepLines w:val="0"/>
              <w:suppressLineNumbers w:val="0"/>
              <w:spacing w:before="0" w:beforeAutospacing="0" w:after="0" w:afterAutospacing="0"/>
              <w:ind w:left="0" w:right="0"/>
              <w:jc w:val="center"/>
              <w:rPr>
                <w:rFonts w:hint="eastAsia" w:ascii="宋体" w:hAnsi="宋体" w:eastAsia="宋体" w:cs="宋体"/>
                <w:kern w:val="2"/>
                <w:sz w:val="24"/>
                <w:highlight w:val="none"/>
                <w:lang w:eastAsia="zh-CN"/>
              </w:rPr>
            </w:pPr>
            <w:r>
              <w:rPr>
                <w:rFonts w:hint="eastAsia" w:ascii="宋体" w:hAnsi="宋体" w:cs="宋体"/>
                <w:kern w:val="2"/>
                <w:sz w:val="24"/>
                <w:highlight w:val="none"/>
              </w:rPr>
              <w:t>4</w:t>
            </w:r>
            <w:r>
              <w:rPr>
                <w:rFonts w:hint="eastAsia" w:ascii="宋体" w:hAnsi="宋体" w:cs="宋体"/>
                <w:kern w:val="2"/>
                <w:sz w:val="24"/>
                <w:highlight w:val="none"/>
                <w:lang w:eastAsia="zh-CN"/>
              </w:rPr>
              <w:t>分</w:t>
            </w:r>
          </w:p>
        </w:tc>
      </w:tr>
      <w:tr w14:paraId="7FD64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4" w:type="dxa"/>
            <w:shd w:val="clear" w:color="auto" w:fill="auto"/>
            <w:vAlign w:val="center"/>
          </w:tcPr>
          <w:p w14:paraId="1E666CFC">
            <w:pPr>
              <w:keepNext w:val="0"/>
              <w:keepLines w:val="0"/>
              <w:suppressLineNumbers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t>5</w:t>
            </w:r>
          </w:p>
        </w:tc>
        <w:tc>
          <w:tcPr>
            <w:tcW w:w="4671" w:type="dxa"/>
            <w:shd w:val="clear" w:color="auto" w:fill="auto"/>
            <w:vAlign w:val="center"/>
          </w:tcPr>
          <w:p w14:paraId="278B6070">
            <w:pPr>
              <w:keepNext w:val="0"/>
              <w:keepLines w:val="0"/>
              <w:suppressLineNumbers w:val="0"/>
              <w:spacing w:before="0" w:beforeAutospacing="0" w:after="0" w:afterAutospacing="0"/>
              <w:ind w:left="0" w:right="0"/>
              <w:rPr>
                <w:rFonts w:hint="eastAsia" w:ascii="宋体" w:hAnsi="宋体" w:cs="宋体"/>
                <w:kern w:val="2"/>
                <w:sz w:val="24"/>
                <w:highlight w:val="none"/>
              </w:rPr>
            </w:pPr>
            <w:r>
              <w:rPr>
                <w:rFonts w:hint="eastAsia" w:ascii="宋体" w:hAnsi="宋体" w:cs="宋体"/>
                <w:kern w:val="2"/>
                <w:sz w:val="24"/>
                <w:highlight w:val="none"/>
                <w:lang w:val="en-US" w:eastAsia="zh-CN"/>
              </w:rPr>
              <w:t>已经过指导提升的</w:t>
            </w:r>
            <w:r>
              <w:rPr>
                <w:rFonts w:hint="eastAsia" w:ascii="宋体" w:hAnsi="宋体" w:cs="宋体"/>
                <w:kern w:val="2"/>
                <w:sz w:val="24"/>
                <w:highlight w:val="none"/>
              </w:rPr>
              <w:t>设备所在单位已经不</w:t>
            </w:r>
            <w:r>
              <w:rPr>
                <w:rFonts w:hint="eastAsia" w:ascii="宋体" w:hAnsi="宋体" w:cs="宋体"/>
                <w:kern w:val="2"/>
                <w:sz w:val="24"/>
                <w:highlight w:val="none"/>
                <w:lang w:val="zh-CN"/>
              </w:rPr>
              <w:t>存在起重机械“大吨小标”</w:t>
            </w:r>
            <w:r>
              <w:rPr>
                <w:rFonts w:hint="eastAsia" w:ascii="宋体" w:hAnsi="宋体" w:cs="宋体"/>
                <w:kern w:val="2"/>
                <w:sz w:val="24"/>
                <w:highlight w:val="none"/>
              </w:rPr>
              <w:t>（</w:t>
            </w:r>
            <w:r>
              <w:rPr>
                <w:rFonts w:hint="eastAsia" w:ascii="宋体" w:hAnsi="宋体" w:cs="宋体"/>
                <w:kern w:val="2"/>
                <w:sz w:val="24"/>
                <w:highlight w:val="none"/>
                <w:lang w:val="zh-CN"/>
              </w:rPr>
              <w:t>如果有</w:t>
            </w:r>
            <w:r>
              <w:rPr>
                <w:rFonts w:hint="eastAsia" w:ascii="宋体" w:hAnsi="宋体" w:cs="宋体"/>
                <w:kern w:val="2"/>
                <w:sz w:val="24"/>
                <w:highlight w:val="none"/>
              </w:rPr>
              <w:t>）</w:t>
            </w:r>
            <w:r>
              <w:rPr>
                <w:rFonts w:hint="eastAsia" w:ascii="宋体" w:hAnsi="宋体" w:cs="宋体"/>
                <w:kern w:val="2"/>
                <w:sz w:val="24"/>
                <w:highlight w:val="none"/>
                <w:lang w:val="zh-CN"/>
              </w:rPr>
              <w:t>的情况</w:t>
            </w:r>
          </w:p>
        </w:tc>
        <w:tc>
          <w:tcPr>
            <w:tcW w:w="1347" w:type="dxa"/>
            <w:shd w:val="clear" w:color="auto" w:fill="auto"/>
            <w:vAlign w:val="center"/>
          </w:tcPr>
          <w:p w14:paraId="6FFD7474">
            <w:pPr>
              <w:keepNext w:val="0"/>
              <w:keepLines w:val="0"/>
              <w:suppressLineNumbers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sym w:font="Wingdings" w:char="00A8"/>
            </w:r>
            <w:r>
              <w:rPr>
                <w:rFonts w:hint="eastAsia" w:ascii="宋体" w:hAnsi="宋体" w:cs="宋体"/>
                <w:kern w:val="2"/>
                <w:sz w:val="24"/>
                <w:highlight w:val="none"/>
              </w:rPr>
              <w:t xml:space="preserve">是 </w:t>
            </w:r>
            <w:r>
              <w:rPr>
                <w:rFonts w:hint="eastAsia" w:ascii="宋体" w:hAnsi="宋体" w:cs="宋体"/>
                <w:kern w:val="2"/>
                <w:sz w:val="24"/>
                <w:highlight w:val="none"/>
              </w:rPr>
              <w:sym w:font="Wingdings" w:char="00A8"/>
            </w:r>
            <w:r>
              <w:rPr>
                <w:rFonts w:hint="eastAsia" w:ascii="宋体" w:hAnsi="宋体" w:cs="宋体"/>
                <w:kern w:val="2"/>
                <w:sz w:val="24"/>
                <w:highlight w:val="none"/>
              </w:rPr>
              <w:t>否</w:t>
            </w:r>
          </w:p>
        </w:tc>
        <w:tc>
          <w:tcPr>
            <w:tcW w:w="1380" w:type="dxa"/>
            <w:shd w:val="clear" w:color="auto" w:fill="auto"/>
            <w:vAlign w:val="center"/>
          </w:tcPr>
          <w:p w14:paraId="60F3C68D">
            <w:pPr>
              <w:keepNext w:val="0"/>
              <w:keepLines w:val="0"/>
              <w:suppressLineNumbers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t>现场核查</w:t>
            </w:r>
          </w:p>
        </w:tc>
        <w:tc>
          <w:tcPr>
            <w:tcW w:w="811" w:type="dxa"/>
            <w:shd w:val="clear" w:color="auto" w:fill="auto"/>
            <w:vAlign w:val="center"/>
          </w:tcPr>
          <w:p w14:paraId="595FA073">
            <w:pPr>
              <w:keepNext w:val="0"/>
              <w:keepLines w:val="0"/>
              <w:suppressLineNumbers w:val="0"/>
              <w:spacing w:before="0" w:beforeAutospacing="0" w:after="0" w:afterAutospacing="0"/>
              <w:ind w:left="0" w:right="0"/>
              <w:jc w:val="center"/>
              <w:rPr>
                <w:rFonts w:hint="eastAsia" w:ascii="宋体" w:hAnsi="宋体" w:eastAsia="宋体" w:cs="宋体"/>
                <w:kern w:val="2"/>
                <w:sz w:val="24"/>
                <w:highlight w:val="none"/>
                <w:lang w:eastAsia="zh-CN"/>
              </w:rPr>
            </w:pPr>
            <w:r>
              <w:rPr>
                <w:rFonts w:hint="eastAsia" w:ascii="宋体" w:hAnsi="宋体" w:cs="宋体"/>
                <w:kern w:val="2"/>
                <w:sz w:val="24"/>
                <w:highlight w:val="none"/>
              </w:rPr>
              <w:t>4</w:t>
            </w:r>
            <w:r>
              <w:rPr>
                <w:rFonts w:hint="eastAsia" w:ascii="宋体" w:hAnsi="宋体" w:cs="宋体"/>
                <w:kern w:val="2"/>
                <w:sz w:val="24"/>
                <w:highlight w:val="none"/>
                <w:lang w:eastAsia="zh-CN"/>
              </w:rPr>
              <w:t>分</w:t>
            </w:r>
          </w:p>
        </w:tc>
      </w:tr>
      <w:tr w14:paraId="6E1F9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4" w:type="dxa"/>
            <w:vAlign w:val="center"/>
          </w:tcPr>
          <w:p w14:paraId="57839E22">
            <w:pPr>
              <w:keepNext w:val="0"/>
              <w:keepLines w:val="0"/>
              <w:suppressLineNumbers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t>6</w:t>
            </w:r>
          </w:p>
        </w:tc>
        <w:tc>
          <w:tcPr>
            <w:tcW w:w="4671" w:type="dxa"/>
            <w:shd w:val="clear" w:color="auto" w:fill="auto"/>
            <w:vAlign w:val="center"/>
          </w:tcPr>
          <w:p w14:paraId="1C5FB58E">
            <w:pPr>
              <w:keepNext w:val="0"/>
              <w:keepLines w:val="0"/>
              <w:suppressLineNumbers w:val="0"/>
              <w:spacing w:before="0" w:beforeAutospacing="0" w:after="0" w:afterAutospacing="0"/>
              <w:ind w:left="0" w:right="0"/>
              <w:rPr>
                <w:rFonts w:hint="eastAsia" w:ascii="宋体" w:hAnsi="宋体" w:cs="宋体"/>
                <w:kern w:val="2"/>
                <w:sz w:val="24"/>
                <w:highlight w:val="none"/>
              </w:rPr>
            </w:pPr>
            <w:r>
              <w:rPr>
                <w:rFonts w:hint="eastAsia" w:ascii="宋体" w:hAnsi="宋体" w:cs="宋体"/>
                <w:kern w:val="2"/>
                <w:sz w:val="24"/>
                <w:lang w:val="en-US" w:eastAsia="zh-CN"/>
              </w:rPr>
              <w:t>对指导提升过程中</w:t>
            </w:r>
            <w:r>
              <w:rPr>
                <w:rFonts w:hint="eastAsia" w:ascii="宋体" w:hAnsi="宋体" w:cs="宋体"/>
                <w:kern w:val="2"/>
                <w:sz w:val="24"/>
                <w:highlight w:val="none"/>
                <w:lang w:eastAsia="zh-CN"/>
              </w:rPr>
              <w:t>的</w:t>
            </w:r>
            <w:r>
              <w:rPr>
                <w:rFonts w:hint="eastAsia" w:ascii="宋体" w:hAnsi="宋体" w:cs="宋体"/>
                <w:kern w:val="2"/>
                <w:sz w:val="24"/>
                <w:highlight w:val="none"/>
              </w:rPr>
              <w:t>问题隐患是否整改闭环</w:t>
            </w:r>
          </w:p>
        </w:tc>
        <w:tc>
          <w:tcPr>
            <w:tcW w:w="1347" w:type="dxa"/>
            <w:vAlign w:val="center"/>
          </w:tcPr>
          <w:p w14:paraId="6B786D8E">
            <w:pPr>
              <w:keepNext w:val="0"/>
              <w:keepLines w:val="0"/>
              <w:suppressLineNumbers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sym w:font="Wingdings" w:char="00A8"/>
            </w:r>
            <w:r>
              <w:rPr>
                <w:rFonts w:hint="eastAsia" w:ascii="宋体" w:hAnsi="宋体" w:cs="宋体"/>
                <w:kern w:val="2"/>
                <w:sz w:val="24"/>
                <w:highlight w:val="none"/>
              </w:rPr>
              <w:t xml:space="preserve">是 </w:t>
            </w:r>
            <w:r>
              <w:rPr>
                <w:rFonts w:hint="eastAsia" w:ascii="宋体" w:hAnsi="宋体" w:cs="宋体"/>
                <w:kern w:val="2"/>
                <w:sz w:val="24"/>
                <w:highlight w:val="none"/>
              </w:rPr>
              <w:sym w:font="Wingdings" w:char="00A8"/>
            </w:r>
            <w:r>
              <w:rPr>
                <w:rFonts w:hint="eastAsia" w:ascii="宋体" w:hAnsi="宋体" w:cs="宋体"/>
                <w:kern w:val="2"/>
                <w:sz w:val="24"/>
                <w:highlight w:val="none"/>
              </w:rPr>
              <w:t>否</w:t>
            </w:r>
          </w:p>
        </w:tc>
        <w:tc>
          <w:tcPr>
            <w:tcW w:w="1380" w:type="dxa"/>
            <w:vAlign w:val="center"/>
          </w:tcPr>
          <w:p w14:paraId="2385DEA4">
            <w:pPr>
              <w:keepNext w:val="0"/>
              <w:keepLines w:val="0"/>
              <w:suppressLineNumbers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t>现场核查</w:t>
            </w:r>
          </w:p>
        </w:tc>
        <w:tc>
          <w:tcPr>
            <w:tcW w:w="811" w:type="dxa"/>
            <w:vAlign w:val="center"/>
          </w:tcPr>
          <w:p w14:paraId="4A6358A1">
            <w:pPr>
              <w:keepNext w:val="0"/>
              <w:keepLines w:val="0"/>
              <w:suppressLineNumbers w:val="0"/>
              <w:spacing w:before="0" w:beforeAutospacing="0" w:after="0" w:afterAutospacing="0"/>
              <w:ind w:left="0" w:right="0"/>
              <w:jc w:val="center"/>
              <w:rPr>
                <w:rFonts w:hint="eastAsia" w:ascii="宋体" w:hAnsi="宋体" w:eastAsia="宋体" w:cs="宋体"/>
                <w:kern w:val="2"/>
                <w:sz w:val="24"/>
                <w:highlight w:val="none"/>
                <w:lang w:eastAsia="zh-CN"/>
              </w:rPr>
            </w:pPr>
            <w:r>
              <w:rPr>
                <w:rFonts w:hint="eastAsia" w:ascii="宋体" w:hAnsi="宋体" w:cs="宋体"/>
                <w:kern w:val="2"/>
                <w:sz w:val="24"/>
                <w:highlight w:val="none"/>
                <w:lang w:val="en-US" w:eastAsia="zh-CN"/>
              </w:rPr>
              <w:t>3分/项</w:t>
            </w:r>
          </w:p>
        </w:tc>
      </w:tr>
      <w:tr w14:paraId="665F4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4" w:type="dxa"/>
            <w:vAlign w:val="center"/>
          </w:tcPr>
          <w:p w14:paraId="614E5E3B">
            <w:pPr>
              <w:keepNext w:val="0"/>
              <w:keepLines w:val="0"/>
              <w:suppressLineNumbers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t>7</w:t>
            </w:r>
          </w:p>
        </w:tc>
        <w:tc>
          <w:tcPr>
            <w:tcW w:w="4671" w:type="dxa"/>
            <w:shd w:val="clear" w:color="auto" w:fill="auto"/>
            <w:vAlign w:val="center"/>
          </w:tcPr>
          <w:p w14:paraId="0A140314">
            <w:pPr>
              <w:keepNext w:val="0"/>
              <w:keepLines w:val="0"/>
              <w:suppressLineNumbers w:val="0"/>
              <w:spacing w:before="0" w:beforeAutospacing="0" w:after="0" w:afterAutospacing="0"/>
              <w:ind w:left="0" w:right="0"/>
              <w:rPr>
                <w:rFonts w:hint="eastAsia" w:ascii="宋体" w:hAnsi="宋体" w:cs="宋体"/>
                <w:kern w:val="2"/>
                <w:sz w:val="24"/>
                <w:highlight w:val="none"/>
              </w:rPr>
            </w:pPr>
            <w:r>
              <w:rPr>
                <w:rFonts w:hint="eastAsia" w:ascii="宋体" w:hAnsi="宋体" w:cs="宋体"/>
                <w:kern w:val="2"/>
                <w:sz w:val="24"/>
                <w:highlight w:val="none"/>
              </w:rPr>
              <w:t>被</w:t>
            </w:r>
            <w:r>
              <w:rPr>
                <w:rFonts w:hint="eastAsia" w:ascii="宋体" w:hAnsi="宋体" w:cs="宋体"/>
                <w:kern w:val="2"/>
                <w:sz w:val="24"/>
                <w:highlight w:val="none"/>
                <w:lang w:val="en-US" w:eastAsia="zh-CN"/>
              </w:rPr>
              <w:t>指导</w:t>
            </w:r>
            <w:r>
              <w:rPr>
                <w:rFonts w:hint="eastAsia" w:ascii="宋体" w:hAnsi="宋体" w:cs="宋体"/>
                <w:kern w:val="2"/>
                <w:sz w:val="24"/>
                <w:highlight w:val="none"/>
              </w:rPr>
              <w:t>单位对</w:t>
            </w:r>
            <w:r>
              <w:rPr>
                <w:rFonts w:hint="eastAsia" w:ascii="宋体" w:hAnsi="宋体" w:cs="宋体"/>
                <w:kern w:val="2"/>
                <w:sz w:val="24"/>
                <w:highlight w:val="none"/>
                <w:lang w:val="en-US" w:eastAsia="zh-CN"/>
              </w:rPr>
              <w:t>指导提升</w:t>
            </w:r>
            <w:r>
              <w:rPr>
                <w:rFonts w:hint="eastAsia" w:ascii="宋体" w:hAnsi="宋体" w:cs="宋体"/>
                <w:kern w:val="2"/>
                <w:sz w:val="24"/>
                <w:highlight w:val="none"/>
              </w:rPr>
              <w:t>工作是否满意</w:t>
            </w:r>
          </w:p>
        </w:tc>
        <w:tc>
          <w:tcPr>
            <w:tcW w:w="1347" w:type="dxa"/>
            <w:vAlign w:val="center"/>
          </w:tcPr>
          <w:p w14:paraId="22522B63">
            <w:pPr>
              <w:keepNext w:val="0"/>
              <w:keepLines w:val="0"/>
              <w:suppressLineNumbers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sym w:font="Wingdings" w:char="00A8"/>
            </w:r>
            <w:r>
              <w:rPr>
                <w:rFonts w:hint="eastAsia" w:ascii="宋体" w:hAnsi="宋体" w:cs="宋体"/>
                <w:kern w:val="2"/>
                <w:sz w:val="24"/>
                <w:highlight w:val="none"/>
              </w:rPr>
              <w:t xml:space="preserve">是 </w:t>
            </w:r>
            <w:r>
              <w:rPr>
                <w:rFonts w:hint="eastAsia" w:ascii="宋体" w:hAnsi="宋体" w:cs="宋体"/>
                <w:kern w:val="2"/>
                <w:sz w:val="24"/>
                <w:highlight w:val="none"/>
              </w:rPr>
              <w:sym w:font="Wingdings" w:char="00A8"/>
            </w:r>
            <w:r>
              <w:rPr>
                <w:rFonts w:hint="eastAsia" w:ascii="宋体" w:hAnsi="宋体" w:cs="宋体"/>
                <w:kern w:val="2"/>
                <w:sz w:val="24"/>
                <w:highlight w:val="none"/>
              </w:rPr>
              <w:t>否</w:t>
            </w:r>
          </w:p>
        </w:tc>
        <w:tc>
          <w:tcPr>
            <w:tcW w:w="1380" w:type="dxa"/>
            <w:vAlign w:val="center"/>
          </w:tcPr>
          <w:p w14:paraId="4027ED2C">
            <w:pPr>
              <w:keepNext w:val="0"/>
              <w:keepLines w:val="0"/>
              <w:suppressLineNumbers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kern w:val="2"/>
                <w:sz w:val="24"/>
                <w:highlight w:val="none"/>
              </w:rPr>
              <w:t>现场询问</w:t>
            </w:r>
          </w:p>
        </w:tc>
        <w:tc>
          <w:tcPr>
            <w:tcW w:w="811" w:type="dxa"/>
            <w:vAlign w:val="center"/>
          </w:tcPr>
          <w:p w14:paraId="45409294">
            <w:pPr>
              <w:keepNext w:val="0"/>
              <w:keepLines w:val="0"/>
              <w:suppressLineNumbers w:val="0"/>
              <w:spacing w:before="0" w:beforeAutospacing="0" w:after="0" w:afterAutospacing="0"/>
              <w:ind w:left="0" w:right="0"/>
              <w:jc w:val="center"/>
              <w:rPr>
                <w:rFonts w:hint="eastAsia" w:ascii="宋体" w:hAnsi="宋体" w:eastAsia="宋体" w:cs="宋体"/>
                <w:kern w:val="2"/>
                <w:sz w:val="24"/>
                <w:highlight w:val="none"/>
                <w:lang w:eastAsia="zh-CN"/>
              </w:rPr>
            </w:pPr>
            <w:r>
              <w:rPr>
                <w:rFonts w:hint="eastAsia" w:ascii="宋体" w:hAnsi="宋体" w:cs="宋体"/>
                <w:kern w:val="2"/>
                <w:sz w:val="24"/>
                <w:highlight w:val="none"/>
              </w:rPr>
              <w:t>2</w:t>
            </w:r>
            <w:r>
              <w:rPr>
                <w:rFonts w:hint="eastAsia" w:ascii="宋体" w:hAnsi="宋体" w:cs="宋体"/>
                <w:kern w:val="2"/>
                <w:sz w:val="24"/>
                <w:highlight w:val="none"/>
                <w:lang w:eastAsia="zh-CN"/>
              </w:rPr>
              <w:t>分</w:t>
            </w:r>
          </w:p>
        </w:tc>
      </w:tr>
      <w:tr w14:paraId="58EA0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53" w:type="dxa"/>
            <w:gridSpan w:val="5"/>
            <w:vAlign w:val="center"/>
          </w:tcPr>
          <w:p w14:paraId="13CC0F87">
            <w:pPr>
              <w:keepNext w:val="0"/>
              <w:keepLines w:val="0"/>
              <w:suppressLineNumbers w:val="0"/>
              <w:spacing w:before="0" w:beforeAutospacing="0" w:after="0" w:afterAutospacing="0"/>
              <w:ind w:left="723" w:right="0" w:hanging="723" w:hangingChars="300"/>
              <w:rPr>
                <w:rFonts w:hint="eastAsia" w:ascii="宋体" w:hAnsi="宋体" w:cs="宋体"/>
                <w:b/>
                <w:bCs/>
                <w:kern w:val="2"/>
                <w:sz w:val="24"/>
                <w:highlight w:val="none"/>
              </w:rPr>
            </w:pPr>
            <w:r>
              <w:rPr>
                <w:rFonts w:hint="eastAsia" w:ascii="宋体" w:hAnsi="宋体" w:cs="宋体"/>
                <w:b/>
                <w:bCs/>
                <w:kern w:val="2"/>
                <w:sz w:val="24"/>
                <w:highlight w:val="none"/>
              </w:rPr>
              <w:t>备注：</w:t>
            </w:r>
          </w:p>
          <w:p w14:paraId="34781762">
            <w:pPr>
              <w:keepNext w:val="0"/>
              <w:keepLines w:val="0"/>
              <w:numPr>
                <w:ilvl w:val="0"/>
                <w:numId w:val="10"/>
              </w:numPr>
              <w:suppressLineNumbers w:val="0"/>
              <w:spacing w:before="0" w:beforeAutospacing="0" w:after="0" w:afterAutospacing="0"/>
              <w:ind w:left="0" w:right="0" w:firstLine="480" w:firstLineChars="200"/>
              <w:rPr>
                <w:rFonts w:hint="eastAsia" w:ascii="宋体" w:hAnsi="宋体" w:cs="宋体"/>
                <w:kern w:val="2"/>
                <w:sz w:val="24"/>
                <w:highlight w:val="none"/>
              </w:rPr>
            </w:pPr>
            <w:r>
              <w:rPr>
                <w:rFonts w:hint="eastAsia" w:ascii="宋体" w:hAnsi="宋体" w:cs="宋体"/>
                <w:kern w:val="2"/>
                <w:sz w:val="24"/>
                <w:highlight w:val="none"/>
              </w:rPr>
              <w:t>满分100分，如有不符合项（评估结果为“否”），直接扣除该项对应分值，最终得分为【100 -（不符合项目分值总数）】</w:t>
            </w:r>
          </w:p>
          <w:p w14:paraId="5753065A">
            <w:pPr>
              <w:keepNext w:val="0"/>
              <w:keepLines w:val="0"/>
              <w:suppressLineNumbers w:val="0"/>
              <w:spacing w:before="0" w:beforeAutospacing="0" w:after="0" w:afterAutospacing="0"/>
              <w:ind w:left="0" w:right="0" w:firstLine="480" w:firstLineChars="200"/>
              <w:rPr>
                <w:rFonts w:hint="eastAsia"/>
                <w:kern w:val="2"/>
              </w:rPr>
            </w:pPr>
            <w:r>
              <w:rPr>
                <w:rFonts w:hint="eastAsia" w:ascii="宋体" w:hAnsi="宋体" w:cs="宋体"/>
                <w:kern w:val="2"/>
                <w:sz w:val="24"/>
                <w:lang w:val="en-US" w:eastAsia="zh-CN"/>
              </w:rPr>
              <w:t>2.指导提升过程中发现</w:t>
            </w:r>
            <w:r>
              <w:rPr>
                <w:rFonts w:hint="eastAsia" w:ascii="宋体" w:hAnsi="宋体" w:cs="宋体"/>
                <w:kern w:val="2"/>
                <w:sz w:val="24"/>
              </w:rPr>
              <w:t>的问题隐患</w:t>
            </w:r>
            <w:r>
              <w:rPr>
                <w:rFonts w:hint="eastAsia" w:ascii="宋体" w:hAnsi="宋体" w:cs="宋体"/>
                <w:kern w:val="2"/>
                <w:sz w:val="24"/>
                <w:lang w:eastAsia="zh-CN"/>
              </w:rPr>
              <w:t>未整改闭环的，每一项扣</w:t>
            </w:r>
            <w:r>
              <w:rPr>
                <w:rFonts w:hint="eastAsia" w:ascii="宋体" w:hAnsi="宋体" w:cs="宋体"/>
                <w:kern w:val="2"/>
                <w:sz w:val="24"/>
                <w:lang w:val="en-US" w:eastAsia="zh-CN"/>
              </w:rPr>
              <w:t>3分；指导提升过程中遗漏一般安全隐患，每一项扣3分；遗漏重大事故隐患，每一项扣10分。</w:t>
            </w:r>
          </w:p>
          <w:p w14:paraId="045B1813">
            <w:pPr>
              <w:keepNext w:val="0"/>
              <w:keepLines w:val="0"/>
              <w:suppressLineNumbers w:val="0"/>
              <w:spacing w:before="0" w:beforeAutospacing="0" w:after="0" w:afterAutospacing="0"/>
              <w:ind w:left="0" w:right="0" w:firstLine="480" w:firstLineChars="200"/>
              <w:rPr>
                <w:rFonts w:hint="eastAsia" w:ascii="宋体" w:hAnsi="宋体" w:cs="宋体"/>
                <w:kern w:val="2"/>
                <w:sz w:val="24"/>
                <w:highlight w:val="none"/>
              </w:rPr>
            </w:pPr>
            <w:r>
              <w:rPr>
                <w:rFonts w:hint="eastAsia" w:ascii="宋体" w:hAnsi="宋体" w:cs="宋体"/>
                <w:kern w:val="2"/>
                <w:sz w:val="24"/>
                <w:highlight w:val="none"/>
                <w:lang w:val="en-US" w:eastAsia="zh-CN"/>
              </w:rPr>
              <w:t>3</w:t>
            </w:r>
            <w:r>
              <w:rPr>
                <w:rFonts w:hint="eastAsia" w:ascii="宋体" w:hAnsi="宋体" w:cs="宋体"/>
                <w:kern w:val="2"/>
                <w:sz w:val="24"/>
                <w:highlight w:val="none"/>
              </w:rPr>
              <w:t>.如有以下问题之一并经查证属实的，直接判定为不合格：①向被</w:t>
            </w:r>
            <w:r>
              <w:rPr>
                <w:rFonts w:hint="eastAsia" w:ascii="宋体" w:hAnsi="宋体" w:cs="宋体"/>
                <w:kern w:val="2"/>
                <w:sz w:val="24"/>
                <w:highlight w:val="none"/>
                <w:lang w:val="en-US" w:eastAsia="zh-CN"/>
              </w:rPr>
              <w:t>指导</w:t>
            </w:r>
            <w:r>
              <w:rPr>
                <w:rFonts w:hint="eastAsia" w:ascii="宋体" w:hAnsi="宋体" w:cs="宋体"/>
                <w:kern w:val="2"/>
                <w:sz w:val="24"/>
                <w:highlight w:val="none"/>
              </w:rPr>
              <w:t>单位收取财物或者其他好处；②向被</w:t>
            </w:r>
            <w:r>
              <w:rPr>
                <w:rFonts w:hint="eastAsia" w:ascii="宋体" w:hAnsi="宋体" w:cs="宋体"/>
                <w:kern w:val="2"/>
                <w:sz w:val="24"/>
                <w:highlight w:val="none"/>
                <w:lang w:val="en-US" w:eastAsia="zh-CN"/>
              </w:rPr>
              <w:t>指导</w:t>
            </w:r>
            <w:r>
              <w:rPr>
                <w:rFonts w:hint="eastAsia" w:ascii="宋体" w:hAnsi="宋体" w:cs="宋体"/>
                <w:kern w:val="2"/>
                <w:sz w:val="24"/>
                <w:highlight w:val="none"/>
              </w:rPr>
              <w:t>单位推销产品和服务或强迫被</w:t>
            </w:r>
            <w:r>
              <w:rPr>
                <w:rFonts w:hint="eastAsia" w:ascii="宋体" w:hAnsi="宋体" w:cs="宋体"/>
                <w:kern w:val="2"/>
                <w:sz w:val="24"/>
                <w:highlight w:val="none"/>
                <w:lang w:val="en-US" w:eastAsia="zh-CN"/>
              </w:rPr>
              <w:t>指导</w:t>
            </w:r>
            <w:r>
              <w:rPr>
                <w:rFonts w:hint="eastAsia" w:ascii="宋体" w:hAnsi="宋体" w:cs="宋体"/>
                <w:kern w:val="2"/>
                <w:sz w:val="24"/>
                <w:highlight w:val="none"/>
              </w:rPr>
              <w:t>单位接受相关产品和服务；③泄露被</w:t>
            </w:r>
            <w:r>
              <w:rPr>
                <w:rFonts w:hint="eastAsia" w:ascii="宋体" w:hAnsi="宋体" w:cs="宋体"/>
                <w:kern w:val="2"/>
                <w:sz w:val="24"/>
                <w:highlight w:val="none"/>
                <w:lang w:val="en-US" w:eastAsia="zh-CN"/>
              </w:rPr>
              <w:t>指导</w:t>
            </w:r>
            <w:r>
              <w:rPr>
                <w:rFonts w:hint="eastAsia" w:ascii="宋体" w:hAnsi="宋体" w:cs="宋体"/>
                <w:kern w:val="2"/>
                <w:sz w:val="24"/>
                <w:highlight w:val="none"/>
              </w:rPr>
              <w:t>单位的技术或商业秘密。</w:t>
            </w:r>
          </w:p>
        </w:tc>
      </w:tr>
      <w:tr w14:paraId="0941F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8" w:hRule="atLeast"/>
          <w:jc w:val="center"/>
        </w:trPr>
        <w:tc>
          <w:tcPr>
            <w:tcW w:w="8953" w:type="dxa"/>
            <w:gridSpan w:val="5"/>
            <w:vAlign w:val="top"/>
          </w:tcPr>
          <w:p w14:paraId="4F0C312B">
            <w:pPr>
              <w:pStyle w:val="2"/>
              <w:keepNext w:val="0"/>
              <w:keepLines w:val="0"/>
              <w:suppressLineNumbers w:val="0"/>
              <w:spacing w:before="0" w:beforeAutospacing="0" w:afterAutospacing="0"/>
              <w:ind w:left="0" w:leftChars="0" w:right="0" w:firstLine="0" w:firstLineChars="0"/>
              <w:rPr>
                <w:rFonts w:hint="eastAsia" w:ascii="宋体" w:hAnsi="宋体" w:cs="宋体"/>
                <w:kern w:val="2"/>
                <w:sz w:val="24"/>
                <w:highlight w:val="none"/>
                <w:lang w:val="en-US" w:eastAsia="zh-CN"/>
              </w:rPr>
            </w:pPr>
            <w:r>
              <w:rPr>
                <w:rFonts w:hint="eastAsia" w:ascii="宋体" w:hAnsi="宋体" w:eastAsia="宋体" w:cs="宋体"/>
                <w:b/>
                <w:bCs/>
                <w:kern w:val="2"/>
                <w:sz w:val="24"/>
                <w:szCs w:val="24"/>
                <w:lang w:val="en-US" w:eastAsia="zh-CN"/>
              </w:rPr>
              <w:t>问题记录：</w:t>
            </w:r>
          </w:p>
        </w:tc>
      </w:tr>
      <w:tr w14:paraId="74626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53" w:type="dxa"/>
            <w:gridSpan w:val="5"/>
            <w:vAlign w:val="center"/>
          </w:tcPr>
          <w:p w14:paraId="6D1C165D">
            <w:pPr>
              <w:keepNext w:val="0"/>
              <w:keepLines w:val="0"/>
              <w:suppressLineNumbers w:val="0"/>
              <w:spacing w:before="0" w:beforeAutospacing="0" w:after="0" w:afterAutospacing="0"/>
              <w:ind w:left="0" w:right="0"/>
              <w:jc w:val="center"/>
              <w:rPr>
                <w:rFonts w:hint="eastAsia" w:ascii="宋体" w:hAnsi="宋体" w:cs="宋体"/>
                <w:kern w:val="2"/>
                <w:sz w:val="24"/>
                <w:highlight w:val="none"/>
              </w:rPr>
            </w:pPr>
            <w:r>
              <w:rPr>
                <w:rFonts w:hint="eastAsia" w:ascii="宋体" w:hAnsi="宋体" w:cs="宋体"/>
                <w:b/>
                <w:bCs/>
                <w:kern w:val="2"/>
                <w:sz w:val="24"/>
                <w:highlight w:val="none"/>
              </w:rPr>
              <w:t>总计：       分</w:t>
            </w:r>
          </w:p>
        </w:tc>
      </w:tr>
    </w:tbl>
    <w:p w14:paraId="1CFE0D61">
      <w:pPr>
        <w:rPr>
          <w:sz w:val="24"/>
          <w:highlight w:val="none"/>
        </w:rPr>
      </w:pPr>
    </w:p>
    <w:p w14:paraId="1E9ABA18">
      <w:pPr>
        <w:rPr>
          <w:rFonts w:hint="eastAsia"/>
          <w:lang w:val="en-US" w:eastAsia="zh-CN"/>
        </w:rPr>
      </w:pPr>
      <w:r>
        <w:rPr>
          <w:rFonts w:hint="eastAsia" w:ascii="宋体" w:hAnsi="宋体" w:eastAsia="宋体" w:cs="宋体"/>
          <w:sz w:val="24"/>
          <w:szCs w:val="24"/>
          <w:lang w:eastAsia="zh-CN"/>
        </w:rPr>
        <w:t>起重机械使用单位或维保</w:t>
      </w:r>
      <w:r>
        <w:rPr>
          <w:rFonts w:hint="eastAsia" w:ascii="宋体" w:hAnsi="宋体" w:eastAsia="宋体" w:cs="宋体"/>
          <w:sz w:val="24"/>
          <w:szCs w:val="24"/>
        </w:rPr>
        <w:t>单位：（盖章）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评估人员：</w:t>
      </w:r>
    </w:p>
    <w:p w14:paraId="3109CE78"/>
    <w:p w14:paraId="26D51F92">
      <w:r>
        <w:rPr>
          <w:rFonts w:hint="eastAsia"/>
          <w:highlight w:val="none"/>
        </w:rPr>
        <w:br w:type="page"/>
      </w:r>
    </w:p>
    <w:p w14:paraId="25D86338">
      <w:pPr>
        <w:numPr>
          <w:ilvl w:val="0"/>
          <w:numId w:val="11"/>
        </w:numPr>
        <w:spacing w:line="240" w:lineRule="atLeast"/>
        <w:ind w:firstLine="883" w:firstLineChars="200"/>
        <w:jc w:val="center"/>
        <w:rPr>
          <w:rFonts w:ascii="宋体" w:hAnsi="宋体" w:cs="宋体"/>
          <w:b/>
          <w:bCs/>
          <w:kern w:val="44"/>
          <w:sz w:val="44"/>
          <w:szCs w:val="44"/>
          <w:highlight w:val="none"/>
        </w:rPr>
      </w:pPr>
      <w:r>
        <w:rPr>
          <w:rFonts w:hint="eastAsia" w:ascii="宋体" w:hAnsi="宋体" w:cs="宋体"/>
          <w:b/>
          <w:bCs/>
          <w:kern w:val="44"/>
          <w:sz w:val="44"/>
          <w:szCs w:val="44"/>
          <w:highlight w:val="none"/>
        </w:rPr>
        <w:t>合同书</w:t>
      </w:r>
      <w:bookmarkStart w:id="3" w:name="五．合同条款"/>
      <w:bookmarkEnd w:id="3"/>
      <w:r>
        <w:rPr>
          <w:rFonts w:hint="eastAsia" w:ascii="宋体" w:hAnsi="宋体" w:cs="宋体"/>
          <w:b/>
          <w:bCs/>
          <w:kern w:val="44"/>
          <w:sz w:val="44"/>
          <w:szCs w:val="44"/>
          <w:highlight w:val="none"/>
        </w:rPr>
        <w:t>（格式）</w:t>
      </w:r>
    </w:p>
    <w:p w14:paraId="42D0D141">
      <w:pPr>
        <w:rPr>
          <w:rFonts w:ascii="宋体" w:hAnsi="宋体" w:cs="宋体"/>
          <w:b/>
          <w:bCs/>
          <w:kern w:val="44"/>
          <w:sz w:val="44"/>
          <w:szCs w:val="44"/>
          <w:highlight w:val="none"/>
        </w:rPr>
      </w:pPr>
      <w:r>
        <w:rPr>
          <w:rFonts w:hint="eastAsia" w:ascii="宋体" w:hAnsi="宋体" w:cs="宋体"/>
          <w:b/>
          <w:bCs/>
          <w:kern w:val="44"/>
          <w:sz w:val="44"/>
          <w:szCs w:val="44"/>
          <w:highlight w:val="none"/>
        </w:rPr>
        <w:br w:type="page"/>
      </w:r>
    </w:p>
    <w:p w14:paraId="33DA479E">
      <w:pPr>
        <w:rPr>
          <w:rFonts w:ascii="黑体" w:eastAsia="黑体"/>
          <w:b/>
          <w:sz w:val="44"/>
          <w:szCs w:val="44"/>
          <w:highlight w:val="none"/>
        </w:rPr>
        <w:sectPr>
          <w:footerReference r:id="rId3" w:type="default"/>
          <w:pgSz w:w="11906" w:h="16838"/>
          <w:pgMar w:top="1440" w:right="1440" w:bottom="1440" w:left="1287" w:header="851" w:footer="992" w:gutter="0"/>
          <w:cols w:space="1701" w:num="1"/>
          <w:docGrid w:linePitch="360" w:charSpace="0"/>
        </w:sectPr>
      </w:pPr>
    </w:p>
    <w:p w14:paraId="02CA4810">
      <w:pPr>
        <w:spacing w:line="240" w:lineRule="atLeast"/>
        <w:jc w:val="center"/>
        <w:rPr>
          <w:rFonts w:ascii="宋体" w:hAnsi="宋体" w:cs="宋体"/>
          <w:b/>
          <w:bCs/>
          <w:kern w:val="44"/>
          <w:sz w:val="44"/>
          <w:szCs w:val="44"/>
          <w:highlight w:val="none"/>
        </w:rPr>
      </w:pPr>
      <w:r>
        <w:rPr>
          <w:rFonts w:hint="eastAsia" w:ascii="宋体" w:hAnsi="宋体" w:cs="宋体"/>
          <w:b/>
          <w:bCs/>
          <w:kern w:val="44"/>
          <w:sz w:val="44"/>
          <w:szCs w:val="44"/>
          <w:highlight w:val="none"/>
          <w:lang w:val="en-US" w:eastAsia="zh-CN"/>
        </w:rPr>
        <w:t>7</w:t>
      </w:r>
      <w:r>
        <w:rPr>
          <w:rFonts w:hint="eastAsia" w:ascii="宋体" w:hAnsi="宋体" w:cs="宋体"/>
          <w:b/>
          <w:bCs/>
          <w:kern w:val="44"/>
          <w:sz w:val="44"/>
          <w:szCs w:val="44"/>
          <w:highlight w:val="none"/>
        </w:rPr>
        <w:t>00家</w:t>
      </w:r>
      <w:r>
        <w:rPr>
          <w:rFonts w:hint="eastAsia" w:ascii="宋体" w:hAnsi="宋体" w:cs="宋体"/>
          <w:b/>
          <w:bCs/>
          <w:kern w:val="44"/>
          <w:sz w:val="44"/>
          <w:szCs w:val="44"/>
          <w:highlight w:val="none"/>
          <w:lang w:eastAsia="zh-CN"/>
        </w:rPr>
        <w:t>特种设备使用单位及</w:t>
      </w:r>
      <w:r>
        <w:rPr>
          <w:rFonts w:hint="eastAsia" w:ascii="宋体" w:hAnsi="宋体" w:cs="宋体"/>
          <w:b/>
          <w:bCs/>
          <w:kern w:val="44"/>
          <w:sz w:val="44"/>
          <w:szCs w:val="44"/>
          <w:highlight w:val="none"/>
          <w:lang w:val="en-US" w:eastAsia="zh-CN"/>
        </w:rPr>
        <w:t>400台</w:t>
      </w:r>
      <w:r>
        <w:rPr>
          <w:rFonts w:hint="eastAsia" w:ascii="宋体" w:hAnsi="宋体" w:cs="宋体"/>
          <w:b/>
          <w:bCs/>
          <w:kern w:val="44"/>
          <w:sz w:val="44"/>
          <w:szCs w:val="44"/>
          <w:highlight w:val="none"/>
        </w:rPr>
        <w:t>电梯维保质量指导提升技术服务合同书</w:t>
      </w:r>
    </w:p>
    <w:p w14:paraId="3F40BBA2">
      <w:pPr>
        <w:spacing w:line="540" w:lineRule="exact"/>
        <w:jc w:val="center"/>
        <w:rPr>
          <w:rFonts w:ascii="宋体" w:hAnsi="宋体" w:cs="宋体"/>
          <w:b/>
          <w:sz w:val="44"/>
          <w:szCs w:val="44"/>
          <w:highlight w:val="none"/>
        </w:rPr>
      </w:pPr>
      <w:r>
        <w:rPr>
          <w:rFonts w:hint="eastAsia" w:ascii="宋体" w:hAnsi="宋体" w:cs="宋体"/>
          <w:sz w:val="24"/>
          <w:highlight w:val="none"/>
        </w:rPr>
        <w:t>(格式</w:t>
      </w:r>
      <w:r>
        <w:rPr>
          <w:rFonts w:hint="eastAsia" w:ascii="宋体" w:hAnsi="宋体" w:cs="宋体"/>
          <w:sz w:val="24"/>
          <w:highlight w:val="none"/>
          <w:lang w:eastAsia="zh-CN"/>
        </w:rPr>
        <w:t>，</w:t>
      </w:r>
      <w:r>
        <w:rPr>
          <w:rFonts w:hint="eastAsia" w:ascii="宋体" w:hAnsi="宋体" w:cs="宋体"/>
          <w:sz w:val="24"/>
          <w:highlight w:val="none"/>
        </w:rPr>
        <w:t>投标时不需填写）</w:t>
      </w:r>
    </w:p>
    <w:p w14:paraId="60F4A08A">
      <w:pPr>
        <w:spacing w:line="440" w:lineRule="exact"/>
        <w:rPr>
          <w:rFonts w:ascii="宋体" w:hAnsi="宋体" w:cs="宋体"/>
          <w:bCs/>
          <w:sz w:val="24"/>
          <w:highlight w:val="none"/>
          <w:u w:val="single"/>
        </w:rPr>
      </w:pPr>
      <w:r>
        <w:rPr>
          <w:rFonts w:hint="eastAsia" w:ascii="宋体" w:hAnsi="宋体" w:cs="宋体"/>
          <w:bCs/>
          <w:sz w:val="24"/>
          <w:highlight w:val="none"/>
        </w:rPr>
        <w:t>甲方（采购人）：</w:t>
      </w:r>
      <w:r>
        <w:rPr>
          <w:rFonts w:hint="eastAsia" w:ascii="宋体" w:hAnsi="宋体" w:cs="宋体"/>
          <w:bCs/>
          <w:sz w:val="24"/>
          <w:highlight w:val="none"/>
          <w:u w:val="single"/>
        </w:rPr>
        <w:t xml:space="preserve">              </w:t>
      </w:r>
      <w:r>
        <w:rPr>
          <w:rFonts w:ascii="宋体" w:hAnsi="宋体" w:cs="宋体"/>
          <w:bCs/>
          <w:sz w:val="24"/>
          <w:highlight w:val="none"/>
          <w:u w:val="single"/>
        </w:rPr>
        <w:t xml:space="preserve">        </w:t>
      </w:r>
      <w:r>
        <w:rPr>
          <w:rFonts w:hint="eastAsia" w:ascii="宋体" w:hAnsi="宋体" w:cs="宋体"/>
          <w:bCs/>
          <w:sz w:val="24"/>
          <w:highlight w:val="none"/>
          <w:u w:val="single"/>
        </w:rPr>
        <w:t xml:space="preserve">   </w:t>
      </w:r>
    </w:p>
    <w:p w14:paraId="4327B85E">
      <w:pPr>
        <w:spacing w:line="440" w:lineRule="exact"/>
        <w:rPr>
          <w:rFonts w:ascii="宋体" w:hAnsi="宋体" w:cs="宋体"/>
          <w:bCs/>
          <w:sz w:val="24"/>
          <w:highlight w:val="none"/>
          <w:u w:val="single"/>
        </w:rPr>
      </w:pPr>
      <w:r>
        <w:rPr>
          <w:rFonts w:hint="eastAsia" w:ascii="宋体" w:hAnsi="宋体" w:cs="宋体"/>
          <w:bCs/>
          <w:sz w:val="24"/>
          <w:highlight w:val="none"/>
        </w:rPr>
        <w:t>住所：</w:t>
      </w:r>
      <w:r>
        <w:rPr>
          <w:rFonts w:hint="eastAsia" w:ascii="宋体" w:hAnsi="宋体" w:cs="宋体"/>
          <w:bCs/>
          <w:sz w:val="24"/>
          <w:highlight w:val="none"/>
          <w:u w:val="single"/>
        </w:rPr>
        <w:t xml:space="preserve">                           </w:t>
      </w:r>
      <w:r>
        <w:rPr>
          <w:rFonts w:ascii="宋体" w:hAnsi="宋体" w:cs="宋体"/>
          <w:bCs/>
          <w:sz w:val="24"/>
          <w:highlight w:val="none"/>
          <w:u w:val="single"/>
        </w:rPr>
        <w:t xml:space="preserve"> </w:t>
      </w:r>
      <w:r>
        <w:rPr>
          <w:rFonts w:hint="eastAsia" w:ascii="宋体" w:hAnsi="宋体" w:cs="宋体"/>
          <w:bCs/>
          <w:sz w:val="24"/>
          <w:highlight w:val="none"/>
          <w:u w:val="single"/>
        </w:rPr>
        <w:t xml:space="preserve">       </w:t>
      </w:r>
    </w:p>
    <w:p w14:paraId="121EFA63">
      <w:pPr>
        <w:spacing w:line="440" w:lineRule="exact"/>
        <w:rPr>
          <w:rFonts w:ascii="宋体" w:hAnsi="宋体" w:cs="宋体"/>
          <w:bCs/>
          <w:sz w:val="24"/>
          <w:highlight w:val="none"/>
          <w:u w:val="single"/>
        </w:rPr>
      </w:pPr>
      <w:r>
        <w:rPr>
          <w:rFonts w:hint="eastAsia" w:ascii="宋体" w:hAnsi="宋体" w:cs="宋体"/>
          <w:bCs/>
          <w:sz w:val="24"/>
          <w:highlight w:val="none"/>
        </w:rPr>
        <w:t>乙方（中标供应商）：</w:t>
      </w:r>
      <w:r>
        <w:rPr>
          <w:rFonts w:hint="eastAsia" w:ascii="宋体" w:hAnsi="宋体" w:cs="宋体"/>
          <w:bCs/>
          <w:sz w:val="24"/>
          <w:highlight w:val="none"/>
          <w:u w:val="single"/>
        </w:rPr>
        <w:t xml:space="preserve">                         </w:t>
      </w:r>
    </w:p>
    <w:p w14:paraId="78F9463A">
      <w:pPr>
        <w:spacing w:line="440" w:lineRule="exact"/>
        <w:rPr>
          <w:rFonts w:ascii="宋体" w:hAnsi="宋体" w:cs="宋体"/>
          <w:bCs/>
          <w:sz w:val="24"/>
          <w:highlight w:val="none"/>
          <w:u w:val="single"/>
        </w:rPr>
      </w:pPr>
      <w:r>
        <w:rPr>
          <w:rFonts w:hint="eastAsia" w:ascii="宋体" w:hAnsi="宋体" w:cs="宋体"/>
          <w:bCs/>
          <w:sz w:val="24"/>
          <w:highlight w:val="none"/>
        </w:rPr>
        <w:t>住所：</w:t>
      </w:r>
      <w:r>
        <w:rPr>
          <w:rFonts w:hint="eastAsia" w:ascii="宋体" w:hAnsi="宋体" w:cs="宋体"/>
          <w:bCs/>
          <w:sz w:val="24"/>
          <w:highlight w:val="none"/>
          <w:u w:val="single"/>
        </w:rPr>
        <w:t xml:space="preserve">                              </w:t>
      </w:r>
      <w:r>
        <w:rPr>
          <w:rFonts w:ascii="宋体" w:hAnsi="宋体" w:cs="宋体"/>
          <w:bCs/>
          <w:sz w:val="24"/>
          <w:highlight w:val="none"/>
          <w:u w:val="single"/>
        </w:rPr>
        <w:t xml:space="preserve"> </w:t>
      </w:r>
      <w:r>
        <w:rPr>
          <w:rFonts w:hint="eastAsia" w:ascii="宋体" w:hAnsi="宋体" w:cs="宋体"/>
          <w:bCs/>
          <w:sz w:val="24"/>
          <w:highlight w:val="none"/>
          <w:u w:val="single"/>
        </w:rPr>
        <w:t xml:space="preserve">    </w:t>
      </w:r>
    </w:p>
    <w:p w14:paraId="47C6D9EA">
      <w:pPr>
        <w:numPr>
          <w:ilvl w:val="0"/>
          <w:numId w:val="12"/>
        </w:numPr>
        <w:tabs>
          <w:tab w:val="left" w:pos="210"/>
          <w:tab w:val="left" w:pos="840"/>
          <w:tab w:val="left" w:pos="1260"/>
          <w:tab w:val="clear" w:pos="450"/>
        </w:tabs>
        <w:spacing w:line="440" w:lineRule="exact"/>
        <w:ind w:left="0" w:firstLine="523" w:firstLineChars="218"/>
        <w:rPr>
          <w:rFonts w:ascii="宋体" w:hAnsi="宋体" w:cs="宋体"/>
          <w:bCs/>
          <w:sz w:val="24"/>
          <w:highlight w:val="none"/>
        </w:rPr>
      </w:pPr>
      <w:r>
        <w:rPr>
          <w:rFonts w:hint="eastAsia" w:ascii="宋体" w:hAnsi="宋体" w:cs="宋体"/>
          <w:bCs/>
          <w:sz w:val="24"/>
          <w:highlight w:val="none"/>
        </w:rPr>
        <w:t>政府采购编号：</w:t>
      </w:r>
      <w:r>
        <w:rPr>
          <w:rFonts w:hint="eastAsia" w:ascii="宋体" w:hAnsi="宋体" w:cs="宋体"/>
          <w:bCs/>
          <w:sz w:val="24"/>
          <w:highlight w:val="none"/>
          <w:u w:val="single"/>
        </w:rPr>
        <w:t xml:space="preserve">              </w:t>
      </w:r>
      <w:r>
        <w:rPr>
          <w:rFonts w:ascii="宋体" w:hAnsi="宋体" w:cs="宋体"/>
          <w:bCs/>
          <w:sz w:val="24"/>
          <w:highlight w:val="none"/>
          <w:u w:val="single"/>
        </w:rPr>
        <w:t xml:space="preserve">                             </w:t>
      </w:r>
      <w:r>
        <w:rPr>
          <w:rFonts w:hint="eastAsia" w:ascii="宋体" w:hAnsi="宋体" w:cs="宋体"/>
          <w:bCs/>
          <w:sz w:val="24"/>
          <w:highlight w:val="none"/>
          <w:u w:val="single"/>
        </w:rPr>
        <w:t xml:space="preserve">        </w:t>
      </w:r>
    </w:p>
    <w:p w14:paraId="1BBB7574">
      <w:pPr>
        <w:numPr>
          <w:ilvl w:val="0"/>
          <w:numId w:val="12"/>
        </w:numPr>
        <w:tabs>
          <w:tab w:val="left" w:pos="210"/>
          <w:tab w:val="left" w:pos="840"/>
          <w:tab w:val="left" w:pos="1260"/>
          <w:tab w:val="clear" w:pos="450"/>
        </w:tabs>
        <w:spacing w:line="440" w:lineRule="exact"/>
        <w:ind w:left="0" w:firstLine="523" w:firstLineChars="218"/>
        <w:rPr>
          <w:rFonts w:ascii="宋体" w:hAnsi="宋体" w:cs="宋体"/>
          <w:bCs/>
          <w:sz w:val="24"/>
          <w:highlight w:val="none"/>
        </w:rPr>
      </w:pPr>
      <w:r>
        <w:rPr>
          <w:rFonts w:hint="eastAsia" w:ascii="宋体" w:hAnsi="宋体" w:cs="宋体"/>
          <w:bCs/>
          <w:sz w:val="24"/>
          <w:highlight w:val="none"/>
        </w:rPr>
        <w:t>采购内容：</w:t>
      </w:r>
      <w:r>
        <w:rPr>
          <w:rFonts w:hint="eastAsia" w:ascii="宋体" w:hAnsi="宋体" w:cs="宋体"/>
          <w:bCs/>
          <w:sz w:val="24"/>
          <w:highlight w:val="none"/>
          <w:u w:val="single"/>
        </w:rPr>
        <w:t xml:space="preserve">                                                       </w:t>
      </w:r>
    </w:p>
    <w:p w14:paraId="160BC419">
      <w:pPr>
        <w:numPr>
          <w:ilvl w:val="0"/>
          <w:numId w:val="12"/>
        </w:numPr>
        <w:tabs>
          <w:tab w:val="left" w:pos="210"/>
          <w:tab w:val="left" w:pos="840"/>
          <w:tab w:val="left" w:pos="1260"/>
          <w:tab w:val="clear" w:pos="450"/>
        </w:tabs>
        <w:spacing w:line="440" w:lineRule="exact"/>
        <w:ind w:left="0" w:firstLine="523" w:firstLineChars="218"/>
        <w:rPr>
          <w:rFonts w:ascii="宋体" w:hAnsi="宋体" w:cs="宋体"/>
          <w:bCs/>
          <w:sz w:val="24"/>
          <w:highlight w:val="none"/>
        </w:rPr>
      </w:pPr>
      <w:r>
        <w:rPr>
          <w:rFonts w:hint="eastAsia" w:ascii="宋体" w:hAnsi="宋体" w:cs="宋体"/>
          <w:bCs/>
          <w:sz w:val="24"/>
          <w:highlight w:val="none"/>
        </w:rPr>
        <w:t>中标优惠率：（大写）</w:t>
      </w:r>
      <w:r>
        <w:rPr>
          <w:rFonts w:hint="eastAsia" w:ascii="宋体" w:hAnsi="宋体" w:cs="宋体"/>
          <w:bCs/>
          <w:sz w:val="24"/>
          <w:highlight w:val="none"/>
          <w:u w:val="single"/>
        </w:rPr>
        <w:t xml:space="preserve">                    </w:t>
      </w:r>
      <w:r>
        <w:rPr>
          <w:rFonts w:hint="eastAsia" w:ascii="宋体" w:hAnsi="宋体" w:cs="宋体"/>
          <w:bCs/>
          <w:sz w:val="24"/>
          <w:highlight w:val="none"/>
        </w:rPr>
        <w:t>；（小写）</w:t>
      </w:r>
      <w:r>
        <w:rPr>
          <w:rFonts w:hint="eastAsia" w:ascii="宋体" w:hAnsi="宋体" w:cs="宋体"/>
          <w:bCs/>
          <w:sz w:val="24"/>
          <w:highlight w:val="none"/>
          <w:u w:val="single"/>
        </w:rPr>
        <w:t xml:space="preserve">               </w:t>
      </w:r>
    </w:p>
    <w:p w14:paraId="054BF07F">
      <w:pPr>
        <w:numPr>
          <w:ilvl w:val="0"/>
          <w:numId w:val="12"/>
        </w:numPr>
        <w:tabs>
          <w:tab w:val="left" w:pos="210"/>
          <w:tab w:val="left" w:pos="840"/>
          <w:tab w:val="left" w:pos="1260"/>
          <w:tab w:val="clear" w:pos="450"/>
        </w:tabs>
        <w:spacing w:line="440" w:lineRule="exact"/>
        <w:ind w:left="0" w:firstLine="523" w:firstLineChars="218"/>
        <w:rPr>
          <w:rFonts w:ascii="宋体" w:hAnsi="宋体" w:cs="宋体"/>
          <w:bCs/>
          <w:sz w:val="24"/>
          <w:highlight w:val="none"/>
        </w:rPr>
      </w:pPr>
      <w:r>
        <w:rPr>
          <w:rFonts w:hint="eastAsia" w:ascii="宋体" w:hAnsi="宋体" w:cs="宋体"/>
          <w:bCs/>
          <w:sz w:val="24"/>
          <w:highlight w:val="none"/>
        </w:rPr>
        <w:t>履约保证金的缴纳和退付</w:t>
      </w:r>
    </w:p>
    <w:p w14:paraId="6DA8EA88">
      <w:pPr>
        <w:tabs>
          <w:tab w:val="left" w:pos="210"/>
          <w:tab w:val="left" w:pos="840"/>
          <w:tab w:val="left" w:pos="1260"/>
        </w:tabs>
        <w:spacing w:line="440" w:lineRule="exact"/>
        <w:ind w:left="458" w:leftChars="218" w:firstLine="720" w:firstLineChars="300"/>
        <w:rPr>
          <w:rFonts w:ascii="宋体" w:hAnsi="宋体" w:cs="宋体"/>
          <w:bCs/>
          <w:sz w:val="24"/>
          <w:highlight w:val="none"/>
        </w:rPr>
      </w:pPr>
      <w:r>
        <w:rPr>
          <w:rFonts w:hint="eastAsia" w:ascii="宋体" w:hAnsi="宋体" w:cs="宋体"/>
          <w:bCs/>
          <w:sz w:val="24"/>
          <w:highlight w:val="none"/>
        </w:rPr>
        <w:t>本项目是/否向甲方缴纳履约保证金</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778819C5">
      <w:pPr>
        <w:tabs>
          <w:tab w:val="left" w:pos="210"/>
          <w:tab w:val="left" w:pos="840"/>
          <w:tab w:val="left" w:pos="1260"/>
        </w:tabs>
        <w:spacing w:line="440" w:lineRule="exact"/>
        <w:ind w:left="458" w:leftChars="218" w:firstLine="720" w:firstLineChars="300"/>
        <w:rPr>
          <w:rFonts w:ascii="宋体" w:hAnsi="宋体" w:cs="宋体"/>
          <w:bCs/>
          <w:sz w:val="24"/>
          <w:highlight w:val="none"/>
        </w:rPr>
      </w:pPr>
      <w:r>
        <w:rPr>
          <w:rFonts w:hint="eastAsia" w:ascii="宋体" w:hAnsi="宋体" w:cs="宋体"/>
          <w:bCs/>
          <w:sz w:val="24"/>
          <w:highlight w:val="none"/>
        </w:rPr>
        <w:t>履约保证金缴纳金额：</w:t>
      </w:r>
      <w:r>
        <w:rPr>
          <w:rFonts w:hint="eastAsia" w:ascii="宋体" w:hAnsi="宋体" w:cs="宋体"/>
          <w:bCs/>
          <w:sz w:val="24"/>
          <w:highlight w:val="none"/>
          <w:u w:val="single"/>
        </w:rPr>
        <w:t xml:space="preserve">                     </w:t>
      </w:r>
      <w:r>
        <w:rPr>
          <w:rFonts w:hint="eastAsia" w:ascii="宋体" w:hAnsi="宋体" w:cs="宋体"/>
          <w:bCs/>
          <w:sz w:val="24"/>
          <w:highlight w:val="none"/>
        </w:rPr>
        <w:t>元。</w:t>
      </w:r>
    </w:p>
    <w:p w14:paraId="3908C615">
      <w:pPr>
        <w:tabs>
          <w:tab w:val="left" w:pos="210"/>
          <w:tab w:val="left" w:pos="840"/>
          <w:tab w:val="left" w:pos="1260"/>
        </w:tabs>
        <w:spacing w:line="440" w:lineRule="exact"/>
        <w:ind w:left="458" w:leftChars="218" w:firstLine="720" w:firstLineChars="300"/>
        <w:rPr>
          <w:rFonts w:ascii="宋体" w:hAnsi="宋体" w:cs="宋体"/>
          <w:bCs/>
          <w:sz w:val="24"/>
          <w:highlight w:val="none"/>
        </w:rPr>
      </w:pPr>
      <w:r>
        <w:rPr>
          <w:rFonts w:hint="eastAsia" w:ascii="宋体" w:hAnsi="宋体" w:cs="宋体"/>
          <w:bCs/>
          <w:sz w:val="24"/>
          <w:highlight w:val="none"/>
        </w:rPr>
        <w:t>履约保证金的缴纳时间：</w:t>
      </w:r>
      <w:r>
        <w:rPr>
          <w:rFonts w:hint="eastAsia" w:ascii="宋体" w:hAnsi="宋体" w:cs="宋体"/>
          <w:bCs/>
          <w:sz w:val="24"/>
          <w:highlight w:val="none"/>
          <w:u w:val="single"/>
        </w:rPr>
        <w:t xml:space="preserve">               </w:t>
      </w:r>
      <w:r>
        <w:rPr>
          <w:rFonts w:hint="eastAsia" w:ascii="宋体" w:hAnsi="宋体" w:cs="宋体"/>
          <w:bCs/>
          <w:sz w:val="24"/>
          <w:highlight w:val="none"/>
        </w:rPr>
        <w:t>，缴纳形式：</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1E1A9037">
      <w:pPr>
        <w:tabs>
          <w:tab w:val="left" w:pos="210"/>
          <w:tab w:val="left" w:pos="840"/>
          <w:tab w:val="left" w:pos="1260"/>
        </w:tabs>
        <w:spacing w:line="440" w:lineRule="exact"/>
        <w:ind w:left="458" w:leftChars="218" w:firstLine="720" w:firstLineChars="300"/>
        <w:rPr>
          <w:rFonts w:ascii="宋体" w:hAnsi="宋体" w:cs="宋体"/>
          <w:bCs/>
          <w:sz w:val="24"/>
          <w:highlight w:val="none"/>
        </w:rPr>
      </w:pPr>
      <w:r>
        <w:rPr>
          <w:rFonts w:hint="eastAsia" w:ascii="宋体" w:hAnsi="宋体" w:cs="宋体"/>
          <w:bCs/>
          <w:sz w:val="24"/>
          <w:highlight w:val="none"/>
        </w:rPr>
        <w:t>履约保证金的退付时间：</w:t>
      </w:r>
      <w:r>
        <w:rPr>
          <w:rFonts w:hint="eastAsia" w:ascii="宋体" w:hAnsi="宋体" w:cs="宋体"/>
          <w:bCs/>
          <w:sz w:val="24"/>
          <w:highlight w:val="none"/>
          <w:u w:val="single"/>
        </w:rPr>
        <w:t xml:space="preserve">               </w:t>
      </w:r>
      <w:r>
        <w:rPr>
          <w:rFonts w:hint="eastAsia" w:ascii="宋体" w:hAnsi="宋体" w:cs="宋体"/>
          <w:bCs/>
          <w:sz w:val="24"/>
          <w:highlight w:val="none"/>
        </w:rPr>
        <w:t>，退付办法：</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5E0DA86E">
      <w:pPr>
        <w:tabs>
          <w:tab w:val="left" w:pos="210"/>
          <w:tab w:val="left" w:pos="840"/>
          <w:tab w:val="left" w:pos="1260"/>
        </w:tabs>
        <w:spacing w:line="440" w:lineRule="exact"/>
        <w:ind w:left="458" w:leftChars="218" w:firstLine="720" w:firstLineChars="300"/>
        <w:rPr>
          <w:rFonts w:ascii="宋体" w:hAnsi="宋体" w:cs="宋体"/>
          <w:bCs/>
          <w:sz w:val="24"/>
          <w:highlight w:val="none"/>
        </w:rPr>
      </w:pPr>
      <w:r>
        <w:rPr>
          <w:rFonts w:hint="eastAsia" w:ascii="宋体" w:hAnsi="宋体" w:cs="宋体"/>
          <w:bCs/>
          <w:sz w:val="24"/>
          <w:highlight w:val="none"/>
        </w:rPr>
        <w:t>履约保证金不予退还的情形：</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w:t>
      </w:r>
    </w:p>
    <w:p w14:paraId="7245B193">
      <w:pPr>
        <w:tabs>
          <w:tab w:val="left" w:pos="210"/>
          <w:tab w:val="left" w:pos="840"/>
          <w:tab w:val="left" w:pos="1260"/>
        </w:tabs>
        <w:spacing w:line="440" w:lineRule="exact"/>
        <w:ind w:left="458" w:leftChars="218" w:firstLine="720" w:firstLineChars="300"/>
        <w:rPr>
          <w:rFonts w:ascii="宋体" w:hAnsi="宋体" w:cs="宋体"/>
          <w:bCs/>
          <w:sz w:val="24"/>
          <w:highlight w:val="none"/>
        </w:rPr>
      </w:pPr>
      <w:r>
        <w:rPr>
          <w:rFonts w:hint="eastAsia" w:ascii="宋体" w:hAnsi="宋体" w:cs="宋体"/>
          <w:bCs/>
          <w:sz w:val="24"/>
          <w:highlight w:val="none"/>
        </w:rPr>
        <w:t>逾期退还履约保证金的违约责任：</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598D008F">
      <w:pPr>
        <w:numPr>
          <w:ilvl w:val="0"/>
          <w:numId w:val="12"/>
        </w:numPr>
        <w:tabs>
          <w:tab w:val="left" w:pos="210"/>
          <w:tab w:val="left" w:pos="840"/>
          <w:tab w:val="left" w:pos="1260"/>
          <w:tab w:val="clear" w:pos="450"/>
        </w:tabs>
        <w:spacing w:line="440" w:lineRule="exact"/>
        <w:ind w:left="0" w:firstLine="523" w:firstLineChars="218"/>
        <w:rPr>
          <w:rFonts w:ascii="宋体" w:hAnsi="宋体" w:cs="宋体"/>
          <w:bCs/>
          <w:sz w:val="24"/>
          <w:highlight w:val="none"/>
        </w:rPr>
      </w:pPr>
      <w:r>
        <w:rPr>
          <w:rFonts w:hint="eastAsia" w:ascii="宋体" w:hAnsi="宋体" w:cs="宋体"/>
          <w:bCs/>
          <w:sz w:val="24"/>
          <w:highlight w:val="none"/>
        </w:rPr>
        <w:t>服务质量：</w:t>
      </w:r>
      <w:r>
        <w:rPr>
          <w:rFonts w:hint="eastAsia" w:ascii="宋体" w:hAnsi="宋体" w:cs="宋体"/>
          <w:bCs/>
          <w:sz w:val="24"/>
          <w:highlight w:val="none"/>
          <w:u w:val="single"/>
        </w:rPr>
        <w:t xml:space="preserve">                                                       </w:t>
      </w:r>
    </w:p>
    <w:p w14:paraId="2BC75949">
      <w:pPr>
        <w:numPr>
          <w:ilvl w:val="0"/>
          <w:numId w:val="12"/>
        </w:numPr>
        <w:tabs>
          <w:tab w:val="left" w:pos="210"/>
          <w:tab w:val="left" w:pos="840"/>
          <w:tab w:val="left" w:pos="1260"/>
          <w:tab w:val="clear" w:pos="450"/>
        </w:tabs>
        <w:spacing w:line="440" w:lineRule="exact"/>
        <w:ind w:left="0" w:firstLine="523" w:firstLineChars="218"/>
        <w:rPr>
          <w:rFonts w:ascii="宋体" w:hAnsi="宋体" w:cs="宋体"/>
          <w:bCs/>
          <w:sz w:val="24"/>
          <w:highlight w:val="none"/>
        </w:rPr>
      </w:pPr>
      <w:r>
        <w:rPr>
          <w:rFonts w:hint="eastAsia" w:ascii="宋体" w:hAnsi="宋体" w:cs="宋体"/>
          <w:bCs/>
          <w:sz w:val="24"/>
          <w:highlight w:val="none"/>
        </w:rPr>
        <w:t>履行期限及地点和方式：</w:t>
      </w:r>
      <w:r>
        <w:rPr>
          <w:rFonts w:hint="eastAsia" w:ascii="宋体" w:hAnsi="宋体" w:cs="宋体"/>
          <w:bCs/>
          <w:sz w:val="24"/>
          <w:highlight w:val="none"/>
          <w:u w:val="single"/>
        </w:rPr>
        <w:t xml:space="preserve">                                           </w:t>
      </w:r>
    </w:p>
    <w:p w14:paraId="5A81E861">
      <w:pPr>
        <w:numPr>
          <w:ilvl w:val="0"/>
          <w:numId w:val="12"/>
        </w:numPr>
        <w:tabs>
          <w:tab w:val="left" w:pos="210"/>
          <w:tab w:val="left" w:pos="840"/>
          <w:tab w:val="left" w:pos="1260"/>
          <w:tab w:val="clear" w:pos="450"/>
        </w:tabs>
        <w:spacing w:line="440" w:lineRule="exact"/>
        <w:ind w:left="0" w:firstLine="523" w:firstLineChars="218"/>
        <w:rPr>
          <w:rFonts w:ascii="宋体" w:hAnsi="宋体" w:cs="宋体"/>
          <w:bCs/>
          <w:sz w:val="24"/>
          <w:highlight w:val="none"/>
        </w:rPr>
      </w:pPr>
      <w:r>
        <w:rPr>
          <w:rFonts w:hint="eastAsia" w:ascii="宋体" w:hAnsi="宋体" w:cs="宋体"/>
          <w:bCs/>
          <w:sz w:val="24"/>
          <w:highlight w:val="none"/>
        </w:rPr>
        <w:t>支付步骤和办法：</w:t>
      </w:r>
      <w:r>
        <w:rPr>
          <w:rFonts w:hint="eastAsia" w:ascii="宋体" w:hAnsi="宋体" w:cs="宋体"/>
          <w:bCs/>
          <w:sz w:val="24"/>
          <w:highlight w:val="none"/>
          <w:u w:val="single"/>
        </w:rPr>
        <w:t xml:space="preserve">                                                 </w:t>
      </w:r>
    </w:p>
    <w:p w14:paraId="5B56DA74">
      <w:pPr>
        <w:numPr>
          <w:ilvl w:val="0"/>
          <w:numId w:val="12"/>
        </w:numPr>
        <w:tabs>
          <w:tab w:val="left" w:pos="210"/>
          <w:tab w:val="left" w:pos="840"/>
          <w:tab w:val="left" w:pos="1260"/>
          <w:tab w:val="clear" w:pos="450"/>
        </w:tabs>
        <w:spacing w:line="440" w:lineRule="exact"/>
        <w:ind w:left="0" w:firstLine="523" w:firstLineChars="218"/>
        <w:rPr>
          <w:rFonts w:ascii="宋体" w:hAnsi="宋体" w:cs="宋体"/>
          <w:bCs/>
          <w:sz w:val="24"/>
          <w:highlight w:val="none"/>
        </w:rPr>
      </w:pPr>
      <w:r>
        <w:rPr>
          <w:rFonts w:hint="eastAsia" w:ascii="宋体" w:hAnsi="宋体" w:cs="宋体"/>
          <w:bCs/>
          <w:sz w:val="24"/>
          <w:highlight w:val="none"/>
        </w:rPr>
        <w:t>验收要求及违约责任：</w:t>
      </w:r>
      <w:r>
        <w:rPr>
          <w:rFonts w:hint="eastAsia" w:ascii="宋体" w:hAnsi="宋体" w:cs="宋体"/>
          <w:bCs/>
          <w:sz w:val="24"/>
          <w:highlight w:val="none"/>
          <w:u w:val="single"/>
        </w:rPr>
        <w:t xml:space="preserve">                                             </w:t>
      </w:r>
    </w:p>
    <w:p w14:paraId="24B8A2BC">
      <w:pPr>
        <w:numPr>
          <w:ilvl w:val="0"/>
          <w:numId w:val="12"/>
        </w:numPr>
        <w:tabs>
          <w:tab w:val="left" w:pos="210"/>
          <w:tab w:val="left" w:pos="840"/>
          <w:tab w:val="left" w:pos="1260"/>
          <w:tab w:val="clear" w:pos="450"/>
        </w:tabs>
        <w:spacing w:line="440" w:lineRule="exact"/>
        <w:ind w:left="0" w:firstLine="523" w:firstLineChars="218"/>
        <w:rPr>
          <w:rFonts w:ascii="宋体" w:hAnsi="宋体" w:cs="宋体"/>
          <w:bCs/>
          <w:sz w:val="24"/>
          <w:highlight w:val="none"/>
        </w:rPr>
      </w:pPr>
      <w:r>
        <w:rPr>
          <w:rFonts w:hint="eastAsia" w:ascii="宋体" w:hAnsi="宋体" w:cs="宋体"/>
          <w:sz w:val="24"/>
          <w:highlight w:val="none"/>
        </w:rPr>
        <w:t>解决争议的方式：</w:t>
      </w:r>
      <w:r>
        <w:rPr>
          <w:rFonts w:hint="eastAsia" w:ascii="宋体" w:hAnsi="宋体" w:cs="宋体"/>
          <w:sz w:val="24"/>
          <w:highlight w:val="none"/>
          <w:u w:val="single"/>
        </w:rPr>
        <w:t xml:space="preserve">                                                 </w:t>
      </w:r>
    </w:p>
    <w:p w14:paraId="09E2A845">
      <w:pPr>
        <w:numPr>
          <w:ilvl w:val="0"/>
          <w:numId w:val="12"/>
        </w:numPr>
        <w:tabs>
          <w:tab w:val="left" w:pos="210"/>
          <w:tab w:val="left" w:pos="840"/>
          <w:tab w:val="left" w:pos="1260"/>
          <w:tab w:val="clear" w:pos="450"/>
        </w:tabs>
        <w:spacing w:line="440" w:lineRule="exact"/>
        <w:ind w:left="0" w:firstLine="523" w:firstLineChars="218"/>
        <w:rPr>
          <w:rFonts w:ascii="宋体" w:hAnsi="宋体" w:cs="宋体"/>
          <w:bCs/>
          <w:sz w:val="24"/>
          <w:highlight w:val="none"/>
        </w:rPr>
      </w:pPr>
      <w:r>
        <w:rPr>
          <w:rFonts w:hint="eastAsia" w:ascii="宋体" w:hAnsi="宋体" w:cs="宋体"/>
          <w:bCs/>
          <w:sz w:val="24"/>
          <w:highlight w:val="none"/>
        </w:rPr>
        <w:t>其他事项：</w:t>
      </w:r>
      <w:r>
        <w:rPr>
          <w:rFonts w:hint="eastAsia" w:ascii="宋体" w:hAnsi="宋体" w:cs="宋体"/>
          <w:bCs/>
          <w:sz w:val="24"/>
          <w:highlight w:val="none"/>
          <w:u w:val="single"/>
        </w:rPr>
        <w:t xml:space="preserve">                                                       </w:t>
      </w:r>
    </w:p>
    <w:p w14:paraId="270E9F7D">
      <w:pPr>
        <w:numPr>
          <w:ilvl w:val="0"/>
          <w:numId w:val="12"/>
        </w:numPr>
        <w:tabs>
          <w:tab w:val="left" w:pos="210"/>
          <w:tab w:val="left" w:pos="840"/>
          <w:tab w:val="left" w:pos="1260"/>
          <w:tab w:val="clear" w:pos="450"/>
        </w:tabs>
        <w:spacing w:line="440" w:lineRule="exact"/>
        <w:ind w:left="0" w:firstLine="523" w:firstLineChars="218"/>
        <w:rPr>
          <w:rFonts w:ascii="宋体" w:hAnsi="宋体" w:cs="宋体"/>
          <w:bCs/>
          <w:sz w:val="24"/>
          <w:highlight w:val="none"/>
        </w:rPr>
      </w:pPr>
      <w:r>
        <w:rPr>
          <w:rFonts w:hint="eastAsia" w:ascii="宋体" w:hAnsi="宋体" w:cs="宋体"/>
          <w:bCs/>
          <w:sz w:val="24"/>
          <w:highlight w:val="none"/>
        </w:rPr>
        <w:t>合同不可分割部分：</w:t>
      </w:r>
    </w:p>
    <w:p w14:paraId="179F74AE">
      <w:pPr>
        <w:tabs>
          <w:tab w:val="left" w:pos="210"/>
          <w:tab w:val="left" w:pos="420"/>
          <w:tab w:val="left" w:pos="1155"/>
        </w:tabs>
        <w:spacing w:line="440" w:lineRule="exact"/>
        <w:ind w:firstLine="480" w:firstLineChars="200"/>
        <w:rPr>
          <w:rFonts w:ascii="宋体" w:hAnsi="宋体" w:cs="宋体"/>
          <w:bCs/>
          <w:sz w:val="24"/>
          <w:highlight w:val="none"/>
        </w:rPr>
      </w:pPr>
      <w:r>
        <w:rPr>
          <w:rFonts w:hint="eastAsia" w:ascii="宋体" w:hAnsi="宋体" w:cs="宋体"/>
          <w:bCs/>
          <w:sz w:val="24"/>
          <w:highlight w:val="none"/>
        </w:rPr>
        <w:t>采购文件、投标文件、合同条款及中标通知书，乙方在投标、评标过程中所作其他有关承诺、声明、书面澄清等均为合同不可分割的部分，与主合同具有同等法律效力。</w:t>
      </w:r>
    </w:p>
    <w:p w14:paraId="1C09DFA5">
      <w:pPr>
        <w:numPr>
          <w:ilvl w:val="0"/>
          <w:numId w:val="12"/>
        </w:numPr>
        <w:tabs>
          <w:tab w:val="left" w:pos="210"/>
          <w:tab w:val="left" w:pos="840"/>
          <w:tab w:val="left" w:pos="1155"/>
          <w:tab w:val="clear" w:pos="450"/>
        </w:tabs>
        <w:spacing w:line="440" w:lineRule="exact"/>
        <w:ind w:left="0" w:firstLine="523" w:firstLineChars="218"/>
        <w:rPr>
          <w:rFonts w:ascii="宋体" w:hAnsi="宋体" w:cs="宋体"/>
          <w:bCs/>
          <w:sz w:val="24"/>
          <w:highlight w:val="none"/>
        </w:rPr>
      </w:pPr>
      <w:r>
        <w:rPr>
          <w:rFonts w:hint="eastAsia" w:ascii="宋体" w:hAnsi="宋体" w:cs="宋体"/>
          <w:bCs/>
          <w:sz w:val="24"/>
          <w:highlight w:val="none"/>
        </w:rPr>
        <w:t>合同备案：</w:t>
      </w:r>
    </w:p>
    <w:p w14:paraId="5DA55A9D">
      <w:pPr>
        <w:tabs>
          <w:tab w:val="left" w:pos="210"/>
          <w:tab w:val="left" w:pos="735"/>
          <w:tab w:val="left" w:pos="1155"/>
        </w:tabs>
        <w:spacing w:line="440" w:lineRule="exact"/>
        <w:ind w:firstLine="480" w:firstLineChars="200"/>
        <w:rPr>
          <w:rFonts w:ascii="宋体" w:hAnsi="宋体" w:cs="宋体"/>
          <w:bCs/>
          <w:sz w:val="24"/>
          <w:highlight w:val="none"/>
        </w:rPr>
      </w:pPr>
      <w:r>
        <w:rPr>
          <w:rFonts w:hint="eastAsia" w:ascii="宋体" w:hAnsi="宋体" w:cs="宋体"/>
          <w:bCs/>
          <w:sz w:val="24"/>
          <w:highlight w:val="none"/>
        </w:rPr>
        <w:t>合同一式六份，乙方两份，甲方</w:t>
      </w:r>
      <w:r>
        <w:rPr>
          <w:rFonts w:hint="eastAsia" w:ascii="宋体" w:hAnsi="宋体" w:cs="宋体"/>
          <w:bCs/>
          <w:sz w:val="24"/>
          <w:highlight w:val="none"/>
          <w:lang w:val="en-US" w:eastAsia="zh-CN"/>
        </w:rPr>
        <w:t>三</w:t>
      </w:r>
      <w:r>
        <w:rPr>
          <w:rFonts w:hint="eastAsia" w:ascii="宋体" w:hAnsi="宋体" w:cs="宋体"/>
          <w:bCs/>
          <w:sz w:val="24"/>
          <w:highlight w:val="none"/>
        </w:rPr>
        <w:t>份，采购代理机构一份。</w:t>
      </w:r>
    </w:p>
    <w:p w14:paraId="56165FE9">
      <w:pPr>
        <w:numPr>
          <w:ilvl w:val="0"/>
          <w:numId w:val="12"/>
        </w:numPr>
        <w:tabs>
          <w:tab w:val="left" w:pos="210"/>
          <w:tab w:val="left" w:pos="840"/>
          <w:tab w:val="left" w:pos="1155"/>
          <w:tab w:val="clear" w:pos="450"/>
        </w:tabs>
        <w:spacing w:line="440" w:lineRule="exact"/>
        <w:ind w:left="0" w:firstLine="523" w:firstLineChars="218"/>
        <w:rPr>
          <w:rFonts w:ascii="宋体" w:hAnsi="宋体" w:cs="宋体"/>
          <w:bCs/>
          <w:sz w:val="24"/>
          <w:highlight w:val="none"/>
        </w:rPr>
      </w:pPr>
      <w:r>
        <w:rPr>
          <w:rFonts w:hint="eastAsia" w:ascii="宋体" w:hAnsi="宋体" w:cs="宋体"/>
          <w:bCs/>
          <w:sz w:val="24"/>
          <w:highlight w:val="none"/>
        </w:rPr>
        <w:t>合同生效：</w:t>
      </w:r>
    </w:p>
    <w:p w14:paraId="07AD3D2F">
      <w:pPr>
        <w:tabs>
          <w:tab w:val="left" w:pos="210"/>
          <w:tab w:val="left" w:pos="840"/>
          <w:tab w:val="left" w:pos="1155"/>
        </w:tabs>
        <w:spacing w:line="440" w:lineRule="exact"/>
        <w:ind w:firstLine="480" w:firstLineChars="200"/>
        <w:rPr>
          <w:rFonts w:ascii="宋体" w:hAnsi="宋体" w:cs="宋体"/>
          <w:bCs/>
          <w:sz w:val="24"/>
          <w:highlight w:val="none"/>
        </w:rPr>
      </w:pPr>
      <w:r>
        <w:rPr>
          <w:rFonts w:hint="eastAsia" w:ascii="宋体" w:hAnsi="宋体" w:cs="宋体"/>
          <w:bCs/>
          <w:sz w:val="24"/>
          <w:highlight w:val="none"/>
        </w:rPr>
        <w:t>本合同由甲乙双方签字、盖章，并经江苏省华厦工程项目管理有限公司见证后生效。</w:t>
      </w:r>
    </w:p>
    <w:p w14:paraId="15DB162D">
      <w:pPr>
        <w:spacing w:line="440" w:lineRule="exact"/>
        <w:rPr>
          <w:rFonts w:ascii="宋体" w:hAnsi="宋体" w:cs="宋体"/>
          <w:bCs/>
          <w:sz w:val="24"/>
          <w:highlight w:val="none"/>
        </w:rPr>
      </w:pPr>
    </w:p>
    <w:p w14:paraId="53E75183">
      <w:pPr>
        <w:spacing w:line="440" w:lineRule="exact"/>
        <w:rPr>
          <w:rFonts w:ascii="宋体" w:hAnsi="宋体" w:cs="宋体"/>
          <w:bCs/>
          <w:sz w:val="24"/>
          <w:highlight w:val="none"/>
        </w:rPr>
      </w:pPr>
    </w:p>
    <w:p w14:paraId="2C67EFB1">
      <w:pPr>
        <w:spacing w:line="440" w:lineRule="exact"/>
        <w:rPr>
          <w:rFonts w:ascii="宋体" w:hAnsi="宋体" w:cs="宋体"/>
          <w:bCs/>
          <w:sz w:val="24"/>
          <w:highlight w:val="none"/>
          <w:u w:val="single"/>
        </w:rPr>
      </w:pPr>
      <w:r>
        <w:rPr>
          <w:rFonts w:hint="eastAsia" w:ascii="宋体" w:hAnsi="宋体" w:cs="宋体"/>
          <w:bCs/>
          <w:sz w:val="24"/>
          <w:highlight w:val="none"/>
        </w:rPr>
        <w:t>甲方：</w:t>
      </w:r>
      <w:r>
        <w:rPr>
          <w:rFonts w:hint="eastAsia" w:ascii="宋体" w:hAnsi="宋体" w:cs="宋体"/>
          <w:bCs/>
          <w:sz w:val="24"/>
          <w:highlight w:val="none"/>
          <w:u w:val="single"/>
        </w:rPr>
        <w:t xml:space="preserve">                </w:t>
      </w:r>
      <w:r>
        <w:rPr>
          <w:rFonts w:hint="eastAsia" w:ascii="宋体" w:hAnsi="宋体" w:cs="宋体"/>
          <w:bCs/>
          <w:sz w:val="24"/>
          <w:highlight w:val="none"/>
        </w:rPr>
        <w:t>（盖章）            乙方：</w:t>
      </w:r>
      <w:r>
        <w:rPr>
          <w:rFonts w:hint="eastAsia" w:ascii="宋体" w:hAnsi="宋体" w:cs="宋体"/>
          <w:bCs/>
          <w:sz w:val="24"/>
          <w:highlight w:val="none"/>
          <w:u w:val="single"/>
        </w:rPr>
        <w:t xml:space="preserve">                </w:t>
      </w:r>
      <w:r>
        <w:rPr>
          <w:rFonts w:hint="eastAsia" w:ascii="宋体" w:hAnsi="宋体" w:cs="宋体"/>
          <w:bCs/>
          <w:sz w:val="24"/>
          <w:highlight w:val="none"/>
        </w:rPr>
        <w:t>（盖章）</w:t>
      </w:r>
    </w:p>
    <w:p w14:paraId="014ED228">
      <w:pPr>
        <w:spacing w:line="440" w:lineRule="exact"/>
        <w:rPr>
          <w:rFonts w:ascii="宋体" w:hAnsi="宋体" w:cs="宋体"/>
          <w:bCs/>
          <w:sz w:val="24"/>
          <w:highlight w:val="none"/>
          <w:u w:val="single"/>
        </w:rPr>
      </w:pPr>
      <w:r>
        <w:rPr>
          <w:rFonts w:hint="eastAsia" w:ascii="宋体" w:hAnsi="宋体" w:cs="宋体"/>
          <w:bCs/>
          <w:sz w:val="24"/>
          <w:highlight w:val="none"/>
        </w:rPr>
        <w:t>法定（授权）代表人：                      法定（授权）代表人：</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w:t>
      </w:r>
      <w:r>
        <w:rPr>
          <w:rFonts w:hint="eastAsia" w:ascii="宋体" w:hAnsi="宋体" w:cs="宋体"/>
          <w:bCs/>
          <w:sz w:val="24"/>
          <w:highlight w:val="none"/>
          <w:u w:val="single"/>
        </w:rPr>
        <w:t xml:space="preserve">                   </w:t>
      </w:r>
    </w:p>
    <w:p w14:paraId="6A25CD3D">
      <w:pPr>
        <w:spacing w:line="440" w:lineRule="exact"/>
        <w:rPr>
          <w:rFonts w:ascii="宋体" w:hAnsi="宋体" w:cs="宋体"/>
          <w:bCs/>
          <w:sz w:val="24"/>
          <w:highlight w:val="none"/>
          <w:u w:val="single"/>
        </w:rPr>
      </w:pPr>
      <w:r>
        <w:rPr>
          <w:rFonts w:hint="eastAsia" w:ascii="宋体" w:hAnsi="宋体" w:cs="宋体"/>
          <w:bCs/>
          <w:sz w:val="24"/>
          <w:highlight w:val="none"/>
          <w:u w:val="single"/>
        </w:rPr>
        <w:t xml:space="preserve">        </w:t>
      </w:r>
      <w:r>
        <w:rPr>
          <w:rFonts w:hint="eastAsia" w:ascii="宋体" w:hAnsi="宋体" w:cs="宋体"/>
          <w:bCs/>
          <w:sz w:val="24"/>
          <w:highlight w:val="none"/>
        </w:rPr>
        <w:t>年</w:t>
      </w:r>
      <w:r>
        <w:rPr>
          <w:rFonts w:hint="eastAsia" w:ascii="宋体" w:hAnsi="宋体" w:cs="宋体"/>
          <w:bCs/>
          <w:sz w:val="24"/>
          <w:highlight w:val="none"/>
          <w:u w:val="single"/>
        </w:rPr>
        <w:t xml:space="preserve">      </w:t>
      </w:r>
      <w:r>
        <w:rPr>
          <w:rFonts w:hint="eastAsia" w:ascii="宋体" w:hAnsi="宋体" w:cs="宋体"/>
          <w:bCs/>
          <w:sz w:val="24"/>
          <w:highlight w:val="none"/>
        </w:rPr>
        <w:t>月</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日               </w:t>
      </w:r>
      <w:r>
        <w:rPr>
          <w:rFonts w:hint="eastAsia" w:ascii="宋体" w:hAnsi="宋体" w:cs="宋体"/>
          <w:bCs/>
          <w:sz w:val="24"/>
          <w:highlight w:val="none"/>
          <w:u w:val="single"/>
        </w:rPr>
        <w:t xml:space="preserve">        </w:t>
      </w:r>
      <w:r>
        <w:rPr>
          <w:rFonts w:hint="eastAsia" w:ascii="宋体" w:hAnsi="宋体" w:cs="宋体"/>
          <w:bCs/>
          <w:sz w:val="24"/>
          <w:highlight w:val="none"/>
        </w:rPr>
        <w:t>年</w:t>
      </w:r>
      <w:r>
        <w:rPr>
          <w:rFonts w:hint="eastAsia" w:ascii="宋体" w:hAnsi="宋体" w:cs="宋体"/>
          <w:bCs/>
          <w:sz w:val="24"/>
          <w:highlight w:val="none"/>
          <w:u w:val="single"/>
        </w:rPr>
        <w:t xml:space="preserve">      </w:t>
      </w:r>
      <w:r>
        <w:rPr>
          <w:rFonts w:hint="eastAsia" w:ascii="宋体" w:hAnsi="宋体" w:cs="宋体"/>
          <w:bCs/>
          <w:sz w:val="24"/>
          <w:highlight w:val="none"/>
        </w:rPr>
        <w:t>月</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日                               </w:t>
      </w:r>
    </w:p>
    <w:p w14:paraId="7656BC57">
      <w:pPr>
        <w:spacing w:line="440" w:lineRule="exact"/>
        <w:rPr>
          <w:rFonts w:ascii="宋体" w:hAnsi="宋体" w:cs="宋体"/>
          <w:bCs/>
          <w:sz w:val="24"/>
          <w:highlight w:val="none"/>
          <w:u w:val="single"/>
        </w:rPr>
      </w:pPr>
      <w:r>
        <w:rPr>
          <w:rFonts w:hint="eastAsia" w:ascii="宋体" w:hAnsi="宋体" w:cs="宋体"/>
          <w:bCs/>
          <w:sz w:val="24"/>
          <w:highlight w:val="none"/>
        </w:rPr>
        <w:t xml:space="preserve">见证方：江苏省华厦工程项目管理 </w:t>
      </w:r>
      <w:r>
        <w:rPr>
          <w:rFonts w:ascii="宋体" w:hAnsi="宋体" w:cs="宋体"/>
          <w:bCs/>
          <w:sz w:val="24"/>
          <w:highlight w:val="none"/>
        </w:rPr>
        <w:t xml:space="preserve">         </w:t>
      </w:r>
      <w:r>
        <w:rPr>
          <w:rFonts w:hint="eastAsia" w:ascii="宋体" w:hAnsi="宋体" w:cs="宋体"/>
          <w:bCs/>
          <w:sz w:val="24"/>
          <w:highlight w:val="none"/>
        </w:rPr>
        <w:t xml:space="preserve">  乙方户名：</w:t>
      </w:r>
      <w:r>
        <w:rPr>
          <w:rFonts w:hint="eastAsia" w:ascii="宋体" w:hAnsi="宋体" w:cs="宋体"/>
          <w:bCs/>
          <w:sz w:val="24"/>
          <w:highlight w:val="none"/>
          <w:u w:val="single"/>
        </w:rPr>
        <w:t xml:space="preserve">                             </w:t>
      </w:r>
    </w:p>
    <w:p w14:paraId="29878FBF">
      <w:pPr>
        <w:spacing w:line="440" w:lineRule="exact"/>
        <w:ind w:firstLine="960" w:firstLineChars="400"/>
        <w:rPr>
          <w:rFonts w:ascii="宋体" w:hAnsi="宋体" w:cs="宋体"/>
          <w:bCs/>
          <w:sz w:val="24"/>
          <w:highlight w:val="none"/>
          <w:u w:val="single"/>
        </w:rPr>
      </w:pPr>
      <w:r>
        <w:rPr>
          <w:rFonts w:hint="eastAsia" w:ascii="宋体" w:hAnsi="宋体" w:cs="宋体"/>
          <w:bCs/>
          <w:sz w:val="24"/>
          <w:highlight w:val="none"/>
        </w:rPr>
        <w:t>有限公司（盖章）</w:t>
      </w:r>
    </w:p>
    <w:p w14:paraId="05488C6C">
      <w:pPr>
        <w:spacing w:line="440" w:lineRule="exact"/>
        <w:rPr>
          <w:rFonts w:ascii="宋体" w:hAnsi="宋体" w:cs="宋体"/>
          <w:bCs/>
          <w:sz w:val="24"/>
          <w:highlight w:val="none"/>
          <w:u w:val="single"/>
        </w:rPr>
      </w:pPr>
      <w:r>
        <w:rPr>
          <w:rFonts w:hint="eastAsia" w:ascii="宋体" w:hAnsi="宋体" w:cs="宋体"/>
          <w:bCs/>
          <w:sz w:val="24"/>
          <w:highlight w:val="none"/>
        </w:rPr>
        <w:t>见证人：</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乙方开户银行：</w:t>
      </w:r>
      <w:r>
        <w:rPr>
          <w:rFonts w:hint="eastAsia" w:ascii="宋体" w:hAnsi="宋体" w:cs="宋体"/>
          <w:bCs/>
          <w:sz w:val="24"/>
          <w:highlight w:val="none"/>
          <w:u w:val="single"/>
        </w:rPr>
        <w:t xml:space="preserve">                         </w:t>
      </w:r>
    </w:p>
    <w:p w14:paraId="6B6B6DCD">
      <w:pPr>
        <w:spacing w:line="440" w:lineRule="exact"/>
        <w:rPr>
          <w:rFonts w:ascii="宋体" w:hAnsi="宋体" w:cs="宋体"/>
          <w:bCs/>
          <w:sz w:val="24"/>
          <w:highlight w:val="none"/>
          <w:u w:val="single"/>
        </w:rPr>
      </w:pPr>
      <w:r>
        <w:rPr>
          <w:rFonts w:hint="eastAsia" w:ascii="宋体" w:hAnsi="宋体" w:cs="宋体"/>
          <w:bCs/>
          <w:sz w:val="24"/>
          <w:highlight w:val="none"/>
          <w:u w:val="single"/>
        </w:rPr>
        <w:t xml:space="preserve">       </w:t>
      </w:r>
      <w:r>
        <w:rPr>
          <w:rFonts w:hint="eastAsia" w:ascii="宋体" w:hAnsi="宋体" w:cs="宋体"/>
          <w:bCs/>
          <w:sz w:val="24"/>
          <w:highlight w:val="none"/>
        </w:rPr>
        <w:t>年</w:t>
      </w:r>
      <w:r>
        <w:rPr>
          <w:rFonts w:hint="eastAsia" w:ascii="宋体" w:hAnsi="宋体" w:cs="宋体"/>
          <w:bCs/>
          <w:sz w:val="24"/>
          <w:highlight w:val="none"/>
          <w:u w:val="single"/>
        </w:rPr>
        <w:t xml:space="preserve">      </w:t>
      </w:r>
      <w:r>
        <w:rPr>
          <w:rFonts w:hint="eastAsia" w:ascii="宋体" w:hAnsi="宋体" w:cs="宋体"/>
          <w:bCs/>
          <w:sz w:val="24"/>
          <w:highlight w:val="none"/>
        </w:rPr>
        <w:t>月</w:t>
      </w:r>
      <w:r>
        <w:rPr>
          <w:rFonts w:hint="eastAsia" w:ascii="宋体" w:hAnsi="宋体" w:cs="宋体"/>
          <w:bCs/>
          <w:sz w:val="24"/>
          <w:highlight w:val="none"/>
          <w:u w:val="single"/>
        </w:rPr>
        <w:t xml:space="preserve">       </w:t>
      </w:r>
      <w:r>
        <w:rPr>
          <w:rFonts w:hint="eastAsia" w:ascii="宋体" w:hAnsi="宋体" w:cs="宋体"/>
          <w:bCs/>
          <w:sz w:val="24"/>
          <w:highlight w:val="none"/>
        </w:rPr>
        <w:t>日                乙方账号：</w:t>
      </w:r>
      <w:r>
        <w:rPr>
          <w:rFonts w:hint="eastAsia" w:ascii="宋体" w:hAnsi="宋体" w:cs="宋体"/>
          <w:bCs/>
          <w:sz w:val="24"/>
          <w:highlight w:val="none"/>
          <w:u w:val="single"/>
        </w:rPr>
        <w:t xml:space="preserve">                             </w:t>
      </w:r>
    </w:p>
    <w:p w14:paraId="559C749C">
      <w:pPr>
        <w:jc w:val="left"/>
        <w:rPr>
          <w:rFonts w:ascii="宋体" w:hAnsi="宋体"/>
          <w:sz w:val="24"/>
          <w:highlight w:val="none"/>
        </w:rPr>
      </w:pPr>
      <w:r>
        <w:rPr>
          <w:rFonts w:hint="eastAsia" w:ascii="宋体" w:hAnsi="宋体"/>
          <w:sz w:val="24"/>
          <w:highlight w:val="none"/>
        </w:rPr>
        <w:t>★</w:t>
      </w:r>
      <w:r>
        <w:rPr>
          <w:rFonts w:hint="eastAsia" w:ascii="宋体" w:hAnsi="宋体"/>
          <w:b/>
          <w:bCs/>
          <w:sz w:val="24"/>
          <w:highlight w:val="none"/>
        </w:rPr>
        <w:t>备注：</w:t>
      </w:r>
      <w:r>
        <w:rPr>
          <w:rFonts w:hint="eastAsia" w:ascii="宋体" w:hAnsi="宋体"/>
          <w:sz w:val="24"/>
          <w:highlight w:val="none"/>
        </w:rPr>
        <w:t>甲乙双方必须以本格式文本，按照合同条款拟订合同。</w:t>
      </w:r>
    </w:p>
    <w:p w14:paraId="539A86A8">
      <w:pPr>
        <w:spacing w:line="360" w:lineRule="auto"/>
        <w:ind w:firstLine="883" w:firstLineChars="200"/>
        <w:jc w:val="center"/>
        <w:rPr>
          <w:rFonts w:ascii="宋体" w:hAnsi="宋体" w:cs="宋体"/>
          <w:b/>
          <w:bCs/>
          <w:kern w:val="44"/>
          <w:sz w:val="44"/>
          <w:szCs w:val="44"/>
          <w:highlight w:val="none"/>
        </w:rPr>
      </w:pPr>
    </w:p>
    <w:p w14:paraId="400AFD59">
      <w:pPr>
        <w:rPr>
          <w:rFonts w:ascii="宋体" w:hAnsi="宋体" w:cs="宋体"/>
          <w:b/>
          <w:bCs/>
          <w:kern w:val="44"/>
          <w:sz w:val="44"/>
          <w:szCs w:val="44"/>
          <w:highlight w:val="none"/>
        </w:rPr>
      </w:pPr>
      <w:r>
        <w:rPr>
          <w:rFonts w:hint="eastAsia" w:ascii="宋体" w:hAnsi="宋体" w:cs="宋体"/>
          <w:b/>
          <w:bCs/>
          <w:kern w:val="44"/>
          <w:sz w:val="44"/>
          <w:szCs w:val="44"/>
          <w:highlight w:val="none"/>
        </w:rPr>
        <w:br w:type="page"/>
      </w:r>
    </w:p>
    <w:p w14:paraId="5D099DAE">
      <w:pPr>
        <w:spacing w:line="360" w:lineRule="auto"/>
        <w:ind w:firstLine="883" w:firstLineChars="200"/>
        <w:jc w:val="center"/>
        <w:rPr>
          <w:rFonts w:ascii="宋体" w:hAnsi="宋体" w:cs="宋体"/>
          <w:b/>
          <w:bCs/>
          <w:kern w:val="44"/>
          <w:sz w:val="44"/>
          <w:szCs w:val="44"/>
          <w:highlight w:val="none"/>
        </w:rPr>
      </w:pPr>
      <w:r>
        <w:rPr>
          <w:rFonts w:hint="eastAsia" w:ascii="宋体" w:hAnsi="宋体" w:cs="宋体"/>
          <w:b/>
          <w:bCs/>
          <w:kern w:val="44"/>
          <w:sz w:val="44"/>
          <w:szCs w:val="44"/>
          <w:highlight w:val="none"/>
        </w:rPr>
        <w:t>合同条款（格式）</w:t>
      </w:r>
    </w:p>
    <w:p w14:paraId="10C1D604">
      <w:pPr>
        <w:spacing w:line="360" w:lineRule="auto"/>
        <w:ind w:firstLine="480" w:firstLineChars="200"/>
        <w:rPr>
          <w:rFonts w:ascii="宋体" w:hAnsi="宋体" w:cs="宋体"/>
          <w:sz w:val="24"/>
          <w:highlight w:val="none"/>
          <w:u w:val="single"/>
        </w:rPr>
      </w:pPr>
      <w:r>
        <w:rPr>
          <w:rFonts w:hint="eastAsia" w:ascii="宋体" w:hAnsi="宋体" w:cs="宋体"/>
          <w:sz w:val="24"/>
          <w:highlight w:val="none"/>
        </w:rPr>
        <w:t>委托方（甲方）：</w:t>
      </w:r>
      <w:r>
        <w:rPr>
          <w:rFonts w:hint="eastAsia" w:ascii="宋体" w:hAnsi="宋体" w:cs="宋体"/>
          <w:bCs/>
          <w:sz w:val="24"/>
          <w:highlight w:val="none"/>
        </w:rPr>
        <w:t xml:space="preserve"> </w:t>
      </w:r>
      <w:r>
        <w:rPr>
          <w:rFonts w:ascii="宋体" w:hAnsi="宋体" w:cs="宋体"/>
          <w:bCs/>
          <w:sz w:val="24"/>
          <w:highlight w:val="none"/>
          <w:u w:val="single"/>
        </w:rPr>
        <w:t xml:space="preserve">                   </w:t>
      </w:r>
    </w:p>
    <w:p w14:paraId="7C997813">
      <w:pPr>
        <w:spacing w:line="360" w:lineRule="auto"/>
        <w:ind w:firstLine="480" w:firstLineChars="200"/>
        <w:rPr>
          <w:rFonts w:ascii="宋体" w:hAnsi="宋体" w:cs="宋体"/>
          <w:sz w:val="24"/>
          <w:highlight w:val="none"/>
          <w:u w:val="single"/>
        </w:rPr>
      </w:pPr>
      <w:r>
        <w:rPr>
          <w:rFonts w:hint="eastAsia" w:ascii="宋体" w:hAnsi="宋体" w:cs="宋体"/>
          <w:sz w:val="24"/>
          <w:highlight w:val="none"/>
        </w:rPr>
        <w:t>技术服务机构（乙方）：</w:t>
      </w:r>
      <w:r>
        <w:rPr>
          <w:rFonts w:hint="eastAsia" w:ascii="宋体" w:hAnsi="宋体" w:cs="宋体"/>
          <w:sz w:val="24"/>
          <w:highlight w:val="none"/>
          <w:u w:val="single"/>
        </w:rPr>
        <w:t xml:space="preserve"> </w:t>
      </w:r>
      <w:r>
        <w:rPr>
          <w:rFonts w:ascii="宋体" w:hAnsi="宋体" w:cs="宋体"/>
          <w:sz w:val="24"/>
          <w:highlight w:val="none"/>
          <w:u w:val="single"/>
        </w:rPr>
        <w:t xml:space="preserve">             </w:t>
      </w:r>
    </w:p>
    <w:p w14:paraId="1CF844A8">
      <w:pPr>
        <w:spacing w:line="360" w:lineRule="auto"/>
        <w:ind w:firstLine="480" w:firstLineChars="200"/>
        <w:rPr>
          <w:sz w:val="28"/>
          <w:szCs w:val="28"/>
          <w:highlight w:val="none"/>
        </w:rPr>
      </w:pPr>
      <w:r>
        <w:rPr>
          <w:rFonts w:hint="eastAsia" w:ascii="宋体" w:hAnsi="宋体" w:cs="宋体"/>
          <w:sz w:val="24"/>
          <w:highlight w:val="none"/>
        </w:rPr>
        <w:t>根据《中华人民共和国特种设备安全法》《特种设备安全监察条例》《</w:t>
      </w:r>
      <w:r>
        <w:rPr>
          <w:rFonts w:hint="eastAsia" w:ascii="宋体" w:hAnsi="宋体" w:cs="宋体"/>
          <w:sz w:val="24"/>
          <w:highlight w:val="none"/>
          <w:lang w:eastAsia="zh-CN"/>
        </w:rPr>
        <w:t>江苏省特种设备安全条例</w:t>
      </w:r>
      <w:r>
        <w:rPr>
          <w:rFonts w:hint="eastAsia" w:ascii="宋体" w:hAnsi="宋体" w:cs="宋体"/>
          <w:sz w:val="24"/>
          <w:highlight w:val="none"/>
        </w:rPr>
        <w:t>》《无锡市特种设备安全管理办法》《无锡市电梯安全管理条例》和《特种设备使用管理规则》（TSG 08-2017）、《电梯维护保养规则》(TSG T5002-2017</w:t>
      </w:r>
      <w:r>
        <w:rPr>
          <w:rFonts w:hint="eastAsia" w:ascii="宋体" w:hAnsi="宋体" w:cs="宋体"/>
          <w:sz w:val="24"/>
          <w:highlight w:val="none"/>
          <w:lang w:eastAsia="zh-CN"/>
        </w:rPr>
        <w:t>）</w:t>
      </w:r>
      <w:r>
        <w:rPr>
          <w:rFonts w:hint="eastAsia" w:ascii="宋体" w:hAnsi="宋体" w:cs="宋体"/>
          <w:sz w:val="24"/>
          <w:highlight w:val="none"/>
        </w:rPr>
        <w:t>、《电梯监督检验和定期检验规则》（TSG T7001-20）23</w:t>
      </w:r>
      <w:r>
        <w:rPr>
          <w:rFonts w:hint="eastAsia" w:ascii="宋体" w:hAnsi="宋体" w:cs="宋体"/>
          <w:spacing w:val="0"/>
          <w:sz w:val="24"/>
          <w:szCs w:val="24"/>
          <w:lang w:val="zh-CN"/>
        </w:rPr>
        <w:t>、各类特种设备技术监察规程</w:t>
      </w:r>
      <w:r>
        <w:rPr>
          <w:rFonts w:hint="eastAsia" w:ascii="宋体" w:hAnsi="宋体" w:cs="宋体"/>
          <w:sz w:val="24"/>
          <w:highlight w:val="none"/>
        </w:rPr>
        <w:t>等相关规定，对正常在用的电梯开展维保质量</w:t>
      </w:r>
      <w:r>
        <w:rPr>
          <w:rFonts w:hint="eastAsia" w:ascii="宋体" w:hAnsi="宋体" w:cs="宋体"/>
          <w:sz w:val="24"/>
          <w:highlight w:val="none"/>
          <w:lang w:val="en-US" w:eastAsia="zh-CN"/>
        </w:rPr>
        <w:t>指导提升技术服务</w:t>
      </w:r>
      <w:r>
        <w:rPr>
          <w:rFonts w:hint="eastAsia" w:ascii="宋体" w:hAnsi="宋体" w:cs="宋体"/>
          <w:sz w:val="24"/>
          <w:highlight w:val="none"/>
        </w:rPr>
        <w:t>，本着自愿平等、诚实守信的原则，经甲、乙双方充分沟通，根据《中华人民共和国民法典》《中华人民共和国政府采购法》等法律法规的规定签订如下技术服务合同：</w:t>
      </w:r>
    </w:p>
    <w:p w14:paraId="31C71BB0">
      <w:pPr>
        <w:spacing w:line="360" w:lineRule="auto"/>
        <w:ind w:firstLine="472" w:firstLineChars="196"/>
        <w:rPr>
          <w:rFonts w:ascii="宋体" w:hAnsi="宋体" w:cs="宋体"/>
          <w:b/>
          <w:sz w:val="24"/>
          <w:highlight w:val="none"/>
        </w:rPr>
      </w:pPr>
      <w:r>
        <w:rPr>
          <w:rFonts w:hint="eastAsia" w:ascii="宋体" w:hAnsi="宋体" w:cs="宋体"/>
          <w:b/>
          <w:sz w:val="24"/>
          <w:highlight w:val="none"/>
        </w:rPr>
        <w:t>一、定义</w:t>
      </w:r>
    </w:p>
    <w:p w14:paraId="42A00733">
      <w:pPr>
        <w:spacing w:line="360" w:lineRule="auto"/>
        <w:ind w:firstLine="470" w:firstLineChars="196"/>
        <w:rPr>
          <w:rFonts w:ascii="宋体" w:hAnsi="宋体" w:cs="宋体"/>
          <w:sz w:val="24"/>
          <w:highlight w:val="none"/>
        </w:rPr>
      </w:pPr>
      <w:r>
        <w:rPr>
          <w:rFonts w:hint="eastAsia" w:ascii="宋体" w:hAnsi="宋体" w:cs="宋体"/>
          <w:sz w:val="24"/>
          <w:highlight w:val="none"/>
        </w:rPr>
        <w:t>除非另有特别解释或说明，本合同有关词语应按如下定义解释：</w:t>
      </w:r>
    </w:p>
    <w:p w14:paraId="62D5692A">
      <w:pPr>
        <w:spacing w:line="360" w:lineRule="auto"/>
        <w:ind w:firstLine="470" w:firstLineChars="196"/>
        <w:rPr>
          <w:rFonts w:ascii="宋体" w:hAnsi="宋体" w:cs="宋体"/>
          <w:sz w:val="24"/>
          <w:highlight w:val="none"/>
        </w:rPr>
      </w:pPr>
      <w:r>
        <w:rPr>
          <w:rFonts w:hint="eastAsia" w:ascii="宋体" w:hAnsi="宋体" w:cs="宋体"/>
          <w:sz w:val="24"/>
          <w:highlight w:val="none"/>
          <w:lang w:eastAsia="zh-CN"/>
        </w:rPr>
        <w:t>1.</w:t>
      </w:r>
      <w:r>
        <w:rPr>
          <w:rFonts w:hint="eastAsia" w:ascii="宋体" w:hAnsi="宋体" w:cs="宋体"/>
          <w:sz w:val="24"/>
          <w:highlight w:val="none"/>
        </w:rPr>
        <w:t>合同：甲乙双方签署的，与本项目相关的协议、附件、附录和其他一切文件。</w:t>
      </w:r>
    </w:p>
    <w:p w14:paraId="14419C38">
      <w:pPr>
        <w:spacing w:line="360" w:lineRule="auto"/>
        <w:ind w:firstLine="470" w:firstLineChars="196"/>
        <w:rPr>
          <w:rFonts w:ascii="宋体" w:hAnsi="宋体" w:cs="宋体"/>
          <w:sz w:val="24"/>
          <w:highlight w:val="none"/>
        </w:rPr>
      </w:pPr>
      <w:r>
        <w:rPr>
          <w:rFonts w:hint="eastAsia" w:ascii="宋体" w:hAnsi="宋体" w:cs="宋体"/>
          <w:sz w:val="24"/>
          <w:highlight w:val="none"/>
          <w:lang w:eastAsia="zh-CN"/>
        </w:rPr>
        <w:t>2.</w:t>
      </w:r>
      <w:r>
        <w:rPr>
          <w:rFonts w:hint="eastAsia" w:ascii="宋体" w:hAnsi="宋体" w:cs="宋体"/>
          <w:sz w:val="24"/>
          <w:highlight w:val="none"/>
        </w:rPr>
        <w:t>甲方：委托本次招标活动的无锡市惠山区市场监督管理局。</w:t>
      </w:r>
    </w:p>
    <w:p w14:paraId="7565BF91">
      <w:pPr>
        <w:spacing w:line="360" w:lineRule="auto"/>
        <w:ind w:firstLine="480"/>
        <w:rPr>
          <w:rFonts w:ascii="宋体" w:hAnsi="宋体" w:cs="宋体"/>
          <w:sz w:val="24"/>
          <w:highlight w:val="none"/>
        </w:rPr>
      </w:pPr>
      <w:r>
        <w:rPr>
          <w:rFonts w:hint="eastAsia" w:ascii="宋体" w:hAnsi="宋体" w:cs="宋体"/>
          <w:sz w:val="24"/>
          <w:highlight w:val="none"/>
          <w:lang w:eastAsia="zh-CN"/>
        </w:rPr>
        <w:t>3.</w:t>
      </w:r>
      <w:r>
        <w:rPr>
          <w:rFonts w:hint="eastAsia" w:ascii="宋体" w:hAnsi="宋体" w:cs="宋体"/>
          <w:sz w:val="24"/>
          <w:highlight w:val="none"/>
        </w:rPr>
        <w:t>乙方：提供本合同项下服务的法人、其他组织或自然人。</w:t>
      </w:r>
    </w:p>
    <w:p w14:paraId="15DC8C88">
      <w:pPr>
        <w:spacing w:line="360" w:lineRule="auto"/>
        <w:ind w:firstLine="480" w:firstLineChars="200"/>
        <w:rPr>
          <w:rFonts w:ascii="宋体" w:hAnsi="宋体" w:cs="宋体"/>
          <w:sz w:val="24"/>
          <w:highlight w:val="none"/>
        </w:rPr>
      </w:pPr>
      <w:r>
        <w:rPr>
          <w:rFonts w:hint="eastAsia" w:ascii="宋体" w:hAnsi="宋体" w:cs="宋体"/>
          <w:sz w:val="24"/>
          <w:highlight w:val="none"/>
          <w:lang w:eastAsia="zh-CN"/>
        </w:rPr>
        <w:t>4.</w:t>
      </w:r>
      <w:r>
        <w:rPr>
          <w:rFonts w:hint="eastAsia" w:ascii="宋体" w:hAnsi="宋体" w:cs="宋体"/>
          <w:sz w:val="24"/>
          <w:highlight w:val="none"/>
        </w:rPr>
        <w:t>服务：根据合同规定乙方承担的</w:t>
      </w:r>
      <w:r>
        <w:rPr>
          <w:rFonts w:hint="eastAsia" w:ascii="宋体" w:hAnsi="宋体" w:cs="宋体"/>
          <w:sz w:val="24"/>
          <w:highlight w:val="none"/>
          <w:lang w:val="en-US" w:eastAsia="zh-CN"/>
        </w:rPr>
        <w:t>特种设备使用单位及</w:t>
      </w:r>
      <w:r>
        <w:rPr>
          <w:rFonts w:hint="eastAsia" w:ascii="宋体" w:hAnsi="宋体" w:cs="宋体"/>
          <w:sz w:val="24"/>
          <w:highlight w:val="none"/>
        </w:rPr>
        <w:t>电梯维保质量</w:t>
      </w:r>
      <w:r>
        <w:rPr>
          <w:rFonts w:hint="eastAsia" w:ascii="宋体" w:hAnsi="宋体" w:cs="宋体"/>
          <w:sz w:val="24"/>
          <w:highlight w:val="none"/>
          <w:lang w:val="en-US" w:eastAsia="zh-CN"/>
        </w:rPr>
        <w:t>指导提升技术</w:t>
      </w:r>
      <w:r>
        <w:rPr>
          <w:rFonts w:hint="eastAsia" w:ascii="宋体" w:hAnsi="宋体" w:cs="宋体"/>
          <w:sz w:val="24"/>
          <w:highlight w:val="none"/>
        </w:rPr>
        <w:t>服务项目有关的工作内容。</w:t>
      </w:r>
    </w:p>
    <w:p w14:paraId="0F35E421">
      <w:pPr>
        <w:spacing w:line="360" w:lineRule="auto"/>
        <w:ind w:firstLine="470" w:firstLineChars="196"/>
        <w:rPr>
          <w:rFonts w:ascii="宋体" w:hAnsi="宋体" w:cs="宋体"/>
          <w:b/>
          <w:bCs/>
          <w:sz w:val="24"/>
          <w:highlight w:val="none"/>
        </w:rPr>
      </w:pPr>
      <w:r>
        <w:rPr>
          <w:rFonts w:hint="eastAsia" w:ascii="宋体" w:hAnsi="宋体" w:cs="宋体"/>
          <w:sz w:val="24"/>
          <w:highlight w:val="none"/>
          <w:lang w:eastAsia="zh-CN"/>
        </w:rPr>
        <w:t>5.</w:t>
      </w:r>
      <w:r>
        <w:rPr>
          <w:rFonts w:hint="eastAsia" w:ascii="宋体" w:hAnsi="宋体" w:cs="宋体"/>
          <w:sz w:val="24"/>
          <w:highlight w:val="none"/>
        </w:rPr>
        <w:t>服务收费：根据合同规定乙方在履行完成合同义务后甲方应支付给乙方的价格，</w:t>
      </w:r>
      <w:r>
        <w:rPr>
          <w:rFonts w:hint="eastAsia" w:ascii="宋体" w:hAnsi="宋体" w:cs="宋体"/>
          <w:b/>
          <w:bCs/>
          <w:sz w:val="24"/>
          <w:highlight w:val="none"/>
        </w:rPr>
        <w:t>包括完成本项目所有服务产生的费用、所有服务人员的工勤费用（包括工资、福利、交通、食宿、通讯等费用）等各项费用、各种税费、利润、税金、政策性文件规定及合同包含的所有风险、责任等各项应有的一切费用。</w:t>
      </w:r>
    </w:p>
    <w:p w14:paraId="5564B322">
      <w:pPr>
        <w:spacing w:line="360" w:lineRule="auto"/>
        <w:ind w:firstLine="472" w:firstLineChars="196"/>
        <w:rPr>
          <w:rFonts w:ascii="宋体" w:hAnsi="宋体" w:cs="宋体"/>
          <w:b/>
          <w:sz w:val="24"/>
          <w:highlight w:val="none"/>
        </w:rPr>
      </w:pPr>
      <w:r>
        <w:rPr>
          <w:rFonts w:hint="eastAsia" w:ascii="宋体" w:hAnsi="宋体" w:cs="宋体"/>
          <w:b/>
          <w:sz w:val="24"/>
          <w:highlight w:val="none"/>
        </w:rPr>
        <w:t>二、组成本合同的文件</w:t>
      </w:r>
    </w:p>
    <w:p w14:paraId="573105A4">
      <w:pPr>
        <w:spacing w:line="360" w:lineRule="auto"/>
        <w:ind w:firstLine="470" w:firstLineChars="196"/>
        <w:rPr>
          <w:rFonts w:ascii="宋体" w:hAnsi="宋体" w:cs="宋体"/>
          <w:sz w:val="24"/>
          <w:highlight w:val="none"/>
        </w:rPr>
      </w:pPr>
      <w:r>
        <w:rPr>
          <w:rFonts w:hint="eastAsia" w:ascii="宋体" w:hAnsi="宋体" w:cs="宋体"/>
          <w:sz w:val="24"/>
          <w:highlight w:val="none"/>
        </w:rPr>
        <w:t>下列文件是组成本合同的不可分割的部分：</w:t>
      </w:r>
    </w:p>
    <w:p w14:paraId="7301C1B8">
      <w:pPr>
        <w:numPr>
          <w:ilvl w:val="0"/>
          <w:numId w:val="13"/>
        </w:numPr>
        <w:spacing w:line="360" w:lineRule="auto"/>
        <w:ind w:firstLine="470" w:firstLineChars="196"/>
        <w:rPr>
          <w:rFonts w:ascii="宋体" w:hAnsi="宋体" w:cs="宋体"/>
          <w:sz w:val="24"/>
          <w:highlight w:val="none"/>
        </w:rPr>
      </w:pPr>
      <w:r>
        <w:rPr>
          <w:rFonts w:hint="eastAsia" w:ascii="宋体" w:hAnsi="宋体" w:cs="宋体"/>
          <w:sz w:val="24"/>
          <w:highlight w:val="none"/>
        </w:rPr>
        <w:t>招标文件；</w:t>
      </w:r>
    </w:p>
    <w:p w14:paraId="0CD7AEBC">
      <w:pPr>
        <w:numPr>
          <w:ilvl w:val="0"/>
          <w:numId w:val="13"/>
        </w:numPr>
        <w:spacing w:line="360" w:lineRule="auto"/>
        <w:ind w:firstLine="470" w:firstLineChars="196"/>
        <w:rPr>
          <w:rFonts w:ascii="宋体" w:hAnsi="宋体" w:cs="宋体"/>
          <w:sz w:val="24"/>
          <w:highlight w:val="none"/>
        </w:rPr>
      </w:pPr>
      <w:r>
        <w:rPr>
          <w:rFonts w:hint="eastAsia" w:ascii="宋体" w:hAnsi="宋体" w:cs="宋体"/>
          <w:sz w:val="24"/>
          <w:highlight w:val="none"/>
        </w:rPr>
        <w:t>乙方提交的投标文件；</w:t>
      </w:r>
    </w:p>
    <w:p w14:paraId="6C6CD206">
      <w:pPr>
        <w:spacing w:line="360" w:lineRule="auto"/>
        <w:ind w:left="412" w:leftChars="196"/>
        <w:rPr>
          <w:rFonts w:ascii="宋体" w:hAnsi="宋体" w:cs="宋体"/>
          <w:sz w:val="24"/>
          <w:highlight w:val="none"/>
        </w:rPr>
      </w:pPr>
      <w:r>
        <w:rPr>
          <w:rFonts w:hint="eastAsia" w:ascii="宋体" w:hAnsi="宋体" w:cs="宋体"/>
          <w:sz w:val="24"/>
          <w:highlight w:val="none"/>
        </w:rPr>
        <w:t>（3）乙方所做的相关书面澄清；</w:t>
      </w:r>
    </w:p>
    <w:p w14:paraId="75638A27">
      <w:pPr>
        <w:spacing w:line="360" w:lineRule="auto"/>
        <w:ind w:firstLine="480" w:firstLineChars="200"/>
        <w:rPr>
          <w:rFonts w:ascii="宋体" w:hAnsi="宋体" w:cs="宋体"/>
          <w:sz w:val="24"/>
          <w:highlight w:val="none"/>
        </w:rPr>
      </w:pPr>
      <w:r>
        <w:rPr>
          <w:rFonts w:hint="eastAsia" w:ascii="宋体" w:hAnsi="宋体" w:cs="宋体"/>
          <w:sz w:val="24"/>
          <w:highlight w:val="none"/>
        </w:rPr>
        <w:t>（4）中标通知书；</w:t>
      </w:r>
    </w:p>
    <w:p w14:paraId="63166330">
      <w:pPr>
        <w:spacing w:line="360" w:lineRule="auto"/>
        <w:ind w:firstLine="480" w:firstLineChars="200"/>
        <w:rPr>
          <w:rFonts w:ascii="宋体" w:hAnsi="宋体" w:cs="宋体"/>
          <w:sz w:val="24"/>
          <w:highlight w:val="none"/>
        </w:rPr>
      </w:pPr>
      <w:r>
        <w:rPr>
          <w:rFonts w:hint="eastAsia" w:ascii="宋体" w:hAnsi="宋体" w:cs="宋体"/>
          <w:sz w:val="24"/>
          <w:highlight w:val="none"/>
        </w:rPr>
        <w:t>（5）甲乙双方商定的其他必要文件。</w:t>
      </w:r>
    </w:p>
    <w:p w14:paraId="5C996AB7">
      <w:pPr>
        <w:spacing w:line="360" w:lineRule="auto"/>
        <w:ind w:firstLine="472" w:firstLineChars="196"/>
        <w:rPr>
          <w:rFonts w:ascii="宋体" w:hAnsi="宋体" w:cs="宋体"/>
          <w:b/>
          <w:sz w:val="24"/>
          <w:highlight w:val="none"/>
        </w:rPr>
      </w:pPr>
      <w:r>
        <w:rPr>
          <w:rFonts w:hint="eastAsia" w:ascii="宋体" w:hAnsi="宋体" w:cs="宋体"/>
          <w:b/>
          <w:sz w:val="24"/>
          <w:highlight w:val="none"/>
        </w:rPr>
        <w:t>三、项目名称</w:t>
      </w:r>
    </w:p>
    <w:p w14:paraId="011A111D">
      <w:pPr>
        <w:spacing w:line="360" w:lineRule="auto"/>
        <w:ind w:firstLine="470" w:firstLineChars="196"/>
        <w:rPr>
          <w:rFonts w:ascii="宋体" w:hAnsi="宋体" w:cs="宋体"/>
          <w:color w:val="000000"/>
          <w:sz w:val="24"/>
          <w:highlight w:val="none"/>
        </w:rPr>
      </w:pPr>
      <w:r>
        <w:rPr>
          <w:rFonts w:hint="eastAsia" w:ascii="宋体" w:hAnsi="宋体" w:cs="宋体"/>
          <w:color w:val="000000"/>
          <w:sz w:val="24"/>
          <w:highlight w:val="none"/>
          <w:lang w:eastAsia="zh-CN"/>
        </w:rPr>
        <w:t>无锡市惠山区2026年特种设备使用单位及维保（电梯、起重机械）检测（电梯）质量指导提升技术服务</w:t>
      </w:r>
      <w:r>
        <w:rPr>
          <w:rFonts w:hint="eastAsia" w:ascii="宋体" w:hAnsi="宋体" w:cs="宋体"/>
          <w:color w:val="000000"/>
          <w:sz w:val="24"/>
          <w:highlight w:val="none"/>
        </w:rPr>
        <w:t>项目</w:t>
      </w:r>
    </w:p>
    <w:p w14:paraId="58D866EA">
      <w:pPr>
        <w:spacing w:line="360" w:lineRule="auto"/>
        <w:ind w:firstLine="472" w:firstLineChars="196"/>
        <w:rPr>
          <w:rFonts w:ascii="宋体" w:hAnsi="宋体" w:cs="宋体"/>
          <w:b/>
          <w:sz w:val="24"/>
          <w:highlight w:val="none"/>
        </w:rPr>
      </w:pPr>
      <w:r>
        <w:rPr>
          <w:rFonts w:hint="eastAsia" w:ascii="宋体" w:hAnsi="宋体" w:cs="宋体"/>
          <w:b/>
          <w:sz w:val="24"/>
          <w:highlight w:val="none"/>
        </w:rPr>
        <w:t>四、服务时间</w:t>
      </w:r>
    </w:p>
    <w:p w14:paraId="5FEE0814">
      <w:pPr>
        <w:spacing w:line="360" w:lineRule="auto"/>
        <w:ind w:firstLine="470" w:firstLineChars="196"/>
        <w:rPr>
          <w:rFonts w:cs="宋体"/>
          <w:b/>
          <w:color w:val="0000FF"/>
          <w:sz w:val="24"/>
          <w:highlight w:val="none"/>
        </w:rPr>
      </w:pPr>
      <w:r>
        <w:rPr>
          <w:rFonts w:hint="eastAsia" w:ascii="宋体" w:hAnsi="宋体" w:cs="宋体"/>
          <w:sz w:val="24"/>
          <w:highlight w:val="none"/>
        </w:rPr>
        <w:t>暂定时间从</w:t>
      </w:r>
      <w:r>
        <w:rPr>
          <w:rFonts w:hint="eastAsia" w:ascii="宋体" w:hAnsi="宋体" w:cs="宋体"/>
          <w:sz w:val="24"/>
          <w:highlight w:val="none"/>
          <w:lang w:eastAsia="zh-CN"/>
        </w:rPr>
        <w:t>2026年</w:t>
      </w:r>
      <w:r>
        <w:rPr>
          <w:rFonts w:hint="eastAsia" w:ascii="宋体" w:hAnsi="宋体" w:cs="宋体"/>
          <w:sz w:val="24"/>
          <w:highlight w:val="none"/>
        </w:rPr>
        <w:t xml:space="preserve">   月  日 至</w:t>
      </w:r>
      <w:r>
        <w:rPr>
          <w:rFonts w:hint="eastAsia" w:ascii="宋体" w:hAnsi="宋体" w:cs="宋体"/>
          <w:sz w:val="24"/>
          <w:highlight w:val="none"/>
          <w:lang w:eastAsia="zh-CN"/>
        </w:rPr>
        <w:t>2026年</w:t>
      </w:r>
      <w:r>
        <w:rPr>
          <w:rFonts w:hint="eastAsia" w:ascii="宋体" w:hAnsi="宋体" w:cs="宋体"/>
          <w:sz w:val="24"/>
          <w:highlight w:val="none"/>
        </w:rPr>
        <w:t xml:space="preserve"> </w:t>
      </w:r>
      <w:r>
        <w:rPr>
          <w:rFonts w:ascii="宋体" w:hAnsi="宋体" w:cs="宋体"/>
          <w:sz w:val="24"/>
          <w:highlight w:val="none"/>
        </w:rPr>
        <w:t xml:space="preserve"> </w:t>
      </w:r>
      <w:r>
        <w:rPr>
          <w:rFonts w:hint="eastAsia" w:ascii="宋体" w:hAnsi="宋体" w:cs="宋体"/>
          <w:sz w:val="24"/>
          <w:highlight w:val="none"/>
        </w:rPr>
        <w:t>月</w:t>
      </w:r>
      <w:r>
        <w:rPr>
          <w:rFonts w:ascii="宋体" w:hAnsi="宋体" w:cs="宋体"/>
          <w:sz w:val="24"/>
          <w:highlight w:val="none"/>
        </w:rPr>
        <w:t xml:space="preserve">  </w:t>
      </w:r>
      <w:r>
        <w:rPr>
          <w:rFonts w:hint="eastAsia" w:ascii="宋体" w:hAnsi="宋体" w:cs="宋体"/>
          <w:sz w:val="24"/>
          <w:highlight w:val="none"/>
        </w:rPr>
        <w:t>日止， 具体开始时间</w:t>
      </w:r>
      <w:r>
        <w:rPr>
          <w:rFonts w:hint="eastAsia" w:ascii="宋体" w:hAnsi="宋体" w:cs="宋体"/>
          <w:sz w:val="24"/>
          <w:highlight w:val="none"/>
          <w:lang w:eastAsia="zh-CN"/>
        </w:rPr>
        <w:t>以</w:t>
      </w:r>
      <w:r>
        <w:rPr>
          <w:rFonts w:hint="eastAsia" w:ascii="宋体" w:hAnsi="宋体" w:cs="宋体"/>
          <w:sz w:val="24"/>
          <w:highlight w:val="none"/>
        </w:rPr>
        <w:t>甲方通知时间为准，乙方在服务期限内应对受查企业进行安全</w:t>
      </w:r>
      <w:r>
        <w:rPr>
          <w:rFonts w:hint="eastAsia" w:ascii="宋体" w:hAnsi="宋体" w:cs="宋体"/>
          <w:sz w:val="24"/>
          <w:highlight w:val="none"/>
          <w:lang w:val="en-US" w:eastAsia="zh-CN"/>
        </w:rPr>
        <w:t>指导提升技术服务</w:t>
      </w:r>
      <w:r>
        <w:rPr>
          <w:rFonts w:hint="eastAsia" w:ascii="宋体" w:hAnsi="宋体" w:cs="宋体"/>
          <w:sz w:val="24"/>
          <w:highlight w:val="none"/>
        </w:rPr>
        <w:t>，并分别出具书面</w:t>
      </w:r>
      <w:r>
        <w:rPr>
          <w:rFonts w:hint="eastAsia" w:ascii="宋体" w:hAnsi="宋体" w:cs="宋体"/>
          <w:sz w:val="24"/>
          <w:highlight w:val="none"/>
          <w:lang w:val="en-US" w:eastAsia="zh-CN"/>
        </w:rPr>
        <w:t>指导提升</w:t>
      </w:r>
      <w:r>
        <w:rPr>
          <w:rFonts w:hint="eastAsia" w:ascii="宋体" w:hAnsi="宋体" w:cs="宋体"/>
          <w:sz w:val="24"/>
          <w:highlight w:val="none"/>
        </w:rPr>
        <w:t>报告。</w:t>
      </w:r>
    </w:p>
    <w:p w14:paraId="1DEAF3E2">
      <w:pPr>
        <w:pStyle w:val="422"/>
        <w:tabs>
          <w:tab w:val="left" w:pos="567"/>
        </w:tabs>
        <w:spacing w:line="360" w:lineRule="auto"/>
        <w:ind w:firstLine="450"/>
        <w:jc w:val="left"/>
        <w:outlineLvl w:val="1"/>
        <w:rPr>
          <w:rFonts w:ascii="宋体" w:hAnsi="宋体" w:cs="宋体"/>
          <w:b/>
          <w:sz w:val="24"/>
          <w:szCs w:val="24"/>
          <w:highlight w:val="none"/>
        </w:rPr>
      </w:pPr>
      <w:r>
        <w:rPr>
          <w:rFonts w:hint="eastAsia" w:ascii="宋体" w:hAnsi="宋体" w:cs="宋体"/>
          <w:b/>
          <w:sz w:val="24"/>
          <w:szCs w:val="24"/>
          <w:highlight w:val="none"/>
        </w:rPr>
        <w:t>五、服务内容及要求</w:t>
      </w:r>
    </w:p>
    <w:p w14:paraId="43992CFF">
      <w:pPr>
        <w:pStyle w:val="422"/>
        <w:spacing w:line="360" w:lineRule="auto"/>
        <w:ind w:firstLine="480"/>
        <w:rPr>
          <w:rFonts w:ascii="宋体" w:hAnsi="宋体" w:cs="宋体"/>
          <w:spacing w:val="0"/>
          <w:sz w:val="24"/>
          <w:szCs w:val="24"/>
          <w:highlight w:val="none"/>
          <w:lang w:val="zh-CN"/>
        </w:rPr>
      </w:pPr>
      <w:r>
        <w:rPr>
          <w:rFonts w:hint="eastAsia" w:ascii="宋体" w:hAnsi="宋体" w:cs="宋体"/>
          <w:spacing w:val="0"/>
          <w:sz w:val="24"/>
          <w:szCs w:val="24"/>
          <w:highlight w:val="none"/>
          <w:lang w:val="zh-CN"/>
        </w:rPr>
        <w:t>乙方依据《中华人民共和国特种设备安全法》《特种设备安全监察条例》《江苏省特种设备安全条例》《无锡市特种设备安全管理办法》《无锡市电梯安全管理条例》和《特种设备使用管理规则》（TSG 08-2017）、《电梯维护保养规则》(TSG T5002-2017）、《电梯监督检验和定期检验规则》（TSG T7001-2023）</w:t>
      </w:r>
      <w:r>
        <w:rPr>
          <w:rFonts w:hint="eastAsia" w:ascii="宋体" w:hAnsi="宋体" w:cs="宋体"/>
          <w:spacing w:val="0"/>
          <w:sz w:val="24"/>
          <w:szCs w:val="24"/>
          <w:lang w:val="zh-CN"/>
        </w:rPr>
        <w:t>、各类特种设备技术监察规程等</w:t>
      </w:r>
      <w:r>
        <w:rPr>
          <w:rFonts w:hint="eastAsia" w:ascii="宋体" w:hAnsi="宋体" w:cs="宋体"/>
          <w:spacing w:val="0"/>
          <w:sz w:val="24"/>
          <w:szCs w:val="24"/>
          <w:highlight w:val="none"/>
          <w:lang w:val="zh-CN"/>
        </w:rPr>
        <w:t>相关规定，对</w:t>
      </w:r>
      <w:r>
        <w:rPr>
          <w:rFonts w:hint="eastAsia" w:ascii="宋体" w:hAnsi="宋体" w:cs="宋体"/>
          <w:spacing w:val="0"/>
          <w:sz w:val="24"/>
          <w:szCs w:val="24"/>
          <w:lang w:val="zh-CN"/>
        </w:rPr>
        <w:t>无锡市惠山区辖区内特种设备生产、使用单位、</w:t>
      </w:r>
      <w:r>
        <w:rPr>
          <w:rFonts w:hint="eastAsia" w:ascii="宋体" w:hAnsi="宋体" w:cs="宋体"/>
          <w:spacing w:val="0"/>
          <w:sz w:val="24"/>
          <w:szCs w:val="24"/>
          <w:highlight w:val="none"/>
          <w:lang w:val="zh-CN"/>
        </w:rPr>
        <w:t>正常在用的电梯开展维保质量指导提升技术服务。</w:t>
      </w:r>
    </w:p>
    <w:p w14:paraId="1BC08D09">
      <w:pPr>
        <w:pStyle w:val="422"/>
        <w:spacing w:line="360" w:lineRule="auto"/>
        <w:ind w:firstLine="480"/>
        <w:rPr>
          <w:rFonts w:ascii="宋体" w:hAnsi="宋体" w:cs="宋体"/>
          <w:spacing w:val="0"/>
          <w:sz w:val="24"/>
          <w:szCs w:val="24"/>
          <w:highlight w:val="none"/>
          <w:lang w:val="zh-CN"/>
        </w:rPr>
      </w:pPr>
      <w:r>
        <w:rPr>
          <w:rFonts w:hint="eastAsia" w:ascii="宋体" w:hAnsi="宋体" w:cs="宋体"/>
          <w:spacing w:val="0"/>
          <w:sz w:val="24"/>
          <w:szCs w:val="24"/>
          <w:highlight w:val="none"/>
          <w:lang w:val="zh-CN"/>
        </w:rPr>
        <w:t>（1）</w:t>
      </w:r>
      <w:r>
        <w:rPr>
          <w:rFonts w:hint="eastAsia" w:ascii="宋体" w:hAnsi="宋体" w:cs="宋体"/>
          <w:spacing w:val="0"/>
          <w:sz w:val="24"/>
          <w:szCs w:val="24"/>
          <w:highlight w:val="none"/>
          <w:lang w:val="en-US" w:eastAsia="zh-CN"/>
        </w:rPr>
        <w:t>指导</w:t>
      </w:r>
      <w:r>
        <w:rPr>
          <w:rFonts w:hint="eastAsia" w:ascii="宋体" w:hAnsi="宋体" w:cs="宋体"/>
          <w:spacing w:val="0"/>
          <w:sz w:val="24"/>
          <w:szCs w:val="24"/>
          <w:highlight w:val="none"/>
          <w:lang w:val="zh-CN"/>
        </w:rPr>
        <w:t>对象：</w:t>
      </w:r>
      <w:r>
        <w:rPr>
          <w:rFonts w:hint="eastAsia" w:ascii="宋体" w:hAnsi="宋体" w:cs="宋体"/>
          <w:color w:val="000000"/>
          <w:sz w:val="24"/>
          <w:highlight w:val="none"/>
          <w:lang w:val="en-US" w:eastAsia="zh-CN" w:bidi="ar"/>
        </w:rPr>
        <w:t>700家特种设备使用单位及400台</w:t>
      </w:r>
      <w:r>
        <w:rPr>
          <w:rFonts w:hint="eastAsia" w:ascii="宋体" w:hAnsi="宋体" w:cs="宋体"/>
          <w:color w:val="000000"/>
          <w:sz w:val="24"/>
          <w:highlight w:val="none"/>
          <w:lang w:bidi="ar"/>
        </w:rPr>
        <w:t>电梯维保质量</w:t>
      </w:r>
      <w:r>
        <w:rPr>
          <w:rFonts w:hint="eastAsia" w:ascii="宋体" w:hAnsi="宋体" w:cs="宋体"/>
          <w:spacing w:val="0"/>
          <w:sz w:val="24"/>
          <w:szCs w:val="24"/>
          <w:highlight w:val="none"/>
          <w:lang w:val="zh-CN"/>
        </w:rPr>
        <w:t>，具体名单根据实际工作要求，由甲方确定。</w:t>
      </w:r>
    </w:p>
    <w:p w14:paraId="25F681A2">
      <w:pPr>
        <w:pStyle w:val="422"/>
        <w:spacing w:line="360" w:lineRule="auto"/>
        <w:ind w:firstLine="480"/>
        <w:rPr>
          <w:rFonts w:ascii="宋体" w:hAnsi="宋体" w:cs="宋体"/>
          <w:spacing w:val="0"/>
          <w:sz w:val="24"/>
          <w:szCs w:val="24"/>
          <w:highlight w:val="none"/>
          <w:lang w:val="zh-CN"/>
        </w:rPr>
      </w:pPr>
      <w:r>
        <w:rPr>
          <w:rFonts w:hint="eastAsia" w:ascii="宋体" w:hAnsi="宋体" w:cs="宋体"/>
          <w:spacing w:val="0"/>
          <w:sz w:val="24"/>
          <w:szCs w:val="24"/>
          <w:highlight w:val="none"/>
          <w:lang w:val="zh-CN"/>
        </w:rPr>
        <w:t>（2）每次</w:t>
      </w:r>
      <w:r>
        <w:rPr>
          <w:rFonts w:hint="eastAsia" w:ascii="宋体" w:hAnsi="宋体" w:cs="宋体"/>
          <w:spacing w:val="0"/>
          <w:sz w:val="24"/>
          <w:szCs w:val="24"/>
          <w:highlight w:val="none"/>
          <w:lang w:val="en-US" w:eastAsia="zh-CN"/>
        </w:rPr>
        <w:t>指导</w:t>
      </w:r>
      <w:r>
        <w:rPr>
          <w:rFonts w:hint="eastAsia" w:ascii="宋体" w:hAnsi="宋体" w:cs="宋体"/>
          <w:spacing w:val="0"/>
          <w:sz w:val="24"/>
          <w:szCs w:val="24"/>
          <w:highlight w:val="none"/>
          <w:lang w:val="zh-CN"/>
        </w:rPr>
        <w:t>由乙方安排2名以上工作人员开展现场</w:t>
      </w:r>
      <w:r>
        <w:rPr>
          <w:rFonts w:hint="eastAsia" w:ascii="宋体" w:hAnsi="宋体" w:cs="宋体"/>
          <w:spacing w:val="0"/>
          <w:sz w:val="24"/>
          <w:szCs w:val="24"/>
          <w:highlight w:val="none"/>
          <w:lang w:val="en-US" w:eastAsia="zh-CN"/>
        </w:rPr>
        <w:t>指导提升技术服务</w:t>
      </w:r>
      <w:r>
        <w:rPr>
          <w:rFonts w:hint="eastAsia" w:ascii="宋体" w:hAnsi="宋体" w:cs="宋体"/>
          <w:spacing w:val="0"/>
          <w:sz w:val="24"/>
          <w:szCs w:val="24"/>
          <w:highlight w:val="none"/>
          <w:lang w:val="zh-CN"/>
        </w:rPr>
        <w:t>，承诺配备能同时出动2组（2人/组）或以上</w:t>
      </w:r>
      <w:r>
        <w:rPr>
          <w:rFonts w:hint="eastAsia" w:ascii="宋体" w:hAnsi="宋体" w:cs="宋体"/>
          <w:spacing w:val="0"/>
          <w:sz w:val="24"/>
          <w:szCs w:val="24"/>
          <w:highlight w:val="none"/>
        </w:rPr>
        <w:t>工作</w:t>
      </w:r>
      <w:r>
        <w:rPr>
          <w:rFonts w:hint="eastAsia" w:ascii="宋体" w:hAnsi="宋体" w:cs="宋体"/>
          <w:spacing w:val="0"/>
          <w:sz w:val="24"/>
          <w:szCs w:val="24"/>
          <w:highlight w:val="none"/>
          <w:lang w:val="zh-CN"/>
        </w:rPr>
        <w:t>人员。</w:t>
      </w:r>
    </w:p>
    <w:p w14:paraId="027AAF5B">
      <w:pPr>
        <w:pStyle w:val="422"/>
        <w:spacing w:line="360" w:lineRule="auto"/>
        <w:ind w:firstLine="480"/>
        <w:rPr>
          <w:rFonts w:ascii="宋体" w:hAnsi="宋体" w:cs="宋体"/>
          <w:spacing w:val="0"/>
          <w:sz w:val="24"/>
          <w:szCs w:val="24"/>
          <w:highlight w:val="none"/>
          <w:lang w:val="zh-CN"/>
        </w:rPr>
      </w:pPr>
      <w:r>
        <w:rPr>
          <w:rFonts w:hint="eastAsia" w:ascii="宋体" w:hAnsi="宋体" w:cs="宋体"/>
          <w:spacing w:val="0"/>
          <w:sz w:val="24"/>
          <w:szCs w:val="24"/>
          <w:highlight w:val="none"/>
          <w:lang w:val="zh-CN"/>
        </w:rPr>
        <w:t>（3）</w:t>
      </w:r>
      <w:r>
        <w:rPr>
          <w:rFonts w:hint="eastAsia" w:ascii="宋体" w:hAnsi="宋体" w:cs="宋体"/>
          <w:spacing w:val="0"/>
          <w:sz w:val="24"/>
          <w:szCs w:val="24"/>
          <w:highlight w:val="none"/>
          <w:lang w:val="en-US" w:eastAsia="zh-CN"/>
        </w:rPr>
        <w:t>指导</w:t>
      </w:r>
      <w:r>
        <w:rPr>
          <w:rFonts w:hint="eastAsia" w:ascii="宋体" w:hAnsi="宋体" w:cs="宋体"/>
          <w:spacing w:val="0"/>
          <w:sz w:val="24"/>
          <w:szCs w:val="24"/>
          <w:highlight w:val="none"/>
          <w:lang w:val="zh-CN"/>
        </w:rPr>
        <w:t>要求：依据《中华人民共和国特种设备安全法》《特种设备安全监察条例》《江苏省特种设备安全条例》《无锡市特种设备安全管理办法》《无锡市电梯安全管理条例》和《特种设备使用管理规则》（TSG 08-2017）、《电梯维护保养规则》(TSG T5002-2017）、《电梯监督检验和定期检验规则》（TSG T7001-2023）</w:t>
      </w:r>
      <w:r>
        <w:rPr>
          <w:rFonts w:hint="eastAsia" w:ascii="宋体" w:hAnsi="宋体" w:cs="宋体"/>
          <w:spacing w:val="0"/>
          <w:sz w:val="24"/>
          <w:szCs w:val="24"/>
          <w:lang w:val="zh-CN"/>
        </w:rPr>
        <w:t>、各类特种设备技术监察规程</w:t>
      </w:r>
      <w:r>
        <w:rPr>
          <w:rFonts w:hint="eastAsia" w:ascii="宋体" w:hAnsi="宋体" w:cs="宋体"/>
          <w:spacing w:val="0"/>
          <w:sz w:val="24"/>
          <w:szCs w:val="24"/>
          <w:highlight w:val="none"/>
          <w:lang w:val="zh-CN"/>
        </w:rPr>
        <w:t>等相关规定，对</w:t>
      </w:r>
      <w:r>
        <w:rPr>
          <w:rFonts w:hint="eastAsia" w:ascii="宋体" w:hAnsi="宋体" w:cs="宋体"/>
          <w:spacing w:val="0"/>
          <w:sz w:val="24"/>
          <w:szCs w:val="24"/>
          <w:lang w:val="zh-CN"/>
        </w:rPr>
        <w:t>无锡市惠山区辖区内特种设备生产、使用单位、</w:t>
      </w:r>
      <w:r>
        <w:rPr>
          <w:rFonts w:hint="eastAsia" w:ascii="宋体" w:hAnsi="宋体" w:cs="宋体"/>
          <w:spacing w:val="0"/>
          <w:sz w:val="24"/>
          <w:szCs w:val="24"/>
          <w:highlight w:val="none"/>
          <w:lang w:val="zh-CN"/>
        </w:rPr>
        <w:t>正常在用的电梯开展维保质量指导提升技术服务。</w:t>
      </w:r>
    </w:p>
    <w:p w14:paraId="12FC1973">
      <w:pPr>
        <w:pStyle w:val="422"/>
        <w:spacing w:line="360" w:lineRule="auto"/>
        <w:ind w:firstLine="448"/>
        <w:rPr>
          <w:rFonts w:ascii="宋体" w:hAnsi="宋体" w:cs="宋体"/>
          <w:bCs/>
          <w:sz w:val="24"/>
          <w:highlight w:val="none"/>
        </w:rPr>
      </w:pPr>
      <w:r>
        <w:rPr>
          <w:rFonts w:hint="eastAsia" w:ascii="宋体" w:hAnsi="宋体" w:cs="宋体"/>
          <w:bCs/>
          <w:sz w:val="24"/>
          <w:highlight w:val="none"/>
        </w:rPr>
        <w:t>（4）乙方在</w:t>
      </w:r>
      <w:r>
        <w:rPr>
          <w:rFonts w:hint="eastAsia" w:ascii="宋体" w:hAnsi="宋体" w:cs="宋体"/>
          <w:bCs/>
          <w:sz w:val="24"/>
          <w:highlight w:val="none"/>
          <w:lang w:eastAsia="zh-CN"/>
        </w:rPr>
        <w:t>指导提升</w:t>
      </w:r>
      <w:r>
        <w:rPr>
          <w:rFonts w:hint="eastAsia" w:ascii="宋体" w:hAnsi="宋体" w:cs="宋体"/>
          <w:bCs/>
          <w:sz w:val="24"/>
          <w:highlight w:val="none"/>
        </w:rPr>
        <w:t>过程中，一要根据“江苏省特种设备安全智慧服务平台”特种设备清单对使用单位所有设备（在用、停用）进行清点梳理，每类特种设备（如果有）至少需要对1台（套）进行指导提升，以及依照指导提升清单对电梯维保质量进行指导提升，同步排查相关设备使用单位是否存在“假停真用”的违法行为；二要对“江苏省特种设备安全智慧服务平台”特种设备清单外且需要注册登记的设备进行指导提升，重点排查使用未经检验的特种设备、起重机械“大吨小标”等违法行为；三要对简单压力容器和D级锅炉进行指导提升技术服务，重点排查简单压力容器超期使用、D级锅炉“大容小标”等违法行为；四要对起电梯未实施专业维保、维保单位签订虚假合同、未按照安全技术规范开展维保等违法行为进行指导提升技术服务；五要配合甲方做好问题隐患的整改闭环，并在指导结束后提供总结报告。</w:t>
      </w:r>
    </w:p>
    <w:p w14:paraId="49C1F26F">
      <w:pPr>
        <w:pStyle w:val="422"/>
        <w:spacing w:line="360" w:lineRule="auto"/>
        <w:ind w:firstLine="448"/>
        <w:rPr>
          <w:rFonts w:ascii="宋体" w:hAnsi="宋体" w:cs="宋体"/>
          <w:sz w:val="24"/>
          <w:szCs w:val="24"/>
          <w:highlight w:val="none"/>
        </w:rPr>
      </w:pPr>
      <w:r>
        <w:rPr>
          <w:rFonts w:hint="eastAsia" w:ascii="宋体" w:hAnsi="宋体" w:cs="宋体"/>
          <w:bCs/>
          <w:sz w:val="24"/>
          <w:highlight w:val="none"/>
        </w:rPr>
        <w:t>（5）交通工具：</w:t>
      </w:r>
      <w:r>
        <w:rPr>
          <w:rFonts w:hint="eastAsia" w:ascii="宋体" w:hAnsi="宋体" w:cs="宋体"/>
          <w:bCs/>
          <w:sz w:val="24"/>
          <w:highlight w:val="none"/>
          <w:lang w:eastAsia="zh-CN"/>
        </w:rPr>
        <w:t>乙方负责指导人员</w:t>
      </w:r>
      <w:r>
        <w:rPr>
          <w:rFonts w:hint="eastAsia" w:ascii="宋体" w:hAnsi="宋体" w:cs="宋体"/>
          <w:bCs/>
          <w:sz w:val="24"/>
          <w:highlight w:val="none"/>
          <w:lang w:val="en-US" w:eastAsia="zh-CN"/>
        </w:rPr>
        <w:t>工作</w:t>
      </w:r>
      <w:r>
        <w:rPr>
          <w:rFonts w:hint="eastAsia" w:ascii="宋体" w:hAnsi="宋体" w:cs="宋体"/>
          <w:bCs/>
          <w:sz w:val="24"/>
          <w:highlight w:val="none"/>
        </w:rPr>
        <w:t>所需车辆。</w:t>
      </w:r>
    </w:p>
    <w:p w14:paraId="567F7C45">
      <w:pPr>
        <w:pStyle w:val="422"/>
        <w:tabs>
          <w:tab w:val="left" w:pos="567"/>
        </w:tabs>
        <w:spacing w:line="360" w:lineRule="auto"/>
        <w:ind w:firstLine="482"/>
        <w:jc w:val="left"/>
        <w:outlineLvl w:val="1"/>
        <w:rPr>
          <w:rFonts w:ascii="宋体" w:hAnsi="宋体" w:cs="宋体"/>
          <w:b/>
          <w:spacing w:val="0"/>
          <w:sz w:val="24"/>
          <w:szCs w:val="24"/>
          <w:highlight w:val="none"/>
        </w:rPr>
      </w:pPr>
      <w:r>
        <w:rPr>
          <w:rFonts w:hint="eastAsia" w:ascii="宋体" w:hAnsi="宋体" w:cs="宋体"/>
          <w:b/>
          <w:spacing w:val="0"/>
          <w:sz w:val="24"/>
          <w:szCs w:val="24"/>
          <w:highlight w:val="none"/>
        </w:rPr>
        <w:t>六、 甲乙双方职责和义务</w:t>
      </w:r>
    </w:p>
    <w:p w14:paraId="54E6C236">
      <w:pPr>
        <w:pStyle w:val="422"/>
        <w:spacing w:line="360" w:lineRule="auto"/>
        <w:ind w:firstLine="480"/>
        <w:rPr>
          <w:rFonts w:ascii="宋体" w:hAnsi="宋体" w:cs="宋体"/>
          <w:spacing w:val="0"/>
          <w:sz w:val="24"/>
          <w:szCs w:val="24"/>
          <w:highlight w:val="none"/>
        </w:rPr>
      </w:pPr>
      <w:r>
        <w:rPr>
          <w:rFonts w:hint="eastAsia" w:ascii="宋体" w:hAnsi="宋体" w:cs="宋体"/>
          <w:spacing w:val="0"/>
          <w:sz w:val="24"/>
          <w:szCs w:val="24"/>
          <w:highlight w:val="none"/>
        </w:rPr>
        <w:t>（一） 甲方的职责和义务</w:t>
      </w:r>
    </w:p>
    <w:p w14:paraId="5143A443">
      <w:pPr>
        <w:pStyle w:val="422"/>
        <w:spacing w:line="360" w:lineRule="auto"/>
        <w:ind w:firstLine="480"/>
        <w:rPr>
          <w:rFonts w:ascii="宋体" w:hAnsi="宋体" w:cs="宋体"/>
          <w:bCs/>
          <w:spacing w:val="0"/>
          <w:sz w:val="24"/>
          <w:szCs w:val="24"/>
          <w:highlight w:val="none"/>
        </w:rPr>
      </w:pPr>
      <w:r>
        <w:rPr>
          <w:rFonts w:hint="eastAsia" w:ascii="宋体" w:hAnsi="宋体" w:cs="宋体"/>
          <w:spacing w:val="0"/>
          <w:sz w:val="24"/>
          <w:szCs w:val="24"/>
          <w:highlight w:val="none"/>
        </w:rPr>
        <w:t>1. 要</w:t>
      </w:r>
      <w:r>
        <w:rPr>
          <w:rFonts w:hint="eastAsia" w:ascii="宋体" w:hAnsi="宋体" w:cs="宋体"/>
          <w:bCs/>
          <w:spacing w:val="0"/>
          <w:sz w:val="24"/>
          <w:szCs w:val="24"/>
          <w:highlight w:val="none"/>
        </w:rPr>
        <w:t>求受</w:t>
      </w:r>
      <w:r>
        <w:rPr>
          <w:rFonts w:hint="eastAsia" w:ascii="宋体" w:hAnsi="宋体" w:cs="宋体"/>
          <w:bCs/>
          <w:spacing w:val="0"/>
          <w:sz w:val="24"/>
          <w:szCs w:val="24"/>
          <w:highlight w:val="none"/>
          <w:lang w:val="en-US" w:eastAsia="zh-CN"/>
        </w:rPr>
        <w:t>指导</w:t>
      </w:r>
      <w:r>
        <w:rPr>
          <w:rFonts w:hint="eastAsia" w:ascii="宋体" w:hAnsi="宋体" w:cs="宋体"/>
          <w:bCs/>
          <w:spacing w:val="0"/>
          <w:sz w:val="24"/>
          <w:szCs w:val="24"/>
          <w:highlight w:val="none"/>
        </w:rPr>
        <w:t>企业如实向乙方提供安全管理基础资料信息。</w:t>
      </w:r>
    </w:p>
    <w:p w14:paraId="1E5ECA81">
      <w:pPr>
        <w:pStyle w:val="422"/>
        <w:spacing w:line="360" w:lineRule="auto"/>
        <w:ind w:firstLine="480"/>
        <w:rPr>
          <w:rFonts w:ascii="宋体" w:hAnsi="宋体" w:cs="宋体"/>
          <w:bCs/>
          <w:spacing w:val="0"/>
          <w:sz w:val="24"/>
          <w:szCs w:val="24"/>
          <w:highlight w:val="none"/>
        </w:rPr>
      </w:pPr>
      <w:r>
        <w:rPr>
          <w:rFonts w:hint="eastAsia" w:ascii="宋体" w:hAnsi="宋体" w:cs="宋体"/>
          <w:bCs/>
          <w:spacing w:val="0"/>
          <w:sz w:val="24"/>
          <w:szCs w:val="24"/>
          <w:highlight w:val="none"/>
        </w:rPr>
        <w:t>2. 为乙方委派人员提供对接工作的人员， 为乙方顺利开展技术服务工作提供相关的协助和支持。</w:t>
      </w:r>
    </w:p>
    <w:p w14:paraId="63C2E6D4">
      <w:pPr>
        <w:pStyle w:val="422"/>
        <w:spacing w:line="360" w:lineRule="auto"/>
        <w:ind w:firstLine="480"/>
        <w:rPr>
          <w:rFonts w:ascii="宋体" w:hAnsi="宋体" w:cs="宋体"/>
          <w:bCs/>
          <w:spacing w:val="0"/>
          <w:sz w:val="24"/>
          <w:szCs w:val="24"/>
          <w:highlight w:val="none"/>
        </w:rPr>
      </w:pPr>
      <w:r>
        <w:rPr>
          <w:rFonts w:hint="eastAsia" w:ascii="宋体" w:hAnsi="宋体" w:cs="宋体"/>
          <w:bCs/>
          <w:spacing w:val="0"/>
          <w:sz w:val="24"/>
          <w:szCs w:val="24"/>
          <w:highlight w:val="none"/>
        </w:rPr>
        <w:t>3. 按双方约定及时向乙方支付技术服务费。</w:t>
      </w:r>
    </w:p>
    <w:p w14:paraId="07FF200C">
      <w:pPr>
        <w:pStyle w:val="422"/>
        <w:spacing w:line="360" w:lineRule="auto"/>
        <w:ind w:firstLine="480"/>
        <w:rPr>
          <w:rFonts w:ascii="宋体" w:hAnsi="宋体" w:cs="宋体"/>
          <w:bCs/>
          <w:spacing w:val="0"/>
          <w:sz w:val="24"/>
          <w:szCs w:val="24"/>
          <w:highlight w:val="none"/>
        </w:rPr>
      </w:pPr>
      <w:r>
        <w:rPr>
          <w:rFonts w:hint="eastAsia" w:ascii="宋体" w:hAnsi="宋体" w:cs="宋体"/>
          <w:bCs/>
          <w:spacing w:val="0"/>
          <w:sz w:val="24"/>
          <w:szCs w:val="24"/>
          <w:highlight w:val="none"/>
        </w:rPr>
        <w:t>4. 与本协议咨询服务范围有关的甲方其他职责和义务。</w:t>
      </w:r>
    </w:p>
    <w:p w14:paraId="62427CD0">
      <w:pPr>
        <w:pStyle w:val="422"/>
        <w:spacing w:line="360" w:lineRule="auto"/>
        <w:ind w:firstLine="480"/>
        <w:rPr>
          <w:rFonts w:ascii="宋体" w:hAnsi="宋体" w:cs="宋体"/>
          <w:bCs/>
          <w:spacing w:val="0"/>
          <w:sz w:val="24"/>
          <w:szCs w:val="24"/>
          <w:highlight w:val="none"/>
        </w:rPr>
      </w:pPr>
      <w:r>
        <w:rPr>
          <w:rFonts w:hint="eastAsia" w:ascii="宋体" w:hAnsi="宋体" w:cs="宋体"/>
          <w:bCs/>
          <w:spacing w:val="0"/>
          <w:sz w:val="24"/>
          <w:szCs w:val="24"/>
          <w:highlight w:val="none"/>
        </w:rPr>
        <w:t>（二） 乙方的职责和义务</w:t>
      </w:r>
    </w:p>
    <w:p w14:paraId="1E1CB3F8">
      <w:pPr>
        <w:pStyle w:val="422"/>
        <w:spacing w:line="360" w:lineRule="auto"/>
        <w:ind w:firstLine="480"/>
        <w:rPr>
          <w:rFonts w:ascii="宋体" w:hAnsi="宋体" w:cs="宋体"/>
          <w:spacing w:val="0"/>
          <w:sz w:val="24"/>
          <w:szCs w:val="24"/>
          <w:highlight w:val="none"/>
        </w:rPr>
      </w:pPr>
      <w:r>
        <w:rPr>
          <w:rFonts w:hint="eastAsia" w:ascii="宋体" w:hAnsi="宋体" w:cs="宋体"/>
          <w:spacing w:val="0"/>
          <w:sz w:val="24"/>
          <w:szCs w:val="24"/>
          <w:highlight w:val="none"/>
        </w:rPr>
        <w:t>1.乙方应当具有满足电梯维保质量</w:t>
      </w:r>
      <w:r>
        <w:rPr>
          <w:rFonts w:hint="eastAsia" w:ascii="宋体" w:hAnsi="宋体" w:cs="宋体"/>
          <w:spacing w:val="0"/>
          <w:sz w:val="24"/>
          <w:szCs w:val="24"/>
          <w:highlight w:val="none"/>
          <w:lang w:eastAsia="zh-CN"/>
        </w:rPr>
        <w:t>指导提升技术服务</w:t>
      </w:r>
      <w:r>
        <w:rPr>
          <w:rFonts w:hint="eastAsia" w:ascii="宋体" w:hAnsi="宋体" w:cs="宋体"/>
          <w:spacing w:val="0"/>
          <w:sz w:val="24"/>
          <w:szCs w:val="24"/>
          <w:highlight w:val="none"/>
        </w:rPr>
        <w:t>需要的专业人员、设备、交通工具等。</w:t>
      </w:r>
    </w:p>
    <w:p w14:paraId="04099786">
      <w:pPr>
        <w:pStyle w:val="422"/>
        <w:spacing w:line="360" w:lineRule="auto"/>
        <w:ind w:firstLine="480"/>
        <w:rPr>
          <w:rFonts w:ascii="宋体" w:hAnsi="宋体" w:cs="宋体"/>
          <w:spacing w:val="0"/>
          <w:sz w:val="24"/>
          <w:szCs w:val="24"/>
          <w:highlight w:val="none"/>
        </w:rPr>
      </w:pPr>
      <w:r>
        <w:rPr>
          <w:rFonts w:hint="eastAsia" w:ascii="宋体" w:hAnsi="宋体" w:cs="宋体"/>
          <w:spacing w:val="0"/>
          <w:sz w:val="24"/>
          <w:szCs w:val="24"/>
          <w:highlight w:val="none"/>
        </w:rPr>
        <w:t>2.乙方不得将项目转包给其他单位，一经发现，甲方有权终止合同，任何款项不予支付。</w:t>
      </w:r>
    </w:p>
    <w:p w14:paraId="6A022484">
      <w:pPr>
        <w:pStyle w:val="422"/>
        <w:spacing w:line="360" w:lineRule="auto"/>
        <w:ind w:firstLine="480"/>
        <w:rPr>
          <w:rFonts w:ascii="宋体" w:hAnsi="宋体" w:cs="宋体"/>
          <w:spacing w:val="0"/>
          <w:sz w:val="24"/>
          <w:szCs w:val="24"/>
          <w:highlight w:val="none"/>
        </w:rPr>
      </w:pPr>
      <w:r>
        <w:rPr>
          <w:rFonts w:hint="eastAsia" w:ascii="宋体" w:hAnsi="宋体" w:cs="宋体"/>
          <w:spacing w:val="0"/>
          <w:sz w:val="24"/>
          <w:szCs w:val="24"/>
          <w:highlight w:val="none"/>
        </w:rPr>
        <w:t>3.乙方要加强对指导</w:t>
      </w:r>
      <w:r>
        <w:rPr>
          <w:rFonts w:hint="eastAsia" w:ascii="宋体" w:hAnsi="宋体" w:cs="宋体"/>
          <w:spacing w:val="0"/>
          <w:sz w:val="24"/>
          <w:szCs w:val="24"/>
          <w:highlight w:val="none"/>
          <w:lang w:val="en-US" w:eastAsia="zh-CN"/>
        </w:rPr>
        <w:t>提升技术服务</w:t>
      </w:r>
      <w:r>
        <w:rPr>
          <w:rFonts w:hint="eastAsia" w:ascii="宋体" w:hAnsi="宋体" w:cs="宋体"/>
          <w:spacing w:val="0"/>
          <w:sz w:val="24"/>
          <w:szCs w:val="24"/>
          <w:highlight w:val="none"/>
        </w:rPr>
        <w:t>质量的管理，保证结果公正、真实，不得弄虚作假，隐瞒真实情况或帮助维保单位隐瞒事故隐患。</w:t>
      </w:r>
    </w:p>
    <w:p w14:paraId="7B48FFB7">
      <w:pPr>
        <w:pStyle w:val="422"/>
        <w:spacing w:line="360" w:lineRule="auto"/>
        <w:ind w:firstLine="480"/>
        <w:rPr>
          <w:rFonts w:hint="eastAsia" w:ascii="宋体" w:hAnsi="宋体" w:cs="宋体"/>
          <w:b w:val="0"/>
          <w:bCs w:val="0"/>
          <w:sz w:val="24"/>
          <w:highlight w:val="none"/>
        </w:rPr>
      </w:pPr>
      <w:r>
        <w:rPr>
          <w:rFonts w:hint="eastAsia" w:ascii="宋体" w:hAnsi="宋体" w:cs="宋体"/>
          <w:b w:val="0"/>
          <w:bCs w:val="0"/>
          <w:spacing w:val="0"/>
          <w:sz w:val="24"/>
          <w:szCs w:val="24"/>
          <w:highlight w:val="none"/>
        </w:rPr>
        <w:t>4.乙方</w:t>
      </w:r>
      <w:r>
        <w:rPr>
          <w:rFonts w:hint="eastAsia" w:ascii="宋体" w:hAnsi="宋体" w:cs="宋体"/>
          <w:b w:val="0"/>
          <w:bCs w:val="0"/>
          <w:sz w:val="24"/>
          <w:highlight w:val="none"/>
        </w:rPr>
        <w:t>要加强对指导人员的管理，指导人员应主动出示授权委托书和工作证，不得向被指导单位收取财物或其他好处，不得在指导过程中推销产品和服务，不得泄露被指导单位的技术和商业秘密。</w:t>
      </w:r>
    </w:p>
    <w:p w14:paraId="4FF17A20">
      <w:pPr>
        <w:spacing w:line="360" w:lineRule="auto"/>
        <w:ind w:firstLine="480" w:firstLineChars="200"/>
        <w:rPr>
          <w:rFonts w:hint="eastAsia" w:ascii="宋体" w:hAnsi="宋体" w:cs="宋体"/>
          <w:b w:val="0"/>
          <w:bCs w:val="0"/>
          <w:sz w:val="24"/>
          <w:highlight w:val="none"/>
        </w:rPr>
      </w:pPr>
      <w:r>
        <w:rPr>
          <w:rFonts w:hint="eastAsia" w:ascii="宋体" w:hAnsi="宋体" w:cs="宋体"/>
          <w:b w:val="0"/>
          <w:bCs w:val="0"/>
          <w:sz w:val="24"/>
          <w:highlight w:val="none"/>
          <w:lang w:val="en-US" w:eastAsia="zh-CN"/>
        </w:rPr>
        <w:t>5.</w:t>
      </w:r>
      <w:r>
        <w:rPr>
          <w:rFonts w:hint="eastAsia" w:ascii="宋体" w:hAnsi="宋体" w:cs="宋体"/>
          <w:b w:val="0"/>
          <w:bCs w:val="0"/>
          <w:spacing w:val="0"/>
          <w:sz w:val="24"/>
          <w:szCs w:val="24"/>
          <w:highlight w:val="none"/>
        </w:rPr>
        <w:t>乙方</w:t>
      </w:r>
      <w:r>
        <w:rPr>
          <w:rFonts w:hint="eastAsia" w:ascii="宋体" w:hAnsi="宋体" w:cs="宋体"/>
          <w:b w:val="0"/>
          <w:bCs w:val="0"/>
          <w:sz w:val="24"/>
          <w:highlight w:val="none"/>
        </w:rPr>
        <w:t>要加强对指导人员的安全教育，确保指导提升过程中的人身安全，建议为指导人员购买人身意外保险。</w:t>
      </w:r>
    </w:p>
    <w:p w14:paraId="7549BF19">
      <w:pPr>
        <w:spacing w:line="360" w:lineRule="auto"/>
        <w:ind w:firstLine="480" w:firstLineChars="200"/>
        <w:rPr>
          <w:rFonts w:hint="eastAsia" w:ascii="宋体" w:hAnsi="宋体" w:cs="宋体"/>
          <w:b w:val="0"/>
          <w:bCs w:val="0"/>
          <w:sz w:val="24"/>
          <w:highlight w:val="none"/>
        </w:rPr>
      </w:pPr>
      <w:r>
        <w:rPr>
          <w:rFonts w:hint="eastAsia" w:ascii="宋体" w:hAnsi="宋体" w:cs="宋体"/>
          <w:b w:val="0"/>
          <w:bCs w:val="0"/>
          <w:sz w:val="24"/>
          <w:highlight w:val="none"/>
          <w:lang w:val="en-US" w:eastAsia="zh-CN"/>
        </w:rPr>
        <w:t>6.</w:t>
      </w:r>
      <w:r>
        <w:rPr>
          <w:rFonts w:hint="eastAsia" w:ascii="宋体" w:hAnsi="宋体" w:cs="宋体"/>
          <w:b w:val="0"/>
          <w:bCs w:val="0"/>
          <w:spacing w:val="0"/>
          <w:sz w:val="24"/>
          <w:szCs w:val="24"/>
          <w:highlight w:val="none"/>
        </w:rPr>
        <w:t>乙方</w:t>
      </w:r>
      <w:r>
        <w:rPr>
          <w:rFonts w:hint="eastAsia" w:ascii="宋体" w:hAnsi="宋体" w:cs="宋体"/>
          <w:b w:val="0"/>
          <w:bCs w:val="0"/>
          <w:sz w:val="24"/>
          <w:highlight w:val="none"/>
        </w:rPr>
        <w:t>应根据</w:t>
      </w:r>
      <w:r>
        <w:rPr>
          <w:rFonts w:hint="eastAsia" w:ascii="宋体" w:hAnsi="宋体" w:cs="宋体"/>
          <w:b w:val="0"/>
          <w:bCs w:val="0"/>
          <w:spacing w:val="0"/>
          <w:sz w:val="24"/>
          <w:szCs w:val="24"/>
          <w:highlight w:val="none"/>
        </w:rPr>
        <w:t>甲方</w:t>
      </w:r>
      <w:r>
        <w:rPr>
          <w:rFonts w:hint="eastAsia" w:ascii="宋体" w:hAnsi="宋体" w:cs="宋体"/>
          <w:b w:val="0"/>
          <w:bCs w:val="0"/>
          <w:sz w:val="24"/>
          <w:highlight w:val="none"/>
        </w:rPr>
        <w:t>的要求，在规定时间内完成指导提升任务，并向</w:t>
      </w:r>
      <w:r>
        <w:rPr>
          <w:rFonts w:hint="eastAsia" w:ascii="宋体" w:hAnsi="宋体" w:cs="宋体"/>
          <w:b w:val="0"/>
          <w:bCs w:val="0"/>
          <w:spacing w:val="0"/>
          <w:sz w:val="24"/>
          <w:szCs w:val="24"/>
          <w:highlight w:val="none"/>
        </w:rPr>
        <w:t>甲方</w:t>
      </w:r>
      <w:r>
        <w:rPr>
          <w:rFonts w:hint="eastAsia" w:ascii="宋体" w:hAnsi="宋体" w:cs="宋体"/>
          <w:b w:val="0"/>
          <w:bCs w:val="0"/>
          <w:sz w:val="24"/>
          <w:highlight w:val="none"/>
        </w:rPr>
        <w:t>提供现场工作备忘录、整改闭环资料和指导提升情况汇总表。</w:t>
      </w:r>
    </w:p>
    <w:p w14:paraId="1CFC0946">
      <w:pPr>
        <w:spacing w:line="360" w:lineRule="auto"/>
        <w:ind w:firstLine="480" w:firstLineChars="200"/>
        <w:rPr>
          <w:rFonts w:hint="eastAsia" w:ascii="宋体" w:hAnsi="宋体" w:cs="宋体"/>
          <w:b w:val="0"/>
          <w:bCs w:val="0"/>
          <w:sz w:val="24"/>
          <w:highlight w:val="none"/>
        </w:rPr>
      </w:pPr>
      <w:r>
        <w:rPr>
          <w:rFonts w:hint="eastAsia" w:ascii="宋体" w:hAnsi="宋体" w:cs="宋体"/>
          <w:b w:val="0"/>
          <w:bCs w:val="0"/>
          <w:sz w:val="24"/>
          <w:highlight w:val="none"/>
          <w:lang w:val="en-US" w:eastAsia="zh-CN"/>
        </w:rPr>
        <w:t>7.</w:t>
      </w:r>
      <w:r>
        <w:rPr>
          <w:rFonts w:hint="eastAsia" w:ascii="宋体" w:hAnsi="宋体" w:cs="宋体"/>
          <w:b w:val="0"/>
          <w:bCs w:val="0"/>
          <w:spacing w:val="0"/>
          <w:sz w:val="24"/>
          <w:szCs w:val="24"/>
          <w:highlight w:val="none"/>
        </w:rPr>
        <w:t>乙方</w:t>
      </w:r>
      <w:r>
        <w:rPr>
          <w:rFonts w:hint="eastAsia" w:ascii="宋体" w:hAnsi="宋体" w:cs="宋体"/>
          <w:b w:val="0"/>
          <w:bCs w:val="0"/>
          <w:sz w:val="24"/>
          <w:highlight w:val="none"/>
        </w:rPr>
        <w:t>必须具备数据分析能力，能够对特种设备使用单位隐患状况进行分析汇总，并在指导提升结束后提供总结报告。</w:t>
      </w:r>
    </w:p>
    <w:p w14:paraId="615C8BD9">
      <w:pPr>
        <w:spacing w:line="360" w:lineRule="auto"/>
        <w:ind w:firstLine="480" w:firstLineChars="200"/>
        <w:rPr>
          <w:rFonts w:hint="eastAsia" w:ascii="宋体" w:hAnsi="宋体" w:cs="宋体"/>
          <w:b w:val="0"/>
          <w:bCs w:val="0"/>
          <w:sz w:val="24"/>
          <w:highlight w:val="none"/>
        </w:rPr>
      </w:pPr>
      <w:r>
        <w:rPr>
          <w:rFonts w:hint="eastAsia" w:ascii="宋体" w:hAnsi="宋体" w:cs="宋体"/>
          <w:b w:val="0"/>
          <w:bCs w:val="0"/>
          <w:sz w:val="24"/>
          <w:highlight w:val="none"/>
          <w:lang w:val="en-US" w:eastAsia="zh-CN"/>
        </w:rPr>
        <w:t>8.</w:t>
      </w:r>
      <w:r>
        <w:rPr>
          <w:rFonts w:hint="eastAsia" w:ascii="宋体" w:hAnsi="宋体" w:cs="宋体"/>
          <w:b w:val="0"/>
          <w:bCs w:val="0"/>
          <w:spacing w:val="0"/>
          <w:sz w:val="24"/>
          <w:szCs w:val="24"/>
          <w:highlight w:val="none"/>
        </w:rPr>
        <w:t>乙方</w:t>
      </w:r>
      <w:r>
        <w:rPr>
          <w:rFonts w:hint="eastAsia" w:ascii="宋体" w:hAnsi="宋体" w:cs="宋体"/>
          <w:b w:val="0"/>
          <w:bCs w:val="0"/>
          <w:sz w:val="24"/>
          <w:highlight w:val="none"/>
        </w:rPr>
        <w:t>必须自觉接受</w:t>
      </w:r>
      <w:r>
        <w:rPr>
          <w:rFonts w:hint="eastAsia" w:ascii="宋体" w:hAnsi="宋体" w:cs="宋体"/>
          <w:b w:val="0"/>
          <w:bCs w:val="0"/>
          <w:spacing w:val="0"/>
          <w:sz w:val="24"/>
          <w:szCs w:val="24"/>
          <w:highlight w:val="none"/>
        </w:rPr>
        <w:t>甲方</w:t>
      </w:r>
      <w:r>
        <w:rPr>
          <w:rFonts w:hint="eastAsia" w:ascii="宋体" w:hAnsi="宋体" w:cs="宋体"/>
          <w:b w:val="0"/>
          <w:bCs w:val="0"/>
          <w:sz w:val="24"/>
          <w:highlight w:val="none"/>
        </w:rPr>
        <w:t>的监督、检查和指导。</w:t>
      </w:r>
    </w:p>
    <w:p w14:paraId="0D654647">
      <w:pPr>
        <w:spacing w:line="360" w:lineRule="auto"/>
        <w:ind w:firstLine="480" w:firstLineChars="200"/>
        <w:rPr>
          <w:rFonts w:hint="eastAsia" w:ascii="宋体" w:hAnsi="宋体" w:cs="宋体"/>
          <w:b w:val="0"/>
          <w:bCs w:val="0"/>
          <w:sz w:val="24"/>
          <w:highlight w:val="none"/>
        </w:rPr>
      </w:pPr>
      <w:r>
        <w:rPr>
          <w:rFonts w:hint="eastAsia" w:ascii="宋体" w:hAnsi="宋体" w:cs="宋体"/>
          <w:b w:val="0"/>
          <w:bCs w:val="0"/>
          <w:sz w:val="24"/>
          <w:highlight w:val="none"/>
          <w:lang w:val="en-US" w:eastAsia="zh-CN"/>
        </w:rPr>
        <w:t>9.</w:t>
      </w:r>
      <w:r>
        <w:rPr>
          <w:rFonts w:hint="eastAsia" w:ascii="宋体" w:hAnsi="宋体" w:cs="宋体"/>
          <w:b w:val="0"/>
          <w:bCs w:val="0"/>
          <w:spacing w:val="0"/>
          <w:sz w:val="24"/>
          <w:szCs w:val="24"/>
          <w:highlight w:val="none"/>
        </w:rPr>
        <w:t>乙方</w:t>
      </w:r>
      <w:r>
        <w:rPr>
          <w:rFonts w:hint="eastAsia" w:ascii="宋体" w:hAnsi="宋体" w:cs="宋体"/>
          <w:b w:val="0"/>
          <w:bCs w:val="0"/>
          <w:sz w:val="24"/>
          <w:highlight w:val="none"/>
        </w:rPr>
        <w:t>需提交近三年来未受到经查证核实投诉和未发生信息泄露的相关材料（投标时提供承诺书原件扫描件，格式自拟）。</w:t>
      </w:r>
    </w:p>
    <w:p w14:paraId="48815C1B">
      <w:pPr>
        <w:spacing w:line="360" w:lineRule="auto"/>
        <w:ind w:firstLine="480" w:firstLineChars="200"/>
        <w:rPr>
          <w:rFonts w:hint="eastAsia" w:ascii="宋体" w:hAnsi="宋体" w:cs="宋体"/>
          <w:b w:val="0"/>
          <w:bCs w:val="0"/>
          <w:sz w:val="24"/>
          <w:highlight w:val="none"/>
        </w:rPr>
      </w:pPr>
      <w:r>
        <w:rPr>
          <w:rFonts w:hint="eastAsia" w:ascii="宋体" w:hAnsi="宋体" w:cs="宋体"/>
          <w:b w:val="0"/>
          <w:bCs w:val="0"/>
          <w:sz w:val="24"/>
          <w:highlight w:val="none"/>
          <w:lang w:val="en-US" w:eastAsia="zh-CN"/>
        </w:rPr>
        <w:t>10.</w:t>
      </w:r>
      <w:r>
        <w:rPr>
          <w:rFonts w:hint="eastAsia" w:ascii="宋体" w:hAnsi="宋体" w:cs="宋体"/>
          <w:b w:val="0"/>
          <w:bCs w:val="0"/>
          <w:spacing w:val="0"/>
          <w:sz w:val="24"/>
          <w:szCs w:val="24"/>
          <w:highlight w:val="none"/>
        </w:rPr>
        <w:t>乙方</w:t>
      </w:r>
      <w:r>
        <w:rPr>
          <w:rFonts w:hint="eastAsia" w:ascii="宋体" w:hAnsi="宋体" w:cs="宋体"/>
          <w:b w:val="0"/>
          <w:bCs w:val="0"/>
          <w:sz w:val="24"/>
          <w:highlight w:val="none"/>
        </w:rPr>
        <w:t>在指导过程中弄虚作假或不配合</w:t>
      </w:r>
      <w:r>
        <w:rPr>
          <w:rFonts w:hint="eastAsia" w:ascii="宋体" w:hAnsi="宋体" w:cs="宋体"/>
          <w:b w:val="0"/>
          <w:bCs w:val="0"/>
          <w:spacing w:val="0"/>
          <w:sz w:val="24"/>
          <w:szCs w:val="24"/>
          <w:highlight w:val="none"/>
        </w:rPr>
        <w:t>甲方</w:t>
      </w:r>
      <w:r>
        <w:rPr>
          <w:rFonts w:hint="eastAsia" w:ascii="宋体" w:hAnsi="宋体" w:cs="宋体"/>
          <w:b w:val="0"/>
          <w:bCs w:val="0"/>
          <w:sz w:val="24"/>
          <w:highlight w:val="none"/>
        </w:rPr>
        <w:t>开展工作的，取消其指导提升技术服务资格。</w:t>
      </w:r>
      <w:r>
        <w:rPr>
          <w:rFonts w:hint="eastAsia" w:ascii="宋体" w:hAnsi="宋体" w:cs="宋体"/>
          <w:b w:val="0"/>
          <w:bCs w:val="0"/>
          <w:spacing w:val="0"/>
          <w:sz w:val="24"/>
          <w:szCs w:val="24"/>
          <w:highlight w:val="none"/>
        </w:rPr>
        <w:t>乙方</w:t>
      </w:r>
      <w:r>
        <w:rPr>
          <w:rFonts w:hint="eastAsia" w:ascii="宋体" w:hAnsi="宋体" w:cs="宋体"/>
          <w:b w:val="0"/>
          <w:bCs w:val="0"/>
          <w:sz w:val="24"/>
          <w:highlight w:val="none"/>
        </w:rPr>
        <w:t>在完成合同任务数的50%和100%时，必须接受</w:t>
      </w:r>
      <w:r>
        <w:rPr>
          <w:rFonts w:hint="eastAsia" w:ascii="宋体" w:hAnsi="宋体" w:cs="宋体"/>
          <w:b w:val="0"/>
          <w:bCs w:val="0"/>
          <w:spacing w:val="0"/>
          <w:sz w:val="24"/>
          <w:szCs w:val="24"/>
          <w:highlight w:val="none"/>
        </w:rPr>
        <w:t>甲方</w:t>
      </w:r>
      <w:r>
        <w:rPr>
          <w:rFonts w:hint="eastAsia" w:ascii="宋体" w:hAnsi="宋体" w:cs="宋体"/>
          <w:b w:val="0"/>
          <w:bCs w:val="0"/>
          <w:sz w:val="24"/>
          <w:highlight w:val="none"/>
        </w:rPr>
        <w:t>组织的质量评估。</w:t>
      </w:r>
    </w:p>
    <w:p w14:paraId="5CE6D0CC">
      <w:pPr>
        <w:spacing w:line="360" w:lineRule="auto"/>
        <w:ind w:firstLine="480" w:firstLineChars="200"/>
        <w:rPr>
          <w:rFonts w:hint="eastAsia" w:ascii="宋体" w:hAnsi="宋体" w:cs="宋体"/>
          <w:b w:val="0"/>
          <w:bCs w:val="0"/>
          <w:sz w:val="24"/>
          <w:highlight w:val="none"/>
        </w:rPr>
      </w:pPr>
      <w:r>
        <w:rPr>
          <w:rFonts w:hint="eastAsia" w:ascii="宋体" w:hAnsi="宋体" w:cs="宋体"/>
          <w:b w:val="0"/>
          <w:bCs w:val="0"/>
          <w:sz w:val="24"/>
          <w:highlight w:val="none"/>
          <w:lang w:val="en-US" w:eastAsia="zh-CN"/>
        </w:rPr>
        <w:t>11.</w:t>
      </w:r>
      <w:r>
        <w:rPr>
          <w:rFonts w:hint="eastAsia" w:ascii="宋体" w:hAnsi="宋体" w:cs="宋体"/>
          <w:b w:val="0"/>
          <w:bCs w:val="0"/>
          <w:spacing w:val="0"/>
          <w:sz w:val="24"/>
          <w:szCs w:val="24"/>
          <w:highlight w:val="none"/>
        </w:rPr>
        <w:t>乙方</w:t>
      </w:r>
      <w:r>
        <w:rPr>
          <w:rFonts w:hint="eastAsia" w:ascii="宋体" w:hAnsi="宋体" w:cs="宋体"/>
          <w:b w:val="0"/>
          <w:bCs w:val="0"/>
          <w:sz w:val="24"/>
          <w:highlight w:val="none"/>
        </w:rPr>
        <w:t>有保密义务，不得向除</w:t>
      </w:r>
      <w:r>
        <w:rPr>
          <w:rFonts w:hint="eastAsia" w:ascii="宋体" w:hAnsi="宋体" w:cs="宋体"/>
          <w:b w:val="0"/>
          <w:bCs w:val="0"/>
          <w:spacing w:val="0"/>
          <w:sz w:val="24"/>
          <w:szCs w:val="24"/>
          <w:highlight w:val="none"/>
        </w:rPr>
        <w:t>甲方</w:t>
      </w:r>
      <w:r>
        <w:rPr>
          <w:rFonts w:hint="eastAsia" w:ascii="宋体" w:hAnsi="宋体" w:cs="宋体"/>
          <w:b w:val="0"/>
          <w:bCs w:val="0"/>
          <w:sz w:val="24"/>
          <w:highlight w:val="none"/>
        </w:rPr>
        <w:t>之外的任何单位与个人透露指导相关信息，否则取消其指导资格；如造成经济损失或不良影响的，依法追究其经济赔偿责任和法律责任。</w:t>
      </w:r>
    </w:p>
    <w:p w14:paraId="0BA2ED4A">
      <w:pPr>
        <w:spacing w:line="360" w:lineRule="auto"/>
        <w:ind w:firstLine="482" w:firstLineChars="200"/>
        <w:rPr>
          <w:rFonts w:ascii="宋体" w:hAnsi="宋体" w:cs="宋体"/>
          <w:b/>
          <w:bCs/>
          <w:sz w:val="24"/>
          <w:highlight w:val="none"/>
        </w:rPr>
      </w:pPr>
      <w:r>
        <w:rPr>
          <w:rFonts w:hint="eastAsia" w:ascii="宋体" w:hAnsi="宋体" w:cs="宋体"/>
          <w:b/>
          <w:bCs/>
          <w:sz w:val="24"/>
          <w:highlight w:val="none"/>
        </w:rPr>
        <w:t>七、合同价款和支付</w:t>
      </w:r>
    </w:p>
    <w:p w14:paraId="26B68ACD">
      <w:pPr>
        <w:adjustRightInd w:val="0"/>
        <w:snapToGrid w:val="0"/>
        <w:spacing w:line="360" w:lineRule="auto"/>
        <w:ind w:right="-159" w:firstLine="480" w:firstLineChars="200"/>
        <w:rPr>
          <w:rFonts w:ascii="宋体" w:hAnsi="宋体" w:cs="宋体"/>
          <w:sz w:val="24"/>
          <w:highlight w:val="none"/>
          <w:u w:val="single"/>
        </w:rPr>
      </w:pPr>
      <w:r>
        <w:rPr>
          <w:rFonts w:hint="eastAsia" w:ascii="宋体" w:hAnsi="宋体" w:cs="宋体"/>
          <w:sz w:val="24"/>
          <w:highlight w:val="none"/>
          <w:lang w:eastAsia="zh-CN"/>
        </w:rPr>
        <w:t>1.</w:t>
      </w:r>
      <w:r>
        <w:rPr>
          <w:rFonts w:hint="eastAsia" w:ascii="宋体" w:hAnsi="宋体" w:cs="宋体"/>
          <w:sz w:val="24"/>
          <w:highlight w:val="none"/>
        </w:rPr>
        <w:t>合同价格按此次中标价格执行，</w:t>
      </w:r>
      <w:r>
        <w:rPr>
          <w:rFonts w:hint="eastAsia"/>
          <w:bCs/>
          <w:color w:val="000000"/>
          <w:sz w:val="24"/>
        </w:rPr>
        <w:t>特种设备使用单位指导提升技术服务</w:t>
      </w:r>
      <w:r>
        <w:rPr>
          <w:rFonts w:ascii="宋体" w:hAnsi="宋体" w:cs="宋体"/>
          <w:sz w:val="24"/>
        </w:rPr>
        <w:t>优惠率</w:t>
      </w:r>
      <w:r>
        <w:rPr>
          <w:rFonts w:hint="eastAsia" w:ascii="宋体" w:hAnsi="宋体" w:cs="宋体"/>
          <w:sz w:val="24"/>
        </w:rPr>
        <w:t>为</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u w:val="single"/>
          <w:lang w:val="en-US" w:eastAsia="zh-CN"/>
        </w:rPr>
        <w:t>%</w:t>
      </w:r>
      <w:r>
        <w:rPr>
          <w:rFonts w:hint="eastAsia" w:ascii="宋体" w:hAnsi="宋体" w:cs="宋体"/>
          <w:sz w:val="24"/>
          <w:u w:val="single"/>
        </w:rPr>
        <w:t>，</w:t>
      </w:r>
      <w:r>
        <w:rPr>
          <w:bCs/>
          <w:color w:val="000000"/>
          <w:sz w:val="24"/>
          <w:u w:val="single"/>
        </w:rPr>
        <w:t xml:space="preserve">   </w:t>
      </w:r>
      <w:r>
        <w:rPr>
          <w:bCs/>
          <w:color w:val="000000"/>
          <w:sz w:val="24"/>
        </w:rPr>
        <w:t>元</w:t>
      </w:r>
      <w:r>
        <w:rPr>
          <w:rFonts w:hint="eastAsia"/>
          <w:bCs/>
          <w:color w:val="000000"/>
          <w:sz w:val="24"/>
        </w:rPr>
        <w:t>/家</w:t>
      </w:r>
      <w:r>
        <w:rPr>
          <w:rFonts w:hint="eastAsia"/>
          <w:bCs/>
          <w:color w:val="000000"/>
          <w:sz w:val="24"/>
          <w:lang w:eastAsia="zh-CN"/>
        </w:rPr>
        <w:t>，</w:t>
      </w:r>
      <w:r>
        <w:rPr>
          <w:rFonts w:hint="eastAsia"/>
          <w:bCs/>
          <w:color w:val="000000"/>
          <w:sz w:val="24"/>
          <w:lang w:val="en-US" w:eastAsia="zh-CN"/>
        </w:rPr>
        <w:t>电梯维保指导提升技术服务</w:t>
      </w:r>
      <w:r>
        <w:rPr>
          <w:rFonts w:hint="eastAsia" w:ascii="宋体" w:hAnsi="宋体" w:cs="宋体"/>
          <w:sz w:val="24"/>
          <w:highlight w:val="none"/>
        </w:rPr>
        <w:t>优惠率为</w:t>
      </w:r>
      <w:r>
        <w:rPr>
          <w:rFonts w:hint="eastAsia" w:ascii="宋体" w:hAnsi="宋体" w:cs="宋体"/>
          <w:sz w:val="24"/>
          <w:highlight w:val="none"/>
          <w:u w:val="single"/>
        </w:rPr>
        <w:t xml:space="preserve"> </w:t>
      </w:r>
      <w:r>
        <w:rPr>
          <w:rFonts w:ascii="宋体" w:hAnsi="宋体" w:cs="宋体"/>
          <w:sz w:val="24"/>
          <w:highlight w:val="none"/>
          <w:u w:val="single"/>
        </w:rPr>
        <w:t xml:space="preserve">   </w:t>
      </w:r>
      <w:r>
        <w:rPr>
          <w:rFonts w:hint="eastAsia" w:ascii="宋体" w:hAnsi="宋体" w:cs="宋体"/>
          <w:sz w:val="24"/>
          <w:highlight w:val="none"/>
          <w:u w:val="single"/>
        </w:rPr>
        <w:t>%</w:t>
      </w:r>
      <w:r>
        <w:rPr>
          <w:rFonts w:hint="eastAsia" w:ascii="宋体" w:hAnsi="宋体" w:cs="宋体"/>
          <w:sz w:val="24"/>
          <w:highlight w:val="none"/>
        </w:rPr>
        <w:t>，</w:t>
      </w:r>
      <w:r>
        <w:rPr>
          <w:bCs/>
          <w:color w:val="000000"/>
          <w:sz w:val="24"/>
          <w:highlight w:val="none"/>
          <w:u w:val="single"/>
        </w:rPr>
        <w:t xml:space="preserve">   </w:t>
      </w:r>
      <w:r>
        <w:rPr>
          <w:rFonts w:hint="eastAsia"/>
          <w:bCs/>
          <w:color w:val="000000"/>
          <w:sz w:val="24"/>
          <w:highlight w:val="none"/>
        </w:rPr>
        <w:t>元/台。</w:t>
      </w:r>
    </w:p>
    <w:p w14:paraId="27CC74B8">
      <w:pPr>
        <w:pStyle w:val="422"/>
        <w:spacing w:line="360" w:lineRule="auto"/>
        <w:ind w:firstLine="480"/>
        <w:rPr>
          <w:rFonts w:ascii="宋体" w:hAnsi="宋体" w:cs="宋体"/>
          <w:spacing w:val="0"/>
          <w:sz w:val="24"/>
          <w:szCs w:val="24"/>
          <w:highlight w:val="none"/>
        </w:rPr>
      </w:pPr>
      <w:r>
        <w:rPr>
          <w:rFonts w:hint="eastAsia" w:ascii="宋体" w:hAnsi="宋体" w:cs="宋体"/>
          <w:spacing w:val="0"/>
          <w:sz w:val="24"/>
          <w:szCs w:val="24"/>
          <w:highlight w:val="none"/>
          <w:lang w:val="zh-CN"/>
        </w:rPr>
        <w:t>2.付款步骤：</w:t>
      </w:r>
      <w:r>
        <w:rPr>
          <w:rFonts w:hint="eastAsia" w:ascii="宋体" w:hAnsi="宋体" w:cs="宋体"/>
          <w:spacing w:val="0"/>
          <w:sz w:val="24"/>
          <w:szCs w:val="24"/>
          <w:highlight w:val="none"/>
        </w:rPr>
        <w:t>付款方式分为3期，具体如下：</w:t>
      </w:r>
    </w:p>
    <w:p w14:paraId="686FA7A7">
      <w:pPr>
        <w:pStyle w:val="422"/>
        <w:spacing w:line="360" w:lineRule="auto"/>
        <w:ind w:firstLine="480"/>
        <w:rPr>
          <w:rFonts w:ascii="宋体" w:hAnsi="宋体" w:cs="宋体"/>
          <w:spacing w:val="0"/>
          <w:sz w:val="24"/>
          <w:szCs w:val="24"/>
          <w:highlight w:val="none"/>
        </w:rPr>
      </w:pPr>
      <w:r>
        <w:rPr>
          <w:rFonts w:hint="eastAsia" w:ascii="宋体" w:hAnsi="宋体" w:cs="宋体"/>
          <w:spacing w:val="0"/>
          <w:sz w:val="24"/>
          <w:szCs w:val="24"/>
          <w:highlight w:val="none"/>
        </w:rPr>
        <w:t>（一）第一期</w:t>
      </w:r>
    </w:p>
    <w:p w14:paraId="580D8DB9">
      <w:pPr>
        <w:pStyle w:val="422"/>
        <w:spacing w:line="360" w:lineRule="auto"/>
        <w:ind w:firstLine="480"/>
        <w:rPr>
          <w:rFonts w:ascii="宋体" w:hAnsi="宋体" w:cs="宋体"/>
          <w:spacing w:val="0"/>
          <w:sz w:val="24"/>
          <w:szCs w:val="24"/>
          <w:highlight w:val="none"/>
        </w:rPr>
      </w:pPr>
      <w:r>
        <w:rPr>
          <w:rFonts w:hint="eastAsia" w:ascii="宋体" w:hAnsi="宋体" w:cs="宋体"/>
          <w:spacing w:val="0"/>
          <w:sz w:val="24"/>
          <w:szCs w:val="24"/>
          <w:highlight w:val="none"/>
        </w:rPr>
        <w:t>合同签订后，支付合同款</w:t>
      </w:r>
      <w:r>
        <w:rPr>
          <w:rFonts w:hint="eastAsia" w:ascii="宋体" w:hAnsi="宋体" w:cs="宋体"/>
          <w:spacing w:val="0"/>
          <w:sz w:val="24"/>
          <w:szCs w:val="24"/>
          <w:highlight w:val="none"/>
          <w:lang w:eastAsia="zh-CN"/>
        </w:rPr>
        <w:t>的</w:t>
      </w:r>
      <w:r>
        <w:rPr>
          <w:rFonts w:hint="eastAsia" w:ascii="宋体" w:hAnsi="宋体" w:cs="宋体"/>
          <w:spacing w:val="0"/>
          <w:sz w:val="24"/>
          <w:szCs w:val="24"/>
          <w:highlight w:val="none"/>
        </w:rPr>
        <w:t>30%作为预付款。</w:t>
      </w:r>
    </w:p>
    <w:p w14:paraId="544A1E8A">
      <w:pPr>
        <w:pStyle w:val="422"/>
        <w:spacing w:line="360" w:lineRule="auto"/>
        <w:ind w:firstLine="480"/>
        <w:rPr>
          <w:rFonts w:ascii="宋体" w:hAnsi="宋体" w:cs="宋体"/>
          <w:spacing w:val="0"/>
          <w:sz w:val="24"/>
          <w:szCs w:val="24"/>
          <w:highlight w:val="none"/>
        </w:rPr>
      </w:pPr>
      <w:r>
        <w:rPr>
          <w:rFonts w:hint="eastAsia" w:ascii="宋体" w:hAnsi="宋体" w:cs="宋体"/>
          <w:spacing w:val="0"/>
          <w:sz w:val="24"/>
          <w:szCs w:val="24"/>
          <w:highlight w:val="none"/>
        </w:rPr>
        <w:t>（二）第二期</w:t>
      </w:r>
    </w:p>
    <w:p w14:paraId="13477C53">
      <w:pPr>
        <w:pStyle w:val="422"/>
        <w:spacing w:line="360" w:lineRule="auto"/>
        <w:ind w:firstLine="480"/>
        <w:rPr>
          <w:rFonts w:ascii="宋体" w:hAnsi="宋体" w:cs="宋体"/>
          <w:spacing w:val="0"/>
          <w:sz w:val="24"/>
          <w:szCs w:val="24"/>
          <w:highlight w:val="none"/>
        </w:rPr>
      </w:pPr>
      <w:r>
        <w:rPr>
          <w:rFonts w:hint="eastAsia" w:ascii="宋体" w:hAnsi="宋体" w:cs="宋体"/>
          <w:spacing w:val="0"/>
          <w:sz w:val="24"/>
          <w:szCs w:val="24"/>
          <w:highlight w:val="none"/>
        </w:rPr>
        <w:t>乙方</w:t>
      </w:r>
      <w:r>
        <w:rPr>
          <w:rFonts w:hint="eastAsia" w:ascii="宋体" w:hAnsi="宋体" w:cs="宋体"/>
          <w:spacing w:val="0"/>
          <w:sz w:val="24"/>
          <w:szCs w:val="24"/>
          <w:highlight w:val="none"/>
          <w:lang w:val="en-US" w:eastAsia="zh-CN"/>
        </w:rPr>
        <w:t>指导提升</w:t>
      </w:r>
      <w:r>
        <w:rPr>
          <w:rFonts w:hint="eastAsia" w:ascii="宋体" w:hAnsi="宋体" w:cs="宋体"/>
          <w:spacing w:val="0"/>
          <w:sz w:val="24"/>
          <w:szCs w:val="24"/>
          <w:highlight w:val="none"/>
        </w:rPr>
        <w:t>数量达到合同约定数量的50%时，支付合同款</w:t>
      </w:r>
      <w:r>
        <w:rPr>
          <w:rFonts w:hint="eastAsia" w:ascii="宋体" w:hAnsi="宋体" w:cs="宋体"/>
          <w:spacing w:val="0"/>
          <w:sz w:val="24"/>
          <w:szCs w:val="24"/>
          <w:highlight w:val="none"/>
          <w:lang w:eastAsia="zh-CN"/>
        </w:rPr>
        <w:t>的</w:t>
      </w:r>
      <w:r>
        <w:rPr>
          <w:rFonts w:hint="eastAsia" w:ascii="宋体" w:hAnsi="宋体" w:cs="宋体"/>
          <w:spacing w:val="0"/>
          <w:sz w:val="24"/>
          <w:szCs w:val="24"/>
          <w:highlight w:val="none"/>
        </w:rPr>
        <w:t>50%</w:t>
      </w:r>
      <w:r>
        <w:rPr>
          <w:rFonts w:hint="eastAsia" w:ascii="宋体" w:hAnsi="宋体" w:cs="宋体"/>
          <w:spacing w:val="0"/>
          <w:sz w:val="24"/>
          <w:szCs w:val="24"/>
          <w:highlight w:val="none"/>
          <w:lang w:eastAsia="zh-CN"/>
        </w:rPr>
        <w:t>（</w:t>
      </w:r>
      <w:r>
        <w:rPr>
          <w:rFonts w:hint="eastAsia" w:ascii="宋体" w:hAnsi="宋体" w:cs="宋体"/>
          <w:spacing w:val="0"/>
          <w:sz w:val="24"/>
          <w:szCs w:val="24"/>
          <w:highlight w:val="none"/>
          <w:lang w:val="en-US" w:eastAsia="zh-CN"/>
        </w:rPr>
        <w:t>支付时扣除履约验收应扣除的金额</w:t>
      </w:r>
      <w:r>
        <w:rPr>
          <w:rFonts w:hint="eastAsia" w:ascii="宋体" w:hAnsi="宋体" w:cs="宋体"/>
          <w:spacing w:val="0"/>
          <w:sz w:val="24"/>
          <w:szCs w:val="24"/>
          <w:highlight w:val="none"/>
          <w:lang w:eastAsia="zh-CN"/>
        </w:rPr>
        <w:t>）</w:t>
      </w:r>
      <w:r>
        <w:rPr>
          <w:rFonts w:hint="eastAsia" w:ascii="宋体" w:hAnsi="宋体" w:cs="宋体"/>
          <w:spacing w:val="0"/>
          <w:sz w:val="24"/>
          <w:szCs w:val="24"/>
          <w:highlight w:val="none"/>
        </w:rPr>
        <w:t>。</w:t>
      </w:r>
    </w:p>
    <w:p w14:paraId="75E60744">
      <w:pPr>
        <w:pStyle w:val="422"/>
        <w:spacing w:line="360" w:lineRule="auto"/>
        <w:ind w:firstLine="480"/>
        <w:rPr>
          <w:rFonts w:ascii="宋体" w:hAnsi="宋体" w:cs="宋体"/>
          <w:spacing w:val="0"/>
          <w:sz w:val="24"/>
          <w:szCs w:val="24"/>
          <w:highlight w:val="none"/>
        </w:rPr>
      </w:pPr>
      <w:r>
        <w:rPr>
          <w:rFonts w:hint="eastAsia" w:ascii="宋体" w:hAnsi="宋体" w:cs="宋体"/>
          <w:spacing w:val="0"/>
          <w:sz w:val="24"/>
          <w:szCs w:val="24"/>
          <w:highlight w:val="none"/>
        </w:rPr>
        <w:t>（三）第三期</w:t>
      </w:r>
    </w:p>
    <w:p w14:paraId="1FBAD971">
      <w:pPr>
        <w:pStyle w:val="422"/>
        <w:spacing w:line="360" w:lineRule="auto"/>
        <w:ind w:firstLine="480"/>
        <w:rPr>
          <w:rFonts w:ascii="宋体" w:hAnsi="宋体" w:cs="宋体"/>
          <w:spacing w:val="0"/>
          <w:sz w:val="24"/>
          <w:szCs w:val="24"/>
          <w:highlight w:val="none"/>
          <w:lang w:val="zh-CN"/>
        </w:rPr>
      </w:pPr>
      <w:r>
        <w:rPr>
          <w:rFonts w:hint="eastAsia" w:ascii="宋体" w:hAnsi="宋体" w:cs="宋体"/>
          <w:spacing w:val="0"/>
          <w:sz w:val="24"/>
          <w:szCs w:val="24"/>
          <w:highlight w:val="none"/>
        </w:rPr>
        <w:t>乙方</w:t>
      </w:r>
      <w:r>
        <w:rPr>
          <w:rFonts w:hint="eastAsia" w:ascii="宋体" w:hAnsi="宋体" w:cs="宋体"/>
          <w:spacing w:val="0"/>
          <w:sz w:val="24"/>
          <w:szCs w:val="24"/>
          <w:highlight w:val="none"/>
          <w:lang w:val="en-US" w:eastAsia="zh-CN"/>
        </w:rPr>
        <w:t>指导提升</w:t>
      </w:r>
      <w:r>
        <w:rPr>
          <w:rFonts w:hint="eastAsia" w:ascii="宋体" w:hAnsi="宋体" w:cs="宋体"/>
          <w:spacing w:val="0"/>
          <w:sz w:val="24"/>
          <w:szCs w:val="24"/>
          <w:highlight w:val="none"/>
        </w:rPr>
        <w:t>数量达到合同约定数量的100%时支付合同款</w:t>
      </w:r>
      <w:r>
        <w:rPr>
          <w:rFonts w:hint="eastAsia" w:ascii="宋体" w:hAnsi="宋体" w:cs="宋体"/>
          <w:spacing w:val="0"/>
          <w:sz w:val="24"/>
          <w:szCs w:val="24"/>
          <w:highlight w:val="none"/>
          <w:lang w:eastAsia="zh-CN"/>
        </w:rPr>
        <w:t>的</w:t>
      </w:r>
      <w:r>
        <w:rPr>
          <w:rFonts w:hint="eastAsia" w:ascii="宋体" w:hAnsi="宋体" w:cs="宋体"/>
          <w:spacing w:val="0"/>
          <w:sz w:val="24"/>
          <w:szCs w:val="24"/>
          <w:highlight w:val="none"/>
        </w:rPr>
        <w:t>20%</w:t>
      </w:r>
      <w:r>
        <w:rPr>
          <w:rFonts w:hint="eastAsia" w:ascii="宋体" w:hAnsi="宋体" w:cs="宋体"/>
          <w:spacing w:val="0"/>
          <w:sz w:val="24"/>
          <w:szCs w:val="24"/>
          <w:highlight w:val="none"/>
          <w:lang w:eastAsia="zh-CN"/>
        </w:rPr>
        <w:t>（</w:t>
      </w:r>
      <w:r>
        <w:rPr>
          <w:rFonts w:hint="eastAsia" w:ascii="宋体" w:hAnsi="宋体" w:cs="宋体"/>
          <w:spacing w:val="0"/>
          <w:sz w:val="24"/>
          <w:szCs w:val="24"/>
          <w:highlight w:val="none"/>
          <w:lang w:val="en-US" w:eastAsia="zh-CN"/>
        </w:rPr>
        <w:t>支付时扣除履约验收应扣除的金额</w:t>
      </w:r>
      <w:r>
        <w:rPr>
          <w:rFonts w:hint="eastAsia" w:ascii="宋体" w:hAnsi="宋体" w:cs="宋体"/>
          <w:spacing w:val="0"/>
          <w:sz w:val="24"/>
          <w:szCs w:val="24"/>
          <w:highlight w:val="none"/>
          <w:lang w:eastAsia="zh-CN"/>
        </w:rPr>
        <w:t>）</w:t>
      </w:r>
      <w:r>
        <w:rPr>
          <w:rFonts w:hint="eastAsia" w:ascii="宋体" w:hAnsi="宋体" w:cs="宋体"/>
          <w:spacing w:val="0"/>
          <w:sz w:val="24"/>
          <w:szCs w:val="24"/>
          <w:highlight w:val="none"/>
        </w:rPr>
        <w:t>。</w:t>
      </w:r>
    </w:p>
    <w:p w14:paraId="18FF9528">
      <w:pPr>
        <w:pStyle w:val="422"/>
        <w:spacing w:line="360" w:lineRule="auto"/>
        <w:ind w:firstLine="480"/>
        <w:rPr>
          <w:rFonts w:ascii="宋体" w:hAnsi="宋体" w:cs="宋体"/>
          <w:spacing w:val="0"/>
          <w:sz w:val="24"/>
          <w:szCs w:val="24"/>
          <w:highlight w:val="none"/>
        </w:rPr>
      </w:pPr>
      <w:r>
        <w:rPr>
          <w:rFonts w:hint="eastAsia" w:ascii="宋体" w:hAnsi="宋体" w:cs="宋体"/>
          <w:spacing w:val="0"/>
          <w:sz w:val="24"/>
          <w:szCs w:val="24"/>
          <w:highlight w:val="none"/>
          <w:lang w:eastAsia="zh-CN"/>
        </w:rPr>
        <w:t>3.</w:t>
      </w:r>
      <w:r>
        <w:rPr>
          <w:rFonts w:hint="eastAsia" w:ascii="宋体" w:hAnsi="宋体" w:cs="宋体"/>
          <w:spacing w:val="0"/>
          <w:sz w:val="24"/>
          <w:szCs w:val="24"/>
          <w:highlight w:val="none"/>
          <w:lang w:val="zh-CN"/>
        </w:rPr>
        <w:t>付款方式：银行汇票或转账。</w:t>
      </w:r>
    </w:p>
    <w:p w14:paraId="24F2BAC9">
      <w:pPr>
        <w:pStyle w:val="423"/>
        <w:spacing w:line="360" w:lineRule="auto"/>
        <w:ind w:firstLine="480"/>
        <w:rPr>
          <w:rFonts w:cs="宋体"/>
          <w:sz w:val="24"/>
          <w:highlight w:val="none"/>
        </w:rPr>
      </w:pPr>
      <w:r>
        <w:rPr>
          <w:rFonts w:hint="eastAsia" w:cs="宋体"/>
          <w:sz w:val="24"/>
          <w:highlight w:val="none"/>
          <w:lang w:eastAsia="zh-CN"/>
        </w:rPr>
        <w:t>4.</w:t>
      </w:r>
      <w:r>
        <w:rPr>
          <w:rFonts w:hint="eastAsia" w:cs="宋体"/>
          <w:sz w:val="24"/>
          <w:highlight w:val="none"/>
        </w:rPr>
        <w:t>根据现行税法对甲方征收的与本合同有关的一切税费均由甲方承担；根据现行税法对乙方征收的与本合同有关的一切税费均由乙方承担。</w:t>
      </w:r>
    </w:p>
    <w:p w14:paraId="67BEF792">
      <w:pPr>
        <w:pStyle w:val="423"/>
        <w:spacing w:line="360" w:lineRule="auto"/>
        <w:ind w:firstLine="482"/>
        <w:rPr>
          <w:rFonts w:hint="default" w:eastAsia="宋体" w:cs="宋体"/>
          <w:b/>
          <w:bCs/>
          <w:sz w:val="24"/>
          <w:highlight w:val="none"/>
          <w:lang w:val="en-US" w:eastAsia="zh-CN"/>
        </w:rPr>
      </w:pPr>
      <w:r>
        <w:rPr>
          <w:rFonts w:hint="eastAsia" w:cs="宋体"/>
          <w:b/>
          <w:bCs/>
          <w:sz w:val="24"/>
          <w:highlight w:val="none"/>
          <w:lang w:val="en-US" w:eastAsia="zh-CN"/>
        </w:rPr>
        <w:t>八</w:t>
      </w:r>
      <w:r>
        <w:rPr>
          <w:rFonts w:hint="eastAsia" w:cs="宋体"/>
          <w:b/>
          <w:bCs/>
          <w:sz w:val="24"/>
          <w:highlight w:val="none"/>
        </w:rPr>
        <w:t>、</w:t>
      </w:r>
      <w:r>
        <w:rPr>
          <w:rFonts w:hint="eastAsia" w:cs="宋体"/>
          <w:b/>
          <w:bCs/>
          <w:sz w:val="24"/>
          <w:highlight w:val="none"/>
          <w:lang w:val="en-US" w:eastAsia="zh-CN"/>
        </w:rPr>
        <w:t>履约验收</w:t>
      </w:r>
    </w:p>
    <w:p w14:paraId="6045104A">
      <w:pPr>
        <w:pStyle w:val="423"/>
        <w:spacing w:line="360" w:lineRule="auto"/>
        <w:ind w:firstLine="482"/>
        <w:rPr>
          <w:rFonts w:hint="eastAsia" w:cs="宋体"/>
          <w:sz w:val="24"/>
          <w:highlight w:val="none"/>
        </w:rPr>
      </w:pPr>
      <w:r>
        <w:rPr>
          <w:rFonts w:hint="eastAsia" w:cs="宋体"/>
          <w:b w:val="0"/>
          <w:bCs w:val="0"/>
          <w:sz w:val="24"/>
          <w:highlight w:val="none"/>
          <w:lang w:val="en-US" w:eastAsia="zh-CN"/>
        </w:rPr>
        <w:t>1.</w:t>
      </w:r>
      <w:r>
        <w:rPr>
          <w:rFonts w:hint="eastAsia" w:cs="宋体"/>
          <w:b w:val="0"/>
          <w:bCs w:val="0"/>
          <w:sz w:val="24"/>
          <w:highlight w:val="none"/>
        </w:rPr>
        <w:t>乙方指导提升数量达到合同约定数量的50%时，向甲方提交中期验收申请，由甲方随机抽查3家使用单位和3台设备进行质量评估</w:t>
      </w:r>
      <w:r>
        <w:rPr>
          <w:rFonts w:hint="eastAsia" w:cs="宋体"/>
          <w:b w:val="0"/>
          <w:bCs w:val="0"/>
          <w:sz w:val="24"/>
          <w:highlight w:val="none"/>
          <w:lang w:val="en-US" w:eastAsia="zh-CN"/>
        </w:rPr>
        <w:t>和验收</w:t>
      </w:r>
      <w:r>
        <w:rPr>
          <w:rFonts w:hint="eastAsia" w:cs="宋体"/>
          <w:b w:val="0"/>
          <w:bCs w:val="0"/>
          <w:sz w:val="24"/>
          <w:highlight w:val="none"/>
          <w:lang w:eastAsia="zh-CN"/>
        </w:rPr>
        <w:t>。</w:t>
      </w:r>
      <w:r>
        <w:rPr>
          <w:rFonts w:hint="eastAsia" w:cs="宋体"/>
          <w:sz w:val="24"/>
          <w:highlight w:val="none"/>
        </w:rPr>
        <w:t>评估得分超过90分（平均分，以百分计，含本数）为优秀，合同继续履行，乙方继续开展指导提升技术服务，</w:t>
      </w:r>
      <w:r>
        <w:rPr>
          <w:rFonts w:hint="eastAsia" w:cs="宋体"/>
          <w:sz w:val="24"/>
          <w:highlight w:val="none"/>
          <w:shd w:val="clear"/>
        </w:rPr>
        <w:t>同时甲方支付合同款50%</w:t>
      </w:r>
      <w:r>
        <w:rPr>
          <w:rFonts w:hint="eastAsia" w:cs="宋体"/>
          <w:sz w:val="24"/>
          <w:highlight w:val="none"/>
        </w:rPr>
        <w:t>。若评估得分低于80分（不含本数）的，甲方扣除合同总金额5%，支付合同款45%，终止本合同。若评估得分在80分（含本数）—90分（不含本数）的，乙方应开展自查自纠，提交整改报告，待甲方验收合格后方能继续开展指导提升技术服务，同时支付合同款50%。</w:t>
      </w:r>
    </w:p>
    <w:p w14:paraId="72B1A4D1">
      <w:pPr>
        <w:pStyle w:val="423"/>
        <w:spacing w:line="360" w:lineRule="auto"/>
        <w:ind w:firstLine="482"/>
        <w:rPr>
          <w:rFonts w:hint="eastAsia" w:ascii="宋体" w:hAnsi="宋体" w:cs="宋体"/>
          <w:spacing w:val="0"/>
          <w:sz w:val="24"/>
          <w:szCs w:val="24"/>
          <w:highlight w:val="none"/>
        </w:rPr>
      </w:pPr>
      <w:r>
        <w:rPr>
          <w:rFonts w:hint="eastAsia" w:cs="宋体"/>
          <w:sz w:val="24"/>
          <w:highlight w:val="none"/>
          <w:lang w:val="en-US" w:eastAsia="zh-CN"/>
        </w:rPr>
        <w:t>2.</w:t>
      </w:r>
      <w:r>
        <w:rPr>
          <w:rFonts w:hint="eastAsia" w:ascii="宋体" w:hAnsi="宋体" w:cs="宋体"/>
          <w:spacing w:val="0"/>
          <w:sz w:val="24"/>
          <w:szCs w:val="24"/>
          <w:highlight w:val="none"/>
        </w:rPr>
        <w:t>乙方</w:t>
      </w:r>
      <w:r>
        <w:rPr>
          <w:rFonts w:hint="eastAsia" w:ascii="宋体" w:hAnsi="宋体" w:cs="宋体"/>
          <w:spacing w:val="0"/>
          <w:sz w:val="24"/>
          <w:szCs w:val="24"/>
          <w:highlight w:val="none"/>
          <w:lang w:val="en-US" w:eastAsia="zh-CN"/>
        </w:rPr>
        <w:t>指导提升</w:t>
      </w:r>
      <w:r>
        <w:rPr>
          <w:rFonts w:hint="eastAsia" w:ascii="宋体" w:hAnsi="宋体" w:cs="宋体"/>
          <w:spacing w:val="0"/>
          <w:sz w:val="24"/>
          <w:szCs w:val="24"/>
          <w:highlight w:val="none"/>
        </w:rPr>
        <w:t>数量达到合同约定数量的100%时，向甲方提交项目验收申请，由甲方随机抽查</w:t>
      </w:r>
      <w:r>
        <w:rPr>
          <w:rFonts w:hint="eastAsia" w:asciiTheme="minorEastAsia" w:hAnsiTheme="minorEastAsia" w:eastAsiaTheme="minorEastAsia" w:cstheme="minorEastAsia"/>
          <w:bCs/>
          <w:sz w:val="24"/>
          <w:highlight w:val="none"/>
          <w:lang w:val="en-US" w:eastAsia="zh-CN"/>
        </w:rPr>
        <w:t>3家使用单位和</w:t>
      </w:r>
      <w:r>
        <w:rPr>
          <w:rFonts w:hint="eastAsia" w:asciiTheme="minorEastAsia" w:hAnsiTheme="minorEastAsia" w:eastAsiaTheme="minorEastAsia" w:cstheme="minorEastAsia"/>
          <w:bCs/>
          <w:sz w:val="24"/>
          <w:highlight w:val="none"/>
        </w:rPr>
        <w:t>3台</w:t>
      </w:r>
      <w:r>
        <w:rPr>
          <w:rFonts w:hint="eastAsia" w:asciiTheme="minorEastAsia" w:hAnsiTheme="minorEastAsia" w:eastAsiaTheme="minorEastAsia" w:cstheme="minorEastAsia"/>
          <w:bCs/>
          <w:sz w:val="24"/>
          <w:highlight w:val="none"/>
          <w:lang w:val="en-US" w:eastAsia="zh-CN"/>
        </w:rPr>
        <w:t>设备</w:t>
      </w:r>
      <w:r>
        <w:rPr>
          <w:rFonts w:hint="eastAsia" w:ascii="宋体" w:hAnsi="宋体" w:cs="宋体"/>
          <w:spacing w:val="0"/>
          <w:sz w:val="24"/>
          <w:szCs w:val="24"/>
          <w:highlight w:val="none"/>
        </w:rPr>
        <w:t>进行质量评估，评估得分超过90分（</w:t>
      </w:r>
      <w:r>
        <w:rPr>
          <w:rFonts w:hint="eastAsia" w:ascii="宋体" w:hAnsi="宋体" w:cs="宋体"/>
          <w:spacing w:val="0"/>
          <w:sz w:val="24"/>
          <w:szCs w:val="24"/>
          <w:highlight w:val="none"/>
          <w:lang w:eastAsia="zh-CN"/>
        </w:rPr>
        <w:t>平均分，</w:t>
      </w:r>
      <w:r>
        <w:rPr>
          <w:rFonts w:hint="eastAsia" w:ascii="宋体" w:hAnsi="宋体" w:cs="宋体"/>
          <w:spacing w:val="0"/>
          <w:sz w:val="24"/>
          <w:szCs w:val="24"/>
          <w:highlight w:val="none"/>
        </w:rPr>
        <w:t>以百分计，含本数）为优秀，甲方支付合同款20%。若评估得分低于80分（不含本数）的，甲方扣除合同总金额10%，累计支付合同款90%，终止本合同。若评估得分在80分（含本数）—90分（不含本数）的，乙方应开展自查自纠，提交整改报告，待甲方验收合格后支付合同款20%。</w:t>
      </w:r>
    </w:p>
    <w:p w14:paraId="3D0A34C5">
      <w:pPr>
        <w:pStyle w:val="423"/>
        <w:spacing w:line="360" w:lineRule="auto"/>
        <w:ind w:firstLine="482"/>
        <w:rPr>
          <w:rFonts w:hint="default" w:cs="宋体"/>
          <w:sz w:val="24"/>
          <w:highlight w:val="none"/>
          <w:lang w:val="en-US" w:eastAsia="zh-CN"/>
        </w:rPr>
      </w:pPr>
      <w:r>
        <w:rPr>
          <w:rFonts w:hint="eastAsia" w:cs="宋体"/>
          <w:sz w:val="24"/>
          <w:highlight w:val="none"/>
          <w:lang w:eastAsia="zh-CN"/>
        </w:rPr>
        <w:t>3</w:t>
      </w:r>
      <w:r>
        <w:rPr>
          <w:rFonts w:hint="eastAsia" w:cs="宋体"/>
          <w:sz w:val="24"/>
          <w:highlight w:val="none"/>
          <w:lang w:val="en-US" w:eastAsia="zh-CN"/>
        </w:rPr>
        <w:t>.履约验收其他要求</w:t>
      </w:r>
    </w:p>
    <w:p w14:paraId="0642825A">
      <w:pPr>
        <w:pStyle w:val="423"/>
        <w:spacing w:line="360" w:lineRule="auto"/>
        <w:ind w:firstLine="482"/>
        <w:rPr>
          <w:rFonts w:hint="default" w:cs="宋体"/>
          <w:sz w:val="24"/>
          <w:highlight w:val="none"/>
        </w:rPr>
      </w:pPr>
      <w:r>
        <w:rPr>
          <w:rFonts w:hint="eastAsia" w:cs="宋体"/>
          <w:sz w:val="24"/>
          <w:highlight w:val="none"/>
          <w:lang w:eastAsia="zh-CN"/>
        </w:rPr>
        <w:t>（</w:t>
      </w:r>
      <w:r>
        <w:rPr>
          <w:rFonts w:hint="eastAsia" w:cs="宋体"/>
          <w:sz w:val="24"/>
          <w:highlight w:val="none"/>
          <w:lang w:val="en-US" w:eastAsia="zh-CN"/>
        </w:rPr>
        <w:t>1</w:t>
      </w:r>
      <w:r>
        <w:rPr>
          <w:rFonts w:hint="eastAsia" w:cs="宋体"/>
          <w:sz w:val="24"/>
          <w:highlight w:val="none"/>
          <w:lang w:eastAsia="zh-CN"/>
        </w:rPr>
        <w:t>）</w:t>
      </w:r>
      <w:r>
        <w:rPr>
          <w:rFonts w:hint="default" w:cs="宋体"/>
          <w:sz w:val="24"/>
          <w:highlight w:val="none"/>
        </w:rPr>
        <w:t>甲方对乙方提交的服务依据招标文件上的项目需求要求、乙方响应文件及国家有关质量标准进行验收。</w:t>
      </w:r>
    </w:p>
    <w:p w14:paraId="31750F26">
      <w:pPr>
        <w:pStyle w:val="423"/>
        <w:spacing w:line="360" w:lineRule="auto"/>
        <w:ind w:firstLine="482"/>
        <w:rPr>
          <w:rFonts w:hint="default" w:cs="宋体"/>
          <w:sz w:val="24"/>
          <w:highlight w:val="none"/>
        </w:rPr>
      </w:pPr>
      <w:r>
        <w:rPr>
          <w:rFonts w:hint="eastAsia" w:cs="宋体"/>
          <w:sz w:val="24"/>
          <w:highlight w:val="none"/>
          <w:lang w:eastAsia="zh-CN"/>
        </w:rPr>
        <w:t>（</w:t>
      </w:r>
      <w:r>
        <w:rPr>
          <w:rFonts w:hint="eastAsia" w:cs="宋体"/>
          <w:sz w:val="24"/>
          <w:highlight w:val="none"/>
          <w:lang w:val="en-US" w:eastAsia="zh-CN"/>
        </w:rPr>
        <w:t>2</w:t>
      </w:r>
      <w:r>
        <w:rPr>
          <w:rFonts w:hint="eastAsia" w:cs="宋体"/>
          <w:sz w:val="24"/>
          <w:highlight w:val="none"/>
          <w:lang w:eastAsia="zh-CN"/>
        </w:rPr>
        <w:t>）</w:t>
      </w:r>
      <w:r>
        <w:rPr>
          <w:rFonts w:hint="default" w:cs="宋体"/>
          <w:sz w:val="24"/>
          <w:highlight w:val="none"/>
        </w:rPr>
        <w:t>乙方交货前应对服务作出全面检查和对验收文件进行整理，并列出清单，作为甲方验收和使用的技术条件依据，检验的结果应随服务一起提交甲方。</w:t>
      </w:r>
    </w:p>
    <w:p w14:paraId="6F37313E">
      <w:pPr>
        <w:pStyle w:val="423"/>
        <w:spacing w:line="360" w:lineRule="auto"/>
        <w:ind w:firstLine="482"/>
        <w:rPr>
          <w:rFonts w:cs="宋体"/>
          <w:b/>
          <w:bCs/>
          <w:sz w:val="24"/>
          <w:highlight w:val="none"/>
        </w:rPr>
      </w:pPr>
      <w:r>
        <w:rPr>
          <w:rFonts w:hint="eastAsia" w:cs="宋体"/>
          <w:b/>
          <w:bCs/>
          <w:sz w:val="24"/>
          <w:highlight w:val="none"/>
          <w:lang w:val="en-US" w:eastAsia="zh-CN"/>
        </w:rPr>
        <w:t>九</w:t>
      </w:r>
      <w:r>
        <w:rPr>
          <w:rFonts w:hint="eastAsia" w:cs="宋体"/>
          <w:b/>
          <w:bCs/>
          <w:sz w:val="24"/>
          <w:highlight w:val="none"/>
        </w:rPr>
        <w:t>、违约责任</w:t>
      </w:r>
    </w:p>
    <w:p w14:paraId="65E7E974">
      <w:pPr>
        <w:spacing w:line="460" w:lineRule="exact"/>
        <w:ind w:firstLine="480" w:firstLineChars="200"/>
        <w:rPr>
          <w:color w:val="000000"/>
          <w:sz w:val="24"/>
          <w:highlight w:val="none"/>
        </w:rPr>
      </w:pPr>
      <w:r>
        <w:rPr>
          <w:rFonts w:hint="eastAsia"/>
          <w:color w:val="000000"/>
          <w:sz w:val="24"/>
          <w:highlight w:val="none"/>
          <w:lang w:eastAsia="zh-CN"/>
        </w:rPr>
        <w:t>1.</w:t>
      </w:r>
      <w:r>
        <w:rPr>
          <w:rFonts w:hAnsi="宋体"/>
          <w:color w:val="000000"/>
          <w:sz w:val="24"/>
          <w:highlight w:val="none"/>
        </w:rPr>
        <w:t>当事人一方如不履行本合同义务或履行本合同义务不符合约定而给对方造成损失的，应对损失进行赔偿（包括各种因之产生的费用、开支、额外责任，以及合同履行后所可以获得的直接利益）；但遭受损失方必须提供相关损失的证明，且不得超过违约方订立合同时预见到或应当预见到的因违约行为所可能造成的损失。</w:t>
      </w:r>
    </w:p>
    <w:p w14:paraId="15C72659">
      <w:pPr>
        <w:spacing w:line="460" w:lineRule="exact"/>
        <w:ind w:firstLine="480" w:firstLineChars="200"/>
        <w:rPr>
          <w:color w:val="000000"/>
          <w:sz w:val="24"/>
          <w:highlight w:val="none"/>
        </w:rPr>
      </w:pPr>
      <w:r>
        <w:rPr>
          <w:rFonts w:hint="eastAsia"/>
          <w:color w:val="000000"/>
          <w:sz w:val="24"/>
          <w:highlight w:val="none"/>
          <w:lang w:eastAsia="zh-CN"/>
        </w:rPr>
        <w:t>2.</w:t>
      </w:r>
      <w:r>
        <w:rPr>
          <w:rFonts w:hAnsi="宋体"/>
          <w:color w:val="000000"/>
          <w:sz w:val="24"/>
          <w:highlight w:val="none"/>
        </w:rPr>
        <w:t>甲方对乙方承诺的服务质量执行情况进行监督检查，累计一次违反规定的，甲方向乙方发出书面警告并责令限期整改。累计二次违反规定的，甲方有权解除合同并取消乙方的服务单位资格。</w:t>
      </w:r>
    </w:p>
    <w:p w14:paraId="176CD856">
      <w:pPr>
        <w:spacing w:line="460" w:lineRule="exact"/>
        <w:ind w:firstLine="480" w:firstLineChars="200"/>
        <w:rPr>
          <w:color w:val="000000"/>
          <w:sz w:val="24"/>
          <w:highlight w:val="none"/>
        </w:rPr>
      </w:pPr>
      <w:r>
        <w:rPr>
          <w:rFonts w:hint="eastAsia"/>
          <w:color w:val="000000"/>
          <w:sz w:val="24"/>
          <w:highlight w:val="none"/>
          <w:lang w:eastAsia="zh-CN"/>
        </w:rPr>
        <w:t>3.</w:t>
      </w:r>
      <w:r>
        <w:rPr>
          <w:rFonts w:hAnsi="宋体"/>
          <w:color w:val="000000"/>
          <w:sz w:val="24"/>
          <w:highlight w:val="none"/>
        </w:rPr>
        <w:t>乙方如有下列违约行为之一的，甲方有权立即解除合同，取消乙方的服务单位资格：</w:t>
      </w:r>
    </w:p>
    <w:p w14:paraId="1F4B2A26">
      <w:pPr>
        <w:spacing w:line="460" w:lineRule="exact"/>
        <w:ind w:firstLine="480" w:firstLineChars="200"/>
        <w:rPr>
          <w:color w:val="000000"/>
          <w:sz w:val="24"/>
          <w:highlight w:val="none"/>
        </w:rPr>
      </w:pPr>
      <w:r>
        <w:rPr>
          <w:rFonts w:hAnsi="宋体"/>
          <w:color w:val="000000"/>
          <w:sz w:val="24"/>
          <w:highlight w:val="none"/>
        </w:rPr>
        <w:t>（</w:t>
      </w:r>
      <w:r>
        <w:rPr>
          <w:color w:val="000000"/>
          <w:sz w:val="24"/>
          <w:highlight w:val="none"/>
        </w:rPr>
        <w:t>1</w:t>
      </w:r>
      <w:r>
        <w:rPr>
          <w:rFonts w:hAnsi="宋体"/>
          <w:color w:val="000000"/>
          <w:sz w:val="24"/>
          <w:highlight w:val="none"/>
        </w:rPr>
        <w:t>）乙方办公场所不符合招标相关要求或未实际开展办公活动；</w:t>
      </w:r>
    </w:p>
    <w:p w14:paraId="7751BA32">
      <w:pPr>
        <w:spacing w:line="460" w:lineRule="exact"/>
        <w:ind w:firstLine="480" w:firstLineChars="200"/>
        <w:rPr>
          <w:color w:val="000000"/>
          <w:sz w:val="24"/>
          <w:highlight w:val="none"/>
        </w:rPr>
      </w:pPr>
      <w:r>
        <w:rPr>
          <w:rFonts w:hAnsi="宋体"/>
          <w:color w:val="000000"/>
          <w:sz w:val="24"/>
          <w:highlight w:val="none"/>
        </w:rPr>
        <w:t>（</w:t>
      </w:r>
      <w:r>
        <w:rPr>
          <w:color w:val="000000"/>
          <w:sz w:val="24"/>
          <w:highlight w:val="none"/>
        </w:rPr>
        <w:t>2</w:t>
      </w:r>
      <w:r>
        <w:rPr>
          <w:rFonts w:hAnsi="宋体"/>
          <w:color w:val="000000"/>
          <w:sz w:val="24"/>
          <w:highlight w:val="none"/>
        </w:rPr>
        <w:t>）项目组成员同时受聘于两家技术服务机构或以其他单位名义编制和出具评价报告等技术文件；</w:t>
      </w:r>
    </w:p>
    <w:p w14:paraId="4BE87C8E">
      <w:pPr>
        <w:spacing w:line="460" w:lineRule="exact"/>
        <w:ind w:firstLine="480" w:firstLineChars="200"/>
        <w:rPr>
          <w:color w:val="000000"/>
          <w:sz w:val="24"/>
          <w:highlight w:val="none"/>
        </w:rPr>
      </w:pPr>
      <w:r>
        <w:rPr>
          <w:rFonts w:hAnsi="宋体"/>
          <w:color w:val="000000"/>
          <w:sz w:val="24"/>
          <w:highlight w:val="none"/>
        </w:rPr>
        <w:t>（</w:t>
      </w:r>
      <w:r>
        <w:rPr>
          <w:color w:val="000000"/>
          <w:sz w:val="24"/>
          <w:highlight w:val="none"/>
        </w:rPr>
        <w:t>3</w:t>
      </w:r>
      <w:r>
        <w:rPr>
          <w:rFonts w:hAnsi="宋体"/>
          <w:color w:val="000000"/>
          <w:sz w:val="24"/>
          <w:highlight w:val="none"/>
        </w:rPr>
        <w:t>）合同期内项目组成员变动未提前书面告知甲方并取得甲方同意；</w:t>
      </w:r>
    </w:p>
    <w:p w14:paraId="474E6C7C">
      <w:pPr>
        <w:spacing w:line="460" w:lineRule="exact"/>
        <w:ind w:firstLine="480" w:firstLineChars="200"/>
        <w:rPr>
          <w:rFonts w:hAnsi="宋体"/>
          <w:color w:val="000000"/>
          <w:sz w:val="24"/>
          <w:highlight w:val="none"/>
        </w:rPr>
      </w:pPr>
      <w:r>
        <w:rPr>
          <w:rFonts w:hAnsi="宋体"/>
          <w:color w:val="000000"/>
          <w:sz w:val="24"/>
          <w:highlight w:val="none"/>
        </w:rPr>
        <w:t>（</w:t>
      </w:r>
      <w:r>
        <w:rPr>
          <w:color w:val="000000"/>
          <w:sz w:val="24"/>
          <w:highlight w:val="none"/>
        </w:rPr>
        <w:t>4</w:t>
      </w:r>
      <w:r>
        <w:rPr>
          <w:rFonts w:hAnsi="宋体"/>
          <w:color w:val="000000"/>
          <w:sz w:val="24"/>
          <w:highlight w:val="none"/>
        </w:rPr>
        <w:t>）遭服务企业对其提供的服务提出投诉</w:t>
      </w:r>
      <w:r>
        <w:rPr>
          <w:color w:val="000000"/>
          <w:sz w:val="24"/>
          <w:highlight w:val="none"/>
        </w:rPr>
        <w:t>3</w:t>
      </w:r>
      <w:r>
        <w:rPr>
          <w:rFonts w:hAnsi="宋体"/>
          <w:color w:val="000000"/>
          <w:sz w:val="24"/>
          <w:highlight w:val="none"/>
        </w:rPr>
        <w:t>次以上，经甲方核查属有效投诉；</w:t>
      </w:r>
    </w:p>
    <w:p w14:paraId="3D8193EF">
      <w:pPr>
        <w:spacing w:line="460" w:lineRule="exact"/>
        <w:ind w:firstLine="480" w:firstLineChars="200"/>
        <w:rPr>
          <w:color w:val="000000"/>
          <w:sz w:val="24"/>
          <w:highlight w:val="none"/>
        </w:rPr>
      </w:pPr>
      <w:r>
        <w:rPr>
          <w:rFonts w:hint="eastAsia" w:hAnsi="宋体"/>
          <w:color w:val="000000"/>
          <w:sz w:val="24"/>
          <w:highlight w:val="none"/>
        </w:rPr>
        <w:t>（5）</w:t>
      </w:r>
      <w:r>
        <w:rPr>
          <w:rFonts w:hint="eastAsia"/>
          <w:color w:val="000000"/>
          <w:sz w:val="24"/>
          <w:highlight w:val="none"/>
          <w:lang w:val="zh-CN"/>
        </w:rPr>
        <w:t>乙方在合同执行期间被安监系统通报有不良行为记录的；</w:t>
      </w:r>
    </w:p>
    <w:p w14:paraId="78AA7883">
      <w:pPr>
        <w:spacing w:line="460" w:lineRule="exact"/>
        <w:ind w:firstLine="480" w:firstLineChars="200"/>
        <w:rPr>
          <w:b/>
          <w:color w:val="000000"/>
          <w:sz w:val="24"/>
          <w:highlight w:val="none"/>
        </w:rPr>
      </w:pPr>
      <w:r>
        <w:rPr>
          <w:rFonts w:hAnsi="宋体"/>
          <w:color w:val="000000"/>
          <w:sz w:val="24"/>
          <w:highlight w:val="none"/>
        </w:rPr>
        <w:t>（</w:t>
      </w:r>
      <w:r>
        <w:rPr>
          <w:rFonts w:hint="eastAsia"/>
          <w:color w:val="000000"/>
          <w:sz w:val="24"/>
          <w:highlight w:val="none"/>
        </w:rPr>
        <w:t>6</w:t>
      </w:r>
      <w:r>
        <w:rPr>
          <w:rFonts w:hAnsi="宋体"/>
          <w:color w:val="000000"/>
          <w:sz w:val="24"/>
          <w:highlight w:val="none"/>
        </w:rPr>
        <w:t>）其他违约情形。</w:t>
      </w:r>
    </w:p>
    <w:p w14:paraId="7DE85AFB">
      <w:pPr>
        <w:snapToGrid w:val="0"/>
        <w:spacing w:line="460" w:lineRule="exact"/>
        <w:ind w:firstLine="480" w:firstLineChars="200"/>
        <w:contextualSpacing/>
        <w:rPr>
          <w:color w:val="000000"/>
          <w:sz w:val="24"/>
          <w:highlight w:val="none"/>
        </w:rPr>
      </w:pPr>
      <w:r>
        <w:rPr>
          <w:rFonts w:hint="eastAsia"/>
          <w:color w:val="000000"/>
          <w:sz w:val="24"/>
          <w:highlight w:val="none"/>
          <w:lang w:eastAsia="zh-CN"/>
        </w:rPr>
        <w:t>4.</w:t>
      </w:r>
      <w:r>
        <w:rPr>
          <w:rFonts w:hAnsi="宋体"/>
          <w:color w:val="000000"/>
          <w:sz w:val="24"/>
          <w:highlight w:val="none"/>
        </w:rPr>
        <w:t>乙方有下列情况之一时，甲方有权调整乙方的工作内容</w:t>
      </w:r>
      <w:r>
        <w:rPr>
          <w:rFonts w:hint="eastAsia" w:hAnsi="宋体"/>
          <w:color w:val="000000"/>
          <w:sz w:val="24"/>
          <w:highlight w:val="none"/>
        </w:rPr>
        <w:t>或者</w:t>
      </w:r>
      <w:r>
        <w:rPr>
          <w:rFonts w:hAnsi="宋体"/>
          <w:color w:val="000000"/>
          <w:sz w:val="24"/>
          <w:highlight w:val="none"/>
        </w:rPr>
        <w:t>解除本合同：</w:t>
      </w:r>
    </w:p>
    <w:p w14:paraId="1B6E56E0">
      <w:pPr>
        <w:spacing w:line="460" w:lineRule="exact"/>
        <w:ind w:firstLine="480" w:firstLineChars="200"/>
        <w:rPr>
          <w:rFonts w:hAnsi="宋体"/>
          <w:color w:val="000000"/>
          <w:sz w:val="24"/>
          <w:highlight w:val="none"/>
        </w:rPr>
      </w:pPr>
      <w:r>
        <w:rPr>
          <w:rFonts w:hAnsi="宋体"/>
          <w:color w:val="000000"/>
          <w:sz w:val="24"/>
          <w:highlight w:val="none"/>
        </w:rPr>
        <w:t>（</w:t>
      </w:r>
      <w:r>
        <w:rPr>
          <w:color w:val="000000"/>
          <w:sz w:val="24"/>
          <w:highlight w:val="none"/>
        </w:rPr>
        <w:t>1</w:t>
      </w:r>
      <w:r>
        <w:rPr>
          <w:rFonts w:hAnsi="宋体"/>
          <w:color w:val="000000"/>
          <w:sz w:val="24"/>
          <w:highlight w:val="none"/>
        </w:rPr>
        <w:t>）乙方在招投标过程中所提供的材料不客观真实；</w:t>
      </w:r>
    </w:p>
    <w:p w14:paraId="4CE8D183">
      <w:pPr>
        <w:spacing w:line="460" w:lineRule="exact"/>
        <w:ind w:firstLine="480" w:firstLineChars="200"/>
        <w:rPr>
          <w:color w:val="000000"/>
          <w:sz w:val="24"/>
          <w:highlight w:val="none"/>
        </w:rPr>
      </w:pPr>
      <w:r>
        <w:rPr>
          <w:rFonts w:hint="eastAsia" w:hAnsi="宋体"/>
          <w:color w:val="000000"/>
          <w:sz w:val="24"/>
          <w:highlight w:val="none"/>
        </w:rPr>
        <w:t>（2）乙方在中标前有</w:t>
      </w:r>
      <w:r>
        <w:rPr>
          <w:rFonts w:hint="eastAsia"/>
          <w:color w:val="000000"/>
          <w:sz w:val="24"/>
          <w:highlight w:val="none"/>
          <w:lang w:val="zh-CN"/>
        </w:rPr>
        <w:t>被安监系统通报有不良行为记录的；</w:t>
      </w:r>
    </w:p>
    <w:p w14:paraId="57BB0B7F">
      <w:pPr>
        <w:spacing w:line="460" w:lineRule="exact"/>
        <w:ind w:firstLine="480" w:firstLineChars="200"/>
        <w:rPr>
          <w:color w:val="000000"/>
          <w:sz w:val="24"/>
          <w:highlight w:val="none"/>
        </w:rPr>
      </w:pPr>
      <w:r>
        <w:rPr>
          <w:rFonts w:hAnsi="宋体"/>
          <w:color w:val="000000"/>
          <w:sz w:val="24"/>
          <w:highlight w:val="none"/>
        </w:rPr>
        <w:t>（</w:t>
      </w:r>
      <w:r>
        <w:rPr>
          <w:rFonts w:hint="eastAsia"/>
          <w:color w:val="000000"/>
          <w:sz w:val="24"/>
          <w:highlight w:val="none"/>
        </w:rPr>
        <w:t>3</w:t>
      </w:r>
      <w:r>
        <w:rPr>
          <w:rFonts w:hAnsi="宋体"/>
          <w:color w:val="000000"/>
          <w:sz w:val="24"/>
          <w:highlight w:val="none"/>
        </w:rPr>
        <w:t>）乙方在</w:t>
      </w:r>
      <w:r>
        <w:rPr>
          <w:rFonts w:hint="eastAsia" w:hAnsi="宋体"/>
          <w:color w:val="000000"/>
          <w:sz w:val="24"/>
          <w:highlight w:val="none"/>
          <w:lang w:val="en-US" w:eastAsia="zh-CN"/>
        </w:rPr>
        <w:t>指导提升技术服务</w:t>
      </w:r>
      <w:r>
        <w:rPr>
          <w:rFonts w:hint="eastAsia" w:ascii="宋体" w:hAnsi="宋体" w:cs="宋体"/>
          <w:spacing w:val="0"/>
          <w:sz w:val="24"/>
          <w:szCs w:val="24"/>
          <w:highlight w:val="none"/>
        </w:rPr>
        <w:t>过程</w:t>
      </w:r>
      <w:r>
        <w:rPr>
          <w:rFonts w:hAnsi="宋体"/>
          <w:color w:val="000000"/>
          <w:sz w:val="24"/>
          <w:highlight w:val="none"/>
        </w:rPr>
        <w:t>中走过场，弄虚作假，隐瞒真实情况；或帮助企业隐瞒重大事故隐患并造成严重后果；</w:t>
      </w:r>
    </w:p>
    <w:p w14:paraId="793B79F2">
      <w:pPr>
        <w:spacing w:line="460" w:lineRule="exact"/>
        <w:ind w:firstLine="480" w:firstLineChars="200"/>
        <w:rPr>
          <w:color w:val="000000"/>
          <w:sz w:val="24"/>
          <w:highlight w:val="none"/>
        </w:rPr>
      </w:pPr>
      <w:r>
        <w:rPr>
          <w:rFonts w:hAnsi="宋体"/>
          <w:color w:val="000000"/>
          <w:sz w:val="24"/>
          <w:highlight w:val="none"/>
        </w:rPr>
        <w:t>（</w:t>
      </w:r>
      <w:r>
        <w:rPr>
          <w:rFonts w:hint="eastAsia"/>
          <w:color w:val="000000"/>
          <w:sz w:val="24"/>
          <w:highlight w:val="none"/>
        </w:rPr>
        <w:t>4</w:t>
      </w:r>
      <w:r>
        <w:rPr>
          <w:rFonts w:hAnsi="宋体"/>
          <w:color w:val="000000"/>
          <w:sz w:val="24"/>
          <w:highlight w:val="none"/>
        </w:rPr>
        <w:t>）不严格执行各级关于对技术服务机构的管理规定，不主动接受区</w:t>
      </w:r>
      <w:r>
        <w:rPr>
          <w:rFonts w:hint="eastAsia" w:hAnsi="宋体"/>
          <w:color w:val="000000"/>
          <w:sz w:val="24"/>
          <w:highlight w:val="none"/>
        </w:rPr>
        <w:t>市场监督管理局</w:t>
      </w:r>
      <w:r>
        <w:rPr>
          <w:rFonts w:hAnsi="宋体"/>
          <w:color w:val="000000"/>
          <w:sz w:val="24"/>
          <w:highlight w:val="none"/>
        </w:rPr>
        <w:t>的监督、检查和指导，不配合区镇两级</w:t>
      </w:r>
      <w:r>
        <w:rPr>
          <w:rFonts w:hint="eastAsia" w:hAnsi="宋体"/>
          <w:color w:val="000000"/>
          <w:sz w:val="24"/>
          <w:highlight w:val="none"/>
        </w:rPr>
        <w:t>监督</w:t>
      </w:r>
      <w:r>
        <w:rPr>
          <w:rFonts w:hAnsi="宋体"/>
          <w:color w:val="000000"/>
          <w:sz w:val="24"/>
          <w:highlight w:val="none"/>
        </w:rPr>
        <w:t>部门及其工作人员依法实施的监督检查；</w:t>
      </w:r>
    </w:p>
    <w:p w14:paraId="4A02701E">
      <w:pPr>
        <w:spacing w:line="460" w:lineRule="exact"/>
        <w:ind w:firstLine="480" w:firstLineChars="200"/>
        <w:rPr>
          <w:color w:val="000000"/>
          <w:sz w:val="24"/>
          <w:highlight w:val="none"/>
        </w:rPr>
      </w:pPr>
      <w:r>
        <w:rPr>
          <w:rFonts w:hAnsi="宋体"/>
          <w:color w:val="000000"/>
          <w:sz w:val="24"/>
          <w:highlight w:val="none"/>
        </w:rPr>
        <w:t>（</w:t>
      </w:r>
      <w:r>
        <w:rPr>
          <w:rFonts w:hint="eastAsia"/>
          <w:color w:val="000000"/>
          <w:sz w:val="24"/>
          <w:highlight w:val="none"/>
        </w:rPr>
        <w:t>5</w:t>
      </w:r>
      <w:r>
        <w:rPr>
          <w:rFonts w:hAnsi="宋体"/>
          <w:color w:val="000000"/>
          <w:sz w:val="24"/>
          <w:highlight w:val="none"/>
        </w:rPr>
        <w:t>）以服务为名，向服务企业收取财物或者其他好处的；</w:t>
      </w:r>
    </w:p>
    <w:p w14:paraId="06CC4271">
      <w:pPr>
        <w:spacing w:line="460" w:lineRule="exact"/>
        <w:ind w:firstLine="480" w:firstLineChars="200"/>
        <w:rPr>
          <w:color w:val="000000"/>
          <w:sz w:val="24"/>
          <w:highlight w:val="none"/>
        </w:rPr>
      </w:pPr>
      <w:r>
        <w:rPr>
          <w:rFonts w:hAnsi="宋体"/>
          <w:color w:val="000000"/>
          <w:sz w:val="24"/>
          <w:highlight w:val="none"/>
        </w:rPr>
        <w:t>（</w:t>
      </w:r>
      <w:r>
        <w:rPr>
          <w:rFonts w:hint="eastAsia"/>
          <w:color w:val="000000"/>
          <w:sz w:val="24"/>
          <w:highlight w:val="none"/>
        </w:rPr>
        <w:t>6</w:t>
      </w:r>
      <w:r>
        <w:rPr>
          <w:rFonts w:hAnsi="宋体"/>
          <w:color w:val="000000"/>
          <w:sz w:val="24"/>
          <w:highlight w:val="none"/>
        </w:rPr>
        <w:t>）在服务企业过程中向相关企业推销产品和服务或以政府及</w:t>
      </w:r>
      <w:r>
        <w:rPr>
          <w:rFonts w:hint="eastAsia" w:hAnsi="宋体"/>
          <w:color w:val="000000"/>
          <w:sz w:val="24"/>
          <w:highlight w:val="none"/>
        </w:rPr>
        <w:t>乙方</w:t>
      </w:r>
      <w:r>
        <w:rPr>
          <w:rFonts w:hAnsi="宋体"/>
          <w:color w:val="000000"/>
          <w:sz w:val="24"/>
          <w:highlight w:val="none"/>
        </w:rPr>
        <w:t>名义强迫企业接受相关产品和服务；</w:t>
      </w:r>
    </w:p>
    <w:p w14:paraId="20C41C8F">
      <w:pPr>
        <w:spacing w:line="460" w:lineRule="exact"/>
        <w:ind w:firstLine="480" w:firstLineChars="200"/>
        <w:rPr>
          <w:color w:val="000000"/>
          <w:sz w:val="24"/>
          <w:highlight w:val="none"/>
        </w:rPr>
      </w:pPr>
      <w:r>
        <w:rPr>
          <w:rFonts w:hAnsi="宋体"/>
          <w:color w:val="000000"/>
          <w:sz w:val="24"/>
          <w:highlight w:val="none"/>
        </w:rPr>
        <w:t>（</w:t>
      </w:r>
      <w:r>
        <w:rPr>
          <w:rFonts w:hint="eastAsia"/>
          <w:color w:val="000000"/>
          <w:sz w:val="24"/>
          <w:highlight w:val="none"/>
        </w:rPr>
        <w:t>7</w:t>
      </w:r>
      <w:r>
        <w:rPr>
          <w:rFonts w:hAnsi="宋体"/>
          <w:color w:val="000000"/>
          <w:sz w:val="24"/>
          <w:highlight w:val="none"/>
        </w:rPr>
        <w:t>）由非项目组成员代替项目组成员进行现场</w:t>
      </w:r>
      <w:r>
        <w:rPr>
          <w:rFonts w:hint="eastAsia" w:hAnsi="宋体"/>
          <w:color w:val="000000"/>
          <w:sz w:val="24"/>
          <w:highlight w:val="none"/>
          <w:lang w:eastAsia="zh-CN"/>
        </w:rPr>
        <w:t>指导提升技术服务</w:t>
      </w:r>
      <w:r>
        <w:rPr>
          <w:rFonts w:hAnsi="宋体"/>
          <w:color w:val="000000"/>
          <w:sz w:val="24"/>
          <w:highlight w:val="none"/>
        </w:rPr>
        <w:t>，后由项目组成员在相关文书上签字确认；</w:t>
      </w:r>
    </w:p>
    <w:p w14:paraId="5C9D87A4">
      <w:pPr>
        <w:spacing w:line="460" w:lineRule="exact"/>
        <w:ind w:firstLine="480" w:firstLineChars="200"/>
        <w:rPr>
          <w:rFonts w:hAnsi="宋体"/>
          <w:color w:val="000000"/>
          <w:sz w:val="24"/>
          <w:highlight w:val="none"/>
        </w:rPr>
      </w:pPr>
      <w:r>
        <w:rPr>
          <w:rFonts w:hAnsi="宋体"/>
          <w:color w:val="000000"/>
          <w:sz w:val="24"/>
          <w:highlight w:val="none"/>
        </w:rPr>
        <w:t>（</w:t>
      </w:r>
      <w:r>
        <w:rPr>
          <w:rFonts w:hint="eastAsia"/>
          <w:color w:val="000000"/>
          <w:sz w:val="24"/>
          <w:highlight w:val="none"/>
        </w:rPr>
        <w:t>8</w:t>
      </w:r>
      <w:r>
        <w:rPr>
          <w:rFonts w:hAnsi="宋体"/>
          <w:color w:val="000000"/>
          <w:sz w:val="24"/>
          <w:highlight w:val="none"/>
        </w:rPr>
        <w:t>）乙方连续</w:t>
      </w:r>
      <w:r>
        <w:rPr>
          <w:rFonts w:hint="eastAsia" w:hAnsi="宋体"/>
          <w:color w:val="000000"/>
          <w:sz w:val="24"/>
          <w:highlight w:val="none"/>
          <w:lang w:eastAsia="zh-CN"/>
        </w:rPr>
        <w:t>两个</w:t>
      </w:r>
      <w:r>
        <w:rPr>
          <w:rFonts w:hAnsi="宋体"/>
          <w:color w:val="000000"/>
          <w:sz w:val="24"/>
          <w:highlight w:val="none"/>
        </w:rPr>
        <w:t>月未能向甲方提供</w:t>
      </w:r>
      <w:r>
        <w:rPr>
          <w:rFonts w:hint="eastAsia" w:hAnsi="宋体"/>
          <w:color w:val="000000"/>
          <w:sz w:val="24"/>
          <w:highlight w:val="none"/>
          <w:lang w:val="en-US" w:eastAsia="zh-CN"/>
        </w:rPr>
        <w:t>指导提升</w:t>
      </w:r>
      <w:r>
        <w:rPr>
          <w:rFonts w:hAnsi="宋体"/>
          <w:color w:val="000000"/>
          <w:sz w:val="24"/>
          <w:highlight w:val="none"/>
        </w:rPr>
        <w:t>工作活动视频</w:t>
      </w:r>
      <w:r>
        <w:rPr>
          <w:rFonts w:hint="eastAsia" w:hAnsi="宋体"/>
          <w:color w:val="000000"/>
          <w:sz w:val="24"/>
          <w:highlight w:val="none"/>
        </w:rPr>
        <w:t>、照片</w:t>
      </w:r>
      <w:r>
        <w:rPr>
          <w:rFonts w:hAnsi="宋体"/>
          <w:color w:val="000000"/>
          <w:sz w:val="24"/>
          <w:highlight w:val="none"/>
        </w:rPr>
        <w:t>资料。</w:t>
      </w:r>
    </w:p>
    <w:p w14:paraId="0D21F677">
      <w:pPr>
        <w:spacing w:line="460" w:lineRule="exact"/>
        <w:ind w:firstLine="480" w:firstLineChars="200"/>
        <w:rPr>
          <w:rFonts w:ascii="宋体" w:hAnsi="宋体"/>
          <w:b/>
          <w:sz w:val="28"/>
          <w:szCs w:val="28"/>
          <w:highlight w:val="none"/>
        </w:rPr>
      </w:pPr>
      <w:r>
        <w:rPr>
          <w:rFonts w:hint="eastAsia"/>
          <w:color w:val="000000"/>
          <w:sz w:val="24"/>
          <w:highlight w:val="none"/>
          <w:lang w:eastAsia="zh-CN"/>
        </w:rPr>
        <w:t>5.</w:t>
      </w:r>
      <w:r>
        <w:rPr>
          <w:rFonts w:hAnsi="宋体"/>
          <w:color w:val="000000"/>
          <w:sz w:val="24"/>
          <w:highlight w:val="none"/>
        </w:rPr>
        <w:t>因乙方原因导致合同解除或终止，或者乙方经考核不合格且整改后再行考核仍不合格，乙方应全部退还甲方已支付的合同款项，并承担由此造成的</w:t>
      </w:r>
      <w:r>
        <w:rPr>
          <w:rFonts w:hint="eastAsia" w:hAnsi="宋体"/>
          <w:color w:val="000000"/>
          <w:sz w:val="24"/>
          <w:highlight w:val="none"/>
        </w:rPr>
        <w:t>一切</w:t>
      </w:r>
      <w:r>
        <w:rPr>
          <w:rFonts w:hAnsi="宋体"/>
          <w:color w:val="000000"/>
          <w:sz w:val="24"/>
          <w:highlight w:val="none"/>
        </w:rPr>
        <w:t>损失。甲方将取消乙方</w:t>
      </w:r>
      <w:r>
        <w:rPr>
          <w:color w:val="000000"/>
          <w:sz w:val="24"/>
          <w:highlight w:val="none"/>
        </w:rPr>
        <w:t>5</w:t>
      </w:r>
      <w:r>
        <w:rPr>
          <w:rFonts w:hAnsi="宋体"/>
          <w:color w:val="000000"/>
          <w:sz w:val="24"/>
          <w:highlight w:val="none"/>
        </w:rPr>
        <w:t>年内参加甲方组织的任何形式招标的投标资格。</w:t>
      </w:r>
    </w:p>
    <w:p w14:paraId="12A8D1BD">
      <w:pPr>
        <w:tabs>
          <w:tab w:val="left" w:pos="567"/>
        </w:tabs>
        <w:spacing w:line="400" w:lineRule="exact"/>
        <w:ind w:firstLine="482" w:firstLineChars="200"/>
        <w:rPr>
          <w:rFonts w:ascii="宋体" w:hAnsi="宋体" w:cs="宋体"/>
          <w:b/>
          <w:bCs/>
          <w:sz w:val="24"/>
          <w:highlight w:val="none"/>
        </w:rPr>
      </w:pPr>
      <w:r>
        <w:rPr>
          <w:rFonts w:hint="eastAsia" w:ascii="宋体" w:hAnsi="宋体" w:cs="宋体"/>
          <w:b/>
          <w:sz w:val="24"/>
          <w:highlight w:val="none"/>
        </w:rPr>
        <w:t>十</w:t>
      </w:r>
      <w:r>
        <w:rPr>
          <w:rFonts w:hint="eastAsia" w:ascii="宋体" w:hAnsi="宋体" w:cs="宋体"/>
          <w:b/>
          <w:bCs/>
          <w:sz w:val="24"/>
          <w:highlight w:val="none"/>
        </w:rPr>
        <w:t>、不可抗力</w:t>
      </w:r>
    </w:p>
    <w:p w14:paraId="65AC5187">
      <w:pPr>
        <w:pStyle w:val="423"/>
        <w:spacing w:line="457" w:lineRule="exact"/>
        <w:ind w:firstLine="480"/>
        <w:rPr>
          <w:rFonts w:cs="宋体"/>
          <w:sz w:val="24"/>
          <w:highlight w:val="none"/>
        </w:rPr>
      </w:pPr>
      <w:r>
        <w:rPr>
          <w:rFonts w:hint="eastAsia" w:cs="宋体"/>
          <w:sz w:val="24"/>
          <w:highlight w:val="none"/>
          <w:lang w:eastAsia="zh-CN"/>
        </w:rPr>
        <w:t>1.</w:t>
      </w:r>
      <w:r>
        <w:rPr>
          <w:rFonts w:hint="eastAsia" w:cs="宋体"/>
          <w:sz w:val="24"/>
          <w:highlight w:val="none"/>
        </w:rPr>
        <w:t>因不可抗力不能履行合同的，根据不可抗力的影响，部分或者全部免除责任。但合同一方延迟履行后发生不可抗力的，不能免除责任。</w:t>
      </w:r>
    </w:p>
    <w:p w14:paraId="2A95FED5">
      <w:pPr>
        <w:pStyle w:val="423"/>
        <w:spacing w:line="457" w:lineRule="exact"/>
        <w:ind w:firstLine="480"/>
        <w:rPr>
          <w:rFonts w:cs="宋体"/>
          <w:sz w:val="24"/>
          <w:highlight w:val="none"/>
        </w:rPr>
      </w:pPr>
      <w:r>
        <w:rPr>
          <w:rFonts w:hint="eastAsia" w:cs="宋体"/>
          <w:sz w:val="24"/>
          <w:highlight w:val="none"/>
          <w:lang w:eastAsia="zh-CN"/>
        </w:rPr>
        <w:t>2.</w:t>
      </w:r>
      <w:r>
        <w:rPr>
          <w:rFonts w:hint="eastAsia" w:cs="宋体"/>
          <w:sz w:val="24"/>
          <w:highlight w:val="none"/>
        </w:rPr>
        <w:t>合同一方因不可抗力不能履行合同的，应当及时通知对方，以减轻可能给对方造成的损失，并应当在合理期限内提供证明。</w:t>
      </w:r>
    </w:p>
    <w:p w14:paraId="4E3CA701">
      <w:pPr>
        <w:spacing w:line="360" w:lineRule="auto"/>
        <w:ind w:firstLine="472" w:firstLineChars="196"/>
        <w:rPr>
          <w:rFonts w:ascii="宋体" w:hAnsi="宋体" w:cs="宋体"/>
          <w:b/>
          <w:sz w:val="24"/>
          <w:highlight w:val="none"/>
        </w:rPr>
      </w:pPr>
      <w:r>
        <w:rPr>
          <w:rFonts w:hint="eastAsia" w:ascii="宋体" w:hAnsi="宋体" w:cs="宋体"/>
          <w:b/>
          <w:sz w:val="24"/>
          <w:highlight w:val="none"/>
        </w:rPr>
        <w:t>十一、合同的变更</w:t>
      </w:r>
    </w:p>
    <w:p w14:paraId="59A913AD">
      <w:pPr>
        <w:pStyle w:val="423"/>
        <w:spacing w:line="457" w:lineRule="exact"/>
        <w:ind w:firstLine="480"/>
        <w:rPr>
          <w:rFonts w:cs="宋体"/>
          <w:sz w:val="24"/>
          <w:highlight w:val="none"/>
        </w:rPr>
      </w:pPr>
      <w:r>
        <w:rPr>
          <w:rFonts w:hint="eastAsia" w:cs="宋体"/>
          <w:sz w:val="24"/>
          <w:highlight w:val="none"/>
          <w:lang w:eastAsia="zh-CN"/>
        </w:rPr>
        <w:t>1.</w:t>
      </w:r>
      <w:r>
        <w:rPr>
          <w:rFonts w:hint="eastAsia" w:cs="宋体"/>
          <w:sz w:val="24"/>
          <w:highlight w:val="none"/>
        </w:rPr>
        <w:t>本合同一经签订，合同双方均不得擅自变更或终止合同，除非合同的继续履行将损害国家利益和社会公共利益。</w:t>
      </w:r>
    </w:p>
    <w:p w14:paraId="6BCC33D8">
      <w:pPr>
        <w:pStyle w:val="423"/>
        <w:spacing w:line="457" w:lineRule="exact"/>
        <w:ind w:firstLine="480"/>
        <w:rPr>
          <w:rFonts w:cs="宋体"/>
          <w:sz w:val="24"/>
          <w:highlight w:val="none"/>
        </w:rPr>
      </w:pPr>
      <w:r>
        <w:rPr>
          <w:rFonts w:hint="eastAsia" w:cs="宋体"/>
          <w:sz w:val="24"/>
          <w:highlight w:val="none"/>
          <w:lang w:eastAsia="zh-CN"/>
        </w:rPr>
        <w:t>2.</w:t>
      </w:r>
      <w:r>
        <w:rPr>
          <w:rFonts w:hint="eastAsia" w:cs="宋体"/>
          <w:sz w:val="24"/>
          <w:highlight w:val="none"/>
        </w:rPr>
        <w:t>如需修改或补充合同内容，应经甲乙双方协商，签署书面修改或补充协议并报相关主管部门备案同意。该协议为本合同不可分割的一部分。</w:t>
      </w:r>
    </w:p>
    <w:p w14:paraId="19FF15A2">
      <w:pPr>
        <w:spacing w:line="360" w:lineRule="auto"/>
        <w:ind w:firstLine="472" w:firstLineChars="196"/>
        <w:rPr>
          <w:rFonts w:ascii="宋体" w:hAnsi="宋体" w:cs="宋体"/>
          <w:b/>
          <w:sz w:val="24"/>
          <w:highlight w:val="none"/>
        </w:rPr>
      </w:pPr>
      <w:r>
        <w:rPr>
          <w:rFonts w:hint="eastAsia" w:ascii="宋体" w:hAnsi="宋体" w:cs="宋体"/>
          <w:b/>
          <w:sz w:val="24"/>
          <w:highlight w:val="none"/>
        </w:rPr>
        <w:t>十</w:t>
      </w:r>
      <w:r>
        <w:rPr>
          <w:rFonts w:hint="eastAsia" w:ascii="宋体" w:hAnsi="宋体" w:cs="宋体"/>
          <w:b/>
          <w:sz w:val="24"/>
          <w:highlight w:val="none"/>
          <w:lang w:val="en-US" w:eastAsia="zh-CN"/>
        </w:rPr>
        <w:t>二</w:t>
      </w:r>
      <w:r>
        <w:rPr>
          <w:rFonts w:hint="eastAsia" w:ascii="宋体" w:hAnsi="宋体" w:cs="宋体"/>
          <w:b/>
          <w:sz w:val="24"/>
          <w:highlight w:val="none"/>
        </w:rPr>
        <w:t>、合同的转让</w:t>
      </w:r>
    </w:p>
    <w:p w14:paraId="3C660A65">
      <w:pPr>
        <w:spacing w:line="360" w:lineRule="auto"/>
        <w:ind w:firstLine="480" w:firstLineChars="200"/>
        <w:rPr>
          <w:rFonts w:ascii="宋体" w:hAnsi="宋体" w:cs="宋体"/>
          <w:sz w:val="24"/>
          <w:highlight w:val="none"/>
        </w:rPr>
      </w:pPr>
      <w:r>
        <w:rPr>
          <w:rFonts w:hint="eastAsia" w:ascii="宋体" w:hAnsi="宋体" w:cs="宋体"/>
          <w:sz w:val="24"/>
          <w:highlight w:val="none"/>
        </w:rPr>
        <w:t>未经甲方书面同意，乙方不得将其合同项下的权利义务部分或全部转让给第三方。</w:t>
      </w:r>
    </w:p>
    <w:p w14:paraId="55418E7F">
      <w:pPr>
        <w:spacing w:line="360" w:lineRule="auto"/>
        <w:ind w:firstLine="482" w:firstLineChars="200"/>
        <w:rPr>
          <w:rFonts w:ascii="宋体" w:hAnsi="宋体" w:cs="宋体"/>
          <w:b/>
          <w:sz w:val="24"/>
          <w:highlight w:val="none"/>
        </w:rPr>
      </w:pPr>
      <w:r>
        <w:rPr>
          <w:rFonts w:hint="eastAsia" w:ascii="宋体" w:hAnsi="宋体" w:cs="宋体"/>
          <w:b/>
          <w:sz w:val="24"/>
          <w:highlight w:val="none"/>
        </w:rPr>
        <w:t>十</w:t>
      </w:r>
      <w:r>
        <w:rPr>
          <w:rFonts w:hint="eastAsia" w:ascii="宋体" w:hAnsi="宋体" w:cs="宋体"/>
          <w:b/>
          <w:sz w:val="24"/>
          <w:highlight w:val="none"/>
          <w:lang w:val="en-US" w:eastAsia="zh-CN"/>
        </w:rPr>
        <w:t>三</w:t>
      </w:r>
      <w:r>
        <w:rPr>
          <w:rFonts w:hint="eastAsia" w:ascii="宋体" w:hAnsi="宋体" w:cs="宋体"/>
          <w:b/>
          <w:sz w:val="24"/>
          <w:highlight w:val="none"/>
        </w:rPr>
        <w:t>、争议解决方式</w:t>
      </w:r>
    </w:p>
    <w:p w14:paraId="2D5DAE62">
      <w:pPr>
        <w:spacing w:line="360" w:lineRule="auto"/>
        <w:ind w:firstLine="480" w:firstLineChars="200"/>
        <w:rPr>
          <w:rFonts w:ascii="宋体" w:hAnsi="宋体" w:cs="宋体"/>
          <w:sz w:val="24"/>
          <w:highlight w:val="none"/>
        </w:rPr>
      </w:pPr>
      <w:r>
        <w:rPr>
          <w:rFonts w:hint="eastAsia" w:ascii="宋体" w:hAnsi="宋体" w:cs="宋体"/>
          <w:sz w:val="24"/>
          <w:highlight w:val="none"/>
        </w:rPr>
        <w:t>甲乙双方因合同发生争议，应在采购代理机构的主持下进行调解，协商不成，任何一方可以向甲方所在地人民法院起诉。</w:t>
      </w:r>
    </w:p>
    <w:p w14:paraId="085D6A8B">
      <w:pPr>
        <w:spacing w:line="360" w:lineRule="auto"/>
        <w:ind w:firstLine="482" w:firstLineChars="200"/>
        <w:rPr>
          <w:rFonts w:ascii="宋体" w:hAnsi="宋体" w:cs="宋体"/>
          <w:b/>
          <w:sz w:val="24"/>
          <w:highlight w:val="none"/>
        </w:rPr>
      </w:pPr>
      <w:r>
        <w:rPr>
          <w:rFonts w:hint="eastAsia" w:ascii="宋体" w:hAnsi="宋体" w:cs="宋体"/>
          <w:b/>
          <w:sz w:val="24"/>
          <w:highlight w:val="none"/>
        </w:rPr>
        <w:t>十</w:t>
      </w:r>
      <w:r>
        <w:rPr>
          <w:rFonts w:hint="eastAsia" w:ascii="宋体" w:hAnsi="宋体" w:cs="宋体"/>
          <w:b/>
          <w:sz w:val="24"/>
          <w:highlight w:val="none"/>
          <w:lang w:val="en-US" w:eastAsia="zh-CN"/>
        </w:rPr>
        <w:t>四</w:t>
      </w:r>
      <w:r>
        <w:rPr>
          <w:rFonts w:hint="eastAsia" w:ascii="宋体" w:hAnsi="宋体" w:cs="宋体"/>
          <w:b/>
          <w:sz w:val="24"/>
          <w:highlight w:val="none"/>
        </w:rPr>
        <w:t>、合同生效及其他</w:t>
      </w:r>
    </w:p>
    <w:p w14:paraId="4FF3CF49">
      <w:pPr>
        <w:spacing w:line="360" w:lineRule="auto"/>
        <w:ind w:firstLine="480" w:firstLineChars="200"/>
        <w:rPr>
          <w:rFonts w:ascii="宋体" w:hAnsi="宋体" w:cs="宋体"/>
          <w:sz w:val="24"/>
          <w:highlight w:val="none"/>
        </w:rPr>
      </w:pPr>
      <w:r>
        <w:rPr>
          <w:rFonts w:hint="eastAsia" w:ascii="宋体" w:hAnsi="宋体" w:cs="宋体"/>
          <w:sz w:val="24"/>
          <w:highlight w:val="none"/>
          <w:lang w:eastAsia="zh-CN"/>
        </w:rPr>
        <w:t>1.</w:t>
      </w:r>
      <w:r>
        <w:rPr>
          <w:rFonts w:hint="eastAsia" w:ascii="宋体" w:hAnsi="宋体"/>
          <w:sz w:val="24"/>
          <w:highlight w:val="none"/>
        </w:rPr>
        <w:t>本合同在甲乙双方签字盖章后生效。</w:t>
      </w:r>
    </w:p>
    <w:p w14:paraId="5849FED5">
      <w:pPr>
        <w:spacing w:line="360" w:lineRule="auto"/>
        <w:ind w:firstLine="480" w:firstLineChars="200"/>
        <w:rPr>
          <w:rFonts w:ascii="宋体" w:hAnsi="宋体" w:cs="宋体"/>
          <w:sz w:val="24"/>
          <w:highlight w:val="none"/>
        </w:rPr>
      </w:pPr>
      <w:r>
        <w:rPr>
          <w:rFonts w:hint="eastAsia" w:ascii="宋体" w:hAnsi="宋体" w:cs="宋体"/>
          <w:sz w:val="24"/>
          <w:highlight w:val="none"/>
          <w:lang w:eastAsia="zh-CN"/>
        </w:rPr>
        <w:t>2.</w:t>
      </w:r>
      <w:r>
        <w:rPr>
          <w:rFonts w:hint="eastAsia" w:ascii="宋体" w:hAnsi="宋体" w:cs="宋体"/>
          <w:sz w:val="24"/>
          <w:highlight w:val="none"/>
        </w:rPr>
        <w:t>合同在执行过程中出现的未尽事宜，双方在不违背本合同和招标文件的原则下协商解决，协商结果以书面形式盖章记录在案，作为本合同的附件，与本合同具有同等效力。</w:t>
      </w:r>
    </w:p>
    <w:p w14:paraId="6727FB51">
      <w:pPr>
        <w:spacing w:line="360" w:lineRule="auto"/>
        <w:ind w:firstLine="482" w:firstLineChars="200"/>
        <w:rPr>
          <w:rFonts w:ascii="宋体" w:hAnsi="宋体" w:cs="宋体"/>
          <w:b/>
          <w:sz w:val="24"/>
          <w:highlight w:val="none"/>
        </w:rPr>
      </w:pPr>
      <w:r>
        <w:rPr>
          <w:rFonts w:hint="eastAsia" w:ascii="宋体" w:hAnsi="宋体" w:cs="宋体"/>
          <w:b/>
          <w:sz w:val="24"/>
          <w:highlight w:val="none"/>
        </w:rPr>
        <w:t>十</w:t>
      </w:r>
      <w:r>
        <w:rPr>
          <w:rFonts w:hint="eastAsia" w:ascii="宋体" w:hAnsi="宋体" w:cs="宋体"/>
          <w:b/>
          <w:sz w:val="24"/>
          <w:highlight w:val="none"/>
          <w:lang w:val="en-US" w:eastAsia="zh-CN"/>
        </w:rPr>
        <w:t>五</w:t>
      </w:r>
      <w:r>
        <w:rPr>
          <w:rFonts w:hint="eastAsia" w:ascii="宋体" w:hAnsi="宋体" w:cs="宋体"/>
          <w:b/>
          <w:sz w:val="24"/>
          <w:highlight w:val="none"/>
        </w:rPr>
        <w:t>、其他</w:t>
      </w:r>
    </w:p>
    <w:p w14:paraId="0B88C005">
      <w:pPr>
        <w:spacing w:line="360" w:lineRule="auto"/>
        <w:ind w:firstLine="480" w:firstLineChars="200"/>
        <w:rPr>
          <w:rFonts w:ascii="宋体" w:hAnsi="宋体" w:cs="宋体"/>
          <w:sz w:val="24"/>
          <w:highlight w:val="none"/>
        </w:rPr>
      </w:pPr>
      <w:r>
        <w:rPr>
          <w:rFonts w:hint="eastAsia" w:ascii="宋体" w:hAnsi="宋体" w:cs="宋体"/>
          <w:sz w:val="24"/>
          <w:highlight w:val="none"/>
          <w:lang w:eastAsia="zh-CN"/>
        </w:rPr>
        <w:t>1.</w:t>
      </w:r>
      <w:r>
        <w:rPr>
          <w:rFonts w:hint="eastAsia" w:ascii="宋体" w:hAnsi="宋体" w:cs="宋体"/>
          <w:sz w:val="24"/>
          <w:highlight w:val="none"/>
        </w:rPr>
        <w:t>甲、 乙双方按协议条款履行完各自的义务后，此协议自动终止。</w:t>
      </w:r>
    </w:p>
    <w:p w14:paraId="0D6E8318">
      <w:pPr>
        <w:spacing w:line="360" w:lineRule="auto"/>
        <w:ind w:firstLine="480" w:firstLineChars="200"/>
        <w:rPr>
          <w:rFonts w:ascii="宋体" w:hAnsi="宋体" w:cs="宋体"/>
          <w:sz w:val="24"/>
          <w:highlight w:val="none"/>
        </w:rPr>
      </w:pPr>
      <w:r>
        <w:rPr>
          <w:rFonts w:hint="eastAsia" w:ascii="宋体" w:hAnsi="宋体" w:cs="宋体"/>
          <w:sz w:val="24"/>
          <w:highlight w:val="none"/>
          <w:lang w:eastAsia="zh-CN"/>
        </w:rPr>
        <w:t>2.</w:t>
      </w:r>
      <w:r>
        <w:rPr>
          <w:rFonts w:hint="eastAsia" w:ascii="宋体" w:hAnsi="宋体" w:cs="宋体"/>
          <w:sz w:val="24"/>
          <w:highlight w:val="none"/>
        </w:rPr>
        <w:t>本合同由甲乙双方签字、盖章，并经江苏省华厦工程项目管理有限公司见证后生效，</w:t>
      </w:r>
      <w:r>
        <w:rPr>
          <w:rFonts w:hint="eastAsia" w:ascii="宋体" w:hAnsi="宋体" w:cs="宋体"/>
          <w:bCs/>
          <w:sz w:val="24"/>
          <w:highlight w:val="none"/>
        </w:rPr>
        <w:t>合同一式</w:t>
      </w:r>
      <w:r>
        <w:rPr>
          <w:rFonts w:hint="eastAsia" w:ascii="宋体" w:hAnsi="宋体" w:cs="宋体"/>
          <w:bCs/>
          <w:sz w:val="24"/>
          <w:highlight w:val="none"/>
          <w:lang w:val="en-US" w:eastAsia="zh-CN"/>
        </w:rPr>
        <w:t>六</w:t>
      </w:r>
      <w:r>
        <w:rPr>
          <w:rFonts w:hint="eastAsia" w:ascii="宋体" w:hAnsi="宋体" w:cs="宋体"/>
          <w:bCs/>
          <w:sz w:val="24"/>
          <w:highlight w:val="none"/>
        </w:rPr>
        <w:t>份，甲方</w:t>
      </w:r>
      <w:r>
        <w:rPr>
          <w:rFonts w:hint="eastAsia" w:ascii="宋体" w:hAnsi="宋体" w:cs="宋体"/>
          <w:bCs/>
          <w:sz w:val="24"/>
          <w:highlight w:val="none"/>
          <w:lang w:val="en-US" w:eastAsia="zh-CN"/>
        </w:rPr>
        <w:t>三</w:t>
      </w:r>
      <w:r>
        <w:rPr>
          <w:rFonts w:hint="eastAsia" w:ascii="宋体" w:hAnsi="宋体" w:cs="宋体"/>
          <w:bCs/>
          <w:sz w:val="24"/>
          <w:highlight w:val="none"/>
        </w:rPr>
        <w:t>份，乙方两份，采购代理机构一份</w:t>
      </w:r>
      <w:r>
        <w:rPr>
          <w:rFonts w:hint="eastAsia" w:ascii="宋体" w:hAnsi="宋体" w:cs="宋体"/>
          <w:sz w:val="24"/>
          <w:highlight w:val="none"/>
        </w:rPr>
        <w:t>。</w:t>
      </w:r>
    </w:p>
    <w:p w14:paraId="119B0475">
      <w:pPr>
        <w:pStyle w:val="19"/>
        <w:rPr>
          <w:highlight w:val="none"/>
        </w:rPr>
      </w:pPr>
    </w:p>
    <w:tbl>
      <w:tblPr>
        <w:tblStyle w:val="39"/>
        <w:tblW w:w="4999" w:type="pct"/>
        <w:tblInd w:w="0" w:type="dxa"/>
        <w:tblLayout w:type="autofit"/>
        <w:tblCellMar>
          <w:top w:w="0" w:type="dxa"/>
          <w:left w:w="108" w:type="dxa"/>
          <w:bottom w:w="0" w:type="dxa"/>
          <w:right w:w="108" w:type="dxa"/>
        </w:tblCellMar>
      </w:tblPr>
      <w:tblGrid>
        <w:gridCol w:w="4788"/>
        <w:gridCol w:w="4605"/>
      </w:tblGrid>
      <w:tr w14:paraId="4A018A60">
        <w:tblPrEx>
          <w:tblCellMar>
            <w:top w:w="0" w:type="dxa"/>
            <w:left w:w="108" w:type="dxa"/>
            <w:bottom w:w="0" w:type="dxa"/>
            <w:right w:w="108" w:type="dxa"/>
          </w:tblCellMar>
        </w:tblPrEx>
        <w:trPr>
          <w:trHeight w:val="435" w:hRule="atLeast"/>
        </w:trPr>
        <w:tc>
          <w:tcPr>
            <w:tcW w:w="2548" w:type="pct"/>
            <w:vAlign w:val="center"/>
          </w:tcPr>
          <w:p w14:paraId="03F42202">
            <w:pPr>
              <w:keepNext w:val="0"/>
              <w:keepLines w:val="0"/>
              <w:suppressLineNumbers w:val="0"/>
              <w:spacing w:before="0" w:beforeAutospacing="0" w:after="0" w:afterAutospacing="0" w:line="360" w:lineRule="auto"/>
              <w:ind w:left="0" w:right="0" w:firstLine="480" w:firstLineChars="200"/>
              <w:rPr>
                <w:rFonts w:hint="eastAsia" w:ascii="宋体" w:hAnsi="宋体"/>
                <w:kern w:val="2"/>
                <w:sz w:val="24"/>
                <w:highlight w:val="none"/>
              </w:rPr>
            </w:pPr>
            <w:r>
              <w:rPr>
                <w:rFonts w:hint="eastAsia" w:ascii="宋体" w:hAnsi="宋体"/>
                <w:kern w:val="2"/>
                <w:sz w:val="24"/>
                <w:highlight w:val="none"/>
              </w:rPr>
              <w:t>甲方（盖章）：</w:t>
            </w:r>
          </w:p>
        </w:tc>
        <w:tc>
          <w:tcPr>
            <w:tcW w:w="2451" w:type="pct"/>
            <w:vAlign w:val="center"/>
          </w:tcPr>
          <w:p w14:paraId="1F0A64E6">
            <w:pPr>
              <w:keepNext w:val="0"/>
              <w:keepLines w:val="0"/>
              <w:suppressLineNumbers w:val="0"/>
              <w:spacing w:before="0" w:beforeAutospacing="0" w:after="0" w:afterAutospacing="0" w:line="360" w:lineRule="auto"/>
              <w:ind w:left="0" w:right="0" w:firstLine="480" w:firstLineChars="200"/>
              <w:rPr>
                <w:rFonts w:hint="eastAsia" w:ascii="宋体" w:hAnsi="宋体"/>
                <w:kern w:val="2"/>
                <w:sz w:val="24"/>
                <w:highlight w:val="none"/>
              </w:rPr>
            </w:pPr>
            <w:r>
              <w:rPr>
                <w:rFonts w:hint="eastAsia" w:ascii="宋体" w:hAnsi="宋体"/>
                <w:kern w:val="2"/>
                <w:sz w:val="24"/>
                <w:highlight w:val="none"/>
              </w:rPr>
              <w:t>乙方（盖章）：</w:t>
            </w:r>
          </w:p>
        </w:tc>
      </w:tr>
      <w:tr w14:paraId="2371D1B0">
        <w:tblPrEx>
          <w:tblCellMar>
            <w:top w:w="0" w:type="dxa"/>
            <w:left w:w="108" w:type="dxa"/>
            <w:bottom w:w="0" w:type="dxa"/>
            <w:right w:w="108" w:type="dxa"/>
          </w:tblCellMar>
        </w:tblPrEx>
        <w:trPr>
          <w:trHeight w:val="423" w:hRule="atLeast"/>
        </w:trPr>
        <w:tc>
          <w:tcPr>
            <w:tcW w:w="2548" w:type="pct"/>
            <w:vAlign w:val="center"/>
          </w:tcPr>
          <w:p w14:paraId="02548562">
            <w:pPr>
              <w:keepNext w:val="0"/>
              <w:keepLines w:val="0"/>
              <w:suppressLineNumbers w:val="0"/>
              <w:spacing w:before="0" w:beforeAutospacing="0" w:after="0" w:afterAutospacing="0" w:line="360" w:lineRule="auto"/>
              <w:ind w:left="0" w:right="0" w:firstLine="480" w:firstLineChars="200"/>
              <w:rPr>
                <w:rFonts w:hint="eastAsia" w:ascii="宋体" w:hAnsi="宋体"/>
                <w:kern w:val="2"/>
                <w:sz w:val="24"/>
                <w:highlight w:val="none"/>
              </w:rPr>
            </w:pPr>
            <w:r>
              <w:rPr>
                <w:rFonts w:hint="eastAsia" w:ascii="宋体" w:hAnsi="宋体"/>
                <w:kern w:val="2"/>
                <w:sz w:val="24"/>
                <w:highlight w:val="none"/>
              </w:rPr>
              <w:t>法定（授权）代表人（签字）：</w:t>
            </w:r>
          </w:p>
        </w:tc>
        <w:tc>
          <w:tcPr>
            <w:tcW w:w="2451" w:type="pct"/>
            <w:vAlign w:val="center"/>
          </w:tcPr>
          <w:p w14:paraId="4F2EDA72">
            <w:pPr>
              <w:keepNext w:val="0"/>
              <w:keepLines w:val="0"/>
              <w:suppressLineNumbers w:val="0"/>
              <w:spacing w:before="0" w:beforeAutospacing="0" w:after="0" w:afterAutospacing="0" w:line="360" w:lineRule="auto"/>
              <w:ind w:left="0" w:right="0" w:firstLine="480" w:firstLineChars="200"/>
              <w:rPr>
                <w:rFonts w:hint="eastAsia" w:ascii="宋体" w:hAnsi="宋体"/>
                <w:kern w:val="2"/>
                <w:sz w:val="24"/>
                <w:highlight w:val="none"/>
              </w:rPr>
            </w:pPr>
            <w:r>
              <w:rPr>
                <w:rFonts w:hint="eastAsia" w:ascii="宋体" w:hAnsi="宋体"/>
                <w:kern w:val="2"/>
                <w:sz w:val="24"/>
                <w:highlight w:val="none"/>
              </w:rPr>
              <w:t xml:space="preserve">法定（授权）代表人（签字）：     </w:t>
            </w:r>
          </w:p>
        </w:tc>
      </w:tr>
      <w:tr w14:paraId="61580DF8">
        <w:tblPrEx>
          <w:tblCellMar>
            <w:top w:w="0" w:type="dxa"/>
            <w:left w:w="108" w:type="dxa"/>
            <w:bottom w:w="0" w:type="dxa"/>
            <w:right w:w="108" w:type="dxa"/>
          </w:tblCellMar>
        </w:tblPrEx>
        <w:trPr>
          <w:trHeight w:val="268" w:hRule="atLeast"/>
        </w:trPr>
        <w:tc>
          <w:tcPr>
            <w:tcW w:w="2548" w:type="pct"/>
            <w:vAlign w:val="center"/>
          </w:tcPr>
          <w:p w14:paraId="2F11CBF8">
            <w:pPr>
              <w:keepNext w:val="0"/>
              <w:keepLines w:val="0"/>
              <w:suppressLineNumbers w:val="0"/>
              <w:spacing w:before="0" w:beforeAutospacing="0" w:after="0" w:afterAutospacing="0" w:line="360" w:lineRule="auto"/>
              <w:ind w:left="0" w:right="0" w:firstLine="480" w:firstLineChars="200"/>
              <w:rPr>
                <w:rFonts w:hint="eastAsia" w:ascii="宋体" w:hAnsi="宋体"/>
                <w:kern w:val="2"/>
                <w:sz w:val="24"/>
                <w:highlight w:val="none"/>
              </w:rPr>
            </w:pPr>
            <w:r>
              <w:rPr>
                <w:rFonts w:hint="eastAsia" w:ascii="宋体" w:hAnsi="宋体"/>
                <w:kern w:val="2"/>
                <w:sz w:val="24"/>
                <w:highlight w:val="none"/>
              </w:rPr>
              <w:t>日期：</w:t>
            </w:r>
          </w:p>
        </w:tc>
        <w:tc>
          <w:tcPr>
            <w:tcW w:w="2451" w:type="pct"/>
            <w:vAlign w:val="center"/>
          </w:tcPr>
          <w:p w14:paraId="139C54CA">
            <w:pPr>
              <w:keepNext w:val="0"/>
              <w:keepLines w:val="0"/>
              <w:suppressLineNumbers w:val="0"/>
              <w:spacing w:before="0" w:beforeAutospacing="0" w:after="0" w:afterAutospacing="0" w:line="360" w:lineRule="auto"/>
              <w:ind w:left="0" w:right="0" w:firstLine="480" w:firstLineChars="200"/>
              <w:rPr>
                <w:rFonts w:hint="eastAsia" w:ascii="宋体" w:hAnsi="宋体"/>
                <w:kern w:val="2"/>
                <w:sz w:val="24"/>
                <w:highlight w:val="none"/>
              </w:rPr>
            </w:pPr>
            <w:r>
              <w:rPr>
                <w:rFonts w:hint="eastAsia" w:ascii="宋体" w:hAnsi="宋体"/>
                <w:kern w:val="2"/>
                <w:sz w:val="24"/>
                <w:highlight w:val="none"/>
              </w:rPr>
              <w:t>日期：</w:t>
            </w:r>
          </w:p>
        </w:tc>
      </w:tr>
      <w:tr w14:paraId="29902858">
        <w:tblPrEx>
          <w:tblCellMar>
            <w:top w:w="0" w:type="dxa"/>
            <w:left w:w="108" w:type="dxa"/>
            <w:bottom w:w="0" w:type="dxa"/>
            <w:right w:w="108" w:type="dxa"/>
          </w:tblCellMar>
        </w:tblPrEx>
        <w:trPr>
          <w:trHeight w:val="423" w:hRule="atLeast"/>
        </w:trPr>
        <w:tc>
          <w:tcPr>
            <w:tcW w:w="2548" w:type="pct"/>
            <w:vAlign w:val="center"/>
          </w:tcPr>
          <w:p w14:paraId="4641CB84">
            <w:pPr>
              <w:keepNext w:val="0"/>
              <w:keepLines w:val="0"/>
              <w:suppressLineNumbers w:val="0"/>
              <w:spacing w:before="0" w:beforeAutospacing="0" w:after="0" w:afterAutospacing="0" w:line="360" w:lineRule="auto"/>
              <w:ind w:left="0" w:right="0" w:firstLine="480" w:firstLineChars="200"/>
              <w:rPr>
                <w:rFonts w:hint="eastAsia" w:ascii="宋体" w:hAnsi="宋体"/>
                <w:kern w:val="2"/>
                <w:sz w:val="24"/>
                <w:highlight w:val="none"/>
              </w:rPr>
            </w:pPr>
          </w:p>
        </w:tc>
        <w:tc>
          <w:tcPr>
            <w:tcW w:w="2451" w:type="pct"/>
            <w:vAlign w:val="center"/>
          </w:tcPr>
          <w:p w14:paraId="6454F5C4">
            <w:pPr>
              <w:keepNext w:val="0"/>
              <w:keepLines w:val="0"/>
              <w:suppressLineNumbers w:val="0"/>
              <w:spacing w:before="0" w:beforeAutospacing="0" w:after="0" w:afterAutospacing="0" w:line="360" w:lineRule="auto"/>
              <w:ind w:left="0" w:right="0" w:firstLine="480" w:firstLineChars="200"/>
              <w:rPr>
                <w:rFonts w:hint="eastAsia" w:ascii="宋体" w:hAnsi="宋体"/>
                <w:kern w:val="2"/>
                <w:sz w:val="24"/>
                <w:highlight w:val="none"/>
              </w:rPr>
            </w:pPr>
            <w:r>
              <w:rPr>
                <w:rFonts w:hint="eastAsia" w:ascii="宋体" w:hAnsi="宋体"/>
                <w:kern w:val="2"/>
                <w:sz w:val="24"/>
                <w:highlight w:val="none"/>
              </w:rPr>
              <w:t>开户银行：</w:t>
            </w:r>
          </w:p>
        </w:tc>
      </w:tr>
      <w:tr w14:paraId="714EEF0B">
        <w:tblPrEx>
          <w:tblCellMar>
            <w:top w:w="0" w:type="dxa"/>
            <w:left w:w="108" w:type="dxa"/>
            <w:bottom w:w="0" w:type="dxa"/>
            <w:right w:w="108" w:type="dxa"/>
          </w:tblCellMar>
        </w:tblPrEx>
        <w:trPr>
          <w:trHeight w:val="423" w:hRule="atLeast"/>
        </w:trPr>
        <w:tc>
          <w:tcPr>
            <w:tcW w:w="2548" w:type="pct"/>
            <w:vAlign w:val="center"/>
          </w:tcPr>
          <w:p w14:paraId="61617578">
            <w:pPr>
              <w:keepNext w:val="0"/>
              <w:keepLines w:val="0"/>
              <w:suppressLineNumbers w:val="0"/>
              <w:spacing w:before="0" w:beforeAutospacing="0" w:after="0" w:afterAutospacing="0" w:line="360" w:lineRule="auto"/>
              <w:ind w:left="0" w:right="0" w:firstLine="480" w:firstLineChars="200"/>
              <w:rPr>
                <w:rFonts w:hint="eastAsia" w:ascii="宋体" w:hAnsi="宋体"/>
                <w:kern w:val="2"/>
                <w:sz w:val="24"/>
                <w:highlight w:val="none"/>
              </w:rPr>
            </w:pPr>
          </w:p>
        </w:tc>
        <w:tc>
          <w:tcPr>
            <w:tcW w:w="2451" w:type="pct"/>
            <w:vAlign w:val="center"/>
          </w:tcPr>
          <w:p w14:paraId="70F56177">
            <w:pPr>
              <w:keepNext w:val="0"/>
              <w:keepLines w:val="0"/>
              <w:suppressLineNumbers w:val="0"/>
              <w:spacing w:before="0" w:beforeAutospacing="0" w:after="0" w:afterAutospacing="0" w:line="360" w:lineRule="auto"/>
              <w:ind w:left="0" w:right="0" w:firstLine="480" w:firstLineChars="200"/>
              <w:rPr>
                <w:rFonts w:hint="eastAsia" w:ascii="宋体" w:hAnsi="宋体"/>
                <w:kern w:val="2"/>
                <w:sz w:val="24"/>
                <w:highlight w:val="none"/>
              </w:rPr>
            </w:pPr>
            <w:r>
              <w:rPr>
                <w:rFonts w:hint="eastAsia" w:ascii="宋体" w:hAnsi="宋体"/>
                <w:kern w:val="2"/>
                <w:sz w:val="24"/>
                <w:highlight w:val="none"/>
              </w:rPr>
              <w:t>账号：</w:t>
            </w:r>
          </w:p>
        </w:tc>
      </w:tr>
    </w:tbl>
    <w:p w14:paraId="78801DA5">
      <w:pPr>
        <w:jc w:val="center"/>
        <w:rPr>
          <w:rFonts w:ascii="黑体" w:eastAsia="黑体"/>
          <w:b/>
          <w:sz w:val="44"/>
          <w:szCs w:val="44"/>
          <w:highlight w:val="none"/>
        </w:rPr>
      </w:pPr>
    </w:p>
    <w:p w14:paraId="1D29ED16">
      <w:pPr>
        <w:spacing w:line="240" w:lineRule="auto"/>
        <w:ind w:firstLine="0" w:firstLineChars="0"/>
        <w:jc w:val="left"/>
        <w:rPr>
          <w:rFonts w:hint="eastAsia" w:ascii="宋体" w:hAnsi="宋体" w:eastAsia="宋体" w:cs="宋体"/>
          <w:b w:val="0"/>
          <w:sz w:val="24"/>
          <w:szCs w:val="24"/>
          <w:highlight w:val="none"/>
          <w:lang w:val="en-US" w:eastAsia="zh-CN"/>
        </w:rPr>
      </w:pPr>
      <w:r>
        <w:rPr>
          <w:rFonts w:hint="eastAsia" w:ascii="宋体" w:hAnsi="宋体" w:eastAsia="宋体" w:cs="宋体"/>
          <w:b w:val="0"/>
          <w:sz w:val="24"/>
          <w:szCs w:val="24"/>
          <w:highlight w:val="none"/>
          <w:lang w:val="en-US" w:eastAsia="zh-CN"/>
        </w:rPr>
        <w:br w:type="page"/>
      </w:r>
    </w:p>
    <w:p w14:paraId="1F9A481C">
      <w:pPr>
        <w:spacing w:line="360" w:lineRule="auto"/>
        <w:ind w:firstLine="0" w:firstLineChars="0"/>
        <w:jc w:val="left"/>
        <w:rPr>
          <w:rFonts w:hint="eastAsia" w:ascii="宋体" w:hAnsi="宋体" w:eastAsia="宋体" w:cs="宋体"/>
          <w:b w:val="0"/>
          <w:sz w:val="24"/>
          <w:szCs w:val="24"/>
          <w:highlight w:val="none"/>
          <w:lang w:val="en-US" w:eastAsia="zh-CN"/>
        </w:rPr>
        <w:sectPr>
          <w:pgSz w:w="11906" w:h="16838"/>
          <w:pgMar w:top="1440" w:right="1440" w:bottom="1440" w:left="1287" w:header="851" w:footer="992" w:gutter="0"/>
          <w:cols w:space="1701" w:num="1"/>
          <w:docGrid w:linePitch="360" w:charSpace="0"/>
        </w:sectPr>
      </w:pPr>
    </w:p>
    <w:p w14:paraId="4DA529FA">
      <w:pPr>
        <w:spacing w:line="360" w:lineRule="auto"/>
        <w:ind w:firstLine="0" w:firstLineChars="0"/>
        <w:jc w:val="left"/>
        <w:rPr>
          <w:rFonts w:hint="eastAsia" w:ascii="宋体" w:hAnsi="宋体" w:eastAsia="宋体" w:cs="宋体"/>
          <w:b w:val="0"/>
          <w:sz w:val="24"/>
          <w:szCs w:val="24"/>
          <w:highlight w:val="none"/>
          <w:lang w:val="en-US" w:eastAsia="zh-CN"/>
        </w:rPr>
      </w:pPr>
      <w:r>
        <w:rPr>
          <w:rFonts w:hint="eastAsia" w:ascii="宋体" w:hAnsi="宋体" w:eastAsia="宋体" w:cs="宋体"/>
          <w:b w:val="0"/>
          <w:sz w:val="24"/>
          <w:szCs w:val="24"/>
          <w:highlight w:val="none"/>
          <w:lang w:val="en-US" w:eastAsia="zh-CN"/>
        </w:rPr>
        <w:t>附件：政府采购履约验收书（服务类）</w:t>
      </w:r>
    </w:p>
    <w:p w14:paraId="67989788">
      <w:pPr>
        <w:pStyle w:val="2"/>
        <w:ind w:firstLine="0"/>
        <w:rPr>
          <w:rFonts w:hint="eastAsia"/>
        </w:rPr>
      </w:pPr>
    </w:p>
    <w:p w14:paraId="4414DB93">
      <w:pPr>
        <w:keepNext w:val="0"/>
        <w:keepLines w:val="0"/>
        <w:widowControl w:val="0"/>
        <w:suppressLineNumbers w:val="0"/>
        <w:spacing w:before="0" w:beforeAutospacing="0" w:after="0" w:afterAutospacing="0"/>
        <w:ind w:left="0" w:right="0"/>
        <w:jc w:val="center"/>
        <w:rPr>
          <w:sz w:val="28"/>
          <w:szCs w:val="22"/>
          <w:lang w:val="en-US"/>
        </w:rPr>
      </w:pPr>
      <w:r>
        <w:rPr>
          <w:rFonts w:hint="eastAsia" w:ascii="等线" w:hAnsi="等线" w:eastAsia="等线" w:cs="Times New Roman"/>
          <w:kern w:val="2"/>
          <w:sz w:val="28"/>
          <w:szCs w:val="22"/>
          <w:lang w:val="en-US" w:eastAsia="zh-CN" w:bidi="ar"/>
        </w:rPr>
        <w:t>政府采购履约验收书（服务类）</w:t>
      </w:r>
    </w:p>
    <w:tbl>
      <w:tblPr>
        <w:tblStyle w:val="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2324"/>
        <w:gridCol w:w="1924"/>
        <w:gridCol w:w="1984"/>
        <w:gridCol w:w="2127"/>
        <w:gridCol w:w="1984"/>
        <w:gridCol w:w="1702"/>
        <w:gridCol w:w="1904"/>
      </w:tblGrid>
      <w:tr w14:paraId="27CDB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2324" w:type="dxa"/>
            <w:tcBorders>
              <w:top w:val="single" w:color="auto" w:sz="4" w:space="0"/>
              <w:left w:val="single" w:color="auto" w:sz="4" w:space="0"/>
              <w:bottom w:val="single" w:color="auto" w:sz="4" w:space="0"/>
              <w:right w:val="single" w:color="auto" w:sz="4" w:space="0"/>
            </w:tcBorders>
            <w:shd w:val="clear" w:color="auto" w:fill="auto"/>
            <w:vAlign w:val="center"/>
          </w:tcPr>
          <w:p w14:paraId="43AC5527">
            <w:pPr>
              <w:keepNext w:val="0"/>
              <w:keepLines w:val="0"/>
              <w:widowControl w:val="0"/>
              <w:suppressLineNumbers w:val="0"/>
              <w:spacing w:before="0" w:beforeAutospacing="0" w:after="0" w:afterAutospacing="0"/>
              <w:ind w:left="0" w:right="0"/>
              <w:jc w:val="center"/>
              <w:rPr>
                <w:rFonts w:hint="eastAsia"/>
                <w:kern w:val="2"/>
                <w:lang w:val="en-US"/>
              </w:rPr>
            </w:pPr>
            <w:r>
              <w:rPr>
                <w:rFonts w:hint="eastAsia" w:ascii="等线" w:hAnsi="等线" w:eastAsia="等线" w:cs="Times New Roman"/>
                <w:kern w:val="2"/>
                <w:sz w:val="21"/>
                <w:szCs w:val="22"/>
                <w:lang w:val="en-US" w:eastAsia="zh-CN" w:bidi="ar"/>
              </w:rPr>
              <w:t>采购人</w:t>
            </w:r>
          </w:p>
        </w:tc>
        <w:tc>
          <w:tcPr>
            <w:tcW w:w="1924" w:type="dxa"/>
            <w:tcBorders>
              <w:top w:val="single" w:color="auto" w:sz="4" w:space="0"/>
              <w:left w:val="single" w:color="auto" w:sz="4" w:space="0"/>
              <w:bottom w:val="single" w:color="auto" w:sz="4" w:space="0"/>
              <w:right w:val="single" w:color="auto" w:sz="4" w:space="0"/>
            </w:tcBorders>
            <w:shd w:val="clear" w:color="auto" w:fill="auto"/>
            <w:vAlign w:val="center"/>
          </w:tcPr>
          <w:p w14:paraId="1AFDA94C">
            <w:pPr>
              <w:keepNext w:val="0"/>
              <w:keepLines w:val="0"/>
              <w:widowControl w:val="0"/>
              <w:suppressLineNumbers w:val="0"/>
              <w:spacing w:before="0" w:beforeAutospacing="0" w:after="0" w:afterAutospacing="0"/>
              <w:ind w:left="0" w:right="0"/>
              <w:jc w:val="both"/>
              <w:rPr>
                <w:rFonts w:hint="eastAsia"/>
                <w:kern w:val="2"/>
                <w:lang w:val="en-US"/>
              </w:rPr>
            </w:pPr>
          </w:p>
        </w:tc>
        <w:tc>
          <w:tcPr>
            <w:tcW w:w="1984" w:type="dxa"/>
            <w:tcBorders>
              <w:top w:val="single" w:color="auto" w:sz="4" w:space="0"/>
              <w:left w:val="single" w:color="auto" w:sz="4" w:space="0"/>
              <w:bottom w:val="single" w:color="auto" w:sz="4" w:space="0"/>
              <w:right w:val="single" w:color="auto" w:sz="4" w:space="0"/>
            </w:tcBorders>
            <w:shd w:val="clear" w:color="auto" w:fill="auto"/>
            <w:vAlign w:val="center"/>
          </w:tcPr>
          <w:p w14:paraId="57DD1FFF">
            <w:pPr>
              <w:keepNext w:val="0"/>
              <w:keepLines w:val="0"/>
              <w:widowControl w:val="0"/>
              <w:suppressLineNumbers w:val="0"/>
              <w:spacing w:before="0" w:beforeAutospacing="0" w:after="0" w:afterAutospacing="0"/>
              <w:ind w:left="0" w:right="0"/>
              <w:jc w:val="center"/>
              <w:rPr>
                <w:rFonts w:hint="eastAsia"/>
                <w:kern w:val="2"/>
                <w:lang w:val="en-US"/>
              </w:rPr>
            </w:pPr>
            <w:r>
              <w:rPr>
                <w:rFonts w:hint="eastAsia" w:ascii="等线" w:hAnsi="等线" w:eastAsia="等线" w:cs="Times New Roman"/>
                <w:kern w:val="2"/>
                <w:sz w:val="21"/>
                <w:szCs w:val="22"/>
                <w:lang w:val="en-US" w:eastAsia="zh-CN" w:bidi="ar"/>
              </w:rPr>
              <w:t>项目名称</w:t>
            </w: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6EB75DB7">
            <w:pPr>
              <w:keepNext w:val="0"/>
              <w:keepLines w:val="0"/>
              <w:widowControl w:val="0"/>
              <w:suppressLineNumbers w:val="0"/>
              <w:spacing w:before="0" w:beforeAutospacing="0" w:after="0" w:afterAutospacing="0"/>
              <w:ind w:left="0" w:right="0"/>
              <w:jc w:val="both"/>
              <w:rPr>
                <w:rFonts w:hint="eastAsia"/>
                <w:kern w:val="2"/>
                <w:lang w:val="en-US"/>
              </w:rPr>
            </w:pPr>
          </w:p>
        </w:tc>
        <w:tc>
          <w:tcPr>
            <w:tcW w:w="1984" w:type="dxa"/>
            <w:tcBorders>
              <w:top w:val="single" w:color="auto" w:sz="4" w:space="0"/>
              <w:left w:val="single" w:color="auto" w:sz="4" w:space="0"/>
              <w:bottom w:val="single" w:color="auto" w:sz="4" w:space="0"/>
              <w:right w:val="single" w:color="auto" w:sz="4" w:space="0"/>
            </w:tcBorders>
            <w:shd w:val="clear" w:color="auto" w:fill="auto"/>
            <w:vAlign w:val="center"/>
          </w:tcPr>
          <w:p w14:paraId="770E97A8">
            <w:pPr>
              <w:keepNext w:val="0"/>
              <w:keepLines w:val="0"/>
              <w:widowControl w:val="0"/>
              <w:suppressLineNumbers w:val="0"/>
              <w:spacing w:before="0" w:beforeAutospacing="0" w:after="0" w:afterAutospacing="0"/>
              <w:ind w:left="0" w:right="0"/>
              <w:jc w:val="center"/>
              <w:rPr>
                <w:rFonts w:hint="eastAsia"/>
                <w:kern w:val="2"/>
                <w:lang w:val="en-US"/>
              </w:rPr>
            </w:pPr>
            <w:r>
              <w:rPr>
                <w:rFonts w:hint="eastAsia" w:ascii="等线" w:hAnsi="等线" w:eastAsia="等线" w:cs="Times New Roman"/>
                <w:kern w:val="2"/>
                <w:sz w:val="21"/>
                <w:szCs w:val="22"/>
                <w:lang w:val="en-US" w:eastAsia="zh-CN" w:bidi="ar"/>
              </w:rPr>
              <w:t>合同名称</w:t>
            </w:r>
          </w:p>
        </w:tc>
        <w:tc>
          <w:tcPr>
            <w:tcW w:w="360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412C950">
            <w:pPr>
              <w:keepNext w:val="0"/>
              <w:keepLines w:val="0"/>
              <w:widowControl w:val="0"/>
              <w:suppressLineNumbers w:val="0"/>
              <w:spacing w:before="0" w:beforeAutospacing="0" w:after="0" w:afterAutospacing="0"/>
              <w:ind w:left="0" w:right="0"/>
              <w:jc w:val="both"/>
              <w:rPr>
                <w:rFonts w:hint="eastAsia"/>
                <w:kern w:val="2"/>
                <w:lang w:val="en-US"/>
              </w:rPr>
            </w:pPr>
          </w:p>
        </w:tc>
      </w:tr>
      <w:tr w14:paraId="14074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24" w:type="dxa"/>
            <w:tcBorders>
              <w:top w:val="single" w:color="auto" w:sz="4" w:space="0"/>
              <w:left w:val="single" w:color="auto" w:sz="4" w:space="0"/>
              <w:bottom w:val="single" w:color="auto" w:sz="4" w:space="0"/>
              <w:right w:val="single" w:color="auto" w:sz="4" w:space="0"/>
            </w:tcBorders>
            <w:shd w:val="clear" w:color="auto" w:fill="auto"/>
            <w:vAlign w:val="center"/>
          </w:tcPr>
          <w:p w14:paraId="03841A7F">
            <w:pPr>
              <w:keepNext w:val="0"/>
              <w:keepLines w:val="0"/>
              <w:widowControl w:val="0"/>
              <w:suppressLineNumbers w:val="0"/>
              <w:spacing w:before="0" w:beforeAutospacing="0" w:after="0" w:afterAutospacing="0"/>
              <w:ind w:left="0" w:right="0"/>
              <w:jc w:val="center"/>
              <w:rPr>
                <w:rFonts w:hint="eastAsia"/>
                <w:kern w:val="2"/>
                <w:lang w:val="en-US"/>
              </w:rPr>
            </w:pPr>
            <w:r>
              <w:rPr>
                <w:rFonts w:hint="eastAsia" w:ascii="等线" w:hAnsi="等线" w:eastAsia="等线" w:cs="Times New Roman"/>
                <w:kern w:val="2"/>
                <w:sz w:val="21"/>
                <w:szCs w:val="22"/>
                <w:lang w:val="en-US" w:eastAsia="zh-CN" w:bidi="ar"/>
              </w:rPr>
              <w:t>供应商</w:t>
            </w:r>
          </w:p>
        </w:tc>
        <w:tc>
          <w:tcPr>
            <w:tcW w:w="1924" w:type="dxa"/>
            <w:tcBorders>
              <w:top w:val="single" w:color="auto" w:sz="4" w:space="0"/>
              <w:left w:val="single" w:color="auto" w:sz="4" w:space="0"/>
              <w:bottom w:val="single" w:color="auto" w:sz="4" w:space="0"/>
              <w:right w:val="single" w:color="auto" w:sz="4" w:space="0"/>
            </w:tcBorders>
            <w:shd w:val="clear" w:color="auto" w:fill="auto"/>
            <w:vAlign w:val="center"/>
          </w:tcPr>
          <w:p w14:paraId="10F23043">
            <w:pPr>
              <w:keepNext w:val="0"/>
              <w:keepLines w:val="0"/>
              <w:widowControl w:val="0"/>
              <w:suppressLineNumbers w:val="0"/>
              <w:spacing w:before="0" w:beforeAutospacing="0" w:after="0" w:afterAutospacing="0"/>
              <w:ind w:left="0" w:right="0"/>
              <w:jc w:val="both"/>
              <w:rPr>
                <w:rFonts w:hint="eastAsia"/>
                <w:kern w:val="2"/>
                <w:lang w:val="en-US"/>
              </w:rPr>
            </w:pPr>
          </w:p>
        </w:tc>
        <w:tc>
          <w:tcPr>
            <w:tcW w:w="1984" w:type="dxa"/>
            <w:tcBorders>
              <w:top w:val="single" w:color="auto" w:sz="4" w:space="0"/>
              <w:left w:val="single" w:color="auto" w:sz="4" w:space="0"/>
              <w:bottom w:val="single" w:color="auto" w:sz="4" w:space="0"/>
              <w:right w:val="single" w:color="auto" w:sz="4" w:space="0"/>
            </w:tcBorders>
            <w:shd w:val="clear" w:color="auto" w:fill="auto"/>
            <w:vAlign w:val="center"/>
          </w:tcPr>
          <w:p w14:paraId="04308AC1">
            <w:pPr>
              <w:keepNext w:val="0"/>
              <w:keepLines w:val="0"/>
              <w:widowControl w:val="0"/>
              <w:suppressLineNumbers w:val="0"/>
              <w:spacing w:before="0" w:beforeAutospacing="0" w:after="0" w:afterAutospacing="0"/>
              <w:ind w:left="0" w:right="0"/>
              <w:jc w:val="center"/>
              <w:rPr>
                <w:rFonts w:hint="eastAsia"/>
                <w:kern w:val="2"/>
                <w:lang w:val="en-US"/>
              </w:rPr>
            </w:pPr>
            <w:r>
              <w:rPr>
                <w:rFonts w:hint="eastAsia" w:ascii="等线" w:hAnsi="等线" w:eastAsia="等线" w:cs="Times New Roman"/>
                <w:kern w:val="2"/>
                <w:sz w:val="21"/>
                <w:szCs w:val="22"/>
                <w:lang w:val="en-US" w:eastAsia="zh-CN" w:bidi="ar"/>
              </w:rPr>
              <w:t>项目及合同编号</w:t>
            </w: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75771B9E">
            <w:pPr>
              <w:keepNext w:val="0"/>
              <w:keepLines w:val="0"/>
              <w:widowControl w:val="0"/>
              <w:suppressLineNumbers w:val="0"/>
              <w:spacing w:before="0" w:beforeAutospacing="0" w:after="0" w:afterAutospacing="0"/>
              <w:ind w:left="0" w:right="0"/>
              <w:jc w:val="both"/>
              <w:rPr>
                <w:rFonts w:hint="eastAsia"/>
                <w:kern w:val="2"/>
                <w:lang w:val="en-US"/>
              </w:rPr>
            </w:pPr>
          </w:p>
        </w:tc>
        <w:tc>
          <w:tcPr>
            <w:tcW w:w="1984" w:type="dxa"/>
            <w:tcBorders>
              <w:top w:val="single" w:color="auto" w:sz="4" w:space="0"/>
              <w:left w:val="single" w:color="auto" w:sz="4" w:space="0"/>
              <w:bottom w:val="single" w:color="auto" w:sz="4" w:space="0"/>
              <w:right w:val="single" w:color="auto" w:sz="4" w:space="0"/>
            </w:tcBorders>
            <w:shd w:val="clear" w:color="auto" w:fill="auto"/>
            <w:vAlign w:val="center"/>
          </w:tcPr>
          <w:p w14:paraId="49F8935B">
            <w:pPr>
              <w:keepNext w:val="0"/>
              <w:keepLines w:val="0"/>
              <w:widowControl w:val="0"/>
              <w:suppressLineNumbers w:val="0"/>
              <w:spacing w:before="0" w:beforeAutospacing="0" w:after="0" w:afterAutospacing="0"/>
              <w:ind w:left="0" w:right="0"/>
              <w:jc w:val="center"/>
              <w:rPr>
                <w:rFonts w:hint="eastAsia"/>
                <w:kern w:val="2"/>
                <w:lang w:val="en-US"/>
              </w:rPr>
            </w:pPr>
            <w:r>
              <w:rPr>
                <w:rFonts w:hint="eastAsia" w:ascii="等线" w:hAnsi="等线" w:eastAsia="等线" w:cs="Times New Roman"/>
                <w:kern w:val="2"/>
                <w:sz w:val="21"/>
                <w:szCs w:val="22"/>
                <w:lang w:val="en-US" w:eastAsia="zh-CN" w:bidi="ar"/>
              </w:rPr>
              <w:t>合同金额</w:t>
            </w:r>
          </w:p>
        </w:tc>
        <w:tc>
          <w:tcPr>
            <w:tcW w:w="360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1524F5E">
            <w:pPr>
              <w:keepNext w:val="0"/>
              <w:keepLines w:val="0"/>
              <w:widowControl w:val="0"/>
              <w:suppressLineNumbers w:val="0"/>
              <w:spacing w:before="0" w:beforeAutospacing="0" w:after="0" w:afterAutospacing="0"/>
              <w:ind w:left="0" w:right="0"/>
              <w:jc w:val="both"/>
              <w:rPr>
                <w:rFonts w:hint="eastAsia"/>
                <w:kern w:val="2"/>
                <w:lang w:val="en-US"/>
              </w:rPr>
            </w:pPr>
          </w:p>
        </w:tc>
      </w:tr>
      <w:tr w14:paraId="63E2A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24" w:type="dxa"/>
            <w:tcBorders>
              <w:top w:val="single" w:color="auto" w:sz="4" w:space="0"/>
              <w:left w:val="single" w:color="auto" w:sz="4" w:space="0"/>
              <w:bottom w:val="single" w:color="auto" w:sz="4" w:space="0"/>
              <w:right w:val="single" w:color="auto" w:sz="4" w:space="0"/>
            </w:tcBorders>
            <w:shd w:val="clear" w:color="auto" w:fill="auto"/>
            <w:vAlign w:val="center"/>
          </w:tcPr>
          <w:p w14:paraId="2883CCCF">
            <w:pPr>
              <w:keepNext w:val="0"/>
              <w:keepLines w:val="0"/>
              <w:widowControl w:val="0"/>
              <w:suppressLineNumbers w:val="0"/>
              <w:spacing w:before="0" w:beforeAutospacing="0" w:after="0" w:afterAutospacing="0"/>
              <w:ind w:left="0" w:right="0"/>
              <w:jc w:val="center"/>
              <w:rPr>
                <w:rFonts w:hint="eastAsia"/>
                <w:kern w:val="2"/>
                <w:lang w:val="en-US"/>
              </w:rPr>
            </w:pPr>
            <w:r>
              <w:rPr>
                <w:rFonts w:hint="eastAsia" w:ascii="等线" w:hAnsi="等线" w:eastAsia="等线" w:cs="Times New Roman"/>
                <w:kern w:val="2"/>
                <w:sz w:val="21"/>
                <w:szCs w:val="22"/>
                <w:lang w:val="en-US" w:eastAsia="zh-CN" w:bidi="ar"/>
              </w:rPr>
              <w:t>分期（段）验收</w:t>
            </w:r>
          </w:p>
        </w:tc>
        <w:tc>
          <w:tcPr>
            <w:tcW w:w="1924" w:type="dxa"/>
            <w:tcBorders>
              <w:top w:val="single" w:color="auto" w:sz="4" w:space="0"/>
              <w:left w:val="single" w:color="auto" w:sz="4" w:space="0"/>
              <w:bottom w:val="single" w:color="auto" w:sz="4" w:space="0"/>
              <w:right w:val="single" w:color="auto" w:sz="4" w:space="0"/>
            </w:tcBorders>
            <w:shd w:val="clear" w:color="auto" w:fill="auto"/>
            <w:vAlign w:val="center"/>
          </w:tcPr>
          <w:p w14:paraId="64857BF1">
            <w:pPr>
              <w:keepNext w:val="0"/>
              <w:keepLines w:val="0"/>
              <w:widowControl w:val="0"/>
              <w:suppressLineNumbers w:val="0"/>
              <w:spacing w:before="0" w:beforeAutospacing="0" w:after="0" w:afterAutospacing="0"/>
              <w:ind w:left="0" w:right="0"/>
              <w:jc w:val="center"/>
              <w:rPr>
                <w:rFonts w:hint="eastAsia"/>
                <w:kern w:val="2"/>
                <w:lang w:val="en-US"/>
              </w:rPr>
            </w:pPr>
            <w:r>
              <w:rPr>
                <w:rFonts w:hint="default" w:ascii="等线" w:hAnsi="等线" w:eastAsia="等线" w:cs="Wingdings"/>
                <w:kern w:val="0"/>
                <w:sz w:val="21"/>
                <w:szCs w:val="22"/>
                <w:lang w:val="en-US" w:eastAsia="zh-CN" w:bidi="ar"/>
              </w:rPr>
              <w:sym w:font="Wingdings" w:char="006F"/>
            </w:r>
            <w:r>
              <w:rPr>
                <w:rFonts w:hint="eastAsia" w:ascii="等线" w:hAnsi="等线" w:eastAsia="等线" w:cs="Times New Roman"/>
                <w:kern w:val="2"/>
                <w:sz w:val="21"/>
                <w:szCs w:val="22"/>
                <w:lang w:val="en-US" w:eastAsia="zh-CN" w:bidi="ar"/>
              </w:rPr>
              <w:t xml:space="preserve">是 </w:t>
            </w:r>
            <w:bookmarkStart w:id="4" w:name="OLE_LINK1"/>
            <w:r>
              <w:rPr>
                <w:rFonts w:hint="default" w:ascii="等线" w:hAnsi="等线" w:eastAsia="等线" w:cs="Wingdings"/>
                <w:kern w:val="2"/>
                <w:sz w:val="21"/>
                <w:szCs w:val="22"/>
                <w:lang w:val="en-US" w:eastAsia="zh-CN" w:bidi="ar"/>
              </w:rPr>
              <w:sym w:font="Wingdings" w:char="006F"/>
            </w:r>
            <w:bookmarkEnd w:id="4"/>
            <w:r>
              <w:rPr>
                <w:rFonts w:hint="eastAsia" w:ascii="等线" w:hAnsi="等线" w:eastAsia="等线" w:cs="Times New Roman"/>
                <w:kern w:val="2"/>
                <w:sz w:val="21"/>
                <w:szCs w:val="22"/>
                <w:lang w:val="en-US" w:eastAsia="zh-CN" w:bidi="ar"/>
              </w:rPr>
              <w:t>否</w:t>
            </w:r>
          </w:p>
        </w:tc>
        <w:tc>
          <w:tcPr>
            <w:tcW w:w="1984" w:type="dxa"/>
            <w:tcBorders>
              <w:top w:val="single" w:color="auto" w:sz="4" w:space="0"/>
              <w:left w:val="single" w:color="auto" w:sz="4" w:space="0"/>
              <w:bottom w:val="single" w:color="auto" w:sz="4" w:space="0"/>
              <w:right w:val="single" w:color="auto" w:sz="4" w:space="0"/>
            </w:tcBorders>
            <w:shd w:val="clear" w:color="auto" w:fill="auto"/>
            <w:vAlign w:val="center"/>
          </w:tcPr>
          <w:p w14:paraId="1F752357">
            <w:pPr>
              <w:keepNext w:val="0"/>
              <w:keepLines w:val="0"/>
              <w:widowControl w:val="0"/>
              <w:suppressLineNumbers w:val="0"/>
              <w:spacing w:before="0" w:beforeAutospacing="0" w:after="0" w:afterAutospacing="0"/>
              <w:ind w:left="0" w:right="0"/>
              <w:jc w:val="center"/>
              <w:rPr>
                <w:rFonts w:hint="eastAsia"/>
                <w:kern w:val="2"/>
                <w:lang w:val="en-US"/>
              </w:rPr>
            </w:pPr>
            <w:r>
              <w:rPr>
                <w:rFonts w:hint="eastAsia" w:ascii="等线" w:hAnsi="等线" w:eastAsia="等线" w:cs="Times New Roman"/>
                <w:kern w:val="2"/>
                <w:sz w:val="21"/>
                <w:szCs w:val="22"/>
                <w:lang w:val="en-US" w:eastAsia="zh-CN" w:bidi="ar"/>
              </w:rPr>
              <w:t>分期（段）请款</w:t>
            </w:r>
          </w:p>
        </w:tc>
        <w:tc>
          <w:tcPr>
            <w:tcW w:w="7716"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2504331A">
            <w:pPr>
              <w:keepNext w:val="0"/>
              <w:keepLines w:val="0"/>
              <w:widowControl w:val="0"/>
              <w:suppressLineNumbers w:val="0"/>
              <w:spacing w:before="0" w:beforeAutospacing="0" w:after="0" w:afterAutospacing="0"/>
              <w:ind w:left="0" w:right="0"/>
              <w:jc w:val="center"/>
              <w:rPr>
                <w:rFonts w:hint="eastAsia"/>
                <w:kern w:val="2"/>
                <w:lang w:val="en-US"/>
              </w:rPr>
            </w:pPr>
            <w:r>
              <w:rPr>
                <w:rFonts w:hint="eastAsia" w:ascii="等线" w:hAnsi="等线" w:eastAsia="等线" w:cs="Times New Roman"/>
                <w:kern w:val="2"/>
                <w:sz w:val="21"/>
                <w:szCs w:val="22"/>
                <w:lang w:val="en-US" w:eastAsia="zh-CN" w:bidi="ar"/>
              </w:rPr>
              <w:t>共分</w:t>
            </w:r>
            <w:r>
              <w:rPr>
                <w:rFonts w:hint="eastAsia" w:ascii="等线" w:hAnsi="等线" w:eastAsia="等线" w:cs="Times New Roman"/>
                <w:kern w:val="2"/>
                <w:sz w:val="21"/>
                <w:szCs w:val="22"/>
                <w:u w:val="single"/>
                <w:lang w:val="en-US" w:eastAsia="zh-CN" w:bidi="ar"/>
              </w:rPr>
              <w:t xml:space="preserve">    </w:t>
            </w:r>
            <w:r>
              <w:rPr>
                <w:rFonts w:hint="eastAsia" w:ascii="等线" w:hAnsi="等线" w:eastAsia="等线" w:cs="Times New Roman"/>
                <w:kern w:val="2"/>
                <w:sz w:val="21"/>
                <w:szCs w:val="22"/>
                <w:lang w:val="en-US" w:eastAsia="zh-CN" w:bidi="ar"/>
              </w:rPr>
              <w:t>期（段），此为第</w:t>
            </w:r>
            <w:r>
              <w:rPr>
                <w:rFonts w:hint="eastAsia" w:ascii="等线" w:hAnsi="等线" w:eastAsia="等线" w:cs="Times New Roman"/>
                <w:kern w:val="2"/>
                <w:sz w:val="21"/>
                <w:szCs w:val="22"/>
                <w:u w:val="single"/>
                <w:lang w:val="en-US" w:eastAsia="zh-CN" w:bidi="ar"/>
              </w:rPr>
              <w:t xml:space="preserve">    </w:t>
            </w:r>
            <w:r>
              <w:rPr>
                <w:rFonts w:hint="eastAsia" w:ascii="等线" w:hAnsi="等线" w:eastAsia="等线" w:cs="Times New Roman"/>
                <w:kern w:val="2"/>
                <w:sz w:val="21"/>
                <w:szCs w:val="22"/>
                <w:lang w:val="en-US" w:eastAsia="zh-CN" w:bidi="ar"/>
              </w:rPr>
              <w:t>期（段）验收</w:t>
            </w:r>
          </w:p>
        </w:tc>
      </w:tr>
      <w:tr w14:paraId="587A9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24" w:type="dxa"/>
            <w:tcBorders>
              <w:top w:val="single" w:color="auto" w:sz="4" w:space="0"/>
              <w:left w:val="single" w:color="auto" w:sz="4" w:space="0"/>
              <w:bottom w:val="single" w:color="auto" w:sz="4" w:space="0"/>
              <w:right w:val="single" w:color="auto" w:sz="4" w:space="0"/>
            </w:tcBorders>
            <w:shd w:val="clear" w:color="auto" w:fill="auto"/>
            <w:vAlign w:val="center"/>
          </w:tcPr>
          <w:p w14:paraId="4C93BF6B">
            <w:pPr>
              <w:keepNext w:val="0"/>
              <w:keepLines w:val="0"/>
              <w:widowControl w:val="0"/>
              <w:suppressLineNumbers w:val="0"/>
              <w:spacing w:before="0" w:beforeAutospacing="0" w:after="0" w:afterAutospacing="0"/>
              <w:ind w:left="0" w:right="0"/>
              <w:jc w:val="center"/>
              <w:rPr>
                <w:rFonts w:hint="eastAsia"/>
                <w:kern w:val="2"/>
                <w:lang w:val="en-US"/>
              </w:rPr>
            </w:pPr>
            <w:r>
              <w:rPr>
                <w:rFonts w:hint="eastAsia" w:ascii="等线" w:hAnsi="等线" w:eastAsia="等线" w:cs="Times New Roman"/>
                <w:kern w:val="2"/>
                <w:sz w:val="21"/>
                <w:szCs w:val="22"/>
                <w:lang w:val="en-US" w:eastAsia="zh-CN" w:bidi="ar"/>
              </w:rPr>
              <w:t>验收时间</w:t>
            </w:r>
          </w:p>
        </w:tc>
        <w:tc>
          <w:tcPr>
            <w:tcW w:w="1924" w:type="dxa"/>
            <w:tcBorders>
              <w:top w:val="single" w:color="auto" w:sz="4" w:space="0"/>
              <w:left w:val="single" w:color="auto" w:sz="4" w:space="0"/>
              <w:bottom w:val="single" w:color="auto" w:sz="4" w:space="0"/>
              <w:right w:val="single" w:color="auto" w:sz="4" w:space="0"/>
            </w:tcBorders>
            <w:shd w:val="clear" w:color="auto" w:fill="auto"/>
            <w:vAlign w:val="center"/>
          </w:tcPr>
          <w:p w14:paraId="023E6120">
            <w:pPr>
              <w:keepNext w:val="0"/>
              <w:keepLines w:val="0"/>
              <w:widowControl w:val="0"/>
              <w:suppressLineNumbers w:val="0"/>
              <w:spacing w:before="0" w:beforeAutospacing="0" w:after="0" w:afterAutospacing="0"/>
              <w:ind w:left="0" w:right="0"/>
              <w:jc w:val="both"/>
              <w:rPr>
                <w:rFonts w:hint="eastAsia"/>
                <w:kern w:val="2"/>
                <w:lang w:val="en-US"/>
              </w:rPr>
            </w:pPr>
          </w:p>
        </w:tc>
        <w:tc>
          <w:tcPr>
            <w:tcW w:w="1984" w:type="dxa"/>
            <w:tcBorders>
              <w:top w:val="single" w:color="auto" w:sz="4" w:space="0"/>
              <w:left w:val="single" w:color="auto" w:sz="4" w:space="0"/>
              <w:bottom w:val="single" w:color="auto" w:sz="4" w:space="0"/>
              <w:right w:val="single" w:color="auto" w:sz="4" w:space="0"/>
            </w:tcBorders>
            <w:shd w:val="clear" w:color="auto" w:fill="auto"/>
            <w:vAlign w:val="center"/>
          </w:tcPr>
          <w:p w14:paraId="6C847584">
            <w:pPr>
              <w:keepNext w:val="0"/>
              <w:keepLines w:val="0"/>
              <w:widowControl w:val="0"/>
              <w:suppressLineNumbers w:val="0"/>
              <w:spacing w:before="0" w:beforeAutospacing="0" w:after="0" w:afterAutospacing="0"/>
              <w:ind w:left="0" w:right="0"/>
              <w:jc w:val="center"/>
              <w:rPr>
                <w:rFonts w:hint="eastAsia"/>
                <w:kern w:val="2"/>
                <w:lang w:val="en-US"/>
              </w:rPr>
            </w:pPr>
            <w:r>
              <w:rPr>
                <w:rFonts w:hint="eastAsia" w:ascii="等线" w:hAnsi="等线" w:eastAsia="等线" w:cs="Times New Roman"/>
                <w:kern w:val="2"/>
                <w:sz w:val="21"/>
                <w:szCs w:val="22"/>
                <w:lang w:val="en-US" w:eastAsia="zh-CN" w:bidi="ar"/>
              </w:rPr>
              <w:t>验收地点</w:t>
            </w: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7B30AC27">
            <w:pPr>
              <w:keepNext w:val="0"/>
              <w:keepLines w:val="0"/>
              <w:widowControl w:val="0"/>
              <w:suppressLineNumbers w:val="0"/>
              <w:spacing w:before="0" w:beforeAutospacing="0" w:after="0" w:afterAutospacing="0"/>
              <w:ind w:left="0" w:right="0"/>
              <w:jc w:val="both"/>
              <w:rPr>
                <w:rFonts w:hint="eastAsia"/>
                <w:kern w:val="2"/>
                <w:lang w:val="en-US"/>
              </w:rPr>
            </w:pPr>
          </w:p>
        </w:tc>
        <w:tc>
          <w:tcPr>
            <w:tcW w:w="1984" w:type="dxa"/>
            <w:tcBorders>
              <w:top w:val="single" w:color="auto" w:sz="4" w:space="0"/>
              <w:left w:val="single" w:color="auto" w:sz="4" w:space="0"/>
              <w:bottom w:val="single" w:color="auto" w:sz="4" w:space="0"/>
              <w:right w:val="single" w:color="auto" w:sz="4" w:space="0"/>
            </w:tcBorders>
            <w:shd w:val="clear" w:color="auto" w:fill="auto"/>
            <w:vAlign w:val="center"/>
          </w:tcPr>
          <w:p w14:paraId="76B15695">
            <w:pPr>
              <w:keepNext w:val="0"/>
              <w:keepLines w:val="0"/>
              <w:widowControl w:val="0"/>
              <w:suppressLineNumbers w:val="0"/>
              <w:spacing w:before="0" w:beforeAutospacing="0" w:after="0" w:afterAutospacing="0"/>
              <w:ind w:left="0" w:right="0"/>
              <w:jc w:val="center"/>
              <w:rPr>
                <w:rFonts w:hint="eastAsia"/>
                <w:kern w:val="2"/>
                <w:lang w:val="en-US"/>
              </w:rPr>
            </w:pPr>
            <w:r>
              <w:rPr>
                <w:rFonts w:hint="eastAsia" w:ascii="等线" w:hAnsi="等线" w:eastAsia="等线" w:cs="Times New Roman"/>
                <w:kern w:val="2"/>
                <w:sz w:val="21"/>
                <w:szCs w:val="22"/>
                <w:lang w:val="en-US" w:eastAsia="zh-CN" w:bidi="ar"/>
              </w:rPr>
              <w:t>验收组织形式</w:t>
            </w:r>
          </w:p>
        </w:tc>
        <w:tc>
          <w:tcPr>
            <w:tcW w:w="360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C3FDA88">
            <w:pPr>
              <w:keepNext w:val="0"/>
              <w:keepLines w:val="0"/>
              <w:widowControl w:val="0"/>
              <w:suppressLineNumbers w:val="0"/>
              <w:spacing w:before="0" w:beforeAutospacing="0" w:after="0" w:afterAutospacing="0"/>
              <w:ind w:left="0" w:right="0"/>
              <w:jc w:val="both"/>
              <w:rPr>
                <w:rFonts w:hint="eastAsia"/>
                <w:kern w:val="0"/>
                <w:lang w:val="en-US"/>
              </w:rPr>
            </w:pPr>
            <w:r>
              <w:rPr>
                <w:rFonts w:hint="default" w:ascii="等线" w:hAnsi="等线" w:eastAsia="等线" w:cs="Wingdings"/>
                <w:kern w:val="0"/>
                <w:sz w:val="21"/>
                <w:szCs w:val="22"/>
                <w:lang w:val="en-US" w:eastAsia="zh-CN" w:bidi="ar"/>
              </w:rPr>
              <w:sym w:font="Wingdings" w:char="006F"/>
            </w:r>
            <w:r>
              <w:rPr>
                <w:rFonts w:hint="eastAsia" w:ascii="等线" w:hAnsi="等线" w:eastAsia="等线" w:cs="Times New Roman"/>
                <w:kern w:val="0"/>
                <w:sz w:val="21"/>
                <w:szCs w:val="22"/>
                <w:lang w:val="en-US" w:eastAsia="zh-CN" w:bidi="ar"/>
              </w:rPr>
              <w:t>自行简易验收</w:t>
            </w:r>
          </w:p>
          <w:p w14:paraId="59F0535C">
            <w:pPr>
              <w:keepNext w:val="0"/>
              <w:keepLines w:val="0"/>
              <w:widowControl w:val="0"/>
              <w:suppressLineNumbers w:val="0"/>
              <w:spacing w:before="0" w:beforeAutospacing="0" w:after="0" w:afterAutospacing="0"/>
              <w:ind w:left="0" w:right="0"/>
              <w:jc w:val="both"/>
              <w:rPr>
                <w:rFonts w:hint="eastAsia"/>
                <w:kern w:val="0"/>
                <w:lang w:val="en-US"/>
              </w:rPr>
            </w:pPr>
            <w:r>
              <w:rPr>
                <w:rFonts w:hint="default" w:ascii="等线" w:hAnsi="等线" w:eastAsia="等线" w:cs="Wingdings"/>
                <w:kern w:val="0"/>
                <w:sz w:val="21"/>
                <w:szCs w:val="22"/>
                <w:lang w:val="en-US" w:eastAsia="zh-CN" w:bidi="ar"/>
              </w:rPr>
              <w:sym w:font="Wingdings" w:char="006F"/>
            </w:r>
            <w:r>
              <w:rPr>
                <w:rFonts w:hint="eastAsia" w:ascii="等线" w:hAnsi="等线" w:eastAsia="等线" w:cs="Times New Roman"/>
                <w:kern w:val="0"/>
                <w:sz w:val="21"/>
                <w:szCs w:val="22"/>
                <w:lang w:val="en-US" w:eastAsia="zh-CN" w:bidi="ar"/>
              </w:rPr>
              <w:t>验收小组验收</w:t>
            </w:r>
          </w:p>
          <w:p w14:paraId="2F5966C3">
            <w:pPr>
              <w:keepNext w:val="0"/>
              <w:keepLines w:val="0"/>
              <w:widowControl w:val="0"/>
              <w:suppressLineNumbers w:val="0"/>
              <w:spacing w:before="0" w:beforeAutospacing="0" w:after="0" w:afterAutospacing="0"/>
              <w:ind w:left="0" w:right="0"/>
              <w:jc w:val="both"/>
              <w:rPr>
                <w:rFonts w:hint="eastAsia"/>
                <w:kern w:val="0"/>
                <w:lang w:val="en-US"/>
              </w:rPr>
            </w:pPr>
            <w:r>
              <w:rPr>
                <w:rFonts w:hint="default" w:ascii="等线" w:hAnsi="等线" w:eastAsia="等线" w:cs="Wingdings"/>
                <w:kern w:val="0"/>
                <w:sz w:val="21"/>
                <w:szCs w:val="22"/>
                <w:lang w:val="en-US" w:eastAsia="zh-CN" w:bidi="ar"/>
              </w:rPr>
              <w:sym w:font="Wingdings" w:char="006F"/>
            </w:r>
            <w:r>
              <w:rPr>
                <w:rFonts w:hint="eastAsia" w:ascii="等线" w:hAnsi="等线" w:eastAsia="等线" w:cs="Times New Roman"/>
                <w:kern w:val="0"/>
                <w:sz w:val="21"/>
                <w:szCs w:val="22"/>
                <w:lang w:val="en-US" w:eastAsia="zh-CN" w:bidi="ar"/>
              </w:rPr>
              <w:t>采购代理机构验收</w:t>
            </w:r>
          </w:p>
        </w:tc>
      </w:tr>
      <w:tr w14:paraId="45DF4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24"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4CAD84F">
            <w:pPr>
              <w:keepNext w:val="0"/>
              <w:keepLines w:val="0"/>
              <w:widowControl w:val="0"/>
              <w:suppressLineNumbers w:val="0"/>
              <w:spacing w:before="0" w:beforeAutospacing="0" w:after="0" w:afterAutospacing="0"/>
              <w:ind w:left="0" w:right="0"/>
              <w:jc w:val="center"/>
              <w:rPr>
                <w:rFonts w:hint="eastAsia"/>
                <w:kern w:val="2"/>
                <w:lang w:val="en-US"/>
              </w:rPr>
            </w:pPr>
            <w:r>
              <w:rPr>
                <w:rFonts w:hint="eastAsia" w:ascii="等线" w:hAnsi="等线" w:eastAsia="等线" w:cs="Times New Roman"/>
                <w:kern w:val="2"/>
                <w:sz w:val="21"/>
                <w:szCs w:val="22"/>
                <w:lang w:val="en-US" w:eastAsia="zh-CN" w:bidi="ar"/>
              </w:rPr>
              <w:t>验收内容</w:t>
            </w:r>
          </w:p>
        </w:tc>
        <w:tc>
          <w:tcPr>
            <w:tcW w:w="1924" w:type="dxa"/>
            <w:tcBorders>
              <w:top w:val="single" w:color="auto" w:sz="4" w:space="0"/>
              <w:left w:val="single" w:color="auto" w:sz="4" w:space="0"/>
              <w:bottom w:val="single" w:color="auto" w:sz="4" w:space="0"/>
              <w:right w:val="single" w:color="auto" w:sz="4" w:space="0"/>
            </w:tcBorders>
            <w:shd w:val="clear" w:color="auto" w:fill="auto"/>
            <w:vAlign w:val="center"/>
          </w:tcPr>
          <w:p w14:paraId="2DC634AF">
            <w:pPr>
              <w:keepNext w:val="0"/>
              <w:keepLines w:val="0"/>
              <w:widowControl w:val="0"/>
              <w:suppressLineNumbers w:val="0"/>
              <w:spacing w:before="0" w:beforeAutospacing="0" w:after="0" w:afterAutospacing="0"/>
              <w:ind w:left="0" w:right="0"/>
              <w:jc w:val="center"/>
              <w:rPr>
                <w:rFonts w:hint="eastAsia"/>
                <w:kern w:val="2"/>
                <w:lang w:val="en-US"/>
              </w:rPr>
            </w:pPr>
            <w:r>
              <w:rPr>
                <w:rFonts w:hint="eastAsia" w:ascii="等线" w:hAnsi="等线" w:eastAsia="等线" w:cs="Times New Roman"/>
                <w:kern w:val="2"/>
                <w:sz w:val="21"/>
                <w:szCs w:val="22"/>
                <w:lang w:val="en-US" w:eastAsia="zh-CN" w:bidi="ar"/>
              </w:rPr>
              <w:t>服务质量</w:t>
            </w:r>
          </w:p>
        </w:tc>
        <w:tc>
          <w:tcPr>
            <w:tcW w:w="1984" w:type="dxa"/>
            <w:tcBorders>
              <w:top w:val="single" w:color="auto" w:sz="4" w:space="0"/>
              <w:left w:val="single" w:color="auto" w:sz="4" w:space="0"/>
              <w:bottom w:val="single" w:color="auto" w:sz="4" w:space="0"/>
              <w:right w:val="single" w:color="auto" w:sz="4" w:space="0"/>
            </w:tcBorders>
            <w:shd w:val="clear" w:color="auto" w:fill="auto"/>
            <w:vAlign w:val="center"/>
          </w:tcPr>
          <w:p w14:paraId="5662111D">
            <w:pPr>
              <w:keepNext w:val="0"/>
              <w:keepLines w:val="0"/>
              <w:widowControl w:val="0"/>
              <w:suppressLineNumbers w:val="0"/>
              <w:spacing w:before="0" w:beforeAutospacing="0" w:after="0" w:afterAutospacing="0"/>
              <w:ind w:left="0" w:right="0"/>
              <w:jc w:val="center"/>
              <w:rPr>
                <w:rFonts w:hint="eastAsia"/>
                <w:kern w:val="2"/>
                <w:lang w:val="en-US"/>
              </w:rPr>
            </w:pPr>
            <w:r>
              <w:rPr>
                <w:rFonts w:hint="eastAsia" w:ascii="等线" w:hAnsi="等线" w:eastAsia="等线" w:cs="Times New Roman"/>
                <w:kern w:val="2"/>
                <w:sz w:val="21"/>
                <w:szCs w:val="22"/>
                <w:lang w:val="en-US" w:eastAsia="zh-CN" w:bidi="ar"/>
              </w:rPr>
              <w:t>服务进度</w:t>
            </w: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0094DC0E">
            <w:pPr>
              <w:keepNext w:val="0"/>
              <w:keepLines w:val="0"/>
              <w:widowControl w:val="0"/>
              <w:suppressLineNumbers w:val="0"/>
              <w:spacing w:before="0" w:beforeAutospacing="0" w:after="0" w:afterAutospacing="0"/>
              <w:ind w:left="0" w:right="0"/>
              <w:jc w:val="center"/>
              <w:rPr>
                <w:rFonts w:hint="eastAsia"/>
                <w:kern w:val="2"/>
                <w:lang w:val="en-US"/>
              </w:rPr>
            </w:pPr>
            <w:r>
              <w:rPr>
                <w:rFonts w:hint="eastAsia" w:ascii="等线" w:hAnsi="等线" w:eastAsia="等线" w:cs="Times New Roman"/>
                <w:kern w:val="2"/>
                <w:sz w:val="21"/>
                <w:szCs w:val="22"/>
                <w:lang w:val="en-US" w:eastAsia="zh-CN" w:bidi="ar"/>
              </w:rPr>
              <w:t>人员、设备配备情况</w:t>
            </w:r>
          </w:p>
        </w:tc>
        <w:tc>
          <w:tcPr>
            <w:tcW w:w="1984" w:type="dxa"/>
            <w:tcBorders>
              <w:top w:val="single" w:color="auto" w:sz="4" w:space="0"/>
              <w:left w:val="single" w:color="auto" w:sz="4" w:space="0"/>
              <w:bottom w:val="single" w:color="auto" w:sz="4" w:space="0"/>
              <w:right w:val="single" w:color="auto" w:sz="4" w:space="0"/>
            </w:tcBorders>
            <w:shd w:val="clear" w:color="auto" w:fill="auto"/>
            <w:vAlign w:val="center"/>
          </w:tcPr>
          <w:p w14:paraId="20949A68">
            <w:pPr>
              <w:keepNext w:val="0"/>
              <w:keepLines w:val="0"/>
              <w:widowControl w:val="0"/>
              <w:suppressLineNumbers w:val="0"/>
              <w:spacing w:before="0" w:beforeAutospacing="0" w:after="0" w:afterAutospacing="0"/>
              <w:ind w:left="0" w:right="0"/>
              <w:jc w:val="center"/>
              <w:rPr>
                <w:rFonts w:hint="eastAsia"/>
                <w:kern w:val="2"/>
                <w:lang w:val="en-US"/>
              </w:rPr>
            </w:pPr>
            <w:r>
              <w:rPr>
                <w:rFonts w:hint="eastAsia" w:ascii="等线" w:hAnsi="等线" w:eastAsia="等线" w:cs="Times New Roman"/>
                <w:kern w:val="2"/>
                <w:sz w:val="21"/>
                <w:szCs w:val="22"/>
                <w:lang w:val="en-US" w:eastAsia="zh-CN" w:bidi="ar"/>
              </w:rPr>
              <w:t>行业、安全标准</w:t>
            </w:r>
          </w:p>
        </w:tc>
        <w:tc>
          <w:tcPr>
            <w:tcW w:w="1702" w:type="dxa"/>
            <w:tcBorders>
              <w:top w:val="single" w:color="auto" w:sz="4" w:space="0"/>
              <w:left w:val="single" w:color="auto" w:sz="4" w:space="0"/>
              <w:bottom w:val="single" w:color="auto" w:sz="4" w:space="0"/>
              <w:right w:val="single" w:color="auto" w:sz="4" w:space="0"/>
            </w:tcBorders>
            <w:shd w:val="clear" w:color="auto" w:fill="auto"/>
            <w:vAlign w:val="center"/>
          </w:tcPr>
          <w:p w14:paraId="0A147529">
            <w:pPr>
              <w:keepNext w:val="0"/>
              <w:keepLines w:val="0"/>
              <w:widowControl w:val="0"/>
              <w:suppressLineNumbers w:val="0"/>
              <w:spacing w:before="0" w:beforeAutospacing="0" w:after="0" w:afterAutospacing="0"/>
              <w:ind w:left="0" w:right="0"/>
              <w:jc w:val="center"/>
              <w:rPr>
                <w:rFonts w:hint="eastAsia"/>
                <w:kern w:val="2"/>
                <w:lang w:val="en-US"/>
              </w:rPr>
            </w:pPr>
            <w:r>
              <w:rPr>
                <w:rFonts w:hint="eastAsia" w:ascii="等线" w:hAnsi="等线" w:eastAsia="等线" w:cs="Times New Roman"/>
                <w:kern w:val="2"/>
                <w:sz w:val="21"/>
                <w:szCs w:val="22"/>
                <w:lang w:val="en-US" w:eastAsia="zh-CN" w:bidi="ar"/>
              </w:rPr>
              <w:t>项目需求、服务承诺</w:t>
            </w:r>
          </w:p>
        </w:tc>
        <w:tc>
          <w:tcPr>
            <w:tcW w:w="1904" w:type="dxa"/>
            <w:tcBorders>
              <w:top w:val="single" w:color="auto" w:sz="4" w:space="0"/>
              <w:left w:val="single" w:color="auto" w:sz="4" w:space="0"/>
              <w:bottom w:val="single" w:color="auto" w:sz="4" w:space="0"/>
              <w:right w:val="single" w:color="auto" w:sz="4" w:space="0"/>
            </w:tcBorders>
            <w:shd w:val="clear" w:color="auto" w:fill="auto"/>
            <w:vAlign w:val="center"/>
          </w:tcPr>
          <w:p w14:paraId="15BFA4C2">
            <w:pPr>
              <w:keepNext w:val="0"/>
              <w:keepLines w:val="0"/>
              <w:widowControl w:val="0"/>
              <w:suppressLineNumbers w:val="0"/>
              <w:spacing w:before="0" w:beforeAutospacing="0" w:after="0" w:afterAutospacing="0"/>
              <w:ind w:left="0" w:right="0"/>
              <w:jc w:val="center"/>
              <w:rPr>
                <w:rFonts w:hint="eastAsia"/>
                <w:kern w:val="2"/>
                <w:lang w:val="en-US"/>
              </w:rPr>
            </w:pPr>
            <w:r>
              <w:rPr>
                <w:rFonts w:hint="eastAsia" w:ascii="等线" w:hAnsi="等线" w:eastAsia="等线" w:cs="Times New Roman"/>
                <w:kern w:val="2"/>
                <w:sz w:val="21"/>
                <w:szCs w:val="22"/>
                <w:lang w:val="en-US" w:eastAsia="zh-CN" w:bidi="ar"/>
              </w:rPr>
              <w:t>合同履约时间、地点、方式</w:t>
            </w:r>
          </w:p>
        </w:tc>
      </w:tr>
      <w:tr w14:paraId="16273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232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799B353">
            <w:pPr>
              <w:keepNext w:val="0"/>
              <w:keepLines w:val="0"/>
              <w:suppressLineNumbers w:val="0"/>
              <w:spacing w:before="0" w:beforeAutospacing="0" w:after="0" w:afterAutospacing="0"/>
              <w:ind w:left="0" w:right="0"/>
              <w:rPr>
                <w:rFonts w:hint="eastAsia" w:ascii="等线" w:hAnsi="等线" w:eastAsia="等线" w:cs="等线"/>
                <w:kern w:val="2"/>
                <w:sz w:val="21"/>
                <w:szCs w:val="22"/>
              </w:rPr>
            </w:pPr>
          </w:p>
        </w:tc>
        <w:tc>
          <w:tcPr>
            <w:tcW w:w="1924" w:type="dxa"/>
            <w:tcBorders>
              <w:top w:val="single" w:color="auto" w:sz="4" w:space="0"/>
              <w:left w:val="single" w:color="auto" w:sz="4" w:space="0"/>
              <w:bottom w:val="single" w:color="auto" w:sz="4" w:space="0"/>
              <w:right w:val="single" w:color="auto" w:sz="4" w:space="0"/>
            </w:tcBorders>
            <w:shd w:val="clear" w:color="auto" w:fill="auto"/>
            <w:vAlign w:val="center"/>
          </w:tcPr>
          <w:p w14:paraId="7D7AD093">
            <w:pPr>
              <w:keepNext w:val="0"/>
              <w:keepLines w:val="0"/>
              <w:widowControl w:val="0"/>
              <w:suppressLineNumbers w:val="0"/>
              <w:spacing w:before="0" w:beforeAutospacing="0" w:after="0" w:afterAutospacing="0"/>
              <w:ind w:left="0" w:right="0"/>
              <w:jc w:val="both"/>
              <w:rPr>
                <w:rFonts w:hint="eastAsia"/>
                <w:kern w:val="2"/>
                <w:lang w:val="en-US"/>
              </w:rPr>
            </w:pPr>
          </w:p>
        </w:tc>
        <w:tc>
          <w:tcPr>
            <w:tcW w:w="1984" w:type="dxa"/>
            <w:tcBorders>
              <w:top w:val="single" w:color="auto" w:sz="4" w:space="0"/>
              <w:left w:val="single" w:color="auto" w:sz="4" w:space="0"/>
              <w:bottom w:val="single" w:color="auto" w:sz="4" w:space="0"/>
              <w:right w:val="single" w:color="auto" w:sz="4" w:space="0"/>
            </w:tcBorders>
            <w:shd w:val="clear" w:color="auto" w:fill="auto"/>
            <w:vAlign w:val="center"/>
          </w:tcPr>
          <w:p w14:paraId="09D149B3">
            <w:pPr>
              <w:keepNext w:val="0"/>
              <w:keepLines w:val="0"/>
              <w:widowControl w:val="0"/>
              <w:suppressLineNumbers w:val="0"/>
              <w:spacing w:before="0" w:beforeAutospacing="0" w:after="0" w:afterAutospacing="0"/>
              <w:ind w:left="0" w:right="0"/>
              <w:jc w:val="both"/>
              <w:rPr>
                <w:rFonts w:hint="eastAsia"/>
                <w:kern w:val="2"/>
                <w:lang w:val="en-US"/>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533013F6">
            <w:pPr>
              <w:keepNext w:val="0"/>
              <w:keepLines w:val="0"/>
              <w:widowControl w:val="0"/>
              <w:suppressLineNumbers w:val="0"/>
              <w:spacing w:before="0" w:beforeAutospacing="0" w:after="0" w:afterAutospacing="0"/>
              <w:ind w:left="0" w:right="0"/>
              <w:jc w:val="both"/>
              <w:rPr>
                <w:rFonts w:hint="eastAsia"/>
                <w:kern w:val="2"/>
                <w:lang w:val="en-US"/>
              </w:rPr>
            </w:pPr>
          </w:p>
        </w:tc>
        <w:tc>
          <w:tcPr>
            <w:tcW w:w="1984" w:type="dxa"/>
            <w:tcBorders>
              <w:top w:val="single" w:color="auto" w:sz="4" w:space="0"/>
              <w:left w:val="single" w:color="auto" w:sz="4" w:space="0"/>
              <w:bottom w:val="single" w:color="auto" w:sz="4" w:space="0"/>
              <w:right w:val="single" w:color="auto" w:sz="4" w:space="0"/>
            </w:tcBorders>
            <w:shd w:val="clear" w:color="auto" w:fill="auto"/>
            <w:vAlign w:val="center"/>
          </w:tcPr>
          <w:p w14:paraId="3E85EDA4">
            <w:pPr>
              <w:keepNext w:val="0"/>
              <w:keepLines w:val="0"/>
              <w:widowControl w:val="0"/>
              <w:suppressLineNumbers w:val="0"/>
              <w:spacing w:before="0" w:beforeAutospacing="0" w:after="0" w:afterAutospacing="0"/>
              <w:ind w:left="0" w:right="0"/>
              <w:jc w:val="both"/>
              <w:rPr>
                <w:rFonts w:hint="eastAsia"/>
                <w:kern w:val="2"/>
                <w:lang w:val="en-US"/>
              </w:rPr>
            </w:pPr>
          </w:p>
        </w:tc>
        <w:tc>
          <w:tcPr>
            <w:tcW w:w="1702" w:type="dxa"/>
            <w:tcBorders>
              <w:top w:val="single" w:color="auto" w:sz="4" w:space="0"/>
              <w:left w:val="single" w:color="auto" w:sz="4" w:space="0"/>
              <w:bottom w:val="single" w:color="auto" w:sz="4" w:space="0"/>
              <w:right w:val="single" w:color="auto" w:sz="4" w:space="0"/>
            </w:tcBorders>
            <w:shd w:val="clear" w:color="auto" w:fill="auto"/>
            <w:vAlign w:val="center"/>
          </w:tcPr>
          <w:p w14:paraId="6A81C9CF">
            <w:pPr>
              <w:keepNext w:val="0"/>
              <w:keepLines w:val="0"/>
              <w:widowControl w:val="0"/>
              <w:suppressLineNumbers w:val="0"/>
              <w:spacing w:before="0" w:beforeAutospacing="0" w:after="0" w:afterAutospacing="0"/>
              <w:ind w:left="0" w:right="0"/>
              <w:jc w:val="both"/>
              <w:rPr>
                <w:rFonts w:hint="eastAsia"/>
                <w:kern w:val="2"/>
                <w:lang w:val="en-US"/>
              </w:rPr>
            </w:pPr>
          </w:p>
        </w:tc>
        <w:tc>
          <w:tcPr>
            <w:tcW w:w="1904" w:type="dxa"/>
            <w:tcBorders>
              <w:top w:val="single" w:color="auto" w:sz="4" w:space="0"/>
              <w:left w:val="single" w:color="auto" w:sz="4" w:space="0"/>
              <w:bottom w:val="single" w:color="auto" w:sz="4" w:space="0"/>
              <w:right w:val="single" w:color="auto" w:sz="4" w:space="0"/>
            </w:tcBorders>
            <w:shd w:val="clear" w:color="auto" w:fill="auto"/>
            <w:vAlign w:val="center"/>
          </w:tcPr>
          <w:p w14:paraId="2ED40A4B">
            <w:pPr>
              <w:keepNext w:val="0"/>
              <w:keepLines w:val="0"/>
              <w:widowControl w:val="0"/>
              <w:suppressLineNumbers w:val="0"/>
              <w:spacing w:before="0" w:beforeAutospacing="0" w:after="0" w:afterAutospacing="0"/>
              <w:ind w:left="0" w:right="0"/>
              <w:jc w:val="both"/>
              <w:rPr>
                <w:rFonts w:hint="eastAsia"/>
                <w:kern w:val="2"/>
                <w:lang w:val="en-US"/>
              </w:rPr>
            </w:pPr>
          </w:p>
        </w:tc>
      </w:tr>
      <w:tr w14:paraId="0A2AE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24" w:type="dxa"/>
            <w:tcBorders>
              <w:top w:val="single" w:color="auto" w:sz="4" w:space="0"/>
              <w:left w:val="single" w:color="auto" w:sz="4" w:space="0"/>
              <w:bottom w:val="single" w:color="auto" w:sz="4" w:space="0"/>
              <w:right w:val="single" w:color="auto" w:sz="4" w:space="0"/>
            </w:tcBorders>
            <w:shd w:val="clear" w:color="auto" w:fill="auto"/>
            <w:vAlign w:val="center"/>
          </w:tcPr>
          <w:p w14:paraId="5722A12B">
            <w:pPr>
              <w:keepNext w:val="0"/>
              <w:keepLines w:val="0"/>
              <w:widowControl w:val="0"/>
              <w:suppressLineNumbers w:val="0"/>
              <w:spacing w:before="0" w:beforeAutospacing="0" w:after="0" w:afterAutospacing="0"/>
              <w:ind w:left="0" w:right="0"/>
              <w:jc w:val="both"/>
              <w:rPr>
                <w:rFonts w:hint="eastAsia"/>
                <w:kern w:val="2"/>
                <w:lang w:val="en-US"/>
              </w:rPr>
            </w:pPr>
            <w:r>
              <w:rPr>
                <w:rFonts w:hint="eastAsia" w:ascii="等线" w:hAnsi="等线" w:eastAsia="等线" w:cs="Times New Roman"/>
                <w:kern w:val="2"/>
                <w:sz w:val="21"/>
                <w:szCs w:val="22"/>
                <w:lang w:val="en-US" w:eastAsia="zh-CN" w:bidi="ar"/>
              </w:rPr>
              <w:t>专业检测机构情况说明（如有）</w:t>
            </w:r>
          </w:p>
        </w:tc>
        <w:tc>
          <w:tcPr>
            <w:tcW w:w="11624"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6EC7AA6E">
            <w:pPr>
              <w:keepNext w:val="0"/>
              <w:keepLines w:val="0"/>
              <w:widowControl w:val="0"/>
              <w:suppressLineNumbers w:val="0"/>
              <w:spacing w:before="0" w:beforeAutospacing="0" w:after="0" w:afterAutospacing="0"/>
              <w:ind w:left="0" w:right="0"/>
              <w:jc w:val="both"/>
              <w:rPr>
                <w:rFonts w:hint="eastAsia"/>
                <w:kern w:val="2"/>
                <w:lang w:val="en-US"/>
              </w:rPr>
            </w:pPr>
          </w:p>
        </w:tc>
      </w:tr>
      <w:tr w14:paraId="71A1D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2324" w:type="dxa"/>
            <w:tcBorders>
              <w:top w:val="single" w:color="auto" w:sz="4" w:space="0"/>
              <w:left w:val="single" w:color="auto" w:sz="4" w:space="0"/>
              <w:bottom w:val="single" w:color="auto" w:sz="4" w:space="0"/>
              <w:right w:val="single" w:color="auto" w:sz="4" w:space="0"/>
            </w:tcBorders>
            <w:shd w:val="clear" w:color="auto" w:fill="auto"/>
            <w:vAlign w:val="center"/>
          </w:tcPr>
          <w:p w14:paraId="07820A91">
            <w:pPr>
              <w:keepNext w:val="0"/>
              <w:keepLines w:val="0"/>
              <w:widowControl w:val="0"/>
              <w:suppressLineNumbers w:val="0"/>
              <w:spacing w:before="0" w:beforeAutospacing="0" w:after="0" w:afterAutospacing="0"/>
              <w:ind w:left="0" w:right="0"/>
              <w:jc w:val="both"/>
              <w:rPr>
                <w:rFonts w:hint="eastAsia"/>
                <w:kern w:val="2"/>
                <w:lang w:val="en-US"/>
              </w:rPr>
            </w:pPr>
            <w:r>
              <w:rPr>
                <w:rFonts w:hint="eastAsia" w:ascii="等线" w:hAnsi="等线" w:eastAsia="等线" w:cs="Times New Roman"/>
                <w:kern w:val="2"/>
                <w:sz w:val="21"/>
                <w:szCs w:val="22"/>
                <w:lang w:val="en-US" w:eastAsia="zh-CN" w:bidi="ar"/>
              </w:rPr>
              <w:t>存在问题和改进意见</w:t>
            </w:r>
          </w:p>
        </w:tc>
        <w:tc>
          <w:tcPr>
            <w:tcW w:w="11624"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646345BA">
            <w:pPr>
              <w:keepNext w:val="0"/>
              <w:keepLines w:val="0"/>
              <w:widowControl w:val="0"/>
              <w:suppressLineNumbers w:val="0"/>
              <w:spacing w:before="0" w:beforeAutospacing="0" w:after="0" w:afterAutospacing="0"/>
              <w:ind w:left="0" w:right="0"/>
              <w:jc w:val="both"/>
              <w:rPr>
                <w:rFonts w:hint="eastAsia"/>
                <w:kern w:val="2"/>
                <w:lang w:val="en-US"/>
              </w:rPr>
            </w:pPr>
          </w:p>
        </w:tc>
      </w:tr>
      <w:tr w14:paraId="74EF7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24" w:type="dxa"/>
            <w:tcBorders>
              <w:top w:val="single" w:color="auto" w:sz="4" w:space="0"/>
              <w:left w:val="single" w:color="auto" w:sz="4" w:space="0"/>
              <w:bottom w:val="single" w:color="auto" w:sz="4" w:space="0"/>
              <w:right w:val="single" w:color="auto" w:sz="4" w:space="0"/>
            </w:tcBorders>
            <w:shd w:val="clear" w:color="auto" w:fill="auto"/>
            <w:vAlign w:val="center"/>
          </w:tcPr>
          <w:p w14:paraId="5EA0C57A">
            <w:pPr>
              <w:keepNext w:val="0"/>
              <w:keepLines w:val="0"/>
              <w:widowControl w:val="0"/>
              <w:suppressLineNumbers w:val="0"/>
              <w:spacing w:before="0" w:beforeAutospacing="0" w:after="0" w:afterAutospacing="0"/>
              <w:ind w:left="0" w:right="0"/>
              <w:jc w:val="both"/>
              <w:rPr>
                <w:rFonts w:hint="eastAsia"/>
                <w:kern w:val="2"/>
                <w:lang w:val="en-US"/>
              </w:rPr>
            </w:pPr>
            <w:r>
              <w:rPr>
                <w:rFonts w:hint="eastAsia" w:ascii="等线" w:hAnsi="等线" w:eastAsia="等线" w:cs="Times New Roman"/>
                <w:kern w:val="2"/>
                <w:sz w:val="21"/>
                <w:szCs w:val="22"/>
                <w:lang w:val="en-US" w:eastAsia="zh-CN" w:bidi="ar"/>
              </w:rPr>
              <w:t>最终结论</w:t>
            </w:r>
          </w:p>
        </w:tc>
        <w:tc>
          <w:tcPr>
            <w:tcW w:w="11624"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3E772C23">
            <w:pPr>
              <w:keepNext w:val="0"/>
              <w:keepLines w:val="0"/>
              <w:widowControl w:val="0"/>
              <w:suppressLineNumbers w:val="0"/>
              <w:spacing w:before="0" w:beforeAutospacing="0" w:after="0" w:afterAutospacing="0"/>
              <w:ind w:left="0" w:right="0"/>
              <w:jc w:val="both"/>
              <w:rPr>
                <w:rFonts w:hint="eastAsia"/>
                <w:kern w:val="2"/>
                <w:lang w:val="en-US"/>
              </w:rPr>
            </w:pPr>
            <w:r>
              <w:rPr>
                <w:rFonts w:hint="default" w:ascii="等线" w:hAnsi="等线" w:eastAsia="等线" w:cs="Wingdings"/>
                <w:kern w:val="0"/>
                <w:sz w:val="21"/>
                <w:szCs w:val="22"/>
                <w:lang w:val="en-US" w:eastAsia="zh-CN" w:bidi="ar"/>
              </w:rPr>
              <w:sym w:font="Wingdings" w:char="006F"/>
            </w:r>
            <w:r>
              <w:rPr>
                <w:rFonts w:hint="eastAsia" w:ascii="等线" w:hAnsi="等线" w:eastAsia="等线" w:cs="Times New Roman"/>
                <w:kern w:val="0"/>
                <w:sz w:val="21"/>
                <w:szCs w:val="22"/>
                <w:lang w:val="en-US" w:eastAsia="zh-CN" w:bidi="ar"/>
              </w:rPr>
              <w:t xml:space="preserve">合格 </w:t>
            </w:r>
            <w:r>
              <w:rPr>
                <w:rFonts w:hint="default" w:ascii="等线" w:hAnsi="等线" w:eastAsia="等线" w:cs="Wingdings"/>
                <w:kern w:val="2"/>
                <w:sz w:val="21"/>
                <w:szCs w:val="22"/>
                <w:lang w:val="en-US" w:eastAsia="zh-CN" w:bidi="ar"/>
              </w:rPr>
              <w:sym w:font="Wingdings" w:char="006F"/>
            </w:r>
            <w:r>
              <w:rPr>
                <w:rFonts w:hint="eastAsia" w:ascii="等线" w:hAnsi="等线" w:eastAsia="等线" w:cs="Times New Roman"/>
                <w:kern w:val="2"/>
                <w:sz w:val="21"/>
                <w:szCs w:val="22"/>
                <w:lang w:val="en-US" w:eastAsia="zh-CN" w:bidi="ar"/>
              </w:rPr>
              <w:t>不合格</w:t>
            </w:r>
          </w:p>
        </w:tc>
      </w:tr>
      <w:tr w14:paraId="7B4AA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2324" w:type="dxa"/>
            <w:tcBorders>
              <w:top w:val="single" w:color="auto" w:sz="4" w:space="0"/>
              <w:left w:val="single" w:color="auto" w:sz="4" w:space="0"/>
              <w:bottom w:val="single" w:color="auto" w:sz="4" w:space="0"/>
              <w:right w:val="single" w:color="auto" w:sz="4" w:space="0"/>
            </w:tcBorders>
            <w:shd w:val="clear" w:color="auto" w:fill="auto"/>
            <w:vAlign w:val="center"/>
          </w:tcPr>
          <w:p w14:paraId="78F1F507">
            <w:pPr>
              <w:keepNext w:val="0"/>
              <w:keepLines w:val="0"/>
              <w:widowControl w:val="0"/>
              <w:suppressLineNumbers w:val="0"/>
              <w:spacing w:before="0" w:beforeAutospacing="0" w:after="0" w:afterAutospacing="0"/>
              <w:ind w:left="0" w:right="0"/>
              <w:jc w:val="both"/>
              <w:rPr>
                <w:rFonts w:hint="eastAsia"/>
                <w:kern w:val="2"/>
                <w:lang w:val="en-US"/>
              </w:rPr>
            </w:pPr>
            <w:r>
              <w:rPr>
                <w:rFonts w:hint="eastAsia" w:ascii="等线" w:hAnsi="等线" w:eastAsia="等线" w:cs="Times New Roman"/>
                <w:kern w:val="2"/>
                <w:sz w:val="21"/>
                <w:szCs w:val="22"/>
                <w:lang w:val="en-US" w:eastAsia="zh-CN" w:bidi="ar"/>
              </w:rPr>
              <w:t>验收小组成员签字</w:t>
            </w:r>
          </w:p>
        </w:tc>
        <w:tc>
          <w:tcPr>
            <w:tcW w:w="11624"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6D4EE8DD">
            <w:pPr>
              <w:keepNext w:val="0"/>
              <w:keepLines w:val="0"/>
              <w:widowControl w:val="0"/>
              <w:suppressLineNumbers w:val="0"/>
              <w:spacing w:before="0" w:beforeAutospacing="0" w:after="0" w:afterAutospacing="0"/>
              <w:ind w:left="0" w:right="0"/>
              <w:jc w:val="both"/>
              <w:rPr>
                <w:rFonts w:hint="eastAsia"/>
                <w:kern w:val="2"/>
                <w:lang w:val="en-US"/>
              </w:rPr>
            </w:pPr>
          </w:p>
        </w:tc>
      </w:tr>
      <w:tr w14:paraId="02D30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24" w:type="dxa"/>
            <w:tcBorders>
              <w:top w:val="single" w:color="auto" w:sz="4" w:space="0"/>
              <w:left w:val="single" w:color="auto" w:sz="4" w:space="0"/>
              <w:bottom w:val="single" w:color="auto" w:sz="4" w:space="0"/>
              <w:right w:val="single" w:color="auto" w:sz="4" w:space="0"/>
            </w:tcBorders>
            <w:shd w:val="clear" w:color="auto" w:fill="auto"/>
            <w:vAlign w:val="center"/>
          </w:tcPr>
          <w:p w14:paraId="47C3E847">
            <w:pPr>
              <w:keepNext w:val="0"/>
              <w:keepLines w:val="0"/>
              <w:widowControl w:val="0"/>
              <w:suppressLineNumbers w:val="0"/>
              <w:spacing w:before="0" w:beforeAutospacing="0" w:after="0" w:afterAutospacing="0"/>
              <w:ind w:left="0" w:right="0"/>
              <w:jc w:val="both"/>
              <w:rPr>
                <w:rFonts w:hint="eastAsia"/>
                <w:kern w:val="2"/>
                <w:lang w:val="en-US"/>
              </w:rPr>
            </w:pPr>
            <w:r>
              <w:rPr>
                <w:rFonts w:hint="eastAsia" w:ascii="等线" w:hAnsi="等线" w:eastAsia="等线" w:cs="Times New Roman"/>
                <w:kern w:val="2"/>
                <w:sz w:val="21"/>
                <w:szCs w:val="22"/>
                <w:lang w:val="en-US" w:eastAsia="zh-CN" w:bidi="ar"/>
              </w:rPr>
              <w:t>采购人意见</w:t>
            </w:r>
          </w:p>
        </w:tc>
        <w:tc>
          <w:tcPr>
            <w:tcW w:w="11624"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7957E12C">
            <w:pPr>
              <w:keepNext w:val="0"/>
              <w:keepLines w:val="0"/>
              <w:widowControl w:val="0"/>
              <w:suppressLineNumbers w:val="0"/>
              <w:spacing w:before="0" w:beforeAutospacing="0" w:after="0" w:afterAutospacing="0"/>
              <w:ind w:left="0" w:right="0"/>
              <w:jc w:val="both"/>
              <w:rPr>
                <w:rFonts w:hint="eastAsia"/>
                <w:kern w:val="2"/>
                <w:lang w:val="en-US"/>
              </w:rPr>
            </w:pPr>
            <w:r>
              <w:rPr>
                <w:rFonts w:hint="eastAsia" w:ascii="等线" w:hAnsi="等线" w:eastAsia="等线" w:cs="Times New Roman"/>
                <w:kern w:val="2"/>
                <w:sz w:val="21"/>
                <w:szCs w:val="22"/>
                <w:lang w:val="en-US" w:eastAsia="zh-CN" w:bidi="ar"/>
              </w:rPr>
              <w:t>经办人                                  负责人：                                  （采购人公章）</w:t>
            </w:r>
          </w:p>
        </w:tc>
      </w:tr>
      <w:tr w14:paraId="66DB9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24" w:type="dxa"/>
            <w:tcBorders>
              <w:top w:val="single" w:color="auto" w:sz="4" w:space="0"/>
              <w:left w:val="single" w:color="auto" w:sz="4" w:space="0"/>
              <w:bottom w:val="single" w:color="auto" w:sz="4" w:space="0"/>
              <w:right w:val="single" w:color="auto" w:sz="4" w:space="0"/>
            </w:tcBorders>
            <w:shd w:val="clear" w:color="auto" w:fill="auto"/>
            <w:vAlign w:val="center"/>
          </w:tcPr>
          <w:p w14:paraId="3EC89D81">
            <w:pPr>
              <w:keepNext w:val="0"/>
              <w:keepLines w:val="0"/>
              <w:widowControl w:val="0"/>
              <w:suppressLineNumbers w:val="0"/>
              <w:spacing w:before="0" w:beforeAutospacing="0" w:after="0" w:afterAutospacing="0"/>
              <w:ind w:left="0" w:right="0"/>
              <w:jc w:val="both"/>
              <w:rPr>
                <w:rFonts w:hint="eastAsia"/>
                <w:kern w:val="2"/>
                <w:lang w:val="en-US"/>
              </w:rPr>
            </w:pPr>
            <w:r>
              <w:rPr>
                <w:rFonts w:hint="eastAsia" w:ascii="等线" w:hAnsi="等线" w:eastAsia="等线" w:cs="Times New Roman"/>
                <w:kern w:val="2"/>
                <w:sz w:val="21"/>
                <w:szCs w:val="22"/>
                <w:lang w:val="en-US" w:eastAsia="zh-CN" w:bidi="ar"/>
              </w:rPr>
              <w:t>供应商确认</w:t>
            </w:r>
          </w:p>
        </w:tc>
        <w:tc>
          <w:tcPr>
            <w:tcW w:w="11624"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1A27FF64">
            <w:pPr>
              <w:keepNext w:val="0"/>
              <w:keepLines w:val="0"/>
              <w:widowControl w:val="0"/>
              <w:suppressLineNumbers w:val="0"/>
              <w:spacing w:before="0" w:beforeAutospacing="0" w:after="0" w:afterAutospacing="0"/>
              <w:ind w:left="0" w:right="0"/>
              <w:jc w:val="both"/>
              <w:rPr>
                <w:rFonts w:hint="eastAsia"/>
                <w:kern w:val="2"/>
                <w:lang w:val="en-US"/>
              </w:rPr>
            </w:pPr>
            <w:r>
              <w:rPr>
                <w:rFonts w:hint="eastAsia" w:ascii="等线" w:hAnsi="等线" w:eastAsia="等线" w:cs="Times New Roman"/>
                <w:kern w:val="2"/>
                <w:sz w:val="21"/>
                <w:szCs w:val="22"/>
                <w:lang w:val="en-US" w:eastAsia="zh-CN" w:bidi="ar"/>
              </w:rPr>
              <w:t>授权代表签字：                                                                    （供应商公章）</w:t>
            </w:r>
          </w:p>
        </w:tc>
      </w:tr>
    </w:tbl>
    <w:p w14:paraId="692A91AD">
      <w:pPr>
        <w:pStyle w:val="2"/>
        <w:ind w:firstLine="0"/>
        <w:rPr>
          <w:rFonts w:hint="eastAsia"/>
        </w:rPr>
        <w:sectPr>
          <w:pgSz w:w="16838" w:h="11906" w:orient="landscape"/>
          <w:pgMar w:top="1287" w:right="1440" w:bottom="1440" w:left="1440" w:header="851" w:footer="992" w:gutter="0"/>
          <w:cols w:space="0" w:num="1"/>
          <w:rtlGutter w:val="0"/>
          <w:docGrid w:linePitch="360" w:charSpace="0"/>
        </w:sectPr>
      </w:pPr>
    </w:p>
    <w:p w14:paraId="3FDA9E3E">
      <w:pPr>
        <w:spacing w:line="240" w:lineRule="atLeast"/>
        <w:jc w:val="center"/>
        <w:rPr>
          <w:rFonts w:ascii="宋体" w:hAnsi="宋体" w:cs="宋体"/>
          <w:b/>
          <w:bCs/>
          <w:kern w:val="44"/>
          <w:sz w:val="44"/>
          <w:szCs w:val="44"/>
          <w:highlight w:val="none"/>
        </w:rPr>
      </w:pPr>
      <w:r>
        <w:rPr>
          <w:rFonts w:hint="eastAsia" w:ascii="宋体" w:hAnsi="宋体" w:cs="宋体"/>
          <w:b/>
          <w:bCs/>
          <w:kern w:val="44"/>
          <w:sz w:val="44"/>
          <w:szCs w:val="44"/>
          <w:highlight w:val="none"/>
        </w:rPr>
        <w:t>500家</w:t>
      </w:r>
      <w:r>
        <w:rPr>
          <w:rFonts w:hint="eastAsia" w:ascii="宋体" w:hAnsi="宋体" w:cs="宋体"/>
          <w:b/>
          <w:bCs/>
          <w:kern w:val="44"/>
          <w:sz w:val="44"/>
          <w:szCs w:val="44"/>
          <w:highlight w:val="none"/>
          <w:lang w:eastAsia="zh-CN"/>
        </w:rPr>
        <w:t>特种设备使用单位及</w:t>
      </w:r>
      <w:r>
        <w:rPr>
          <w:rFonts w:hint="eastAsia" w:ascii="宋体" w:hAnsi="宋体" w:cs="宋体"/>
          <w:b/>
          <w:bCs/>
          <w:kern w:val="44"/>
          <w:sz w:val="44"/>
          <w:szCs w:val="44"/>
          <w:highlight w:val="none"/>
          <w:lang w:val="en-US" w:eastAsia="zh-CN"/>
        </w:rPr>
        <w:t>200台</w:t>
      </w:r>
      <w:r>
        <w:rPr>
          <w:rFonts w:hint="eastAsia" w:ascii="宋体" w:hAnsi="宋体" w:cs="宋体"/>
          <w:b/>
          <w:bCs/>
          <w:kern w:val="44"/>
          <w:sz w:val="44"/>
          <w:szCs w:val="44"/>
          <w:highlight w:val="none"/>
        </w:rPr>
        <w:t>电梯检测质量</w:t>
      </w:r>
      <w:r>
        <w:rPr>
          <w:rFonts w:hint="eastAsia" w:ascii="宋体" w:hAnsi="宋体" w:cs="宋体"/>
          <w:b/>
          <w:bCs/>
          <w:kern w:val="44"/>
          <w:sz w:val="44"/>
          <w:szCs w:val="44"/>
          <w:highlight w:val="none"/>
          <w:lang w:eastAsia="zh-CN"/>
        </w:rPr>
        <w:t>指导提升技术服务</w:t>
      </w:r>
      <w:r>
        <w:rPr>
          <w:rFonts w:hint="eastAsia" w:ascii="宋体" w:hAnsi="宋体" w:cs="宋体"/>
          <w:b/>
          <w:bCs/>
          <w:kern w:val="44"/>
          <w:sz w:val="44"/>
          <w:szCs w:val="44"/>
          <w:highlight w:val="none"/>
        </w:rPr>
        <w:t>合同书</w:t>
      </w:r>
    </w:p>
    <w:p w14:paraId="43FE21CF">
      <w:pPr>
        <w:spacing w:line="540" w:lineRule="exact"/>
        <w:jc w:val="center"/>
        <w:rPr>
          <w:rFonts w:ascii="宋体" w:hAnsi="宋体" w:cs="宋体"/>
          <w:b/>
          <w:sz w:val="44"/>
          <w:szCs w:val="44"/>
          <w:highlight w:val="none"/>
        </w:rPr>
      </w:pPr>
      <w:r>
        <w:rPr>
          <w:rFonts w:hint="eastAsia" w:ascii="宋体" w:hAnsi="宋体" w:cs="宋体"/>
          <w:sz w:val="24"/>
          <w:highlight w:val="none"/>
        </w:rPr>
        <w:t>(格式</w:t>
      </w:r>
      <w:r>
        <w:rPr>
          <w:rFonts w:hint="eastAsia" w:ascii="宋体" w:hAnsi="宋体" w:cs="宋体"/>
          <w:sz w:val="24"/>
          <w:highlight w:val="none"/>
          <w:lang w:eastAsia="zh-CN"/>
        </w:rPr>
        <w:t>，</w:t>
      </w:r>
      <w:r>
        <w:rPr>
          <w:rFonts w:hint="eastAsia" w:ascii="宋体" w:hAnsi="宋体" w:cs="宋体"/>
          <w:sz w:val="24"/>
          <w:highlight w:val="none"/>
        </w:rPr>
        <w:t>投标时不需填写）</w:t>
      </w:r>
    </w:p>
    <w:p w14:paraId="24279717">
      <w:pPr>
        <w:spacing w:line="440" w:lineRule="exact"/>
        <w:rPr>
          <w:rFonts w:ascii="宋体" w:hAnsi="宋体" w:cs="宋体"/>
          <w:bCs/>
          <w:sz w:val="24"/>
          <w:highlight w:val="none"/>
          <w:u w:val="single"/>
        </w:rPr>
      </w:pPr>
      <w:r>
        <w:rPr>
          <w:rFonts w:hint="eastAsia" w:ascii="宋体" w:hAnsi="宋体" w:cs="宋体"/>
          <w:bCs/>
          <w:sz w:val="24"/>
          <w:highlight w:val="none"/>
        </w:rPr>
        <w:t>甲方（采购人）：</w:t>
      </w:r>
      <w:r>
        <w:rPr>
          <w:rFonts w:hint="eastAsia" w:ascii="宋体" w:hAnsi="宋体" w:cs="宋体"/>
          <w:bCs/>
          <w:sz w:val="24"/>
          <w:highlight w:val="none"/>
          <w:u w:val="single"/>
        </w:rPr>
        <w:t xml:space="preserve">              </w:t>
      </w:r>
      <w:r>
        <w:rPr>
          <w:rFonts w:ascii="宋体" w:hAnsi="宋体" w:cs="宋体"/>
          <w:bCs/>
          <w:sz w:val="24"/>
          <w:highlight w:val="none"/>
          <w:u w:val="single"/>
        </w:rPr>
        <w:t xml:space="preserve">        </w:t>
      </w:r>
      <w:r>
        <w:rPr>
          <w:rFonts w:hint="eastAsia" w:ascii="宋体" w:hAnsi="宋体" w:cs="宋体"/>
          <w:bCs/>
          <w:sz w:val="24"/>
          <w:highlight w:val="none"/>
          <w:u w:val="single"/>
        </w:rPr>
        <w:t xml:space="preserve">   </w:t>
      </w:r>
    </w:p>
    <w:p w14:paraId="78F1EC02">
      <w:pPr>
        <w:spacing w:line="440" w:lineRule="exact"/>
        <w:rPr>
          <w:rFonts w:ascii="宋体" w:hAnsi="宋体" w:cs="宋体"/>
          <w:bCs/>
          <w:sz w:val="24"/>
          <w:highlight w:val="none"/>
          <w:u w:val="single"/>
        </w:rPr>
      </w:pPr>
      <w:r>
        <w:rPr>
          <w:rFonts w:hint="eastAsia" w:ascii="宋体" w:hAnsi="宋体" w:cs="宋体"/>
          <w:bCs/>
          <w:sz w:val="24"/>
          <w:highlight w:val="none"/>
        </w:rPr>
        <w:t>住所：</w:t>
      </w:r>
      <w:r>
        <w:rPr>
          <w:rFonts w:hint="eastAsia" w:ascii="宋体" w:hAnsi="宋体" w:cs="宋体"/>
          <w:bCs/>
          <w:sz w:val="24"/>
          <w:highlight w:val="none"/>
          <w:u w:val="single"/>
        </w:rPr>
        <w:t xml:space="preserve">                           </w:t>
      </w:r>
      <w:r>
        <w:rPr>
          <w:rFonts w:ascii="宋体" w:hAnsi="宋体" w:cs="宋体"/>
          <w:bCs/>
          <w:sz w:val="24"/>
          <w:highlight w:val="none"/>
          <w:u w:val="single"/>
        </w:rPr>
        <w:t xml:space="preserve"> </w:t>
      </w:r>
      <w:r>
        <w:rPr>
          <w:rFonts w:hint="eastAsia" w:ascii="宋体" w:hAnsi="宋体" w:cs="宋体"/>
          <w:bCs/>
          <w:sz w:val="24"/>
          <w:highlight w:val="none"/>
          <w:u w:val="single"/>
        </w:rPr>
        <w:t xml:space="preserve">       </w:t>
      </w:r>
    </w:p>
    <w:p w14:paraId="4617D64D">
      <w:pPr>
        <w:spacing w:line="440" w:lineRule="exact"/>
        <w:rPr>
          <w:rFonts w:ascii="宋体" w:hAnsi="宋体" w:cs="宋体"/>
          <w:bCs/>
          <w:sz w:val="24"/>
          <w:highlight w:val="none"/>
          <w:u w:val="single"/>
        </w:rPr>
      </w:pPr>
      <w:r>
        <w:rPr>
          <w:rFonts w:hint="eastAsia" w:ascii="宋体" w:hAnsi="宋体" w:cs="宋体"/>
          <w:bCs/>
          <w:sz w:val="24"/>
          <w:highlight w:val="none"/>
        </w:rPr>
        <w:t>乙方（中标供应商）：</w:t>
      </w:r>
      <w:r>
        <w:rPr>
          <w:rFonts w:hint="eastAsia" w:ascii="宋体" w:hAnsi="宋体" w:cs="宋体"/>
          <w:bCs/>
          <w:sz w:val="24"/>
          <w:highlight w:val="none"/>
          <w:u w:val="single"/>
        </w:rPr>
        <w:t xml:space="preserve">                         </w:t>
      </w:r>
    </w:p>
    <w:p w14:paraId="71C407A2">
      <w:pPr>
        <w:spacing w:line="440" w:lineRule="exact"/>
        <w:rPr>
          <w:rFonts w:ascii="宋体" w:hAnsi="宋体" w:cs="宋体"/>
          <w:bCs/>
          <w:sz w:val="24"/>
          <w:highlight w:val="none"/>
          <w:u w:val="single"/>
        </w:rPr>
      </w:pPr>
      <w:r>
        <w:rPr>
          <w:rFonts w:hint="eastAsia" w:ascii="宋体" w:hAnsi="宋体" w:cs="宋体"/>
          <w:bCs/>
          <w:sz w:val="24"/>
          <w:highlight w:val="none"/>
        </w:rPr>
        <w:t>住所：</w:t>
      </w:r>
      <w:r>
        <w:rPr>
          <w:rFonts w:hint="eastAsia" w:ascii="宋体" w:hAnsi="宋体" w:cs="宋体"/>
          <w:bCs/>
          <w:sz w:val="24"/>
          <w:highlight w:val="none"/>
          <w:u w:val="single"/>
        </w:rPr>
        <w:t xml:space="preserve">                              </w:t>
      </w:r>
      <w:r>
        <w:rPr>
          <w:rFonts w:ascii="宋体" w:hAnsi="宋体" w:cs="宋体"/>
          <w:bCs/>
          <w:sz w:val="24"/>
          <w:highlight w:val="none"/>
          <w:u w:val="single"/>
        </w:rPr>
        <w:t xml:space="preserve"> </w:t>
      </w:r>
      <w:r>
        <w:rPr>
          <w:rFonts w:hint="eastAsia" w:ascii="宋体" w:hAnsi="宋体" w:cs="宋体"/>
          <w:bCs/>
          <w:sz w:val="24"/>
          <w:highlight w:val="none"/>
          <w:u w:val="single"/>
        </w:rPr>
        <w:t xml:space="preserve">    </w:t>
      </w:r>
    </w:p>
    <w:p w14:paraId="3187B8DF">
      <w:pPr>
        <w:numPr>
          <w:ilvl w:val="0"/>
          <w:numId w:val="12"/>
        </w:numPr>
        <w:tabs>
          <w:tab w:val="left" w:pos="210"/>
          <w:tab w:val="left" w:pos="840"/>
          <w:tab w:val="left" w:pos="1260"/>
          <w:tab w:val="clear" w:pos="450"/>
        </w:tabs>
        <w:spacing w:line="440" w:lineRule="exact"/>
        <w:ind w:left="0" w:firstLine="523" w:firstLineChars="218"/>
        <w:rPr>
          <w:rFonts w:ascii="宋体" w:hAnsi="宋体" w:cs="宋体"/>
          <w:bCs/>
          <w:sz w:val="24"/>
          <w:highlight w:val="none"/>
        </w:rPr>
      </w:pPr>
      <w:r>
        <w:rPr>
          <w:rFonts w:hint="eastAsia" w:ascii="宋体" w:hAnsi="宋体" w:cs="宋体"/>
          <w:bCs/>
          <w:sz w:val="24"/>
          <w:highlight w:val="none"/>
        </w:rPr>
        <w:t>政府采购编号：</w:t>
      </w:r>
      <w:r>
        <w:rPr>
          <w:rFonts w:hint="eastAsia" w:ascii="宋体" w:hAnsi="宋体" w:cs="宋体"/>
          <w:bCs/>
          <w:sz w:val="24"/>
          <w:highlight w:val="none"/>
          <w:u w:val="single"/>
        </w:rPr>
        <w:t xml:space="preserve">              </w:t>
      </w:r>
      <w:r>
        <w:rPr>
          <w:rFonts w:ascii="宋体" w:hAnsi="宋体" w:cs="宋体"/>
          <w:bCs/>
          <w:sz w:val="24"/>
          <w:highlight w:val="none"/>
          <w:u w:val="single"/>
        </w:rPr>
        <w:t xml:space="preserve">                             </w:t>
      </w:r>
      <w:r>
        <w:rPr>
          <w:rFonts w:hint="eastAsia" w:ascii="宋体" w:hAnsi="宋体" w:cs="宋体"/>
          <w:bCs/>
          <w:sz w:val="24"/>
          <w:highlight w:val="none"/>
          <w:u w:val="single"/>
        </w:rPr>
        <w:t xml:space="preserve">        </w:t>
      </w:r>
    </w:p>
    <w:p w14:paraId="140CA8EF">
      <w:pPr>
        <w:numPr>
          <w:ilvl w:val="0"/>
          <w:numId w:val="12"/>
        </w:numPr>
        <w:tabs>
          <w:tab w:val="left" w:pos="210"/>
          <w:tab w:val="left" w:pos="840"/>
          <w:tab w:val="left" w:pos="1260"/>
          <w:tab w:val="clear" w:pos="450"/>
        </w:tabs>
        <w:spacing w:line="440" w:lineRule="exact"/>
        <w:ind w:left="0" w:firstLine="523" w:firstLineChars="218"/>
        <w:rPr>
          <w:rFonts w:ascii="宋体" w:hAnsi="宋体" w:cs="宋体"/>
          <w:bCs/>
          <w:sz w:val="24"/>
          <w:highlight w:val="none"/>
        </w:rPr>
      </w:pPr>
      <w:r>
        <w:rPr>
          <w:rFonts w:hint="eastAsia" w:ascii="宋体" w:hAnsi="宋体" w:cs="宋体"/>
          <w:bCs/>
          <w:sz w:val="24"/>
          <w:highlight w:val="none"/>
        </w:rPr>
        <w:t>采购内容：</w:t>
      </w:r>
      <w:r>
        <w:rPr>
          <w:rFonts w:hint="eastAsia" w:ascii="宋体" w:hAnsi="宋体" w:cs="宋体"/>
          <w:bCs/>
          <w:sz w:val="24"/>
          <w:highlight w:val="none"/>
          <w:u w:val="single"/>
        </w:rPr>
        <w:t xml:space="preserve">                                                       </w:t>
      </w:r>
    </w:p>
    <w:p w14:paraId="55C0A291">
      <w:pPr>
        <w:numPr>
          <w:ilvl w:val="0"/>
          <w:numId w:val="12"/>
        </w:numPr>
        <w:tabs>
          <w:tab w:val="left" w:pos="210"/>
          <w:tab w:val="left" w:pos="840"/>
          <w:tab w:val="left" w:pos="1260"/>
          <w:tab w:val="clear" w:pos="450"/>
        </w:tabs>
        <w:spacing w:line="440" w:lineRule="exact"/>
        <w:ind w:left="0" w:firstLine="523" w:firstLineChars="218"/>
        <w:rPr>
          <w:rFonts w:ascii="宋体" w:hAnsi="宋体" w:cs="宋体"/>
          <w:bCs/>
          <w:sz w:val="24"/>
          <w:highlight w:val="none"/>
        </w:rPr>
      </w:pPr>
      <w:r>
        <w:rPr>
          <w:rFonts w:hint="eastAsia" w:ascii="宋体" w:hAnsi="宋体" w:cs="宋体"/>
          <w:bCs/>
          <w:sz w:val="24"/>
          <w:highlight w:val="none"/>
        </w:rPr>
        <w:t>中标优惠率：（大写）</w:t>
      </w:r>
      <w:r>
        <w:rPr>
          <w:rFonts w:hint="eastAsia" w:ascii="宋体" w:hAnsi="宋体" w:cs="宋体"/>
          <w:bCs/>
          <w:sz w:val="24"/>
          <w:highlight w:val="none"/>
          <w:u w:val="single"/>
        </w:rPr>
        <w:t xml:space="preserve">                    </w:t>
      </w:r>
      <w:r>
        <w:rPr>
          <w:rFonts w:hint="eastAsia" w:ascii="宋体" w:hAnsi="宋体" w:cs="宋体"/>
          <w:bCs/>
          <w:sz w:val="24"/>
          <w:highlight w:val="none"/>
        </w:rPr>
        <w:t>；（小写）</w:t>
      </w:r>
      <w:r>
        <w:rPr>
          <w:rFonts w:hint="eastAsia" w:ascii="宋体" w:hAnsi="宋体" w:cs="宋体"/>
          <w:bCs/>
          <w:sz w:val="24"/>
          <w:highlight w:val="none"/>
          <w:u w:val="single"/>
        </w:rPr>
        <w:t xml:space="preserve">               </w:t>
      </w:r>
    </w:p>
    <w:p w14:paraId="4AE3C5F0">
      <w:pPr>
        <w:numPr>
          <w:ilvl w:val="0"/>
          <w:numId w:val="12"/>
        </w:numPr>
        <w:tabs>
          <w:tab w:val="left" w:pos="210"/>
          <w:tab w:val="left" w:pos="840"/>
          <w:tab w:val="left" w:pos="1260"/>
          <w:tab w:val="clear" w:pos="450"/>
        </w:tabs>
        <w:spacing w:line="440" w:lineRule="exact"/>
        <w:ind w:left="0" w:firstLine="523" w:firstLineChars="218"/>
        <w:rPr>
          <w:rFonts w:ascii="宋体" w:hAnsi="宋体" w:cs="宋体"/>
          <w:bCs/>
          <w:sz w:val="24"/>
          <w:highlight w:val="none"/>
        </w:rPr>
      </w:pPr>
      <w:r>
        <w:rPr>
          <w:rFonts w:hint="eastAsia" w:ascii="宋体" w:hAnsi="宋体" w:cs="宋体"/>
          <w:bCs/>
          <w:sz w:val="24"/>
          <w:highlight w:val="none"/>
        </w:rPr>
        <w:t>履约保证金的缴纳和退付</w:t>
      </w:r>
    </w:p>
    <w:p w14:paraId="0E065F10">
      <w:pPr>
        <w:tabs>
          <w:tab w:val="left" w:pos="210"/>
          <w:tab w:val="left" w:pos="840"/>
          <w:tab w:val="left" w:pos="1260"/>
        </w:tabs>
        <w:spacing w:line="440" w:lineRule="exact"/>
        <w:ind w:left="458" w:leftChars="218" w:firstLine="720" w:firstLineChars="300"/>
        <w:rPr>
          <w:rFonts w:ascii="宋体" w:hAnsi="宋体" w:cs="宋体"/>
          <w:bCs/>
          <w:sz w:val="24"/>
          <w:highlight w:val="none"/>
        </w:rPr>
      </w:pPr>
      <w:r>
        <w:rPr>
          <w:rFonts w:hint="eastAsia" w:ascii="宋体" w:hAnsi="宋体" w:cs="宋体"/>
          <w:bCs/>
          <w:sz w:val="24"/>
          <w:highlight w:val="none"/>
        </w:rPr>
        <w:t>本项目是/否向甲方缴纳履约保证金</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2B145724">
      <w:pPr>
        <w:tabs>
          <w:tab w:val="left" w:pos="210"/>
          <w:tab w:val="left" w:pos="840"/>
          <w:tab w:val="left" w:pos="1260"/>
        </w:tabs>
        <w:spacing w:line="440" w:lineRule="exact"/>
        <w:ind w:left="458" w:leftChars="218" w:firstLine="720" w:firstLineChars="300"/>
        <w:rPr>
          <w:rFonts w:ascii="宋体" w:hAnsi="宋体" w:cs="宋体"/>
          <w:bCs/>
          <w:sz w:val="24"/>
          <w:highlight w:val="none"/>
        </w:rPr>
      </w:pPr>
      <w:r>
        <w:rPr>
          <w:rFonts w:hint="eastAsia" w:ascii="宋体" w:hAnsi="宋体" w:cs="宋体"/>
          <w:bCs/>
          <w:sz w:val="24"/>
          <w:highlight w:val="none"/>
        </w:rPr>
        <w:t>履约保证金缴纳金额：</w:t>
      </w:r>
      <w:r>
        <w:rPr>
          <w:rFonts w:hint="eastAsia" w:ascii="宋体" w:hAnsi="宋体" w:cs="宋体"/>
          <w:bCs/>
          <w:sz w:val="24"/>
          <w:highlight w:val="none"/>
          <w:u w:val="single"/>
        </w:rPr>
        <w:t xml:space="preserve">                     </w:t>
      </w:r>
      <w:r>
        <w:rPr>
          <w:rFonts w:hint="eastAsia" w:ascii="宋体" w:hAnsi="宋体" w:cs="宋体"/>
          <w:bCs/>
          <w:sz w:val="24"/>
          <w:highlight w:val="none"/>
        </w:rPr>
        <w:t>元。</w:t>
      </w:r>
    </w:p>
    <w:p w14:paraId="2DCD6ABE">
      <w:pPr>
        <w:tabs>
          <w:tab w:val="left" w:pos="210"/>
          <w:tab w:val="left" w:pos="840"/>
          <w:tab w:val="left" w:pos="1260"/>
        </w:tabs>
        <w:spacing w:line="440" w:lineRule="exact"/>
        <w:ind w:left="458" w:leftChars="218" w:firstLine="720" w:firstLineChars="300"/>
        <w:rPr>
          <w:rFonts w:ascii="宋体" w:hAnsi="宋体" w:cs="宋体"/>
          <w:bCs/>
          <w:sz w:val="24"/>
          <w:highlight w:val="none"/>
        </w:rPr>
      </w:pPr>
      <w:r>
        <w:rPr>
          <w:rFonts w:hint="eastAsia" w:ascii="宋体" w:hAnsi="宋体" w:cs="宋体"/>
          <w:bCs/>
          <w:sz w:val="24"/>
          <w:highlight w:val="none"/>
        </w:rPr>
        <w:t>履约保证金的缴纳时间：</w:t>
      </w:r>
      <w:r>
        <w:rPr>
          <w:rFonts w:hint="eastAsia" w:ascii="宋体" w:hAnsi="宋体" w:cs="宋体"/>
          <w:bCs/>
          <w:sz w:val="24"/>
          <w:highlight w:val="none"/>
          <w:u w:val="single"/>
        </w:rPr>
        <w:t xml:space="preserve">               </w:t>
      </w:r>
      <w:r>
        <w:rPr>
          <w:rFonts w:hint="eastAsia" w:ascii="宋体" w:hAnsi="宋体" w:cs="宋体"/>
          <w:bCs/>
          <w:sz w:val="24"/>
          <w:highlight w:val="none"/>
        </w:rPr>
        <w:t>，缴纳形式：</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24CF2086">
      <w:pPr>
        <w:tabs>
          <w:tab w:val="left" w:pos="210"/>
          <w:tab w:val="left" w:pos="840"/>
          <w:tab w:val="left" w:pos="1260"/>
        </w:tabs>
        <w:spacing w:line="440" w:lineRule="exact"/>
        <w:ind w:left="458" w:leftChars="218" w:firstLine="720" w:firstLineChars="300"/>
        <w:rPr>
          <w:rFonts w:ascii="宋体" w:hAnsi="宋体" w:cs="宋体"/>
          <w:bCs/>
          <w:sz w:val="24"/>
          <w:highlight w:val="none"/>
        </w:rPr>
      </w:pPr>
      <w:r>
        <w:rPr>
          <w:rFonts w:hint="eastAsia" w:ascii="宋体" w:hAnsi="宋体" w:cs="宋体"/>
          <w:bCs/>
          <w:sz w:val="24"/>
          <w:highlight w:val="none"/>
        </w:rPr>
        <w:t>履约保证金的退付时间：</w:t>
      </w:r>
      <w:r>
        <w:rPr>
          <w:rFonts w:hint="eastAsia" w:ascii="宋体" w:hAnsi="宋体" w:cs="宋体"/>
          <w:bCs/>
          <w:sz w:val="24"/>
          <w:highlight w:val="none"/>
          <w:u w:val="single"/>
        </w:rPr>
        <w:t xml:space="preserve">               </w:t>
      </w:r>
      <w:r>
        <w:rPr>
          <w:rFonts w:hint="eastAsia" w:ascii="宋体" w:hAnsi="宋体" w:cs="宋体"/>
          <w:bCs/>
          <w:sz w:val="24"/>
          <w:highlight w:val="none"/>
        </w:rPr>
        <w:t>，退付办法：</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605A7A0B">
      <w:pPr>
        <w:tabs>
          <w:tab w:val="left" w:pos="210"/>
          <w:tab w:val="left" w:pos="840"/>
          <w:tab w:val="left" w:pos="1260"/>
        </w:tabs>
        <w:spacing w:line="440" w:lineRule="exact"/>
        <w:ind w:left="458" w:leftChars="218" w:firstLine="720" w:firstLineChars="300"/>
        <w:rPr>
          <w:rFonts w:ascii="宋体" w:hAnsi="宋体" w:cs="宋体"/>
          <w:bCs/>
          <w:sz w:val="24"/>
          <w:highlight w:val="none"/>
        </w:rPr>
      </w:pPr>
      <w:r>
        <w:rPr>
          <w:rFonts w:hint="eastAsia" w:ascii="宋体" w:hAnsi="宋体" w:cs="宋体"/>
          <w:bCs/>
          <w:sz w:val="24"/>
          <w:highlight w:val="none"/>
        </w:rPr>
        <w:t>履约保证金不予退还的情形：</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w:t>
      </w:r>
    </w:p>
    <w:p w14:paraId="73A9A57A">
      <w:pPr>
        <w:tabs>
          <w:tab w:val="left" w:pos="210"/>
          <w:tab w:val="left" w:pos="840"/>
          <w:tab w:val="left" w:pos="1260"/>
        </w:tabs>
        <w:spacing w:line="440" w:lineRule="exact"/>
        <w:ind w:left="458" w:leftChars="218" w:firstLine="720" w:firstLineChars="300"/>
        <w:rPr>
          <w:rFonts w:ascii="宋体" w:hAnsi="宋体" w:cs="宋体"/>
          <w:bCs/>
          <w:sz w:val="24"/>
          <w:highlight w:val="none"/>
        </w:rPr>
      </w:pPr>
      <w:r>
        <w:rPr>
          <w:rFonts w:hint="eastAsia" w:ascii="宋体" w:hAnsi="宋体" w:cs="宋体"/>
          <w:bCs/>
          <w:sz w:val="24"/>
          <w:highlight w:val="none"/>
        </w:rPr>
        <w:t>逾期退还履约保证金的违约责任：</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2CE0B68C">
      <w:pPr>
        <w:numPr>
          <w:ilvl w:val="0"/>
          <w:numId w:val="12"/>
        </w:numPr>
        <w:tabs>
          <w:tab w:val="left" w:pos="210"/>
          <w:tab w:val="left" w:pos="840"/>
          <w:tab w:val="left" w:pos="1260"/>
          <w:tab w:val="clear" w:pos="450"/>
        </w:tabs>
        <w:spacing w:line="440" w:lineRule="exact"/>
        <w:ind w:left="0" w:firstLine="523" w:firstLineChars="218"/>
        <w:rPr>
          <w:rFonts w:ascii="宋体" w:hAnsi="宋体" w:cs="宋体"/>
          <w:bCs/>
          <w:sz w:val="24"/>
          <w:highlight w:val="none"/>
        </w:rPr>
      </w:pPr>
      <w:r>
        <w:rPr>
          <w:rFonts w:hint="eastAsia" w:ascii="宋体" w:hAnsi="宋体" w:cs="宋体"/>
          <w:bCs/>
          <w:sz w:val="24"/>
          <w:highlight w:val="none"/>
        </w:rPr>
        <w:t>服务质量：</w:t>
      </w:r>
      <w:r>
        <w:rPr>
          <w:rFonts w:hint="eastAsia" w:ascii="宋体" w:hAnsi="宋体" w:cs="宋体"/>
          <w:bCs/>
          <w:sz w:val="24"/>
          <w:highlight w:val="none"/>
          <w:u w:val="single"/>
        </w:rPr>
        <w:t xml:space="preserve">                                                       </w:t>
      </w:r>
    </w:p>
    <w:p w14:paraId="2B100A85">
      <w:pPr>
        <w:numPr>
          <w:ilvl w:val="0"/>
          <w:numId w:val="12"/>
        </w:numPr>
        <w:tabs>
          <w:tab w:val="left" w:pos="210"/>
          <w:tab w:val="left" w:pos="840"/>
          <w:tab w:val="left" w:pos="1260"/>
          <w:tab w:val="clear" w:pos="450"/>
        </w:tabs>
        <w:spacing w:line="440" w:lineRule="exact"/>
        <w:ind w:left="0" w:firstLine="523" w:firstLineChars="218"/>
        <w:rPr>
          <w:rFonts w:ascii="宋体" w:hAnsi="宋体" w:cs="宋体"/>
          <w:bCs/>
          <w:sz w:val="24"/>
          <w:highlight w:val="none"/>
        </w:rPr>
      </w:pPr>
      <w:r>
        <w:rPr>
          <w:rFonts w:hint="eastAsia" w:ascii="宋体" w:hAnsi="宋体" w:cs="宋体"/>
          <w:bCs/>
          <w:sz w:val="24"/>
          <w:highlight w:val="none"/>
        </w:rPr>
        <w:t>履行期限及地点和方式：</w:t>
      </w:r>
      <w:r>
        <w:rPr>
          <w:rFonts w:hint="eastAsia" w:ascii="宋体" w:hAnsi="宋体" w:cs="宋体"/>
          <w:bCs/>
          <w:sz w:val="24"/>
          <w:highlight w:val="none"/>
          <w:u w:val="single"/>
        </w:rPr>
        <w:t xml:space="preserve">                                           </w:t>
      </w:r>
    </w:p>
    <w:p w14:paraId="3B89C132">
      <w:pPr>
        <w:numPr>
          <w:ilvl w:val="0"/>
          <w:numId w:val="12"/>
        </w:numPr>
        <w:tabs>
          <w:tab w:val="left" w:pos="210"/>
          <w:tab w:val="left" w:pos="840"/>
          <w:tab w:val="left" w:pos="1260"/>
          <w:tab w:val="clear" w:pos="450"/>
        </w:tabs>
        <w:spacing w:line="440" w:lineRule="exact"/>
        <w:ind w:left="0" w:firstLine="523" w:firstLineChars="218"/>
        <w:rPr>
          <w:rFonts w:ascii="宋体" w:hAnsi="宋体" w:cs="宋体"/>
          <w:bCs/>
          <w:sz w:val="24"/>
          <w:highlight w:val="none"/>
        </w:rPr>
      </w:pPr>
      <w:r>
        <w:rPr>
          <w:rFonts w:hint="eastAsia" w:ascii="宋体" w:hAnsi="宋体" w:cs="宋体"/>
          <w:bCs/>
          <w:sz w:val="24"/>
          <w:highlight w:val="none"/>
        </w:rPr>
        <w:t>支付步骤和办法：</w:t>
      </w:r>
      <w:r>
        <w:rPr>
          <w:rFonts w:hint="eastAsia" w:ascii="宋体" w:hAnsi="宋体" w:cs="宋体"/>
          <w:bCs/>
          <w:sz w:val="24"/>
          <w:highlight w:val="none"/>
          <w:u w:val="single"/>
        </w:rPr>
        <w:t xml:space="preserve">                                                 </w:t>
      </w:r>
    </w:p>
    <w:p w14:paraId="1366DD1C">
      <w:pPr>
        <w:numPr>
          <w:ilvl w:val="0"/>
          <w:numId w:val="12"/>
        </w:numPr>
        <w:tabs>
          <w:tab w:val="left" w:pos="210"/>
          <w:tab w:val="left" w:pos="840"/>
          <w:tab w:val="left" w:pos="1260"/>
          <w:tab w:val="clear" w:pos="450"/>
        </w:tabs>
        <w:spacing w:line="440" w:lineRule="exact"/>
        <w:ind w:left="0" w:firstLine="523" w:firstLineChars="218"/>
        <w:rPr>
          <w:rFonts w:ascii="宋体" w:hAnsi="宋体" w:cs="宋体"/>
          <w:bCs/>
          <w:sz w:val="24"/>
          <w:highlight w:val="none"/>
        </w:rPr>
      </w:pPr>
      <w:r>
        <w:rPr>
          <w:rFonts w:hint="eastAsia" w:ascii="宋体" w:hAnsi="宋体" w:cs="宋体"/>
          <w:bCs/>
          <w:sz w:val="24"/>
          <w:highlight w:val="none"/>
        </w:rPr>
        <w:t>验收要求及违约责任：</w:t>
      </w:r>
      <w:r>
        <w:rPr>
          <w:rFonts w:hint="eastAsia" w:ascii="宋体" w:hAnsi="宋体" w:cs="宋体"/>
          <w:bCs/>
          <w:sz w:val="24"/>
          <w:highlight w:val="none"/>
          <w:u w:val="single"/>
        </w:rPr>
        <w:t xml:space="preserve">                                             </w:t>
      </w:r>
    </w:p>
    <w:p w14:paraId="223008DD">
      <w:pPr>
        <w:numPr>
          <w:ilvl w:val="0"/>
          <w:numId w:val="12"/>
        </w:numPr>
        <w:tabs>
          <w:tab w:val="left" w:pos="210"/>
          <w:tab w:val="left" w:pos="840"/>
          <w:tab w:val="left" w:pos="1260"/>
          <w:tab w:val="clear" w:pos="450"/>
        </w:tabs>
        <w:spacing w:line="440" w:lineRule="exact"/>
        <w:ind w:left="0" w:firstLine="523" w:firstLineChars="218"/>
        <w:rPr>
          <w:rFonts w:ascii="宋体" w:hAnsi="宋体" w:cs="宋体"/>
          <w:bCs/>
          <w:sz w:val="24"/>
          <w:highlight w:val="none"/>
        </w:rPr>
      </w:pPr>
      <w:r>
        <w:rPr>
          <w:rFonts w:hint="eastAsia" w:ascii="宋体" w:hAnsi="宋体" w:cs="宋体"/>
          <w:sz w:val="24"/>
          <w:highlight w:val="none"/>
        </w:rPr>
        <w:t>解决争议的方式：</w:t>
      </w:r>
      <w:r>
        <w:rPr>
          <w:rFonts w:hint="eastAsia" w:ascii="宋体" w:hAnsi="宋体" w:cs="宋体"/>
          <w:sz w:val="24"/>
          <w:highlight w:val="none"/>
          <w:u w:val="single"/>
        </w:rPr>
        <w:t xml:space="preserve">                                                 </w:t>
      </w:r>
    </w:p>
    <w:p w14:paraId="36431654">
      <w:pPr>
        <w:numPr>
          <w:ilvl w:val="0"/>
          <w:numId w:val="12"/>
        </w:numPr>
        <w:tabs>
          <w:tab w:val="left" w:pos="210"/>
          <w:tab w:val="left" w:pos="840"/>
          <w:tab w:val="left" w:pos="1260"/>
          <w:tab w:val="clear" w:pos="450"/>
        </w:tabs>
        <w:spacing w:line="440" w:lineRule="exact"/>
        <w:ind w:left="0" w:firstLine="523" w:firstLineChars="218"/>
        <w:rPr>
          <w:rFonts w:ascii="宋体" w:hAnsi="宋体" w:cs="宋体"/>
          <w:bCs/>
          <w:sz w:val="24"/>
          <w:highlight w:val="none"/>
        </w:rPr>
      </w:pPr>
      <w:r>
        <w:rPr>
          <w:rFonts w:hint="eastAsia" w:ascii="宋体" w:hAnsi="宋体" w:cs="宋体"/>
          <w:bCs/>
          <w:sz w:val="24"/>
          <w:highlight w:val="none"/>
        </w:rPr>
        <w:t>其他事项：</w:t>
      </w:r>
      <w:r>
        <w:rPr>
          <w:rFonts w:hint="eastAsia" w:ascii="宋体" w:hAnsi="宋体" w:cs="宋体"/>
          <w:bCs/>
          <w:sz w:val="24"/>
          <w:highlight w:val="none"/>
          <w:u w:val="single"/>
        </w:rPr>
        <w:t xml:space="preserve">                                                       </w:t>
      </w:r>
    </w:p>
    <w:p w14:paraId="608D6125">
      <w:pPr>
        <w:numPr>
          <w:ilvl w:val="0"/>
          <w:numId w:val="12"/>
        </w:numPr>
        <w:tabs>
          <w:tab w:val="left" w:pos="210"/>
          <w:tab w:val="left" w:pos="840"/>
          <w:tab w:val="left" w:pos="1260"/>
          <w:tab w:val="clear" w:pos="450"/>
        </w:tabs>
        <w:spacing w:line="440" w:lineRule="exact"/>
        <w:ind w:left="0" w:firstLine="523" w:firstLineChars="218"/>
        <w:rPr>
          <w:rFonts w:ascii="宋体" w:hAnsi="宋体" w:cs="宋体"/>
          <w:bCs/>
          <w:sz w:val="24"/>
          <w:highlight w:val="none"/>
        </w:rPr>
      </w:pPr>
      <w:r>
        <w:rPr>
          <w:rFonts w:hint="eastAsia" w:ascii="宋体" w:hAnsi="宋体" w:cs="宋体"/>
          <w:bCs/>
          <w:sz w:val="24"/>
          <w:highlight w:val="none"/>
        </w:rPr>
        <w:t>合同不可分割部分：</w:t>
      </w:r>
    </w:p>
    <w:p w14:paraId="17033721">
      <w:pPr>
        <w:tabs>
          <w:tab w:val="left" w:pos="210"/>
          <w:tab w:val="left" w:pos="420"/>
          <w:tab w:val="left" w:pos="1155"/>
        </w:tabs>
        <w:spacing w:line="440" w:lineRule="exact"/>
        <w:ind w:firstLine="480" w:firstLineChars="200"/>
        <w:rPr>
          <w:rFonts w:ascii="宋体" w:hAnsi="宋体" w:cs="宋体"/>
          <w:bCs/>
          <w:sz w:val="24"/>
          <w:highlight w:val="none"/>
        </w:rPr>
      </w:pPr>
      <w:r>
        <w:rPr>
          <w:rFonts w:hint="eastAsia" w:ascii="宋体" w:hAnsi="宋体" w:cs="宋体"/>
          <w:bCs/>
          <w:sz w:val="24"/>
          <w:highlight w:val="none"/>
        </w:rPr>
        <w:t>采购文件、投标文件、合同条款及中标通知书，乙方在投标、评标过程中所作其他有关承诺、声明、书面澄清等均为合同不可分割的部分，与主合同具有同等法律效力。</w:t>
      </w:r>
    </w:p>
    <w:p w14:paraId="7214EAEC">
      <w:pPr>
        <w:numPr>
          <w:ilvl w:val="0"/>
          <w:numId w:val="12"/>
        </w:numPr>
        <w:tabs>
          <w:tab w:val="left" w:pos="210"/>
          <w:tab w:val="left" w:pos="840"/>
          <w:tab w:val="left" w:pos="1155"/>
          <w:tab w:val="clear" w:pos="450"/>
        </w:tabs>
        <w:spacing w:line="440" w:lineRule="exact"/>
        <w:ind w:left="0" w:firstLine="523" w:firstLineChars="218"/>
        <w:rPr>
          <w:rFonts w:ascii="宋体" w:hAnsi="宋体" w:cs="宋体"/>
          <w:bCs/>
          <w:sz w:val="24"/>
          <w:highlight w:val="none"/>
        </w:rPr>
      </w:pPr>
      <w:r>
        <w:rPr>
          <w:rFonts w:hint="eastAsia" w:ascii="宋体" w:hAnsi="宋体" w:cs="宋体"/>
          <w:bCs/>
          <w:sz w:val="24"/>
          <w:highlight w:val="none"/>
        </w:rPr>
        <w:t>合同备案：</w:t>
      </w:r>
    </w:p>
    <w:p w14:paraId="14C92FEB">
      <w:pPr>
        <w:tabs>
          <w:tab w:val="left" w:pos="210"/>
          <w:tab w:val="left" w:pos="735"/>
          <w:tab w:val="left" w:pos="1155"/>
        </w:tabs>
        <w:spacing w:line="440" w:lineRule="exact"/>
        <w:ind w:firstLine="480" w:firstLineChars="200"/>
        <w:rPr>
          <w:rFonts w:ascii="宋体" w:hAnsi="宋体" w:cs="宋体"/>
          <w:bCs/>
          <w:sz w:val="24"/>
          <w:highlight w:val="none"/>
        </w:rPr>
      </w:pPr>
      <w:r>
        <w:rPr>
          <w:rFonts w:hint="eastAsia" w:ascii="宋体" w:hAnsi="宋体" w:cs="宋体"/>
          <w:bCs/>
          <w:sz w:val="24"/>
          <w:highlight w:val="none"/>
        </w:rPr>
        <w:t>合同一式六份，乙方两份，甲方三份，采购代理机构一份。</w:t>
      </w:r>
    </w:p>
    <w:p w14:paraId="4C19BC3E">
      <w:pPr>
        <w:numPr>
          <w:ilvl w:val="0"/>
          <w:numId w:val="12"/>
        </w:numPr>
        <w:tabs>
          <w:tab w:val="left" w:pos="210"/>
          <w:tab w:val="left" w:pos="840"/>
          <w:tab w:val="left" w:pos="1155"/>
          <w:tab w:val="clear" w:pos="450"/>
        </w:tabs>
        <w:spacing w:line="440" w:lineRule="exact"/>
        <w:ind w:left="0" w:firstLine="523" w:firstLineChars="218"/>
        <w:rPr>
          <w:rFonts w:ascii="宋体" w:hAnsi="宋体" w:cs="宋体"/>
          <w:bCs/>
          <w:sz w:val="24"/>
          <w:highlight w:val="none"/>
        </w:rPr>
      </w:pPr>
      <w:r>
        <w:rPr>
          <w:rFonts w:hint="eastAsia" w:ascii="宋体" w:hAnsi="宋体" w:cs="宋体"/>
          <w:bCs/>
          <w:sz w:val="24"/>
          <w:highlight w:val="none"/>
        </w:rPr>
        <w:t>合同生效：</w:t>
      </w:r>
    </w:p>
    <w:p w14:paraId="4BC2BED6">
      <w:pPr>
        <w:tabs>
          <w:tab w:val="left" w:pos="210"/>
          <w:tab w:val="left" w:pos="840"/>
          <w:tab w:val="left" w:pos="1155"/>
        </w:tabs>
        <w:spacing w:line="440" w:lineRule="exact"/>
        <w:ind w:firstLine="480" w:firstLineChars="200"/>
        <w:rPr>
          <w:rFonts w:ascii="宋体" w:hAnsi="宋体" w:cs="宋体"/>
          <w:bCs/>
          <w:sz w:val="24"/>
          <w:highlight w:val="none"/>
        </w:rPr>
      </w:pPr>
      <w:r>
        <w:rPr>
          <w:rFonts w:hint="eastAsia" w:ascii="宋体" w:hAnsi="宋体" w:cs="宋体"/>
          <w:bCs/>
          <w:sz w:val="24"/>
          <w:highlight w:val="none"/>
        </w:rPr>
        <w:t>本合同由甲乙双方签字、盖章，并经江苏省华厦工程项目管理有限公司见证后生效。</w:t>
      </w:r>
    </w:p>
    <w:p w14:paraId="287DEF65">
      <w:pPr>
        <w:spacing w:line="440" w:lineRule="exact"/>
        <w:rPr>
          <w:rFonts w:ascii="宋体" w:hAnsi="宋体" w:cs="宋体"/>
          <w:bCs/>
          <w:sz w:val="24"/>
          <w:highlight w:val="none"/>
        </w:rPr>
      </w:pPr>
    </w:p>
    <w:p w14:paraId="1977B46D">
      <w:pPr>
        <w:spacing w:line="440" w:lineRule="exact"/>
        <w:rPr>
          <w:rFonts w:ascii="宋体" w:hAnsi="宋体" w:cs="宋体"/>
          <w:bCs/>
          <w:sz w:val="24"/>
          <w:highlight w:val="none"/>
        </w:rPr>
      </w:pPr>
    </w:p>
    <w:p w14:paraId="4BBE4F90">
      <w:pPr>
        <w:spacing w:line="440" w:lineRule="exact"/>
        <w:rPr>
          <w:rFonts w:ascii="宋体" w:hAnsi="宋体" w:cs="宋体"/>
          <w:bCs/>
          <w:sz w:val="24"/>
          <w:highlight w:val="none"/>
          <w:u w:val="single"/>
        </w:rPr>
      </w:pPr>
      <w:r>
        <w:rPr>
          <w:rFonts w:hint="eastAsia" w:ascii="宋体" w:hAnsi="宋体" w:cs="宋体"/>
          <w:bCs/>
          <w:sz w:val="24"/>
          <w:highlight w:val="none"/>
        </w:rPr>
        <w:t>甲方：</w:t>
      </w:r>
      <w:r>
        <w:rPr>
          <w:rFonts w:hint="eastAsia" w:ascii="宋体" w:hAnsi="宋体" w:cs="宋体"/>
          <w:bCs/>
          <w:sz w:val="24"/>
          <w:highlight w:val="none"/>
          <w:u w:val="single"/>
        </w:rPr>
        <w:t xml:space="preserve">                </w:t>
      </w:r>
      <w:r>
        <w:rPr>
          <w:rFonts w:hint="eastAsia" w:ascii="宋体" w:hAnsi="宋体" w:cs="宋体"/>
          <w:bCs/>
          <w:sz w:val="24"/>
          <w:highlight w:val="none"/>
        </w:rPr>
        <w:t>（盖章）            乙方：</w:t>
      </w:r>
      <w:r>
        <w:rPr>
          <w:rFonts w:hint="eastAsia" w:ascii="宋体" w:hAnsi="宋体" w:cs="宋体"/>
          <w:bCs/>
          <w:sz w:val="24"/>
          <w:highlight w:val="none"/>
          <w:u w:val="single"/>
        </w:rPr>
        <w:t xml:space="preserve">                </w:t>
      </w:r>
      <w:r>
        <w:rPr>
          <w:rFonts w:hint="eastAsia" w:ascii="宋体" w:hAnsi="宋体" w:cs="宋体"/>
          <w:bCs/>
          <w:sz w:val="24"/>
          <w:highlight w:val="none"/>
        </w:rPr>
        <w:t>（盖章）</w:t>
      </w:r>
    </w:p>
    <w:p w14:paraId="14877B5E">
      <w:pPr>
        <w:spacing w:line="440" w:lineRule="exact"/>
        <w:rPr>
          <w:rFonts w:ascii="宋体" w:hAnsi="宋体" w:cs="宋体"/>
          <w:bCs/>
          <w:sz w:val="24"/>
          <w:highlight w:val="none"/>
          <w:u w:val="single"/>
        </w:rPr>
      </w:pPr>
      <w:r>
        <w:rPr>
          <w:rFonts w:hint="eastAsia" w:ascii="宋体" w:hAnsi="宋体" w:cs="宋体"/>
          <w:bCs/>
          <w:sz w:val="24"/>
          <w:highlight w:val="none"/>
        </w:rPr>
        <w:t>法定（授权）代表人：                      法定（授权）代表人：</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w:t>
      </w:r>
      <w:r>
        <w:rPr>
          <w:rFonts w:hint="eastAsia" w:ascii="宋体" w:hAnsi="宋体" w:cs="宋体"/>
          <w:bCs/>
          <w:sz w:val="24"/>
          <w:highlight w:val="none"/>
          <w:u w:val="single"/>
        </w:rPr>
        <w:t xml:space="preserve">                   </w:t>
      </w:r>
    </w:p>
    <w:p w14:paraId="532D394B">
      <w:pPr>
        <w:spacing w:line="440" w:lineRule="exact"/>
        <w:rPr>
          <w:rFonts w:ascii="宋体" w:hAnsi="宋体" w:cs="宋体"/>
          <w:bCs/>
          <w:sz w:val="24"/>
          <w:highlight w:val="none"/>
          <w:u w:val="single"/>
        </w:rPr>
      </w:pPr>
      <w:r>
        <w:rPr>
          <w:rFonts w:hint="eastAsia" w:ascii="宋体" w:hAnsi="宋体" w:cs="宋体"/>
          <w:bCs/>
          <w:sz w:val="24"/>
          <w:highlight w:val="none"/>
          <w:u w:val="single"/>
        </w:rPr>
        <w:t xml:space="preserve">        </w:t>
      </w:r>
      <w:r>
        <w:rPr>
          <w:rFonts w:hint="eastAsia" w:ascii="宋体" w:hAnsi="宋体" w:cs="宋体"/>
          <w:bCs/>
          <w:sz w:val="24"/>
          <w:highlight w:val="none"/>
        </w:rPr>
        <w:t>年</w:t>
      </w:r>
      <w:r>
        <w:rPr>
          <w:rFonts w:hint="eastAsia" w:ascii="宋体" w:hAnsi="宋体" w:cs="宋体"/>
          <w:bCs/>
          <w:sz w:val="24"/>
          <w:highlight w:val="none"/>
          <w:u w:val="single"/>
        </w:rPr>
        <w:t xml:space="preserve">      </w:t>
      </w:r>
      <w:r>
        <w:rPr>
          <w:rFonts w:hint="eastAsia" w:ascii="宋体" w:hAnsi="宋体" w:cs="宋体"/>
          <w:bCs/>
          <w:sz w:val="24"/>
          <w:highlight w:val="none"/>
        </w:rPr>
        <w:t>月</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日               </w:t>
      </w:r>
      <w:r>
        <w:rPr>
          <w:rFonts w:hint="eastAsia" w:ascii="宋体" w:hAnsi="宋体" w:cs="宋体"/>
          <w:bCs/>
          <w:sz w:val="24"/>
          <w:highlight w:val="none"/>
          <w:u w:val="single"/>
        </w:rPr>
        <w:t xml:space="preserve">        </w:t>
      </w:r>
      <w:r>
        <w:rPr>
          <w:rFonts w:hint="eastAsia" w:ascii="宋体" w:hAnsi="宋体" w:cs="宋体"/>
          <w:bCs/>
          <w:sz w:val="24"/>
          <w:highlight w:val="none"/>
        </w:rPr>
        <w:t>年</w:t>
      </w:r>
      <w:r>
        <w:rPr>
          <w:rFonts w:hint="eastAsia" w:ascii="宋体" w:hAnsi="宋体" w:cs="宋体"/>
          <w:bCs/>
          <w:sz w:val="24"/>
          <w:highlight w:val="none"/>
          <w:u w:val="single"/>
        </w:rPr>
        <w:t xml:space="preserve">      </w:t>
      </w:r>
      <w:r>
        <w:rPr>
          <w:rFonts w:hint="eastAsia" w:ascii="宋体" w:hAnsi="宋体" w:cs="宋体"/>
          <w:bCs/>
          <w:sz w:val="24"/>
          <w:highlight w:val="none"/>
        </w:rPr>
        <w:t>月</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日                               </w:t>
      </w:r>
    </w:p>
    <w:p w14:paraId="71213975">
      <w:pPr>
        <w:spacing w:line="440" w:lineRule="exact"/>
        <w:rPr>
          <w:rFonts w:ascii="宋体" w:hAnsi="宋体" w:cs="宋体"/>
          <w:bCs/>
          <w:sz w:val="24"/>
          <w:highlight w:val="none"/>
          <w:u w:val="single"/>
        </w:rPr>
      </w:pPr>
      <w:r>
        <w:rPr>
          <w:rFonts w:hint="eastAsia" w:ascii="宋体" w:hAnsi="宋体" w:cs="宋体"/>
          <w:bCs/>
          <w:sz w:val="24"/>
          <w:highlight w:val="none"/>
        </w:rPr>
        <w:t xml:space="preserve">见证方：江苏省华厦工程项目管理 </w:t>
      </w:r>
      <w:r>
        <w:rPr>
          <w:rFonts w:ascii="宋体" w:hAnsi="宋体" w:cs="宋体"/>
          <w:bCs/>
          <w:sz w:val="24"/>
          <w:highlight w:val="none"/>
        </w:rPr>
        <w:t xml:space="preserve">         </w:t>
      </w:r>
      <w:r>
        <w:rPr>
          <w:rFonts w:hint="eastAsia" w:ascii="宋体" w:hAnsi="宋体" w:cs="宋体"/>
          <w:bCs/>
          <w:sz w:val="24"/>
          <w:highlight w:val="none"/>
        </w:rPr>
        <w:t xml:space="preserve">  乙方户名：</w:t>
      </w:r>
      <w:r>
        <w:rPr>
          <w:rFonts w:hint="eastAsia" w:ascii="宋体" w:hAnsi="宋体" w:cs="宋体"/>
          <w:bCs/>
          <w:sz w:val="24"/>
          <w:highlight w:val="none"/>
          <w:u w:val="single"/>
        </w:rPr>
        <w:t xml:space="preserve">                             </w:t>
      </w:r>
    </w:p>
    <w:p w14:paraId="71B10209">
      <w:pPr>
        <w:spacing w:line="440" w:lineRule="exact"/>
        <w:ind w:firstLine="960" w:firstLineChars="400"/>
        <w:rPr>
          <w:rFonts w:ascii="宋体" w:hAnsi="宋体" w:cs="宋体"/>
          <w:bCs/>
          <w:sz w:val="24"/>
          <w:highlight w:val="none"/>
          <w:u w:val="single"/>
        </w:rPr>
      </w:pPr>
      <w:r>
        <w:rPr>
          <w:rFonts w:hint="eastAsia" w:ascii="宋体" w:hAnsi="宋体" w:cs="宋体"/>
          <w:bCs/>
          <w:sz w:val="24"/>
          <w:highlight w:val="none"/>
        </w:rPr>
        <w:t>有限公司（盖章）</w:t>
      </w:r>
    </w:p>
    <w:p w14:paraId="57605AA3">
      <w:pPr>
        <w:spacing w:line="440" w:lineRule="exact"/>
        <w:rPr>
          <w:rFonts w:ascii="宋体" w:hAnsi="宋体" w:cs="宋体"/>
          <w:bCs/>
          <w:sz w:val="24"/>
          <w:highlight w:val="none"/>
          <w:u w:val="single"/>
        </w:rPr>
      </w:pPr>
      <w:r>
        <w:rPr>
          <w:rFonts w:hint="eastAsia" w:ascii="宋体" w:hAnsi="宋体" w:cs="宋体"/>
          <w:bCs/>
          <w:sz w:val="24"/>
          <w:highlight w:val="none"/>
        </w:rPr>
        <w:t>见证人：</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乙方开户银行：</w:t>
      </w:r>
      <w:r>
        <w:rPr>
          <w:rFonts w:hint="eastAsia" w:ascii="宋体" w:hAnsi="宋体" w:cs="宋体"/>
          <w:bCs/>
          <w:sz w:val="24"/>
          <w:highlight w:val="none"/>
          <w:u w:val="single"/>
        </w:rPr>
        <w:t xml:space="preserve">                         </w:t>
      </w:r>
    </w:p>
    <w:p w14:paraId="6CD8500A">
      <w:pPr>
        <w:spacing w:line="440" w:lineRule="exact"/>
        <w:rPr>
          <w:rFonts w:ascii="宋体" w:hAnsi="宋体" w:cs="宋体"/>
          <w:bCs/>
          <w:sz w:val="24"/>
          <w:highlight w:val="none"/>
          <w:u w:val="single"/>
        </w:rPr>
      </w:pPr>
      <w:r>
        <w:rPr>
          <w:rFonts w:hint="eastAsia" w:ascii="宋体" w:hAnsi="宋体" w:cs="宋体"/>
          <w:bCs/>
          <w:sz w:val="24"/>
          <w:highlight w:val="none"/>
          <w:u w:val="single"/>
        </w:rPr>
        <w:t xml:space="preserve">       </w:t>
      </w:r>
      <w:r>
        <w:rPr>
          <w:rFonts w:hint="eastAsia" w:ascii="宋体" w:hAnsi="宋体" w:cs="宋体"/>
          <w:bCs/>
          <w:sz w:val="24"/>
          <w:highlight w:val="none"/>
        </w:rPr>
        <w:t>年</w:t>
      </w:r>
      <w:r>
        <w:rPr>
          <w:rFonts w:hint="eastAsia" w:ascii="宋体" w:hAnsi="宋体" w:cs="宋体"/>
          <w:bCs/>
          <w:sz w:val="24"/>
          <w:highlight w:val="none"/>
          <w:u w:val="single"/>
        </w:rPr>
        <w:t xml:space="preserve">      </w:t>
      </w:r>
      <w:r>
        <w:rPr>
          <w:rFonts w:hint="eastAsia" w:ascii="宋体" w:hAnsi="宋体" w:cs="宋体"/>
          <w:bCs/>
          <w:sz w:val="24"/>
          <w:highlight w:val="none"/>
        </w:rPr>
        <w:t>月</w:t>
      </w:r>
      <w:r>
        <w:rPr>
          <w:rFonts w:hint="eastAsia" w:ascii="宋体" w:hAnsi="宋体" w:cs="宋体"/>
          <w:bCs/>
          <w:sz w:val="24"/>
          <w:highlight w:val="none"/>
          <w:u w:val="single"/>
        </w:rPr>
        <w:t xml:space="preserve">       </w:t>
      </w:r>
      <w:r>
        <w:rPr>
          <w:rFonts w:hint="eastAsia" w:ascii="宋体" w:hAnsi="宋体" w:cs="宋体"/>
          <w:bCs/>
          <w:sz w:val="24"/>
          <w:highlight w:val="none"/>
        </w:rPr>
        <w:t>日                乙方账号：</w:t>
      </w:r>
      <w:r>
        <w:rPr>
          <w:rFonts w:hint="eastAsia" w:ascii="宋体" w:hAnsi="宋体" w:cs="宋体"/>
          <w:bCs/>
          <w:sz w:val="24"/>
          <w:highlight w:val="none"/>
          <w:u w:val="single"/>
        </w:rPr>
        <w:t xml:space="preserve">                             </w:t>
      </w:r>
    </w:p>
    <w:p w14:paraId="4845FCB0">
      <w:pPr>
        <w:jc w:val="left"/>
        <w:rPr>
          <w:rFonts w:ascii="宋体" w:hAnsi="宋体"/>
          <w:sz w:val="24"/>
          <w:highlight w:val="none"/>
        </w:rPr>
      </w:pPr>
      <w:r>
        <w:rPr>
          <w:rFonts w:hint="eastAsia" w:ascii="宋体" w:hAnsi="宋体"/>
          <w:sz w:val="24"/>
          <w:highlight w:val="none"/>
        </w:rPr>
        <w:t>★</w:t>
      </w:r>
      <w:r>
        <w:rPr>
          <w:rFonts w:hint="eastAsia" w:ascii="宋体" w:hAnsi="宋体"/>
          <w:b/>
          <w:bCs/>
          <w:sz w:val="24"/>
          <w:highlight w:val="none"/>
        </w:rPr>
        <w:t>备注：</w:t>
      </w:r>
      <w:r>
        <w:rPr>
          <w:rFonts w:hint="eastAsia" w:ascii="宋体" w:hAnsi="宋体"/>
          <w:sz w:val="24"/>
          <w:highlight w:val="none"/>
        </w:rPr>
        <w:t>甲乙双方必须以本格式文本，按照合同条款拟订合同。</w:t>
      </w:r>
    </w:p>
    <w:p w14:paraId="4F42E2DB">
      <w:pPr>
        <w:spacing w:line="360" w:lineRule="auto"/>
        <w:ind w:firstLine="883" w:firstLineChars="200"/>
        <w:jc w:val="center"/>
        <w:rPr>
          <w:rFonts w:ascii="宋体" w:hAnsi="宋体" w:cs="宋体"/>
          <w:b/>
          <w:bCs/>
          <w:kern w:val="44"/>
          <w:sz w:val="44"/>
          <w:szCs w:val="44"/>
          <w:highlight w:val="none"/>
        </w:rPr>
      </w:pPr>
    </w:p>
    <w:p w14:paraId="6A1C1EAB">
      <w:pPr>
        <w:rPr>
          <w:rFonts w:ascii="宋体" w:hAnsi="宋体" w:cs="宋体"/>
          <w:b/>
          <w:bCs/>
          <w:kern w:val="44"/>
          <w:sz w:val="44"/>
          <w:szCs w:val="44"/>
          <w:highlight w:val="none"/>
        </w:rPr>
      </w:pPr>
      <w:r>
        <w:rPr>
          <w:rFonts w:hint="eastAsia" w:ascii="宋体" w:hAnsi="宋体" w:cs="宋体"/>
          <w:b/>
          <w:bCs/>
          <w:kern w:val="44"/>
          <w:sz w:val="44"/>
          <w:szCs w:val="44"/>
          <w:highlight w:val="none"/>
        </w:rPr>
        <w:br w:type="page"/>
      </w:r>
    </w:p>
    <w:p w14:paraId="4840B810">
      <w:pPr>
        <w:spacing w:line="360" w:lineRule="auto"/>
        <w:ind w:firstLine="883" w:firstLineChars="200"/>
        <w:jc w:val="center"/>
        <w:rPr>
          <w:rFonts w:ascii="宋体" w:hAnsi="宋体" w:cs="宋体"/>
          <w:b/>
          <w:bCs/>
          <w:kern w:val="44"/>
          <w:sz w:val="44"/>
          <w:szCs w:val="44"/>
          <w:highlight w:val="none"/>
        </w:rPr>
      </w:pPr>
      <w:r>
        <w:rPr>
          <w:rFonts w:hint="eastAsia" w:ascii="宋体" w:hAnsi="宋体" w:cs="宋体"/>
          <w:b/>
          <w:bCs/>
          <w:kern w:val="44"/>
          <w:sz w:val="44"/>
          <w:szCs w:val="44"/>
          <w:highlight w:val="none"/>
        </w:rPr>
        <w:t>合同条款（格式）</w:t>
      </w:r>
    </w:p>
    <w:p w14:paraId="61C5713B">
      <w:pPr>
        <w:spacing w:line="360" w:lineRule="auto"/>
        <w:ind w:firstLine="480" w:firstLineChars="200"/>
        <w:rPr>
          <w:rFonts w:ascii="宋体" w:hAnsi="宋体" w:cs="宋体"/>
          <w:sz w:val="24"/>
          <w:highlight w:val="none"/>
          <w:u w:val="single"/>
        </w:rPr>
      </w:pPr>
      <w:r>
        <w:rPr>
          <w:rFonts w:hint="eastAsia" w:ascii="宋体" w:hAnsi="宋体" w:cs="宋体"/>
          <w:sz w:val="24"/>
          <w:highlight w:val="none"/>
        </w:rPr>
        <w:t>委托方（甲方）：</w:t>
      </w:r>
      <w:r>
        <w:rPr>
          <w:rFonts w:hint="eastAsia" w:ascii="宋体" w:hAnsi="宋体" w:cs="宋体"/>
          <w:bCs/>
          <w:sz w:val="24"/>
          <w:highlight w:val="none"/>
        </w:rPr>
        <w:t xml:space="preserve"> </w:t>
      </w:r>
      <w:r>
        <w:rPr>
          <w:rFonts w:ascii="宋体" w:hAnsi="宋体" w:cs="宋体"/>
          <w:bCs/>
          <w:sz w:val="24"/>
          <w:highlight w:val="none"/>
          <w:u w:val="single"/>
        </w:rPr>
        <w:t xml:space="preserve">                   </w:t>
      </w:r>
    </w:p>
    <w:p w14:paraId="567EBFD7">
      <w:pPr>
        <w:spacing w:line="360" w:lineRule="auto"/>
        <w:ind w:firstLine="480" w:firstLineChars="200"/>
        <w:rPr>
          <w:rFonts w:ascii="宋体" w:hAnsi="宋体" w:cs="宋体"/>
          <w:sz w:val="24"/>
          <w:highlight w:val="none"/>
          <w:u w:val="single"/>
        </w:rPr>
      </w:pPr>
      <w:r>
        <w:rPr>
          <w:rFonts w:hint="eastAsia" w:ascii="宋体" w:hAnsi="宋体" w:cs="宋体"/>
          <w:sz w:val="24"/>
          <w:highlight w:val="none"/>
        </w:rPr>
        <w:t>技术服务机构（乙方）：</w:t>
      </w:r>
      <w:r>
        <w:rPr>
          <w:rFonts w:hint="eastAsia" w:ascii="宋体" w:hAnsi="宋体" w:cs="宋体"/>
          <w:sz w:val="24"/>
          <w:highlight w:val="none"/>
          <w:u w:val="single"/>
        </w:rPr>
        <w:t xml:space="preserve"> </w:t>
      </w:r>
      <w:r>
        <w:rPr>
          <w:rFonts w:ascii="宋体" w:hAnsi="宋体" w:cs="宋体"/>
          <w:sz w:val="24"/>
          <w:highlight w:val="none"/>
          <w:u w:val="single"/>
        </w:rPr>
        <w:t xml:space="preserve">             </w:t>
      </w:r>
    </w:p>
    <w:p w14:paraId="329886E7">
      <w:pPr>
        <w:spacing w:line="360" w:lineRule="auto"/>
        <w:ind w:firstLine="480" w:firstLineChars="200"/>
        <w:rPr>
          <w:sz w:val="28"/>
          <w:szCs w:val="28"/>
          <w:highlight w:val="none"/>
        </w:rPr>
      </w:pPr>
      <w:r>
        <w:rPr>
          <w:rFonts w:hint="eastAsia" w:ascii="宋体" w:hAnsi="宋体" w:cs="宋体"/>
          <w:sz w:val="24"/>
          <w:highlight w:val="none"/>
        </w:rPr>
        <w:t>根据依据《中华人民共和国特种设备安全法》《特种设备安全监察条例》《</w:t>
      </w:r>
      <w:r>
        <w:rPr>
          <w:rFonts w:hint="eastAsia" w:ascii="宋体" w:hAnsi="宋体" w:cs="宋体"/>
          <w:sz w:val="24"/>
          <w:highlight w:val="none"/>
          <w:lang w:eastAsia="zh-CN"/>
        </w:rPr>
        <w:t>江苏省特种设备安全条例</w:t>
      </w:r>
      <w:r>
        <w:rPr>
          <w:rFonts w:hint="eastAsia" w:ascii="宋体" w:hAnsi="宋体" w:cs="宋体"/>
          <w:sz w:val="24"/>
          <w:highlight w:val="none"/>
        </w:rPr>
        <w:t>》《无锡市特种设备安全管理办法》《无锡市电梯安全管理条例》和《特种设备使用管理规则》（TSG 08-2017）、《电梯自行检测规则》(TSG T7008-2023</w:t>
      </w:r>
      <w:r>
        <w:rPr>
          <w:rFonts w:hint="eastAsia" w:ascii="宋体" w:hAnsi="宋体" w:cs="宋体"/>
          <w:sz w:val="24"/>
          <w:highlight w:val="none"/>
          <w:lang w:eastAsia="zh-CN"/>
        </w:rPr>
        <w:t>）</w:t>
      </w:r>
      <w:r>
        <w:rPr>
          <w:rFonts w:hint="eastAsia" w:ascii="宋体" w:hAnsi="宋体" w:cs="宋体"/>
          <w:sz w:val="24"/>
          <w:highlight w:val="none"/>
        </w:rPr>
        <w:t>、《电梯监督检验和定期检验规则》（TSG T7001-2023）</w:t>
      </w:r>
      <w:r>
        <w:rPr>
          <w:rFonts w:hint="eastAsia" w:ascii="宋体" w:hAnsi="宋体" w:cs="宋体"/>
          <w:spacing w:val="0"/>
          <w:sz w:val="24"/>
          <w:szCs w:val="24"/>
          <w:lang w:val="zh-CN"/>
        </w:rPr>
        <w:t>、各类特种设备技术监察规程</w:t>
      </w:r>
      <w:r>
        <w:rPr>
          <w:rFonts w:hint="eastAsia" w:ascii="宋体" w:hAnsi="宋体" w:cs="宋体"/>
          <w:sz w:val="24"/>
          <w:highlight w:val="none"/>
        </w:rPr>
        <w:t>等相关规定，对正常在用的电梯开展检测质量</w:t>
      </w:r>
      <w:r>
        <w:rPr>
          <w:rFonts w:hint="eastAsia" w:ascii="宋体" w:hAnsi="宋体" w:cs="宋体"/>
          <w:sz w:val="24"/>
          <w:highlight w:val="none"/>
          <w:lang w:val="en-US" w:eastAsia="zh-CN"/>
        </w:rPr>
        <w:t>指导提升技术服务</w:t>
      </w:r>
      <w:r>
        <w:rPr>
          <w:rFonts w:hint="eastAsia" w:ascii="宋体" w:hAnsi="宋体" w:cs="宋体"/>
          <w:sz w:val="24"/>
          <w:highlight w:val="none"/>
        </w:rPr>
        <w:t>，本着自愿平等、诚实守信的原则，经甲、乙双方充分沟通，根据《中华人民共和国民法典》《中华人民共和国政府采购法》等法律法规的规定签订如下技术服务合同：</w:t>
      </w:r>
    </w:p>
    <w:p w14:paraId="04388ED3">
      <w:pPr>
        <w:spacing w:line="360" w:lineRule="auto"/>
        <w:ind w:firstLine="472" w:firstLineChars="196"/>
        <w:rPr>
          <w:rFonts w:ascii="宋体" w:hAnsi="宋体" w:cs="宋体"/>
          <w:b/>
          <w:sz w:val="24"/>
          <w:highlight w:val="none"/>
        </w:rPr>
      </w:pPr>
      <w:r>
        <w:rPr>
          <w:rFonts w:hint="eastAsia" w:ascii="宋体" w:hAnsi="宋体" w:cs="宋体"/>
          <w:b/>
          <w:sz w:val="24"/>
          <w:highlight w:val="none"/>
        </w:rPr>
        <w:t>一、定义</w:t>
      </w:r>
    </w:p>
    <w:p w14:paraId="69E08990">
      <w:pPr>
        <w:spacing w:line="360" w:lineRule="auto"/>
        <w:ind w:firstLine="470" w:firstLineChars="196"/>
        <w:rPr>
          <w:rFonts w:ascii="宋体" w:hAnsi="宋体" w:cs="宋体"/>
          <w:sz w:val="24"/>
          <w:highlight w:val="none"/>
        </w:rPr>
      </w:pPr>
      <w:r>
        <w:rPr>
          <w:rFonts w:hint="eastAsia" w:ascii="宋体" w:hAnsi="宋体" w:cs="宋体"/>
          <w:sz w:val="24"/>
          <w:highlight w:val="none"/>
        </w:rPr>
        <w:t>除非另有特别解释或说明，本合同有关词语应按如下定义解释：</w:t>
      </w:r>
    </w:p>
    <w:p w14:paraId="4E4FBFD8">
      <w:pPr>
        <w:spacing w:line="360" w:lineRule="auto"/>
        <w:ind w:firstLine="470" w:firstLineChars="196"/>
        <w:rPr>
          <w:rFonts w:ascii="宋体" w:hAnsi="宋体" w:cs="宋体"/>
          <w:sz w:val="24"/>
          <w:highlight w:val="none"/>
        </w:rPr>
      </w:pPr>
      <w:r>
        <w:rPr>
          <w:rFonts w:hint="eastAsia" w:ascii="宋体" w:hAnsi="宋体" w:cs="宋体"/>
          <w:sz w:val="24"/>
          <w:highlight w:val="none"/>
          <w:lang w:eastAsia="zh-CN"/>
        </w:rPr>
        <w:t>1.</w:t>
      </w:r>
      <w:r>
        <w:rPr>
          <w:rFonts w:hint="eastAsia" w:ascii="宋体" w:hAnsi="宋体" w:cs="宋体"/>
          <w:sz w:val="24"/>
          <w:highlight w:val="none"/>
        </w:rPr>
        <w:t>合同：甲乙双方签署的，与本项目相关的协议、附件、附录和其他一切文件。</w:t>
      </w:r>
    </w:p>
    <w:p w14:paraId="4C280C56">
      <w:pPr>
        <w:spacing w:line="360" w:lineRule="auto"/>
        <w:ind w:firstLine="470" w:firstLineChars="196"/>
        <w:rPr>
          <w:rFonts w:ascii="宋体" w:hAnsi="宋体" w:cs="宋体"/>
          <w:sz w:val="24"/>
          <w:highlight w:val="none"/>
        </w:rPr>
      </w:pPr>
      <w:r>
        <w:rPr>
          <w:rFonts w:hint="eastAsia" w:ascii="宋体" w:hAnsi="宋体" w:cs="宋体"/>
          <w:sz w:val="24"/>
          <w:highlight w:val="none"/>
          <w:lang w:eastAsia="zh-CN"/>
        </w:rPr>
        <w:t>2.</w:t>
      </w:r>
      <w:r>
        <w:rPr>
          <w:rFonts w:hint="eastAsia" w:ascii="宋体" w:hAnsi="宋体" w:cs="宋体"/>
          <w:sz w:val="24"/>
          <w:highlight w:val="none"/>
        </w:rPr>
        <w:t>甲方：委托本次招标活动的无锡市惠山区市场监督管理局。</w:t>
      </w:r>
    </w:p>
    <w:p w14:paraId="28734729">
      <w:pPr>
        <w:spacing w:line="360" w:lineRule="auto"/>
        <w:ind w:firstLine="480"/>
        <w:rPr>
          <w:rFonts w:ascii="宋体" w:hAnsi="宋体" w:cs="宋体"/>
          <w:sz w:val="24"/>
          <w:highlight w:val="none"/>
        </w:rPr>
      </w:pPr>
      <w:r>
        <w:rPr>
          <w:rFonts w:hint="eastAsia" w:ascii="宋体" w:hAnsi="宋体" w:cs="宋体"/>
          <w:sz w:val="24"/>
          <w:highlight w:val="none"/>
          <w:lang w:eastAsia="zh-CN"/>
        </w:rPr>
        <w:t>3.</w:t>
      </w:r>
      <w:r>
        <w:rPr>
          <w:rFonts w:hint="eastAsia" w:ascii="宋体" w:hAnsi="宋体" w:cs="宋体"/>
          <w:sz w:val="24"/>
          <w:highlight w:val="none"/>
        </w:rPr>
        <w:t>乙方：提供本合同项下服务的法人、其他组织或自然人。</w:t>
      </w:r>
    </w:p>
    <w:p w14:paraId="177C05BB">
      <w:pPr>
        <w:spacing w:line="360" w:lineRule="auto"/>
        <w:ind w:firstLine="480" w:firstLineChars="200"/>
        <w:rPr>
          <w:rFonts w:ascii="宋体" w:hAnsi="宋体" w:cs="宋体"/>
          <w:sz w:val="24"/>
          <w:highlight w:val="none"/>
        </w:rPr>
      </w:pPr>
      <w:r>
        <w:rPr>
          <w:rFonts w:hint="eastAsia" w:ascii="宋体" w:hAnsi="宋体" w:cs="宋体"/>
          <w:sz w:val="24"/>
          <w:highlight w:val="none"/>
          <w:lang w:eastAsia="zh-CN"/>
        </w:rPr>
        <w:t>4.</w:t>
      </w:r>
      <w:r>
        <w:rPr>
          <w:rFonts w:hint="eastAsia" w:ascii="宋体" w:hAnsi="宋体" w:cs="宋体"/>
          <w:sz w:val="24"/>
          <w:highlight w:val="none"/>
        </w:rPr>
        <w:t>服务：根据合同规定乙方承担的</w:t>
      </w:r>
      <w:r>
        <w:rPr>
          <w:rFonts w:hint="eastAsia" w:ascii="宋体" w:hAnsi="宋体" w:cs="宋体"/>
          <w:sz w:val="24"/>
          <w:highlight w:val="none"/>
          <w:lang w:val="en-US" w:eastAsia="zh-CN"/>
        </w:rPr>
        <w:t>特种设备使用单位及</w:t>
      </w:r>
      <w:r>
        <w:rPr>
          <w:rFonts w:hint="eastAsia" w:ascii="宋体" w:hAnsi="宋体" w:cs="宋体"/>
          <w:sz w:val="24"/>
          <w:highlight w:val="none"/>
        </w:rPr>
        <w:t>电梯检测质量</w:t>
      </w:r>
      <w:r>
        <w:rPr>
          <w:rFonts w:hint="eastAsia" w:ascii="宋体" w:hAnsi="宋体" w:cs="宋体"/>
          <w:sz w:val="24"/>
          <w:highlight w:val="none"/>
          <w:lang w:val="en-US" w:eastAsia="zh-CN"/>
        </w:rPr>
        <w:t>指导提升技术</w:t>
      </w:r>
      <w:r>
        <w:rPr>
          <w:rFonts w:hint="eastAsia" w:ascii="宋体" w:hAnsi="宋体" w:cs="宋体"/>
          <w:sz w:val="24"/>
          <w:highlight w:val="none"/>
        </w:rPr>
        <w:t>服务项目有关的工作内容。</w:t>
      </w:r>
    </w:p>
    <w:p w14:paraId="32FA648C">
      <w:pPr>
        <w:spacing w:line="360" w:lineRule="auto"/>
        <w:ind w:firstLine="470" w:firstLineChars="196"/>
        <w:rPr>
          <w:rFonts w:ascii="宋体" w:hAnsi="宋体" w:cs="宋体"/>
          <w:b/>
          <w:bCs/>
          <w:sz w:val="24"/>
          <w:highlight w:val="none"/>
        </w:rPr>
      </w:pPr>
      <w:r>
        <w:rPr>
          <w:rFonts w:hint="eastAsia" w:ascii="宋体" w:hAnsi="宋体" w:cs="宋体"/>
          <w:sz w:val="24"/>
          <w:highlight w:val="none"/>
          <w:lang w:eastAsia="zh-CN"/>
        </w:rPr>
        <w:t>5.</w:t>
      </w:r>
      <w:r>
        <w:rPr>
          <w:rFonts w:hint="eastAsia" w:ascii="宋体" w:hAnsi="宋体" w:cs="宋体"/>
          <w:sz w:val="24"/>
          <w:highlight w:val="none"/>
        </w:rPr>
        <w:t>服务收费：根据合同规定乙方在履行完成合同义务后甲方应支付给乙方的价格，</w:t>
      </w:r>
      <w:r>
        <w:rPr>
          <w:rFonts w:hint="eastAsia" w:ascii="宋体" w:hAnsi="宋体" w:cs="宋体"/>
          <w:b/>
          <w:bCs/>
          <w:sz w:val="24"/>
          <w:highlight w:val="none"/>
        </w:rPr>
        <w:t>包括完成本项目所有服务产生的费用、所有服务人员的工勤费用（包括工资、福利、交通、食宿、通讯等费用）等各项费用、各种税费、利润、税金、政策性文件规定及合同包含的所有风险、责任等各项应有的一切费用。</w:t>
      </w:r>
    </w:p>
    <w:p w14:paraId="4523D049">
      <w:pPr>
        <w:spacing w:line="360" w:lineRule="auto"/>
        <w:ind w:firstLine="472" w:firstLineChars="196"/>
        <w:rPr>
          <w:rFonts w:ascii="宋体" w:hAnsi="宋体" w:cs="宋体"/>
          <w:b/>
          <w:sz w:val="24"/>
          <w:highlight w:val="none"/>
        </w:rPr>
      </w:pPr>
      <w:r>
        <w:rPr>
          <w:rFonts w:hint="eastAsia" w:ascii="宋体" w:hAnsi="宋体" w:cs="宋体"/>
          <w:b/>
          <w:sz w:val="24"/>
          <w:highlight w:val="none"/>
        </w:rPr>
        <w:t>二、组成本合同的文件</w:t>
      </w:r>
    </w:p>
    <w:p w14:paraId="757C8DD2">
      <w:pPr>
        <w:spacing w:line="360" w:lineRule="auto"/>
        <w:ind w:firstLine="470" w:firstLineChars="196"/>
        <w:rPr>
          <w:rFonts w:ascii="宋体" w:hAnsi="宋体" w:cs="宋体"/>
          <w:sz w:val="24"/>
          <w:highlight w:val="none"/>
        </w:rPr>
      </w:pPr>
      <w:r>
        <w:rPr>
          <w:rFonts w:hint="eastAsia" w:ascii="宋体" w:hAnsi="宋体" w:cs="宋体"/>
          <w:sz w:val="24"/>
          <w:highlight w:val="none"/>
        </w:rPr>
        <w:t>下列文件是组成本合同的不可分割的部分：</w:t>
      </w:r>
    </w:p>
    <w:p w14:paraId="7045B0F5">
      <w:pPr>
        <w:numPr>
          <w:ilvl w:val="0"/>
          <w:numId w:val="13"/>
        </w:numPr>
        <w:spacing w:line="360" w:lineRule="auto"/>
        <w:ind w:firstLine="470" w:firstLineChars="196"/>
        <w:rPr>
          <w:rFonts w:ascii="宋体" w:hAnsi="宋体" w:cs="宋体"/>
          <w:sz w:val="24"/>
          <w:highlight w:val="none"/>
        </w:rPr>
      </w:pPr>
      <w:r>
        <w:rPr>
          <w:rFonts w:hint="eastAsia" w:ascii="宋体" w:hAnsi="宋体" w:cs="宋体"/>
          <w:sz w:val="24"/>
          <w:highlight w:val="none"/>
        </w:rPr>
        <w:t>招标文件；</w:t>
      </w:r>
    </w:p>
    <w:p w14:paraId="2A05A84F">
      <w:pPr>
        <w:numPr>
          <w:ilvl w:val="0"/>
          <w:numId w:val="13"/>
        </w:numPr>
        <w:spacing w:line="360" w:lineRule="auto"/>
        <w:ind w:firstLine="470" w:firstLineChars="196"/>
        <w:rPr>
          <w:rFonts w:ascii="宋体" w:hAnsi="宋体" w:cs="宋体"/>
          <w:sz w:val="24"/>
          <w:highlight w:val="none"/>
        </w:rPr>
      </w:pPr>
      <w:r>
        <w:rPr>
          <w:rFonts w:hint="eastAsia" w:ascii="宋体" w:hAnsi="宋体" w:cs="宋体"/>
          <w:sz w:val="24"/>
          <w:highlight w:val="none"/>
        </w:rPr>
        <w:t>乙方提交的投标文件；</w:t>
      </w:r>
    </w:p>
    <w:p w14:paraId="76B7E9F5">
      <w:pPr>
        <w:spacing w:line="360" w:lineRule="auto"/>
        <w:ind w:left="412" w:leftChars="196"/>
        <w:rPr>
          <w:rFonts w:ascii="宋体" w:hAnsi="宋体" w:cs="宋体"/>
          <w:sz w:val="24"/>
          <w:highlight w:val="none"/>
        </w:rPr>
      </w:pPr>
      <w:r>
        <w:rPr>
          <w:rFonts w:hint="eastAsia" w:ascii="宋体" w:hAnsi="宋体" w:cs="宋体"/>
          <w:sz w:val="24"/>
          <w:highlight w:val="none"/>
        </w:rPr>
        <w:t>（3）乙方所做的相关书面澄清；</w:t>
      </w:r>
    </w:p>
    <w:p w14:paraId="23E1C0FC">
      <w:pPr>
        <w:spacing w:line="360" w:lineRule="auto"/>
        <w:ind w:firstLine="480" w:firstLineChars="200"/>
        <w:rPr>
          <w:rFonts w:ascii="宋体" w:hAnsi="宋体" w:cs="宋体"/>
          <w:sz w:val="24"/>
          <w:highlight w:val="none"/>
        </w:rPr>
      </w:pPr>
      <w:r>
        <w:rPr>
          <w:rFonts w:hint="eastAsia" w:ascii="宋体" w:hAnsi="宋体" w:cs="宋体"/>
          <w:sz w:val="24"/>
          <w:highlight w:val="none"/>
        </w:rPr>
        <w:t>（4）中标通知书；</w:t>
      </w:r>
    </w:p>
    <w:p w14:paraId="1A47BEC8">
      <w:pPr>
        <w:spacing w:line="360" w:lineRule="auto"/>
        <w:ind w:firstLine="480" w:firstLineChars="200"/>
        <w:rPr>
          <w:rFonts w:ascii="宋体" w:hAnsi="宋体" w:cs="宋体"/>
          <w:sz w:val="24"/>
          <w:highlight w:val="none"/>
        </w:rPr>
      </w:pPr>
      <w:r>
        <w:rPr>
          <w:rFonts w:hint="eastAsia" w:ascii="宋体" w:hAnsi="宋体" w:cs="宋体"/>
          <w:sz w:val="24"/>
          <w:highlight w:val="none"/>
        </w:rPr>
        <w:t>（5）甲乙双方商定的其他必要文件。</w:t>
      </w:r>
    </w:p>
    <w:p w14:paraId="768D3448">
      <w:pPr>
        <w:spacing w:line="360" w:lineRule="auto"/>
        <w:ind w:firstLine="472" w:firstLineChars="196"/>
        <w:rPr>
          <w:rFonts w:ascii="宋体" w:hAnsi="宋体" w:cs="宋体"/>
          <w:b/>
          <w:sz w:val="24"/>
          <w:highlight w:val="none"/>
        </w:rPr>
      </w:pPr>
      <w:r>
        <w:rPr>
          <w:rFonts w:hint="eastAsia" w:ascii="宋体" w:hAnsi="宋体" w:cs="宋体"/>
          <w:b/>
          <w:sz w:val="24"/>
          <w:highlight w:val="none"/>
        </w:rPr>
        <w:t>三、项目名称</w:t>
      </w:r>
    </w:p>
    <w:p w14:paraId="76C9AABE">
      <w:pPr>
        <w:spacing w:line="360" w:lineRule="auto"/>
        <w:ind w:firstLine="470" w:firstLineChars="196"/>
        <w:rPr>
          <w:rFonts w:ascii="宋体" w:hAnsi="宋体" w:cs="宋体"/>
          <w:color w:val="000000"/>
          <w:sz w:val="24"/>
          <w:highlight w:val="none"/>
        </w:rPr>
      </w:pPr>
      <w:r>
        <w:rPr>
          <w:rFonts w:hint="eastAsia" w:ascii="宋体" w:hAnsi="宋体" w:cs="宋体"/>
          <w:color w:val="000000"/>
          <w:sz w:val="24"/>
          <w:highlight w:val="none"/>
          <w:lang w:eastAsia="zh-CN"/>
        </w:rPr>
        <w:t>无锡市惠山区2026年特种设备使用单位及维保（电梯、起重机械）检测（电梯）质量指导提升技术服务项目</w:t>
      </w:r>
    </w:p>
    <w:p w14:paraId="305A0D59">
      <w:pPr>
        <w:spacing w:line="360" w:lineRule="auto"/>
        <w:ind w:firstLine="472" w:firstLineChars="196"/>
        <w:rPr>
          <w:rFonts w:ascii="宋体" w:hAnsi="宋体" w:cs="宋体"/>
          <w:b/>
          <w:sz w:val="24"/>
          <w:highlight w:val="none"/>
        </w:rPr>
      </w:pPr>
      <w:r>
        <w:rPr>
          <w:rFonts w:hint="eastAsia" w:ascii="宋体" w:hAnsi="宋体" w:cs="宋体"/>
          <w:b/>
          <w:sz w:val="24"/>
          <w:highlight w:val="none"/>
        </w:rPr>
        <w:t>四、服务时间</w:t>
      </w:r>
    </w:p>
    <w:p w14:paraId="683937D0">
      <w:pPr>
        <w:spacing w:line="360" w:lineRule="auto"/>
        <w:ind w:firstLine="470" w:firstLineChars="196"/>
        <w:rPr>
          <w:rFonts w:cs="宋体"/>
          <w:b/>
          <w:color w:val="0000FF"/>
          <w:sz w:val="24"/>
          <w:highlight w:val="none"/>
        </w:rPr>
      </w:pPr>
      <w:r>
        <w:rPr>
          <w:rFonts w:hint="eastAsia" w:ascii="宋体" w:hAnsi="宋体" w:cs="宋体"/>
          <w:sz w:val="24"/>
          <w:highlight w:val="none"/>
        </w:rPr>
        <w:t>暂定时间从</w:t>
      </w:r>
      <w:r>
        <w:rPr>
          <w:rFonts w:hint="eastAsia" w:ascii="宋体" w:hAnsi="宋体" w:cs="宋体"/>
          <w:sz w:val="24"/>
          <w:highlight w:val="none"/>
          <w:lang w:eastAsia="zh-CN"/>
        </w:rPr>
        <w:t>2026年</w:t>
      </w:r>
      <w:r>
        <w:rPr>
          <w:rFonts w:hint="eastAsia" w:ascii="宋体" w:hAnsi="宋体" w:cs="宋体"/>
          <w:sz w:val="24"/>
          <w:highlight w:val="none"/>
        </w:rPr>
        <w:t xml:space="preserve">   月  日 至</w:t>
      </w:r>
      <w:r>
        <w:rPr>
          <w:rFonts w:hint="eastAsia" w:ascii="宋体" w:hAnsi="宋体" w:cs="宋体"/>
          <w:sz w:val="24"/>
          <w:highlight w:val="none"/>
          <w:lang w:eastAsia="zh-CN"/>
        </w:rPr>
        <w:t>2026年</w:t>
      </w:r>
      <w:r>
        <w:rPr>
          <w:rFonts w:hint="eastAsia" w:ascii="宋体" w:hAnsi="宋体" w:cs="宋体"/>
          <w:sz w:val="24"/>
          <w:highlight w:val="none"/>
        </w:rPr>
        <w:t xml:space="preserve"> </w:t>
      </w:r>
      <w:r>
        <w:rPr>
          <w:rFonts w:ascii="宋体" w:hAnsi="宋体" w:cs="宋体"/>
          <w:sz w:val="24"/>
          <w:highlight w:val="none"/>
        </w:rPr>
        <w:t xml:space="preserve"> </w:t>
      </w:r>
      <w:r>
        <w:rPr>
          <w:rFonts w:hint="eastAsia" w:ascii="宋体" w:hAnsi="宋体" w:cs="宋体"/>
          <w:sz w:val="24"/>
          <w:highlight w:val="none"/>
        </w:rPr>
        <w:t>月</w:t>
      </w:r>
      <w:r>
        <w:rPr>
          <w:rFonts w:ascii="宋体" w:hAnsi="宋体" w:cs="宋体"/>
          <w:sz w:val="24"/>
          <w:highlight w:val="none"/>
        </w:rPr>
        <w:t xml:space="preserve">  </w:t>
      </w:r>
      <w:r>
        <w:rPr>
          <w:rFonts w:hint="eastAsia" w:ascii="宋体" w:hAnsi="宋体" w:cs="宋体"/>
          <w:sz w:val="24"/>
          <w:highlight w:val="none"/>
        </w:rPr>
        <w:t>日止， 具体开始时间</w:t>
      </w:r>
      <w:r>
        <w:rPr>
          <w:rFonts w:hint="eastAsia" w:ascii="宋体" w:hAnsi="宋体" w:cs="宋体"/>
          <w:sz w:val="24"/>
          <w:highlight w:val="none"/>
          <w:lang w:eastAsia="zh-CN"/>
        </w:rPr>
        <w:t>以</w:t>
      </w:r>
      <w:r>
        <w:rPr>
          <w:rFonts w:hint="eastAsia" w:ascii="宋体" w:hAnsi="宋体" w:cs="宋体"/>
          <w:sz w:val="24"/>
          <w:highlight w:val="none"/>
        </w:rPr>
        <w:t>甲方通知时间为准，乙方在服务期限内应对受查企业进行安全</w:t>
      </w:r>
      <w:r>
        <w:rPr>
          <w:rFonts w:hint="eastAsia" w:ascii="宋体" w:hAnsi="宋体" w:cs="宋体"/>
          <w:sz w:val="24"/>
          <w:highlight w:val="none"/>
          <w:lang w:val="en-US" w:eastAsia="zh-CN"/>
        </w:rPr>
        <w:t>指导提升技术服务</w:t>
      </w:r>
      <w:r>
        <w:rPr>
          <w:rFonts w:hint="eastAsia" w:ascii="宋体" w:hAnsi="宋体" w:cs="宋体"/>
          <w:sz w:val="24"/>
          <w:highlight w:val="none"/>
        </w:rPr>
        <w:t>，并分别出具书面</w:t>
      </w:r>
      <w:r>
        <w:rPr>
          <w:rFonts w:hint="eastAsia" w:ascii="宋体" w:hAnsi="宋体" w:cs="宋体"/>
          <w:sz w:val="24"/>
          <w:highlight w:val="none"/>
          <w:lang w:val="en-US" w:eastAsia="zh-CN"/>
        </w:rPr>
        <w:t>指导提升</w:t>
      </w:r>
      <w:r>
        <w:rPr>
          <w:rFonts w:hint="eastAsia" w:ascii="宋体" w:hAnsi="宋体" w:cs="宋体"/>
          <w:sz w:val="24"/>
          <w:highlight w:val="none"/>
        </w:rPr>
        <w:t>报告。</w:t>
      </w:r>
    </w:p>
    <w:p w14:paraId="499D372D">
      <w:pPr>
        <w:pStyle w:val="422"/>
        <w:tabs>
          <w:tab w:val="left" w:pos="567"/>
        </w:tabs>
        <w:spacing w:line="360" w:lineRule="auto"/>
        <w:ind w:firstLine="450"/>
        <w:jc w:val="left"/>
        <w:outlineLvl w:val="1"/>
        <w:rPr>
          <w:rFonts w:ascii="宋体" w:hAnsi="宋体" w:cs="宋体"/>
          <w:b/>
          <w:sz w:val="24"/>
          <w:szCs w:val="24"/>
          <w:highlight w:val="none"/>
        </w:rPr>
      </w:pPr>
      <w:r>
        <w:rPr>
          <w:rFonts w:hint="eastAsia" w:ascii="宋体" w:hAnsi="宋体" w:cs="宋体"/>
          <w:b/>
          <w:sz w:val="24"/>
          <w:szCs w:val="24"/>
          <w:highlight w:val="none"/>
        </w:rPr>
        <w:t>五、服务内容及要求</w:t>
      </w:r>
    </w:p>
    <w:p w14:paraId="760DF0DC">
      <w:pPr>
        <w:pStyle w:val="422"/>
        <w:spacing w:line="360" w:lineRule="auto"/>
        <w:ind w:firstLine="480"/>
        <w:rPr>
          <w:rFonts w:ascii="宋体" w:hAnsi="宋体" w:cs="宋体"/>
          <w:spacing w:val="0"/>
          <w:sz w:val="24"/>
          <w:szCs w:val="24"/>
          <w:highlight w:val="none"/>
          <w:lang w:val="zh-CN"/>
        </w:rPr>
      </w:pPr>
      <w:r>
        <w:rPr>
          <w:rFonts w:hint="eastAsia" w:ascii="宋体" w:hAnsi="宋体" w:cs="宋体"/>
          <w:spacing w:val="0"/>
          <w:sz w:val="24"/>
          <w:szCs w:val="24"/>
          <w:highlight w:val="none"/>
          <w:lang w:val="zh-CN"/>
        </w:rPr>
        <w:t>乙方依据《中华人民共和国特种设备安全法》《特种设备安全监察条例》《江苏省特种设备安全条例》《无锡市特种设备安全管理办法》《无锡市电梯安全管理条例》和《特种设备使用管理规则》（TSG 08-2017）、《电梯自行检测规则》(TSG T7008-2023）、《电梯监督检验和定期检验规则》（TSG T7001-2023）</w:t>
      </w:r>
      <w:r>
        <w:rPr>
          <w:rFonts w:hint="eastAsia" w:ascii="宋体" w:hAnsi="宋体" w:cs="宋体"/>
          <w:spacing w:val="0"/>
          <w:sz w:val="24"/>
          <w:szCs w:val="24"/>
          <w:lang w:val="zh-CN"/>
        </w:rPr>
        <w:t>、各类特种设备技术监察规程</w:t>
      </w:r>
      <w:r>
        <w:rPr>
          <w:rFonts w:hint="eastAsia" w:ascii="宋体" w:hAnsi="宋体" w:cs="宋体"/>
          <w:spacing w:val="0"/>
          <w:sz w:val="24"/>
          <w:szCs w:val="24"/>
          <w:highlight w:val="none"/>
          <w:lang w:val="zh-CN"/>
        </w:rPr>
        <w:t>等相关规定，对正常在用的电梯开展检测质量</w:t>
      </w:r>
      <w:r>
        <w:rPr>
          <w:rFonts w:hint="eastAsia" w:ascii="宋体" w:hAnsi="宋体" w:cs="宋体"/>
          <w:sz w:val="24"/>
          <w:highlight w:val="none"/>
          <w:lang w:val="en-US" w:eastAsia="zh-CN"/>
        </w:rPr>
        <w:t>指导提升技术服务</w:t>
      </w:r>
      <w:r>
        <w:rPr>
          <w:rFonts w:hint="eastAsia" w:ascii="宋体" w:hAnsi="宋体" w:cs="宋体"/>
          <w:spacing w:val="0"/>
          <w:sz w:val="24"/>
          <w:szCs w:val="24"/>
          <w:highlight w:val="none"/>
          <w:lang w:val="zh-CN"/>
        </w:rPr>
        <w:t>。</w:t>
      </w:r>
    </w:p>
    <w:p w14:paraId="0822F511">
      <w:pPr>
        <w:pStyle w:val="422"/>
        <w:spacing w:line="360" w:lineRule="auto"/>
        <w:ind w:firstLine="480"/>
        <w:rPr>
          <w:rFonts w:ascii="宋体" w:hAnsi="宋体" w:cs="宋体"/>
          <w:spacing w:val="0"/>
          <w:sz w:val="24"/>
          <w:szCs w:val="24"/>
          <w:highlight w:val="none"/>
          <w:lang w:val="zh-CN"/>
        </w:rPr>
      </w:pPr>
      <w:r>
        <w:rPr>
          <w:rFonts w:hint="eastAsia" w:ascii="宋体" w:hAnsi="宋体" w:cs="宋体"/>
          <w:spacing w:val="0"/>
          <w:sz w:val="24"/>
          <w:szCs w:val="24"/>
          <w:highlight w:val="none"/>
          <w:lang w:val="zh-CN"/>
        </w:rPr>
        <w:t>（1）对象：</w:t>
      </w:r>
      <w:r>
        <w:rPr>
          <w:rFonts w:hint="eastAsia" w:ascii="宋体" w:hAnsi="宋体" w:cs="宋体"/>
          <w:color w:val="000000"/>
          <w:sz w:val="24"/>
          <w:highlight w:val="none"/>
          <w:lang w:val="en-US" w:eastAsia="zh-CN" w:bidi="ar"/>
        </w:rPr>
        <w:t>500家特种设备使用单位及200台</w:t>
      </w:r>
      <w:r>
        <w:rPr>
          <w:rFonts w:hint="eastAsia" w:ascii="宋体" w:hAnsi="宋体" w:cs="宋体"/>
          <w:color w:val="000000"/>
          <w:sz w:val="24"/>
          <w:highlight w:val="none"/>
          <w:lang w:bidi="ar"/>
        </w:rPr>
        <w:t>电梯检测质量</w:t>
      </w:r>
      <w:r>
        <w:rPr>
          <w:rFonts w:hint="eastAsia" w:ascii="宋体" w:hAnsi="宋体" w:cs="宋体"/>
          <w:spacing w:val="0"/>
          <w:sz w:val="24"/>
          <w:szCs w:val="24"/>
          <w:highlight w:val="none"/>
          <w:lang w:val="zh-CN"/>
        </w:rPr>
        <w:t>，具体名单根据实际工作要求，由甲方确定。</w:t>
      </w:r>
    </w:p>
    <w:p w14:paraId="24252BBC">
      <w:pPr>
        <w:pStyle w:val="422"/>
        <w:spacing w:line="360" w:lineRule="auto"/>
        <w:ind w:firstLine="480"/>
        <w:rPr>
          <w:rFonts w:ascii="宋体" w:hAnsi="宋体" w:cs="宋体"/>
          <w:spacing w:val="0"/>
          <w:sz w:val="24"/>
          <w:szCs w:val="24"/>
          <w:highlight w:val="none"/>
          <w:lang w:val="zh-CN"/>
        </w:rPr>
      </w:pPr>
      <w:r>
        <w:rPr>
          <w:rFonts w:hint="eastAsia" w:ascii="宋体" w:hAnsi="宋体" w:cs="宋体"/>
          <w:spacing w:val="0"/>
          <w:sz w:val="24"/>
          <w:szCs w:val="24"/>
          <w:highlight w:val="none"/>
          <w:lang w:val="zh-CN"/>
        </w:rPr>
        <w:t>（2）每次</w:t>
      </w:r>
      <w:r>
        <w:rPr>
          <w:rFonts w:hint="eastAsia" w:ascii="宋体" w:hAnsi="宋体" w:cs="宋体"/>
          <w:spacing w:val="0"/>
          <w:sz w:val="24"/>
          <w:szCs w:val="24"/>
          <w:highlight w:val="none"/>
          <w:lang w:val="en-US" w:eastAsia="zh-CN"/>
        </w:rPr>
        <w:t>指导</w:t>
      </w:r>
      <w:r>
        <w:rPr>
          <w:rFonts w:hint="eastAsia" w:ascii="宋体" w:hAnsi="宋体" w:cs="宋体"/>
          <w:spacing w:val="0"/>
          <w:sz w:val="24"/>
          <w:szCs w:val="24"/>
          <w:highlight w:val="none"/>
          <w:lang w:val="zh-CN"/>
        </w:rPr>
        <w:t>由乙方安排2名以上工作人员开展现场</w:t>
      </w:r>
      <w:r>
        <w:rPr>
          <w:rFonts w:hint="eastAsia" w:ascii="宋体" w:hAnsi="宋体" w:cs="宋体"/>
          <w:sz w:val="24"/>
          <w:highlight w:val="none"/>
          <w:lang w:val="en-US" w:eastAsia="zh-CN"/>
        </w:rPr>
        <w:t>指导提升技术服务</w:t>
      </w:r>
      <w:r>
        <w:rPr>
          <w:rFonts w:hint="eastAsia" w:ascii="宋体" w:hAnsi="宋体" w:cs="宋体"/>
          <w:spacing w:val="0"/>
          <w:sz w:val="24"/>
          <w:szCs w:val="24"/>
          <w:highlight w:val="none"/>
          <w:lang w:val="zh-CN"/>
        </w:rPr>
        <w:t>，承诺配备能同时出动2组（2人/组）或以上</w:t>
      </w:r>
      <w:r>
        <w:rPr>
          <w:rFonts w:hint="eastAsia" w:ascii="宋体" w:hAnsi="宋体" w:cs="宋体"/>
          <w:spacing w:val="0"/>
          <w:sz w:val="24"/>
          <w:szCs w:val="24"/>
          <w:highlight w:val="none"/>
        </w:rPr>
        <w:t>工作</w:t>
      </w:r>
      <w:r>
        <w:rPr>
          <w:rFonts w:hint="eastAsia" w:ascii="宋体" w:hAnsi="宋体" w:cs="宋体"/>
          <w:spacing w:val="0"/>
          <w:sz w:val="24"/>
          <w:szCs w:val="24"/>
          <w:highlight w:val="none"/>
          <w:lang w:val="zh-CN"/>
        </w:rPr>
        <w:t>人员。</w:t>
      </w:r>
    </w:p>
    <w:p w14:paraId="3F0CF210">
      <w:pPr>
        <w:pStyle w:val="422"/>
        <w:spacing w:line="360" w:lineRule="auto"/>
        <w:ind w:firstLine="480"/>
        <w:rPr>
          <w:rFonts w:ascii="宋体" w:hAnsi="宋体" w:cs="宋体"/>
          <w:spacing w:val="0"/>
          <w:sz w:val="24"/>
          <w:szCs w:val="24"/>
          <w:highlight w:val="none"/>
          <w:lang w:val="zh-CN"/>
        </w:rPr>
      </w:pPr>
      <w:r>
        <w:rPr>
          <w:rFonts w:hint="eastAsia" w:ascii="宋体" w:hAnsi="宋体" w:cs="宋体"/>
          <w:spacing w:val="0"/>
          <w:sz w:val="24"/>
          <w:szCs w:val="24"/>
          <w:highlight w:val="none"/>
          <w:lang w:val="zh-CN"/>
        </w:rPr>
        <w:t>（3）要求：依据《中华人民共和国特种设备安全法》《特种设备安全监察条例》《江苏省特种设备安全条例》《无锡市特种设备安全管理办法》《无锡市电梯安全管理条例》和《特种设备使用管理规则》（TSG 08-2017）、《电梯自行检测规则》(TSG T7008-2023）、《电梯监督检验和定期检验规则》（TSG T7001-2023）</w:t>
      </w:r>
      <w:r>
        <w:rPr>
          <w:rFonts w:hint="eastAsia" w:ascii="宋体" w:hAnsi="宋体" w:cs="宋体"/>
          <w:spacing w:val="0"/>
          <w:sz w:val="24"/>
          <w:szCs w:val="24"/>
          <w:lang w:val="zh-CN"/>
        </w:rPr>
        <w:t>、各类特种设备技术监察规程</w:t>
      </w:r>
      <w:r>
        <w:rPr>
          <w:rFonts w:hint="eastAsia" w:ascii="宋体" w:hAnsi="宋体" w:cs="宋体"/>
          <w:spacing w:val="0"/>
          <w:sz w:val="24"/>
          <w:szCs w:val="24"/>
          <w:highlight w:val="none"/>
          <w:lang w:val="zh-CN"/>
        </w:rPr>
        <w:t>等相关规定，对正常在用的电梯开展检测质量</w:t>
      </w:r>
      <w:r>
        <w:rPr>
          <w:rFonts w:hint="eastAsia" w:ascii="宋体" w:hAnsi="宋体" w:cs="宋体"/>
          <w:sz w:val="24"/>
          <w:highlight w:val="none"/>
          <w:lang w:val="en-US" w:eastAsia="zh-CN"/>
        </w:rPr>
        <w:t>指导提升技术服务</w:t>
      </w:r>
      <w:r>
        <w:rPr>
          <w:rFonts w:hint="eastAsia" w:ascii="宋体" w:hAnsi="宋体" w:cs="宋体"/>
          <w:spacing w:val="0"/>
          <w:sz w:val="24"/>
          <w:szCs w:val="24"/>
          <w:highlight w:val="none"/>
          <w:lang w:val="zh-CN"/>
        </w:rPr>
        <w:t>。</w:t>
      </w:r>
    </w:p>
    <w:p w14:paraId="77878747">
      <w:pPr>
        <w:pStyle w:val="422"/>
        <w:spacing w:line="360" w:lineRule="auto"/>
        <w:ind w:firstLine="448"/>
        <w:rPr>
          <w:rFonts w:ascii="宋体" w:hAnsi="宋体" w:cs="宋体"/>
          <w:bCs/>
          <w:sz w:val="24"/>
          <w:highlight w:val="none"/>
        </w:rPr>
      </w:pPr>
      <w:r>
        <w:rPr>
          <w:rFonts w:hint="eastAsia" w:ascii="宋体" w:hAnsi="宋体" w:cs="宋体"/>
          <w:bCs/>
          <w:sz w:val="24"/>
          <w:highlight w:val="none"/>
        </w:rPr>
        <w:t>（4）乙方在</w:t>
      </w:r>
      <w:r>
        <w:rPr>
          <w:rFonts w:hint="eastAsia" w:ascii="宋体" w:hAnsi="宋体" w:cs="宋体"/>
          <w:bCs/>
          <w:sz w:val="24"/>
          <w:highlight w:val="none"/>
          <w:lang w:eastAsia="zh-CN"/>
        </w:rPr>
        <w:t>指导提升</w:t>
      </w:r>
      <w:r>
        <w:rPr>
          <w:rFonts w:hint="eastAsia" w:ascii="宋体" w:hAnsi="宋体" w:cs="宋体"/>
          <w:bCs/>
          <w:sz w:val="24"/>
          <w:highlight w:val="none"/>
        </w:rPr>
        <w:t>过程中，一要根据“江苏省特种设备安全智慧服务平台”特种设备清单对使用单位所有设备（在用、停用）进行清点梳理，每类特种设备（如果有）至少需要对1台（套）进行指导提升，以及依照指导提升清单对电梯检测质量进行指导提升，同步排查相关设备使用单位是否存在“假停真用”的违法行为；二要对“江苏省特种设备安全智慧服务平台”特种设备清单外且需要注册登记的设备进行指导提升，重点排查使用未经检验的特种设备、起重机械“大吨小标”等违法行为；三要对简单压力容器和D级锅炉进行指导提升技术服务，重点排查简单压力容器超期使用、D级锅炉“大容小标”等违法行为；四要对电梯未实施专业</w:t>
      </w:r>
      <w:r>
        <w:rPr>
          <w:rFonts w:hint="eastAsia" w:ascii="宋体" w:hAnsi="宋体" w:cs="宋体"/>
          <w:bCs/>
          <w:sz w:val="24"/>
          <w:highlight w:val="none"/>
          <w:lang w:val="en-US" w:eastAsia="zh-CN"/>
        </w:rPr>
        <w:t>检测</w:t>
      </w:r>
      <w:r>
        <w:rPr>
          <w:rFonts w:hint="eastAsia" w:ascii="宋体" w:hAnsi="宋体" w:cs="宋体"/>
          <w:bCs/>
          <w:sz w:val="24"/>
          <w:highlight w:val="none"/>
        </w:rPr>
        <w:t>、检测单位签订虚假合同、未按照安全技术规范开展检测等违法行为进行指导提升技术服务；五要配合甲方做好问题隐患的整改闭环，并在指导结束后提供总结报告。</w:t>
      </w:r>
    </w:p>
    <w:p w14:paraId="064A83DC">
      <w:pPr>
        <w:pStyle w:val="422"/>
        <w:spacing w:line="360" w:lineRule="auto"/>
        <w:ind w:firstLine="448"/>
        <w:rPr>
          <w:rFonts w:ascii="宋体" w:hAnsi="宋体" w:cs="宋体"/>
          <w:sz w:val="24"/>
          <w:szCs w:val="24"/>
          <w:highlight w:val="none"/>
        </w:rPr>
      </w:pPr>
      <w:r>
        <w:rPr>
          <w:rFonts w:hint="eastAsia" w:ascii="宋体" w:hAnsi="宋体" w:cs="宋体"/>
          <w:bCs/>
          <w:sz w:val="24"/>
          <w:highlight w:val="none"/>
        </w:rPr>
        <w:t>（5）交通工具：</w:t>
      </w:r>
      <w:r>
        <w:rPr>
          <w:rFonts w:hint="eastAsia" w:ascii="宋体" w:hAnsi="宋体" w:cs="宋体"/>
          <w:bCs/>
          <w:sz w:val="24"/>
          <w:highlight w:val="none"/>
          <w:lang w:eastAsia="zh-CN"/>
        </w:rPr>
        <w:t>乙方负责指导人员</w:t>
      </w:r>
      <w:r>
        <w:rPr>
          <w:rFonts w:hint="eastAsia" w:ascii="宋体" w:hAnsi="宋体" w:cs="宋体"/>
          <w:bCs/>
          <w:sz w:val="24"/>
          <w:highlight w:val="none"/>
          <w:lang w:val="en-US" w:eastAsia="zh-CN"/>
        </w:rPr>
        <w:t>工作</w:t>
      </w:r>
      <w:r>
        <w:rPr>
          <w:rFonts w:hint="eastAsia" w:ascii="宋体" w:hAnsi="宋体" w:cs="宋体"/>
          <w:bCs/>
          <w:sz w:val="24"/>
          <w:highlight w:val="none"/>
        </w:rPr>
        <w:t>所需车辆。</w:t>
      </w:r>
    </w:p>
    <w:p w14:paraId="6486A17E">
      <w:pPr>
        <w:pStyle w:val="422"/>
        <w:tabs>
          <w:tab w:val="left" w:pos="567"/>
        </w:tabs>
        <w:spacing w:line="360" w:lineRule="auto"/>
        <w:ind w:firstLine="482"/>
        <w:jc w:val="left"/>
        <w:outlineLvl w:val="1"/>
        <w:rPr>
          <w:rFonts w:ascii="宋体" w:hAnsi="宋体" w:cs="宋体"/>
          <w:b/>
          <w:spacing w:val="0"/>
          <w:sz w:val="24"/>
          <w:szCs w:val="24"/>
          <w:highlight w:val="none"/>
        </w:rPr>
      </w:pPr>
      <w:r>
        <w:rPr>
          <w:rFonts w:hint="eastAsia" w:ascii="宋体" w:hAnsi="宋体" w:cs="宋体"/>
          <w:b/>
          <w:spacing w:val="0"/>
          <w:sz w:val="24"/>
          <w:szCs w:val="24"/>
          <w:highlight w:val="none"/>
        </w:rPr>
        <w:t>六、 甲乙双方职责和义务</w:t>
      </w:r>
    </w:p>
    <w:p w14:paraId="56CFF407">
      <w:pPr>
        <w:pStyle w:val="422"/>
        <w:spacing w:line="360" w:lineRule="auto"/>
        <w:ind w:firstLine="480"/>
        <w:rPr>
          <w:rFonts w:ascii="宋体" w:hAnsi="宋体" w:cs="宋体"/>
          <w:spacing w:val="0"/>
          <w:sz w:val="24"/>
          <w:szCs w:val="24"/>
          <w:highlight w:val="none"/>
        </w:rPr>
      </w:pPr>
      <w:r>
        <w:rPr>
          <w:rFonts w:hint="eastAsia" w:ascii="宋体" w:hAnsi="宋体" w:cs="宋体"/>
          <w:spacing w:val="0"/>
          <w:sz w:val="24"/>
          <w:szCs w:val="24"/>
          <w:highlight w:val="none"/>
        </w:rPr>
        <w:t>（一） 甲方的职责和义务</w:t>
      </w:r>
    </w:p>
    <w:p w14:paraId="7FAC6B7B">
      <w:pPr>
        <w:pStyle w:val="422"/>
        <w:spacing w:line="360" w:lineRule="auto"/>
        <w:ind w:firstLine="480"/>
        <w:rPr>
          <w:rFonts w:ascii="宋体" w:hAnsi="宋体" w:cs="宋体"/>
          <w:bCs/>
          <w:spacing w:val="0"/>
          <w:sz w:val="24"/>
          <w:szCs w:val="24"/>
          <w:highlight w:val="none"/>
        </w:rPr>
      </w:pPr>
      <w:r>
        <w:rPr>
          <w:rFonts w:hint="eastAsia" w:ascii="宋体" w:hAnsi="宋体" w:cs="宋体"/>
          <w:spacing w:val="0"/>
          <w:sz w:val="24"/>
          <w:szCs w:val="24"/>
          <w:highlight w:val="none"/>
        </w:rPr>
        <w:t>1. 要</w:t>
      </w:r>
      <w:r>
        <w:rPr>
          <w:rFonts w:hint="eastAsia" w:ascii="宋体" w:hAnsi="宋体" w:cs="宋体"/>
          <w:bCs/>
          <w:spacing w:val="0"/>
          <w:sz w:val="24"/>
          <w:szCs w:val="24"/>
          <w:highlight w:val="none"/>
        </w:rPr>
        <w:t>求受</w:t>
      </w:r>
      <w:r>
        <w:rPr>
          <w:rFonts w:hint="eastAsia" w:ascii="宋体" w:hAnsi="宋体" w:cs="宋体"/>
          <w:bCs/>
          <w:spacing w:val="0"/>
          <w:sz w:val="24"/>
          <w:szCs w:val="24"/>
          <w:highlight w:val="none"/>
          <w:lang w:val="en-US" w:eastAsia="zh-CN"/>
        </w:rPr>
        <w:t>指导</w:t>
      </w:r>
      <w:r>
        <w:rPr>
          <w:rFonts w:hint="eastAsia" w:ascii="宋体" w:hAnsi="宋体" w:cs="宋体"/>
          <w:bCs/>
          <w:spacing w:val="0"/>
          <w:sz w:val="24"/>
          <w:szCs w:val="24"/>
          <w:highlight w:val="none"/>
        </w:rPr>
        <w:t>企业如实向乙方提供安全管理基础资料信息。</w:t>
      </w:r>
    </w:p>
    <w:p w14:paraId="14CB72AF">
      <w:pPr>
        <w:pStyle w:val="422"/>
        <w:spacing w:line="360" w:lineRule="auto"/>
        <w:ind w:firstLine="480"/>
        <w:rPr>
          <w:rFonts w:ascii="宋体" w:hAnsi="宋体" w:cs="宋体"/>
          <w:bCs/>
          <w:spacing w:val="0"/>
          <w:sz w:val="24"/>
          <w:szCs w:val="24"/>
          <w:highlight w:val="none"/>
        </w:rPr>
      </w:pPr>
      <w:r>
        <w:rPr>
          <w:rFonts w:hint="eastAsia" w:ascii="宋体" w:hAnsi="宋体" w:cs="宋体"/>
          <w:bCs/>
          <w:spacing w:val="0"/>
          <w:sz w:val="24"/>
          <w:szCs w:val="24"/>
          <w:highlight w:val="none"/>
        </w:rPr>
        <w:t>2. 为乙方委派人员提供对接工作的人员， 为乙方顺利开展技术服务工作提供相关的协助和支持。</w:t>
      </w:r>
    </w:p>
    <w:p w14:paraId="6344B5BD">
      <w:pPr>
        <w:pStyle w:val="422"/>
        <w:spacing w:line="360" w:lineRule="auto"/>
        <w:ind w:firstLine="480"/>
        <w:rPr>
          <w:rFonts w:ascii="宋体" w:hAnsi="宋体" w:cs="宋体"/>
          <w:bCs/>
          <w:spacing w:val="0"/>
          <w:sz w:val="24"/>
          <w:szCs w:val="24"/>
          <w:highlight w:val="none"/>
        </w:rPr>
      </w:pPr>
      <w:r>
        <w:rPr>
          <w:rFonts w:hint="eastAsia" w:ascii="宋体" w:hAnsi="宋体" w:cs="宋体"/>
          <w:bCs/>
          <w:spacing w:val="0"/>
          <w:sz w:val="24"/>
          <w:szCs w:val="24"/>
          <w:highlight w:val="none"/>
        </w:rPr>
        <w:t>3. 按双方约定及时向乙方支付技术服务费。</w:t>
      </w:r>
    </w:p>
    <w:p w14:paraId="5C591510">
      <w:pPr>
        <w:pStyle w:val="422"/>
        <w:spacing w:line="360" w:lineRule="auto"/>
        <w:ind w:firstLine="480"/>
        <w:rPr>
          <w:rFonts w:ascii="宋体" w:hAnsi="宋体" w:cs="宋体"/>
          <w:bCs/>
          <w:spacing w:val="0"/>
          <w:sz w:val="24"/>
          <w:szCs w:val="24"/>
          <w:highlight w:val="none"/>
        </w:rPr>
      </w:pPr>
      <w:r>
        <w:rPr>
          <w:rFonts w:hint="eastAsia" w:ascii="宋体" w:hAnsi="宋体" w:cs="宋体"/>
          <w:bCs/>
          <w:spacing w:val="0"/>
          <w:sz w:val="24"/>
          <w:szCs w:val="24"/>
          <w:highlight w:val="none"/>
        </w:rPr>
        <w:t>4. 与本协议咨询服务范围有关的甲方其他职责和义务。</w:t>
      </w:r>
    </w:p>
    <w:p w14:paraId="52C579B3">
      <w:pPr>
        <w:pStyle w:val="422"/>
        <w:spacing w:line="360" w:lineRule="auto"/>
        <w:ind w:firstLine="480"/>
        <w:rPr>
          <w:rFonts w:ascii="宋体" w:hAnsi="宋体" w:cs="宋体"/>
          <w:bCs/>
          <w:spacing w:val="0"/>
          <w:sz w:val="24"/>
          <w:szCs w:val="24"/>
          <w:highlight w:val="none"/>
        </w:rPr>
      </w:pPr>
      <w:r>
        <w:rPr>
          <w:rFonts w:hint="eastAsia" w:ascii="宋体" w:hAnsi="宋体" w:cs="宋体"/>
          <w:bCs/>
          <w:spacing w:val="0"/>
          <w:sz w:val="24"/>
          <w:szCs w:val="24"/>
          <w:highlight w:val="none"/>
        </w:rPr>
        <w:t>（二） 乙方的职责和义务</w:t>
      </w:r>
    </w:p>
    <w:p w14:paraId="5FE1471E">
      <w:pPr>
        <w:pStyle w:val="422"/>
        <w:spacing w:line="360" w:lineRule="auto"/>
        <w:ind w:firstLine="480"/>
        <w:rPr>
          <w:rFonts w:ascii="宋体" w:hAnsi="宋体" w:cs="宋体"/>
          <w:spacing w:val="0"/>
          <w:sz w:val="24"/>
          <w:szCs w:val="24"/>
          <w:highlight w:val="none"/>
        </w:rPr>
      </w:pPr>
      <w:r>
        <w:rPr>
          <w:rFonts w:hint="eastAsia" w:ascii="宋体" w:hAnsi="宋体" w:cs="宋体"/>
          <w:spacing w:val="0"/>
          <w:sz w:val="24"/>
          <w:szCs w:val="24"/>
          <w:highlight w:val="none"/>
        </w:rPr>
        <w:t>1.乙方应当具有满足电梯</w:t>
      </w:r>
      <w:r>
        <w:rPr>
          <w:rFonts w:hint="eastAsia" w:ascii="宋体" w:hAnsi="宋体" w:cs="宋体"/>
          <w:spacing w:val="0"/>
          <w:sz w:val="24"/>
          <w:szCs w:val="24"/>
          <w:highlight w:val="none"/>
          <w:lang w:val="en-US" w:eastAsia="zh-CN"/>
        </w:rPr>
        <w:t>检测</w:t>
      </w:r>
      <w:r>
        <w:rPr>
          <w:rFonts w:hint="eastAsia" w:ascii="宋体" w:hAnsi="宋体" w:cs="宋体"/>
          <w:spacing w:val="0"/>
          <w:sz w:val="24"/>
          <w:szCs w:val="24"/>
          <w:highlight w:val="none"/>
        </w:rPr>
        <w:t>质量</w:t>
      </w:r>
      <w:r>
        <w:rPr>
          <w:rFonts w:hint="eastAsia" w:ascii="宋体" w:hAnsi="宋体" w:cs="宋体"/>
          <w:spacing w:val="0"/>
          <w:sz w:val="24"/>
          <w:szCs w:val="24"/>
          <w:highlight w:val="none"/>
          <w:lang w:eastAsia="zh-CN"/>
        </w:rPr>
        <w:t>指导提升技术服务</w:t>
      </w:r>
      <w:r>
        <w:rPr>
          <w:rFonts w:hint="eastAsia" w:ascii="宋体" w:hAnsi="宋体" w:cs="宋体"/>
          <w:spacing w:val="0"/>
          <w:sz w:val="24"/>
          <w:szCs w:val="24"/>
          <w:highlight w:val="none"/>
        </w:rPr>
        <w:t>需要的专业人员、设备、交通工具等。</w:t>
      </w:r>
    </w:p>
    <w:p w14:paraId="74ACE79B">
      <w:pPr>
        <w:pStyle w:val="422"/>
        <w:spacing w:line="360" w:lineRule="auto"/>
        <w:ind w:firstLine="480"/>
        <w:rPr>
          <w:rFonts w:ascii="宋体" w:hAnsi="宋体" w:cs="宋体"/>
          <w:spacing w:val="0"/>
          <w:sz w:val="24"/>
          <w:szCs w:val="24"/>
          <w:highlight w:val="none"/>
        </w:rPr>
      </w:pPr>
      <w:r>
        <w:rPr>
          <w:rFonts w:hint="eastAsia" w:ascii="宋体" w:hAnsi="宋体" w:cs="宋体"/>
          <w:spacing w:val="0"/>
          <w:sz w:val="24"/>
          <w:szCs w:val="24"/>
          <w:highlight w:val="none"/>
        </w:rPr>
        <w:t>2.乙方不得将项目转包给其他单位，一经发现，甲方有权终止合同，任何款项不予支付。</w:t>
      </w:r>
    </w:p>
    <w:p w14:paraId="1900871A">
      <w:pPr>
        <w:pStyle w:val="422"/>
        <w:spacing w:line="360" w:lineRule="auto"/>
        <w:ind w:firstLine="480"/>
        <w:rPr>
          <w:rFonts w:ascii="宋体" w:hAnsi="宋体" w:cs="宋体"/>
          <w:spacing w:val="0"/>
          <w:sz w:val="24"/>
          <w:szCs w:val="24"/>
          <w:highlight w:val="none"/>
        </w:rPr>
      </w:pPr>
      <w:r>
        <w:rPr>
          <w:rFonts w:hint="eastAsia" w:ascii="宋体" w:hAnsi="宋体" w:cs="宋体"/>
          <w:spacing w:val="0"/>
          <w:sz w:val="24"/>
          <w:szCs w:val="24"/>
          <w:highlight w:val="none"/>
        </w:rPr>
        <w:t>3.乙方要加强对指导</w:t>
      </w:r>
      <w:r>
        <w:rPr>
          <w:rFonts w:hint="eastAsia" w:ascii="宋体" w:hAnsi="宋体" w:cs="宋体"/>
          <w:spacing w:val="0"/>
          <w:sz w:val="24"/>
          <w:szCs w:val="24"/>
          <w:highlight w:val="none"/>
          <w:lang w:val="en-US" w:eastAsia="zh-CN"/>
        </w:rPr>
        <w:t>提升技术服务</w:t>
      </w:r>
      <w:r>
        <w:rPr>
          <w:rFonts w:hint="eastAsia" w:ascii="宋体" w:hAnsi="宋体" w:cs="宋体"/>
          <w:spacing w:val="0"/>
          <w:sz w:val="24"/>
          <w:szCs w:val="24"/>
          <w:highlight w:val="none"/>
        </w:rPr>
        <w:t>质量的管理，保证结果公正、真实，不得弄虚作假，隐瞒真实情况或帮助维保单位隐瞒事故隐患。</w:t>
      </w:r>
    </w:p>
    <w:p w14:paraId="6E0D06E0">
      <w:pPr>
        <w:pStyle w:val="422"/>
        <w:spacing w:line="360" w:lineRule="auto"/>
        <w:ind w:firstLine="480"/>
        <w:rPr>
          <w:rFonts w:hint="eastAsia" w:ascii="宋体" w:hAnsi="宋体" w:cs="宋体"/>
          <w:b w:val="0"/>
          <w:bCs w:val="0"/>
          <w:sz w:val="24"/>
          <w:highlight w:val="none"/>
        </w:rPr>
      </w:pPr>
      <w:r>
        <w:rPr>
          <w:rFonts w:hint="eastAsia" w:ascii="宋体" w:hAnsi="宋体" w:cs="宋体"/>
          <w:b w:val="0"/>
          <w:bCs w:val="0"/>
          <w:spacing w:val="0"/>
          <w:sz w:val="24"/>
          <w:szCs w:val="24"/>
          <w:highlight w:val="none"/>
        </w:rPr>
        <w:t>4.乙方</w:t>
      </w:r>
      <w:r>
        <w:rPr>
          <w:rFonts w:hint="eastAsia" w:ascii="宋体" w:hAnsi="宋体" w:cs="宋体"/>
          <w:b w:val="0"/>
          <w:bCs w:val="0"/>
          <w:sz w:val="24"/>
          <w:highlight w:val="none"/>
        </w:rPr>
        <w:t>要加强对指导人员的管理，指导人员应主动出示授权委托书和工作证，不得向被指导单位收取财物或其他好处，不得在指导过程中推销产品和服务，不得泄露被指导单位的技术和商业秘密。</w:t>
      </w:r>
    </w:p>
    <w:p w14:paraId="0D5B3361">
      <w:pPr>
        <w:spacing w:line="360" w:lineRule="auto"/>
        <w:ind w:firstLine="480" w:firstLineChars="200"/>
        <w:rPr>
          <w:rFonts w:hint="eastAsia" w:ascii="宋体" w:hAnsi="宋体" w:cs="宋体"/>
          <w:b w:val="0"/>
          <w:bCs w:val="0"/>
          <w:sz w:val="24"/>
          <w:highlight w:val="none"/>
        </w:rPr>
      </w:pPr>
      <w:r>
        <w:rPr>
          <w:rFonts w:hint="eastAsia" w:ascii="宋体" w:hAnsi="宋体" w:cs="宋体"/>
          <w:b w:val="0"/>
          <w:bCs w:val="0"/>
          <w:sz w:val="24"/>
          <w:highlight w:val="none"/>
          <w:lang w:val="en-US" w:eastAsia="zh-CN"/>
        </w:rPr>
        <w:t>5.</w:t>
      </w:r>
      <w:r>
        <w:rPr>
          <w:rFonts w:hint="eastAsia" w:ascii="宋体" w:hAnsi="宋体" w:cs="宋体"/>
          <w:b w:val="0"/>
          <w:bCs w:val="0"/>
          <w:spacing w:val="0"/>
          <w:sz w:val="24"/>
          <w:szCs w:val="24"/>
          <w:highlight w:val="none"/>
        </w:rPr>
        <w:t>乙方</w:t>
      </w:r>
      <w:r>
        <w:rPr>
          <w:rFonts w:hint="eastAsia" w:ascii="宋体" w:hAnsi="宋体" w:cs="宋体"/>
          <w:b w:val="0"/>
          <w:bCs w:val="0"/>
          <w:sz w:val="24"/>
          <w:highlight w:val="none"/>
        </w:rPr>
        <w:t>要加强对指导人员的安全教育，确保指导提升过程中的人身安全，建议为指导人员购买人身意外保险。</w:t>
      </w:r>
    </w:p>
    <w:p w14:paraId="2870F8B3">
      <w:pPr>
        <w:spacing w:line="360" w:lineRule="auto"/>
        <w:ind w:firstLine="480" w:firstLineChars="200"/>
        <w:rPr>
          <w:rFonts w:hint="eastAsia" w:ascii="宋体" w:hAnsi="宋体" w:cs="宋体"/>
          <w:b w:val="0"/>
          <w:bCs w:val="0"/>
          <w:sz w:val="24"/>
          <w:highlight w:val="none"/>
        </w:rPr>
      </w:pPr>
      <w:r>
        <w:rPr>
          <w:rFonts w:hint="eastAsia" w:ascii="宋体" w:hAnsi="宋体" w:cs="宋体"/>
          <w:b w:val="0"/>
          <w:bCs w:val="0"/>
          <w:sz w:val="24"/>
          <w:highlight w:val="none"/>
          <w:lang w:val="en-US" w:eastAsia="zh-CN"/>
        </w:rPr>
        <w:t>6.</w:t>
      </w:r>
      <w:r>
        <w:rPr>
          <w:rFonts w:hint="eastAsia" w:ascii="宋体" w:hAnsi="宋体" w:cs="宋体"/>
          <w:b w:val="0"/>
          <w:bCs w:val="0"/>
          <w:spacing w:val="0"/>
          <w:sz w:val="24"/>
          <w:szCs w:val="24"/>
          <w:highlight w:val="none"/>
        </w:rPr>
        <w:t>乙方</w:t>
      </w:r>
      <w:r>
        <w:rPr>
          <w:rFonts w:hint="eastAsia" w:ascii="宋体" w:hAnsi="宋体" w:cs="宋体"/>
          <w:b w:val="0"/>
          <w:bCs w:val="0"/>
          <w:sz w:val="24"/>
          <w:highlight w:val="none"/>
        </w:rPr>
        <w:t>应根据</w:t>
      </w:r>
      <w:r>
        <w:rPr>
          <w:rFonts w:hint="eastAsia" w:ascii="宋体" w:hAnsi="宋体" w:cs="宋体"/>
          <w:b w:val="0"/>
          <w:bCs w:val="0"/>
          <w:spacing w:val="0"/>
          <w:sz w:val="24"/>
          <w:szCs w:val="24"/>
          <w:highlight w:val="none"/>
        </w:rPr>
        <w:t>甲方</w:t>
      </w:r>
      <w:r>
        <w:rPr>
          <w:rFonts w:hint="eastAsia" w:ascii="宋体" w:hAnsi="宋体" w:cs="宋体"/>
          <w:b w:val="0"/>
          <w:bCs w:val="0"/>
          <w:sz w:val="24"/>
          <w:highlight w:val="none"/>
        </w:rPr>
        <w:t>的要求，在规定时间内完成指导提升任务，并向</w:t>
      </w:r>
      <w:r>
        <w:rPr>
          <w:rFonts w:hint="eastAsia" w:ascii="宋体" w:hAnsi="宋体" w:cs="宋体"/>
          <w:b w:val="0"/>
          <w:bCs w:val="0"/>
          <w:spacing w:val="0"/>
          <w:sz w:val="24"/>
          <w:szCs w:val="24"/>
          <w:highlight w:val="none"/>
        </w:rPr>
        <w:t>甲方</w:t>
      </w:r>
      <w:r>
        <w:rPr>
          <w:rFonts w:hint="eastAsia" w:ascii="宋体" w:hAnsi="宋体" w:cs="宋体"/>
          <w:b w:val="0"/>
          <w:bCs w:val="0"/>
          <w:sz w:val="24"/>
          <w:highlight w:val="none"/>
        </w:rPr>
        <w:t>提供现场工作备忘录、整改闭环资料和指导提升情况汇总表。</w:t>
      </w:r>
    </w:p>
    <w:p w14:paraId="27A5C752">
      <w:pPr>
        <w:spacing w:line="360" w:lineRule="auto"/>
        <w:ind w:firstLine="480" w:firstLineChars="200"/>
        <w:rPr>
          <w:rFonts w:hint="eastAsia" w:ascii="宋体" w:hAnsi="宋体" w:cs="宋体"/>
          <w:b w:val="0"/>
          <w:bCs w:val="0"/>
          <w:sz w:val="24"/>
          <w:highlight w:val="none"/>
        </w:rPr>
      </w:pPr>
      <w:r>
        <w:rPr>
          <w:rFonts w:hint="eastAsia" w:ascii="宋体" w:hAnsi="宋体" w:cs="宋体"/>
          <w:b w:val="0"/>
          <w:bCs w:val="0"/>
          <w:sz w:val="24"/>
          <w:highlight w:val="none"/>
          <w:lang w:val="en-US" w:eastAsia="zh-CN"/>
        </w:rPr>
        <w:t>7.</w:t>
      </w:r>
      <w:r>
        <w:rPr>
          <w:rFonts w:hint="eastAsia" w:ascii="宋体" w:hAnsi="宋体" w:cs="宋体"/>
          <w:b w:val="0"/>
          <w:bCs w:val="0"/>
          <w:spacing w:val="0"/>
          <w:sz w:val="24"/>
          <w:szCs w:val="24"/>
          <w:highlight w:val="none"/>
        </w:rPr>
        <w:t>乙方</w:t>
      </w:r>
      <w:r>
        <w:rPr>
          <w:rFonts w:hint="eastAsia" w:ascii="宋体" w:hAnsi="宋体" w:cs="宋体"/>
          <w:b w:val="0"/>
          <w:bCs w:val="0"/>
          <w:sz w:val="24"/>
          <w:highlight w:val="none"/>
        </w:rPr>
        <w:t>必须具备数据分析能力，能够对特种设备使用单位隐患状况进行分析汇总，并在指导提升结束后提供总结报告。</w:t>
      </w:r>
    </w:p>
    <w:p w14:paraId="74E023BE">
      <w:pPr>
        <w:spacing w:line="360" w:lineRule="auto"/>
        <w:ind w:firstLine="480" w:firstLineChars="200"/>
        <w:rPr>
          <w:rFonts w:hint="eastAsia" w:ascii="宋体" w:hAnsi="宋体" w:cs="宋体"/>
          <w:b w:val="0"/>
          <w:bCs w:val="0"/>
          <w:sz w:val="24"/>
          <w:highlight w:val="none"/>
        </w:rPr>
      </w:pPr>
      <w:r>
        <w:rPr>
          <w:rFonts w:hint="eastAsia" w:ascii="宋体" w:hAnsi="宋体" w:cs="宋体"/>
          <w:b w:val="0"/>
          <w:bCs w:val="0"/>
          <w:sz w:val="24"/>
          <w:highlight w:val="none"/>
          <w:lang w:val="en-US" w:eastAsia="zh-CN"/>
        </w:rPr>
        <w:t>8.</w:t>
      </w:r>
      <w:r>
        <w:rPr>
          <w:rFonts w:hint="eastAsia" w:ascii="宋体" w:hAnsi="宋体" w:cs="宋体"/>
          <w:b w:val="0"/>
          <w:bCs w:val="0"/>
          <w:spacing w:val="0"/>
          <w:sz w:val="24"/>
          <w:szCs w:val="24"/>
          <w:highlight w:val="none"/>
        </w:rPr>
        <w:t>乙方</w:t>
      </w:r>
      <w:r>
        <w:rPr>
          <w:rFonts w:hint="eastAsia" w:ascii="宋体" w:hAnsi="宋体" w:cs="宋体"/>
          <w:b w:val="0"/>
          <w:bCs w:val="0"/>
          <w:sz w:val="24"/>
          <w:highlight w:val="none"/>
        </w:rPr>
        <w:t>必须自觉接受</w:t>
      </w:r>
      <w:r>
        <w:rPr>
          <w:rFonts w:hint="eastAsia" w:ascii="宋体" w:hAnsi="宋体" w:cs="宋体"/>
          <w:b w:val="0"/>
          <w:bCs w:val="0"/>
          <w:spacing w:val="0"/>
          <w:sz w:val="24"/>
          <w:szCs w:val="24"/>
          <w:highlight w:val="none"/>
        </w:rPr>
        <w:t>甲方</w:t>
      </w:r>
      <w:r>
        <w:rPr>
          <w:rFonts w:hint="eastAsia" w:ascii="宋体" w:hAnsi="宋体" w:cs="宋体"/>
          <w:b w:val="0"/>
          <w:bCs w:val="0"/>
          <w:sz w:val="24"/>
          <w:highlight w:val="none"/>
        </w:rPr>
        <w:t>的监督、检查和指导。</w:t>
      </w:r>
    </w:p>
    <w:p w14:paraId="67661BF8">
      <w:pPr>
        <w:spacing w:line="360" w:lineRule="auto"/>
        <w:ind w:firstLine="480" w:firstLineChars="200"/>
        <w:rPr>
          <w:rFonts w:hint="eastAsia" w:ascii="宋体" w:hAnsi="宋体" w:cs="宋体"/>
          <w:b w:val="0"/>
          <w:bCs w:val="0"/>
          <w:sz w:val="24"/>
          <w:highlight w:val="none"/>
        </w:rPr>
      </w:pPr>
      <w:r>
        <w:rPr>
          <w:rFonts w:hint="eastAsia" w:ascii="宋体" w:hAnsi="宋体" w:cs="宋体"/>
          <w:b w:val="0"/>
          <w:bCs w:val="0"/>
          <w:sz w:val="24"/>
          <w:highlight w:val="none"/>
          <w:lang w:val="en-US" w:eastAsia="zh-CN"/>
        </w:rPr>
        <w:t>9.</w:t>
      </w:r>
      <w:r>
        <w:rPr>
          <w:rFonts w:hint="eastAsia" w:ascii="宋体" w:hAnsi="宋体" w:cs="宋体"/>
          <w:b w:val="0"/>
          <w:bCs w:val="0"/>
          <w:spacing w:val="0"/>
          <w:sz w:val="24"/>
          <w:szCs w:val="24"/>
          <w:highlight w:val="none"/>
        </w:rPr>
        <w:t>乙方</w:t>
      </w:r>
      <w:r>
        <w:rPr>
          <w:rFonts w:hint="eastAsia" w:ascii="宋体" w:hAnsi="宋体" w:cs="宋体"/>
          <w:b w:val="0"/>
          <w:bCs w:val="0"/>
          <w:sz w:val="24"/>
          <w:highlight w:val="none"/>
        </w:rPr>
        <w:t>需提交近三年来未受到经查证核实投诉和未发生信息泄露的相关材料（投标时提供承诺书原件扫描件，格式自拟）。</w:t>
      </w:r>
    </w:p>
    <w:p w14:paraId="0FA4D86D">
      <w:pPr>
        <w:spacing w:line="360" w:lineRule="auto"/>
        <w:ind w:firstLine="480" w:firstLineChars="200"/>
        <w:rPr>
          <w:rFonts w:hint="eastAsia" w:ascii="宋体" w:hAnsi="宋体" w:cs="宋体"/>
          <w:b w:val="0"/>
          <w:bCs w:val="0"/>
          <w:sz w:val="24"/>
          <w:highlight w:val="none"/>
        </w:rPr>
      </w:pPr>
      <w:r>
        <w:rPr>
          <w:rFonts w:hint="eastAsia" w:ascii="宋体" w:hAnsi="宋体" w:cs="宋体"/>
          <w:b w:val="0"/>
          <w:bCs w:val="0"/>
          <w:sz w:val="24"/>
          <w:highlight w:val="none"/>
          <w:lang w:val="en-US" w:eastAsia="zh-CN"/>
        </w:rPr>
        <w:t>10.</w:t>
      </w:r>
      <w:r>
        <w:rPr>
          <w:rFonts w:hint="eastAsia" w:ascii="宋体" w:hAnsi="宋体" w:cs="宋体"/>
          <w:b w:val="0"/>
          <w:bCs w:val="0"/>
          <w:spacing w:val="0"/>
          <w:sz w:val="24"/>
          <w:szCs w:val="24"/>
          <w:highlight w:val="none"/>
        </w:rPr>
        <w:t>乙方</w:t>
      </w:r>
      <w:r>
        <w:rPr>
          <w:rFonts w:hint="eastAsia" w:ascii="宋体" w:hAnsi="宋体" w:cs="宋体"/>
          <w:b w:val="0"/>
          <w:bCs w:val="0"/>
          <w:sz w:val="24"/>
          <w:highlight w:val="none"/>
        </w:rPr>
        <w:t>在指导过程中弄虚作假或不配合</w:t>
      </w:r>
      <w:r>
        <w:rPr>
          <w:rFonts w:hint="eastAsia" w:ascii="宋体" w:hAnsi="宋体" w:cs="宋体"/>
          <w:b w:val="0"/>
          <w:bCs w:val="0"/>
          <w:spacing w:val="0"/>
          <w:sz w:val="24"/>
          <w:szCs w:val="24"/>
          <w:highlight w:val="none"/>
        </w:rPr>
        <w:t>甲方</w:t>
      </w:r>
      <w:r>
        <w:rPr>
          <w:rFonts w:hint="eastAsia" w:ascii="宋体" w:hAnsi="宋体" w:cs="宋体"/>
          <w:b w:val="0"/>
          <w:bCs w:val="0"/>
          <w:sz w:val="24"/>
          <w:highlight w:val="none"/>
        </w:rPr>
        <w:t>开展工作的，取消其指导提升技术服务资格。</w:t>
      </w:r>
      <w:r>
        <w:rPr>
          <w:rFonts w:hint="eastAsia" w:ascii="宋体" w:hAnsi="宋体" w:cs="宋体"/>
          <w:b w:val="0"/>
          <w:bCs w:val="0"/>
          <w:spacing w:val="0"/>
          <w:sz w:val="24"/>
          <w:szCs w:val="24"/>
          <w:highlight w:val="none"/>
        </w:rPr>
        <w:t>乙方</w:t>
      </w:r>
      <w:r>
        <w:rPr>
          <w:rFonts w:hint="eastAsia" w:ascii="宋体" w:hAnsi="宋体" w:cs="宋体"/>
          <w:b w:val="0"/>
          <w:bCs w:val="0"/>
          <w:sz w:val="24"/>
          <w:highlight w:val="none"/>
        </w:rPr>
        <w:t>在完成合同任务数的50%和100%时，必须接受</w:t>
      </w:r>
      <w:r>
        <w:rPr>
          <w:rFonts w:hint="eastAsia" w:ascii="宋体" w:hAnsi="宋体" w:cs="宋体"/>
          <w:b w:val="0"/>
          <w:bCs w:val="0"/>
          <w:spacing w:val="0"/>
          <w:sz w:val="24"/>
          <w:szCs w:val="24"/>
          <w:highlight w:val="none"/>
        </w:rPr>
        <w:t>甲方</w:t>
      </w:r>
      <w:r>
        <w:rPr>
          <w:rFonts w:hint="eastAsia" w:ascii="宋体" w:hAnsi="宋体" w:cs="宋体"/>
          <w:b w:val="0"/>
          <w:bCs w:val="0"/>
          <w:sz w:val="24"/>
          <w:highlight w:val="none"/>
        </w:rPr>
        <w:t>组织的质量评估。</w:t>
      </w:r>
    </w:p>
    <w:p w14:paraId="02B06960">
      <w:pPr>
        <w:pStyle w:val="422"/>
        <w:spacing w:line="360" w:lineRule="auto"/>
        <w:ind w:firstLine="480"/>
        <w:rPr>
          <w:spacing w:val="0"/>
          <w:sz w:val="28"/>
          <w:szCs w:val="28"/>
          <w:highlight w:val="none"/>
        </w:rPr>
      </w:pPr>
      <w:r>
        <w:rPr>
          <w:rFonts w:hint="eastAsia" w:ascii="宋体" w:hAnsi="宋体" w:cs="宋体"/>
          <w:b w:val="0"/>
          <w:bCs w:val="0"/>
          <w:sz w:val="24"/>
          <w:highlight w:val="none"/>
          <w:lang w:val="en-US" w:eastAsia="zh-CN"/>
        </w:rPr>
        <w:t>11.</w:t>
      </w:r>
      <w:r>
        <w:rPr>
          <w:rFonts w:hint="eastAsia" w:ascii="宋体" w:hAnsi="宋体" w:cs="宋体"/>
          <w:b w:val="0"/>
          <w:bCs w:val="0"/>
          <w:spacing w:val="0"/>
          <w:sz w:val="24"/>
          <w:szCs w:val="24"/>
          <w:highlight w:val="none"/>
        </w:rPr>
        <w:t>乙方</w:t>
      </w:r>
      <w:r>
        <w:rPr>
          <w:rFonts w:hint="eastAsia" w:ascii="宋体" w:hAnsi="宋体" w:cs="宋体"/>
          <w:b w:val="0"/>
          <w:bCs w:val="0"/>
          <w:sz w:val="24"/>
          <w:highlight w:val="none"/>
        </w:rPr>
        <w:t>有保密义务，不得向除</w:t>
      </w:r>
      <w:r>
        <w:rPr>
          <w:rFonts w:hint="eastAsia" w:ascii="宋体" w:hAnsi="宋体" w:cs="宋体"/>
          <w:b w:val="0"/>
          <w:bCs w:val="0"/>
          <w:spacing w:val="0"/>
          <w:sz w:val="24"/>
          <w:szCs w:val="24"/>
          <w:highlight w:val="none"/>
        </w:rPr>
        <w:t>甲方</w:t>
      </w:r>
      <w:r>
        <w:rPr>
          <w:rFonts w:hint="eastAsia" w:ascii="宋体" w:hAnsi="宋体" w:cs="宋体"/>
          <w:b w:val="0"/>
          <w:bCs w:val="0"/>
          <w:sz w:val="24"/>
          <w:highlight w:val="none"/>
        </w:rPr>
        <w:t>之外的任何单位与个人透露指导相关信息，否则取消其指导资格；如造成经济损失或不良影响的，依法追究其经济赔偿责任和法律责任。</w:t>
      </w:r>
    </w:p>
    <w:p w14:paraId="3AF25CE2">
      <w:pPr>
        <w:spacing w:line="360" w:lineRule="auto"/>
        <w:ind w:firstLine="482" w:firstLineChars="200"/>
        <w:rPr>
          <w:rFonts w:ascii="宋体" w:hAnsi="宋体" w:cs="宋体"/>
          <w:b/>
          <w:bCs/>
          <w:sz w:val="24"/>
          <w:highlight w:val="none"/>
        </w:rPr>
      </w:pPr>
      <w:r>
        <w:rPr>
          <w:rFonts w:hint="eastAsia" w:ascii="宋体" w:hAnsi="宋体" w:cs="宋体"/>
          <w:b/>
          <w:bCs/>
          <w:sz w:val="24"/>
          <w:highlight w:val="none"/>
        </w:rPr>
        <w:t>七、合同价款和支付</w:t>
      </w:r>
    </w:p>
    <w:p w14:paraId="7C7B8785">
      <w:pPr>
        <w:adjustRightInd w:val="0"/>
        <w:snapToGrid w:val="0"/>
        <w:spacing w:line="360" w:lineRule="auto"/>
        <w:ind w:right="-159" w:firstLine="480" w:firstLineChars="200"/>
        <w:rPr>
          <w:rFonts w:ascii="宋体" w:hAnsi="宋体" w:cs="宋体"/>
          <w:sz w:val="24"/>
          <w:highlight w:val="none"/>
          <w:u w:val="single"/>
        </w:rPr>
      </w:pPr>
      <w:r>
        <w:rPr>
          <w:rFonts w:hint="eastAsia" w:ascii="宋体" w:hAnsi="宋体" w:cs="宋体"/>
          <w:sz w:val="24"/>
          <w:highlight w:val="none"/>
          <w:lang w:eastAsia="zh-CN"/>
        </w:rPr>
        <w:t>1.</w:t>
      </w:r>
      <w:r>
        <w:rPr>
          <w:rFonts w:hint="eastAsia" w:ascii="宋体" w:hAnsi="宋体" w:cs="宋体"/>
          <w:sz w:val="24"/>
          <w:highlight w:val="none"/>
        </w:rPr>
        <w:t>合同价格按此次中标价格执行，</w:t>
      </w:r>
      <w:r>
        <w:rPr>
          <w:rFonts w:hint="eastAsia"/>
          <w:bCs/>
          <w:color w:val="000000"/>
          <w:sz w:val="24"/>
        </w:rPr>
        <w:t>特种设备使用单位指导提升技术服务</w:t>
      </w:r>
      <w:r>
        <w:rPr>
          <w:rFonts w:ascii="宋体" w:hAnsi="宋体" w:cs="宋体"/>
          <w:sz w:val="24"/>
        </w:rPr>
        <w:t>优惠率</w:t>
      </w:r>
      <w:r>
        <w:rPr>
          <w:rFonts w:hint="eastAsia" w:ascii="宋体" w:hAnsi="宋体" w:cs="宋体"/>
          <w:sz w:val="24"/>
        </w:rPr>
        <w:t>为</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w:t>
      </w:r>
      <w:r>
        <w:rPr>
          <w:bCs/>
          <w:color w:val="000000"/>
          <w:sz w:val="24"/>
          <w:u w:val="single"/>
        </w:rPr>
        <w:t xml:space="preserve">   </w:t>
      </w:r>
      <w:r>
        <w:rPr>
          <w:bCs/>
          <w:color w:val="000000"/>
          <w:sz w:val="24"/>
        </w:rPr>
        <w:t>元</w:t>
      </w:r>
      <w:r>
        <w:rPr>
          <w:rFonts w:hint="eastAsia"/>
          <w:bCs/>
          <w:color w:val="000000"/>
          <w:sz w:val="24"/>
        </w:rPr>
        <w:t>/家</w:t>
      </w:r>
      <w:r>
        <w:rPr>
          <w:rFonts w:hint="eastAsia"/>
          <w:bCs/>
          <w:color w:val="000000"/>
          <w:sz w:val="24"/>
          <w:lang w:eastAsia="zh-CN"/>
        </w:rPr>
        <w:t>，</w:t>
      </w:r>
      <w:r>
        <w:rPr>
          <w:rFonts w:hint="eastAsia"/>
          <w:bCs/>
          <w:color w:val="000000"/>
          <w:sz w:val="24"/>
          <w:lang w:val="en-US" w:eastAsia="zh-CN"/>
        </w:rPr>
        <w:t>电梯检测指导提升技术服务</w:t>
      </w:r>
      <w:r>
        <w:rPr>
          <w:rFonts w:hint="eastAsia" w:ascii="宋体" w:hAnsi="宋体" w:cs="宋体"/>
          <w:sz w:val="24"/>
          <w:highlight w:val="none"/>
        </w:rPr>
        <w:t>优惠率为</w:t>
      </w:r>
      <w:r>
        <w:rPr>
          <w:rFonts w:hint="eastAsia" w:ascii="宋体" w:hAnsi="宋体" w:cs="宋体"/>
          <w:sz w:val="24"/>
          <w:highlight w:val="none"/>
          <w:u w:val="single"/>
        </w:rPr>
        <w:t xml:space="preserve"> </w:t>
      </w:r>
      <w:r>
        <w:rPr>
          <w:rFonts w:ascii="宋体" w:hAnsi="宋体" w:cs="宋体"/>
          <w:sz w:val="24"/>
          <w:highlight w:val="none"/>
          <w:u w:val="single"/>
        </w:rPr>
        <w:t xml:space="preserve">   </w:t>
      </w:r>
      <w:r>
        <w:rPr>
          <w:rFonts w:hint="eastAsia" w:ascii="宋体" w:hAnsi="宋体" w:cs="宋体"/>
          <w:sz w:val="24"/>
          <w:highlight w:val="none"/>
          <w:u w:val="single"/>
        </w:rPr>
        <w:t>%</w:t>
      </w:r>
      <w:r>
        <w:rPr>
          <w:rFonts w:hint="eastAsia" w:ascii="宋体" w:hAnsi="宋体" w:cs="宋体"/>
          <w:sz w:val="24"/>
          <w:highlight w:val="none"/>
        </w:rPr>
        <w:t>，</w:t>
      </w:r>
      <w:r>
        <w:rPr>
          <w:bCs/>
          <w:color w:val="000000"/>
          <w:sz w:val="24"/>
          <w:highlight w:val="none"/>
          <w:u w:val="single"/>
        </w:rPr>
        <w:t xml:space="preserve">   </w:t>
      </w:r>
      <w:r>
        <w:rPr>
          <w:rFonts w:hint="eastAsia"/>
          <w:bCs/>
          <w:color w:val="000000"/>
          <w:sz w:val="24"/>
          <w:highlight w:val="none"/>
        </w:rPr>
        <w:t>元/台。</w:t>
      </w:r>
    </w:p>
    <w:p w14:paraId="0C9F398A">
      <w:pPr>
        <w:pStyle w:val="422"/>
        <w:spacing w:line="360" w:lineRule="auto"/>
        <w:ind w:firstLine="480"/>
        <w:rPr>
          <w:rFonts w:ascii="宋体" w:hAnsi="宋体" w:cs="宋体"/>
          <w:spacing w:val="0"/>
          <w:sz w:val="24"/>
          <w:szCs w:val="24"/>
          <w:highlight w:val="none"/>
        </w:rPr>
      </w:pPr>
      <w:r>
        <w:rPr>
          <w:rFonts w:hint="eastAsia" w:ascii="宋体" w:hAnsi="宋体" w:cs="宋体"/>
          <w:spacing w:val="0"/>
          <w:sz w:val="24"/>
          <w:szCs w:val="24"/>
          <w:highlight w:val="none"/>
          <w:lang w:val="zh-CN"/>
        </w:rPr>
        <w:t>2.付款步骤：</w:t>
      </w:r>
      <w:r>
        <w:rPr>
          <w:rFonts w:hint="eastAsia" w:ascii="宋体" w:hAnsi="宋体" w:cs="宋体"/>
          <w:spacing w:val="0"/>
          <w:sz w:val="24"/>
          <w:szCs w:val="24"/>
          <w:highlight w:val="none"/>
        </w:rPr>
        <w:t>付款方式分为3期，具体如下：</w:t>
      </w:r>
    </w:p>
    <w:p w14:paraId="41D08CD6">
      <w:pPr>
        <w:pStyle w:val="422"/>
        <w:spacing w:line="360" w:lineRule="auto"/>
        <w:ind w:firstLine="480"/>
        <w:rPr>
          <w:rFonts w:hint="eastAsia" w:ascii="宋体" w:hAnsi="宋体" w:cs="宋体"/>
          <w:spacing w:val="0"/>
          <w:sz w:val="24"/>
          <w:szCs w:val="24"/>
          <w:highlight w:val="none"/>
        </w:rPr>
      </w:pPr>
      <w:r>
        <w:rPr>
          <w:rFonts w:hint="eastAsia" w:ascii="宋体" w:hAnsi="宋体" w:cs="宋体"/>
          <w:spacing w:val="0"/>
          <w:sz w:val="24"/>
          <w:szCs w:val="24"/>
          <w:highlight w:val="none"/>
        </w:rPr>
        <w:t>（一）第一期</w:t>
      </w:r>
    </w:p>
    <w:p w14:paraId="6B0C8F64">
      <w:pPr>
        <w:pStyle w:val="422"/>
        <w:spacing w:line="360" w:lineRule="auto"/>
        <w:ind w:firstLine="480"/>
        <w:rPr>
          <w:rFonts w:hint="eastAsia" w:ascii="宋体" w:hAnsi="宋体" w:cs="宋体"/>
          <w:spacing w:val="0"/>
          <w:sz w:val="24"/>
          <w:szCs w:val="24"/>
          <w:highlight w:val="none"/>
        </w:rPr>
      </w:pPr>
      <w:r>
        <w:rPr>
          <w:rFonts w:hint="eastAsia" w:ascii="宋体" w:hAnsi="宋体" w:cs="宋体"/>
          <w:spacing w:val="0"/>
          <w:sz w:val="24"/>
          <w:szCs w:val="24"/>
          <w:highlight w:val="none"/>
        </w:rPr>
        <w:t>合同签订后，支付合同款的30%作为预付款。</w:t>
      </w:r>
    </w:p>
    <w:p w14:paraId="1962B616">
      <w:pPr>
        <w:pStyle w:val="422"/>
        <w:spacing w:line="360" w:lineRule="auto"/>
        <w:ind w:firstLine="480"/>
        <w:rPr>
          <w:rFonts w:hint="eastAsia" w:ascii="宋体" w:hAnsi="宋体" w:cs="宋体"/>
          <w:spacing w:val="0"/>
          <w:sz w:val="24"/>
          <w:szCs w:val="24"/>
          <w:highlight w:val="none"/>
        </w:rPr>
      </w:pPr>
      <w:r>
        <w:rPr>
          <w:rFonts w:hint="eastAsia" w:ascii="宋体" w:hAnsi="宋体" w:cs="宋体"/>
          <w:spacing w:val="0"/>
          <w:sz w:val="24"/>
          <w:szCs w:val="24"/>
          <w:highlight w:val="none"/>
        </w:rPr>
        <w:t>（二）第二期</w:t>
      </w:r>
    </w:p>
    <w:p w14:paraId="47B87B7C">
      <w:pPr>
        <w:pStyle w:val="422"/>
        <w:spacing w:line="360" w:lineRule="auto"/>
        <w:ind w:firstLine="480"/>
        <w:rPr>
          <w:rFonts w:hint="eastAsia" w:ascii="宋体" w:hAnsi="宋体" w:cs="宋体"/>
          <w:spacing w:val="0"/>
          <w:sz w:val="24"/>
          <w:szCs w:val="24"/>
          <w:highlight w:val="none"/>
        </w:rPr>
      </w:pPr>
      <w:r>
        <w:rPr>
          <w:rFonts w:hint="eastAsia" w:ascii="宋体" w:hAnsi="宋体" w:cs="宋体"/>
          <w:spacing w:val="0"/>
          <w:sz w:val="24"/>
          <w:szCs w:val="24"/>
          <w:highlight w:val="none"/>
        </w:rPr>
        <w:t>乙方指导提升数量达到合同约定数量的50%时，支付合同款的50%（支付时扣除履约验收应扣除的金额）。</w:t>
      </w:r>
    </w:p>
    <w:p w14:paraId="51CB8C84">
      <w:pPr>
        <w:pStyle w:val="422"/>
        <w:spacing w:line="360" w:lineRule="auto"/>
        <w:ind w:firstLine="480"/>
        <w:rPr>
          <w:rFonts w:hint="eastAsia" w:ascii="宋体" w:hAnsi="宋体" w:cs="宋体"/>
          <w:spacing w:val="0"/>
          <w:sz w:val="24"/>
          <w:szCs w:val="24"/>
          <w:highlight w:val="none"/>
        </w:rPr>
      </w:pPr>
      <w:r>
        <w:rPr>
          <w:rFonts w:hint="eastAsia" w:ascii="宋体" w:hAnsi="宋体" w:cs="宋体"/>
          <w:spacing w:val="0"/>
          <w:sz w:val="24"/>
          <w:szCs w:val="24"/>
          <w:highlight w:val="none"/>
        </w:rPr>
        <w:t>（三）第三期</w:t>
      </w:r>
    </w:p>
    <w:p w14:paraId="1B67A7A5">
      <w:pPr>
        <w:pStyle w:val="422"/>
        <w:spacing w:line="360" w:lineRule="auto"/>
        <w:ind w:firstLine="480"/>
        <w:rPr>
          <w:rFonts w:ascii="宋体" w:hAnsi="宋体" w:cs="宋体"/>
          <w:spacing w:val="0"/>
          <w:sz w:val="24"/>
          <w:szCs w:val="24"/>
          <w:highlight w:val="none"/>
          <w:lang w:val="zh-CN"/>
        </w:rPr>
      </w:pPr>
      <w:r>
        <w:rPr>
          <w:rFonts w:hint="eastAsia" w:ascii="宋体" w:hAnsi="宋体" w:cs="宋体"/>
          <w:spacing w:val="0"/>
          <w:sz w:val="24"/>
          <w:szCs w:val="24"/>
          <w:highlight w:val="none"/>
        </w:rPr>
        <w:t>乙方指导提升数量达到合同约定数量的100%时支付合同款的20%（支付时扣除履约验收应扣除的金额）。</w:t>
      </w:r>
    </w:p>
    <w:p w14:paraId="1CC24C68">
      <w:pPr>
        <w:pStyle w:val="422"/>
        <w:spacing w:line="360" w:lineRule="auto"/>
        <w:ind w:firstLine="480"/>
        <w:rPr>
          <w:rFonts w:ascii="宋体" w:hAnsi="宋体" w:cs="宋体"/>
          <w:spacing w:val="0"/>
          <w:sz w:val="24"/>
          <w:szCs w:val="24"/>
          <w:highlight w:val="none"/>
        </w:rPr>
      </w:pPr>
      <w:r>
        <w:rPr>
          <w:rFonts w:hint="eastAsia" w:ascii="宋体" w:hAnsi="宋体" w:cs="宋体"/>
          <w:spacing w:val="0"/>
          <w:sz w:val="24"/>
          <w:szCs w:val="24"/>
          <w:highlight w:val="none"/>
          <w:lang w:eastAsia="zh-CN"/>
        </w:rPr>
        <w:t>3.</w:t>
      </w:r>
      <w:r>
        <w:rPr>
          <w:rFonts w:hint="eastAsia" w:ascii="宋体" w:hAnsi="宋体" w:cs="宋体"/>
          <w:spacing w:val="0"/>
          <w:sz w:val="24"/>
          <w:szCs w:val="24"/>
          <w:highlight w:val="none"/>
          <w:lang w:val="zh-CN"/>
        </w:rPr>
        <w:t>付款方式：银行汇票或转账。</w:t>
      </w:r>
    </w:p>
    <w:p w14:paraId="0698B41A">
      <w:pPr>
        <w:pStyle w:val="423"/>
        <w:spacing w:line="360" w:lineRule="auto"/>
        <w:ind w:firstLine="480"/>
        <w:rPr>
          <w:rFonts w:cs="宋体"/>
          <w:sz w:val="24"/>
          <w:highlight w:val="none"/>
        </w:rPr>
      </w:pPr>
      <w:r>
        <w:rPr>
          <w:rFonts w:hint="eastAsia" w:cs="宋体"/>
          <w:sz w:val="24"/>
          <w:highlight w:val="none"/>
          <w:lang w:eastAsia="zh-CN"/>
        </w:rPr>
        <w:t>4.</w:t>
      </w:r>
      <w:r>
        <w:rPr>
          <w:rFonts w:hint="eastAsia" w:cs="宋体"/>
          <w:sz w:val="24"/>
          <w:highlight w:val="none"/>
        </w:rPr>
        <w:t>根据现行税法对甲方征收的与本合同有关的一切税费均由甲方承担；根据现行税法对乙方征收的与本合同有关的一切税费均由乙方承担。</w:t>
      </w:r>
    </w:p>
    <w:p w14:paraId="26252CB6">
      <w:pPr>
        <w:pStyle w:val="423"/>
        <w:spacing w:line="360" w:lineRule="auto"/>
        <w:ind w:firstLine="482"/>
        <w:rPr>
          <w:rFonts w:hint="eastAsia" w:cs="宋体"/>
          <w:b/>
          <w:bCs/>
          <w:sz w:val="24"/>
          <w:highlight w:val="none"/>
        </w:rPr>
      </w:pPr>
      <w:r>
        <w:rPr>
          <w:rFonts w:hint="eastAsia" w:cs="宋体"/>
          <w:b/>
          <w:bCs/>
          <w:sz w:val="24"/>
          <w:highlight w:val="none"/>
        </w:rPr>
        <w:t>八、履约验收</w:t>
      </w:r>
    </w:p>
    <w:p w14:paraId="0A8A93F4">
      <w:pPr>
        <w:pStyle w:val="423"/>
        <w:spacing w:line="360" w:lineRule="auto"/>
        <w:ind w:firstLine="482"/>
        <w:rPr>
          <w:rFonts w:hint="eastAsia" w:cs="宋体"/>
          <w:b w:val="0"/>
          <w:bCs w:val="0"/>
          <w:sz w:val="24"/>
          <w:highlight w:val="none"/>
        </w:rPr>
      </w:pPr>
      <w:r>
        <w:rPr>
          <w:rFonts w:hint="eastAsia" w:cs="宋体"/>
          <w:b w:val="0"/>
          <w:bCs w:val="0"/>
          <w:sz w:val="24"/>
          <w:highlight w:val="none"/>
        </w:rPr>
        <w:t>1</w:t>
      </w:r>
      <w:r>
        <w:rPr>
          <w:rFonts w:hint="eastAsia" w:cs="宋体"/>
          <w:b w:val="0"/>
          <w:bCs w:val="0"/>
          <w:sz w:val="24"/>
          <w:highlight w:val="none"/>
          <w:lang w:val="en-US" w:eastAsia="zh-CN"/>
        </w:rPr>
        <w:t>.</w:t>
      </w:r>
      <w:r>
        <w:rPr>
          <w:rFonts w:hint="eastAsia" w:cs="宋体"/>
          <w:b w:val="0"/>
          <w:bCs w:val="0"/>
          <w:sz w:val="24"/>
          <w:highlight w:val="none"/>
        </w:rPr>
        <w:t>乙方指导提升数量达到合同约定数量的50%时，向甲方提交中期验收申请，由甲方随机抽查3家使用单位和3台设备进行质量评估和验收。评估得分超过90分（平均分，以百分计，含本数）为优秀，合同继续履行，乙方继续开展指导提升技术服务，同时甲方支付合同款50%。若评估得分低于80分（不含本数）的，甲方扣除合同总金额5%，支付合同款45%，终止本合同。若评估得分在80分（含本数）—90分（不含本数）的，乙方应开展自查自纠，提交整改报告，待甲方验收合格后方能继续开展指导提升技术服务，同时支付合同款50%。</w:t>
      </w:r>
    </w:p>
    <w:p w14:paraId="4209A900">
      <w:pPr>
        <w:pStyle w:val="423"/>
        <w:spacing w:line="360" w:lineRule="auto"/>
        <w:ind w:firstLine="482"/>
        <w:rPr>
          <w:rFonts w:hint="eastAsia" w:cs="宋体"/>
          <w:b w:val="0"/>
          <w:bCs w:val="0"/>
          <w:sz w:val="24"/>
          <w:highlight w:val="none"/>
        </w:rPr>
      </w:pPr>
      <w:r>
        <w:rPr>
          <w:rFonts w:hint="eastAsia" w:cs="宋体"/>
          <w:b w:val="0"/>
          <w:bCs w:val="0"/>
          <w:sz w:val="24"/>
          <w:highlight w:val="none"/>
        </w:rPr>
        <w:t>2</w:t>
      </w:r>
      <w:r>
        <w:rPr>
          <w:rFonts w:hint="eastAsia" w:cs="宋体"/>
          <w:b w:val="0"/>
          <w:bCs w:val="0"/>
          <w:sz w:val="24"/>
          <w:highlight w:val="none"/>
          <w:lang w:val="en-US" w:eastAsia="zh-CN"/>
        </w:rPr>
        <w:t>.</w:t>
      </w:r>
      <w:r>
        <w:rPr>
          <w:rFonts w:hint="eastAsia" w:cs="宋体"/>
          <w:b w:val="0"/>
          <w:bCs w:val="0"/>
          <w:sz w:val="24"/>
          <w:highlight w:val="none"/>
        </w:rPr>
        <w:t>乙方指导提升数量达到合同约定数量的100%时，向甲方提交项目验收申请，由甲方随机抽查3家使用单位和3台设备进行质量评估，评估得分超过90分（平均分，以百分计，含本数）为优秀，甲方支付合同款20%。若评估得分低于80分（不含本数）的，甲方扣除合同总金额10%，累计支付合同款90%，终止本合同。若评估得分在80分（含本数）—90分（不含本数）的，乙方应开展自查自纠，提交整改报告，待甲方验收合格后支付合同款20%。</w:t>
      </w:r>
    </w:p>
    <w:p w14:paraId="3C4035C6">
      <w:pPr>
        <w:pStyle w:val="423"/>
        <w:spacing w:line="360" w:lineRule="auto"/>
        <w:ind w:firstLine="482"/>
        <w:rPr>
          <w:rFonts w:hint="eastAsia" w:cs="宋体"/>
          <w:b w:val="0"/>
          <w:bCs w:val="0"/>
          <w:sz w:val="24"/>
          <w:highlight w:val="none"/>
        </w:rPr>
      </w:pPr>
      <w:r>
        <w:rPr>
          <w:rFonts w:hint="eastAsia" w:cs="宋体"/>
          <w:b w:val="0"/>
          <w:bCs w:val="0"/>
          <w:sz w:val="24"/>
          <w:highlight w:val="none"/>
        </w:rPr>
        <w:t>3</w:t>
      </w:r>
      <w:r>
        <w:rPr>
          <w:rFonts w:hint="eastAsia" w:cs="宋体"/>
          <w:b w:val="0"/>
          <w:bCs w:val="0"/>
          <w:sz w:val="24"/>
          <w:highlight w:val="none"/>
          <w:lang w:val="en-US" w:eastAsia="zh-CN"/>
        </w:rPr>
        <w:t>.</w:t>
      </w:r>
      <w:r>
        <w:rPr>
          <w:rFonts w:hint="eastAsia" w:cs="宋体"/>
          <w:b w:val="0"/>
          <w:bCs w:val="0"/>
          <w:sz w:val="24"/>
          <w:highlight w:val="none"/>
        </w:rPr>
        <w:t>履约验收其他要求</w:t>
      </w:r>
    </w:p>
    <w:p w14:paraId="6AA970AF">
      <w:pPr>
        <w:pStyle w:val="423"/>
        <w:spacing w:line="360" w:lineRule="auto"/>
        <w:ind w:firstLine="482"/>
        <w:rPr>
          <w:rFonts w:hint="eastAsia" w:cs="宋体"/>
          <w:b w:val="0"/>
          <w:bCs w:val="0"/>
          <w:sz w:val="24"/>
          <w:highlight w:val="none"/>
        </w:rPr>
      </w:pPr>
      <w:r>
        <w:rPr>
          <w:rFonts w:hint="eastAsia" w:cs="宋体"/>
          <w:b w:val="0"/>
          <w:bCs w:val="0"/>
          <w:sz w:val="24"/>
          <w:highlight w:val="none"/>
        </w:rPr>
        <w:t>（1）甲方对乙方提交的服务依据招标文件上的项目需求要求、乙方响应文件及国家有关质量标准进行验收。</w:t>
      </w:r>
    </w:p>
    <w:p w14:paraId="09DF8486">
      <w:pPr>
        <w:pStyle w:val="423"/>
        <w:spacing w:line="360" w:lineRule="auto"/>
        <w:ind w:firstLine="482"/>
        <w:rPr>
          <w:rFonts w:hint="eastAsia" w:cs="宋体"/>
          <w:b w:val="0"/>
          <w:bCs w:val="0"/>
          <w:sz w:val="24"/>
          <w:highlight w:val="none"/>
        </w:rPr>
      </w:pPr>
      <w:r>
        <w:rPr>
          <w:rFonts w:hint="eastAsia" w:cs="宋体"/>
          <w:b w:val="0"/>
          <w:bCs w:val="0"/>
          <w:sz w:val="24"/>
          <w:highlight w:val="none"/>
        </w:rPr>
        <w:t>（2）乙方交货前应对服务作出全面检查和对验收文件进行整理，并列出清单，作为甲方验收和使用的技术条件依据，检验的结果应随服务一起提交甲方。</w:t>
      </w:r>
    </w:p>
    <w:p w14:paraId="0C6E44DB">
      <w:pPr>
        <w:pStyle w:val="423"/>
        <w:spacing w:line="360" w:lineRule="auto"/>
        <w:ind w:firstLine="482"/>
        <w:rPr>
          <w:rFonts w:cs="宋体"/>
          <w:b/>
          <w:bCs/>
          <w:sz w:val="24"/>
          <w:highlight w:val="none"/>
        </w:rPr>
      </w:pPr>
      <w:r>
        <w:rPr>
          <w:rFonts w:hint="eastAsia" w:cs="宋体"/>
          <w:b/>
          <w:bCs/>
          <w:sz w:val="24"/>
          <w:highlight w:val="none"/>
          <w:lang w:val="en-US" w:eastAsia="zh-CN"/>
        </w:rPr>
        <w:t>九</w:t>
      </w:r>
      <w:r>
        <w:rPr>
          <w:rFonts w:hint="eastAsia" w:cs="宋体"/>
          <w:b/>
          <w:bCs/>
          <w:sz w:val="24"/>
          <w:highlight w:val="none"/>
        </w:rPr>
        <w:t>、违约责任</w:t>
      </w:r>
    </w:p>
    <w:p w14:paraId="7E7B1555">
      <w:pPr>
        <w:spacing w:line="360" w:lineRule="auto"/>
        <w:ind w:firstLine="480" w:firstLineChars="200"/>
        <w:rPr>
          <w:rFonts w:hint="eastAsia"/>
          <w:color w:val="000000"/>
          <w:sz w:val="24"/>
          <w:highlight w:val="none"/>
        </w:rPr>
      </w:pPr>
      <w:r>
        <w:rPr>
          <w:rFonts w:hint="eastAsia"/>
          <w:color w:val="000000"/>
          <w:sz w:val="24"/>
          <w:highlight w:val="none"/>
          <w:lang w:eastAsia="zh-CN"/>
        </w:rPr>
        <w:t>1.</w:t>
      </w:r>
      <w:r>
        <w:rPr>
          <w:rFonts w:hint="eastAsia"/>
          <w:color w:val="000000"/>
          <w:sz w:val="24"/>
          <w:highlight w:val="none"/>
        </w:rPr>
        <w:t>当事人一方如不履行本合同义务或履行本合同义务不符合约定而给对方造成损失的，应对损失进行赔偿（包括各种因之产生的费用、开支、额外责任，以及合同履行后所可以获得的直接利益）；但遭受损失方必须提供相关损失的证明，且不得超过违约方订立合同时预见到或应当预见到的因违约行为所可能造成的损失。</w:t>
      </w:r>
    </w:p>
    <w:p w14:paraId="5E7CCF9D">
      <w:pPr>
        <w:spacing w:line="360" w:lineRule="auto"/>
        <w:ind w:firstLine="480" w:firstLineChars="200"/>
        <w:rPr>
          <w:rFonts w:hint="eastAsia"/>
          <w:color w:val="000000"/>
          <w:sz w:val="24"/>
          <w:highlight w:val="none"/>
        </w:rPr>
      </w:pPr>
      <w:r>
        <w:rPr>
          <w:rFonts w:hint="eastAsia"/>
          <w:color w:val="000000"/>
          <w:sz w:val="24"/>
          <w:highlight w:val="none"/>
          <w:lang w:eastAsia="zh-CN"/>
        </w:rPr>
        <w:t>2.</w:t>
      </w:r>
      <w:r>
        <w:rPr>
          <w:rFonts w:hint="eastAsia"/>
          <w:color w:val="000000"/>
          <w:sz w:val="24"/>
          <w:highlight w:val="none"/>
        </w:rPr>
        <w:t>甲方对乙方承诺的服务质量执行情况进行监督检查，累计一次违反规定的，甲方向乙方发出书面警告并责令限期整改。累计二次违反规定的，甲方有权解除合同并取消乙方的服务单位资格。</w:t>
      </w:r>
    </w:p>
    <w:p w14:paraId="370CF53D">
      <w:pPr>
        <w:spacing w:line="360" w:lineRule="auto"/>
        <w:ind w:firstLine="480" w:firstLineChars="200"/>
        <w:rPr>
          <w:rFonts w:hint="eastAsia"/>
          <w:color w:val="000000"/>
          <w:sz w:val="24"/>
          <w:highlight w:val="none"/>
        </w:rPr>
      </w:pPr>
      <w:r>
        <w:rPr>
          <w:rFonts w:hint="eastAsia"/>
          <w:color w:val="000000"/>
          <w:sz w:val="24"/>
          <w:highlight w:val="none"/>
          <w:lang w:eastAsia="zh-CN"/>
        </w:rPr>
        <w:t>3.</w:t>
      </w:r>
      <w:r>
        <w:rPr>
          <w:rFonts w:hint="eastAsia"/>
          <w:color w:val="000000"/>
          <w:sz w:val="24"/>
          <w:highlight w:val="none"/>
        </w:rPr>
        <w:t>乙方如有下列违约行为之一的，甲方有权立即解除合同，取消乙方的服务单位资格：</w:t>
      </w:r>
    </w:p>
    <w:p w14:paraId="186372A9">
      <w:pPr>
        <w:spacing w:line="360" w:lineRule="auto"/>
        <w:ind w:firstLine="480" w:firstLineChars="200"/>
        <w:rPr>
          <w:rFonts w:hint="eastAsia"/>
          <w:color w:val="000000"/>
          <w:sz w:val="24"/>
          <w:highlight w:val="none"/>
        </w:rPr>
      </w:pPr>
      <w:r>
        <w:rPr>
          <w:rFonts w:hint="eastAsia"/>
          <w:color w:val="000000"/>
          <w:sz w:val="24"/>
          <w:highlight w:val="none"/>
        </w:rPr>
        <w:t>（1）乙方办公场所不符合招标相关要求或未实际开展办公活动；</w:t>
      </w:r>
    </w:p>
    <w:p w14:paraId="1E25359A">
      <w:pPr>
        <w:spacing w:line="360" w:lineRule="auto"/>
        <w:ind w:firstLine="480" w:firstLineChars="200"/>
        <w:rPr>
          <w:rFonts w:hint="eastAsia"/>
          <w:color w:val="000000"/>
          <w:sz w:val="24"/>
          <w:highlight w:val="none"/>
        </w:rPr>
      </w:pPr>
      <w:r>
        <w:rPr>
          <w:rFonts w:hint="eastAsia"/>
          <w:color w:val="000000"/>
          <w:sz w:val="24"/>
          <w:highlight w:val="none"/>
        </w:rPr>
        <w:t>（2）项目组成员同时受聘于两家技术服务机构或以其他单位名义编制和出具评价报告等技术文件；</w:t>
      </w:r>
    </w:p>
    <w:p w14:paraId="5A94DE89">
      <w:pPr>
        <w:spacing w:line="360" w:lineRule="auto"/>
        <w:ind w:firstLine="480" w:firstLineChars="200"/>
        <w:rPr>
          <w:rFonts w:hint="eastAsia"/>
          <w:color w:val="000000"/>
          <w:sz w:val="24"/>
          <w:highlight w:val="none"/>
        </w:rPr>
      </w:pPr>
      <w:r>
        <w:rPr>
          <w:rFonts w:hint="eastAsia"/>
          <w:color w:val="000000"/>
          <w:sz w:val="24"/>
          <w:highlight w:val="none"/>
        </w:rPr>
        <w:t>（3）合同期内项目组成员变动未提前书面告知甲方并取得甲方同意；</w:t>
      </w:r>
    </w:p>
    <w:p w14:paraId="3B0206DA">
      <w:pPr>
        <w:spacing w:line="360" w:lineRule="auto"/>
        <w:ind w:firstLine="480" w:firstLineChars="200"/>
        <w:rPr>
          <w:rFonts w:hint="eastAsia"/>
          <w:color w:val="000000"/>
          <w:sz w:val="24"/>
          <w:highlight w:val="none"/>
        </w:rPr>
      </w:pPr>
      <w:r>
        <w:rPr>
          <w:rFonts w:hint="eastAsia"/>
          <w:color w:val="000000"/>
          <w:sz w:val="24"/>
          <w:highlight w:val="none"/>
        </w:rPr>
        <w:t>（4）遭服务企业对其提供的服务提出投诉3次以上，经甲方核查属有效投诉；</w:t>
      </w:r>
    </w:p>
    <w:p w14:paraId="25E4B522">
      <w:pPr>
        <w:spacing w:line="360" w:lineRule="auto"/>
        <w:ind w:firstLine="480" w:firstLineChars="200"/>
        <w:rPr>
          <w:rFonts w:hint="eastAsia"/>
          <w:color w:val="000000"/>
          <w:sz w:val="24"/>
          <w:highlight w:val="none"/>
        </w:rPr>
      </w:pPr>
      <w:r>
        <w:rPr>
          <w:rFonts w:hint="eastAsia"/>
          <w:color w:val="000000"/>
          <w:sz w:val="24"/>
          <w:highlight w:val="none"/>
        </w:rPr>
        <w:t>（5）乙方在合同执行期间被安监系统通报有不良行为记录的；</w:t>
      </w:r>
    </w:p>
    <w:p w14:paraId="1E5B11BC">
      <w:pPr>
        <w:spacing w:line="360" w:lineRule="auto"/>
        <w:ind w:firstLine="480" w:firstLineChars="200"/>
        <w:rPr>
          <w:rFonts w:hint="eastAsia"/>
          <w:color w:val="000000"/>
          <w:sz w:val="24"/>
          <w:highlight w:val="none"/>
        </w:rPr>
      </w:pPr>
      <w:r>
        <w:rPr>
          <w:rFonts w:hint="eastAsia"/>
          <w:color w:val="000000"/>
          <w:sz w:val="24"/>
          <w:highlight w:val="none"/>
        </w:rPr>
        <w:t>（6）其他违约情形。</w:t>
      </w:r>
    </w:p>
    <w:p w14:paraId="1B77DEFF">
      <w:pPr>
        <w:spacing w:line="360" w:lineRule="auto"/>
        <w:ind w:firstLine="480" w:firstLineChars="200"/>
        <w:rPr>
          <w:rFonts w:hint="eastAsia"/>
          <w:color w:val="000000"/>
          <w:sz w:val="24"/>
          <w:highlight w:val="none"/>
        </w:rPr>
      </w:pPr>
      <w:r>
        <w:rPr>
          <w:rFonts w:hint="eastAsia"/>
          <w:color w:val="000000"/>
          <w:sz w:val="24"/>
          <w:highlight w:val="none"/>
          <w:lang w:eastAsia="zh-CN"/>
        </w:rPr>
        <w:t>4.</w:t>
      </w:r>
      <w:r>
        <w:rPr>
          <w:rFonts w:hint="eastAsia"/>
          <w:color w:val="000000"/>
          <w:sz w:val="24"/>
          <w:highlight w:val="none"/>
        </w:rPr>
        <w:t>乙方有下列情况之一时，甲方有权调整乙方的工作内容或者解除本合同：</w:t>
      </w:r>
    </w:p>
    <w:p w14:paraId="294358BB">
      <w:pPr>
        <w:spacing w:line="360" w:lineRule="auto"/>
        <w:ind w:firstLine="480" w:firstLineChars="200"/>
        <w:rPr>
          <w:rFonts w:hint="eastAsia"/>
          <w:color w:val="000000"/>
          <w:sz w:val="24"/>
          <w:highlight w:val="none"/>
        </w:rPr>
      </w:pPr>
      <w:r>
        <w:rPr>
          <w:rFonts w:hint="eastAsia"/>
          <w:color w:val="000000"/>
          <w:sz w:val="24"/>
          <w:highlight w:val="none"/>
        </w:rPr>
        <w:t>（1）乙方在招投标过程中所提供的材料不客观真实；</w:t>
      </w:r>
    </w:p>
    <w:p w14:paraId="0DE314A3">
      <w:pPr>
        <w:spacing w:line="360" w:lineRule="auto"/>
        <w:ind w:firstLine="480" w:firstLineChars="200"/>
        <w:rPr>
          <w:rFonts w:hint="eastAsia"/>
          <w:color w:val="000000"/>
          <w:sz w:val="24"/>
          <w:highlight w:val="none"/>
        </w:rPr>
      </w:pPr>
      <w:r>
        <w:rPr>
          <w:rFonts w:hint="eastAsia"/>
          <w:color w:val="000000"/>
          <w:sz w:val="24"/>
          <w:highlight w:val="none"/>
        </w:rPr>
        <w:t>（2）乙方在中标前有被安监系统通报有不良行为记录的；</w:t>
      </w:r>
    </w:p>
    <w:p w14:paraId="042A50EF">
      <w:pPr>
        <w:spacing w:line="360" w:lineRule="auto"/>
        <w:ind w:firstLine="480" w:firstLineChars="200"/>
        <w:rPr>
          <w:rFonts w:hint="eastAsia"/>
          <w:color w:val="000000"/>
          <w:sz w:val="24"/>
          <w:highlight w:val="none"/>
        </w:rPr>
      </w:pPr>
      <w:r>
        <w:rPr>
          <w:rFonts w:hint="eastAsia"/>
          <w:color w:val="000000"/>
          <w:sz w:val="24"/>
          <w:highlight w:val="none"/>
        </w:rPr>
        <w:t>（3）乙方在</w:t>
      </w:r>
      <w:r>
        <w:rPr>
          <w:rFonts w:hint="eastAsia"/>
          <w:color w:val="000000"/>
          <w:sz w:val="24"/>
          <w:highlight w:val="none"/>
          <w:lang w:val="en-US" w:eastAsia="zh-CN"/>
        </w:rPr>
        <w:t>指导提升技术服务</w:t>
      </w:r>
      <w:r>
        <w:rPr>
          <w:rFonts w:hint="eastAsia" w:ascii="宋体" w:hAnsi="宋体" w:cs="宋体"/>
          <w:spacing w:val="0"/>
          <w:sz w:val="24"/>
          <w:szCs w:val="24"/>
          <w:highlight w:val="none"/>
        </w:rPr>
        <w:t>过程</w:t>
      </w:r>
      <w:r>
        <w:rPr>
          <w:rFonts w:hint="eastAsia"/>
          <w:color w:val="000000"/>
          <w:sz w:val="24"/>
          <w:highlight w:val="none"/>
        </w:rPr>
        <w:t>中走过场，弄虚作假，隐瞒真实情况；或帮助企业隐瞒重大事故隐患并造成严重后果；</w:t>
      </w:r>
    </w:p>
    <w:p w14:paraId="09BB8F86">
      <w:pPr>
        <w:spacing w:line="360" w:lineRule="auto"/>
        <w:ind w:firstLine="480" w:firstLineChars="200"/>
        <w:rPr>
          <w:rFonts w:hint="eastAsia"/>
          <w:color w:val="000000"/>
          <w:sz w:val="24"/>
          <w:highlight w:val="none"/>
        </w:rPr>
      </w:pPr>
      <w:r>
        <w:rPr>
          <w:rFonts w:hint="eastAsia"/>
          <w:color w:val="000000"/>
          <w:sz w:val="24"/>
          <w:highlight w:val="none"/>
        </w:rPr>
        <w:t>（4）不严格执行各级关于对技术服务机构的管理规定，不主动接受区市场监督管理局的监督、检查和指导，不配合区镇两级监督部门及其工作人员依法实施的监督检查；</w:t>
      </w:r>
    </w:p>
    <w:p w14:paraId="3B98C378">
      <w:pPr>
        <w:spacing w:line="360" w:lineRule="auto"/>
        <w:ind w:firstLine="480" w:firstLineChars="200"/>
        <w:rPr>
          <w:rFonts w:hint="eastAsia"/>
          <w:color w:val="000000"/>
          <w:sz w:val="24"/>
          <w:highlight w:val="none"/>
        </w:rPr>
      </w:pPr>
      <w:r>
        <w:rPr>
          <w:rFonts w:hint="eastAsia"/>
          <w:color w:val="000000"/>
          <w:sz w:val="24"/>
          <w:highlight w:val="none"/>
        </w:rPr>
        <w:t>（5）以服务为名，向服务企业收取财物或者其他好处的；</w:t>
      </w:r>
    </w:p>
    <w:p w14:paraId="039383D2">
      <w:pPr>
        <w:spacing w:line="360" w:lineRule="auto"/>
        <w:ind w:firstLine="480" w:firstLineChars="200"/>
        <w:rPr>
          <w:rFonts w:hint="eastAsia"/>
          <w:color w:val="000000"/>
          <w:sz w:val="24"/>
          <w:highlight w:val="none"/>
        </w:rPr>
      </w:pPr>
      <w:r>
        <w:rPr>
          <w:rFonts w:hint="eastAsia"/>
          <w:color w:val="000000"/>
          <w:sz w:val="24"/>
          <w:highlight w:val="none"/>
        </w:rPr>
        <w:t>（6）在服务企业过程中向相关企业推销产品和服务或以政府及乙方名义强迫企业接受相关产品和服务；</w:t>
      </w:r>
    </w:p>
    <w:p w14:paraId="5DFCBD4B">
      <w:pPr>
        <w:spacing w:line="360" w:lineRule="auto"/>
        <w:ind w:firstLine="480" w:firstLineChars="200"/>
        <w:rPr>
          <w:rFonts w:hint="eastAsia"/>
          <w:color w:val="000000"/>
          <w:sz w:val="24"/>
          <w:highlight w:val="none"/>
        </w:rPr>
      </w:pPr>
      <w:r>
        <w:rPr>
          <w:rFonts w:hint="eastAsia"/>
          <w:color w:val="000000"/>
          <w:sz w:val="24"/>
          <w:highlight w:val="none"/>
        </w:rPr>
        <w:t>（7）由非项目组成员代替项目组成员进行现场指导提升技术服务，后由项目组成员在相关文书上签字确认；</w:t>
      </w:r>
    </w:p>
    <w:p w14:paraId="5978DE0D">
      <w:pPr>
        <w:spacing w:line="360" w:lineRule="auto"/>
        <w:ind w:firstLine="480" w:firstLineChars="200"/>
        <w:rPr>
          <w:rFonts w:hint="eastAsia"/>
          <w:color w:val="000000"/>
          <w:sz w:val="24"/>
          <w:highlight w:val="none"/>
        </w:rPr>
      </w:pPr>
      <w:r>
        <w:rPr>
          <w:rFonts w:hint="eastAsia"/>
          <w:color w:val="000000"/>
          <w:sz w:val="24"/>
          <w:highlight w:val="none"/>
        </w:rPr>
        <w:t>（8）乙方连续</w:t>
      </w:r>
      <w:r>
        <w:rPr>
          <w:rFonts w:hint="eastAsia"/>
          <w:color w:val="000000"/>
          <w:sz w:val="24"/>
          <w:highlight w:val="none"/>
          <w:lang w:eastAsia="zh-CN"/>
        </w:rPr>
        <w:t>两个</w:t>
      </w:r>
      <w:r>
        <w:rPr>
          <w:rFonts w:hint="eastAsia"/>
          <w:color w:val="000000"/>
          <w:sz w:val="24"/>
          <w:highlight w:val="none"/>
        </w:rPr>
        <w:t>月未能向甲方提供指导提升工作活动视频、照片资料。</w:t>
      </w:r>
    </w:p>
    <w:p w14:paraId="29D54D6E">
      <w:pPr>
        <w:spacing w:line="360" w:lineRule="auto"/>
        <w:ind w:firstLine="480" w:firstLineChars="200"/>
        <w:rPr>
          <w:rFonts w:ascii="宋体" w:hAnsi="宋体"/>
          <w:b/>
          <w:sz w:val="28"/>
          <w:szCs w:val="28"/>
          <w:highlight w:val="none"/>
        </w:rPr>
      </w:pPr>
      <w:r>
        <w:rPr>
          <w:rFonts w:hint="eastAsia"/>
          <w:color w:val="000000"/>
          <w:sz w:val="24"/>
          <w:highlight w:val="none"/>
          <w:lang w:eastAsia="zh-CN"/>
        </w:rPr>
        <w:t>5.</w:t>
      </w:r>
      <w:r>
        <w:rPr>
          <w:rFonts w:hint="eastAsia"/>
          <w:color w:val="000000"/>
          <w:sz w:val="24"/>
          <w:highlight w:val="none"/>
        </w:rPr>
        <w:t>因乙方原因导致合同解除或终止，或者乙方经考核不合格且整改后再行考核仍不合格，乙方应全部退还甲方已支付的合同款项，并承担由此造成的一切损失。甲方将取消乙方5年内参加甲方组织的任何形式招标的投标资格</w:t>
      </w:r>
      <w:r>
        <w:rPr>
          <w:rFonts w:hAnsi="宋体"/>
          <w:color w:val="000000"/>
          <w:sz w:val="24"/>
          <w:highlight w:val="none"/>
        </w:rPr>
        <w:t>。</w:t>
      </w:r>
    </w:p>
    <w:p w14:paraId="7EEBB9A5">
      <w:pPr>
        <w:tabs>
          <w:tab w:val="left" w:pos="567"/>
        </w:tabs>
        <w:spacing w:line="360" w:lineRule="auto"/>
        <w:ind w:firstLine="482" w:firstLineChars="200"/>
        <w:rPr>
          <w:rFonts w:ascii="宋体" w:hAnsi="宋体" w:cs="宋体"/>
          <w:b/>
          <w:bCs/>
          <w:sz w:val="24"/>
          <w:highlight w:val="none"/>
        </w:rPr>
      </w:pPr>
      <w:r>
        <w:rPr>
          <w:rFonts w:hint="eastAsia" w:ascii="宋体" w:hAnsi="宋体" w:cs="宋体"/>
          <w:b/>
          <w:bCs/>
          <w:sz w:val="24"/>
          <w:highlight w:val="none"/>
          <w:lang w:val="en-US" w:eastAsia="zh-CN"/>
        </w:rPr>
        <w:t>十</w:t>
      </w:r>
      <w:r>
        <w:rPr>
          <w:rFonts w:hint="eastAsia" w:ascii="宋体" w:hAnsi="宋体" w:cs="宋体"/>
          <w:b/>
          <w:bCs/>
          <w:sz w:val="24"/>
          <w:highlight w:val="none"/>
        </w:rPr>
        <w:t>、不可抗力</w:t>
      </w:r>
    </w:p>
    <w:p w14:paraId="61C5FBB0">
      <w:pPr>
        <w:pStyle w:val="423"/>
        <w:spacing w:line="360" w:lineRule="auto"/>
        <w:ind w:firstLine="480"/>
        <w:rPr>
          <w:rFonts w:cs="宋体"/>
          <w:sz w:val="24"/>
          <w:highlight w:val="none"/>
        </w:rPr>
      </w:pPr>
      <w:r>
        <w:rPr>
          <w:rFonts w:hint="eastAsia" w:cs="宋体"/>
          <w:sz w:val="24"/>
          <w:highlight w:val="none"/>
          <w:lang w:eastAsia="zh-CN"/>
        </w:rPr>
        <w:t>1.</w:t>
      </w:r>
      <w:r>
        <w:rPr>
          <w:rFonts w:hint="eastAsia" w:cs="宋体"/>
          <w:sz w:val="24"/>
          <w:highlight w:val="none"/>
        </w:rPr>
        <w:t>因不可抗力不能履行合同的，根据不可抗力的影响，部分或者全部免除责任。但合同一方延迟履行后发生不可抗力的，不能免除责任。</w:t>
      </w:r>
    </w:p>
    <w:p w14:paraId="5CC165E5">
      <w:pPr>
        <w:pStyle w:val="423"/>
        <w:spacing w:line="457" w:lineRule="exact"/>
        <w:ind w:firstLine="480"/>
        <w:rPr>
          <w:rFonts w:cs="宋体"/>
          <w:sz w:val="24"/>
          <w:highlight w:val="none"/>
        </w:rPr>
      </w:pPr>
      <w:r>
        <w:rPr>
          <w:rFonts w:hint="eastAsia" w:cs="宋体"/>
          <w:sz w:val="24"/>
          <w:highlight w:val="none"/>
          <w:lang w:eastAsia="zh-CN"/>
        </w:rPr>
        <w:t>2.</w:t>
      </w:r>
      <w:r>
        <w:rPr>
          <w:rFonts w:hint="eastAsia" w:cs="宋体"/>
          <w:sz w:val="24"/>
          <w:highlight w:val="none"/>
        </w:rPr>
        <w:t>合同一方因不可抗力不能履行合同的，应当及时通知对方，以减轻可能给对方造成的损失，并应当在合理期限内提供证明。</w:t>
      </w:r>
    </w:p>
    <w:p w14:paraId="3575466C">
      <w:pPr>
        <w:spacing w:line="360" w:lineRule="auto"/>
        <w:ind w:firstLine="472" w:firstLineChars="196"/>
        <w:rPr>
          <w:rFonts w:ascii="宋体" w:hAnsi="宋体" w:cs="宋体"/>
          <w:b/>
          <w:sz w:val="24"/>
          <w:highlight w:val="none"/>
        </w:rPr>
      </w:pPr>
      <w:r>
        <w:rPr>
          <w:rFonts w:hint="eastAsia" w:ascii="宋体" w:hAnsi="宋体" w:cs="宋体"/>
          <w:b/>
          <w:sz w:val="24"/>
          <w:highlight w:val="none"/>
        </w:rPr>
        <w:t>十</w:t>
      </w:r>
      <w:r>
        <w:rPr>
          <w:rFonts w:hint="eastAsia" w:ascii="宋体" w:hAnsi="宋体" w:cs="宋体"/>
          <w:b/>
          <w:sz w:val="24"/>
          <w:highlight w:val="none"/>
          <w:lang w:val="en-US" w:eastAsia="zh-CN"/>
        </w:rPr>
        <w:t>一</w:t>
      </w:r>
      <w:r>
        <w:rPr>
          <w:rFonts w:hint="eastAsia" w:ascii="宋体" w:hAnsi="宋体" w:cs="宋体"/>
          <w:b/>
          <w:sz w:val="24"/>
          <w:highlight w:val="none"/>
        </w:rPr>
        <w:t>、合同的变更</w:t>
      </w:r>
    </w:p>
    <w:p w14:paraId="40BD963F">
      <w:pPr>
        <w:pStyle w:val="423"/>
        <w:spacing w:line="457" w:lineRule="exact"/>
        <w:ind w:firstLine="480"/>
        <w:rPr>
          <w:rFonts w:cs="宋体"/>
          <w:sz w:val="24"/>
          <w:highlight w:val="none"/>
        </w:rPr>
      </w:pPr>
      <w:r>
        <w:rPr>
          <w:rFonts w:hint="eastAsia" w:cs="宋体"/>
          <w:sz w:val="24"/>
          <w:highlight w:val="none"/>
          <w:lang w:eastAsia="zh-CN"/>
        </w:rPr>
        <w:t>1.</w:t>
      </w:r>
      <w:r>
        <w:rPr>
          <w:rFonts w:hint="eastAsia" w:cs="宋体"/>
          <w:sz w:val="24"/>
          <w:highlight w:val="none"/>
        </w:rPr>
        <w:t>本合同一经签订，合同双方均不得擅自变更或终止合同，除非合同的继续履行将损害国家利益和社会公共利益。</w:t>
      </w:r>
    </w:p>
    <w:p w14:paraId="3D8503F3">
      <w:pPr>
        <w:pStyle w:val="423"/>
        <w:spacing w:line="457" w:lineRule="exact"/>
        <w:ind w:firstLine="480"/>
        <w:rPr>
          <w:rFonts w:cs="宋体"/>
          <w:sz w:val="24"/>
          <w:highlight w:val="none"/>
        </w:rPr>
      </w:pPr>
      <w:r>
        <w:rPr>
          <w:rFonts w:hint="eastAsia" w:cs="宋体"/>
          <w:sz w:val="24"/>
          <w:highlight w:val="none"/>
          <w:lang w:eastAsia="zh-CN"/>
        </w:rPr>
        <w:t>2.</w:t>
      </w:r>
      <w:r>
        <w:rPr>
          <w:rFonts w:hint="eastAsia" w:cs="宋体"/>
          <w:sz w:val="24"/>
          <w:highlight w:val="none"/>
        </w:rPr>
        <w:t>如需修改或补充合同内容，应经甲乙双方协商，签署书面修改或补充协议并报相关主管部门备案同意。该协议为本合同不可分割的一部分。</w:t>
      </w:r>
    </w:p>
    <w:p w14:paraId="4B6CD098">
      <w:pPr>
        <w:spacing w:line="360" w:lineRule="auto"/>
        <w:ind w:firstLine="472" w:firstLineChars="196"/>
        <w:rPr>
          <w:rFonts w:ascii="宋体" w:hAnsi="宋体" w:cs="宋体"/>
          <w:b/>
          <w:sz w:val="24"/>
          <w:highlight w:val="none"/>
        </w:rPr>
      </w:pPr>
      <w:r>
        <w:rPr>
          <w:rFonts w:hint="eastAsia" w:ascii="宋体" w:hAnsi="宋体" w:cs="宋体"/>
          <w:b/>
          <w:sz w:val="24"/>
          <w:highlight w:val="none"/>
        </w:rPr>
        <w:t>十</w:t>
      </w:r>
      <w:r>
        <w:rPr>
          <w:rFonts w:hint="eastAsia" w:ascii="宋体" w:hAnsi="宋体" w:cs="宋体"/>
          <w:b/>
          <w:sz w:val="24"/>
          <w:highlight w:val="none"/>
          <w:lang w:val="en-US" w:eastAsia="zh-CN"/>
        </w:rPr>
        <w:t>二</w:t>
      </w:r>
      <w:r>
        <w:rPr>
          <w:rFonts w:hint="eastAsia" w:ascii="宋体" w:hAnsi="宋体" w:cs="宋体"/>
          <w:b/>
          <w:sz w:val="24"/>
          <w:highlight w:val="none"/>
        </w:rPr>
        <w:t>、合同的转让</w:t>
      </w:r>
    </w:p>
    <w:p w14:paraId="73E3EB42">
      <w:pPr>
        <w:spacing w:line="360" w:lineRule="auto"/>
        <w:ind w:firstLine="480" w:firstLineChars="200"/>
        <w:rPr>
          <w:rFonts w:ascii="宋体" w:hAnsi="宋体" w:cs="宋体"/>
          <w:sz w:val="24"/>
          <w:highlight w:val="none"/>
        </w:rPr>
      </w:pPr>
      <w:r>
        <w:rPr>
          <w:rFonts w:hint="eastAsia" w:ascii="宋体" w:hAnsi="宋体" w:cs="宋体"/>
          <w:sz w:val="24"/>
          <w:highlight w:val="none"/>
        </w:rPr>
        <w:t>未经甲方书面同意，乙方不得将其合同项下的权利义务部分或全部转让给第三方。</w:t>
      </w:r>
    </w:p>
    <w:p w14:paraId="4CDECAE0">
      <w:pPr>
        <w:spacing w:line="360" w:lineRule="auto"/>
        <w:ind w:firstLine="482" w:firstLineChars="200"/>
        <w:rPr>
          <w:rFonts w:ascii="宋体" w:hAnsi="宋体" w:cs="宋体"/>
          <w:b/>
          <w:sz w:val="24"/>
          <w:highlight w:val="none"/>
        </w:rPr>
      </w:pPr>
      <w:r>
        <w:rPr>
          <w:rFonts w:hint="eastAsia" w:ascii="宋体" w:hAnsi="宋体" w:cs="宋体"/>
          <w:b/>
          <w:sz w:val="24"/>
          <w:highlight w:val="none"/>
        </w:rPr>
        <w:t>十</w:t>
      </w:r>
      <w:r>
        <w:rPr>
          <w:rFonts w:hint="eastAsia" w:ascii="宋体" w:hAnsi="宋体" w:cs="宋体"/>
          <w:b/>
          <w:sz w:val="24"/>
          <w:highlight w:val="none"/>
          <w:lang w:val="en-US" w:eastAsia="zh-CN"/>
        </w:rPr>
        <w:t>三</w:t>
      </w:r>
      <w:r>
        <w:rPr>
          <w:rFonts w:hint="eastAsia" w:ascii="宋体" w:hAnsi="宋体" w:cs="宋体"/>
          <w:b/>
          <w:sz w:val="24"/>
          <w:highlight w:val="none"/>
        </w:rPr>
        <w:t>、争议解决方式</w:t>
      </w:r>
    </w:p>
    <w:p w14:paraId="7A1DF578">
      <w:pPr>
        <w:spacing w:line="360" w:lineRule="auto"/>
        <w:ind w:firstLine="480" w:firstLineChars="200"/>
        <w:rPr>
          <w:rFonts w:ascii="宋体" w:hAnsi="宋体" w:cs="宋体"/>
          <w:sz w:val="24"/>
          <w:highlight w:val="none"/>
        </w:rPr>
      </w:pPr>
      <w:r>
        <w:rPr>
          <w:rFonts w:hint="eastAsia" w:ascii="宋体" w:hAnsi="宋体" w:cs="宋体"/>
          <w:sz w:val="24"/>
          <w:highlight w:val="none"/>
        </w:rPr>
        <w:t>甲乙双方因合同发生争议，应在采购代理机构的主持下进行调解，协商不成，任何一方可以向甲方所在地人民法院起诉。</w:t>
      </w:r>
    </w:p>
    <w:p w14:paraId="74B273CB">
      <w:pPr>
        <w:spacing w:line="360" w:lineRule="auto"/>
        <w:ind w:firstLine="482" w:firstLineChars="200"/>
        <w:rPr>
          <w:rFonts w:ascii="宋体" w:hAnsi="宋体" w:cs="宋体"/>
          <w:b/>
          <w:sz w:val="24"/>
          <w:highlight w:val="none"/>
        </w:rPr>
      </w:pPr>
      <w:r>
        <w:rPr>
          <w:rFonts w:hint="eastAsia" w:ascii="宋体" w:hAnsi="宋体" w:cs="宋体"/>
          <w:b/>
          <w:sz w:val="24"/>
          <w:highlight w:val="none"/>
        </w:rPr>
        <w:t>十</w:t>
      </w:r>
      <w:r>
        <w:rPr>
          <w:rFonts w:hint="eastAsia" w:ascii="宋体" w:hAnsi="宋体" w:cs="宋体"/>
          <w:b/>
          <w:sz w:val="24"/>
          <w:highlight w:val="none"/>
          <w:lang w:val="en-US" w:eastAsia="zh-CN"/>
        </w:rPr>
        <w:t>四</w:t>
      </w:r>
      <w:r>
        <w:rPr>
          <w:rFonts w:hint="eastAsia" w:ascii="宋体" w:hAnsi="宋体" w:cs="宋体"/>
          <w:b/>
          <w:sz w:val="24"/>
          <w:highlight w:val="none"/>
        </w:rPr>
        <w:t>、合同生效及其他</w:t>
      </w:r>
    </w:p>
    <w:p w14:paraId="49B3FBFA">
      <w:pPr>
        <w:spacing w:line="360" w:lineRule="auto"/>
        <w:ind w:firstLine="480" w:firstLineChars="200"/>
        <w:rPr>
          <w:rFonts w:ascii="宋体" w:hAnsi="宋体" w:cs="宋体"/>
          <w:sz w:val="24"/>
          <w:highlight w:val="none"/>
        </w:rPr>
      </w:pPr>
      <w:r>
        <w:rPr>
          <w:rFonts w:hint="eastAsia" w:ascii="宋体" w:hAnsi="宋体" w:cs="宋体"/>
          <w:sz w:val="24"/>
          <w:highlight w:val="none"/>
          <w:lang w:eastAsia="zh-CN"/>
        </w:rPr>
        <w:t>1.</w:t>
      </w:r>
      <w:r>
        <w:rPr>
          <w:rFonts w:hint="eastAsia" w:ascii="宋体" w:hAnsi="宋体"/>
          <w:sz w:val="24"/>
          <w:highlight w:val="none"/>
        </w:rPr>
        <w:t>本合同在甲乙双方签字盖章后生效。</w:t>
      </w:r>
    </w:p>
    <w:p w14:paraId="68898F38">
      <w:pPr>
        <w:spacing w:line="360" w:lineRule="auto"/>
        <w:ind w:firstLine="480" w:firstLineChars="200"/>
        <w:rPr>
          <w:rFonts w:ascii="宋体" w:hAnsi="宋体" w:cs="宋体"/>
          <w:sz w:val="24"/>
          <w:highlight w:val="none"/>
        </w:rPr>
      </w:pPr>
      <w:r>
        <w:rPr>
          <w:rFonts w:hint="eastAsia" w:ascii="宋体" w:hAnsi="宋体" w:cs="宋体"/>
          <w:sz w:val="24"/>
          <w:highlight w:val="none"/>
          <w:lang w:eastAsia="zh-CN"/>
        </w:rPr>
        <w:t>2.</w:t>
      </w:r>
      <w:r>
        <w:rPr>
          <w:rFonts w:hint="eastAsia" w:ascii="宋体" w:hAnsi="宋体" w:cs="宋体"/>
          <w:sz w:val="24"/>
          <w:highlight w:val="none"/>
        </w:rPr>
        <w:t>合同在执行过程中出现的未尽事宜，双方在不违背本合同和招标文件的原则下协商解决，协商结果以书面形式盖章记录在案，作为本合同的附件，与本合同具有同等效力。</w:t>
      </w:r>
    </w:p>
    <w:p w14:paraId="27B88FD8">
      <w:pPr>
        <w:spacing w:line="360" w:lineRule="auto"/>
        <w:ind w:firstLine="482" w:firstLineChars="200"/>
        <w:rPr>
          <w:rFonts w:ascii="宋体" w:hAnsi="宋体" w:cs="宋体"/>
          <w:b/>
          <w:sz w:val="24"/>
          <w:highlight w:val="none"/>
        </w:rPr>
      </w:pPr>
      <w:r>
        <w:rPr>
          <w:rFonts w:hint="eastAsia" w:ascii="宋体" w:hAnsi="宋体" w:cs="宋体"/>
          <w:b/>
          <w:sz w:val="24"/>
          <w:highlight w:val="none"/>
        </w:rPr>
        <w:t>十</w:t>
      </w:r>
      <w:r>
        <w:rPr>
          <w:rFonts w:hint="eastAsia" w:ascii="宋体" w:hAnsi="宋体" w:cs="宋体"/>
          <w:b/>
          <w:sz w:val="24"/>
          <w:highlight w:val="none"/>
          <w:lang w:val="en-US" w:eastAsia="zh-CN"/>
        </w:rPr>
        <w:t>五</w:t>
      </w:r>
      <w:r>
        <w:rPr>
          <w:rFonts w:hint="eastAsia" w:ascii="宋体" w:hAnsi="宋体" w:cs="宋体"/>
          <w:b/>
          <w:sz w:val="24"/>
          <w:highlight w:val="none"/>
        </w:rPr>
        <w:t>、其他</w:t>
      </w:r>
    </w:p>
    <w:p w14:paraId="66EBAA84">
      <w:pPr>
        <w:spacing w:line="360" w:lineRule="auto"/>
        <w:ind w:firstLine="480" w:firstLineChars="200"/>
        <w:rPr>
          <w:rFonts w:ascii="宋体" w:hAnsi="宋体" w:cs="宋体"/>
          <w:sz w:val="24"/>
          <w:highlight w:val="none"/>
        </w:rPr>
      </w:pPr>
      <w:r>
        <w:rPr>
          <w:rFonts w:hint="eastAsia" w:ascii="宋体" w:hAnsi="宋体" w:cs="宋体"/>
          <w:sz w:val="24"/>
          <w:highlight w:val="none"/>
          <w:lang w:eastAsia="zh-CN"/>
        </w:rPr>
        <w:t>1.</w:t>
      </w:r>
      <w:r>
        <w:rPr>
          <w:rFonts w:hint="eastAsia" w:ascii="宋体" w:hAnsi="宋体" w:cs="宋体"/>
          <w:sz w:val="24"/>
          <w:highlight w:val="none"/>
        </w:rPr>
        <w:t>甲、 乙双方按协议条款履行完各自的义务后， 此协议自动终止。</w:t>
      </w:r>
    </w:p>
    <w:p w14:paraId="20A05B98">
      <w:pPr>
        <w:spacing w:line="360" w:lineRule="auto"/>
        <w:ind w:firstLine="480" w:firstLineChars="200"/>
        <w:rPr>
          <w:rFonts w:ascii="宋体" w:hAnsi="宋体" w:cs="宋体"/>
          <w:sz w:val="24"/>
          <w:highlight w:val="none"/>
        </w:rPr>
      </w:pPr>
      <w:r>
        <w:rPr>
          <w:rFonts w:hint="eastAsia" w:ascii="宋体" w:hAnsi="宋体" w:cs="宋体"/>
          <w:sz w:val="24"/>
          <w:highlight w:val="none"/>
          <w:lang w:eastAsia="zh-CN"/>
        </w:rPr>
        <w:t>2.</w:t>
      </w:r>
      <w:r>
        <w:rPr>
          <w:rFonts w:hint="eastAsia" w:ascii="宋体" w:hAnsi="宋体" w:cs="宋体"/>
          <w:sz w:val="24"/>
          <w:highlight w:val="none"/>
        </w:rPr>
        <w:t>本合同由甲乙双方签字、盖章，并经江苏省华厦工程项目管理有限公司见证后生效，</w:t>
      </w:r>
      <w:r>
        <w:rPr>
          <w:rFonts w:hint="eastAsia" w:ascii="宋体" w:hAnsi="宋体" w:cs="宋体"/>
          <w:bCs/>
          <w:sz w:val="24"/>
          <w:highlight w:val="none"/>
        </w:rPr>
        <w:t>合同一式</w:t>
      </w:r>
      <w:r>
        <w:rPr>
          <w:rFonts w:hint="eastAsia" w:ascii="宋体" w:hAnsi="宋体" w:cs="宋体"/>
          <w:bCs/>
          <w:sz w:val="24"/>
          <w:highlight w:val="none"/>
          <w:lang w:val="en-US" w:eastAsia="zh-CN"/>
        </w:rPr>
        <w:t>六</w:t>
      </w:r>
      <w:r>
        <w:rPr>
          <w:rFonts w:hint="eastAsia" w:ascii="宋体" w:hAnsi="宋体" w:cs="宋体"/>
          <w:bCs/>
          <w:sz w:val="24"/>
          <w:highlight w:val="none"/>
        </w:rPr>
        <w:t>份，甲方</w:t>
      </w:r>
      <w:r>
        <w:rPr>
          <w:rFonts w:hint="eastAsia" w:ascii="宋体" w:hAnsi="宋体" w:cs="宋体"/>
          <w:bCs/>
          <w:sz w:val="24"/>
          <w:highlight w:val="none"/>
          <w:lang w:val="en-US" w:eastAsia="zh-CN"/>
        </w:rPr>
        <w:t>三</w:t>
      </w:r>
      <w:r>
        <w:rPr>
          <w:rFonts w:hint="eastAsia" w:ascii="宋体" w:hAnsi="宋体" w:cs="宋体"/>
          <w:bCs/>
          <w:sz w:val="24"/>
          <w:highlight w:val="none"/>
        </w:rPr>
        <w:t>份，乙方两份，采购代理机构一份</w:t>
      </w:r>
      <w:r>
        <w:rPr>
          <w:rFonts w:hint="eastAsia" w:ascii="宋体" w:hAnsi="宋体" w:cs="宋体"/>
          <w:sz w:val="24"/>
          <w:highlight w:val="none"/>
        </w:rPr>
        <w:t>。</w:t>
      </w:r>
    </w:p>
    <w:p w14:paraId="19190AE7">
      <w:pPr>
        <w:pStyle w:val="19"/>
        <w:rPr>
          <w:highlight w:val="none"/>
        </w:rPr>
      </w:pPr>
    </w:p>
    <w:tbl>
      <w:tblPr>
        <w:tblStyle w:val="39"/>
        <w:tblW w:w="4999" w:type="pct"/>
        <w:tblInd w:w="0" w:type="dxa"/>
        <w:tblLayout w:type="autofit"/>
        <w:tblCellMar>
          <w:top w:w="0" w:type="dxa"/>
          <w:left w:w="108" w:type="dxa"/>
          <w:bottom w:w="0" w:type="dxa"/>
          <w:right w:w="108" w:type="dxa"/>
        </w:tblCellMar>
      </w:tblPr>
      <w:tblGrid>
        <w:gridCol w:w="4788"/>
        <w:gridCol w:w="4605"/>
      </w:tblGrid>
      <w:tr w14:paraId="4385C37A">
        <w:tblPrEx>
          <w:tblCellMar>
            <w:top w:w="0" w:type="dxa"/>
            <w:left w:w="108" w:type="dxa"/>
            <w:bottom w:w="0" w:type="dxa"/>
            <w:right w:w="108" w:type="dxa"/>
          </w:tblCellMar>
        </w:tblPrEx>
        <w:trPr>
          <w:trHeight w:val="435" w:hRule="atLeast"/>
        </w:trPr>
        <w:tc>
          <w:tcPr>
            <w:tcW w:w="2548" w:type="pct"/>
            <w:vAlign w:val="center"/>
          </w:tcPr>
          <w:p w14:paraId="1F6192D9">
            <w:pPr>
              <w:keepNext w:val="0"/>
              <w:keepLines w:val="0"/>
              <w:suppressLineNumbers w:val="0"/>
              <w:spacing w:before="0" w:beforeAutospacing="0" w:after="0" w:afterAutospacing="0" w:line="360" w:lineRule="auto"/>
              <w:ind w:left="0" w:right="0" w:firstLine="480" w:firstLineChars="200"/>
              <w:rPr>
                <w:rFonts w:hint="eastAsia" w:ascii="宋体" w:hAnsi="宋体"/>
                <w:kern w:val="2"/>
                <w:sz w:val="24"/>
                <w:highlight w:val="none"/>
              </w:rPr>
            </w:pPr>
            <w:r>
              <w:rPr>
                <w:rFonts w:hint="eastAsia" w:ascii="宋体" w:hAnsi="宋体"/>
                <w:kern w:val="2"/>
                <w:sz w:val="24"/>
                <w:highlight w:val="none"/>
              </w:rPr>
              <w:t>甲方（盖章）：</w:t>
            </w:r>
          </w:p>
        </w:tc>
        <w:tc>
          <w:tcPr>
            <w:tcW w:w="2451" w:type="pct"/>
            <w:vAlign w:val="center"/>
          </w:tcPr>
          <w:p w14:paraId="1EEE78DE">
            <w:pPr>
              <w:keepNext w:val="0"/>
              <w:keepLines w:val="0"/>
              <w:suppressLineNumbers w:val="0"/>
              <w:spacing w:before="0" w:beforeAutospacing="0" w:after="0" w:afterAutospacing="0" w:line="360" w:lineRule="auto"/>
              <w:ind w:left="0" w:right="0" w:firstLine="480" w:firstLineChars="200"/>
              <w:rPr>
                <w:rFonts w:hint="eastAsia" w:ascii="宋体" w:hAnsi="宋体"/>
                <w:kern w:val="2"/>
                <w:sz w:val="24"/>
                <w:highlight w:val="none"/>
              </w:rPr>
            </w:pPr>
            <w:r>
              <w:rPr>
                <w:rFonts w:hint="eastAsia" w:ascii="宋体" w:hAnsi="宋体"/>
                <w:kern w:val="2"/>
                <w:sz w:val="24"/>
                <w:highlight w:val="none"/>
              </w:rPr>
              <w:t>乙方（盖章）：</w:t>
            </w:r>
          </w:p>
        </w:tc>
      </w:tr>
      <w:tr w14:paraId="411AF04F">
        <w:tblPrEx>
          <w:tblCellMar>
            <w:top w:w="0" w:type="dxa"/>
            <w:left w:w="108" w:type="dxa"/>
            <w:bottom w:w="0" w:type="dxa"/>
            <w:right w:w="108" w:type="dxa"/>
          </w:tblCellMar>
        </w:tblPrEx>
        <w:trPr>
          <w:trHeight w:val="423" w:hRule="atLeast"/>
        </w:trPr>
        <w:tc>
          <w:tcPr>
            <w:tcW w:w="2548" w:type="pct"/>
            <w:vAlign w:val="center"/>
          </w:tcPr>
          <w:p w14:paraId="442BDEC7">
            <w:pPr>
              <w:keepNext w:val="0"/>
              <w:keepLines w:val="0"/>
              <w:suppressLineNumbers w:val="0"/>
              <w:spacing w:before="0" w:beforeAutospacing="0" w:after="0" w:afterAutospacing="0" w:line="360" w:lineRule="auto"/>
              <w:ind w:left="0" w:right="0" w:firstLine="480" w:firstLineChars="200"/>
              <w:rPr>
                <w:rFonts w:hint="eastAsia" w:ascii="宋体" w:hAnsi="宋体"/>
                <w:kern w:val="2"/>
                <w:sz w:val="24"/>
                <w:highlight w:val="none"/>
              </w:rPr>
            </w:pPr>
            <w:r>
              <w:rPr>
                <w:rFonts w:hint="eastAsia" w:ascii="宋体" w:hAnsi="宋体"/>
                <w:kern w:val="2"/>
                <w:sz w:val="24"/>
                <w:highlight w:val="none"/>
              </w:rPr>
              <w:t>法定（授权）代表人（签字）：</w:t>
            </w:r>
          </w:p>
        </w:tc>
        <w:tc>
          <w:tcPr>
            <w:tcW w:w="2451" w:type="pct"/>
            <w:vAlign w:val="center"/>
          </w:tcPr>
          <w:p w14:paraId="56EF0C9C">
            <w:pPr>
              <w:keepNext w:val="0"/>
              <w:keepLines w:val="0"/>
              <w:suppressLineNumbers w:val="0"/>
              <w:spacing w:before="0" w:beforeAutospacing="0" w:after="0" w:afterAutospacing="0" w:line="360" w:lineRule="auto"/>
              <w:ind w:left="0" w:right="0" w:firstLine="480" w:firstLineChars="200"/>
              <w:rPr>
                <w:rFonts w:hint="eastAsia" w:ascii="宋体" w:hAnsi="宋体"/>
                <w:kern w:val="2"/>
                <w:sz w:val="24"/>
                <w:highlight w:val="none"/>
              </w:rPr>
            </w:pPr>
            <w:r>
              <w:rPr>
                <w:rFonts w:hint="eastAsia" w:ascii="宋体" w:hAnsi="宋体"/>
                <w:kern w:val="2"/>
                <w:sz w:val="24"/>
                <w:highlight w:val="none"/>
              </w:rPr>
              <w:t xml:space="preserve">法定（授权）代表人（签字）：     </w:t>
            </w:r>
          </w:p>
        </w:tc>
      </w:tr>
      <w:tr w14:paraId="0CACA3FD">
        <w:tblPrEx>
          <w:tblCellMar>
            <w:top w:w="0" w:type="dxa"/>
            <w:left w:w="108" w:type="dxa"/>
            <w:bottom w:w="0" w:type="dxa"/>
            <w:right w:w="108" w:type="dxa"/>
          </w:tblCellMar>
        </w:tblPrEx>
        <w:trPr>
          <w:trHeight w:val="268" w:hRule="atLeast"/>
        </w:trPr>
        <w:tc>
          <w:tcPr>
            <w:tcW w:w="2548" w:type="pct"/>
            <w:vAlign w:val="center"/>
          </w:tcPr>
          <w:p w14:paraId="49465597">
            <w:pPr>
              <w:keepNext w:val="0"/>
              <w:keepLines w:val="0"/>
              <w:suppressLineNumbers w:val="0"/>
              <w:spacing w:before="0" w:beforeAutospacing="0" w:after="0" w:afterAutospacing="0" w:line="360" w:lineRule="auto"/>
              <w:ind w:left="0" w:right="0" w:firstLine="480" w:firstLineChars="200"/>
              <w:rPr>
                <w:rFonts w:hint="eastAsia" w:ascii="宋体" w:hAnsi="宋体"/>
                <w:kern w:val="2"/>
                <w:sz w:val="24"/>
                <w:highlight w:val="none"/>
              </w:rPr>
            </w:pPr>
            <w:r>
              <w:rPr>
                <w:rFonts w:hint="eastAsia" w:ascii="宋体" w:hAnsi="宋体"/>
                <w:kern w:val="2"/>
                <w:sz w:val="24"/>
                <w:highlight w:val="none"/>
              </w:rPr>
              <w:t>日期：</w:t>
            </w:r>
          </w:p>
        </w:tc>
        <w:tc>
          <w:tcPr>
            <w:tcW w:w="2451" w:type="pct"/>
            <w:vAlign w:val="center"/>
          </w:tcPr>
          <w:p w14:paraId="31C7EDB3">
            <w:pPr>
              <w:keepNext w:val="0"/>
              <w:keepLines w:val="0"/>
              <w:suppressLineNumbers w:val="0"/>
              <w:spacing w:before="0" w:beforeAutospacing="0" w:after="0" w:afterAutospacing="0" w:line="360" w:lineRule="auto"/>
              <w:ind w:left="0" w:right="0" w:firstLine="480" w:firstLineChars="200"/>
              <w:rPr>
                <w:rFonts w:hint="eastAsia" w:ascii="宋体" w:hAnsi="宋体"/>
                <w:kern w:val="2"/>
                <w:sz w:val="24"/>
                <w:highlight w:val="none"/>
              </w:rPr>
            </w:pPr>
            <w:r>
              <w:rPr>
                <w:rFonts w:hint="eastAsia" w:ascii="宋体" w:hAnsi="宋体"/>
                <w:kern w:val="2"/>
                <w:sz w:val="24"/>
                <w:highlight w:val="none"/>
              </w:rPr>
              <w:t>日期：</w:t>
            </w:r>
          </w:p>
        </w:tc>
      </w:tr>
      <w:tr w14:paraId="244C0E7C">
        <w:tblPrEx>
          <w:tblCellMar>
            <w:top w:w="0" w:type="dxa"/>
            <w:left w:w="108" w:type="dxa"/>
            <w:bottom w:w="0" w:type="dxa"/>
            <w:right w:w="108" w:type="dxa"/>
          </w:tblCellMar>
        </w:tblPrEx>
        <w:trPr>
          <w:trHeight w:val="423" w:hRule="atLeast"/>
        </w:trPr>
        <w:tc>
          <w:tcPr>
            <w:tcW w:w="2548" w:type="pct"/>
            <w:vAlign w:val="center"/>
          </w:tcPr>
          <w:p w14:paraId="5437C456">
            <w:pPr>
              <w:keepNext w:val="0"/>
              <w:keepLines w:val="0"/>
              <w:suppressLineNumbers w:val="0"/>
              <w:spacing w:before="0" w:beforeAutospacing="0" w:after="0" w:afterAutospacing="0" w:line="360" w:lineRule="auto"/>
              <w:ind w:left="0" w:right="0" w:firstLine="480" w:firstLineChars="200"/>
              <w:rPr>
                <w:rFonts w:hint="eastAsia" w:ascii="宋体" w:hAnsi="宋体"/>
                <w:kern w:val="2"/>
                <w:sz w:val="24"/>
                <w:highlight w:val="none"/>
              </w:rPr>
            </w:pPr>
          </w:p>
        </w:tc>
        <w:tc>
          <w:tcPr>
            <w:tcW w:w="2451" w:type="pct"/>
            <w:vAlign w:val="center"/>
          </w:tcPr>
          <w:p w14:paraId="7D21303A">
            <w:pPr>
              <w:keepNext w:val="0"/>
              <w:keepLines w:val="0"/>
              <w:suppressLineNumbers w:val="0"/>
              <w:spacing w:before="0" w:beforeAutospacing="0" w:after="0" w:afterAutospacing="0" w:line="360" w:lineRule="auto"/>
              <w:ind w:left="0" w:right="0" w:firstLine="480" w:firstLineChars="200"/>
              <w:rPr>
                <w:rFonts w:hint="eastAsia" w:ascii="宋体" w:hAnsi="宋体"/>
                <w:kern w:val="2"/>
                <w:sz w:val="24"/>
                <w:highlight w:val="none"/>
              </w:rPr>
            </w:pPr>
            <w:r>
              <w:rPr>
                <w:rFonts w:hint="eastAsia" w:ascii="宋体" w:hAnsi="宋体"/>
                <w:kern w:val="2"/>
                <w:sz w:val="24"/>
                <w:highlight w:val="none"/>
              </w:rPr>
              <w:t>开户银行：</w:t>
            </w:r>
          </w:p>
        </w:tc>
      </w:tr>
      <w:tr w14:paraId="60EB6486">
        <w:tblPrEx>
          <w:tblCellMar>
            <w:top w:w="0" w:type="dxa"/>
            <w:left w:w="108" w:type="dxa"/>
            <w:bottom w:w="0" w:type="dxa"/>
            <w:right w:w="108" w:type="dxa"/>
          </w:tblCellMar>
        </w:tblPrEx>
        <w:trPr>
          <w:trHeight w:val="423" w:hRule="atLeast"/>
        </w:trPr>
        <w:tc>
          <w:tcPr>
            <w:tcW w:w="2548" w:type="pct"/>
            <w:vAlign w:val="center"/>
          </w:tcPr>
          <w:p w14:paraId="6E5FDF84">
            <w:pPr>
              <w:keepNext w:val="0"/>
              <w:keepLines w:val="0"/>
              <w:suppressLineNumbers w:val="0"/>
              <w:spacing w:before="0" w:beforeAutospacing="0" w:after="0" w:afterAutospacing="0" w:line="360" w:lineRule="auto"/>
              <w:ind w:left="0" w:right="0" w:firstLine="480" w:firstLineChars="200"/>
              <w:rPr>
                <w:rFonts w:hint="eastAsia" w:ascii="宋体" w:hAnsi="宋体"/>
                <w:kern w:val="2"/>
                <w:sz w:val="24"/>
                <w:highlight w:val="none"/>
              </w:rPr>
            </w:pPr>
          </w:p>
        </w:tc>
        <w:tc>
          <w:tcPr>
            <w:tcW w:w="2451" w:type="pct"/>
            <w:vAlign w:val="center"/>
          </w:tcPr>
          <w:p w14:paraId="7F455B0B">
            <w:pPr>
              <w:keepNext w:val="0"/>
              <w:keepLines w:val="0"/>
              <w:suppressLineNumbers w:val="0"/>
              <w:spacing w:before="0" w:beforeAutospacing="0" w:after="0" w:afterAutospacing="0" w:line="360" w:lineRule="auto"/>
              <w:ind w:left="0" w:right="0" w:firstLine="480" w:firstLineChars="200"/>
              <w:rPr>
                <w:rFonts w:hint="eastAsia" w:ascii="宋体" w:hAnsi="宋体"/>
                <w:kern w:val="2"/>
                <w:sz w:val="24"/>
                <w:highlight w:val="none"/>
              </w:rPr>
            </w:pPr>
            <w:r>
              <w:rPr>
                <w:rFonts w:hint="eastAsia" w:ascii="宋体" w:hAnsi="宋体"/>
                <w:kern w:val="2"/>
                <w:sz w:val="24"/>
                <w:highlight w:val="none"/>
              </w:rPr>
              <w:t>账号：</w:t>
            </w:r>
          </w:p>
        </w:tc>
      </w:tr>
    </w:tbl>
    <w:p w14:paraId="7BACB708">
      <w:pPr>
        <w:pStyle w:val="2"/>
        <w:rPr>
          <w:rFonts w:ascii="黑体" w:eastAsia="黑体"/>
          <w:b/>
          <w:sz w:val="44"/>
          <w:szCs w:val="44"/>
          <w:highlight w:val="none"/>
        </w:rPr>
      </w:pPr>
    </w:p>
    <w:p w14:paraId="4B582470">
      <w:pPr>
        <w:rPr>
          <w:rFonts w:ascii="黑体" w:eastAsia="黑体"/>
          <w:b/>
          <w:sz w:val="44"/>
          <w:szCs w:val="44"/>
          <w:highlight w:val="none"/>
        </w:rPr>
      </w:pPr>
      <w:r>
        <w:rPr>
          <w:rFonts w:ascii="黑体" w:eastAsia="黑体"/>
          <w:b/>
          <w:sz w:val="44"/>
          <w:szCs w:val="44"/>
          <w:highlight w:val="none"/>
        </w:rPr>
        <w:br w:type="page"/>
      </w:r>
    </w:p>
    <w:p w14:paraId="1896A67E">
      <w:pPr>
        <w:spacing w:line="360" w:lineRule="auto"/>
        <w:ind w:firstLine="0" w:firstLineChars="0"/>
        <w:jc w:val="left"/>
        <w:rPr>
          <w:rFonts w:hint="eastAsia" w:ascii="宋体" w:hAnsi="宋体" w:eastAsia="宋体" w:cs="宋体"/>
          <w:b w:val="0"/>
          <w:sz w:val="24"/>
          <w:szCs w:val="24"/>
          <w:highlight w:val="none"/>
          <w:lang w:val="en-US" w:eastAsia="zh-CN"/>
        </w:rPr>
        <w:sectPr>
          <w:pgSz w:w="11906" w:h="16838"/>
          <w:pgMar w:top="1440" w:right="1440" w:bottom="1440" w:left="1287" w:header="851" w:footer="992" w:gutter="0"/>
          <w:cols w:space="0" w:num="1"/>
          <w:rtlGutter w:val="0"/>
          <w:docGrid w:linePitch="360" w:charSpace="0"/>
        </w:sectPr>
      </w:pPr>
    </w:p>
    <w:p w14:paraId="4150C970">
      <w:pPr>
        <w:spacing w:line="360" w:lineRule="auto"/>
        <w:ind w:firstLine="0" w:firstLineChars="0"/>
        <w:jc w:val="left"/>
        <w:rPr>
          <w:rFonts w:hint="eastAsia" w:ascii="宋体" w:hAnsi="宋体" w:eastAsia="宋体" w:cs="宋体"/>
          <w:b w:val="0"/>
          <w:sz w:val="24"/>
          <w:szCs w:val="24"/>
          <w:highlight w:val="none"/>
          <w:lang w:val="en-US" w:eastAsia="zh-CN"/>
        </w:rPr>
      </w:pPr>
      <w:r>
        <w:rPr>
          <w:rFonts w:hint="eastAsia" w:ascii="宋体" w:hAnsi="宋体" w:eastAsia="宋体" w:cs="宋体"/>
          <w:b w:val="0"/>
          <w:sz w:val="24"/>
          <w:szCs w:val="24"/>
          <w:highlight w:val="none"/>
          <w:lang w:val="en-US" w:eastAsia="zh-CN"/>
        </w:rPr>
        <w:t>附件：政府采购履约验收书（服务类）</w:t>
      </w:r>
    </w:p>
    <w:p w14:paraId="34E51333">
      <w:pPr>
        <w:pStyle w:val="2"/>
        <w:ind w:firstLine="0"/>
        <w:rPr>
          <w:rFonts w:hint="eastAsia"/>
        </w:rPr>
      </w:pPr>
    </w:p>
    <w:p w14:paraId="5712A42A">
      <w:pPr>
        <w:keepNext w:val="0"/>
        <w:keepLines w:val="0"/>
        <w:widowControl w:val="0"/>
        <w:suppressLineNumbers w:val="0"/>
        <w:spacing w:before="0" w:beforeAutospacing="0" w:after="0" w:afterAutospacing="0"/>
        <w:ind w:left="0" w:right="0"/>
        <w:jc w:val="center"/>
        <w:rPr>
          <w:sz w:val="28"/>
          <w:szCs w:val="22"/>
          <w:lang w:val="en-US"/>
        </w:rPr>
      </w:pPr>
      <w:r>
        <w:rPr>
          <w:rFonts w:hint="eastAsia" w:ascii="等线" w:hAnsi="等线" w:eastAsia="等线" w:cs="Times New Roman"/>
          <w:kern w:val="2"/>
          <w:sz w:val="28"/>
          <w:szCs w:val="22"/>
          <w:lang w:val="en-US" w:eastAsia="zh-CN" w:bidi="ar"/>
        </w:rPr>
        <w:t>政府采购履约验收书（服务类）</w:t>
      </w:r>
    </w:p>
    <w:tbl>
      <w:tblPr>
        <w:tblStyle w:val="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2324"/>
        <w:gridCol w:w="1924"/>
        <w:gridCol w:w="1984"/>
        <w:gridCol w:w="2127"/>
        <w:gridCol w:w="1984"/>
        <w:gridCol w:w="1702"/>
        <w:gridCol w:w="1904"/>
      </w:tblGrid>
      <w:tr w14:paraId="273A0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2324" w:type="dxa"/>
            <w:tcBorders>
              <w:top w:val="single" w:color="auto" w:sz="4" w:space="0"/>
              <w:left w:val="single" w:color="auto" w:sz="4" w:space="0"/>
              <w:bottom w:val="single" w:color="auto" w:sz="4" w:space="0"/>
              <w:right w:val="single" w:color="auto" w:sz="4" w:space="0"/>
            </w:tcBorders>
            <w:shd w:val="clear" w:color="auto" w:fill="auto"/>
            <w:vAlign w:val="center"/>
          </w:tcPr>
          <w:p w14:paraId="3E5A00F0">
            <w:pPr>
              <w:keepNext w:val="0"/>
              <w:keepLines w:val="0"/>
              <w:widowControl w:val="0"/>
              <w:suppressLineNumbers w:val="0"/>
              <w:spacing w:before="0" w:beforeAutospacing="0" w:after="0" w:afterAutospacing="0"/>
              <w:ind w:left="0" w:right="0"/>
              <w:jc w:val="center"/>
              <w:rPr>
                <w:rFonts w:hint="eastAsia"/>
                <w:kern w:val="2"/>
                <w:lang w:val="en-US"/>
              </w:rPr>
            </w:pPr>
            <w:r>
              <w:rPr>
                <w:rFonts w:hint="eastAsia" w:ascii="等线" w:hAnsi="等线" w:eastAsia="等线" w:cs="Times New Roman"/>
                <w:kern w:val="2"/>
                <w:sz w:val="21"/>
                <w:szCs w:val="22"/>
                <w:lang w:val="en-US" w:eastAsia="zh-CN" w:bidi="ar"/>
              </w:rPr>
              <w:t>采购人</w:t>
            </w:r>
          </w:p>
        </w:tc>
        <w:tc>
          <w:tcPr>
            <w:tcW w:w="1924" w:type="dxa"/>
            <w:tcBorders>
              <w:top w:val="single" w:color="auto" w:sz="4" w:space="0"/>
              <w:left w:val="single" w:color="auto" w:sz="4" w:space="0"/>
              <w:bottom w:val="single" w:color="auto" w:sz="4" w:space="0"/>
              <w:right w:val="single" w:color="auto" w:sz="4" w:space="0"/>
            </w:tcBorders>
            <w:shd w:val="clear" w:color="auto" w:fill="auto"/>
            <w:vAlign w:val="center"/>
          </w:tcPr>
          <w:p w14:paraId="6B6CB929">
            <w:pPr>
              <w:keepNext w:val="0"/>
              <w:keepLines w:val="0"/>
              <w:widowControl w:val="0"/>
              <w:suppressLineNumbers w:val="0"/>
              <w:spacing w:before="0" w:beforeAutospacing="0" w:after="0" w:afterAutospacing="0"/>
              <w:ind w:left="0" w:right="0"/>
              <w:jc w:val="both"/>
              <w:rPr>
                <w:rFonts w:hint="eastAsia"/>
                <w:kern w:val="2"/>
                <w:lang w:val="en-US"/>
              </w:rPr>
            </w:pPr>
          </w:p>
        </w:tc>
        <w:tc>
          <w:tcPr>
            <w:tcW w:w="1984" w:type="dxa"/>
            <w:tcBorders>
              <w:top w:val="single" w:color="auto" w:sz="4" w:space="0"/>
              <w:left w:val="single" w:color="auto" w:sz="4" w:space="0"/>
              <w:bottom w:val="single" w:color="auto" w:sz="4" w:space="0"/>
              <w:right w:val="single" w:color="auto" w:sz="4" w:space="0"/>
            </w:tcBorders>
            <w:shd w:val="clear" w:color="auto" w:fill="auto"/>
            <w:vAlign w:val="center"/>
          </w:tcPr>
          <w:p w14:paraId="6210F427">
            <w:pPr>
              <w:keepNext w:val="0"/>
              <w:keepLines w:val="0"/>
              <w:widowControl w:val="0"/>
              <w:suppressLineNumbers w:val="0"/>
              <w:spacing w:before="0" w:beforeAutospacing="0" w:after="0" w:afterAutospacing="0"/>
              <w:ind w:left="0" w:right="0"/>
              <w:jc w:val="center"/>
              <w:rPr>
                <w:rFonts w:hint="eastAsia"/>
                <w:kern w:val="2"/>
                <w:lang w:val="en-US"/>
              </w:rPr>
            </w:pPr>
            <w:r>
              <w:rPr>
                <w:rFonts w:hint="eastAsia" w:ascii="等线" w:hAnsi="等线" w:eastAsia="等线" w:cs="Times New Roman"/>
                <w:kern w:val="2"/>
                <w:sz w:val="21"/>
                <w:szCs w:val="22"/>
                <w:lang w:val="en-US" w:eastAsia="zh-CN" w:bidi="ar"/>
              </w:rPr>
              <w:t>项目名称</w:t>
            </w: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316C1C97">
            <w:pPr>
              <w:keepNext w:val="0"/>
              <w:keepLines w:val="0"/>
              <w:widowControl w:val="0"/>
              <w:suppressLineNumbers w:val="0"/>
              <w:spacing w:before="0" w:beforeAutospacing="0" w:after="0" w:afterAutospacing="0"/>
              <w:ind w:left="0" w:right="0"/>
              <w:jc w:val="both"/>
              <w:rPr>
                <w:rFonts w:hint="eastAsia"/>
                <w:kern w:val="2"/>
                <w:lang w:val="en-US"/>
              </w:rPr>
            </w:pPr>
          </w:p>
        </w:tc>
        <w:tc>
          <w:tcPr>
            <w:tcW w:w="1984" w:type="dxa"/>
            <w:tcBorders>
              <w:top w:val="single" w:color="auto" w:sz="4" w:space="0"/>
              <w:left w:val="single" w:color="auto" w:sz="4" w:space="0"/>
              <w:bottom w:val="single" w:color="auto" w:sz="4" w:space="0"/>
              <w:right w:val="single" w:color="auto" w:sz="4" w:space="0"/>
            </w:tcBorders>
            <w:shd w:val="clear" w:color="auto" w:fill="auto"/>
            <w:vAlign w:val="center"/>
          </w:tcPr>
          <w:p w14:paraId="40898F90">
            <w:pPr>
              <w:keepNext w:val="0"/>
              <w:keepLines w:val="0"/>
              <w:widowControl w:val="0"/>
              <w:suppressLineNumbers w:val="0"/>
              <w:spacing w:before="0" w:beforeAutospacing="0" w:after="0" w:afterAutospacing="0"/>
              <w:ind w:left="0" w:right="0"/>
              <w:jc w:val="center"/>
              <w:rPr>
                <w:rFonts w:hint="eastAsia"/>
                <w:kern w:val="2"/>
                <w:lang w:val="en-US"/>
              </w:rPr>
            </w:pPr>
            <w:r>
              <w:rPr>
                <w:rFonts w:hint="eastAsia" w:ascii="等线" w:hAnsi="等线" w:eastAsia="等线" w:cs="Times New Roman"/>
                <w:kern w:val="2"/>
                <w:sz w:val="21"/>
                <w:szCs w:val="22"/>
                <w:lang w:val="en-US" w:eastAsia="zh-CN" w:bidi="ar"/>
              </w:rPr>
              <w:t>合同名称</w:t>
            </w:r>
          </w:p>
        </w:tc>
        <w:tc>
          <w:tcPr>
            <w:tcW w:w="360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A3EB8CE">
            <w:pPr>
              <w:keepNext w:val="0"/>
              <w:keepLines w:val="0"/>
              <w:widowControl w:val="0"/>
              <w:suppressLineNumbers w:val="0"/>
              <w:spacing w:before="0" w:beforeAutospacing="0" w:after="0" w:afterAutospacing="0"/>
              <w:ind w:left="0" w:right="0"/>
              <w:jc w:val="both"/>
              <w:rPr>
                <w:rFonts w:hint="eastAsia"/>
                <w:kern w:val="2"/>
                <w:lang w:val="en-US"/>
              </w:rPr>
            </w:pPr>
          </w:p>
        </w:tc>
      </w:tr>
      <w:tr w14:paraId="52B1E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24" w:type="dxa"/>
            <w:tcBorders>
              <w:top w:val="single" w:color="auto" w:sz="4" w:space="0"/>
              <w:left w:val="single" w:color="auto" w:sz="4" w:space="0"/>
              <w:bottom w:val="single" w:color="auto" w:sz="4" w:space="0"/>
              <w:right w:val="single" w:color="auto" w:sz="4" w:space="0"/>
            </w:tcBorders>
            <w:shd w:val="clear" w:color="auto" w:fill="auto"/>
            <w:vAlign w:val="center"/>
          </w:tcPr>
          <w:p w14:paraId="16C3FBCE">
            <w:pPr>
              <w:keepNext w:val="0"/>
              <w:keepLines w:val="0"/>
              <w:widowControl w:val="0"/>
              <w:suppressLineNumbers w:val="0"/>
              <w:spacing w:before="0" w:beforeAutospacing="0" w:after="0" w:afterAutospacing="0"/>
              <w:ind w:left="0" w:right="0"/>
              <w:jc w:val="center"/>
              <w:rPr>
                <w:rFonts w:hint="eastAsia"/>
                <w:kern w:val="2"/>
                <w:lang w:val="en-US"/>
              </w:rPr>
            </w:pPr>
            <w:r>
              <w:rPr>
                <w:rFonts w:hint="eastAsia" w:ascii="等线" w:hAnsi="等线" w:eastAsia="等线" w:cs="Times New Roman"/>
                <w:kern w:val="2"/>
                <w:sz w:val="21"/>
                <w:szCs w:val="22"/>
                <w:lang w:val="en-US" w:eastAsia="zh-CN" w:bidi="ar"/>
              </w:rPr>
              <w:t>供应商</w:t>
            </w:r>
          </w:p>
        </w:tc>
        <w:tc>
          <w:tcPr>
            <w:tcW w:w="1924" w:type="dxa"/>
            <w:tcBorders>
              <w:top w:val="single" w:color="auto" w:sz="4" w:space="0"/>
              <w:left w:val="single" w:color="auto" w:sz="4" w:space="0"/>
              <w:bottom w:val="single" w:color="auto" w:sz="4" w:space="0"/>
              <w:right w:val="single" w:color="auto" w:sz="4" w:space="0"/>
            </w:tcBorders>
            <w:shd w:val="clear" w:color="auto" w:fill="auto"/>
            <w:vAlign w:val="center"/>
          </w:tcPr>
          <w:p w14:paraId="2D64CBA3">
            <w:pPr>
              <w:keepNext w:val="0"/>
              <w:keepLines w:val="0"/>
              <w:widowControl w:val="0"/>
              <w:suppressLineNumbers w:val="0"/>
              <w:spacing w:before="0" w:beforeAutospacing="0" w:after="0" w:afterAutospacing="0"/>
              <w:ind w:left="0" w:right="0"/>
              <w:jc w:val="both"/>
              <w:rPr>
                <w:rFonts w:hint="eastAsia"/>
                <w:kern w:val="2"/>
                <w:lang w:val="en-US"/>
              </w:rPr>
            </w:pPr>
          </w:p>
        </w:tc>
        <w:tc>
          <w:tcPr>
            <w:tcW w:w="1984" w:type="dxa"/>
            <w:tcBorders>
              <w:top w:val="single" w:color="auto" w:sz="4" w:space="0"/>
              <w:left w:val="single" w:color="auto" w:sz="4" w:space="0"/>
              <w:bottom w:val="single" w:color="auto" w:sz="4" w:space="0"/>
              <w:right w:val="single" w:color="auto" w:sz="4" w:space="0"/>
            </w:tcBorders>
            <w:shd w:val="clear" w:color="auto" w:fill="auto"/>
            <w:vAlign w:val="center"/>
          </w:tcPr>
          <w:p w14:paraId="3D5EFE16">
            <w:pPr>
              <w:keepNext w:val="0"/>
              <w:keepLines w:val="0"/>
              <w:widowControl w:val="0"/>
              <w:suppressLineNumbers w:val="0"/>
              <w:spacing w:before="0" w:beforeAutospacing="0" w:after="0" w:afterAutospacing="0"/>
              <w:ind w:left="0" w:right="0"/>
              <w:jc w:val="center"/>
              <w:rPr>
                <w:rFonts w:hint="eastAsia"/>
                <w:kern w:val="2"/>
                <w:lang w:val="en-US"/>
              </w:rPr>
            </w:pPr>
            <w:r>
              <w:rPr>
                <w:rFonts w:hint="eastAsia" w:ascii="等线" w:hAnsi="等线" w:eastAsia="等线" w:cs="Times New Roman"/>
                <w:kern w:val="2"/>
                <w:sz w:val="21"/>
                <w:szCs w:val="22"/>
                <w:lang w:val="en-US" w:eastAsia="zh-CN" w:bidi="ar"/>
              </w:rPr>
              <w:t>项目及合同编号</w:t>
            </w: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554989F1">
            <w:pPr>
              <w:keepNext w:val="0"/>
              <w:keepLines w:val="0"/>
              <w:widowControl w:val="0"/>
              <w:suppressLineNumbers w:val="0"/>
              <w:spacing w:before="0" w:beforeAutospacing="0" w:after="0" w:afterAutospacing="0"/>
              <w:ind w:left="0" w:right="0"/>
              <w:jc w:val="both"/>
              <w:rPr>
                <w:rFonts w:hint="eastAsia"/>
                <w:kern w:val="2"/>
                <w:lang w:val="en-US"/>
              </w:rPr>
            </w:pPr>
          </w:p>
        </w:tc>
        <w:tc>
          <w:tcPr>
            <w:tcW w:w="1984" w:type="dxa"/>
            <w:tcBorders>
              <w:top w:val="single" w:color="auto" w:sz="4" w:space="0"/>
              <w:left w:val="single" w:color="auto" w:sz="4" w:space="0"/>
              <w:bottom w:val="single" w:color="auto" w:sz="4" w:space="0"/>
              <w:right w:val="single" w:color="auto" w:sz="4" w:space="0"/>
            </w:tcBorders>
            <w:shd w:val="clear" w:color="auto" w:fill="auto"/>
            <w:vAlign w:val="center"/>
          </w:tcPr>
          <w:p w14:paraId="7FEBD85D">
            <w:pPr>
              <w:keepNext w:val="0"/>
              <w:keepLines w:val="0"/>
              <w:widowControl w:val="0"/>
              <w:suppressLineNumbers w:val="0"/>
              <w:spacing w:before="0" w:beforeAutospacing="0" w:after="0" w:afterAutospacing="0"/>
              <w:ind w:left="0" w:right="0"/>
              <w:jc w:val="center"/>
              <w:rPr>
                <w:rFonts w:hint="eastAsia"/>
                <w:kern w:val="2"/>
                <w:lang w:val="en-US"/>
              </w:rPr>
            </w:pPr>
            <w:r>
              <w:rPr>
                <w:rFonts w:hint="eastAsia" w:ascii="等线" w:hAnsi="等线" w:eastAsia="等线" w:cs="Times New Roman"/>
                <w:kern w:val="2"/>
                <w:sz w:val="21"/>
                <w:szCs w:val="22"/>
                <w:lang w:val="en-US" w:eastAsia="zh-CN" w:bidi="ar"/>
              </w:rPr>
              <w:t>合同金额</w:t>
            </w:r>
          </w:p>
        </w:tc>
        <w:tc>
          <w:tcPr>
            <w:tcW w:w="360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EB141BA">
            <w:pPr>
              <w:keepNext w:val="0"/>
              <w:keepLines w:val="0"/>
              <w:widowControl w:val="0"/>
              <w:suppressLineNumbers w:val="0"/>
              <w:spacing w:before="0" w:beforeAutospacing="0" w:after="0" w:afterAutospacing="0"/>
              <w:ind w:left="0" w:right="0"/>
              <w:jc w:val="both"/>
              <w:rPr>
                <w:rFonts w:hint="eastAsia"/>
                <w:kern w:val="2"/>
                <w:lang w:val="en-US"/>
              </w:rPr>
            </w:pPr>
          </w:p>
        </w:tc>
      </w:tr>
      <w:tr w14:paraId="51E56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24" w:type="dxa"/>
            <w:tcBorders>
              <w:top w:val="single" w:color="auto" w:sz="4" w:space="0"/>
              <w:left w:val="single" w:color="auto" w:sz="4" w:space="0"/>
              <w:bottom w:val="single" w:color="auto" w:sz="4" w:space="0"/>
              <w:right w:val="single" w:color="auto" w:sz="4" w:space="0"/>
            </w:tcBorders>
            <w:shd w:val="clear" w:color="auto" w:fill="auto"/>
            <w:vAlign w:val="center"/>
          </w:tcPr>
          <w:p w14:paraId="2DBFF78A">
            <w:pPr>
              <w:keepNext w:val="0"/>
              <w:keepLines w:val="0"/>
              <w:widowControl w:val="0"/>
              <w:suppressLineNumbers w:val="0"/>
              <w:spacing w:before="0" w:beforeAutospacing="0" w:after="0" w:afterAutospacing="0"/>
              <w:ind w:left="0" w:right="0"/>
              <w:jc w:val="center"/>
              <w:rPr>
                <w:rFonts w:hint="eastAsia"/>
                <w:kern w:val="2"/>
                <w:lang w:val="en-US"/>
              </w:rPr>
            </w:pPr>
            <w:r>
              <w:rPr>
                <w:rFonts w:hint="eastAsia" w:ascii="等线" w:hAnsi="等线" w:eastAsia="等线" w:cs="Times New Roman"/>
                <w:kern w:val="2"/>
                <w:sz w:val="21"/>
                <w:szCs w:val="22"/>
                <w:lang w:val="en-US" w:eastAsia="zh-CN" w:bidi="ar"/>
              </w:rPr>
              <w:t>分期（段）验收</w:t>
            </w:r>
          </w:p>
        </w:tc>
        <w:tc>
          <w:tcPr>
            <w:tcW w:w="1924" w:type="dxa"/>
            <w:tcBorders>
              <w:top w:val="single" w:color="auto" w:sz="4" w:space="0"/>
              <w:left w:val="single" w:color="auto" w:sz="4" w:space="0"/>
              <w:bottom w:val="single" w:color="auto" w:sz="4" w:space="0"/>
              <w:right w:val="single" w:color="auto" w:sz="4" w:space="0"/>
            </w:tcBorders>
            <w:shd w:val="clear" w:color="auto" w:fill="auto"/>
            <w:vAlign w:val="center"/>
          </w:tcPr>
          <w:p w14:paraId="22190DF8">
            <w:pPr>
              <w:keepNext w:val="0"/>
              <w:keepLines w:val="0"/>
              <w:widowControl w:val="0"/>
              <w:suppressLineNumbers w:val="0"/>
              <w:spacing w:before="0" w:beforeAutospacing="0" w:after="0" w:afterAutospacing="0"/>
              <w:ind w:left="0" w:right="0"/>
              <w:jc w:val="center"/>
              <w:rPr>
                <w:rFonts w:hint="eastAsia"/>
                <w:kern w:val="2"/>
                <w:lang w:val="en-US"/>
              </w:rPr>
            </w:pPr>
            <w:r>
              <w:rPr>
                <w:rFonts w:hint="default" w:ascii="等线" w:hAnsi="等线" w:eastAsia="等线" w:cs="Wingdings"/>
                <w:kern w:val="0"/>
                <w:sz w:val="21"/>
                <w:szCs w:val="22"/>
                <w:lang w:val="en-US" w:eastAsia="zh-CN" w:bidi="ar"/>
              </w:rPr>
              <w:sym w:font="Wingdings" w:char="006F"/>
            </w:r>
            <w:r>
              <w:rPr>
                <w:rFonts w:hint="eastAsia" w:ascii="等线" w:hAnsi="等线" w:eastAsia="等线" w:cs="Times New Roman"/>
                <w:kern w:val="2"/>
                <w:sz w:val="21"/>
                <w:szCs w:val="22"/>
                <w:lang w:val="en-US" w:eastAsia="zh-CN" w:bidi="ar"/>
              </w:rPr>
              <w:t xml:space="preserve">是 </w:t>
            </w:r>
            <w:r>
              <w:rPr>
                <w:rFonts w:hint="default" w:ascii="等线" w:hAnsi="等线" w:eastAsia="等线" w:cs="Wingdings"/>
                <w:kern w:val="2"/>
                <w:sz w:val="21"/>
                <w:szCs w:val="22"/>
                <w:lang w:val="en-US" w:eastAsia="zh-CN" w:bidi="ar"/>
              </w:rPr>
              <w:sym w:font="Wingdings" w:char="006F"/>
            </w:r>
            <w:r>
              <w:rPr>
                <w:rFonts w:hint="eastAsia" w:ascii="等线" w:hAnsi="等线" w:eastAsia="等线" w:cs="Times New Roman"/>
                <w:kern w:val="2"/>
                <w:sz w:val="21"/>
                <w:szCs w:val="22"/>
                <w:lang w:val="en-US" w:eastAsia="zh-CN" w:bidi="ar"/>
              </w:rPr>
              <w:t>否</w:t>
            </w:r>
          </w:p>
        </w:tc>
        <w:tc>
          <w:tcPr>
            <w:tcW w:w="1984" w:type="dxa"/>
            <w:tcBorders>
              <w:top w:val="single" w:color="auto" w:sz="4" w:space="0"/>
              <w:left w:val="single" w:color="auto" w:sz="4" w:space="0"/>
              <w:bottom w:val="single" w:color="auto" w:sz="4" w:space="0"/>
              <w:right w:val="single" w:color="auto" w:sz="4" w:space="0"/>
            </w:tcBorders>
            <w:shd w:val="clear" w:color="auto" w:fill="auto"/>
            <w:vAlign w:val="center"/>
          </w:tcPr>
          <w:p w14:paraId="4A6821AF">
            <w:pPr>
              <w:keepNext w:val="0"/>
              <w:keepLines w:val="0"/>
              <w:widowControl w:val="0"/>
              <w:suppressLineNumbers w:val="0"/>
              <w:spacing w:before="0" w:beforeAutospacing="0" w:after="0" w:afterAutospacing="0"/>
              <w:ind w:left="0" w:right="0"/>
              <w:jc w:val="center"/>
              <w:rPr>
                <w:rFonts w:hint="eastAsia"/>
                <w:kern w:val="2"/>
                <w:lang w:val="en-US"/>
              </w:rPr>
            </w:pPr>
            <w:r>
              <w:rPr>
                <w:rFonts w:hint="eastAsia" w:ascii="等线" w:hAnsi="等线" w:eastAsia="等线" w:cs="Times New Roman"/>
                <w:kern w:val="2"/>
                <w:sz w:val="21"/>
                <w:szCs w:val="22"/>
                <w:lang w:val="en-US" w:eastAsia="zh-CN" w:bidi="ar"/>
              </w:rPr>
              <w:t>分期（段）请款</w:t>
            </w:r>
          </w:p>
        </w:tc>
        <w:tc>
          <w:tcPr>
            <w:tcW w:w="7716"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099191F5">
            <w:pPr>
              <w:keepNext w:val="0"/>
              <w:keepLines w:val="0"/>
              <w:widowControl w:val="0"/>
              <w:suppressLineNumbers w:val="0"/>
              <w:spacing w:before="0" w:beforeAutospacing="0" w:after="0" w:afterAutospacing="0"/>
              <w:ind w:left="0" w:right="0"/>
              <w:jc w:val="center"/>
              <w:rPr>
                <w:rFonts w:hint="eastAsia"/>
                <w:kern w:val="2"/>
                <w:lang w:val="en-US"/>
              </w:rPr>
            </w:pPr>
            <w:r>
              <w:rPr>
                <w:rFonts w:hint="eastAsia" w:ascii="等线" w:hAnsi="等线" w:eastAsia="等线" w:cs="Times New Roman"/>
                <w:kern w:val="2"/>
                <w:sz w:val="21"/>
                <w:szCs w:val="22"/>
                <w:lang w:val="en-US" w:eastAsia="zh-CN" w:bidi="ar"/>
              </w:rPr>
              <w:t>共分</w:t>
            </w:r>
            <w:r>
              <w:rPr>
                <w:rFonts w:hint="eastAsia" w:ascii="等线" w:hAnsi="等线" w:eastAsia="等线" w:cs="Times New Roman"/>
                <w:kern w:val="2"/>
                <w:sz w:val="21"/>
                <w:szCs w:val="22"/>
                <w:u w:val="single"/>
                <w:lang w:val="en-US" w:eastAsia="zh-CN" w:bidi="ar"/>
              </w:rPr>
              <w:t xml:space="preserve">    </w:t>
            </w:r>
            <w:r>
              <w:rPr>
                <w:rFonts w:hint="eastAsia" w:ascii="等线" w:hAnsi="等线" w:eastAsia="等线" w:cs="Times New Roman"/>
                <w:kern w:val="2"/>
                <w:sz w:val="21"/>
                <w:szCs w:val="22"/>
                <w:lang w:val="en-US" w:eastAsia="zh-CN" w:bidi="ar"/>
              </w:rPr>
              <w:t>期（段），此为第</w:t>
            </w:r>
            <w:r>
              <w:rPr>
                <w:rFonts w:hint="eastAsia" w:ascii="等线" w:hAnsi="等线" w:eastAsia="等线" w:cs="Times New Roman"/>
                <w:kern w:val="2"/>
                <w:sz w:val="21"/>
                <w:szCs w:val="22"/>
                <w:u w:val="single"/>
                <w:lang w:val="en-US" w:eastAsia="zh-CN" w:bidi="ar"/>
              </w:rPr>
              <w:t xml:space="preserve">    </w:t>
            </w:r>
            <w:r>
              <w:rPr>
                <w:rFonts w:hint="eastAsia" w:ascii="等线" w:hAnsi="等线" w:eastAsia="等线" w:cs="Times New Roman"/>
                <w:kern w:val="2"/>
                <w:sz w:val="21"/>
                <w:szCs w:val="22"/>
                <w:lang w:val="en-US" w:eastAsia="zh-CN" w:bidi="ar"/>
              </w:rPr>
              <w:t>期（段）验收</w:t>
            </w:r>
          </w:p>
        </w:tc>
      </w:tr>
      <w:tr w14:paraId="7D013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24" w:type="dxa"/>
            <w:tcBorders>
              <w:top w:val="single" w:color="auto" w:sz="4" w:space="0"/>
              <w:left w:val="single" w:color="auto" w:sz="4" w:space="0"/>
              <w:bottom w:val="single" w:color="auto" w:sz="4" w:space="0"/>
              <w:right w:val="single" w:color="auto" w:sz="4" w:space="0"/>
            </w:tcBorders>
            <w:shd w:val="clear" w:color="auto" w:fill="auto"/>
            <w:vAlign w:val="center"/>
          </w:tcPr>
          <w:p w14:paraId="7F746BAD">
            <w:pPr>
              <w:keepNext w:val="0"/>
              <w:keepLines w:val="0"/>
              <w:widowControl w:val="0"/>
              <w:suppressLineNumbers w:val="0"/>
              <w:spacing w:before="0" w:beforeAutospacing="0" w:after="0" w:afterAutospacing="0"/>
              <w:ind w:left="0" w:right="0"/>
              <w:jc w:val="center"/>
              <w:rPr>
                <w:rFonts w:hint="eastAsia"/>
                <w:kern w:val="2"/>
                <w:lang w:val="en-US"/>
              </w:rPr>
            </w:pPr>
            <w:r>
              <w:rPr>
                <w:rFonts w:hint="eastAsia" w:ascii="等线" w:hAnsi="等线" w:eastAsia="等线" w:cs="Times New Roman"/>
                <w:kern w:val="2"/>
                <w:sz w:val="21"/>
                <w:szCs w:val="22"/>
                <w:lang w:val="en-US" w:eastAsia="zh-CN" w:bidi="ar"/>
              </w:rPr>
              <w:t>验收时间</w:t>
            </w:r>
          </w:p>
        </w:tc>
        <w:tc>
          <w:tcPr>
            <w:tcW w:w="1924" w:type="dxa"/>
            <w:tcBorders>
              <w:top w:val="single" w:color="auto" w:sz="4" w:space="0"/>
              <w:left w:val="single" w:color="auto" w:sz="4" w:space="0"/>
              <w:bottom w:val="single" w:color="auto" w:sz="4" w:space="0"/>
              <w:right w:val="single" w:color="auto" w:sz="4" w:space="0"/>
            </w:tcBorders>
            <w:shd w:val="clear" w:color="auto" w:fill="auto"/>
            <w:vAlign w:val="center"/>
          </w:tcPr>
          <w:p w14:paraId="2E1E0942">
            <w:pPr>
              <w:keepNext w:val="0"/>
              <w:keepLines w:val="0"/>
              <w:widowControl w:val="0"/>
              <w:suppressLineNumbers w:val="0"/>
              <w:spacing w:before="0" w:beforeAutospacing="0" w:after="0" w:afterAutospacing="0"/>
              <w:ind w:left="0" w:right="0"/>
              <w:jc w:val="both"/>
              <w:rPr>
                <w:rFonts w:hint="eastAsia"/>
                <w:kern w:val="2"/>
                <w:lang w:val="en-US"/>
              </w:rPr>
            </w:pPr>
          </w:p>
        </w:tc>
        <w:tc>
          <w:tcPr>
            <w:tcW w:w="1984" w:type="dxa"/>
            <w:tcBorders>
              <w:top w:val="single" w:color="auto" w:sz="4" w:space="0"/>
              <w:left w:val="single" w:color="auto" w:sz="4" w:space="0"/>
              <w:bottom w:val="single" w:color="auto" w:sz="4" w:space="0"/>
              <w:right w:val="single" w:color="auto" w:sz="4" w:space="0"/>
            </w:tcBorders>
            <w:shd w:val="clear" w:color="auto" w:fill="auto"/>
            <w:vAlign w:val="center"/>
          </w:tcPr>
          <w:p w14:paraId="3D238201">
            <w:pPr>
              <w:keepNext w:val="0"/>
              <w:keepLines w:val="0"/>
              <w:widowControl w:val="0"/>
              <w:suppressLineNumbers w:val="0"/>
              <w:spacing w:before="0" w:beforeAutospacing="0" w:after="0" w:afterAutospacing="0"/>
              <w:ind w:left="0" w:right="0"/>
              <w:jc w:val="center"/>
              <w:rPr>
                <w:rFonts w:hint="eastAsia"/>
                <w:kern w:val="2"/>
                <w:lang w:val="en-US"/>
              </w:rPr>
            </w:pPr>
            <w:r>
              <w:rPr>
                <w:rFonts w:hint="eastAsia" w:ascii="等线" w:hAnsi="等线" w:eastAsia="等线" w:cs="Times New Roman"/>
                <w:kern w:val="2"/>
                <w:sz w:val="21"/>
                <w:szCs w:val="22"/>
                <w:lang w:val="en-US" w:eastAsia="zh-CN" w:bidi="ar"/>
              </w:rPr>
              <w:t>验收地点</w:t>
            </w: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06E4A1E3">
            <w:pPr>
              <w:keepNext w:val="0"/>
              <w:keepLines w:val="0"/>
              <w:widowControl w:val="0"/>
              <w:suppressLineNumbers w:val="0"/>
              <w:spacing w:before="0" w:beforeAutospacing="0" w:after="0" w:afterAutospacing="0"/>
              <w:ind w:left="0" w:right="0"/>
              <w:jc w:val="both"/>
              <w:rPr>
                <w:rFonts w:hint="eastAsia"/>
                <w:kern w:val="2"/>
                <w:lang w:val="en-US"/>
              </w:rPr>
            </w:pPr>
          </w:p>
        </w:tc>
        <w:tc>
          <w:tcPr>
            <w:tcW w:w="1984" w:type="dxa"/>
            <w:tcBorders>
              <w:top w:val="single" w:color="auto" w:sz="4" w:space="0"/>
              <w:left w:val="single" w:color="auto" w:sz="4" w:space="0"/>
              <w:bottom w:val="single" w:color="auto" w:sz="4" w:space="0"/>
              <w:right w:val="single" w:color="auto" w:sz="4" w:space="0"/>
            </w:tcBorders>
            <w:shd w:val="clear" w:color="auto" w:fill="auto"/>
            <w:vAlign w:val="center"/>
          </w:tcPr>
          <w:p w14:paraId="49B5544F">
            <w:pPr>
              <w:keepNext w:val="0"/>
              <w:keepLines w:val="0"/>
              <w:widowControl w:val="0"/>
              <w:suppressLineNumbers w:val="0"/>
              <w:spacing w:before="0" w:beforeAutospacing="0" w:after="0" w:afterAutospacing="0"/>
              <w:ind w:left="0" w:right="0"/>
              <w:jc w:val="center"/>
              <w:rPr>
                <w:rFonts w:hint="eastAsia"/>
                <w:kern w:val="2"/>
                <w:lang w:val="en-US"/>
              </w:rPr>
            </w:pPr>
            <w:r>
              <w:rPr>
                <w:rFonts w:hint="eastAsia" w:ascii="等线" w:hAnsi="等线" w:eastAsia="等线" w:cs="Times New Roman"/>
                <w:kern w:val="2"/>
                <w:sz w:val="21"/>
                <w:szCs w:val="22"/>
                <w:lang w:val="en-US" w:eastAsia="zh-CN" w:bidi="ar"/>
              </w:rPr>
              <w:t>验收组织形式</w:t>
            </w:r>
          </w:p>
        </w:tc>
        <w:tc>
          <w:tcPr>
            <w:tcW w:w="360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BD2C5B4">
            <w:pPr>
              <w:keepNext w:val="0"/>
              <w:keepLines w:val="0"/>
              <w:widowControl w:val="0"/>
              <w:suppressLineNumbers w:val="0"/>
              <w:spacing w:before="0" w:beforeAutospacing="0" w:after="0" w:afterAutospacing="0"/>
              <w:ind w:left="0" w:right="0"/>
              <w:jc w:val="both"/>
              <w:rPr>
                <w:rFonts w:hint="eastAsia"/>
                <w:kern w:val="0"/>
                <w:lang w:val="en-US"/>
              </w:rPr>
            </w:pPr>
            <w:r>
              <w:rPr>
                <w:rFonts w:hint="default" w:ascii="等线" w:hAnsi="等线" w:eastAsia="等线" w:cs="Wingdings"/>
                <w:kern w:val="0"/>
                <w:sz w:val="21"/>
                <w:szCs w:val="22"/>
                <w:lang w:val="en-US" w:eastAsia="zh-CN" w:bidi="ar"/>
              </w:rPr>
              <w:sym w:font="Wingdings" w:char="006F"/>
            </w:r>
            <w:r>
              <w:rPr>
                <w:rFonts w:hint="eastAsia" w:ascii="等线" w:hAnsi="等线" w:eastAsia="等线" w:cs="Times New Roman"/>
                <w:kern w:val="0"/>
                <w:sz w:val="21"/>
                <w:szCs w:val="22"/>
                <w:lang w:val="en-US" w:eastAsia="zh-CN" w:bidi="ar"/>
              </w:rPr>
              <w:t>自行简易验收</w:t>
            </w:r>
          </w:p>
          <w:p w14:paraId="7CDB08B9">
            <w:pPr>
              <w:keepNext w:val="0"/>
              <w:keepLines w:val="0"/>
              <w:widowControl w:val="0"/>
              <w:suppressLineNumbers w:val="0"/>
              <w:spacing w:before="0" w:beforeAutospacing="0" w:after="0" w:afterAutospacing="0"/>
              <w:ind w:left="0" w:right="0"/>
              <w:jc w:val="both"/>
              <w:rPr>
                <w:rFonts w:hint="eastAsia"/>
                <w:kern w:val="0"/>
                <w:lang w:val="en-US"/>
              </w:rPr>
            </w:pPr>
            <w:r>
              <w:rPr>
                <w:rFonts w:hint="default" w:ascii="等线" w:hAnsi="等线" w:eastAsia="等线" w:cs="Wingdings"/>
                <w:kern w:val="0"/>
                <w:sz w:val="21"/>
                <w:szCs w:val="22"/>
                <w:lang w:val="en-US" w:eastAsia="zh-CN" w:bidi="ar"/>
              </w:rPr>
              <w:sym w:font="Wingdings" w:char="006F"/>
            </w:r>
            <w:r>
              <w:rPr>
                <w:rFonts w:hint="eastAsia" w:ascii="等线" w:hAnsi="等线" w:eastAsia="等线" w:cs="Times New Roman"/>
                <w:kern w:val="0"/>
                <w:sz w:val="21"/>
                <w:szCs w:val="22"/>
                <w:lang w:val="en-US" w:eastAsia="zh-CN" w:bidi="ar"/>
              </w:rPr>
              <w:t>验收小组验收</w:t>
            </w:r>
          </w:p>
          <w:p w14:paraId="7DC31E0B">
            <w:pPr>
              <w:keepNext w:val="0"/>
              <w:keepLines w:val="0"/>
              <w:widowControl w:val="0"/>
              <w:suppressLineNumbers w:val="0"/>
              <w:spacing w:before="0" w:beforeAutospacing="0" w:after="0" w:afterAutospacing="0"/>
              <w:ind w:left="0" w:right="0"/>
              <w:jc w:val="both"/>
              <w:rPr>
                <w:rFonts w:hint="eastAsia"/>
                <w:kern w:val="0"/>
                <w:lang w:val="en-US"/>
              </w:rPr>
            </w:pPr>
            <w:r>
              <w:rPr>
                <w:rFonts w:hint="default" w:ascii="等线" w:hAnsi="等线" w:eastAsia="等线" w:cs="Wingdings"/>
                <w:kern w:val="0"/>
                <w:sz w:val="21"/>
                <w:szCs w:val="22"/>
                <w:lang w:val="en-US" w:eastAsia="zh-CN" w:bidi="ar"/>
              </w:rPr>
              <w:sym w:font="Wingdings" w:char="006F"/>
            </w:r>
            <w:r>
              <w:rPr>
                <w:rFonts w:hint="eastAsia" w:ascii="等线" w:hAnsi="等线" w:eastAsia="等线" w:cs="Times New Roman"/>
                <w:kern w:val="0"/>
                <w:sz w:val="21"/>
                <w:szCs w:val="22"/>
                <w:lang w:val="en-US" w:eastAsia="zh-CN" w:bidi="ar"/>
              </w:rPr>
              <w:t>采购代理机构验收</w:t>
            </w:r>
          </w:p>
        </w:tc>
      </w:tr>
      <w:tr w14:paraId="1CC09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24"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0897E2F">
            <w:pPr>
              <w:keepNext w:val="0"/>
              <w:keepLines w:val="0"/>
              <w:widowControl w:val="0"/>
              <w:suppressLineNumbers w:val="0"/>
              <w:spacing w:before="0" w:beforeAutospacing="0" w:after="0" w:afterAutospacing="0"/>
              <w:ind w:left="0" w:right="0"/>
              <w:jc w:val="center"/>
              <w:rPr>
                <w:rFonts w:hint="eastAsia"/>
                <w:kern w:val="2"/>
                <w:lang w:val="en-US"/>
              </w:rPr>
            </w:pPr>
            <w:r>
              <w:rPr>
                <w:rFonts w:hint="eastAsia" w:ascii="等线" w:hAnsi="等线" w:eastAsia="等线" w:cs="Times New Roman"/>
                <w:kern w:val="2"/>
                <w:sz w:val="21"/>
                <w:szCs w:val="22"/>
                <w:lang w:val="en-US" w:eastAsia="zh-CN" w:bidi="ar"/>
              </w:rPr>
              <w:t>验收内容</w:t>
            </w:r>
          </w:p>
        </w:tc>
        <w:tc>
          <w:tcPr>
            <w:tcW w:w="1924" w:type="dxa"/>
            <w:tcBorders>
              <w:top w:val="single" w:color="auto" w:sz="4" w:space="0"/>
              <w:left w:val="single" w:color="auto" w:sz="4" w:space="0"/>
              <w:bottom w:val="single" w:color="auto" w:sz="4" w:space="0"/>
              <w:right w:val="single" w:color="auto" w:sz="4" w:space="0"/>
            </w:tcBorders>
            <w:shd w:val="clear" w:color="auto" w:fill="auto"/>
            <w:vAlign w:val="center"/>
          </w:tcPr>
          <w:p w14:paraId="62E3EB74">
            <w:pPr>
              <w:keepNext w:val="0"/>
              <w:keepLines w:val="0"/>
              <w:widowControl w:val="0"/>
              <w:suppressLineNumbers w:val="0"/>
              <w:spacing w:before="0" w:beforeAutospacing="0" w:after="0" w:afterAutospacing="0"/>
              <w:ind w:left="0" w:right="0"/>
              <w:jc w:val="center"/>
              <w:rPr>
                <w:rFonts w:hint="eastAsia"/>
                <w:kern w:val="2"/>
                <w:lang w:val="en-US"/>
              </w:rPr>
            </w:pPr>
            <w:r>
              <w:rPr>
                <w:rFonts w:hint="eastAsia" w:ascii="等线" w:hAnsi="等线" w:eastAsia="等线" w:cs="Times New Roman"/>
                <w:kern w:val="2"/>
                <w:sz w:val="21"/>
                <w:szCs w:val="22"/>
                <w:lang w:val="en-US" w:eastAsia="zh-CN" w:bidi="ar"/>
              </w:rPr>
              <w:t>服务质量</w:t>
            </w:r>
          </w:p>
        </w:tc>
        <w:tc>
          <w:tcPr>
            <w:tcW w:w="1984" w:type="dxa"/>
            <w:tcBorders>
              <w:top w:val="single" w:color="auto" w:sz="4" w:space="0"/>
              <w:left w:val="single" w:color="auto" w:sz="4" w:space="0"/>
              <w:bottom w:val="single" w:color="auto" w:sz="4" w:space="0"/>
              <w:right w:val="single" w:color="auto" w:sz="4" w:space="0"/>
            </w:tcBorders>
            <w:shd w:val="clear" w:color="auto" w:fill="auto"/>
            <w:vAlign w:val="center"/>
          </w:tcPr>
          <w:p w14:paraId="5F44C668">
            <w:pPr>
              <w:keepNext w:val="0"/>
              <w:keepLines w:val="0"/>
              <w:widowControl w:val="0"/>
              <w:suppressLineNumbers w:val="0"/>
              <w:spacing w:before="0" w:beforeAutospacing="0" w:after="0" w:afterAutospacing="0"/>
              <w:ind w:left="0" w:right="0"/>
              <w:jc w:val="center"/>
              <w:rPr>
                <w:rFonts w:hint="eastAsia"/>
                <w:kern w:val="2"/>
                <w:lang w:val="en-US"/>
              </w:rPr>
            </w:pPr>
            <w:r>
              <w:rPr>
                <w:rFonts w:hint="eastAsia" w:ascii="等线" w:hAnsi="等线" w:eastAsia="等线" w:cs="Times New Roman"/>
                <w:kern w:val="2"/>
                <w:sz w:val="21"/>
                <w:szCs w:val="22"/>
                <w:lang w:val="en-US" w:eastAsia="zh-CN" w:bidi="ar"/>
              </w:rPr>
              <w:t>服务进度</w:t>
            </w: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1B32F9A9">
            <w:pPr>
              <w:keepNext w:val="0"/>
              <w:keepLines w:val="0"/>
              <w:widowControl w:val="0"/>
              <w:suppressLineNumbers w:val="0"/>
              <w:spacing w:before="0" w:beforeAutospacing="0" w:after="0" w:afterAutospacing="0"/>
              <w:ind w:left="0" w:right="0"/>
              <w:jc w:val="center"/>
              <w:rPr>
                <w:rFonts w:hint="eastAsia"/>
                <w:kern w:val="2"/>
                <w:lang w:val="en-US"/>
              </w:rPr>
            </w:pPr>
            <w:r>
              <w:rPr>
                <w:rFonts w:hint="eastAsia" w:ascii="等线" w:hAnsi="等线" w:eastAsia="等线" w:cs="Times New Roman"/>
                <w:kern w:val="2"/>
                <w:sz w:val="21"/>
                <w:szCs w:val="22"/>
                <w:lang w:val="en-US" w:eastAsia="zh-CN" w:bidi="ar"/>
              </w:rPr>
              <w:t>人员、设备配备情况</w:t>
            </w:r>
          </w:p>
        </w:tc>
        <w:tc>
          <w:tcPr>
            <w:tcW w:w="1984" w:type="dxa"/>
            <w:tcBorders>
              <w:top w:val="single" w:color="auto" w:sz="4" w:space="0"/>
              <w:left w:val="single" w:color="auto" w:sz="4" w:space="0"/>
              <w:bottom w:val="single" w:color="auto" w:sz="4" w:space="0"/>
              <w:right w:val="single" w:color="auto" w:sz="4" w:space="0"/>
            </w:tcBorders>
            <w:shd w:val="clear" w:color="auto" w:fill="auto"/>
            <w:vAlign w:val="center"/>
          </w:tcPr>
          <w:p w14:paraId="5DD1EFAA">
            <w:pPr>
              <w:keepNext w:val="0"/>
              <w:keepLines w:val="0"/>
              <w:widowControl w:val="0"/>
              <w:suppressLineNumbers w:val="0"/>
              <w:spacing w:before="0" w:beforeAutospacing="0" w:after="0" w:afterAutospacing="0"/>
              <w:ind w:left="0" w:right="0"/>
              <w:jc w:val="center"/>
              <w:rPr>
                <w:rFonts w:hint="eastAsia"/>
                <w:kern w:val="2"/>
                <w:lang w:val="en-US"/>
              </w:rPr>
            </w:pPr>
            <w:r>
              <w:rPr>
                <w:rFonts w:hint="eastAsia" w:ascii="等线" w:hAnsi="等线" w:eastAsia="等线" w:cs="Times New Roman"/>
                <w:kern w:val="2"/>
                <w:sz w:val="21"/>
                <w:szCs w:val="22"/>
                <w:lang w:val="en-US" w:eastAsia="zh-CN" w:bidi="ar"/>
              </w:rPr>
              <w:t>行业、安全标准</w:t>
            </w:r>
          </w:p>
        </w:tc>
        <w:tc>
          <w:tcPr>
            <w:tcW w:w="1702" w:type="dxa"/>
            <w:tcBorders>
              <w:top w:val="single" w:color="auto" w:sz="4" w:space="0"/>
              <w:left w:val="single" w:color="auto" w:sz="4" w:space="0"/>
              <w:bottom w:val="single" w:color="auto" w:sz="4" w:space="0"/>
              <w:right w:val="single" w:color="auto" w:sz="4" w:space="0"/>
            </w:tcBorders>
            <w:shd w:val="clear" w:color="auto" w:fill="auto"/>
            <w:vAlign w:val="center"/>
          </w:tcPr>
          <w:p w14:paraId="661C368D">
            <w:pPr>
              <w:keepNext w:val="0"/>
              <w:keepLines w:val="0"/>
              <w:widowControl w:val="0"/>
              <w:suppressLineNumbers w:val="0"/>
              <w:spacing w:before="0" w:beforeAutospacing="0" w:after="0" w:afterAutospacing="0"/>
              <w:ind w:left="0" w:right="0"/>
              <w:jc w:val="center"/>
              <w:rPr>
                <w:rFonts w:hint="eastAsia"/>
                <w:kern w:val="2"/>
                <w:lang w:val="en-US"/>
              </w:rPr>
            </w:pPr>
            <w:r>
              <w:rPr>
                <w:rFonts w:hint="eastAsia" w:ascii="等线" w:hAnsi="等线" w:eastAsia="等线" w:cs="Times New Roman"/>
                <w:kern w:val="2"/>
                <w:sz w:val="21"/>
                <w:szCs w:val="22"/>
                <w:lang w:val="en-US" w:eastAsia="zh-CN" w:bidi="ar"/>
              </w:rPr>
              <w:t>项目需求、服务承诺</w:t>
            </w:r>
          </w:p>
        </w:tc>
        <w:tc>
          <w:tcPr>
            <w:tcW w:w="1904" w:type="dxa"/>
            <w:tcBorders>
              <w:top w:val="single" w:color="auto" w:sz="4" w:space="0"/>
              <w:left w:val="single" w:color="auto" w:sz="4" w:space="0"/>
              <w:bottom w:val="single" w:color="auto" w:sz="4" w:space="0"/>
              <w:right w:val="single" w:color="auto" w:sz="4" w:space="0"/>
            </w:tcBorders>
            <w:shd w:val="clear" w:color="auto" w:fill="auto"/>
            <w:vAlign w:val="center"/>
          </w:tcPr>
          <w:p w14:paraId="4DB96499">
            <w:pPr>
              <w:keepNext w:val="0"/>
              <w:keepLines w:val="0"/>
              <w:widowControl w:val="0"/>
              <w:suppressLineNumbers w:val="0"/>
              <w:spacing w:before="0" w:beforeAutospacing="0" w:after="0" w:afterAutospacing="0"/>
              <w:ind w:left="0" w:right="0"/>
              <w:jc w:val="center"/>
              <w:rPr>
                <w:rFonts w:hint="eastAsia"/>
                <w:kern w:val="2"/>
                <w:lang w:val="en-US"/>
              </w:rPr>
            </w:pPr>
            <w:r>
              <w:rPr>
                <w:rFonts w:hint="eastAsia" w:ascii="等线" w:hAnsi="等线" w:eastAsia="等线" w:cs="Times New Roman"/>
                <w:kern w:val="2"/>
                <w:sz w:val="21"/>
                <w:szCs w:val="22"/>
                <w:lang w:val="en-US" w:eastAsia="zh-CN" w:bidi="ar"/>
              </w:rPr>
              <w:t>合同履约时间、地点、方式</w:t>
            </w:r>
          </w:p>
        </w:tc>
      </w:tr>
      <w:tr w14:paraId="6DD6F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232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26B01F1">
            <w:pPr>
              <w:keepNext w:val="0"/>
              <w:keepLines w:val="0"/>
              <w:suppressLineNumbers w:val="0"/>
              <w:spacing w:before="0" w:beforeAutospacing="0" w:after="0" w:afterAutospacing="0"/>
              <w:ind w:left="0" w:right="0"/>
              <w:rPr>
                <w:rFonts w:hint="eastAsia" w:ascii="等线" w:hAnsi="等线" w:eastAsia="等线" w:cs="等线"/>
                <w:kern w:val="2"/>
                <w:sz w:val="21"/>
                <w:szCs w:val="22"/>
              </w:rPr>
            </w:pPr>
          </w:p>
        </w:tc>
        <w:tc>
          <w:tcPr>
            <w:tcW w:w="1924" w:type="dxa"/>
            <w:tcBorders>
              <w:top w:val="single" w:color="auto" w:sz="4" w:space="0"/>
              <w:left w:val="single" w:color="auto" w:sz="4" w:space="0"/>
              <w:bottom w:val="single" w:color="auto" w:sz="4" w:space="0"/>
              <w:right w:val="single" w:color="auto" w:sz="4" w:space="0"/>
            </w:tcBorders>
            <w:shd w:val="clear" w:color="auto" w:fill="auto"/>
            <w:vAlign w:val="center"/>
          </w:tcPr>
          <w:p w14:paraId="63646051">
            <w:pPr>
              <w:keepNext w:val="0"/>
              <w:keepLines w:val="0"/>
              <w:widowControl w:val="0"/>
              <w:suppressLineNumbers w:val="0"/>
              <w:spacing w:before="0" w:beforeAutospacing="0" w:after="0" w:afterAutospacing="0"/>
              <w:ind w:left="0" w:right="0"/>
              <w:jc w:val="both"/>
              <w:rPr>
                <w:rFonts w:hint="eastAsia"/>
                <w:kern w:val="2"/>
                <w:lang w:val="en-US"/>
              </w:rPr>
            </w:pPr>
          </w:p>
        </w:tc>
        <w:tc>
          <w:tcPr>
            <w:tcW w:w="1984" w:type="dxa"/>
            <w:tcBorders>
              <w:top w:val="single" w:color="auto" w:sz="4" w:space="0"/>
              <w:left w:val="single" w:color="auto" w:sz="4" w:space="0"/>
              <w:bottom w:val="single" w:color="auto" w:sz="4" w:space="0"/>
              <w:right w:val="single" w:color="auto" w:sz="4" w:space="0"/>
            </w:tcBorders>
            <w:shd w:val="clear" w:color="auto" w:fill="auto"/>
            <w:vAlign w:val="center"/>
          </w:tcPr>
          <w:p w14:paraId="7D360E73">
            <w:pPr>
              <w:keepNext w:val="0"/>
              <w:keepLines w:val="0"/>
              <w:widowControl w:val="0"/>
              <w:suppressLineNumbers w:val="0"/>
              <w:spacing w:before="0" w:beforeAutospacing="0" w:after="0" w:afterAutospacing="0"/>
              <w:ind w:left="0" w:right="0"/>
              <w:jc w:val="both"/>
              <w:rPr>
                <w:rFonts w:hint="eastAsia"/>
                <w:kern w:val="2"/>
                <w:lang w:val="en-US"/>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34C37B8C">
            <w:pPr>
              <w:keepNext w:val="0"/>
              <w:keepLines w:val="0"/>
              <w:widowControl w:val="0"/>
              <w:suppressLineNumbers w:val="0"/>
              <w:spacing w:before="0" w:beforeAutospacing="0" w:after="0" w:afterAutospacing="0"/>
              <w:ind w:left="0" w:right="0"/>
              <w:jc w:val="both"/>
              <w:rPr>
                <w:rFonts w:hint="eastAsia"/>
                <w:kern w:val="2"/>
                <w:lang w:val="en-US"/>
              </w:rPr>
            </w:pPr>
          </w:p>
        </w:tc>
        <w:tc>
          <w:tcPr>
            <w:tcW w:w="1984" w:type="dxa"/>
            <w:tcBorders>
              <w:top w:val="single" w:color="auto" w:sz="4" w:space="0"/>
              <w:left w:val="single" w:color="auto" w:sz="4" w:space="0"/>
              <w:bottom w:val="single" w:color="auto" w:sz="4" w:space="0"/>
              <w:right w:val="single" w:color="auto" w:sz="4" w:space="0"/>
            </w:tcBorders>
            <w:shd w:val="clear" w:color="auto" w:fill="auto"/>
            <w:vAlign w:val="center"/>
          </w:tcPr>
          <w:p w14:paraId="070593DF">
            <w:pPr>
              <w:keepNext w:val="0"/>
              <w:keepLines w:val="0"/>
              <w:widowControl w:val="0"/>
              <w:suppressLineNumbers w:val="0"/>
              <w:spacing w:before="0" w:beforeAutospacing="0" w:after="0" w:afterAutospacing="0"/>
              <w:ind w:left="0" w:right="0"/>
              <w:jc w:val="both"/>
              <w:rPr>
                <w:rFonts w:hint="eastAsia"/>
                <w:kern w:val="2"/>
                <w:lang w:val="en-US"/>
              </w:rPr>
            </w:pPr>
          </w:p>
        </w:tc>
        <w:tc>
          <w:tcPr>
            <w:tcW w:w="1702" w:type="dxa"/>
            <w:tcBorders>
              <w:top w:val="single" w:color="auto" w:sz="4" w:space="0"/>
              <w:left w:val="single" w:color="auto" w:sz="4" w:space="0"/>
              <w:bottom w:val="single" w:color="auto" w:sz="4" w:space="0"/>
              <w:right w:val="single" w:color="auto" w:sz="4" w:space="0"/>
            </w:tcBorders>
            <w:shd w:val="clear" w:color="auto" w:fill="auto"/>
            <w:vAlign w:val="center"/>
          </w:tcPr>
          <w:p w14:paraId="4880CC99">
            <w:pPr>
              <w:keepNext w:val="0"/>
              <w:keepLines w:val="0"/>
              <w:widowControl w:val="0"/>
              <w:suppressLineNumbers w:val="0"/>
              <w:spacing w:before="0" w:beforeAutospacing="0" w:after="0" w:afterAutospacing="0"/>
              <w:ind w:left="0" w:right="0"/>
              <w:jc w:val="both"/>
              <w:rPr>
                <w:rFonts w:hint="eastAsia"/>
                <w:kern w:val="2"/>
                <w:lang w:val="en-US"/>
              </w:rPr>
            </w:pPr>
          </w:p>
        </w:tc>
        <w:tc>
          <w:tcPr>
            <w:tcW w:w="1904" w:type="dxa"/>
            <w:tcBorders>
              <w:top w:val="single" w:color="auto" w:sz="4" w:space="0"/>
              <w:left w:val="single" w:color="auto" w:sz="4" w:space="0"/>
              <w:bottom w:val="single" w:color="auto" w:sz="4" w:space="0"/>
              <w:right w:val="single" w:color="auto" w:sz="4" w:space="0"/>
            </w:tcBorders>
            <w:shd w:val="clear" w:color="auto" w:fill="auto"/>
            <w:vAlign w:val="center"/>
          </w:tcPr>
          <w:p w14:paraId="7DF89E3A">
            <w:pPr>
              <w:keepNext w:val="0"/>
              <w:keepLines w:val="0"/>
              <w:widowControl w:val="0"/>
              <w:suppressLineNumbers w:val="0"/>
              <w:spacing w:before="0" w:beforeAutospacing="0" w:after="0" w:afterAutospacing="0"/>
              <w:ind w:left="0" w:right="0"/>
              <w:jc w:val="both"/>
              <w:rPr>
                <w:rFonts w:hint="eastAsia"/>
                <w:kern w:val="2"/>
                <w:lang w:val="en-US"/>
              </w:rPr>
            </w:pPr>
          </w:p>
        </w:tc>
      </w:tr>
      <w:tr w14:paraId="18B2E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2324" w:type="dxa"/>
            <w:tcBorders>
              <w:top w:val="single" w:color="auto" w:sz="4" w:space="0"/>
              <w:left w:val="single" w:color="auto" w:sz="4" w:space="0"/>
              <w:bottom w:val="single" w:color="auto" w:sz="4" w:space="0"/>
              <w:right w:val="single" w:color="auto" w:sz="4" w:space="0"/>
            </w:tcBorders>
            <w:shd w:val="clear" w:color="auto" w:fill="auto"/>
            <w:vAlign w:val="center"/>
          </w:tcPr>
          <w:p w14:paraId="64190A1D">
            <w:pPr>
              <w:keepNext w:val="0"/>
              <w:keepLines w:val="0"/>
              <w:widowControl w:val="0"/>
              <w:suppressLineNumbers w:val="0"/>
              <w:spacing w:before="0" w:beforeAutospacing="0" w:after="0" w:afterAutospacing="0"/>
              <w:ind w:left="0" w:right="0"/>
              <w:jc w:val="both"/>
              <w:rPr>
                <w:rFonts w:hint="eastAsia"/>
                <w:kern w:val="2"/>
                <w:lang w:val="en-US"/>
              </w:rPr>
            </w:pPr>
            <w:r>
              <w:rPr>
                <w:rFonts w:hint="eastAsia" w:ascii="等线" w:hAnsi="等线" w:eastAsia="等线" w:cs="Times New Roman"/>
                <w:kern w:val="2"/>
                <w:sz w:val="21"/>
                <w:szCs w:val="22"/>
                <w:lang w:val="en-US" w:eastAsia="zh-CN" w:bidi="ar"/>
              </w:rPr>
              <w:t>专业检测机构情况说明（如有）</w:t>
            </w:r>
          </w:p>
        </w:tc>
        <w:tc>
          <w:tcPr>
            <w:tcW w:w="11624"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6F1C42D4">
            <w:pPr>
              <w:keepNext w:val="0"/>
              <w:keepLines w:val="0"/>
              <w:widowControl w:val="0"/>
              <w:suppressLineNumbers w:val="0"/>
              <w:spacing w:before="0" w:beforeAutospacing="0" w:after="0" w:afterAutospacing="0"/>
              <w:ind w:left="0" w:right="0"/>
              <w:jc w:val="both"/>
              <w:rPr>
                <w:rFonts w:hint="eastAsia"/>
                <w:kern w:val="2"/>
                <w:lang w:val="en-US"/>
              </w:rPr>
            </w:pPr>
          </w:p>
        </w:tc>
      </w:tr>
      <w:tr w14:paraId="108D1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24" w:type="dxa"/>
            <w:tcBorders>
              <w:top w:val="single" w:color="auto" w:sz="4" w:space="0"/>
              <w:left w:val="single" w:color="auto" w:sz="4" w:space="0"/>
              <w:bottom w:val="single" w:color="auto" w:sz="4" w:space="0"/>
              <w:right w:val="single" w:color="auto" w:sz="4" w:space="0"/>
            </w:tcBorders>
            <w:shd w:val="clear" w:color="auto" w:fill="auto"/>
            <w:vAlign w:val="center"/>
          </w:tcPr>
          <w:p w14:paraId="3C2878F6">
            <w:pPr>
              <w:keepNext w:val="0"/>
              <w:keepLines w:val="0"/>
              <w:widowControl w:val="0"/>
              <w:suppressLineNumbers w:val="0"/>
              <w:spacing w:before="0" w:beforeAutospacing="0" w:after="0" w:afterAutospacing="0"/>
              <w:ind w:left="0" w:right="0"/>
              <w:jc w:val="both"/>
              <w:rPr>
                <w:rFonts w:hint="eastAsia"/>
                <w:kern w:val="2"/>
                <w:lang w:val="en-US"/>
              </w:rPr>
            </w:pPr>
            <w:r>
              <w:rPr>
                <w:rFonts w:hint="eastAsia" w:ascii="等线" w:hAnsi="等线" w:eastAsia="等线" w:cs="Times New Roman"/>
                <w:kern w:val="2"/>
                <w:sz w:val="21"/>
                <w:szCs w:val="22"/>
                <w:lang w:val="en-US" w:eastAsia="zh-CN" w:bidi="ar"/>
              </w:rPr>
              <w:t>存在问题和改进意见</w:t>
            </w:r>
          </w:p>
        </w:tc>
        <w:tc>
          <w:tcPr>
            <w:tcW w:w="11624"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35C7F473">
            <w:pPr>
              <w:keepNext w:val="0"/>
              <w:keepLines w:val="0"/>
              <w:widowControl w:val="0"/>
              <w:suppressLineNumbers w:val="0"/>
              <w:spacing w:before="0" w:beforeAutospacing="0" w:after="0" w:afterAutospacing="0"/>
              <w:ind w:left="0" w:right="0"/>
              <w:jc w:val="both"/>
              <w:rPr>
                <w:rFonts w:hint="eastAsia"/>
                <w:kern w:val="2"/>
                <w:lang w:val="en-US"/>
              </w:rPr>
            </w:pPr>
          </w:p>
        </w:tc>
      </w:tr>
      <w:tr w14:paraId="46CD6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24" w:type="dxa"/>
            <w:tcBorders>
              <w:top w:val="single" w:color="auto" w:sz="4" w:space="0"/>
              <w:left w:val="single" w:color="auto" w:sz="4" w:space="0"/>
              <w:bottom w:val="single" w:color="auto" w:sz="4" w:space="0"/>
              <w:right w:val="single" w:color="auto" w:sz="4" w:space="0"/>
            </w:tcBorders>
            <w:shd w:val="clear" w:color="auto" w:fill="auto"/>
            <w:vAlign w:val="center"/>
          </w:tcPr>
          <w:p w14:paraId="0BB5BD99">
            <w:pPr>
              <w:keepNext w:val="0"/>
              <w:keepLines w:val="0"/>
              <w:widowControl w:val="0"/>
              <w:suppressLineNumbers w:val="0"/>
              <w:spacing w:before="0" w:beforeAutospacing="0" w:after="0" w:afterAutospacing="0"/>
              <w:ind w:left="0" w:right="0"/>
              <w:jc w:val="both"/>
              <w:rPr>
                <w:rFonts w:hint="eastAsia"/>
                <w:kern w:val="2"/>
                <w:lang w:val="en-US"/>
              </w:rPr>
            </w:pPr>
            <w:r>
              <w:rPr>
                <w:rFonts w:hint="eastAsia" w:ascii="等线" w:hAnsi="等线" w:eastAsia="等线" w:cs="Times New Roman"/>
                <w:kern w:val="2"/>
                <w:sz w:val="21"/>
                <w:szCs w:val="22"/>
                <w:lang w:val="en-US" w:eastAsia="zh-CN" w:bidi="ar"/>
              </w:rPr>
              <w:t>最终结论</w:t>
            </w:r>
          </w:p>
        </w:tc>
        <w:tc>
          <w:tcPr>
            <w:tcW w:w="11624"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24AE8A13">
            <w:pPr>
              <w:keepNext w:val="0"/>
              <w:keepLines w:val="0"/>
              <w:widowControl w:val="0"/>
              <w:suppressLineNumbers w:val="0"/>
              <w:spacing w:before="0" w:beforeAutospacing="0" w:after="0" w:afterAutospacing="0"/>
              <w:ind w:left="0" w:right="0"/>
              <w:jc w:val="both"/>
              <w:rPr>
                <w:rFonts w:hint="eastAsia"/>
                <w:kern w:val="2"/>
                <w:lang w:val="en-US"/>
              </w:rPr>
            </w:pPr>
            <w:r>
              <w:rPr>
                <w:rFonts w:hint="default" w:ascii="等线" w:hAnsi="等线" w:eastAsia="等线" w:cs="Wingdings"/>
                <w:kern w:val="0"/>
                <w:sz w:val="21"/>
                <w:szCs w:val="22"/>
                <w:lang w:val="en-US" w:eastAsia="zh-CN" w:bidi="ar"/>
              </w:rPr>
              <w:sym w:font="Wingdings" w:char="006F"/>
            </w:r>
            <w:r>
              <w:rPr>
                <w:rFonts w:hint="eastAsia" w:ascii="等线" w:hAnsi="等线" w:eastAsia="等线" w:cs="Times New Roman"/>
                <w:kern w:val="0"/>
                <w:sz w:val="21"/>
                <w:szCs w:val="22"/>
                <w:lang w:val="en-US" w:eastAsia="zh-CN" w:bidi="ar"/>
              </w:rPr>
              <w:t xml:space="preserve">合格 </w:t>
            </w:r>
            <w:r>
              <w:rPr>
                <w:rFonts w:hint="default" w:ascii="等线" w:hAnsi="等线" w:eastAsia="等线" w:cs="Wingdings"/>
                <w:kern w:val="2"/>
                <w:sz w:val="21"/>
                <w:szCs w:val="22"/>
                <w:lang w:val="en-US" w:eastAsia="zh-CN" w:bidi="ar"/>
              </w:rPr>
              <w:sym w:font="Wingdings" w:char="006F"/>
            </w:r>
            <w:r>
              <w:rPr>
                <w:rFonts w:hint="eastAsia" w:ascii="等线" w:hAnsi="等线" w:eastAsia="等线" w:cs="Times New Roman"/>
                <w:kern w:val="2"/>
                <w:sz w:val="21"/>
                <w:szCs w:val="22"/>
                <w:lang w:val="en-US" w:eastAsia="zh-CN" w:bidi="ar"/>
              </w:rPr>
              <w:t>不合格</w:t>
            </w:r>
          </w:p>
        </w:tc>
      </w:tr>
      <w:tr w14:paraId="75BFF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24" w:type="dxa"/>
            <w:tcBorders>
              <w:top w:val="single" w:color="auto" w:sz="4" w:space="0"/>
              <w:left w:val="single" w:color="auto" w:sz="4" w:space="0"/>
              <w:bottom w:val="single" w:color="auto" w:sz="4" w:space="0"/>
              <w:right w:val="single" w:color="auto" w:sz="4" w:space="0"/>
            </w:tcBorders>
            <w:shd w:val="clear" w:color="auto" w:fill="auto"/>
            <w:vAlign w:val="center"/>
          </w:tcPr>
          <w:p w14:paraId="77677054">
            <w:pPr>
              <w:keepNext w:val="0"/>
              <w:keepLines w:val="0"/>
              <w:widowControl w:val="0"/>
              <w:suppressLineNumbers w:val="0"/>
              <w:spacing w:before="0" w:beforeAutospacing="0" w:after="0" w:afterAutospacing="0"/>
              <w:ind w:left="0" w:right="0"/>
              <w:jc w:val="both"/>
              <w:rPr>
                <w:rFonts w:hint="eastAsia"/>
                <w:kern w:val="2"/>
                <w:lang w:val="en-US"/>
              </w:rPr>
            </w:pPr>
            <w:r>
              <w:rPr>
                <w:rFonts w:hint="eastAsia" w:ascii="等线" w:hAnsi="等线" w:eastAsia="等线" w:cs="Times New Roman"/>
                <w:kern w:val="2"/>
                <w:sz w:val="21"/>
                <w:szCs w:val="22"/>
                <w:lang w:val="en-US" w:eastAsia="zh-CN" w:bidi="ar"/>
              </w:rPr>
              <w:t>验收小组成员签字</w:t>
            </w:r>
          </w:p>
        </w:tc>
        <w:tc>
          <w:tcPr>
            <w:tcW w:w="11624"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48F8B115">
            <w:pPr>
              <w:keepNext w:val="0"/>
              <w:keepLines w:val="0"/>
              <w:widowControl w:val="0"/>
              <w:suppressLineNumbers w:val="0"/>
              <w:spacing w:before="0" w:beforeAutospacing="0" w:after="0" w:afterAutospacing="0"/>
              <w:ind w:left="0" w:right="0"/>
              <w:jc w:val="both"/>
              <w:rPr>
                <w:rFonts w:hint="eastAsia"/>
                <w:kern w:val="2"/>
                <w:lang w:val="en-US"/>
              </w:rPr>
            </w:pPr>
          </w:p>
        </w:tc>
      </w:tr>
      <w:tr w14:paraId="50F3B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24" w:type="dxa"/>
            <w:tcBorders>
              <w:top w:val="single" w:color="auto" w:sz="4" w:space="0"/>
              <w:left w:val="single" w:color="auto" w:sz="4" w:space="0"/>
              <w:bottom w:val="single" w:color="auto" w:sz="4" w:space="0"/>
              <w:right w:val="single" w:color="auto" w:sz="4" w:space="0"/>
            </w:tcBorders>
            <w:shd w:val="clear" w:color="auto" w:fill="auto"/>
            <w:vAlign w:val="center"/>
          </w:tcPr>
          <w:p w14:paraId="39894235">
            <w:pPr>
              <w:keepNext w:val="0"/>
              <w:keepLines w:val="0"/>
              <w:widowControl w:val="0"/>
              <w:suppressLineNumbers w:val="0"/>
              <w:spacing w:before="0" w:beforeAutospacing="0" w:after="0" w:afterAutospacing="0"/>
              <w:ind w:left="0" w:right="0"/>
              <w:jc w:val="both"/>
              <w:rPr>
                <w:rFonts w:hint="eastAsia"/>
                <w:kern w:val="2"/>
                <w:lang w:val="en-US"/>
              </w:rPr>
            </w:pPr>
            <w:r>
              <w:rPr>
                <w:rFonts w:hint="eastAsia" w:ascii="等线" w:hAnsi="等线" w:eastAsia="等线" w:cs="Times New Roman"/>
                <w:kern w:val="2"/>
                <w:sz w:val="21"/>
                <w:szCs w:val="22"/>
                <w:lang w:val="en-US" w:eastAsia="zh-CN" w:bidi="ar"/>
              </w:rPr>
              <w:t>采购人意见</w:t>
            </w:r>
          </w:p>
        </w:tc>
        <w:tc>
          <w:tcPr>
            <w:tcW w:w="11624"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042C515C">
            <w:pPr>
              <w:keepNext w:val="0"/>
              <w:keepLines w:val="0"/>
              <w:widowControl w:val="0"/>
              <w:suppressLineNumbers w:val="0"/>
              <w:spacing w:before="0" w:beforeAutospacing="0" w:after="0" w:afterAutospacing="0"/>
              <w:ind w:left="0" w:right="0"/>
              <w:jc w:val="both"/>
              <w:rPr>
                <w:rFonts w:hint="eastAsia"/>
                <w:kern w:val="2"/>
                <w:lang w:val="en-US"/>
              </w:rPr>
            </w:pPr>
            <w:r>
              <w:rPr>
                <w:rFonts w:hint="eastAsia" w:ascii="等线" w:hAnsi="等线" w:eastAsia="等线" w:cs="Times New Roman"/>
                <w:kern w:val="2"/>
                <w:sz w:val="21"/>
                <w:szCs w:val="22"/>
                <w:lang w:val="en-US" w:eastAsia="zh-CN" w:bidi="ar"/>
              </w:rPr>
              <w:t>经办人                                  负责人：                                  （采购人公章）</w:t>
            </w:r>
          </w:p>
        </w:tc>
      </w:tr>
      <w:tr w14:paraId="7008F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2324" w:type="dxa"/>
            <w:tcBorders>
              <w:top w:val="single" w:color="auto" w:sz="4" w:space="0"/>
              <w:left w:val="single" w:color="auto" w:sz="4" w:space="0"/>
              <w:bottom w:val="single" w:color="auto" w:sz="4" w:space="0"/>
              <w:right w:val="single" w:color="auto" w:sz="4" w:space="0"/>
            </w:tcBorders>
            <w:shd w:val="clear" w:color="auto" w:fill="auto"/>
            <w:vAlign w:val="center"/>
          </w:tcPr>
          <w:p w14:paraId="1820F004">
            <w:pPr>
              <w:keepNext w:val="0"/>
              <w:keepLines w:val="0"/>
              <w:widowControl w:val="0"/>
              <w:suppressLineNumbers w:val="0"/>
              <w:spacing w:before="0" w:beforeAutospacing="0" w:after="0" w:afterAutospacing="0"/>
              <w:ind w:left="0" w:right="0"/>
              <w:jc w:val="both"/>
              <w:rPr>
                <w:rFonts w:hint="eastAsia"/>
                <w:kern w:val="2"/>
                <w:lang w:val="en-US"/>
              </w:rPr>
            </w:pPr>
            <w:r>
              <w:rPr>
                <w:rFonts w:hint="eastAsia" w:ascii="等线" w:hAnsi="等线" w:eastAsia="等线" w:cs="Times New Roman"/>
                <w:kern w:val="2"/>
                <w:sz w:val="21"/>
                <w:szCs w:val="22"/>
                <w:lang w:val="en-US" w:eastAsia="zh-CN" w:bidi="ar"/>
              </w:rPr>
              <w:t>供应商确认</w:t>
            </w:r>
          </w:p>
        </w:tc>
        <w:tc>
          <w:tcPr>
            <w:tcW w:w="11624"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5723883B">
            <w:pPr>
              <w:keepNext w:val="0"/>
              <w:keepLines w:val="0"/>
              <w:widowControl w:val="0"/>
              <w:suppressLineNumbers w:val="0"/>
              <w:spacing w:before="0" w:beforeAutospacing="0" w:after="0" w:afterAutospacing="0"/>
              <w:ind w:left="0" w:right="0"/>
              <w:jc w:val="both"/>
              <w:rPr>
                <w:rFonts w:hint="eastAsia"/>
                <w:kern w:val="2"/>
                <w:lang w:val="en-US"/>
              </w:rPr>
            </w:pPr>
            <w:r>
              <w:rPr>
                <w:rFonts w:hint="eastAsia" w:ascii="等线" w:hAnsi="等线" w:eastAsia="等线" w:cs="Times New Roman"/>
                <w:kern w:val="2"/>
                <w:sz w:val="21"/>
                <w:szCs w:val="22"/>
                <w:lang w:val="en-US" w:eastAsia="zh-CN" w:bidi="ar"/>
              </w:rPr>
              <w:t>授权代表签字：                                                                    （供应商公章）</w:t>
            </w:r>
          </w:p>
        </w:tc>
      </w:tr>
    </w:tbl>
    <w:p w14:paraId="4B0D2C03">
      <w:pPr>
        <w:pStyle w:val="2"/>
        <w:ind w:firstLine="0"/>
        <w:rPr>
          <w:rFonts w:hint="eastAsia"/>
        </w:rPr>
        <w:sectPr>
          <w:pgSz w:w="16838" w:h="11906" w:orient="landscape"/>
          <w:pgMar w:top="1287" w:right="1440" w:bottom="1440" w:left="1440" w:header="851" w:footer="992" w:gutter="0"/>
          <w:cols w:space="0" w:num="1"/>
          <w:rtlGutter w:val="0"/>
          <w:docGrid w:linePitch="360" w:charSpace="0"/>
        </w:sectPr>
      </w:pPr>
    </w:p>
    <w:p w14:paraId="4042CD13">
      <w:pPr>
        <w:spacing w:line="240" w:lineRule="atLeast"/>
        <w:jc w:val="center"/>
        <w:rPr>
          <w:rFonts w:ascii="宋体" w:hAnsi="宋体" w:cs="宋体"/>
          <w:b/>
          <w:bCs/>
          <w:kern w:val="44"/>
          <w:sz w:val="44"/>
          <w:szCs w:val="44"/>
          <w:highlight w:val="none"/>
        </w:rPr>
      </w:pPr>
      <w:r>
        <w:rPr>
          <w:rFonts w:hint="eastAsia" w:ascii="宋体" w:hAnsi="宋体" w:cs="宋体"/>
          <w:b/>
          <w:bCs/>
          <w:kern w:val="44"/>
          <w:sz w:val="44"/>
          <w:szCs w:val="44"/>
          <w:highlight w:val="none"/>
          <w:lang w:eastAsia="zh-CN"/>
        </w:rPr>
        <w:t>300家特种设备使用单位及</w:t>
      </w:r>
      <w:r>
        <w:rPr>
          <w:rFonts w:hint="eastAsia" w:ascii="宋体" w:hAnsi="宋体" w:cs="宋体"/>
          <w:b/>
          <w:bCs/>
          <w:kern w:val="44"/>
          <w:sz w:val="44"/>
          <w:szCs w:val="44"/>
          <w:highlight w:val="none"/>
          <w:lang w:val="en-US" w:eastAsia="zh-CN"/>
        </w:rPr>
        <w:t>400台</w:t>
      </w:r>
      <w:r>
        <w:rPr>
          <w:rFonts w:hint="eastAsia" w:ascii="宋体" w:hAnsi="宋体" w:cs="宋体"/>
          <w:b/>
          <w:bCs/>
          <w:kern w:val="44"/>
          <w:sz w:val="44"/>
          <w:szCs w:val="44"/>
          <w:highlight w:val="none"/>
        </w:rPr>
        <w:t>起重机械维保质量</w:t>
      </w:r>
      <w:r>
        <w:rPr>
          <w:rFonts w:hint="eastAsia" w:ascii="宋体" w:hAnsi="宋体" w:cs="宋体"/>
          <w:b/>
          <w:bCs/>
          <w:kern w:val="44"/>
          <w:sz w:val="44"/>
          <w:szCs w:val="44"/>
          <w:highlight w:val="none"/>
          <w:lang w:val="en-US" w:eastAsia="zh-CN"/>
        </w:rPr>
        <w:t>指导提升技术服务</w:t>
      </w:r>
      <w:r>
        <w:rPr>
          <w:rFonts w:hint="eastAsia" w:ascii="宋体" w:hAnsi="宋体" w:cs="宋体"/>
          <w:b/>
          <w:bCs/>
          <w:kern w:val="44"/>
          <w:sz w:val="44"/>
          <w:szCs w:val="44"/>
          <w:highlight w:val="none"/>
        </w:rPr>
        <w:t>合同书</w:t>
      </w:r>
    </w:p>
    <w:p w14:paraId="6C93D60A">
      <w:pPr>
        <w:spacing w:line="540" w:lineRule="exact"/>
        <w:jc w:val="center"/>
        <w:rPr>
          <w:rFonts w:ascii="宋体" w:hAnsi="宋体" w:cs="宋体"/>
          <w:b/>
          <w:sz w:val="44"/>
          <w:szCs w:val="44"/>
          <w:highlight w:val="none"/>
        </w:rPr>
      </w:pPr>
      <w:r>
        <w:rPr>
          <w:rFonts w:hint="eastAsia" w:ascii="宋体" w:hAnsi="宋体" w:cs="宋体"/>
          <w:sz w:val="24"/>
          <w:highlight w:val="none"/>
        </w:rPr>
        <w:t>(格式</w:t>
      </w:r>
      <w:r>
        <w:rPr>
          <w:rFonts w:hint="eastAsia" w:ascii="宋体" w:hAnsi="宋体" w:cs="宋体"/>
          <w:sz w:val="24"/>
          <w:highlight w:val="none"/>
          <w:lang w:eastAsia="zh-CN"/>
        </w:rPr>
        <w:t>，</w:t>
      </w:r>
      <w:r>
        <w:rPr>
          <w:rFonts w:hint="eastAsia" w:ascii="宋体" w:hAnsi="宋体" w:cs="宋体"/>
          <w:sz w:val="24"/>
          <w:highlight w:val="none"/>
        </w:rPr>
        <w:t>投标时不需填写）</w:t>
      </w:r>
    </w:p>
    <w:p w14:paraId="62B85D55">
      <w:pPr>
        <w:spacing w:line="440" w:lineRule="exact"/>
        <w:rPr>
          <w:rFonts w:ascii="宋体" w:hAnsi="宋体" w:cs="宋体"/>
          <w:bCs/>
          <w:sz w:val="24"/>
          <w:highlight w:val="none"/>
          <w:u w:val="single"/>
        </w:rPr>
      </w:pPr>
      <w:r>
        <w:rPr>
          <w:rFonts w:hint="eastAsia" w:ascii="宋体" w:hAnsi="宋体" w:cs="宋体"/>
          <w:bCs/>
          <w:sz w:val="24"/>
          <w:highlight w:val="none"/>
        </w:rPr>
        <w:t>甲方（采购人）：</w:t>
      </w:r>
      <w:r>
        <w:rPr>
          <w:rFonts w:hint="eastAsia" w:ascii="宋体" w:hAnsi="宋体" w:cs="宋体"/>
          <w:bCs/>
          <w:sz w:val="24"/>
          <w:highlight w:val="none"/>
          <w:u w:val="single"/>
        </w:rPr>
        <w:t xml:space="preserve">              </w:t>
      </w:r>
      <w:r>
        <w:rPr>
          <w:rFonts w:ascii="宋体" w:hAnsi="宋体" w:cs="宋体"/>
          <w:bCs/>
          <w:sz w:val="24"/>
          <w:highlight w:val="none"/>
          <w:u w:val="single"/>
        </w:rPr>
        <w:t xml:space="preserve">        </w:t>
      </w:r>
      <w:r>
        <w:rPr>
          <w:rFonts w:hint="eastAsia" w:ascii="宋体" w:hAnsi="宋体" w:cs="宋体"/>
          <w:bCs/>
          <w:sz w:val="24"/>
          <w:highlight w:val="none"/>
          <w:u w:val="single"/>
        </w:rPr>
        <w:t xml:space="preserve">   </w:t>
      </w:r>
    </w:p>
    <w:p w14:paraId="7F9EC013">
      <w:pPr>
        <w:spacing w:line="440" w:lineRule="exact"/>
        <w:rPr>
          <w:rFonts w:ascii="宋体" w:hAnsi="宋体" w:cs="宋体"/>
          <w:bCs/>
          <w:sz w:val="24"/>
          <w:highlight w:val="none"/>
          <w:u w:val="single"/>
        </w:rPr>
      </w:pPr>
      <w:r>
        <w:rPr>
          <w:rFonts w:hint="eastAsia" w:ascii="宋体" w:hAnsi="宋体" w:cs="宋体"/>
          <w:bCs/>
          <w:sz w:val="24"/>
          <w:highlight w:val="none"/>
        </w:rPr>
        <w:t>住所：</w:t>
      </w:r>
      <w:r>
        <w:rPr>
          <w:rFonts w:hint="eastAsia" w:ascii="宋体" w:hAnsi="宋体" w:cs="宋体"/>
          <w:bCs/>
          <w:sz w:val="24"/>
          <w:highlight w:val="none"/>
          <w:u w:val="single"/>
        </w:rPr>
        <w:t xml:space="preserve">                           </w:t>
      </w:r>
      <w:r>
        <w:rPr>
          <w:rFonts w:ascii="宋体" w:hAnsi="宋体" w:cs="宋体"/>
          <w:bCs/>
          <w:sz w:val="24"/>
          <w:highlight w:val="none"/>
          <w:u w:val="single"/>
        </w:rPr>
        <w:t xml:space="preserve"> </w:t>
      </w:r>
      <w:r>
        <w:rPr>
          <w:rFonts w:hint="eastAsia" w:ascii="宋体" w:hAnsi="宋体" w:cs="宋体"/>
          <w:bCs/>
          <w:sz w:val="24"/>
          <w:highlight w:val="none"/>
          <w:u w:val="single"/>
        </w:rPr>
        <w:t xml:space="preserve">       </w:t>
      </w:r>
    </w:p>
    <w:p w14:paraId="4A42EE0B">
      <w:pPr>
        <w:spacing w:line="440" w:lineRule="exact"/>
        <w:rPr>
          <w:rFonts w:ascii="宋体" w:hAnsi="宋体" w:cs="宋体"/>
          <w:bCs/>
          <w:sz w:val="24"/>
          <w:highlight w:val="none"/>
          <w:u w:val="single"/>
        </w:rPr>
      </w:pPr>
      <w:r>
        <w:rPr>
          <w:rFonts w:hint="eastAsia" w:ascii="宋体" w:hAnsi="宋体" w:cs="宋体"/>
          <w:bCs/>
          <w:sz w:val="24"/>
          <w:highlight w:val="none"/>
        </w:rPr>
        <w:t>乙方（中标供应商）：</w:t>
      </w:r>
      <w:r>
        <w:rPr>
          <w:rFonts w:hint="eastAsia" w:ascii="宋体" w:hAnsi="宋体" w:cs="宋体"/>
          <w:bCs/>
          <w:sz w:val="24"/>
          <w:highlight w:val="none"/>
          <w:u w:val="single"/>
        </w:rPr>
        <w:t xml:space="preserve">                         </w:t>
      </w:r>
    </w:p>
    <w:p w14:paraId="12DF9C18">
      <w:pPr>
        <w:spacing w:line="440" w:lineRule="exact"/>
        <w:rPr>
          <w:rFonts w:ascii="宋体" w:hAnsi="宋体" w:cs="宋体"/>
          <w:bCs/>
          <w:sz w:val="24"/>
          <w:highlight w:val="none"/>
          <w:u w:val="single"/>
        </w:rPr>
      </w:pPr>
      <w:r>
        <w:rPr>
          <w:rFonts w:hint="eastAsia" w:ascii="宋体" w:hAnsi="宋体" w:cs="宋体"/>
          <w:bCs/>
          <w:sz w:val="24"/>
          <w:highlight w:val="none"/>
        </w:rPr>
        <w:t>住所：</w:t>
      </w:r>
      <w:r>
        <w:rPr>
          <w:rFonts w:hint="eastAsia" w:ascii="宋体" w:hAnsi="宋体" w:cs="宋体"/>
          <w:bCs/>
          <w:sz w:val="24"/>
          <w:highlight w:val="none"/>
          <w:u w:val="single"/>
        </w:rPr>
        <w:t xml:space="preserve">                              </w:t>
      </w:r>
      <w:r>
        <w:rPr>
          <w:rFonts w:ascii="宋体" w:hAnsi="宋体" w:cs="宋体"/>
          <w:bCs/>
          <w:sz w:val="24"/>
          <w:highlight w:val="none"/>
          <w:u w:val="single"/>
        </w:rPr>
        <w:t xml:space="preserve"> </w:t>
      </w:r>
      <w:r>
        <w:rPr>
          <w:rFonts w:hint="eastAsia" w:ascii="宋体" w:hAnsi="宋体" w:cs="宋体"/>
          <w:bCs/>
          <w:sz w:val="24"/>
          <w:highlight w:val="none"/>
          <w:u w:val="single"/>
        </w:rPr>
        <w:t xml:space="preserve">    </w:t>
      </w:r>
    </w:p>
    <w:p w14:paraId="7B66BAA9">
      <w:pPr>
        <w:numPr>
          <w:ilvl w:val="0"/>
          <w:numId w:val="12"/>
        </w:numPr>
        <w:tabs>
          <w:tab w:val="left" w:pos="210"/>
          <w:tab w:val="left" w:pos="840"/>
          <w:tab w:val="left" w:pos="1260"/>
          <w:tab w:val="clear" w:pos="450"/>
        </w:tabs>
        <w:spacing w:line="440" w:lineRule="exact"/>
        <w:ind w:left="0" w:firstLine="523" w:firstLineChars="218"/>
        <w:rPr>
          <w:rFonts w:ascii="宋体" w:hAnsi="宋体" w:cs="宋体"/>
          <w:bCs/>
          <w:sz w:val="24"/>
          <w:highlight w:val="none"/>
        </w:rPr>
      </w:pPr>
      <w:r>
        <w:rPr>
          <w:rFonts w:hint="eastAsia" w:ascii="宋体" w:hAnsi="宋体" w:cs="宋体"/>
          <w:bCs/>
          <w:sz w:val="24"/>
          <w:highlight w:val="none"/>
        </w:rPr>
        <w:t>政府采购编号：</w:t>
      </w:r>
      <w:r>
        <w:rPr>
          <w:rFonts w:hint="eastAsia" w:ascii="宋体" w:hAnsi="宋体" w:cs="宋体"/>
          <w:bCs/>
          <w:sz w:val="24"/>
          <w:highlight w:val="none"/>
          <w:u w:val="single"/>
        </w:rPr>
        <w:t xml:space="preserve">              </w:t>
      </w:r>
      <w:r>
        <w:rPr>
          <w:rFonts w:ascii="宋体" w:hAnsi="宋体" w:cs="宋体"/>
          <w:bCs/>
          <w:sz w:val="24"/>
          <w:highlight w:val="none"/>
          <w:u w:val="single"/>
        </w:rPr>
        <w:t xml:space="preserve">                             </w:t>
      </w:r>
      <w:r>
        <w:rPr>
          <w:rFonts w:hint="eastAsia" w:ascii="宋体" w:hAnsi="宋体" w:cs="宋体"/>
          <w:bCs/>
          <w:sz w:val="24"/>
          <w:highlight w:val="none"/>
          <w:u w:val="single"/>
        </w:rPr>
        <w:t xml:space="preserve">        </w:t>
      </w:r>
    </w:p>
    <w:p w14:paraId="377CF10F">
      <w:pPr>
        <w:numPr>
          <w:ilvl w:val="0"/>
          <w:numId w:val="12"/>
        </w:numPr>
        <w:tabs>
          <w:tab w:val="left" w:pos="210"/>
          <w:tab w:val="left" w:pos="840"/>
          <w:tab w:val="left" w:pos="1260"/>
          <w:tab w:val="clear" w:pos="450"/>
        </w:tabs>
        <w:spacing w:line="440" w:lineRule="exact"/>
        <w:ind w:left="0" w:firstLine="523" w:firstLineChars="218"/>
        <w:rPr>
          <w:rFonts w:ascii="宋体" w:hAnsi="宋体" w:cs="宋体"/>
          <w:bCs/>
          <w:sz w:val="24"/>
          <w:highlight w:val="none"/>
        </w:rPr>
      </w:pPr>
      <w:r>
        <w:rPr>
          <w:rFonts w:hint="eastAsia" w:ascii="宋体" w:hAnsi="宋体" w:cs="宋体"/>
          <w:bCs/>
          <w:sz w:val="24"/>
          <w:highlight w:val="none"/>
        </w:rPr>
        <w:t>采购内容：</w:t>
      </w:r>
      <w:r>
        <w:rPr>
          <w:rFonts w:hint="eastAsia" w:ascii="宋体" w:hAnsi="宋体" w:cs="宋体"/>
          <w:bCs/>
          <w:sz w:val="24"/>
          <w:highlight w:val="none"/>
          <w:u w:val="single"/>
        </w:rPr>
        <w:t xml:space="preserve">                                                       </w:t>
      </w:r>
    </w:p>
    <w:p w14:paraId="61A0BC94">
      <w:pPr>
        <w:numPr>
          <w:ilvl w:val="0"/>
          <w:numId w:val="12"/>
        </w:numPr>
        <w:tabs>
          <w:tab w:val="left" w:pos="210"/>
          <w:tab w:val="left" w:pos="840"/>
          <w:tab w:val="left" w:pos="1260"/>
          <w:tab w:val="clear" w:pos="450"/>
        </w:tabs>
        <w:spacing w:line="440" w:lineRule="exact"/>
        <w:ind w:left="0" w:firstLine="523" w:firstLineChars="218"/>
        <w:rPr>
          <w:rFonts w:ascii="宋体" w:hAnsi="宋体" w:cs="宋体"/>
          <w:bCs/>
          <w:sz w:val="24"/>
          <w:highlight w:val="none"/>
        </w:rPr>
      </w:pPr>
      <w:r>
        <w:rPr>
          <w:rFonts w:hint="eastAsia" w:ascii="宋体" w:hAnsi="宋体" w:cs="宋体"/>
          <w:bCs/>
          <w:sz w:val="24"/>
          <w:highlight w:val="none"/>
        </w:rPr>
        <w:t>中标优惠率：（大写）</w:t>
      </w:r>
      <w:r>
        <w:rPr>
          <w:rFonts w:hint="eastAsia" w:ascii="宋体" w:hAnsi="宋体" w:cs="宋体"/>
          <w:bCs/>
          <w:sz w:val="24"/>
          <w:highlight w:val="none"/>
          <w:u w:val="single"/>
        </w:rPr>
        <w:t xml:space="preserve">                    </w:t>
      </w:r>
      <w:r>
        <w:rPr>
          <w:rFonts w:hint="eastAsia" w:ascii="宋体" w:hAnsi="宋体" w:cs="宋体"/>
          <w:bCs/>
          <w:sz w:val="24"/>
          <w:highlight w:val="none"/>
        </w:rPr>
        <w:t>；（小写）</w:t>
      </w:r>
      <w:r>
        <w:rPr>
          <w:rFonts w:hint="eastAsia" w:ascii="宋体" w:hAnsi="宋体" w:cs="宋体"/>
          <w:bCs/>
          <w:sz w:val="24"/>
          <w:highlight w:val="none"/>
          <w:u w:val="single"/>
        </w:rPr>
        <w:t xml:space="preserve">               </w:t>
      </w:r>
    </w:p>
    <w:p w14:paraId="18F65F57">
      <w:pPr>
        <w:numPr>
          <w:ilvl w:val="0"/>
          <w:numId w:val="12"/>
        </w:numPr>
        <w:tabs>
          <w:tab w:val="left" w:pos="210"/>
          <w:tab w:val="left" w:pos="840"/>
          <w:tab w:val="left" w:pos="1260"/>
          <w:tab w:val="clear" w:pos="450"/>
        </w:tabs>
        <w:spacing w:line="440" w:lineRule="exact"/>
        <w:ind w:left="0" w:firstLine="523" w:firstLineChars="218"/>
        <w:rPr>
          <w:rFonts w:ascii="宋体" w:hAnsi="宋体" w:cs="宋体"/>
          <w:bCs/>
          <w:sz w:val="24"/>
          <w:highlight w:val="none"/>
        </w:rPr>
      </w:pPr>
      <w:r>
        <w:rPr>
          <w:rFonts w:hint="eastAsia" w:ascii="宋体" w:hAnsi="宋体" w:cs="宋体"/>
          <w:bCs/>
          <w:sz w:val="24"/>
          <w:highlight w:val="none"/>
        </w:rPr>
        <w:t>履约保证金的缴纳和退付</w:t>
      </w:r>
    </w:p>
    <w:p w14:paraId="3CED30E2">
      <w:pPr>
        <w:tabs>
          <w:tab w:val="left" w:pos="210"/>
          <w:tab w:val="left" w:pos="840"/>
          <w:tab w:val="left" w:pos="1260"/>
        </w:tabs>
        <w:spacing w:line="440" w:lineRule="exact"/>
        <w:ind w:left="458" w:leftChars="218" w:firstLine="720" w:firstLineChars="300"/>
        <w:rPr>
          <w:rFonts w:ascii="宋体" w:hAnsi="宋体" w:cs="宋体"/>
          <w:bCs/>
          <w:sz w:val="24"/>
          <w:highlight w:val="none"/>
        </w:rPr>
      </w:pPr>
      <w:r>
        <w:rPr>
          <w:rFonts w:hint="eastAsia" w:ascii="宋体" w:hAnsi="宋体" w:cs="宋体"/>
          <w:bCs/>
          <w:sz w:val="24"/>
          <w:highlight w:val="none"/>
        </w:rPr>
        <w:t>本项目是/否向甲方缴纳履约保证金</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6A3C251E">
      <w:pPr>
        <w:tabs>
          <w:tab w:val="left" w:pos="210"/>
          <w:tab w:val="left" w:pos="840"/>
          <w:tab w:val="left" w:pos="1260"/>
        </w:tabs>
        <w:spacing w:line="440" w:lineRule="exact"/>
        <w:ind w:left="458" w:leftChars="218" w:firstLine="720" w:firstLineChars="300"/>
        <w:rPr>
          <w:rFonts w:ascii="宋体" w:hAnsi="宋体" w:cs="宋体"/>
          <w:bCs/>
          <w:sz w:val="24"/>
          <w:highlight w:val="none"/>
        </w:rPr>
      </w:pPr>
      <w:r>
        <w:rPr>
          <w:rFonts w:hint="eastAsia" w:ascii="宋体" w:hAnsi="宋体" w:cs="宋体"/>
          <w:bCs/>
          <w:sz w:val="24"/>
          <w:highlight w:val="none"/>
        </w:rPr>
        <w:t>履约保证金缴纳金额：</w:t>
      </w:r>
      <w:r>
        <w:rPr>
          <w:rFonts w:hint="eastAsia" w:ascii="宋体" w:hAnsi="宋体" w:cs="宋体"/>
          <w:bCs/>
          <w:sz w:val="24"/>
          <w:highlight w:val="none"/>
          <w:u w:val="single"/>
        </w:rPr>
        <w:t xml:space="preserve">                     </w:t>
      </w:r>
      <w:r>
        <w:rPr>
          <w:rFonts w:hint="eastAsia" w:ascii="宋体" w:hAnsi="宋体" w:cs="宋体"/>
          <w:bCs/>
          <w:sz w:val="24"/>
          <w:highlight w:val="none"/>
        </w:rPr>
        <w:t>元。</w:t>
      </w:r>
    </w:p>
    <w:p w14:paraId="312B88C6">
      <w:pPr>
        <w:tabs>
          <w:tab w:val="left" w:pos="210"/>
          <w:tab w:val="left" w:pos="840"/>
          <w:tab w:val="left" w:pos="1260"/>
        </w:tabs>
        <w:spacing w:line="440" w:lineRule="exact"/>
        <w:ind w:left="458" w:leftChars="218" w:firstLine="720" w:firstLineChars="300"/>
        <w:rPr>
          <w:rFonts w:ascii="宋体" w:hAnsi="宋体" w:cs="宋体"/>
          <w:bCs/>
          <w:sz w:val="24"/>
          <w:highlight w:val="none"/>
        </w:rPr>
      </w:pPr>
      <w:r>
        <w:rPr>
          <w:rFonts w:hint="eastAsia" w:ascii="宋体" w:hAnsi="宋体" w:cs="宋体"/>
          <w:bCs/>
          <w:sz w:val="24"/>
          <w:highlight w:val="none"/>
        </w:rPr>
        <w:t>履约保证金的缴纳时间：</w:t>
      </w:r>
      <w:r>
        <w:rPr>
          <w:rFonts w:hint="eastAsia" w:ascii="宋体" w:hAnsi="宋体" w:cs="宋体"/>
          <w:bCs/>
          <w:sz w:val="24"/>
          <w:highlight w:val="none"/>
          <w:u w:val="single"/>
        </w:rPr>
        <w:t xml:space="preserve">               </w:t>
      </w:r>
      <w:r>
        <w:rPr>
          <w:rFonts w:hint="eastAsia" w:ascii="宋体" w:hAnsi="宋体" w:cs="宋体"/>
          <w:bCs/>
          <w:sz w:val="24"/>
          <w:highlight w:val="none"/>
        </w:rPr>
        <w:t>，缴纳形式：</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254BC666">
      <w:pPr>
        <w:tabs>
          <w:tab w:val="left" w:pos="210"/>
          <w:tab w:val="left" w:pos="840"/>
          <w:tab w:val="left" w:pos="1260"/>
        </w:tabs>
        <w:spacing w:line="440" w:lineRule="exact"/>
        <w:ind w:left="458" w:leftChars="218" w:firstLine="720" w:firstLineChars="300"/>
        <w:rPr>
          <w:rFonts w:ascii="宋体" w:hAnsi="宋体" w:cs="宋体"/>
          <w:bCs/>
          <w:sz w:val="24"/>
          <w:highlight w:val="none"/>
        </w:rPr>
      </w:pPr>
      <w:r>
        <w:rPr>
          <w:rFonts w:hint="eastAsia" w:ascii="宋体" w:hAnsi="宋体" w:cs="宋体"/>
          <w:bCs/>
          <w:sz w:val="24"/>
          <w:highlight w:val="none"/>
        </w:rPr>
        <w:t>履约保证金的退付时间：</w:t>
      </w:r>
      <w:r>
        <w:rPr>
          <w:rFonts w:hint="eastAsia" w:ascii="宋体" w:hAnsi="宋体" w:cs="宋体"/>
          <w:bCs/>
          <w:sz w:val="24"/>
          <w:highlight w:val="none"/>
          <w:u w:val="single"/>
        </w:rPr>
        <w:t xml:space="preserve">               </w:t>
      </w:r>
      <w:r>
        <w:rPr>
          <w:rFonts w:hint="eastAsia" w:ascii="宋体" w:hAnsi="宋体" w:cs="宋体"/>
          <w:bCs/>
          <w:sz w:val="24"/>
          <w:highlight w:val="none"/>
        </w:rPr>
        <w:t>，退付办法：</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09C70D31">
      <w:pPr>
        <w:tabs>
          <w:tab w:val="left" w:pos="210"/>
          <w:tab w:val="left" w:pos="840"/>
          <w:tab w:val="left" w:pos="1260"/>
        </w:tabs>
        <w:spacing w:line="440" w:lineRule="exact"/>
        <w:ind w:left="458" w:leftChars="218" w:firstLine="720" w:firstLineChars="300"/>
        <w:rPr>
          <w:rFonts w:ascii="宋体" w:hAnsi="宋体" w:cs="宋体"/>
          <w:bCs/>
          <w:sz w:val="24"/>
          <w:highlight w:val="none"/>
        </w:rPr>
      </w:pPr>
      <w:r>
        <w:rPr>
          <w:rFonts w:hint="eastAsia" w:ascii="宋体" w:hAnsi="宋体" w:cs="宋体"/>
          <w:bCs/>
          <w:sz w:val="24"/>
          <w:highlight w:val="none"/>
        </w:rPr>
        <w:t>履约保证金不予退还的情形：</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w:t>
      </w:r>
    </w:p>
    <w:p w14:paraId="6D90C1D6">
      <w:pPr>
        <w:tabs>
          <w:tab w:val="left" w:pos="210"/>
          <w:tab w:val="left" w:pos="840"/>
          <w:tab w:val="left" w:pos="1260"/>
        </w:tabs>
        <w:spacing w:line="440" w:lineRule="exact"/>
        <w:ind w:left="458" w:leftChars="218" w:firstLine="720" w:firstLineChars="300"/>
        <w:rPr>
          <w:rFonts w:ascii="宋体" w:hAnsi="宋体" w:cs="宋体"/>
          <w:bCs/>
          <w:sz w:val="24"/>
          <w:highlight w:val="none"/>
        </w:rPr>
      </w:pPr>
      <w:r>
        <w:rPr>
          <w:rFonts w:hint="eastAsia" w:ascii="宋体" w:hAnsi="宋体" w:cs="宋体"/>
          <w:bCs/>
          <w:sz w:val="24"/>
          <w:highlight w:val="none"/>
        </w:rPr>
        <w:t>逾期退还履约保证金的违约责任：</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7C63C953">
      <w:pPr>
        <w:numPr>
          <w:ilvl w:val="0"/>
          <w:numId w:val="12"/>
        </w:numPr>
        <w:tabs>
          <w:tab w:val="left" w:pos="210"/>
          <w:tab w:val="left" w:pos="840"/>
          <w:tab w:val="left" w:pos="1260"/>
          <w:tab w:val="clear" w:pos="450"/>
        </w:tabs>
        <w:spacing w:line="440" w:lineRule="exact"/>
        <w:ind w:left="0" w:firstLine="523" w:firstLineChars="218"/>
        <w:rPr>
          <w:rFonts w:ascii="宋体" w:hAnsi="宋体" w:cs="宋体"/>
          <w:bCs/>
          <w:sz w:val="24"/>
          <w:highlight w:val="none"/>
        </w:rPr>
      </w:pPr>
      <w:r>
        <w:rPr>
          <w:rFonts w:hint="eastAsia" w:ascii="宋体" w:hAnsi="宋体" w:cs="宋体"/>
          <w:bCs/>
          <w:sz w:val="24"/>
          <w:highlight w:val="none"/>
        </w:rPr>
        <w:t>服务质量：</w:t>
      </w:r>
      <w:r>
        <w:rPr>
          <w:rFonts w:hint="eastAsia" w:ascii="宋体" w:hAnsi="宋体" w:cs="宋体"/>
          <w:bCs/>
          <w:sz w:val="24"/>
          <w:highlight w:val="none"/>
          <w:u w:val="single"/>
        </w:rPr>
        <w:t xml:space="preserve">                                                       </w:t>
      </w:r>
    </w:p>
    <w:p w14:paraId="37EB85A7">
      <w:pPr>
        <w:numPr>
          <w:ilvl w:val="0"/>
          <w:numId w:val="12"/>
        </w:numPr>
        <w:tabs>
          <w:tab w:val="left" w:pos="210"/>
          <w:tab w:val="left" w:pos="840"/>
          <w:tab w:val="left" w:pos="1260"/>
          <w:tab w:val="clear" w:pos="450"/>
        </w:tabs>
        <w:spacing w:line="440" w:lineRule="exact"/>
        <w:ind w:left="0" w:firstLine="523" w:firstLineChars="218"/>
        <w:rPr>
          <w:rFonts w:ascii="宋体" w:hAnsi="宋体" w:cs="宋体"/>
          <w:bCs/>
          <w:sz w:val="24"/>
          <w:highlight w:val="none"/>
        </w:rPr>
      </w:pPr>
      <w:r>
        <w:rPr>
          <w:rFonts w:hint="eastAsia" w:ascii="宋体" w:hAnsi="宋体" w:cs="宋体"/>
          <w:bCs/>
          <w:sz w:val="24"/>
          <w:highlight w:val="none"/>
        </w:rPr>
        <w:t>履行期限及地点和方式：</w:t>
      </w:r>
      <w:r>
        <w:rPr>
          <w:rFonts w:hint="eastAsia" w:ascii="宋体" w:hAnsi="宋体" w:cs="宋体"/>
          <w:bCs/>
          <w:sz w:val="24"/>
          <w:highlight w:val="none"/>
          <w:u w:val="single"/>
        </w:rPr>
        <w:t xml:space="preserve">                                           </w:t>
      </w:r>
    </w:p>
    <w:p w14:paraId="77AC5292">
      <w:pPr>
        <w:numPr>
          <w:ilvl w:val="0"/>
          <w:numId w:val="12"/>
        </w:numPr>
        <w:tabs>
          <w:tab w:val="left" w:pos="210"/>
          <w:tab w:val="left" w:pos="840"/>
          <w:tab w:val="left" w:pos="1260"/>
          <w:tab w:val="clear" w:pos="450"/>
        </w:tabs>
        <w:spacing w:line="440" w:lineRule="exact"/>
        <w:ind w:left="0" w:firstLine="523" w:firstLineChars="218"/>
        <w:rPr>
          <w:rFonts w:ascii="宋体" w:hAnsi="宋体" w:cs="宋体"/>
          <w:bCs/>
          <w:sz w:val="24"/>
          <w:highlight w:val="none"/>
        </w:rPr>
      </w:pPr>
      <w:r>
        <w:rPr>
          <w:rFonts w:hint="eastAsia" w:ascii="宋体" w:hAnsi="宋体" w:cs="宋体"/>
          <w:bCs/>
          <w:sz w:val="24"/>
          <w:highlight w:val="none"/>
        </w:rPr>
        <w:t>支付步骤和办法：</w:t>
      </w:r>
      <w:r>
        <w:rPr>
          <w:rFonts w:hint="eastAsia" w:ascii="宋体" w:hAnsi="宋体" w:cs="宋体"/>
          <w:bCs/>
          <w:sz w:val="24"/>
          <w:highlight w:val="none"/>
          <w:u w:val="single"/>
        </w:rPr>
        <w:t xml:space="preserve">                                                 </w:t>
      </w:r>
    </w:p>
    <w:p w14:paraId="3D280B5A">
      <w:pPr>
        <w:numPr>
          <w:ilvl w:val="0"/>
          <w:numId w:val="12"/>
        </w:numPr>
        <w:tabs>
          <w:tab w:val="left" w:pos="210"/>
          <w:tab w:val="left" w:pos="840"/>
          <w:tab w:val="left" w:pos="1260"/>
          <w:tab w:val="clear" w:pos="450"/>
        </w:tabs>
        <w:spacing w:line="440" w:lineRule="exact"/>
        <w:ind w:left="0" w:firstLine="523" w:firstLineChars="218"/>
        <w:rPr>
          <w:rFonts w:ascii="宋体" w:hAnsi="宋体" w:cs="宋体"/>
          <w:bCs/>
          <w:sz w:val="24"/>
          <w:highlight w:val="none"/>
        </w:rPr>
      </w:pPr>
      <w:r>
        <w:rPr>
          <w:rFonts w:hint="eastAsia" w:ascii="宋体" w:hAnsi="宋体" w:cs="宋体"/>
          <w:bCs/>
          <w:sz w:val="24"/>
          <w:highlight w:val="none"/>
        </w:rPr>
        <w:t>验收要求及违约责任：</w:t>
      </w:r>
      <w:r>
        <w:rPr>
          <w:rFonts w:hint="eastAsia" w:ascii="宋体" w:hAnsi="宋体" w:cs="宋体"/>
          <w:bCs/>
          <w:sz w:val="24"/>
          <w:highlight w:val="none"/>
          <w:u w:val="single"/>
        </w:rPr>
        <w:t xml:space="preserve">                                             </w:t>
      </w:r>
    </w:p>
    <w:p w14:paraId="27DCE108">
      <w:pPr>
        <w:numPr>
          <w:ilvl w:val="0"/>
          <w:numId w:val="12"/>
        </w:numPr>
        <w:tabs>
          <w:tab w:val="left" w:pos="210"/>
          <w:tab w:val="left" w:pos="840"/>
          <w:tab w:val="left" w:pos="1260"/>
          <w:tab w:val="clear" w:pos="450"/>
        </w:tabs>
        <w:spacing w:line="440" w:lineRule="exact"/>
        <w:ind w:left="0" w:firstLine="523" w:firstLineChars="218"/>
        <w:rPr>
          <w:rFonts w:ascii="宋体" w:hAnsi="宋体" w:cs="宋体"/>
          <w:bCs/>
          <w:sz w:val="24"/>
          <w:highlight w:val="none"/>
        </w:rPr>
      </w:pPr>
      <w:r>
        <w:rPr>
          <w:rFonts w:hint="eastAsia" w:ascii="宋体" w:hAnsi="宋体" w:cs="宋体"/>
          <w:sz w:val="24"/>
          <w:highlight w:val="none"/>
        </w:rPr>
        <w:t>解决争议的方式：</w:t>
      </w:r>
      <w:r>
        <w:rPr>
          <w:rFonts w:hint="eastAsia" w:ascii="宋体" w:hAnsi="宋体" w:cs="宋体"/>
          <w:sz w:val="24"/>
          <w:highlight w:val="none"/>
          <w:u w:val="single"/>
        </w:rPr>
        <w:t xml:space="preserve">                                                 </w:t>
      </w:r>
    </w:p>
    <w:p w14:paraId="6E9831ED">
      <w:pPr>
        <w:numPr>
          <w:ilvl w:val="0"/>
          <w:numId w:val="12"/>
        </w:numPr>
        <w:tabs>
          <w:tab w:val="left" w:pos="210"/>
          <w:tab w:val="left" w:pos="840"/>
          <w:tab w:val="left" w:pos="1260"/>
          <w:tab w:val="clear" w:pos="450"/>
        </w:tabs>
        <w:spacing w:line="440" w:lineRule="exact"/>
        <w:ind w:left="0" w:firstLine="523" w:firstLineChars="218"/>
        <w:rPr>
          <w:rFonts w:ascii="宋体" w:hAnsi="宋体" w:cs="宋体"/>
          <w:bCs/>
          <w:sz w:val="24"/>
          <w:highlight w:val="none"/>
        </w:rPr>
      </w:pPr>
      <w:r>
        <w:rPr>
          <w:rFonts w:hint="eastAsia" w:ascii="宋体" w:hAnsi="宋体" w:cs="宋体"/>
          <w:bCs/>
          <w:sz w:val="24"/>
          <w:highlight w:val="none"/>
        </w:rPr>
        <w:t>其他事项：</w:t>
      </w:r>
      <w:r>
        <w:rPr>
          <w:rFonts w:hint="eastAsia" w:ascii="宋体" w:hAnsi="宋体" w:cs="宋体"/>
          <w:bCs/>
          <w:sz w:val="24"/>
          <w:highlight w:val="none"/>
          <w:u w:val="single"/>
        </w:rPr>
        <w:t xml:space="preserve">                                                       </w:t>
      </w:r>
    </w:p>
    <w:p w14:paraId="46D9960E">
      <w:pPr>
        <w:numPr>
          <w:ilvl w:val="0"/>
          <w:numId w:val="12"/>
        </w:numPr>
        <w:tabs>
          <w:tab w:val="left" w:pos="210"/>
          <w:tab w:val="left" w:pos="840"/>
          <w:tab w:val="left" w:pos="1260"/>
          <w:tab w:val="clear" w:pos="450"/>
        </w:tabs>
        <w:spacing w:line="440" w:lineRule="exact"/>
        <w:ind w:left="0" w:firstLine="523" w:firstLineChars="218"/>
        <w:rPr>
          <w:rFonts w:ascii="宋体" w:hAnsi="宋体" w:cs="宋体"/>
          <w:bCs/>
          <w:sz w:val="24"/>
          <w:highlight w:val="none"/>
        </w:rPr>
      </w:pPr>
      <w:r>
        <w:rPr>
          <w:rFonts w:hint="eastAsia" w:ascii="宋体" w:hAnsi="宋体" w:cs="宋体"/>
          <w:bCs/>
          <w:sz w:val="24"/>
          <w:highlight w:val="none"/>
        </w:rPr>
        <w:t>合同不可分割部分：</w:t>
      </w:r>
    </w:p>
    <w:p w14:paraId="4B6E2098">
      <w:pPr>
        <w:tabs>
          <w:tab w:val="left" w:pos="210"/>
          <w:tab w:val="left" w:pos="420"/>
          <w:tab w:val="left" w:pos="1155"/>
        </w:tabs>
        <w:spacing w:line="440" w:lineRule="exact"/>
        <w:ind w:firstLine="480" w:firstLineChars="200"/>
        <w:rPr>
          <w:rFonts w:ascii="宋体" w:hAnsi="宋体" w:cs="宋体"/>
          <w:bCs/>
          <w:sz w:val="24"/>
          <w:highlight w:val="none"/>
        </w:rPr>
      </w:pPr>
      <w:r>
        <w:rPr>
          <w:rFonts w:hint="eastAsia" w:ascii="宋体" w:hAnsi="宋体" w:cs="宋体"/>
          <w:bCs/>
          <w:sz w:val="24"/>
          <w:highlight w:val="none"/>
        </w:rPr>
        <w:t>采购文件、投标文件、合同条款及中标通知书，乙方在投标、评标过程中所作其他有关承诺、声明、书面澄清等均为合同不可分割的部分，与主合同具有同等法律效力。</w:t>
      </w:r>
    </w:p>
    <w:p w14:paraId="7A46FA0E">
      <w:pPr>
        <w:numPr>
          <w:ilvl w:val="0"/>
          <w:numId w:val="12"/>
        </w:numPr>
        <w:tabs>
          <w:tab w:val="left" w:pos="210"/>
          <w:tab w:val="left" w:pos="840"/>
          <w:tab w:val="left" w:pos="1155"/>
          <w:tab w:val="clear" w:pos="450"/>
        </w:tabs>
        <w:spacing w:line="440" w:lineRule="exact"/>
        <w:ind w:left="0" w:firstLine="523" w:firstLineChars="218"/>
        <w:rPr>
          <w:rFonts w:ascii="宋体" w:hAnsi="宋体" w:cs="宋体"/>
          <w:bCs/>
          <w:sz w:val="24"/>
          <w:highlight w:val="none"/>
        </w:rPr>
      </w:pPr>
      <w:r>
        <w:rPr>
          <w:rFonts w:hint="eastAsia" w:ascii="宋体" w:hAnsi="宋体" w:cs="宋体"/>
          <w:bCs/>
          <w:sz w:val="24"/>
          <w:highlight w:val="none"/>
        </w:rPr>
        <w:t>合同备案：</w:t>
      </w:r>
    </w:p>
    <w:p w14:paraId="0A59A29D">
      <w:pPr>
        <w:tabs>
          <w:tab w:val="left" w:pos="210"/>
          <w:tab w:val="left" w:pos="735"/>
          <w:tab w:val="left" w:pos="1155"/>
        </w:tabs>
        <w:spacing w:line="440" w:lineRule="exact"/>
        <w:ind w:firstLine="480" w:firstLineChars="200"/>
        <w:rPr>
          <w:rFonts w:ascii="宋体" w:hAnsi="宋体" w:cs="宋体"/>
          <w:bCs/>
          <w:sz w:val="24"/>
          <w:highlight w:val="none"/>
        </w:rPr>
      </w:pPr>
      <w:r>
        <w:rPr>
          <w:rFonts w:hint="eastAsia" w:ascii="宋体" w:hAnsi="宋体" w:cs="宋体"/>
          <w:bCs/>
          <w:sz w:val="24"/>
          <w:highlight w:val="none"/>
        </w:rPr>
        <w:t>合同一式六份，乙方两份，甲方三份，采购代理机构一份。</w:t>
      </w:r>
    </w:p>
    <w:p w14:paraId="3FFDDFCB">
      <w:pPr>
        <w:numPr>
          <w:ilvl w:val="0"/>
          <w:numId w:val="12"/>
        </w:numPr>
        <w:tabs>
          <w:tab w:val="left" w:pos="210"/>
          <w:tab w:val="left" w:pos="840"/>
          <w:tab w:val="left" w:pos="1155"/>
          <w:tab w:val="clear" w:pos="450"/>
        </w:tabs>
        <w:spacing w:line="440" w:lineRule="exact"/>
        <w:ind w:left="0" w:firstLine="523" w:firstLineChars="218"/>
        <w:rPr>
          <w:rFonts w:ascii="宋体" w:hAnsi="宋体" w:cs="宋体"/>
          <w:bCs/>
          <w:sz w:val="24"/>
          <w:highlight w:val="none"/>
        </w:rPr>
      </w:pPr>
      <w:r>
        <w:rPr>
          <w:rFonts w:hint="eastAsia" w:ascii="宋体" w:hAnsi="宋体" w:cs="宋体"/>
          <w:bCs/>
          <w:sz w:val="24"/>
          <w:highlight w:val="none"/>
        </w:rPr>
        <w:t>合同生效：</w:t>
      </w:r>
    </w:p>
    <w:p w14:paraId="7EF233FE">
      <w:pPr>
        <w:tabs>
          <w:tab w:val="left" w:pos="210"/>
          <w:tab w:val="left" w:pos="840"/>
          <w:tab w:val="left" w:pos="1155"/>
        </w:tabs>
        <w:spacing w:line="440" w:lineRule="exact"/>
        <w:ind w:firstLine="480" w:firstLineChars="200"/>
        <w:rPr>
          <w:rFonts w:ascii="宋体" w:hAnsi="宋体" w:cs="宋体"/>
          <w:bCs/>
          <w:sz w:val="24"/>
          <w:highlight w:val="none"/>
        </w:rPr>
      </w:pPr>
      <w:r>
        <w:rPr>
          <w:rFonts w:hint="eastAsia" w:ascii="宋体" w:hAnsi="宋体" w:cs="宋体"/>
          <w:bCs/>
          <w:sz w:val="24"/>
          <w:highlight w:val="none"/>
        </w:rPr>
        <w:t>本合同由甲乙双方签字、盖章，并经江苏省华厦工程项目管理有限公司见证后生效。</w:t>
      </w:r>
    </w:p>
    <w:p w14:paraId="79137328">
      <w:pPr>
        <w:spacing w:line="440" w:lineRule="exact"/>
        <w:rPr>
          <w:rFonts w:ascii="宋体" w:hAnsi="宋体" w:cs="宋体"/>
          <w:bCs/>
          <w:sz w:val="24"/>
          <w:highlight w:val="none"/>
        </w:rPr>
      </w:pPr>
    </w:p>
    <w:p w14:paraId="32965BF4">
      <w:pPr>
        <w:spacing w:line="440" w:lineRule="exact"/>
        <w:rPr>
          <w:rFonts w:ascii="宋体" w:hAnsi="宋体" w:cs="宋体"/>
          <w:bCs/>
          <w:sz w:val="24"/>
          <w:highlight w:val="none"/>
        </w:rPr>
      </w:pPr>
    </w:p>
    <w:p w14:paraId="08FF6C2C">
      <w:pPr>
        <w:spacing w:line="440" w:lineRule="exact"/>
        <w:rPr>
          <w:rFonts w:ascii="宋体" w:hAnsi="宋体" w:cs="宋体"/>
          <w:bCs/>
          <w:sz w:val="24"/>
          <w:highlight w:val="none"/>
          <w:u w:val="single"/>
        </w:rPr>
      </w:pPr>
      <w:r>
        <w:rPr>
          <w:rFonts w:hint="eastAsia" w:ascii="宋体" w:hAnsi="宋体" w:cs="宋体"/>
          <w:bCs/>
          <w:sz w:val="24"/>
          <w:highlight w:val="none"/>
        </w:rPr>
        <w:t>甲方：</w:t>
      </w:r>
      <w:r>
        <w:rPr>
          <w:rFonts w:hint="eastAsia" w:ascii="宋体" w:hAnsi="宋体" w:cs="宋体"/>
          <w:bCs/>
          <w:sz w:val="24"/>
          <w:highlight w:val="none"/>
          <w:u w:val="single"/>
        </w:rPr>
        <w:t xml:space="preserve">                </w:t>
      </w:r>
      <w:r>
        <w:rPr>
          <w:rFonts w:hint="eastAsia" w:ascii="宋体" w:hAnsi="宋体" w:cs="宋体"/>
          <w:bCs/>
          <w:sz w:val="24"/>
          <w:highlight w:val="none"/>
        </w:rPr>
        <w:t>（盖章）            乙方：</w:t>
      </w:r>
      <w:r>
        <w:rPr>
          <w:rFonts w:hint="eastAsia" w:ascii="宋体" w:hAnsi="宋体" w:cs="宋体"/>
          <w:bCs/>
          <w:sz w:val="24"/>
          <w:highlight w:val="none"/>
          <w:u w:val="single"/>
        </w:rPr>
        <w:t xml:space="preserve">                </w:t>
      </w:r>
      <w:r>
        <w:rPr>
          <w:rFonts w:hint="eastAsia" w:ascii="宋体" w:hAnsi="宋体" w:cs="宋体"/>
          <w:bCs/>
          <w:sz w:val="24"/>
          <w:highlight w:val="none"/>
        </w:rPr>
        <w:t>（盖章）</w:t>
      </w:r>
    </w:p>
    <w:p w14:paraId="30261355">
      <w:pPr>
        <w:spacing w:line="440" w:lineRule="exact"/>
        <w:rPr>
          <w:rFonts w:ascii="宋体" w:hAnsi="宋体" w:cs="宋体"/>
          <w:bCs/>
          <w:sz w:val="24"/>
          <w:highlight w:val="none"/>
          <w:u w:val="single"/>
        </w:rPr>
      </w:pPr>
      <w:r>
        <w:rPr>
          <w:rFonts w:hint="eastAsia" w:ascii="宋体" w:hAnsi="宋体" w:cs="宋体"/>
          <w:bCs/>
          <w:sz w:val="24"/>
          <w:highlight w:val="none"/>
        </w:rPr>
        <w:t>法定（授权）代表人：                      法定（授权）代表人：</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w:t>
      </w:r>
      <w:r>
        <w:rPr>
          <w:rFonts w:hint="eastAsia" w:ascii="宋体" w:hAnsi="宋体" w:cs="宋体"/>
          <w:bCs/>
          <w:sz w:val="24"/>
          <w:highlight w:val="none"/>
          <w:u w:val="single"/>
        </w:rPr>
        <w:t xml:space="preserve">                   </w:t>
      </w:r>
    </w:p>
    <w:p w14:paraId="677CDB05">
      <w:pPr>
        <w:spacing w:line="440" w:lineRule="exact"/>
        <w:rPr>
          <w:rFonts w:ascii="宋体" w:hAnsi="宋体" w:cs="宋体"/>
          <w:bCs/>
          <w:sz w:val="24"/>
          <w:highlight w:val="none"/>
          <w:u w:val="single"/>
        </w:rPr>
      </w:pPr>
      <w:r>
        <w:rPr>
          <w:rFonts w:hint="eastAsia" w:ascii="宋体" w:hAnsi="宋体" w:cs="宋体"/>
          <w:bCs/>
          <w:sz w:val="24"/>
          <w:highlight w:val="none"/>
          <w:u w:val="single"/>
        </w:rPr>
        <w:t xml:space="preserve">        </w:t>
      </w:r>
      <w:r>
        <w:rPr>
          <w:rFonts w:hint="eastAsia" w:ascii="宋体" w:hAnsi="宋体" w:cs="宋体"/>
          <w:bCs/>
          <w:sz w:val="24"/>
          <w:highlight w:val="none"/>
        </w:rPr>
        <w:t>年</w:t>
      </w:r>
      <w:r>
        <w:rPr>
          <w:rFonts w:hint="eastAsia" w:ascii="宋体" w:hAnsi="宋体" w:cs="宋体"/>
          <w:bCs/>
          <w:sz w:val="24"/>
          <w:highlight w:val="none"/>
          <w:u w:val="single"/>
        </w:rPr>
        <w:t xml:space="preserve">      </w:t>
      </w:r>
      <w:r>
        <w:rPr>
          <w:rFonts w:hint="eastAsia" w:ascii="宋体" w:hAnsi="宋体" w:cs="宋体"/>
          <w:bCs/>
          <w:sz w:val="24"/>
          <w:highlight w:val="none"/>
        </w:rPr>
        <w:t>月</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日               </w:t>
      </w:r>
      <w:r>
        <w:rPr>
          <w:rFonts w:hint="eastAsia" w:ascii="宋体" w:hAnsi="宋体" w:cs="宋体"/>
          <w:bCs/>
          <w:sz w:val="24"/>
          <w:highlight w:val="none"/>
          <w:u w:val="single"/>
        </w:rPr>
        <w:t xml:space="preserve">        </w:t>
      </w:r>
      <w:r>
        <w:rPr>
          <w:rFonts w:hint="eastAsia" w:ascii="宋体" w:hAnsi="宋体" w:cs="宋体"/>
          <w:bCs/>
          <w:sz w:val="24"/>
          <w:highlight w:val="none"/>
        </w:rPr>
        <w:t>年</w:t>
      </w:r>
      <w:r>
        <w:rPr>
          <w:rFonts w:hint="eastAsia" w:ascii="宋体" w:hAnsi="宋体" w:cs="宋体"/>
          <w:bCs/>
          <w:sz w:val="24"/>
          <w:highlight w:val="none"/>
          <w:u w:val="single"/>
        </w:rPr>
        <w:t xml:space="preserve">      </w:t>
      </w:r>
      <w:r>
        <w:rPr>
          <w:rFonts w:hint="eastAsia" w:ascii="宋体" w:hAnsi="宋体" w:cs="宋体"/>
          <w:bCs/>
          <w:sz w:val="24"/>
          <w:highlight w:val="none"/>
        </w:rPr>
        <w:t>月</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日                               </w:t>
      </w:r>
    </w:p>
    <w:p w14:paraId="394C5BAB">
      <w:pPr>
        <w:spacing w:line="440" w:lineRule="exact"/>
        <w:rPr>
          <w:rFonts w:ascii="宋体" w:hAnsi="宋体" w:cs="宋体"/>
          <w:bCs/>
          <w:sz w:val="24"/>
          <w:highlight w:val="none"/>
          <w:u w:val="single"/>
        </w:rPr>
      </w:pPr>
      <w:r>
        <w:rPr>
          <w:rFonts w:hint="eastAsia" w:ascii="宋体" w:hAnsi="宋体" w:cs="宋体"/>
          <w:bCs/>
          <w:sz w:val="24"/>
          <w:highlight w:val="none"/>
        </w:rPr>
        <w:t xml:space="preserve">见证方：江苏省华厦工程项目管理 </w:t>
      </w:r>
      <w:r>
        <w:rPr>
          <w:rFonts w:ascii="宋体" w:hAnsi="宋体" w:cs="宋体"/>
          <w:bCs/>
          <w:sz w:val="24"/>
          <w:highlight w:val="none"/>
        </w:rPr>
        <w:t xml:space="preserve">         </w:t>
      </w:r>
      <w:r>
        <w:rPr>
          <w:rFonts w:hint="eastAsia" w:ascii="宋体" w:hAnsi="宋体" w:cs="宋体"/>
          <w:bCs/>
          <w:sz w:val="24"/>
          <w:highlight w:val="none"/>
        </w:rPr>
        <w:t xml:space="preserve">  乙方户名：</w:t>
      </w:r>
      <w:r>
        <w:rPr>
          <w:rFonts w:hint="eastAsia" w:ascii="宋体" w:hAnsi="宋体" w:cs="宋体"/>
          <w:bCs/>
          <w:sz w:val="24"/>
          <w:highlight w:val="none"/>
          <w:u w:val="single"/>
        </w:rPr>
        <w:t xml:space="preserve">                             </w:t>
      </w:r>
    </w:p>
    <w:p w14:paraId="5D82FB66">
      <w:pPr>
        <w:spacing w:line="440" w:lineRule="exact"/>
        <w:ind w:firstLine="960" w:firstLineChars="400"/>
        <w:rPr>
          <w:rFonts w:ascii="宋体" w:hAnsi="宋体" w:cs="宋体"/>
          <w:bCs/>
          <w:sz w:val="24"/>
          <w:highlight w:val="none"/>
          <w:u w:val="single"/>
        </w:rPr>
      </w:pPr>
      <w:r>
        <w:rPr>
          <w:rFonts w:hint="eastAsia" w:ascii="宋体" w:hAnsi="宋体" w:cs="宋体"/>
          <w:bCs/>
          <w:sz w:val="24"/>
          <w:highlight w:val="none"/>
        </w:rPr>
        <w:t>有限公司（盖章）</w:t>
      </w:r>
    </w:p>
    <w:p w14:paraId="2CA85E56">
      <w:pPr>
        <w:spacing w:line="440" w:lineRule="exact"/>
        <w:rPr>
          <w:rFonts w:ascii="宋体" w:hAnsi="宋体" w:cs="宋体"/>
          <w:bCs/>
          <w:sz w:val="24"/>
          <w:highlight w:val="none"/>
          <w:u w:val="single"/>
        </w:rPr>
      </w:pPr>
      <w:r>
        <w:rPr>
          <w:rFonts w:hint="eastAsia" w:ascii="宋体" w:hAnsi="宋体" w:cs="宋体"/>
          <w:bCs/>
          <w:sz w:val="24"/>
          <w:highlight w:val="none"/>
        </w:rPr>
        <w:t>见证人：</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乙方开户银行：</w:t>
      </w:r>
      <w:r>
        <w:rPr>
          <w:rFonts w:hint="eastAsia" w:ascii="宋体" w:hAnsi="宋体" w:cs="宋体"/>
          <w:bCs/>
          <w:sz w:val="24"/>
          <w:highlight w:val="none"/>
          <w:u w:val="single"/>
        </w:rPr>
        <w:t xml:space="preserve">                         </w:t>
      </w:r>
    </w:p>
    <w:p w14:paraId="70FDF8B2">
      <w:pPr>
        <w:spacing w:line="440" w:lineRule="exact"/>
        <w:rPr>
          <w:rFonts w:ascii="宋体" w:hAnsi="宋体" w:cs="宋体"/>
          <w:bCs/>
          <w:sz w:val="24"/>
          <w:highlight w:val="none"/>
          <w:u w:val="single"/>
        </w:rPr>
      </w:pPr>
      <w:r>
        <w:rPr>
          <w:rFonts w:hint="eastAsia" w:ascii="宋体" w:hAnsi="宋体" w:cs="宋体"/>
          <w:bCs/>
          <w:sz w:val="24"/>
          <w:highlight w:val="none"/>
          <w:u w:val="single"/>
        </w:rPr>
        <w:t xml:space="preserve">       </w:t>
      </w:r>
      <w:r>
        <w:rPr>
          <w:rFonts w:hint="eastAsia" w:ascii="宋体" w:hAnsi="宋体" w:cs="宋体"/>
          <w:bCs/>
          <w:sz w:val="24"/>
          <w:highlight w:val="none"/>
        </w:rPr>
        <w:t>年</w:t>
      </w:r>
      <w:r>
        <w:rPr>
          <w:rFonts w:hint="eastAsia" w:ascii="宋体" w:hAnsi="宋体" w:cs="宋体"/>
          <w:bCs/>
          <w:sz w:val="24"/>
          <w:highlight w:val="none"/>
          <w:u w:val="single"/>
        </w:rPr>
        <w:t xml:space="preserve">      </w:t>
      </w:r>
      <w:r>
        <w:rPr>
          <w:rFonts w:hint="eastAsia" w:ascii="宋体" w:hAnsi="宋体" w:cs="宋体"/>
          <w:bCs/>
          <w:sz w:val="24"/>
          <w:highlight w:val="none"/>
        </w:rPr>
        <w:t>月</w:t>
      </w:r>
      <w:r>
        <w:rPr>
          <w:rFonts w:hint="eastAsia" w:ascii="宋体" w:hAnsi="宋体" w:cs="宋体"/>
          <w:bCs/>
          <w:sz w:val="24"/>
          <w:highlight w:val="none"/>
          <w:u w:val="single"/>
        </w:rPr>
        <w:t xml:space="preserve">       </w:t>
      </w:r>
      <w:r>
        <w:rPr>
          <w:rFonts w:hint="eastAsia" w:ascii="宋体" w:hAnsi="宋体" w:cs="宋体"/>
          <w:bCs/>
          <w:sz w:val="24"/>
          <w:highlight w:val="none"/>
        </w:rPr>
        <w:t>日                乙方账号：</w:t>
      </w:r>
      <w:r>
        <w:rPr>
          <w:rFonts w:hint="eastAsia" w:ascii="宋体" w:hAnsi="宋体" w:cs="宋体"/>
          <w:bCs/>
          <w:sz w:val="24"/>
          <w:highlight w:val="none"/>
          <w:u w:val="single"/>
        </w:rPr>
        <w:t xml:space="preserve">                             </w:t>
      </w:r>
    </w:p>
    <w:p w14:paraId="742E9515">
      <w:pPr>
        <w:jc w:val="left"/>
        <w:rPr>
          <w:rFonts w:ascii="宋体" w:hAnsi="宋体"/>
          <w:sz w:val="24"/>
          <w:highlight w:val="none"/>
        </w:rPr>
      </w:pPr>
      <w:r>
        <w:rPr>
          <w:rFonts w:hint="eastAsia" w:ascii="宋体" w:hAnsi="宋体"/>
          <w:sz w:val="24"/>
          <w:highlight w:val="none"/>
        </w:rPr>
        <w:t>★</w:t>
      </w:r>
      <w:r>
        <w:rPr>
          <w:rFonts w:hint="eastAsia" w:ascii="宋体" w:hAnsi="宋体"/>
          <w:b/>
          <w:bCs/>
          <w:sz w:val="24"/>
          <w:highlight w:val="none"/>
        </w:rPr>
        <w:t>备注：</w:t>
      </w:r>
      <w:r>
        <w:rPr>
          <w:rFonts w:hint="eastAsia" w:ascii="宋体" w:hAnsi="宋体"/>
          <w:sz w:val="24"/>
          <w:highlight w:val="none"/>
        </w:rPr>
        <w:t>甲乙双方必须以本格式文本，按照合同条款拟订合同。</w:t>
      </w:r>
    </w:p>
    <w:p w14:paraId="501FC677">
      <w:pPr>
        <w:spacing w:line="360" w:lineRule="auto"/>
        <w:ind w:firstLine="883" w:firstLineChars="200"/>
        <w:jc w:val="center"/>
        <w:rPr>
          <w:rFonts w:ascii="宋体" w:hAnsi="宋体" w:cs="宋体"/>
          <w:b/>
          <w:bCs/>
          <w:kern w:val="44"/>
          <w:sz w:val="44"/>
          <w:szCs w:val="44"/>
          <w:highlight w:val="none"/>
        </w:rPr>
      </w:pPr>
    </w:p>
    <w:p w14:paraId="3B3B9EF2">
      <w:pPr>
        <w:rPr>
          <w:rFonts w:ascii="宋体" w:hAnsi="宋体" w:cs="宋体"/>
          <w:b/>
          <w:bCs/>
          <w:kern w:val="44"/>
          <w:sz w:val="44"/>
          <w:szCs w:val="44"/>
          <w:highlight w:val="none"/>
        </w:rPr>
      </w:pPr>
      <w:r>
        <w:rPr>
          <w:rFonts w:hint="eastAsia" w:ascii="宋体" w:hAnsi="宋体" w:cs="宋体"/>
          <w:b/>
          <w:bCs/>
          <w:kern w:val="44"/>
          <w:sz w:val="44"/>
          <w:szCs w:val="44"/>
          <w:highlight w:val="none"/>
        </w:rPr>
        <w:br w:type="page"/>
      </w:r>
    </w:p>
    <w:p w14:paraId="32EAC86D">
      <w:pPr>
        <w:spacing w:line="360" w:lineRule="auto"/>
        <w:ind w:firstLine="883" w:firstLineChars="200"/>
        <w:jc w:val="center"/>
        <w:rPr>
          <w:rFonts w:ascii="宋体" w:hAnsi="宋体" w:cs="宋体"/>
          <w:b/>
          <w:bCs/>
          <w:kern w:val="44"/>
          <w:sz w:val="44"/>
          <w:szCs w:val="44"/>
          <w:highlight w:val="none"/>
        </w:rPr>
      </w:pPr>
      <w:r>
        <w:rPr>
          <w:rFonts w:hint="eastAsia" w:ascii="宋体" w:hAnsi="宋体" w:cs="宋体"/>
          <w:b/>
          <w:bCs/>
          <w:kern w:val="44"/>
          <w:sz w:val="44"/>
          <w:szCs w:val="44"/>
          <w:highlight w:val="none"/>
        </w:rPr>
        <w:t>合同条款（格式）</w:t>
      </w:r>
    </w:p>
    <w:p w14:paraId="36CF6367">
      <w:pPr>
        <w:spacing w:line="360" w:lineRule="auto"/>
        <w:ind w:firstLine="480" w:firstLineChars="200"/>
        <w:rPr>
          <w:rFonts w:ascii="宋体" w:hAnsi="宋体" w:cs="宋体"/>
          <w:sz w:val="24"/>
          <w:highlight w:val="none"/>
          <w:u w:val="single"/>
        </w:rPr>
      </w:pPr>
      <w:r>
        <w:rPr>
          <w:rFonts w:hint="eastAsia" w:ascii="宋体" w:hAnsi="宋体" w:cs="宋体"/>
          <w:sz w:val="24"/>
          <w:highlight w:val="none"/>
        </w:rPr>
        <w:t>委托方（甲方）：</w:t>
      </w:r>
      <w:r>
        <w:rPr>
          <w:rFonts w:hint="eastAsia" w:ascii="宋体" w:hAnsi="宋体" w:cs="宋体"/>
          <w:bCs/>
          <w:sz w:val="24"/>
          <w:highlight w:val="none"/>
        </w:rPr>
        <w:t xml:space="preserve"> </w:t>
      </w:r>
      <w:r>
        <w:rPr>
          <w:rFonts w:ascii="宋体" w:hAnsi="宋体" w:cs="宋体"/>
          <w:bCs/>
          <w:sz w:val="24"/>
          <w:highlight w:val="none"/>
          <w:u w:val="single"/>
        </w:rPr>
        <w:t xml:space="preserve">                   </w:t>
      </w:r>
    </w:p>
    <w:p w14:paraId="1EB91F1E">
      <w:pPr>
        <w:spacing w:line="360" w:lineRule="auto"/>
        <w:ind w:firstLine="480" w:firstLineChars="200"/>
        <w:rPr>
          <w:rFonts w:ascii="宋体" w:hAnsi="宋体" w:cs="宋体"/>
          <w:sz w:val="24"/>
          <w:highlight w:val="none"/>
          <w:u w:val="single"/>
        </w:rPr>
      </w:pPr>
      <w:r>
        <w:rPr>
          <w:rFonts w:hint="eastAsia" w:ascii="宋体" w:hAnsi="宋体" w:cs="宋体"/>
          <w:sz w:val="24"/>
          <w:highlight w:val="none"/>
        </w:rPr>
        <w:t>技术服务机构（乙方）：</w:t>
      </w:r>
      <w:r>
        <w:rPr>
          <w:rFonts w:hint="eastAsia" w:ascii="宋体" w:hAnsi="宋体" w:cs="宋体"/>
          <w:sz w:val="24"/>
          <w:highlight w:val="none"/>
          <w:u w:val="single"/>
        </w:rPr>
        <w:t xml:space="preserve"> </w:t>
      </w:r>
      <w:r>
        <w:rPr>
          <w:rFonts w:ascii="宋体" w:hAnsi="宋体" w:cs="宋体"/>
          <w:sz w:val="24"/>
          <w:highlight w:val="none"/>
          <w:u w:val="single"/>
        </w:rPr>
        <w:t xml:space="preserve">             </w:t>
      </w:r>
    </w:p>
    <w:p w14:paraId="25371CFB">
      <w:pPr>
        <w:spacing w:line="360" w:lineRule="auto"/>
        <w:ind w:firstLine="480" w:firstLineChars="200"/>
        <w:rPr>
          <w:sz w:val="28"/>
          <w:szCs w:val="28"/>
          <w:highlight w:val="none"/>
        </w:rPr>
      </w:pPr>
      <w:r>
        <w:rPr>
          <w:rFonts w:hint="eastAsia" w:ascii="宋体" w:hAnsi="宋体" w:cs="宋体"/>
          <w:sz w:val="24"/>
          <w:highlight w:val="none"/>
        </w:rPr>
        <w:t>根据依据《中华人民共和国特种设备安全法》《特种设备安全监察条例》《</w:t>
      </w:r>
      <w:r>
        <w:rPr>
          <w:rFonts w:hint="eastAsia" w:ascii="宋体" w:hAnsi="宋体" w:cs="宋体"/>
          <w:sz w:val="24"/>
          <w:highlight w:val="none"/>
          <w:lang w:eastAsia="zh-CN"/>
        </w:rPr>
        <w:t>江苏省特种设备安全条例</w:t>
      </w:r>
      <w:r>
        <w:rPr>
          <w:rFonts w:hint="eastAsia" w:ascii="宋体" w:hAnsi="宋体" w:cs="宋体"/>
          <w:sz w:val="24"/>
          <w:highlight w:val="none"/>
        </w:rPr>
        <w:t>》《无锡市特种设备安全管理办法》《无锡市起重机械维保单位管理办法（暂行）》和《特种设备使用管理规则》（TSG 08-2017）、《起重机械安全技术规程》（TSG 51-2023）</w:t>
      </w:r>
      <w:r>
        <w:rPr>
          <w:rFonts w:hint="eastAsia" w:ascii="宋体" w:hAnsi="宋体" w:cs="宋体"/>
          <w:spacing w:val="0"/>
          <w:sz w:val="24"/>
          <w:szCs w:val="24"/>
          <w:lang w:val="zh-CN"/>
        </w:rPr>
        <w:t>、各类特种设备技术监察规程</w:t>
      </w:r>
      <w:r>
        <w:rPr>
          <w:rFonts w:hint="eastAsia" w:ascii="宋体" w:hAnsi="宋体" w:cs="宋体"/>
          <w:sz w:val="24"/>
          <w:highlight w:val="none"/>
        </w:rPr>
        <w:t>等相关规定，对正常在用的起重机械开展维保质量</w:t>
      </w:r>
      <w:r>
        <w:rPr>
          <w:rFonts w:hint="eastAsia" w:ascii="宋体" w:hAnsi="宋体" w:cs="宋体"/>
          <w:sz w:val="24"/>
          <w:highlight w:val="none"/>
          <w:lang w:val="en-US" w:eastAsia="zh-CN"/>
        </w:rPr>
        <w:t>指导提升技术服务</w:t>
      </w:r>
      <w:r>
        <w:rPr>
          <w:rFonts w:hint="eastAsia" w:ascii="宋体" w:hAnsi="宋体" w:cs="宋体"/>
          <w:sz w:val="24"/>
          <w:highlight w:val="none"/>
        </w:rPr>
        <w:t>。本着自愿平等、诚实守信的原则，经甲、乙双方充分沟通，根据《中华人民共和国民法典》《中华人民共和国政府采购法》等法律法规的规定签订如下技术服务合同：</w:t>
      </w:r>
    </w:p>
    <w:p w14:paraId="22A30CD7">
      <w:pPr>
        <w:spacing w:line="360" w:lineRule="auto"/>
        <w:ind w:firstLine="472" w:firstLineChars="196"/>
        <w:rPr>
          <w:rFonts w:ascii="宋体" w:hAnsi="宋体" w:cs="宋体"/>
          <w:b/>
          <w:sz w:val="24"/>
          <w:highlight w:val="none"/>
        </w:rPr>
      </w:pPr>
      <w:r>
        <w:rPr>
          <w:rFonts w:hint="eastAsia" w:ascii="宋体" w:hAnsi="宋体" w:cs="宋体"/>
          <w:b/>
          <w:sz w:val="24"/>
          <w:highlight w:val="none"/>
        </w:rPr>
        <w:t>一、定义</w:t>
      </w:r>
    </w:p>
    <w:p w14:paraId="3C0E637A">
      <w:pPr>
        <w:spacing w:line="360" w:lineRule="auto"/>
        <w:ind w:firstLine="470" w:firstLineChars="196"/>
        <w:rPr>
          <w:rFonts w:ascii="宋体" w:hAnsi="宋体" w:cs="宋体"/>
          <w:sz w:val="24"/>
          <w:highlight w:val="none"/>
        </w:rPr>
      </w:pPr>
      <w:r>
        <w:rPr>
          <w:rFonts w:hint="eastAsia" w:ascii="宋体" w:hAnsi="宋体" w:cs="宋体"/>
          <w:sz w:val="24"/>
          <w:highlight w:val="none"/>
        </w:rPr>
        <w:t>除非另有特别解释或说明，本合同有关词语应按如下定义解释：</w:t>
      </w:r>
    </w:p>
    <w:p w14:paraId="08E92FCC">
      <w:pPr>
        <w:spacing w:line="360" w:lineRule="auto"/>
        <w:ind w:firstLine="470" w:firstLineChars="196"/>
        <w:rPr>
          <w:rFonts w:ascii="宋体" w:hAnsi="宋体" w:cs="宋体"/>
          <w:sz w:val="24"/>
          <w:highlight w:val="none"/>
        </w:rPr>
      </w:pPr>
      <w:r>
        <w:rPr>
          <w:rFonts w:hint="eastAsia" w:ascii="宋体" w:hAnsi="宋体" w:cs="宋体"/>
          <w:sz w:val="24"/>
          <w:highlight w:val="none"/>
          <w:lang w:eastAsia="zh-CN"/>
        </w:rPr>
        <w:t>1.</w:t>
      </w:r>
      <w:r>
        <w:rPr>
          <w:rFonts w:hint="eastAsia" w:ascii="宋体" w:hAnsi="宋体" w:cs="宋体"/>
          <w:sz w:val="24"/>
          <w:highlight w:val="none"/>
        </w:rPr>
        <w:t>合同：甲乙双方签署的，与本项目相关的协议、附件、附录和其他一切文件。</w:t>
      </w:r>
    </w:p>
    <w:p w14:paraId="3D1227C8">
      <w:pPr>
        <w:spacing w:line="360" w:lineRule="auto"/>
        <w:ind w:firstLine="470" w:firstLineChars="196"/>
        <w:rPr>
          <w:rFonts w:ascii="宋体" w:hAnsi="宋体" w:cs="宋体"/>
          <w:sz w:val="24"/>
          <w:highlight w:val="none"/>
        </w:rPr>
      </w:pPr>
      <w:r>
        <w:rPr>
          <w:rFonts w:hint="eastAsia" w:ascii="宋体" w:hAnsi="宋体" w:cs="宋体"/>
          <w:sz w:val="24"/>
          <w:highlight w:val="none"/>
          <w:lang w:eastAsia="zh-CN"/>
        </w:rPr>
        <w:t>2.</w:t>
      </w:r>
      <w:r>
        <w:rPr>
          <w:rFonts w:hint="eastAsia" w:ascii="宋体" w:hAnsi="宋体" w:cs="宋体"/>
          <w:sz w:val="24"/>
          <w:highlight w:val="none"/>
        </w:rPr>
        <w:t>甲方：委托本次招标活动的无锡市惠山区市场监督管理局。</w:t>
      </w:r>
    </w:p>
    <w:p w14:paraId="5C09BC8D">
      <w:pPr>
        <w:spacing w:line="360" w:lineRule="auto"/>
        <w:ind w:firstLine="480"/>
        <w:rPr>
          <w:rFonts w:ascii="宋体" w:hAnsi="宋体" w:cs="宋体"/>
          <w:sz w:val="24"/>
          <w:highlight w:val="none"/>
        </w:rPr>
      </w:pPr>
      <w:r>
        <w:rPr>
          <w:rFonts w:hint="eastAsia" w:ascii="宋体" w:hAnsi="宋体" w:cs="宋体"/>
          <w:sz w:val="24"/>
          <w:highlight w:val="none"/>
          <w:lang w:eastAsia="zh-CN"/>
        </w:rPr>
        <w:t>3.</w:t>
      </w:r>
      <w:r>
        <w:rPr>
          <w:rFonts w:hint="eastAsia" w:ascii="宋体" w:hAnsi="宋体" w:cs="宋体"/>
          <w:sz w:val="24"/>
          <w:highlight w:val="none"/>
        </w:rPr>
        <w:t>乙方：提供本合同项下服务的法人、其他组织或自然人。</w:t>
      </w:r>
    </w:p>
    <w:p w14:paraId="047090DE">
      <w:pPr>
        <w:spacing w:line="360" w:lineRule="auto"/>
        <w:ind w:firstLine="480" w:firstLineChars="200"/>
        <w:rPr>
          <w:rFonts w:ascii="宋体" w:hAnsi="宋体" w:cs="宋体"/>
          <w:sz w:val="24"/>
          <w:highlight w:val="none"/>
        </w:rPr>
      </w:pPr>
      <w:r>
        <w:rPr>
          <w:rFonts w:hint="eastAsia" w:ascii="宋体" w:hAnsi="宋体" w:cs="宋体"/>
          <w:sz w:val="24"/>
          <w:highlight w:val="none"/>
          <w:lang w:eastAsia="zh-CN"/>
        </w:rPr>
        <w:t>4.</w:t>
      </w:r>
      <w:r>
        <w:rPr>
          <w:rFonts w:hint="eastAsia" w:ascii="宋体" w:hAnsi="宋体" w:cs="宋体"/>
          <w:sz w:val="24"/>
          <w:highlight w:val="none"/>
        </w:rPr>
        <w:t>服务：根据合同规定乙方承担的</w:t>
      </w:r>
      <w:r>
        <w:rPr>
          <w:rFonts w:hint="eastAsia" w:ascii="宋体" w:hAnsi="宋体" w:cs="宋体"/>
          <w:sz w:val="24"/>
          <w:highlight w:val="none"/>
          <w:lang w:val="en-US" w:eastAsia="zh-CN"/>
        </w:rPr>
        <w:t>特种设备使用单位及</w:t>
      </w:r>
      <w:r>
        <w:rPr>
          <w:rFonts w:hint="eastAsia" w:ascii="宋体" w:hAnsi="宋体" w:cs="宋体"/>
          <w:sz w:val="24"/>
          <w:highlight w:val="none"/>
        </w:rPr>
        <w:t>起重机械维保质量</w:t>
      </w:r>
      <w:r>
        <w:rPr>
          <w:rFonts w:hint="eastAsia" w:ascii="宋体" w:hAnsi="宋体" w:cs="宋体"/>
          <w:sz w:val="24"/>
          <w:highlight w:val="none"/>
          <w:lang w:val="en-US" w:eastAsia="zh-CN"/>
        </w:rPr>
        <w:t>指导提升技术</w:t>
      </w:r>
      <w:r>
        <w:rPr>
          <w:rFonts w:hint="eastAsia" w:ascii="宋体" w:hAnsi="宋体" w:cs="宋体"/>
          <w:sz w:val="24"/>
          <w:highlight w:val="none"/>
        </w:rPr>
        <w:t>服务项目有关的工作内容。</w:t>
      </w:r>
    </w:p>
    <w:p w14:paraId="3215A337">
      <w:pPr>
        <w:spacing w:line="360" w:lineRule="auto"/>
        <w:ind w:firstLine="470" w:firstLineChars="196"/>
        <w:rPr>
          <w:rFonts w:ascii="宋体" w:hAnsi="宋体" w:cs="宋体"/>
          <w:b/>
          <w:bCs/>
          <w:sz w:val="24"/>
          <w:highlight w:val="none"/>
        </w:rPr>
      </w:pPr>
      <w:r>
        <w:rPr>
          <w:rFonts w:hint="eastAsia" w:ascii="宋体" w:hAnsi="宋体" w:cs="宋体"/>
          <w:sz w:val="24"/>
          <w:highlight w:val="none"/>
          <w:lang w:eastAsia="zh-CN"/>
        </w:rPr>
        <w:t>5.</w:t>
      </w:r>
      <w:r>
        <w:rPr>
          <w:rFonts w:hint="eastAsia" w:ascii="宋体" w:hAnsi="宋体" w:cs="宋体"/>
          <w:sz w:val="24"/>
          <w:highlight w:val="none"/>
        </w:rPr>
        <w:t>服务收费：根据合同规定乙方在履行完成合同义务后甲方应支付给乙方的价格，</w:t>
      </w:r>
      <w:r>
        <w:rPr>
          <w:rFonts w:hint="eastAsia" w:ascii="宋体" w:hAnsi="宋体" w:cs="宋体"/>
          <w:b/>
          <w:bCs/>
          <w:sz w:val="24"/>
          <w:highlight w:val="none"/>
        </w:rPr>
        <w:t>包括完成本项目所有服务产生的费用、所有服务人员的工勤费用（包括工资、福利、交通、食宿、通讯等费用）等各项费用、各种税费、利润、税金、政策性文件规定及合同包含的所有风险、责任等各项应有的一切费用。</w:t>
      </w:r>
    </w:p>
    <w:p w14:paraId="3A29B5BD">
      <w:pPr>
        <w:spacing w:line="360" w:lineRule="auto"/>
        <w:ind w:firstLine="472" w:firstLineChars="196"/>
        <w:rPr>
          <w:rFonts w:ascii="宋体" w:hAnsi="宋体" w:cs="宋体"/>
          <w:b/>
          <w:sz w:val="24"/>
          <w:highlight w:val="none"/>
        </w:rPr>
      </w:pPr>
      <w:r>
        <w:rPr>
          <w:rFonts w:hint="eastAsia" w:ascii="宋体" w:hAnsi="宋体" w:cs="宋体"/>
          <w:b/>
          <w:sz w:val="24"/>
          <w:highlight w:val="none"/>
        </w:rPr>
        <w:t>二、组成本合同的文件</w:t>
      </w:r>
    </w:p>
    <w:p w14:paraId="6B3F6CA9">
      <w:pPr>
        <w:spacing w:line="360" w:lineRule="auto"/>
        <w:ind w:firstLine="470" w:firstLineChars="196"/>
        <w:rPr>
          <w:rFonts w:ascii="宋体" w:hAnsi="宋体" w:cs="宋体"/>
          <w:sz w:val="24"/>
          <w:highlight w:val="none"/>
        </w:rPr>
      </w:pPr>
      <w:r>
        <w:rPr>
          <w:rFonts w:hint="eastAsia" w:ascii="宋体" w:hAnsi="宋体" w:cs="宋体"/>
          <w:sz w:val="24"/>
          <w:highlight w:val="none"/>
        </w:rPr>
        <w:t>下列文件是组成本合同的不可分割的部分：</w:t>
      </w:r>
    </w:p>
    <w:p w14:paraId="6D08EFB0">
      <w:pPr>
        <w:numPr>
          <w:ilvl w:val="0"/>
          <w:numId w:val="13"/>
        </w:numPr>
        <w:spacing w:line="360" w:lineRule="auto"/>
        <w:ind w:firstLine="470" w:firstLineChars="196"/>
        <w:rPr>
          <w:rFonts w:ascii="宋体" w:hAnsi="宋体" w:cs="宋体"/>
          <w:sz w:val="24"/>
          <w:highlight w:val="none"/>
        </w:rPr>
      </w:pPr>
      <w:r>
        <w:rPr>
          <w:rFonts w:hint="eastAsia" w:ascii="宋体" w:hAnsi="宋体" w:cs="宋体"/>
          <w:sz w:val="24"/>
          <w:highlight w:val="none"/>
        </w:rPr>
        <w:t>招标文件；</w:t>
      </w:r>
    </w:p>
    <w:p w14:paraId="7DAA66EB">
      <w:pPr>
        <w:numPr>
          <w:ilvl w:val="0"/>
          <w:numId w:val="13"/>
        </w:numPr>
        <w:spacing w:line="360" w:lineRule="auto"/>
        <w:ind w:firstLine="470" w:firstLineChars="196"/>
        <w:rPr>
          <w:rFonts w:ascii="宋体" w:hAnsi="宋体" w:cs="宋体"/>
          <w:sz w:val="24"/>
          <w:highlight w:val="none"/>
        </w:rPr>
      </w:pPr>
      <w:r>
        <w:rPr>
          <w:rFonts w:hint="eastAsia" w:ascii="宋体" w:hAnsi="宋体" w:cs="宋体"/>
          <w:sz w:val="24"/>
          <w:highlight w:val="none"/>
        </w:rPr>
        <w:t>乙方提交的投标文件；</w:t>
      </w:r>
    </w:p>
    <w:p w14:paraId="35BDABA4">
      <w:pPr>
        <w:spacing w:line="360" w:lineRule="auto"/>
        <w:ind w:left="412" w:leftChars="196"/>
        <w:rPr>
          <w:rFonts w:ascii="宋体" w:hAnsi="宋体" w:cs="宋体"/>
          <w:sz w:val="24"/>
          <w:highlight w:val="none"/>
        </w:rPr>
      </w:pPr>
      <w:r>
        <w:rPr>
          <w:rFonts w:hint="eastAsia" w:ascii="宋体" w:hAnsi="宋体" w:cs="宋体"/>
          <w:sz w:val="24"/>
          <w:highlight w:val="none"/>
        </w:rPr>
        <w:t>（3）乙方所做的相关书面澄清；</w:t>
      </w:r>
    </w:p>
    <w:p w14:paraId="4AAB0E2E">
      <w:pPr>
        <w:spacing w:line="360" w:lineRule="auto"/>
        <w:ind w:firstLine="480" w:firstLineChars="200"/>
        <w:rPr>
          <w:rFonts w:ascii="宋体" w:hAnsi="宋体" w:cs="宋体"/>
          <w:sz w:val="24"/>
          <w:highlight w:val="none"/>
        </w:rPr>
      </w:pPr>
      <w:r>
        <w:rPr>
          <w:rFonts w:hint="eastAsia" w:ascii="宋体" w:hAnsi="宋体" w:cs="宋体"/>
          <w:sz w:val="24"/>
          <w:highlight w:val="none"/>
        </w:rPr>
        <w:t>（4）中标通知书；</w:t>
      </w:r>
    </w:p>
    <w:p w14:paraId="1AA5C65C">
      <w:pPr>
        <w:spacing w:line="360" w:lineRule="auto"/>
        <w:ind w:firstLine="480" w:firstLineChars="200"/>
        <w:rPr>
          <w:rFonts w:ascii="宋体" w:hAnsi="宋体" w:cs="宋体"/>
          <w:sz w:val="24"/>
          <w:highlight w:val="none"/>
        </w:rPr>
      </w:pPr>
      <w:r>
        <w:rPr>
          <w:rFonts w:hint="eastAsia" w:ascii="宋体" w:hAnsi="宋体" w:cs="宋体"/>
          <w:sz w:val="24"/>
          <w:highlight w:val="none"/>
        </w:rPr>
        <w:t>（5）甲乙双方商定的其他必要文件。</w:t>
      </w:r>
    </w:p>
    <w:p w14:paraId="143E73B5">
      <w:pPr>
        <w:spacing w:line="360" w:lineRule="auto"/>
        <w:ind w:firstLine="472" w:firstLineChars="196"/>
        <w:rPr>
          <w:rFonts w:ascii="宋体" w:hAnsi="宋体" w:cs="宋体"/>
          <w:b/>
          <w:sz w:val="24"/>
          <w:highlight w:val="none"/>
        </w:rPr>
      </w:pPr>
      <w:r>
        <w:rPr>
          <w:rFonts w:hint="eastAsia" w:ascii="宋体" w:hAnsi="宋体" w:cs="宋体"/>
          <w:b/>
          <w:sz w:val="24"/>
          <w:highlight w:val="none"/>
        </w:rPr>
        <w:t>三、项目名称</w:t>
      </w:r>
    </w:p>
    <w:p w14:paraId="1A63A7AF">
      <w:pPr>
        <w:spacing w:line="360" w:lineRule="auto"/>
        <w:ind w:firstLine="470" w:firstLineChars="196"/>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无锡市惠山区2026年特种设备使用单位及维保（电梯、起重机械）检测（电梯）质量指导提升技术服务项目</w:t>
      </w:r>
    </w:p>
    <w:p w14:paraId="5058907E">
      <w:pPr>
        <w:spacing w:line="360" w:lineRule="auto"/>
        <w:ind w:firstLine="472" w:firstLineChars="196"/>
        <w:rPr>
          <w:rFonts w:ascii="宋体" w:hAnsi="宋体" w:cs="宋体"/>
          <w:b/>
          <w:sz w:val="24"/>
          <w:highlight w:val="none"/>
        </w:rPr>
      </w:pPr>
      <w:r>
        <w:rPr>
          <w:rFonts w:hint="eastAsia" w:ascii="宋体" w:hAnsi="宋体" w:cs="宋体"/>
          <w:b/>
          <w:sz w:val="24"/>
          <w:highlight w:val="none"/>
        </w:rPr>
        <w:t>四、服务时间</w:t>
      </w:r>
    </w:p>
    <w:p w14:paraId="43EA341E">
      <w:pPr>
        <w:spacing w:line="360" w:lineRule="auto"/>
        <w:ind w:firstLine="470" w:firstLineChars="196"/>
        <w:rPr>
          <w:rFonts w:cs="宋体"/>
          <w:b/>
          <w:color w:val="0000FF"/>
          <w:sz w:val="24"/>
          <w:highlight w:val="none"/>
        </w:rPr>
      </w:pPr>
      <w:r>
        <w:rPr>
          <w:rFonts w:hint="eastAsia" w:ascii="宋体" w:hAnsi="宋体" w:cs="宋体"/>
          <w:sz w:val="24"/>
          <w:highlight w:val="none"/>
        </w:rPr>
        <w:t>暂定时间从</w:t>
      </w:r>
      <w:r>
        <w:rPr>
          <w:rFonts w:hint="eastAsia" w:ascii="宋体" w:hAnsi="宋体" w:cs="宋体"/>
          <w:sz w:val="24"/>
          <w:highlight w:val="none"/>
          <w:lang w:eastAsia="zh-CN"/>
        </w:rPr>
        <w:t>2026年</w:t>
      </w:r>
      <w:r>
        <w:rPr>
          <w:rFonts w:hint="eastAsia" w:ascii="宋体" w:hAnsi="宋体" w:cs="宋体"/>
          <w:sz w:val="24"/>
          <w:highlight w:val="none"/>
        </w:rPr>
        <w:t xml:space="preserve">   月  日 至</w:t>
      </w:r>
      <w:r>
        <w:rPr>
          <w:rFonts w:hint="eastAsia" w:ascii="宋体" w:hAnsi="宋体" w:cs="宋体"/>
          <w:sz w:val="24"/>
          <w:highlight w:val="none"/>
          <w:lang w:eastAsia="zh-CN"/>
        </w:rPr>
        <w:t>2026年</w:t>
      </w:r>
      <w:r>
        <w:rPr>
          <w:rFonts w:hint="eastAsia" w:ascii="宋体" w:hAnsi="宋体" w:cs="宋体"/>
          <w:sz w:val="24"/>
          <w:highlight w:val="none"/>
        </w:rPr>
        <w:t xml:space="preserve"> </w:t>
      </w:r>
      <w:r>
        <w:rPr>
          <w:rFonts w:ascii="宋体" w:hAnsi="宋体" w:cs="宋体"/>
          <w:sz w:val="24"/>
          <w:highlight w:val="none"/>
        </w:rPr>
        <w:t xml:space="preserve"> </w:t>
      </w:r>
      <w:r>
        <w:rPr>
          <w:rFonts w:hint="eastAsia" w:ascii="宋体" w:hAnsi="宋体" w:cs="宋体"/>
          <w:sz w:val="24"/>
          <w:highlight w:val="none"/>
        </w:rPr>
        <w:t>月</w:t>
      </w:r>
      <w:r>
        <w:rPr>
          <w:rFonts w:ascii="宋体" w:hAnsi="宋体" w:cs="宋体"/>
          <w:sz w:val="24"/>
          <w:highlight w:val="none"/>
        </w:rPr>
        <w:t xml:space="preserve">  </w:t>
      </w:r>
      <w:r>
        <w:rPr>
          <w:rFonts w:hint="eastAsia" w:ascii="宋体" w:hAnsi="宋体" w:cs="宋体"/>
          <w:sz w:val="24"/>
          <w:highlight w:val="none"/>
        </w:rPr>
        <w:t>日止， 具体开始时间</w:t>
      </w:r>
      <w:r>
        <w:rPr>
          <w:rFonts w:hint="eastAsia" w:ascii="宋体" w:hAnsi="宋体" w:cs="宋体"/>
          <w:sz w:val="24"/>
          <w:highlight w:val="none"/>
          <w:lang w:eastAsia="zh-CN"/>
        </w:rPr>
        <w:t>以</w:t>
      </w:r>
      <w:r>
        <w:rPr>
          <w:rFonts w:hint="eastAsia" w:ascii="宋体" w:hAnsi="宋体" w:cs="宋体"/>
          <w:sz w:val="24"/>
          <w:highlight w:val="none"/>
        </w:rPr>
        <w:t>甲方通知时间为准，乙方在服务期限内应对受</w:t>
      </w:r>
      <w:r>
        <w:rPr>
          <w:rFonts w:hint="eastAsia" w:ascii="宋体" w:hAnsi="宋体" w:cs="宋体"/>
          <w:sz w:val="24"/>
          <w:highlight w:val="none"/>
          <w:lang w:val="en-US" w:eastAsia="zh-CN"/>
        </w:rPr>
        <w:t>指导</w:t>
      </w:r>
      <w:r>
        <w:rPr>
          <w:rFonts w:hint="eastAsia" w:ascii="宋体" w:hAnsi="宋体" w:cs="宋体"/>
          <w:sz w:val="24"/>
          <w:highlight w:val="none"/>
        </w:rPr>
        <w:t>企业进行维保质量</w:t>
      </w:r>
      <w:r>
        <w:rPr>
          <w:rFonts w:hint="eastAsia" w:ascii="宋体" w:hAnsi="宋体" w:cs="宋体"/>
          <w:sz w:val="24"/>
          <w:highlight w:val="none"/>
          <w:lang w:val="en-US" w:eastAsia="zh-CN"/>
        </w:rPr>
        <w:t>指导提升技术服务</w:t>
      </w:r>
      <w:r>
        <w:rPr>
          <w:rFonts w:hint="eastAsia" w:ascii="宋体" w:hAnsi="宋体" w:cs="宋体"/>
          <w:sz w:val="24"/>
          <w:highlight w:val="none"/>
        </w:rPr>
        <w:t>， 并分别出具书面</w:t>
      </w:r>
      <w:r>
        <w:rPr>
          <w:rFonts w:hint="eastAsia" w:ascii="宋体" w:hAnsi="宋体" w:cs="宋体"/>
          <w:sz w:val="24"/>
          <w:highlight w:val="none"/>
          <w:lang w:val="en-US" w:eastAsia="zh-CN"/>
        </w:rPr>
        <w:t>指导提升</w:t>
      </w:r>
      <w:r>
        <w:rPr>
          <w:rFonts w:hint="eastAsia" w:ascii="宋体" w:hAnsi="宋体" w:cs="宋体"/>
          <w:sz w:val="24"/>
          <w:highlight w:val="none"/>
        </w:rPr>
        <w:t>报告。</w:t>
      </w:r>
    </w:p>
    <w:p w14:paraId="7B496CC2">
      <w:pPr>
        <w:pStyle w:val="422"/>
        <w:tabs>
          <w:tab w:val="left" w:pos="567"/>
        </w:tabs>
        <w:spacing w:line="360" w:lineRule="auto"/>
        <w:ind w:firstLine="450"/>
        <w:jc w:val="left"/>
        <w:outlineLvl w:val="1"/>
        <w:rPr>
          <w:rFonts w:ascii="宋体" w:hAnsi="宋体" w:cs="宋体"/>
          <w:b/>
          <w:sz w:val="24"/>
          <w:szCs w:val="24"/>
          <w:highlight w:val="none"/>
        </w:rPr>
      </w:pPr>
      <w:r>
        <w:rPr>
          <w:rFonts w:hint="eastAsia" w:ascii="宋体" w:hAnsi="宋体" w:cs="宋体"/>
          <w:b/>
          <w:sz w:val="24"/>
          <w:szCs w:val="24"/>
          <w:highlight w:val="none"/>
        </w:rPr>
        <w:t>五、服务内容及要求</w:t>
      </w:r>
    </w:p>
    <w:p w14:paraId="5E9836F2">
      <w:pPr>
        <w:pStyle w:val="422"/>
        <w:spacing w:line="360" w:lineRule="auto"/>
        <w:ind w:firstLine="480"/>
        <w:rPr>
          <w:rFonts w:ascii="宋体" w:hAnsi="宋体" w:cs="宋体"/>
          <w:spacing w:val="0"/>
          <w:sz w:val="24"/>
          <w:szCs w:val="24"/>
          <w:highlight w:val="none"/>
          <w:lang w:val="zh-CN"/>
        </w:rPr>
      </w:pPr>
      <w:r>
        <w:rPr>
          <w:rFonts w:hint="eastAsia" w:ascii="宋体" w:hAnsi="宋体" w:cs="宋体"/>
          <w:spacing w:val="0"/>
          <w:sz w:val="24"/>
          <w:szCs w:val="24"/>
          <w:highlight w:val="none"/>
          <w:lang w:val="zh-CN"/>
        </w:rPr>
        <w:t>乙方依据</w:t>
      </w:r>
      <w:r>
        <w:rPr>
          <w:rFonts w:hint="eastAsia" w:ascii="宋体" w:hAnsi="宋体" w:cs="宋体"/>
          <w:sz w:val="24"/>
          <w:highlight w:val="none"/>
        </w:rPr>
        <w:t>《中华人民共和国特种设备安全法》《特种设备安全监察条例》《</w:t>
      </w:r>
      <w:r>
        <w:rPr>
          <w:rFonts w:hint="eastAsia" w:ascii="宋体" w:hAnsi="宋体" w:cs="宋体"/>
          <w:sz w:val="24"/>
          <w:highlight w:val="none"/>
          <w:lang w:eastAsia="zh-CN"/>
        </w:rPr>
        <w:t>江苏省特种设备安全条例</w:t>
      </w:r>
      <w:r>
        <w:rPr>
          <w:rFonts w:hint="eastAsia" w:ascii="宋体" w:hAnsi="宋体" w:cs="宋体"/>
          <w:sz w:val="24"/>
          <w:highlight w:val="none"/>
        </w:rPr>
        <w:t>》《无锡市特种设备安全管理办法》《无锡市起重机械维保单位管理办法（暂行）》和《特种设备使用管理规则》（TSG 08-2017）、《起重机械安全技术规程》（TSG 51-2023）</w:t>
      </w:r>
      <w:r>
        <w:rPr>
          <w:rFonts w:hint="eastAsia" w:ascii="宋体" w:hAnsi="宋体" w:cs="宋体"/>
          <w:spacing w:val="0"/>
          <w:sz w:val="24"/>
          <w:szCs w:val="24"/>
          <w:lang w:val="zh-CN"/>
        </w:rPr>
        <w:t>、各类特种设备技术监察规程</w:t>
      </w:r>
      <w:r>
        <w:rPr>
          <w:rFonts w:hint="eastAsia" w:ascii="宋体" w:hAnsi="宋体" w:cs="宋体"/>
          <w:sz w:val="24"/>
          <w:highlight w:val="none"/>
        </w:rPr>
        <w:t>等相关规定，对正常在用的起重机械开展维保质量</w:t>
      </w:r>
      <w:r>
        <w:rPr>
          <w:rFonts w:hint="eastAsia" w:ascii="宋体" w:hAnsi="宋体" w:cs="宋体"/>
          <w:sz w:val="24"/>
          <w:highlight w:val="none"/>
          <w:lang w:val="en-US" w:eastAsia="zh-CN"/>
        </w:rPr>
        <w:t>指导提升技术服务</w:t>
      </w:r>
      <w:r>
        <w:rPr>
          <w:rFonts w:hint="eastAsia" w:ascii="宋体" w:hAnsi="宋体" w:cs="宋体"/>
          <w:spacing w:val="0"/>
          <w:sz w:val="24"/>
          <w:szCs w:val="24"/>
          <w:highlight w:val="none"/>
          <w:lang w:val="zh-CN"/>
        </w:rPr>
        <w:t>。</w:t>
      </w:r>
    </w:p>
    <w:p w14:paraId="3F1FE2F5">
      <w:pPr>
        <w:pStyle w:val="422"/>
        <w:spacing w:line="360" w:lineRule="auto"/>
        <w:ind w:firstLine="480"/>
        <w:rPr>
          <w:rFonts w:ascii="宋体" w:hAnsi="宋体" w:cs="宋体"/>
          <w:spacing w:val="0"/>
          <w:sz w:val="24"/>
          <w:szCs w:val="24"/>
          <w:highlight w:val="none"/>
          <w:lang w:val="zh-CN"/>
        </w:rPr>
      </w:pPr>
      <w:r>
        <w:rPr>
          <w:rFonts w:hint="eastAsia" w:ascii="宋体" w:hAnsi="宋体" w:cs="宋体"/>
          <w:spacing w:val="0"/>
          <w:sz w:val="24"/>
          <w:szCs w:val="24"/>
          <w:highlight w:val="none"/>
          <w:lang w:val="zh-CN"/>
        </w:rPr>
        <w:t>（1）对象：</w:t>
      </w:r>
      <w:r>
        <w:rPr>
          <w:rFonts w:hint="eastAsia" w:ascii="宋体" w:hAnsi="宋体" w:cs="宋体"/>
          <w:spacing w:val="0"/>
          <w:sz w:val="24"/>
          <w:szCs w:val="24"/>
          <w:highlight w:val="none"/>
          <w:lang w:val="zh-CN" w:eastAsia="zh-CN"/>
        </w:rPr>
        <w:t>300家特种设备使用单位及</w:t>
      </w:r>
      <w:r>
        <w:rPr>
          <w:rFonts w:hint="eastAsia" w:ascii="宋体" w:hAnsi="宋体" w:cs="宋体"/>
          <w:spacing w:val="0"/>
          <w:sz w:val="24"/>
          <w:szCs w:val="24"/>
          <w:highlight w:val="none"/>
          <w:lang w:val="en-US" w:eastAsia="zh-CN"/>
        </w:rPr>
        <w:t>400台</w:t>
      </w:r>
      <w:r>
        <w:rPr>
          <w:rFonts w:hint="eastAsia" w:ascii="宋体" w:hAnsi="宋体" w:cs="宋体"/>
          <w:spacing w:val="0"/>
          <w:sz w:val="24"/>
          <w:szCs w:val="24"/>
          <w:highlight w:val="none"/>
          <w:lang w:val="zh-CN"/>
        </w:rPr>
        <w:t>起重机械维保质量，具体名单根据实际工作要求，由</w:t>
      </w:r>
      <w:r>
        <w:rPr>
          <w:rFonts w:hint="eastAsia" w:ascii="宋体" w:hAnsi="宋体" w:cs="宋体"/>
          <w:spacing w:val="0"/>
          <w:sz w:val="24"/>
          <w:szCs w:val="24"/>
          <w:highlight w:val="none"/>
        </w:rPr>
        <w:t>甲方</w:t>
      </w:r>
      <w:r>
        <w:rPr>
          <w:rFonts w:hint="eastAsia" w:ascii="宋体" w:hAnsi="宋体" w:cs="宋体"/>
          <w:spacing w:val="0"/>
          <w:sz w:val="24"/>
          <w:szCs w:val="24"/>
          <w:highlight w:val="none"/>
          <w:lang w:val="zh-CN"/>
        </w:rPr>
        <w:t>确定。</w:t>
      </w:r>
    </w:p>
    <w:p w14:paraId="28295B6E">
      <w:pPr>
        <w:pStyle w:val="422"/>
        <w:spacing w:line="360" w:lineRule="auto"/>
        <w:ind w:firstLine="480"/>
        <w:rPr>
          <w:rFonts w:ascii="宋体" w:hAnsi="宋体" w:cs="宋体"/>
          <w:spacing w:val="0"/>
          <w:sz w:val="24"/>
          <w:szCs w:val="24"/>
          <w:highlight w:val="none"/>
          <w:lang w:val="zh-CN"/>
        </w:rPr>
      </w:pPr>
      <w:r>
        <w:rPr>
          <w:rFonts w:hint="eastAsia" w:ascii="宋体" w:hAnsi="宋体" w:cs="宋体"/>
          <w:spacing w:val="0"/>
          <w:sz w:val="24"/>
          <w:szCs w:val="24"/>
          <w:highlight w:val="none"/>
          <w:lang w:val="zh-CN"/>
        </w:rPr>
        <w:t>（2）每次</w:t>
      </w:r>
      <w:r>
        <w:rPr>
          <w:rFonts w:hint="eastAsia" w:ascii="宋体" w:hAnsi="宋体" w:cs="宋体"/>
          <w:spacing w:val="0"/>
          <w:sz w:val="24"/>
          <w:szCs w:val="24"/>
          <w:highlight w:val="none"/>
          <w:lang w:val="en-US" w:eastAsia="zh-CN"/>
        </w:rPr>
        <w:t>指导提升</w:t>
      </w:r>
      <w:r>
        <w:rPr>
          <w:rFonts w:hint="eastAsia" w:ascii="宋体" w:hAnsi="宋体" w:cs="宋体"/>
          <w:spacing w:val="0"/>
          <w:sz w:val="24"/>
          <w:szCs w:val="24"/>
          <w:highlight w:val="none"/>
          <w:lang w:val="zh-CN"/>
        </w:rPr>
        <w:t>由乙方安排2名以上工作人员开展现场</w:t>
      </w:r>
      <w:r>
        <w:rPr>
          <w:rFonts w:hint="eastAsia" w:ascii="宋体" w:hAnsi="宋体" w:cs="宋体"/>
          <w:sz w:val="24"/>
          <w:highlight w:val="none"/>
          <w:lang w:val="en-US" w:eastAsia="zh-CN"/>
        </w:rPr>
        <w:t>指导提升技术服务</w:t>
      </w:r>
      <w:r>
        <w:rPr>
          <w:rFonts w:hint="eastAsia" w:ascii="宋体" w:hAnsi="宋体" w:cs="宋体"/>
          <w:spacing w:val="0"/>
          <w:sz w:val="24"/>
          <w:szCs w:val="24"/>
          <w:highlight w:val="none"/>
          <w:lang w:val="zh-CN"/>
        </w:rPr>
        <w:t>，承诺配备能同时出动2组（2人/组）或以上</w:t>
      </w:r>
      <w:r>
        <w:rPr>
          <w:rFonts w:hint="eastAsia" w:ascii="宋体" w:hAnsi="宋体" w:cs="宋体"/>
          <w:spacing w:val="0"/>
          <w:sz w:val="24"/>
          <w:szCs w:val="24"/>
          <w:highlight w:val="none"/>
        </w:rPr>
        <w:t>工作</w:t>
      </w:r>
      <w:r>
        <w:rPr>
          <w:rFonts w:hint="eastAsia" w:ascii="宋体" w:hAnsi="宋体" w:cs="宋体"/>
          <w:spacing w:val="0"/>
          <w:sz w:val="24"/>
          <w:szCs w:val="24"/>
          <w:highlight w:val="none"/>
          <w:lang w:val="zh-CN"/>
        </w:rPr>
        <w:t>人员。</w:t>
      </w:r>
    </w:p>
    <w:p w14:paraId="2B860AA1">
      <w:pPr>
        <w:pStyle w:val="422"/>
        <w:spacing w:line="360" w:lineRule="auto"/>
        <w:ind w:firstLine="480"/>
        <w:rPr>
          <w:rFonts w:ascii="宋体" w:hAnsi="宋体" w:cs="宋体"/>
          <w:spacing w:val="0"/>
          <w:sz w:val="24"/>
          <w:szCs w:val="24"/>
          <w:highlight w:val="none"/>
          <w:lang w:val="zh-CN"/>
        </w:rPr>
      </w:pPr>
      <w:r>
        <w:rPr>
          <w:rFonts w:hint="eastAsia" w:ascii="宋体" w:hAnsi="宋体" w:cs="宋体"/>
          <w:spacing w:val="0"/>
          <w:sz w:val="24"/>
          <w:szCs w:val="24"/>
          <w:highlight w:val="none"/>
          <w:lang w:val="zh-CN"/>
        </w:rPr>
        <w:t>（3）要求：依据《中华人民共和国特种设备安全法》《特种设备安全监察条例》《江苏省特种设备安全条例》《无锡市特种设备安全管理办法》《无锡市起重机械维保单位管理办法（暂行）》和《特种设备使用管理规则》（TSG 08-2017）、《起重机械安全技术规程》（TSG 51-2023）</w:t>
      </w:r>
      <w:r>
        <w:rPr>
          <w:rFonts w:hint="eastAsia" w:ascii="宋体" w:hAnsi="宋体" w:cs="宋体"/>
          <w:spacing w:val="0"/>
          <w:sz w:val="24"/>
          <w:szCs w:val="24"/>
          <w:lang w:val="zh-CN"/>
        </w:rPr>
        <w:t>、各类特种设备技术监察规程</w:t>
      </w:r>
      <w:r>
        <w:rPr>
          <w:rFonts w:hint="eastAsia" w:ascii="宋体" w:hAnsi="宋体" w:cs="宋体"/>
          <w:spacing w:val="0"/>
          <w:sz w:val="24"/>
          <w:szCs w:val="24"/>
          <w:highlight w:val="none"/>
          <w:lang w:val="zh-CN"/>
        </w:rPr>
        <w:t>等相关规定，对正常在用的起重机械开展维保质量</w:t>
      </w:r>
      <w:r>
        <w:rPr>
          <w:rFonts w:hint="eastAsia" w:ascii="宋体" w:hAnsi="宋体" w:cs="宋体"/>
          <w:sz w:val="24"/>
          <w:highlight w:val="none"/>
          <w:lang w:val="en-US" w:eastAsia="zh-CN"/>
        </w:rPr>
        <w:t>指导提升技术服务</w:t>
      </w:r>
      <w:r>
        <w:rPr>
          <w:rFonts w:hint="eastAsia" w:ascii="宋体" w:hAnsi="宋体" w:cs="宋体"/>
          <w:spacing w:val="0"/>
          <w:sz w:val="24"/>
          <w:szCs w:val="24"/>
          <w:highlight w:val="none"/>
          <w:lang w:val="zh-CN"/>
        </w:rPr>
        <w:t>。</w:t>
      </w:r>
    </w:p>
    <w:p w14:paraId="69C78884">
      <w:pPr>
        <w:pStyle w:val="422"/>
        <w:spacing w:line="360" w:lineRule="auto"/>
        <w:ind w:firstLine="448"/>
        <w:rPr>
          <w:rFonts w:ascii="宋体" w:hAnsi="宋体" w:cs="宋体"/>
          <w:bCs/>
          <w:sz w:val="24"/>
          <w:highlight w:val="none"/>
        </w:rPr>
      </w:pPr>
      <w:r>
        <w:rPr>
          <w:rFonts w:hint="eastAsia" w:ascii="宋体" w:hAnsi="宋体" w:cs="宋体"/>
          <w:bCs/>
          <w:sz w:val="24"/>
          <w:highlight w:val="none"/>
        </w:rPr>
        <w:t>（4）乙方在</w:t>
      </w:r>
      <w:r>
        <w:rPr>
          <w:rFonts w:hint="eastAsia" w:ascii="宋体" w:hAnsi="宋体" w:cs="宋体"/>
          <w:bCs/>
          <w:sz w:val="24"/>
          <w:highlight w:val="none"/>
          <w:lang w:eastAsia="zh-CN"/>
        </w:rPr>
        <w:t>指导提升</w:t>
      </w:r>
      <w:r>
        <w:rPr>
          <w:rFonts w:hint="eastAsia" w:ascii="宋体" w:hAnsi="宋体" w:cs="宋体"/>
          <w:bCs/>
          <w:sz w:val="24"/>
          <w:highlight w:val="none"/>
        </w:rPr>
        <w:t>过程中，一要根据“江苏省特种设备安全智慧服务平台”特种设备清单对使用单位所有设备（在用、停用）进行清点梳理，每类特种设备（如果有）至少需要对1台（套）进行指导提升，以及依照指导提升清单对起重机械维保质量进行指导提升，同步排查相关设备使用单位是否存在“假停真用”的违法行为；二要对“江苏省特种设备安全智慧服务平台”特种设备清单外且需要注册登记的设备进行指导提升，重点排查使用未经检验的特种设备、起重机械“大吨小标”等违法行为；三要对简单压力容器和D级锅炉进行指导提升技术服务，重点排查简单压力容器超期使用、D级锅炉“大容小标”等违法行为；四要对起重机械未实施专业维保、维保单位签订虚假合同、未按照安全技术规范开展维保检测等违法行为进行指导提升技术服务；五要配合甲方做好问题隐患的整改闭环，并在指导结束后提供总结报告。</w:t>
      </w:r>
    </w:p>
    <w:p w14:paraId="19A19FBA">
      <w:pPr>
        <w:pStyle w:val="422"/>
        <w:spacing w:line="360" w:lineRule="auto"/>
        <w:ind w:firstLine="448"/>
        <w:rPr>
          <w:rFonts w:ascii="宋体" w:hAnsi="宋体" w:cs="宋体"/>
          <w:sz w:val="24"/>
          <w:szCs w:val="24"/>
          <w:highlight w:val="none"/>
        </w:rPr>
      </w:pPr>
      <w:r>
        <w:rPr>
          <w:rFonts w:hint="eastAsia" w:ascii="宋体" w:hAnsi="宋体" w:cs="宋体"/>
          <w:bCs/>
          <w:sz w:val="24"/>
          <w:highlight w:val="none"/>
        </w:rPr>
        <w:t>（5）交通工具：</w:t>
      </w:r>
      <w:r>
        <w:rPr>
          <w:rFonts w:hint="eastAsia" w:ascii="宋体" w:hAnsi="宋体" w:cs="宋体"/>
          <w:bCs/>
          <w:sz w:val="24"/>
          <w:highlight w:val="none"/>
          <w:lang w:eastAsia="zh-CN"/>
        </w:rPr>
        <w:t>乙方负责指导人员</w:t>
      </w:r>
      <w:r>
        <w:rPr>
          <w:rFonts w:hint="eastAsia" w:ascii="宋体" w:hAnsi="宋体" w:cs="宋体"/>
          <w:bCs/>
          <w:sz w:val="24"/>
          <w:highlight w:val="none"/>
          <w:lang w:val="en-US" w:eastAsia="zh-CN"/>
        </w:rPr>
        <w:t>工作</w:t>
      </w:r>
      <w:r>
        <w:rPr>
          <w:rFonts w:hint="eastAsia" w:ascii="宋体" w:hAnsi="宋体" w:cs="宋体"/>
          <w:bCs/>
          <w:sz w:val="24"/>
          <w:highlight w:val="none"/>
        </w:rPr>
        <w:t>所需车辆。</w:t>
      </w:r>
    </w:p>
    <w:p w14:paraId="176EF14F">
      <w:pPr>
        <w:pStyle w:val="422"/>
        <w:tabs>
          <w:tab w:val="left" w:pos="567"/>
        </w:tabs>
        <w:spacing w:line="360" w:lineRule="auto"/>
        <w:ind w:firstLine="482"/>
        <w:jc w:val="left"/>
        <w:outlineLvl w:val="1"/>
        <w:rPr>
          <w:rFonts w:ascii="宋体" w:hAnsi="宋体" w:cs="宋体"/>
          <w:b/>
          <w:spacing w:val="0"/>
          <w:sz w:val="24"/>
          <w:szCs w:val="24"/>
          <w:highlight w:val="none"/>
        </w:rPr>
      </w:pPr>
      <w:r>
        <w:rPr>
          <w:rFonts w:hint="eastAsia" w:ascii="宋体" w:hAnsi="宋体" w:cs="宋体"/>
          <w:b/>
          <w:spacing w:val="0"/>
          <w:sz w:val="24"/>
          <w:szCs w:val="24"/>
          <w:highlight w:val="none"/>
        </w:rPr>
        <w:t>六、 甲乙双方职责和义务</w:t>
      </w:r>
    </w:p>
    <w:p w14:paraId="43AEFB91">
      <w:pPr>
        <w:pStyle w:val="422"/>
        <w:spacing w:line="360" w:lineRule="auto"/>
        <w:ind w:firstLine="480"/>
        <w:rPr>
          <w:rFonts w:ascii="宋体" w:hAnsi="宋体" w:cs="宋体"/>
          <w:spacing w:val="0"/>
          <w:sz w:val="24"/>
          <w:szCs w:val="24"/>
          <w:highlight w:val="none"/>
        </w:rPr>
      </w:pPr>
      <w:r>
        <w:rPr>
          <w:rFonts w:hint="eastAsia" w:ascii="宋体" w:hAnsi="宋体" w:cs="宋体"/>
          <w:spacing w:val="0"/>
          <w:sz w:val="24"/>
          <w:szCs w:val="24"/>
          <w:highlight w:val="none"/>
        </w:rPr>
        <w:t>（一） 甲方的职责和义务</w:t>
      </w:r>
    </w:p>
    <w:p w14:paraId="71727CF2">
      <w:pPr>
        <w:pStyle w:val="422"/>
        <w:spacing w:line="360" w:lineRule="auto"/>
        <w:ind w:firstLine="480"/>
        <w:rPr>
          <w:rFonts w:ascii="宋体" w:hAnsi="宋体" w:cs="宋体"/>
          <w:bCs/>
          <w:spacing w:val="0"/>
          <w:sz w:val="24"/>
          <w:szCs w:val="24"/>
          <w:highlight w:val="none"/>
        </w:rPr>
      </w:pPr>
      <w:r>
        <w:rPr>
          <w:rFonts w:hint="eastAsia" w:ascii="宋体" w:hAnsi="宋体" w:cs="宋体"/>
          <w:spacing w:val="0"/>
          <w:sz w:val="24"/>
          <w:szCs w:val="24"/>
          <w:highlight w:val="none"/>
        </w:rPr>
        <w:t>1. 要</w:t>
      </w:r>
      <w:r>
        <w:rPr>
          <w:rFonts w:hint="eastAsia" w:ascii="宋体" w:hAnsi="宋体" w:cs="宋体"/>
          <w:bCs/>
          <w:spacing w:val="0"/>
          <w:sz w:val="24"/>
          <w:szCs w:val="24"/>
          <w:highlight w:val="none"/>
        </w:rPr>
        <w:t>求受</w:t>
      </w:r>
      <w:r>
        <w:rPr>
          <w:rFonts w:hint="eastAsia" w:ascii="宋体" w:hAnsi="宋体" w:cs="宋体"/>
          <w:bCs/>
          <w:spacing w:val="0"/>
          <w:sz w:val="24"/>
          <w:szCs w:val="24"/>
          <w:highlight w:val="none"/>
          <w:lang w:val="en-US" w:eastAsia="zh-CN"/>
        </w:rPr>
        <w:t>指导</w:t>
      </w:r>
      <w:r>
        <w:rPr>
          <w:rFonts w:hint="eastAsia" w:ascii="宋体" w:hAnsi="宋体" w:cs="宋体"/>
          <w:bCs/>
          <w:spacing w:val="0"/>
          <w:sz w:val="24"/>
          <w:szCs w:val="24"/>
          <w:highlight w:val="none"/>
        </w:rPr>
        <w:t>企业如实向乙方提供安全管理基础资料信息。</w:t>
      </w:r>
    </w:p>
    <w:p w14:paraId="52948FE1">
      <w:pPr>
        <w:pStyle w:val="422"/>
        <w:spacing w:line="360" w:lineRule="auto"/>
        <w:ind w:firstLine="480"/>
        <w:rPr>
          <w:rFonts w:ascii="宋体" w:hAnsi="宋体" w:cs="宋体"/>
          <w:bCs/>
          <w:spacing w:val="0"/>
          <w:sz w:val="24"/>
          <w:szCs w:val="24"/>
          <w:highlight w:val="none"/>
        </w:rPr>
      </w:pPr>
      <w:r>
        <w:rPr>
          <w:rFonts w:hint="eastAsia" w:ascii="宋体" w:hAnsi="宋体" w:cs="宋体"/>
          <w:bCs/>
          <w:spacing w:val="0"/>
          <w:sz w:val="24"/>
          <w:szCs w:val="24"/>
          <w:highlight w:val="none"/>
        </w:rPr>
        <w:t>2. 为乙方委派人员提供对接工作的人员， 为乙方顺利开展技术服务工作提供相关的协助和支持。</w:t>
      </w:r>
    </w:p>
    <w:p w14:paraId="0DB5922F">
      <w:pPr>
        <w:pStyle w:val="422"/>
        <w:spacing w:line="360" w:lineRule="auto"/>
        <w:ind w:firstLine="480"/>
        <w:rPr>
          <w:rFonts w:ascii="宋体" w:hAnsi="宋体" w:cs="宋体"/>
          <w:bCs/>
          <w:spacing w:val="0"/>
          <w:sz w:val="24"/>
          <w:szCs w:val="24"/>
          <w:highlight w:val="none"/>
        </w:rPr>
      </w:pPr>
      <w:r>
        <w:rPr>
          <w:rFonts w:hint="eastAsia" w:ascii="宋体" w:hAnsi="宋体" w:cs="宋体"/>
          <w:bCs/>
          <w:spacing w:val="0"/>
          <w:sz w:val="24"/>
          <w:szCs w:val="24"/>
          <w:highlight w:val="none"/>
        </w:rPr>
        <w:t>3. 按双方约定及时向乙方支付技术服务费。</w:t>
      </w:r>
    </w:p>
    <w:p w14:paraId="1B5607F0">
      <w:pPr>
        <w:pStyle w:val="422"/>
        <w:spacing w:line="360" w:lineRule="auto"/>
        <w:ind w:firstLine="480"/>
        <w:rPr>
          <w:rFonts w:ascii="宋体" w:hAnsi="宋体" w:cs="宋体"/>
          <w:bCs/>
          <w:spacing w:val="0"/>
          <w:sz w:val="24"/>
          <w:szCs w:val="24"/>
          <w:highlight w:val="none"/>
        </w:rPr>
      </w:pPr>
      <w:r>
        <w:rPr>
          <w:rFonts w:hint="eastAsia" w:ascii="宋体" w:hAnsi="宋体" w:cs="宋体"/>
          <w:bCs/>
          <w:spacing w:val="0"/>
          <w:sz w:val="24"/>
          <w:szCs w:val="24"/>
          <w:highlight w:val="none"/>
        </w:rPr>
        <w:t>4. 与本协议咨询服务范围有关的甲方其他职责和义务。</w:t>
      </w:r>
    </w:p>
    <w:p w14:paraId="2063651A">
      <w:pPr>
        <w:pStyle w:val="422"/>
        <w:spacing w:line="360" w:lineRule="auto"/>
        <w:ind w:firstLine="480"/>
        <w:rPr>
          <w:rFonts w:ascii="宋体" w:hAnsi="宋体" w:cs="宋体"/>
          <w:bCs/>
          <w:spacing w:val="0"/>
          <w:sz w:val="24"/>
          <w:szCs w:val="24"/>
          <w:highlight w:val="none"/>
        </w:rPr>
      </w:pPr>
      <w:r>
        <w:rPr>
          <w:rFonts w:hint="eastAsia" w:ascii="宋体" w:hAnsi="宋体" w:cs="宋体"/>
          <w:bCs/>
          <w:spacing w:val="0"/>
          <w:sz w:val="24"/>
          <w:szCs w:val="24"/>
          <w:highlight w:val="none"/>
        </w:rPr>
        <w:t>（二） 乙方的职责和义务</w:t>
      </w:r>
    </w:p>
    <w:p w14:paraId="1FD0B2C3">
      <w:pPr>
        <w:pStyle w:val="422"/>
        <w:spacing w:line="360" w:lineRule="auto"/>
        <w:ind w:firstLine="480"/>
        <w:rPr>
          <w:rFonts w:ascii="宋体" w:hAnsi="宋体" w:cs="宋体"/>
          <w:spacing w:val="0"/>
          <w:sz w:val="24"/>
          <w:szCs w:val="24"/>
          <w:highlight w:val="none"/>
        </w:rPr>
      </w:pPr>
      <w:r>
        <w:rPr>
          <w:rFonts w:hint="eastAsia" w:ascii="宋体" w:hAnsi="宋体" w:cs="宋体"/>
          <w:spacing w:val="0"/>
          <w:sz w:val="24"/>
          <w:szCs w:val="24"/>
          <w:highlight w:val="none"/>
        </w:rPr>
        <w:t>1.乙方应当具有满足</w:t>
      </w:r>
      <w:r>
        <w:rPr>
          <w:rFonts w:hint="eastAsia" w:ascii="宋体" w:hAnsi="宋体" w:cs="宋体"/>
          <w:spacing w:val="0"/>
          <w:sz w:val="24"/>
          <w:szCs w:val="24"/>
          <w:highlight w:val="none"/>
          <w:lang w:val="en-US" w:eastAsia="zh-CN"/>
        </w:rPr>
        <w:t>起重机械</w:t>
      </w:r>
      <w:r>
        <w:rPr>
          <w:rFonts w:hint="eastAsia" w:ascii="宋体" w:hAnsi="宋体" w:cs="宋体"/>
          <w:spacing w:val="0"/>
          <w:sz w:val="24"/>
          <w:szCs w:val="24"/>
          <w:highlight w:val="none"/>
        </w:rPr>
        <w:t>维保质量</w:t>
      </w:r>
      <w:r>
        <w:rPr>
          <w:rFonts w:hint="eastAsia" w:ascii="宋体" w:hAnsi="宋体" w:cs="宋体"/>
          <w:spacing w:val="0"/>
          <w:sz w:val="24"/>
          <w:szCs w:val="24"/>
          <w:highlight w:val="none"/>
          <w:lang w:eastAsia="zh-CN"/>
        </w:rPr>
        <w:t>指导提升技术服务</w:t>
      </w:r>
      <w:r>
        <w:rPr>
          <w:rFonts w:hint="eastAsia" w:ascii="宋体" w:hAnsi="宋体" w:cs="宋体"/>
          <w:spacing w:val="0"/>
          <w:sz w:val="24"/>
          <w:szCs w:val="24"/>
          <w:highlight w:val="none"/>
        </w:rPr>
        <w:t>需要的专业人员、设备、交通工具等。</w:t>
      </w:r>
    </w:p>
    <w:p w14:paraId="6D21F371">
      <w:pPr>
        <w:pStyle w:val="422"/>
        <w:spacing w:line="360" w:lineRule="auto"/>
        <w:ind w:firstLine="480"/>
        <w:rPr>
          <w:rFonts w:ascii="宋体" w:hAnsi="宋体" w:cs="宋体"/>
          <w:spacing w:val="0"/>
          <w:sz w:val="24"/>
          <w:szCs w:val="24"/>
          <w:highlight w:val="none"/>
        </w:rPr>
      </w:pPr>
      <w:r>
        <w:rPr>
          <w:rFonts w:hint="eastAsia" w:ascii="宋体" w:hAnsi="宋体" w:cs="宋体"/>
          <w:spacing w:val="0"/>
          <w:sz w:val="24"/>
          <w:szCs w:val="24"/>
          <w:highlight w:val="none"/>
        </w:rPr>
        <w:t>2.乙方不得将项目转包给其他单位，一经发现，甲方有权终止合同，任何款项不予支付。</w:t>
      </w:r>
    </w:p>
    <w:p w14:paraId="3DD7EFB8">
      <w:pPr>
        <w:pStyle w:val="422"/>
        <w:spacing w:line="360" w:lineRule="auto"/>
        <w:ind w:firstLine="480"/>
        <w:rPr>
          <w:rFonts w:ascii="宋体" w:hAnsi="宋体" w:cs="宋体"/>
          <w:spacing w:val="0"/>
          <w:sz w:val="24"/>
          <w:szCs w:val="24"/>
          <w:highlight w:val="none"/>
        </w:rPr>
      </w:pPr>
      <w:r>
        <w:rPr>
          <w:rFonts w:hint="eastAsia" w:ascii="宋体" w:hAnsi="宋体" w:cs="宋体"/>
          <w:spacing w:val="0"/>
          <w:sz w:val="24"/>
          <w:szCs w:val="24"/>
          <w:highlight w:val="none"/>
        </w:rPr>
        <w:t>3.乙方要加强对指导</w:t>
      </w:r>
      <w:r>
        <w:rPr>
          <w:rFonts w:hint="eastAsia" w:ascii="宋体" w:hAnsi="宋体" w:cs="宋体"/>
          <w:spacing w:val="0"/>
          <w:sz w:val="24"/>
          <w:szCs w:val="24"/>
          <w:highlight w:val="none"/>
          <w:lang w:val="en-US" w:eastAsia="zh-CN"/>
        </w:rPr>
        <w:t>提升技术服务</w:t>
      </w:r>
      <w:r>
        <w:rPr>
          <w:rFonts w:hint="eastAsia" w:ascii="宋体" w:hAnsi="宋体" w:cs="宋体"/>
          <w:spacing w:val="0"/>
          <w:sz w:val="24"/>
          <w:szCs w:val="24"/>
          <w:highlight w:val="none"/>
        </w:rPr>
        <w:t>质量的管理，保证结果公正、真实，不得弄虚作假，隐瞒真实情况或帮助维保单位隐瞒事故隐患。</w:t>
      </w:r>
    </w:p>
    <w:p w14:paraId="65A4154D">
      <w:pPr>
        <w:pStyle w:val="422"/>
        <w:spacing w:line="360" w:lineRule="auto"/>
        <w:ind w:firstLine="480"/>
        <w:rPr>
          <w:rFonts w:hint="eastAsia" w:ascii="宋体" w:hAnsi="宋体" w:cs="宋体"/>
          <w:b w:val="0"/>
          <w:bCs w:val="0"/>
          <w:sz w:val="24"/>
          <w:highlight w:val="none"/>
        </w:rPr>
      </w:pPr>
      <w:r>
        <w:rPr>
          <w:rFonts w:hint="eastAsia" w:ascii="宋体" w:hAnsi="宋体" w:cs="宋体"/>
          <w:b w:val="0"/>
          <w:bCs w:val="0"/>
          <w:spacing w:val="0"/>
          <w:sz w:val="24"/>
          <w:szCs w:val="24"/>
          <w:highlight w:val="none"/>
        </w:rPr>
        <w:t>4.乙方</w:t>
      </w:r>
      <w:r>
        <w:rPr>
          <w:rFonts w:hint="eastAsia" w:ascii="宋体" w:hAnsi="宋体" w:cs="宋体"/>
          <w:b w:val="0"/>
          <w:bCs w:val="0"/>
          <w:sz w:val="24"/>
          <w:highlight w:val="none"/>
        </w:rPr>
        <w:t>要加强对指导人员的管理，指导人员应主动出示授权委托书和工作证，不得向被指导单位收取财物或其他好处，不得在指导过程中推销产品和服务，不得泄露被指导单位的技术和商业秘密。</w:t>
      </w:r>
    </w:p>
    <w:p w14:paraId="392908EF">
      <w:pPr>
        <w:spacing w:line="360" w:lineRule="auto"/>
        <w:ind w:firstLine="480" w:firstLineChars="200"/>
        <w:rPr>
          <w:rFonts w:hint="eastAsia" w:ascii="宋体" w:hAnsi="宋体" w:cs="宋体"/>
          <w:b w:val="0"/>
          <w:bCs w:val="0"/>
          <w:sz w:val="24"/>
          <w:highlight w:val="none"/>
        </w:rPr>
      </w:pPr>
      <w:r>
        <w:rPr>
          <w:rFonts w:hint="eastAsia" w:ascii="宋体" w:hAnsi="宋体" w:cs="宋体"/>
          <w:b w:val="0"/>
          <w:bCs w:val="0"/>
          <w:sz w:val="24"/>
          <w:highlight w:val="none"/>
          <w:lang w:val="en-US" w:eastAsia="zh-CN"/>
        </w:rPr>
        <w:t>5.</w:t>
      </w:r>
      <w:r>
        <w:rPr>
          <w:rFonts w:hint="eastAsia" w:ascii="宋体" w:hAnsi="宋体" w:cs="宋体"/>
          <w:b w:val="0"/>
          <w:bCs w:val="0"/>
          <w:spacing w:val="0"/>
          <w:sz w:val="24"/>
          <w:szCs w:val="24"/>
          <w:highlight w:val="none"/>
        </w:rPr>
        <w:t>乙方</w:t>
      </w:r>
      <w:r>
        <w:rPr>
          <w:rFonts w:hint="eastAsia" w:ascii="宋体" w:hAnsi="宋体" w:cs="宋体"/>
          <w:b w:val="0"/>
          <w:bCs w:val="0"/>
          <w:sz w:val="24"/>
          <w:highlight w:val="none"/>
        </w:rPr>
        <w:t>要加强对指导人员的安全教育，确保指导提升过程中的人身安全，建议为指导人员购买人身意外保险。</w:t>
      </w:r>
    </w:p>
    <w:p w14:paraId="5A68122A">
      <w:pPr>
        <w:spacing w:line="360" w:lineRule="auto"/>
        <w:ind w:firstLine="480" w:firstLineChars="200"/>
        <w:rPr>
          <w:rFonts w:hint="eastAsia" w:ascii="宋体" w:hAnsi="宋体" w:cs="宋体"/>
          <w:b w:val="0"/>
          <w:bCs w:val="0"/>
          <w:sz w:val="24"/>
          <w:highlight w:val="none"/>
        </w:rPr>
      </w:pPr>
      <w:r>
        <w:rPr>
          <w:rFonts w:hint="eastAsia" w:ascii="宋体" w:hAnsi="宋体" w:cs="宋体"/>
          <w:b w:val="0"/>
          <w:bCs w:val="0"/>
          <w:sz w:val="24"/>
          <w:highlight w:val="none"/>
          <w:lang w:val="en-US" w:eastAsia="zh-CN"/>
        </w:rPr>
        <w:t>6.</w:t>
      </w:r>
      <w:r>
        <w:rPr>
          <w:rFonts w:hint="eastAsia" w:ascii="宋体" w:hAnsi="宋体" w:cs="宋体"/>
          <w:b w:val="0"/>
          <w:bCs w:val="0"/>
          <w:spacing w:val="0"/>
          <w:sz w:val="24"/>
          <w:szCs w:val="24"/>
          <w:highlight w:val="none"/>
        </w:rPr>
        <w:t>乙方</w:t>
      </w:r>
      <w:r>
        <w:rPr>
          <w:rFonts w:hint="eastAsia" w:ascii="宋体" w:hAnsi="宋体" w:cs="宋体"/>
          <w:b w:val="0"/>
          <w:bCs w:val="0"/>
          <w:sz w:val="24"/>
          <w:highlight w:val="none"/>
        </w:rPr>
        <w:t>应根据</w:t>
      </w:r>
      <w:r>
        <w:rPr>
          <w:rFonts w:hint="eastAsia" w:ascii="宋体" w:hAnsi="宋体" w:cs="宋体"/>
          <w:b w:val="0"/>
          <w:bCs w:val="0"/>
          <w:spacing w:val="0"/>
          <w:sz w:val="24"/>
          <w:szCs w:val="24"/>
          <w:highlight w:val="none"/>
        </w:rPr>
        <w:t>甲方</w:t>
      </w:r>
      <w:r>
        <w:rPr>
          <w:rFonts w:hint="eastAsia" w:ascii="宋体" w:hAnsi="宋体" w:cs="宋体"/>
          <w:b w:val="0"/>
          <w:bCs w:val="0"/>
          <w:sz w:val="24"/>
          <w:highlight w:val="none"/>
        </w:rPr>
        <w:t>的要求，在规定时间内完成指导提升任务，并向</w:t>
      </w:r>
      <w:r>
        <w:rPr>
          <w:rFonts w:hint="eastAsia" w:ascii="宋体" w:hAnsi="宋体" w:cs="宋体"/>
          <w:b w:val="0"/>
          <w:bCs w:val="0"/>
          <w:spacing w:val="0"/>
          <w:sz w:val="24"/>
          <w:szCs w:val="24"/>
          <w:highlight w:val="none"/>
        </w:rPr>
        <w:t>甲方</w:t>
      </w:r>
      <w:r>
        <w:rPr>
          <w:rFonts w:hint="eastAsia" w:ascii="宋体" w:hAnsi="宋体" w:cs="宋体"/>
          <w:b w:val="0"/>
          <w:bCs w:val="0"/>
          <w:sz w:val="24"/>
          <w:highlight w:val="none"/>
        </w:rPr>
        <w:t>提供现场工作备忘录、整改闭环资料和指导提升情况汇总表。</w:t>
      </w:r>
    </w:p>
    <w:p w14:paraId="509476B8">
      <w:pPr>
        <w:spacing w:line="360" w:lineRule="auto"/>
        <w:ind w:firstLine="480" w:firstLineChars="200"/>
        <w:rPr>
          <w:rFonts w:hint="eastAsia" w:ascii="宋体" w:hAnsi="宋体" w:cs="宋体"/>
          <w:b w:val="0"/>
          <w:bCs w:val="0"/>
          <w:sz w:val="24"/>
          <w:highlight w:val="none"/>
        </w:rPr>
      </w:pPr>
      <w:r>
        <w:rPr>
          <w:rFonts w:hint="eastAsia" w:ascii="宋体" w:hAnsi="宋体" w:cs="宋体"/>
          <w:b w:val="0"/>
          <w:bCs w:val="0"/>
          <w:sz w:val="24"/>
          <w:highlight w:val="none"/>
          <w:lang w:val="en-US" w:eastAsia="zh-CN"/>
        </w:rPr>
        <w:t>7.</w:t>
      </w:r>
      <w:r>
        <w:rPr>
          <w:rFonts w:hint="eastAsia" w:ascii="宋体" w:hAnsi="宋体" w:cs="宋体"/>
          <w:b w:val="0"/>
          <w:bCs w:val="0"/>
          <w:spacing w:val="0"/>
          <w:sz w:val="24"/>
          <w:szCs w:val="24"/>
          <w:highlight w:val="none"/>
        </w:rPr>
        <w:t>乙方</w:t>
      </w:r>
      <w:r>
        <w:rPr>
          <w:rFonts w:hint="eastAsia" w:ascii="宋体" w:hAnsi="宋体" w:cs="宋体"/>
          <w:b w:val="0"/>
          <w:bCs w:val="0"/>
          <w:sz w:val="24"/>
          <w:highlight w:val="none"/>
        </w:rPr>
        <w:t>必须具备数据分析能力，能够对特种设备使用单位隐患状况进行分析汇总，并在指导提升结束后提供总结报告。</w:t>
      </w:r>
    </w:p>
    <w:p w14:paraId="6CBB1B02">
      <w:pPr>
        <w:spacing w:line="360" w:lineRule="auto"/>
        <w:ind w:firstLine="480" w:firstLineChars="200"/>
        <w:rPr>
          <w:rFonts w:hint="eastAsia" w:ascii="宋体" w:hAnsi="宋体" w:cs="宋体"/>
          <w:b w:val="0"/>
          <w:bCs w:val="0"/>
          <w:sz w:val="24"/>
          <w:highlight w:val="none"/>
        </w:rPr>
      </w:pPr>
      <w:r>
        <w:rPr>
          <w:rFonts w:hint="eastAsia" w:ascii="宋体" w:hAnsi="宋体" w:cs="宋体"/>
          <w:b w:val="0"/>
          <w:bCs w:val="0"/>
          <w:sz w:val="24"/>
          <w:highlight w:val="none"/>
          <w:lang w:val="en-US" w:eastAsia="zh-CN"/>
        </w:rPr>
        <w:t>8.</w:t>
      </w:r>
      <w:r>
        <w:rPr>
          <w:rFonts w:hint="eastAsia" w:ascii="宋体" w:hAnsi="宋体" w:cs="宋体"/>
          <w:b w:val="0"/>
          <w:bCs w:val="0"/>
          <w:spacing w:val="0"/>
          <w:sz w:val="24"/>
          <w:szCs w:val="24"/>
          <w:highlight w:val="none"/>
        </w:rPr>
        <w:t>乙方</w:t>
      </w:r>
      <w:r>
        <w:rPr>
          <w:rFonts w:hint="eastAsia" w:ascii="宋体" w:hAnsi="宋体" w:cs="宋体"/>
          <w:b w:val="0"/>
          <w:bCs w:val="0"/>
          <w:sz w:val="24"/>
          <w:highlight w:val="none"/>
        </w:rPr>
        <w:t>必须自觉接受</w:t>
      </w:r>
      <w:r>
        <w:rPr>
          <w:rFonts w:hint="eastAsia" w:ascii="宋体" w:hAnsi="宋体" w:cs="宋体"/>
          <w:b w:val="0"/>
          <w:bCs w:val="0"/>
          <w:spacing w:val="0"/>
          <w:sz w:val="24"/>
          <w:szCs w:val="24"/>
          <w:highlight w:val="none"/>
        </w:rPr>
        <w:t>甲方</w:t>
      </w:r>
      <w:r>
        <w:rPr>
          <w:rFonts w:hint="eastAsia" w:ascii="宋体" w:hAnsi="宋体" w:cs="宋体"/>
          <w:b w:val="0"/>
          <w:bCs w:val="0"/>
          <w:sz w:val="24"/>
          <w:highlight w:val="none"/>
        </w:rPr>
        <w:t>的监督、检查和指导。</w:t>
      </w:r>
    </w:p>
    <w:p w14:paraId="1FC55031">
      <w:pPr>
        <w:spacing w:line="360" w:lineRule="auto"/>
        <w:ind w:firstLine="480" w:firstLineChars="200"/>
        <w:rPr>
          <w:rFonts w:hint="eastAsia" w:ascii="宋体" w:hAnsi="宋体" w:cs="宋体"/>
          <w:b w:val="0"/>
          <w:bCs w:val="0"/>
          <w:sz w:val="24"/>
          <w:highlight w:val="none"/>
        </w:rPr>
      </w:pPr>
      <w:r>
        <w:rPr>
          <w:rFonts w:hint="eastAsia" w:ascii="宋体" w:hAnsi="宋体" w:cs="宋体"/>
          <w:b w:val="0"/>
          <w:bCs w:val="0"/>
          <w:sz w:val="24"/>
          <w:highlight w:val="none"/>
          <w:lang w:val="en-US" w:eastAsia="zh-CN"/>
        </w:rPr>
        <w:t>9.</w:t>
      </w:r>
      <w:r>
        <w:rPr>
          <w:rFonts w:hint="eastAsia" w:ascii="宋体" w:hAnsi="宋体" w:cs="宋体"/>
          <w:b w:val="0"/>
          <w:bCs w:val="0"/>
          <w:spacing w:val="0"/>
          <w:sz w:val="24"/>
          <w:szCs w:val="24"/>
          <w:highlight w:val="none"/>
        </w:rPr>
        <w:t>乙方</w:t>
      </w:r>
      <w:r>
        <w:rPr>
          <w:rFonts w:hint="eastAsia" w:ascii="宋体" w:hAnsi="宋体" w:cs="宋体"/>
          <w:b w:val="0"/>
          <w:bCs w:val="0"/>
          <w:sz w:val="24"/>
          <w:highlight w:val="none"/>
        </w:rPr>
        <w:t>需提交近三年来未受到经查证核实投诉和未发生信息泄露的相关材料（投标时提供承诺书原件扫描件，格式自拟）。</w:t>
      </w:r>
    </w:p>
    <w:p w14:paraId="238CF186">
      <w:pPr>
        <w:spacing w:line="360" w:lineRule="auto"/>
        <w:ind w:firstLine="480" w:firstLineChars="200"/>
        <w:rPr>
          <w:rFonts w:hint="eastAsia" w:ascii="宋体" w:hAnsi="宋体" w:cs="宋体"/>
          <w:b w:val="0"/>
          <w:bCs w:val="0"/>
          <w:sz w:val="24"/>
          <w:highlight w:val="none"/>
        </w:rPr>
      </w:pPr>
      <w:r>
        <w:rPr>
          <w:rFonts w:hint="eastAsia" w:ascii="宋体" w:hAnsi="宋体" w:cs="宋体"/>
          <w:b w:val="0"/>
          <w:bCs w:val="0"/>
          <w:sz w:val="24"/>
          <w:highlight w:val="none"/>
          <w:lang w:val="en-US" w:eastAsia="zh-CN"/>
        </w:rPr>
        <w:t>10.</w:t>
      </w:r>
      <w:r>
        <w:rPr>
          <w:rFonts w:hint="eastAsia" w:ascii="宋体" w:hAnsi="宋体" w:cs="宋体"/>
          <w:b w:val="0"/>
          <w:bCs w:val="0"/>
          <w:spacing w:val="0"/>
          <w:sz w:val="24"/>
          <w:szCs w:val="24"/>
          <w:highlight w:val="none"/>
        </w:rPr>
        <w:t>乙方</w:t>
      </w:r>
      <w:r>
        <w:rPr>
          <w:rFonts w:hint="eastAsia" w:ascii="宋体" w:hAnsi="宋体" w:cs="宋体"/>
          <w:b w:val="0"/>
          <w:bCs w:val="0"/>
          <w:sz w:val="24"/>
          <w:highlight w:val="none"/>
        </w:rPr>
        <w:t>在指导过程中弄虚作假或不配合</w:t>
      </w:r>
      <w:r>
        <w:rPr>
          <w:rFonts w:hint="eastAsia" w:ascii="宋体" w:hAnsi="宋体" w:cs="宋体"/>
          <w:b w:val="0"/>
          <w:bCs w:val="0"/>
          <w:spacing w:val="0"/>
          <w:sz w:val="24"/>
          <w:szCs w:val="24"/>
          <w:highlight w:val="none"/>
        </w:rPr>
        <w:t>甲方</w:t>
      </w:r>
      <w:r>
        <w:rPr>
          <w:rFonts w:hint="eastAsia" w:ascii="宋体" w:hAnsi="宋体" w:cs="宋体"/>
          <w:b w:val="0"/>
          <w:bCs w:val="0"/>
          <w:sz w:val="24"/>
          <w:highlight w:val="none"/>
        </w:rPr>
        <w:t>开展工作的，取消其指导提升技术服务资格。</w:t>
      </w:r>
      <w:r>
        <w:rPr>
          <w:rFonts w:hint="eastAsia" w:ascii="宋体" w:hAnsi="宋体" w:cs="宋体"/>
          <w:b w:val="0"/>
          <w:bCs w:val="0"/>
          <w:spacing w:val="0"/>
          <w:sz w:val="24"/>
          <w:szCs w:val="24"/>
          <w:highlight w:val="none"/>
        </w:rPr>
        <w:t>乙方</w:t>
      </w:r>
      <w:r>
        <w:rPr>
          <w:rFonts w:hint="eastAsia" w:ascii="宋体" w:hAnsi="宋体" w:cs="宋体"/>
          <w:b w:val="0"/>
          <w:bCs w:val="0"/>
          <w:sz w:val="24"/>
          <w:highlight w:val="none"/>
        </w:rPr>
        <w:t>在完成合同任务数的50%和100%时，必须接受</w:t>
      </w:r>
      <w:r>
        <w:rPr>
          <w:rFonts w:hint="eastAsia" w:ascii="宋体" w:hAnsi="宋体" w:cs="宋体"/>
          <w:b w:val="0"/>
          <w:bCs w:val="0"/>
          <w:spacing w:val="0"/>
          <w:sz w:val="24"/>
          <w:szCs w:val="24"/>
          <w:highlight w:val="none"/>
        </w:rPr>
        <w:t>甲方</w:t>
      </w:r>
      <w:r>
        <w:rPr>
          <w:rFonts w:hint="eastAsia" w:ascii="宋体" w:hAnsi="宋体" w:cs="宋体"/>
          <w:b w:val="0"/>
          <w:bCs w:val="0"/>
          <w:sz w:val="24"/>
          <w:highlight w:val="none"/>
        </w:rPr>
        <w:t>组织的质量评估。</w:t>
      </w:r>
    </w:p>
    <w:p w14:paraId="736DD99D">
      <w:pPr>
        <w:pStyle w:val="422"/>
        <w:spacing w:line="360" w:lineRule="auto"/>
        <w:ind w:firstLine="480"/>
        <w:rPr>
          <w:spacing w:val="0"/>
          <w:sz w:val="28"/>
          <w:szCs w:val="28"/>
          <w:highlight w:val="none"/>
        </w:rPr>
      </w:pPr>
      <w:r>
        <w:rPr>
          <w:rFonts w:hint="eastAsia" w:ascii="宋体" w:hAnsi="宋体" w:cs="宋体"/>
          <w:b w:val="0"/>
          <w:bCs w:val="0"/>
          <w:sz w:val="24"/>
          <w:highlight w:val="none"/>
          <w:lang w:val="en-US" w:eastAsia="zh-CN"/>
        </w:rPr>
        <w:t>11.</w:t>
      </w:r>
      <w:r>
        <w:rPr>
          <w:rFonts w:hint="eastAsia" w:ascii="宋体" w:hAnsi="宋体" w:cs="宋体"/>
          <w:b w:val="0"/>
          <w:bCs w:val="0"/>
          <w:spacing w:val="0"/>
          <w:sz w:val="24"/>
          <w:szCs w:val="24"/>
          <w:highlight w:val="none"/>
        </w:rPr>
        <w:t>乙方</w:t>
      </w:r>
      <w:r>
        <w:rPr>
          <w:rFonts w:hint="eastAsia" w:ascii="宋体" w:hAnsi="宋体" w:cs="宋体"/>
          <w:b w:val="0"/>
          <w:bCs w:val="0"/>
          <w:sz w:val="24"/>
          <w:highlight w:val="none"/>
        </w:rPr>
        <w:t>有保密义务，不得向除</w:t>
      </w:r>
      <w:r>
        <w:rPr>
          <w:rFonts w:hint="eastAsia" w:ascii="宋体" w:hAnsi="宋体" w:cs="宋体"/>
          <w:b w:val="0"/>
          <w:bCs w:val="0"/>
          <w:spacing w:val="0"/>
          <w:sz w:val="24"/>
          <w:szCs w:val="24"/>
          <w:highlight w:val="none"/>
        </w:rPr>
        <w:t>甲方</w:t>
      </w:r>
      <w:r>
        <w:rPr>
          <w:rFonts w:hint="eastAsia" w:ascii="宋体" w:hAnsi="宋体" w:cs="宋体"/>
          <w:b w:val="0"/>
          <w:bCs w:val="0"/>
          <w:sz w:val="24"/>
          <w:highlight w:val="none"/>
        </w:rPr>
        <w:t>之外的任何单位与个人透露指导相关信息，否则取消其指导资格；如造成经济损失或不良影响的，依法追究其经济赔偿责任和法律责任。</w:t>
      </w:r>
    </w:p>
    <w:p w14:paraId="2F78774E">
      <w:pPr>
        <w:spacing w:line="360" w:lineRule="auto"/>
        <w:ind w:firstLine="482" w:firstLineChars="200"/>
        <w:rPr>
          <w:rFonts w:ascii="宋体" w:hAnsi="宋体" w:cs="宋体"/>
          <w:b/>
          <w:bCs/>
          <w:sz w:val="24"/>
          <w:highlight w:val="none"/>
        </w:rPr>
      </w:pPr>
      <w:r>
        <w:rPr>
          <w:rFonts w:hint="eastAsia" w:ascii="宋体" w:hAnsi="宋体" w:cs="宋体"/>
          <w:b/>
          <w:bCs/>
          <w:sz w:val="24"/>
          <w:highlight w:val="none"/>
        </w:rPr>
        <w:t>七、合同价款和支付</w:t>
      </w:r>
    </w:p>
    <w:p w14:paraId="53D3DCD5">
      <w:pPr>
        <w:adjustRightInd w:val="0"/>
        <w:snapToGrid w:val="0"/>
        <w:spacing w:line="360" w:lineRule="auto"/>
        <w:ind w:right="-159" w:firstLine="480" w:firstLineChars="200"/>
        <w:rPr>
          <w:rFonts w:ascii="宋体" w:hAnsi="宋体" w:cs="宋体"/>
          <w:sz w:val="24"/>
          <w:highlight w:val="none"/>
          <w:u w:val="single"/>
        </w:rPr>
      </w:pPr>
      <w:r>
        <w:rPr>
          <w:rFonts w:hint="eastAsia" w:ascii="宋体" w:hAnsi="宋体" w:cs="宋体"/>
          <w:sz w:val="24"/>
          <w:highlight w:val="none"/>
          <w:lang w:eastAsia="zh-CN"/>
        </w:rPr>
        <w:t>1.</w:t>
      </w:r>
      <w:r>
        <w:rPr>
          <w:rFonts w:hint="eastAsia" w:ascii="宋体" w:hAnsi="宋体" w:cs="宋体"/>
          <w:sz w:val="24"/>
          <w:highlight w:val="none"/>
        </w:rPr>
        <w:t>合同价格按此次中标价格执行，</w:t>
      </w:r>
      <w:r>
        <w:rPr>
          <w:rFonts w:hint="eastAsia"/>
          <w:bCs/>
          <w:color w:val="000000"/>
          <w:sz w:val="24"/>
        </w:rPr>
        <w:t>特种设备使用单位指导提升技术服务</w:t>
      </w:r>
      <w:r>
        <w:rPr>
          <w:rFonts w:ascii="宋体" w:hAnsi="宋体" w:cs="宋体"/>
          <w:sz w:val="24"/>
        </w:rPr>
        <w:t>优惠率</w:t>
      </w:r>
      <w:r>
        <w:rPr>
          <w:rFonts w:hint="eastAsia" w:ascii="宋体" w:hAnsi="宋体" w:cs="宋体"/>
          <w:sz w:val="24"/>
        </w:rPr>
        <w:t>为</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w:t>
      </w:r>
      <w:r>
        <w:rPr>
          <w:bCs/>
          <w:color w:val="000000"/>
          <w:sz w:val="24"/>
          <w:u w:val="single"/>
        </w:rPr>
        <w:t xml:space="preserve">   </w:t>
      </w:r>
      <w:r>
        <w:rPr>
          <w:bCs/>
          <w:color w:val="000000"/>
          <w:sz w:val="24"/>
        </w:rPr>
        <w:t>元</w:t>
      </w:r>
      <w:r>
        <w:rPr>
          <w:rFonts w:hint="eastAsia"/>
          <w:bCs/>
          <w:color w:val="000000"/>
          <w:sz w:val="24"/>
        </w:rPr>
        <w:t>/家</w:t>
      </w:r>
      <w:r>
        <w:rPr>
          <w:rFonts w:hint="eastAsia"/>
          <w:bCs/>
          <w:color w:val="000000"/>
          <w:sz w:val="24"/>
          <w:lang w:eastAsia="zh-CN"/>
        </w:rPr>
        <w:t>，</w:t>
      </w:r>
      <w:r>
        <w:rPr>
          <w:rFonts w:hint="eastAsia"/>
          <w:bCs/>
          <w:color w:val="000000"/>
          <w:sz w:val="24"/>
          <w:highlight w:val="none"/>
        </w:rPr>
        <w:t>起重机械指导提升技术服务</w:t>
      </w:r>
      <w:r>
        <w:rPr>
          <w:rFonts w:hint="eastAsia" w:ascii="宋体" w:hAnsi="宋体" w:cs="宋体"/>
          <w:sz w:val="24"/>
          <w:highlight w:val="none"/>
        </w:rPr>
        <w:t>优惠率为</w:t>
      </w:r>
      <w:r>
        <w:rPr>
          <w:rFonts w:hint="eastAsia" w:ascii="宋体" w:hAnsi="宋体" w:cs="宋体"/>
          <w:sz w:val="24"/>
          <w:highlight w:val="none"/>
          <w:u w:val="single"/>
        </w:rPr>
        <w:t xml:space="preserve"> </w:t>
      </w:r>
      <w:r>
        <w:rPr>
          <w:rFonts w:ascii="宋体" w:hAnsi="宋体" w:cs="宋体"/>
          <w:sz w:val="24"/>
          <w:highlight w:val="none"/>
          <w:u w:val="single"/>
        </w:rPr>
        <w:t xml:space="preserve">   </w:t>
      </w:r>
      <w:r>
        <w:rPr>
          <w:rFonts w:hint="eastAsia" w:ascii="宋体" w:hAnsi="宋体" w:cs="宋体"/>
          <w:sz w:val="24"/>
          <w:highlight w:val="none"/>
          <w:u w:val="single"/>
        </w:rPr>
        <w:t>%</w:t>
      </w:r>
      <w:r>
        <w:rPr>
          <w:rFonts w:hint="eastAsia" w:ascii="宋体" w:hAnsi="宋体" w:cs="宋体"/>
          <w:sz w:val="24"/>
          <w:highlight w:val="none"/>
        </w:rPr>
        <w:t>，</w:t>
      </w:r>
      <w:r>
        <w:rPr>
          <w:bCs/>
          <w:color w:val="000000"/>
          <w:sz w:val="24"/>
          <w:highlight w:val="none"/>
          <w:u w:val="single"/>
        </w:rPr>
        <w:t xml:space="preserve">   </w:t>
      </w:r>
      <w:r>
        <w:rPr>
          <w:rFonts w:hint="eastAsia"/>
          <w:bCs/>
          <w:color w:val="000000"/>
          <w:sz w:val="24"/>
          <w:highlight w:val="none"/>
        </w:rPr>
        <w:t>元/台。</w:t>
      </w:r>
    </w:p>
    <w:p w14:paraId="66C58F59">
      <w:pPr>
        <w:pStyle w:val="422"/>
        <w:spacing w:line="360" w:lineRule="auto"/>
        <w:ind w:firstLine="480"/>
        <w:rPr>
          <w:rFonts w:ascii="宋体" w:hAnsi="宋体" w:cs="宋体"/>
          <w:spacing w:val="0"/>
          <w:sz w:val="24"/>
          <w:szCs w:val="24"/>
          <w:highlight w:val="none"/>
        </w:rPr>
      </w:pPr>
      <w:r>
        <w:rPr>
          <w:rFonts w:hint="eastAsia" w:ascii="宋体" w:hAnsi="宋体" w:cs="宋体"/>
          <w:spacing w:val="0"/>
          <w:sz w:val="24"/>
          <w:szCs w:val="24"/>
          <w:highlight w:val="none"/>
          <w:lang w:val="zh-CN"/>
        </w:rPr>
        <w:t>2.付款步骤：</w:t>
      </w:r>
      <w:r>
        <w:rPr>
          <w:rFonts w:hint="eastAsia" w:ascii="宋体" w:hAnsi="宋体" w:cs="宋体"/>
          <w:spacing w:val="0"/>
          <w:sz w:val="24"/>
          <w:szCs w:val="24"/>
          <w:highlight w:val="none"/>
        </w:rPr>
        <w:t>付款方式分为3期。</w:t>
      </w:r>
    </w:p>
    <w:p w14:paraId="403727D1">
      <w:pPr>
        <w:pStyle w:val="422"/>
        <w:spacing w:line="360" w:lineRule="auto"/>
        <w:ind w:firstLine="480"/>
        <w:rPr>
          <w:rFonts w:hint="eastAsia" w:ascii="宋体" w:hAnsi="宋体" w:cs="宋体"/>
          <w:spacing w:val="0"/>
          <w:sz w:val="24"/>
          <w:szCs w:val="24"/>
          <w:highlight w:val="none"/>
        </w:rPr>
      </w:pPr>
      <w:r>
        <w:rPr>
          <w:rFonts w:hint="eastAsia" w:ascii="宋体" w:hAnsi="宋体" w:cs="宋体"/>
          <w:spacing w:val="0"/>
          <w:sz w:val="24"/>
          <w:szCs w:val="24"/>
          <w:highlight w:val="none"/>
        </w:rPr>
        <w:t>（一）第一期</w:t>
      </w:r>
    </w:p>
    <w:p w14:paraId="7FBFDE27">
      <w:pPr>
        <w:pStyle w:val="422"/>
        <w:spacing w:line="360" w:lineRule="auto"/>
        <w:ind w:firstLine="480"/>
        <w:rPr>
          <w:rFonts w:hint="eastAsia" w:ascii="宋体" w:hAnsi="宋体" w:cs="宋体"/>
          <w:spacing w:val="0"/>
          <w:sz w:val="24"/>
          <w:szCs w:val="24"/>
          <w:highlight w:val="none"/>
        </w:rPr>
      </w:pPr>
      <w:r>
        <w:rPr>
          <w:rFonts w:hint="eastAsia" w:ascii="宋体" w:hAnsi="宋体" w:cs="宋体"/>
          <w:spacing w:val="0"/>
          <w:sz w:val="24"/>
          <w:szCs w:val="24"/>
          <w:highlight w:val="none"/>
        </w:rPr>
        <w:t>合同签订后，支付合同款的30%作为预付款。</w:t>
      </w:r>
    </w:p>
    <w:p w14:paraId="1AD8BF71">
      <w:pPr>
        <w:pStyle w:val="422"/>
        <w:spacing w:line="360" w:lineRule="auto"/>
        <w:ind w:firstLine="480"/>
        <w:rPr>
          <w:rFonts w:hint="eastAsia" w:ascii="宋体" w:hAnsi="宋体" w:cs="宋体"/>
          <w:spacing w:val="0"/>
          <w:sz w:val="24"/>
          <w:szCs w:val="24"/>
          <w:highlight w:val="none"/>
        </w:rPr>
      </w:pPr>
      <w:r>
        <w:rPr>
          <w:rFonts w:hint="eastAsia" w:ascii="宋体" w:hAnsi="宋体" w:cs="宋体"/>
          <w:spacing w:val="0"/>
          <w:sz w:val="24"/>
          <w:szCs w:val="24"/>
          <w:highlight w:val="none"/>
        </w:rPr>
        <w:t>（二）第二期</w:t>
      </w:r>
    </w:p>
    <w:p w14:paraId="7F9078F6">
      <w:pPr>
        <w:pStyle w:val="422"/>
        <w:spacing w:line="360" w:lineRule="auto"/>
        <w:ind w:firstLine="480"/>
        <w:rPr>
          <w:rFonts w:hint="eastAsia" w:ascii="宋体" w:hAnsi="宋体" w:cs="宋体"/>
          <w:spacing w:val="0"/>
          <w:sz w:val="24"/>
          <w:szCs w:val="24"/>
          <w:highlight w:val="none"/>
        </w:rPr>
      </w:pPr>
      <w:r>
        <w:rPr>
          <w:rFonts w:hint="eastAsia" w:ascii="宋体" w:hAnsi="宋体" w:cs="宋体"/>
          <w:spacing w:val="0"/>
          <w:sz w:val="24"/>
          <w:szCs w:val="24"/>
          <w:highlight w:val="none"/>
        </w:rPr>
        <w:t>乙方指导提升数量达到合同约定数量的50%时，支付合同款的50%（支付时扣除履约验收应扣除的金额）。</w:t>
      </w:r>
    </w:p>
    <w:p w14:paraId="5657BB77">
      <w:pPr>
        <w:pStyle w:val="422"/>
        <w:spacing w:line="360" w:lineRule="auto"/>
        <w:ind w:firstLine="480"/>
        <w:rPr>
          <w:rFonts w:hint="eastAsia" w:ascii="宋体" w:hAnsi="宋体" w:cs="宋体"/>
          <w:spacing w:val="0"/>
          <w:sz w:val="24"/>
          <w:szCs w:val="24"/>
          <w:highlight w:val="none"/>
        </w:rPr>
      </w:pPr>
      <w:r>
        <w:rPr>
          <w:rFonts w:hint="eastAsia" w:ascii="宋体" w:hAnsi="宋体" w:cs="宋体"/>
          <w:spacing w:val="0"/>
          <w:sz w:val="24"/>
          <w:szCs w:val="24"/>
          <w:highlight w:val="none"/>
        </w:rPr>
        <w:t>（三）第三期</w:t>
      </w:r>
    </w:p>
    <w:p w14:paraId="08B5C289">
      <w:pPr>
        <w:pStyle w:val="422"/>
        <w:spacing w:line="360" w:lineRule="auto"/>
        <w:ind w:firstLine="480"/>
        <w:rPr>
          <w:rFonts w:ascii="宋体" w:hAnsi="宋体" w:cs="宋体"/>
          <w:spacing w:val="0"/>
          <w:sz w:val="24"/>
          <w:szCs w:val="24"/>
          <w:highlight w:val="none"/>
          <w:lang w:val="zh-CN"/>
        </w:rPr>
      </w:pPr>
      <w:r>
        <w:rPr>
          <w:rFonts w:hint="eastAsia" w:ascii="宋体" w:hAnsi="宋体" w:cs="宋体"/>
          <w:spacing w:val="0"/>
          <w:sz w:val="24"/>
          <w:szCs w:val="24"/>
          <w:highlight w:val="none"/>
        </w:rPr>
        <w:t>乙方指导提升数量达到合同约定数量的100%时支付合同款的20%（支付时扣除履约验收应扣除的金额）。</w:t>
      </w:r>
    </w:p>
    <w:p w14:paraId="1E316A24">
      <w:pPr>
        <w:pStyle w:val="422"/>
        <w:spacing w:line="360" w:lineRule="auto"/>
        <w:ind w:firstLine="480"/>
        <w:rPr>
          <w:rFonts w:ascii="宋体" w:hAnsi="宋体" w:cs="宋体"/>
          <w:spacing w:val="0"/>
          <w:sz w:val="24"/>
          <w:szCs w:val="24"/>
          <w:highlight w:val="none"/>
        </w:rPr>
      </w:pPr>
      <w:r>
        <w:rPr>
          <w:rFonts w:hint="eastAsia" w:ascii="宋体" w:hAnsi="宋体" w:cs="宋体"/>
          <w:spacing w:val="0"/>
          <w:sz w:val="24"/>
          <w:szCs w:val="24"/>
          <w:highlight w:val="none"/>
          <w:lang w:eastAsia="zh-CN"/>
        </w:rPr>
        <w:t>3.</w:t>
      </w:r>
      <w:r>
        <w:rPr>
          <w:rFonts w:hint="eastAsia" w:ascii="宋体" w:hAnsi="宋体" w:cs="宋体"/>
          <w:spacing w:val="0"/>
          <w:sz w:val="24"/>
          <w:szCs w:val="24"/>
          <w:highlight w:val="none"/>
          <w:lang w:val="zh-CN"/>
        </w:rPr>
        <w:t>付款方式：银行汇票或转账。</w:t>
      </w:r>
    </w:p>
    <w:p w14:paraId="0628D82C">
      <w:pPr>
        <w:pStyle w:val="423"/>
        <w:spacing w:line="360" w:lineRule="auto"/>
        <w:ind w:firstLine="480"/>
        <w:rPr>
          <w:rFonts w:cs="宋体"/>
          <w:sz w:val="24"/>
          <w:highlight w:val="none"/>
        </w:rPr>
      </w:pPr>
      <w:r>
        <w:rPr>
          <w:rFonts w:hint="eastAsia" w:cs="宋体"/>
          <w:sz w:val="24"/>
          <w:highlight w:val="none"/>
          <w:lang w:eastAsia="zh-CN"/>
        </w:rPr>
        <w:t>4.</w:t>
      </w:r>
      <w:r>
        <w:rPr>
          <w:rFonts w:hint="eastAsia" w:cs="宋体"/>
          <w:sz w:val="24"/>
          <w:highlight w:val="none"/>
        </w:rPr>
        <w:t>根据现行税法对甲方征收的与本合同有关的一切税费均由甲方承担；根据现行税法对乙方征收的与本合同有关的一切税费均由乙方承担。</w:t>
      </w:r>
    </w:p>
    <w:p w14:paraId="6B774546">
      <w:pPr>
        <w:pStyle w:val="423"/>
        <w:spacing w:line="360" w:lineRule="auto"/>
        <w:ind w:firstLine="482"/>
        <w:rPr>
          <w:rFonts w:hint="default" w:eastAsia="宋体" w:cs="宋体"/>
          <w:b/>
          <w:bCs/>
          <w:sz w:val="24"/>
          <w:highlight w:val="none"/>
          <w:lang w:val="en-US" w:eastAsia="zh-CN"/>
        </w:rPr>
      </w:pPr>
      <w:r>
        <w:rPr>
          <w:rFonts w:hint="eastAsia" w:cs="宋体"/>
          <w:b/>
          <w:bCs/>
          <w:sz w:val="24"/>
          <w:highlight w:val="none"/>
          <w:lang w:val="en-US" w:eastAsia="zh-CN"/>
        </w:rPr>
        <w:t>八</w:t>
      </w:r>
      <w:r>
        <w:rPr>
          <w:rFonts w:hint="eastAsia" w:cs="宋体"/>
          <w:b/>
          <w:bCs/>
          <w:sz w:val="24"/>
          <w:highlight w:val="none"/>
        </w:rPr>
        <w:t>、</w:t>
      </w:r>
      <w:r>
        <w:rPr>
          <w:rFonts w:hint="eastAsia" w:cs="宋体"/>
          <w:b/>
          <w:bCs/>
          <w:sz w:val="24"/>
          <w:highlight w:val="none"/>
          <w:lang w:val="en-US" w:eastAsia="zh-CN"/>
        </w:rPr>
        <w:t>履约验收</w:t>
      </w:r>
    </w:p>
    <w:p w14:paraId="3A14BB62">
      <w:pPr>
        <w:pStyle w:val="423"/>
        <w:spacing w:line="360" w:lineRule="auto"/>
        <w:ind w:firstLine="482"/>
        <w:rPr>
          <w:rFonts w:hint="eastAsia" w:cs="宋体"/>
          <w:sz w:val="24"/>
          <w:highlight w:val="none"/>
        </w:rPr>
      </w:pPr>
      <w:r>
        <w:rPr>
          <w:rFonts w:hint="eastAsia" w:cs="宋体"/>
          <w:b w:val="0"/>
          <w:bCs w:val="0"/>
          <w:sz w:val="24"/>
          <w:highlight w:val="none"/>
          <w:lang w:val="en-US" w:eastAsia="zh-CN"/>
        </w:rPr>
        <w:t>1.</w:t>
      </w:r>
      <w:r>
        <w:rPr>
          <w:rFonts w:hint="eastAsia" w:cs="宋体"/>
          <w:b w:val="0"/>
          <w:bCs w:val="0"/>
          <w:sz w:val="24"/>
          <w:highlight w:val="none"/>
        </w:rPr>
        <w:t>乙方指导提升数量达到合同约定数量的50%时，向甲方提交中期验收申请，由甲方随机抽查3家使用单位和3台设备进行质量评估</w:t>
      </w:r>
      <w:r>
        <w:rPr>
          <w:rFonts w:hint="eastAsia" w:cs="宋体"/>
          <w:b w:val="0"/>
          <w:bCs w:val="0"/>
          <w:sz w:val="24"/>
          <w:highlight w:val="none"/>
          <w:lang w:val="en-US" w:eastAsia="zh-CN"/>
        </w:rPr>
        <w:t>和验收</w:t>
      </w:r>
      <w:r>
        <w:rPr>
          <w:rFonts w:hint="eastAsia" w:cs="宋体"/>
          <w:b w:val="0"/>
          <w:bCs w:val="0"/>
          <w:sz w:val="24"/>
          <w:highlight w:val="none"/>
          <w:lang w:eastAsia="zh-CN"/>
        </w:rPr>
        <w:t>。</w:t>
      </w:r>
      <w:r>
        <w:rPr>
          <w:rFonts w:hint="eastAsia" w:cs="宋体"/>
          <w:sz w:val="24"/>
          <w:highlight w:val="none"/>
        </w:rPr>
        <w:t>评估得分超过90分（平均分，以百分计，含本数）为优秀，合同继续履行，乙方继续开展指导提升技术服务，</w:t>
      </w:r>
      <w:r>
        <w:rPr>
          <w:rFonts w:hint="eastAsia" w:cs="宋体"/>
          <w:sz w:val="24"/>
          <w:highlight w:val="none"/>
          <w:shd w:val="clear"/>
        </w:rPr>
        <w:t>同时甲方支付合同款50%</w:t>
      </w:r>
      <w:r>
        <w:rPr>
          <w:rFonts w:hint="eastAsia" w:cs="宋体"/>
          <w:sz w:val="24"/>
          <w:highlight w:val="none"/>
        </w:rPr>
        <w:t>。若评估得分低于80分（不含本数）的，甲方扣除合同总金额5%，支付合同款45%，终止本合同。若评估得分在80分（含本数）—90分（不含本数）的，乙方应开展自查自纠，提交整改报告，待甲方验收合格后方能继续开展指导提升技术服务，同时支付合同款50%。</w:t>
      </w:r>
    </w:p>
    <w:p w14:paraId="17700DA3">
      <w:pPr>
        <w:pStyle w:val="423"/>
        <w:spacing w:line="360" w:lineRule="auto"/>
        <w:ind w:firstLine="482"/>
        <w:rPr>
          <w:rFonts w:hint="eastAsia" w:cs="宋体"/>
          <w:sz w:val="24"/>
          <w:highlight w:val="none"/>
        </w:rPr>
      </w:pPr>
      <w:r>
        <w:rPr>
          <w:rFonts w:hint="eastAsia" w:cs="宋体"/>
          <w:sz w:val="24"/>
          <w:highlight w:val="none"/>
          <w:lang w:val="en-US" w:eastAsia="zh-CN"/>
        </w:rPr>
        <w:t>2.</w:t>
      </w:r>
      <w:r>
        <w:rPr>
          <w:rFonts w:hint="eastAsia" w:cs="宋体"/>
          <w:sz w:val="24"/>
          <w:highlight w:val="none"/>
        </w:rPr>
        <w:t>乙方</w:t>
      </w:r>
      <w:r>
        <w:rPr>
          <w:rFonts w:hint="eastAsia" w:cs="宋体"/>
          <w:sz w:val="24"/>
          <w:highlight w:val="none"/>
          <w:lang w:val="en-US" w:eastAsia="zh-CN"/>
        </w:rPr>
        <w:t>指导提升</w:t>
      </w:r>
      <w:r>
        <w:rPr>
          <w:rFonts w:hint="eastAsia" w:cs="宋体"/>
          <w:sz w:val="24"/>
          <w:highlight w:val="none"/>
        </w:rPr>
        <w:t>数量达到合同约定数量的100%时，向甲方提交项目验收申请，由甲方随机抽查</w:t>
      </w:r>
      <w:r>
        <w:rPr>
          <w:rFonts w:hint="eastAsia" w:cs="宋体"/>
          <w:sz w:val="24"/>
          <w:highlight w:val="none"/>
          <w:lang w:val="en-US" w:eastAsia="zh-CN"/>
        </w:rPr>
        <w:t>3家使用单位和</w:t>
      </w:r>
      <w:r>
        <w:rPr>
          <w:rFonts w:hint="eastAsia" w:cs="宋体"/>
          <w:sz w:val="24"/>
          <w:highlight w:val="none"/>
        </w:rPr>
        <w:t>3台</w:t>
      </w:r>
      <w:r>
        <w:rPr>
          <w:rFonts w:hint="eastAsia" w:cs="宋体"/>
          <w:sz w:val="24"/>
          <w:highlight w:val="none"/>
          <w:lang w:val="en-US" w:eastAsia="zh-CN"/>
        </w:rPr>
        <w:t>设备</w:t>
      </w:r>
      <w:r>
        <w:rPr>
          <w:rFonts w:hint="eastAsia" w:cs="宋体"/>
          <w:sz w:val="24"/>
          <w:highlight w:val="none"/>
        </w:rPr>
        <w:t>进行质量评估，评估得分超过90分（</w:t>
      </w:r>
      <w:r>
        <w:rPr>
          <w:rFonts w:hint="eastAsia" w:cs="宋体"/>
          <w:sz w:val="24"/>
          <w:highlight w:val="none"/>
          <w:lang w:eastAsia="zh-CN"/>
        </w:rPr>
        <w:t>平均分，</w:t>
      </w:r>
      <w:r>
        <w:rPr>
          <w:rFonts w:hint="eastAsia" w:cs="宋体"/>
          <w:sz w:val="24"/>
          <w:highlight w:val="none"/>
        </w:rPr>
        <w:t>以百分计，含本数）为优秀，甲方支付合同款20%。若评估得分低于80分（不含本数）的，甲方扣除合同总金额10%，累计支付合同款90%，终止本合同。若评估得分在80分（含本数）—90分（不含本数）的，乙方应开展自查自纠，提交整改报告，待甲方验收合格后支付合同款20%。</w:t>
      </w:r>
    </w:p>
    <w:p w14:paraId="6FED9D5F">
      <w:pPr>
        <w:pStyle w:val="423"/>
        <w:spacing w:line="360" w:lineRule="auto"/>
        <w:ind w:firstLine="482"/>
        <w:rPr>
          <w:rFonts w:hint="default" w:cs="宋体"/>
          <w:sz w:val="24"/>
          <w:highlight w:val="none"/>
          <w:lang w:val="en-US" w:eastAsia="zh-CN"/>
        </w:rPr>
      </w:pPr>
      <w:r>
        <w:rPr>
          <w:rFonts w:hint="eastAsia" w:cs="宋体"/>
          <w:sz w:val="24"/>
          <w:highlight w:val="none"/>
          <w:lang w:eastAsia="zh-CN"/>
        </w:rPr>
        <w:t>3</w:t>
      </w:r>
      <w:r>
        <w:rPr>
          <w:rFonts w:hint="eastAsia" w:cs="宋体"/>
          <w:sz w:val="24"/>
          <w:highlight w:val="none"/>
          <w:lang w:val="en-US" w:eastAsia="zh-CN"/>
        </w:rPr>
        <w:t>.履约验收其他要求</w:t>
      </w:r>
    </w:p>
    <w:p w14:paraId="3A6CA077">
      <w:pPr>
        <w:pStyle w:val="423"/>
        <w:spacing w:line="360" w:lineRule="auto"/>
        <w:ind w:firstLine="482"/>
        <w:rPr>
          <w:rFonts w:hint="default" w:cs="宋体"/>
          <w:sz w:val="24"/>
          <w:highlight w:val="none"/>
        </w:rPr>
      </w:pPr>
      <w:r>
        <w:rPr>
          <w:rFonts w:hint="eastAsia" w:cs="宋体"/>
          <w:sz w:val="24"/>
          <w:highlight w:val="none"/>
          <w:lang w:eastAsia="zh-CN"/>
        </w:rPr>
        <w:t>（</w:t>
      </w:r>
      <w:r>
        <w:rPr>
          <w:rFonts w:hint="eastAsia" w:cs="宋体"/>
          <w:sz w:val="24"/>
          <w:highlight w:val="none"/>
          <w:lang w:val="en-US" w:eastAsia="zh-CN"/>
        </w:rPr>
        <w:t>1</w:t>
      </w:r>
      <w:r>
        <w:rPr>
          <w:rFonts w:hint="eastAsia" w:cs="宋体"/>
          <w:sz w:val="24"/>
          <w:highlight w:val="none"/>
          <w:lang w:eastAsia="zh-CN"/>
        </w:rPr>
        <w:t>）</w:t>
      </w:r>
      <w:r>
        <w:rPr>
          <w:rFonts w:hint="default" w:cs="宋体"/>
          <w:sz w:val="24"/>
          <w:highlight w:val="none"/>
        </w:rPr>
        <w:t>甲方对乙方提交的服务依据招标文件上的项目需求要求、乙方响应文件及国家有关质量标准进行验收。</w:t>
      </w:r>
    </w:p>
    <w:p w14:paraId="2FD0B93F">
      <w:pPr>
        <w:pStyle w:val="423"/>
        <w:spacing w:line="360" w:lineRule="auto"/>
        <w:ind w:firstLine="482"/>
        <w:rPr>
          <w:rFonts w:hint="default" w:cs="宋体"/>
          <w:sz w:val="24"/>
          <w:highlight w:val="none"/>
        </w:rPr>
      </w:pPr>
      <w:r>
        <w:rPr>
          <w:rFonts w:hint="eastAsia" w:cs="宋体"/>
          <w:sz w:val="24"/>
          <w:highlight w:val="none"/>
          <w:lang w:eastAsia="zh-CN"/>
        </w:rPr>
        <w:t>（</w:t>
      </w:r>
      <w:r>
        <w:rPr>
          <w:rFonts w:hint="eastAsia" w:cs="宋体"/>
          <w:sz w:val="24"/>
          <w:highlight w:val="none"/>
          <w:lang w:val="en-US" w:eastAsia="zh-CN"/>
        </w:rPr>
        <w:t>2</w:t>
      </w:r>
      <w:r>
        <w:rPr>
          <w:rFonts w:hint="eastAsia" w:cs="宋体"/>
          <w:sz w:val="24"/>
          <w:highlight w:val="none"/>
          <w:lang w:eastAsia="zh-CN"/>
        </w:rPr>
        <w:t>）</w:t>
      </w:r>
      <w:r>
        <w:rPr>
          <w:rFonts w:hint="default" w:cs="宋体"/>
          <w:sz w:val="24"/>
          <w:highlight w:val="none"/>
        </w:rPr>
        <w:t>乙方交货前应对服务作出全面检查和对验收文件进行整理，并列出清单，作为甲方验收和使用的技术条件依据，检验的结果应随服务一起提交甲方。</w:t>
      </w:r>
    </w:p>
    <w:p w14:paraId="1F3516A7">
      <w:pPr>
        <w:pStyle w:val="423"/>
        <w:spacing w:line="360" w:lineRule="auto"/>
        <w:ind w:firstLine="482"/>
        <w:rPr>
          <w:rFonts w:cs="宋体"/>
          <w:b/>
          <w:bCs/>
          <w:sz w:val="24"/>
          <w:highlight w:val="none"/>
        </w:rPr>
      </w:pPr>
      <w:r>
        <w:rPr>
          <w:rFonts w:hint="eastAsia" w:cs="宋体"/>
          <w:b/>
          <w:bCs/>
          <w:sz w:val="24"/>
          <w:highlight w:val="none"/>
          <w:lang w:val="en-US" w:eastAsia="zh-CN"/>
        </w:rPr>
        <w:t>九</w:t>
      </w:r>
      <w:r>
        <w:rPr>
          <w:rFonts w:hint="eastAsia" w:cs="宋体"/>
          <w:b/>
          <w:bCs/>
          <w:sz w:val="24"/>
          <w:highlight w:val="none"/>
        </w:rPr>
        <w:t>、违约责任</w:t>
      </w:r>
    </w:p>
    <w:p w14:paraId="0CB4FD27">
      <w:pPr>
        <w:spacing w:line="360" w:lineRule="auto"/>
        <w:ind w:firstLine="480" w:firstLineChars="200"/>
        <w:rPr>
          <w:rFonts w:hint="eastAsia"/>
          <w:color w:val="000000"/>
          <w:sz w:val="24"/>
          <w:highlight w:val="none"/>
        </w:rPr>
      </w:pPr>
      <w:r>
        <w:rPr>
          <w:rFonts w:hint="eastAsia"/>
          <w:color w:val="000000"/>
          <w:sz w:val="24"/>
          <w:highlight w:val="none"/>
          <w:lang w:eastAsia="zh-CN"/>
        </w:rPr>
        <w:t>1.</w:t>
      </w:r>
      <w:r>
        <w:rPr>
          <w:rFonts w:hint="eastAsia"/>
          <w:color w:val="000000"/>
          <w:sz w:val="24"/>
          <w:highlight w:val="none"/>
        </w:rPr>
        <w:t>当事人一方如不履行本合同义务或履行本合同义务不符合约定而给对方造成损失的，应对损失进行赔偿（包括各种因之产生的费用、开支、额外责任，以及合同履行后所可以获得的直接利益）；但遭受损失方必须提供相关损失的证明，且不得超过违约方订立合同时预见到或应当预见到的因违约行为所可能造成的损失。</w:t>
      </w:r>
    </w:p>
    <w:p w14:paraId="3D52597D">
      <w:pPr>
        <w:spacing w:line="460" w:lineRule="exact"/>
        <w:ind w:firstLine="480" w:firstLineChars="200"/>
        <w:rPr>
          <w:rFonts w:hint="eastAsia"/>
          <w:color w:val="000000"/>
          <w:sz w:val="24"/>
          <w:highlight w:val="none"/>
        </w:rPr>
      </w:pPr>
      <w:r>
        <w:rPr>
          <w:rFonts w:hint="eastAsia"/>
          <w:color w:val="000000"/>
          <w:sz w:val="24"/>
          <w:highlight w:val="none"/>
          <w:lang w:eastAsia="zh-CN"/>
        </w:rPr>
        <w:t>2.</w:t>
      </w:r>
      <w:r>
        <w:rPr>
          <w:rFonts w:hint="eastAsia"/>
          <w:color w:val="000000"/>
          <w:sz w:val="24"/>
          <w:highlight w:val="none"/>
        </w:rPr>
        <w:t>甲方对乙方承诺的服务质量执行情况进行监督检查，累计一次违反规定的，甲方向乙方发出书面警告并责令限期整改。累计二次违反规定的，甲方有权解除合同并取消乙方的服务单位资格。</w:t>
      </w:r>
    </w:p>
    <w:p w14:paraId="46AD59D9">
      <w:pPr>
        <w:spacing w:line="460" w:lineRule="exact"/>
        <w:ind w:firstLine="480" w:firstLineChars="200"/>
        <w:rPr>
          <w:rFonts w:hint="eastAsia"/>
          <w:color w:val="000000"/>
          <w:sz w:val="24"/>
          <w:highlight w:val="none"/>
        </w:rPr>
      </w:pPr>
      <w:r>
        <w:rPr>
          <w:rFonts w:hint="eastAsia"/>
          <w:color w:val="000000"/>
          <w:sz w:val="24"/>
          <w:highlight w:val="none"/>
          <w:lang w:eastAsia="zh-CN"/>
        </w:rPr>
        <w:t>3.</w:t>
      </w:r>
      <w:r>
        <w:rPr>
          <w:rFonts w:hint="eastAsia"/>
          <w:color w:val="000000"/>
          <w:sz w:val="24"/>
          <w:highlight w:val="none"/>
        </w:rPr>
        <w:t>乙方如有下列违约行为之一的，甲方有权立即解除合同，取消乙方的服务单位资格：</w:t>
      </w:r>
    </w:p>
    <w:p w14:paraId="4FD3125D">
      <w:pPr>
        <w:spacing w:line="460" w:lineRule="exact"/>
        <w:ind w:firstLine="480" w:firstLineChars="200"/>
        <w:rPr>
          <w:rFonts w:hint="eastAsia"/>
          <w:color w:val="000000"/>
          <w:sz w:val="24"/>
          <w:highlight w:val="none"/>
        </w:rPr>
      </w:pPr>
      <w:r>
        <w:rPr>
          <w:rFonts w:hint="eastAsia"/>
          <w:color w:val="000000"/>
          <w:sz w:val="24"/>
          <w:highlight w:val="none"/>
        </w:rPr>
        <w:t>（1）乙方办公场所不符合招标相关要求或未实际开展办公活动；</w:t>
      </w:r>
    </w:p>
    <w:p w14:paraId="0B00A399">
      <w:pPr>
        <w:spacing w:line="460" w:lineRule="exact"/>
        <w:ind w:firstLine="480" w:firstLineChars="200"/>
        <w:rPr>
          <w:rFonts w:hint="eastAsia"/>
          <w:color w:val="000000"/>
          <w:sz w:val="24"/>
          <w:highlight w:val="none"/>
        </w:rPr>
      </w:pPr>
      <w:r>
        <w:rPr>
          <w:rFonts w:hint="eastAsia"/>
          <w:color w:val="000000"/>
          <w:sz w:val="24"/>
          <w:highlight w:val="none"/>
        </w:rPr>
        <w:t>（2）项目组成员同时受聘于两家技术服务机构或以其他单位名义编制和出具评价报告等技术文件；</w:t>
      </w:r>
    </w:p>
    <w:p w14:paraId="3FE25215">
      <w:pPr>
        <w:spacing w:line="460" w:lineRule="exact"/>
        <w:ind w:firstLine="480" w:firstLineChars="200"/>
        <w:rPr>
          <w:rFonts w:hint="eastAsia"/>
          <w:color w:val="000000"/>
          <w:sz w:val="24"/>
          <w:highlight w:val="none"/>
        </w:rPr>
      </w:pPr>
      <w:r>
        <w:rPr>
          <w:rFonts w:hint="eastAsia"/>
          <w:color w:val="000000"/>
          <w:sz w:val="24"/>
          <w:highlight w:val="none"/>
        </w:rPr>
        <w:t>（3）合同期内项目组成员变动未提前书面告知甲方并取得甲方同意；</w:t>
      </w:r>
    </w:p>
    <w:p w14:paraId="18AAB35A">
      <w:pPr>
        <w:spacing w:line="460" w:lineRule="exact"/>
        <w:ind w:firstLine="480" w:firstLineChars="200"/>
        <w:rPr>
          <w:rFonts w:hint="eastAsia"/>
          <w:color w:val="000000"/>
          <w:sz w:val="24"/>
          <w:highlight w:val="none"/>
        </w:rPr>
      </w:pPr>
      <w:r>
        <w:rPr>
          <w:rFonts w:hint="eastAsia"/>
          <w:color w:val="000000"/>
          <w:sz w:val="24"/>
          <w:highlight w:val="none"/>
        </w:rPr>
        <w:t>（4）遭服务企业对其提供的服务提出投诉3次以上，经甲方核查属有效投诉；</w:t>
      </w:r>
    </w:p>
    <w:p w14:paraId="6532DFCC">
      <w:pPr>
        <w:spacing w:line="460" w:lineRule="exact"/>
        <w:ind w:firstLine="480" w:firstLineChars="200"/>
        <w:rPr>
          <w:rFonts w:hint="eastAsia"/>
          <w:color w:val="000000"/>
          <w:sz w:val="24"/>
          <w:highlight w:val="none"/>
        </w:rPr>
      </w:pPr>
      <w:r>
        <w:rPr>
          <w:rFonts w:hint="eastAsia"/>
          <w:color w:val="000000"/>
          <w:sz w:val="24"/>
          <w:highlight w:val="none"/>
        </w:rPr>
        <w:t>（5）乙方在合同执行期间被安监系统通报有不良行为记录的；</w:t>
      </w:r>
    </w:p>
    <w:p w14:paraId="23574F0F">
      <w:pPr>
        <w:spacing w:line="460" w:lineRule="exact"/>
        <w:ind w:firstLine="480" w:firstLineChars="200"/>
        <w:rPr>
          <w:rFonts w:hint="eastAsia"/>
          <w:color w:val="000000"/>
          <w:sz w:val="24"/>
          <w:highlight w:val="none"/>
        </w:rPr>
      </w:pPr>
      <w:r>
        <w:rPr>
          <w:rFonts w:hint="eastAsia"/>
          <w:color w:val="000000"/>
          <w:sz w:val="24"/>
          <w:highlight w:val="none"/>
        </w:rPr>
        <w:t>（6）其他违约情形。</w:t>
      </w:r>
    </w:p>
    <w:p w14:paraId="11080810">
      <w:pPr>
        <w:spacing w:line="460" w:lineRule="exact"/>
        <w:ind w:firstLine="480" w:firstLineChars="200"/>
        <w:rPr>
          <w:rFonts w:hint="eastAsia"/>
          <w:color w:val="000000"/>
          <w:sz w:val="24"/>
          <w:highlight w:val="none"/>
        </w:rPr>
      </w:pPr>
      <w:r>
        <w:rPr>
          <w:rFonts w:hint="eastAsia"/>
          <w:color w:val="000000"/>
          <w:sz w:val="24"/>
          <w:highlight w:val="none"/>
          <w:lang w:eastAsia="zh-CN"/>
        </w:rPr>
        <w:t>4.</w:t>
      </w:r>
      <w:r>
        <w:rPr>
          <w:rFonts w:hint="eastAsia"/>
          <w:color w:val="000000"/>
          <w:sz w:val="24"/>
          <w:highlight w:val="none"/>
        </w:rPr>
        <w:t>乙方有下列情况之一时，甲方有权调整乙方的工作内容或者解除本合同：</w:t>
      </w:r>
    </w:p>
    <w:p w14:paraId="0CA873D8">
      <w:pPr>
        <w:spacing w:line="460" w:lineRule="exact"/>
        <w:ind w:firstLine="480" w:firstLineChars="200"/>
        <w:rPr>
          <w:rFonts w:hint="eastAsia"/>
          <w:color w:val="000000"/>
          <w:sz w:val="24"/>
          <w:highlight w:val="none"/>
        </w:rPr>
      </w:pPr>
      <w:r>
        <w:rPr>
          <w:rFonts w:hint="eastAsia"/>
          <w:color w:val="000000"/>
          <w:sz w:val="24"/>
          <w:highlight w:val="none"/>
        </w:rPr>
        <w:t>（1）乙方在招投标过程中所提供的材料不客观真实；</w:t>
      </w:r>
    </w:p>
    <w:p w14:paraId="70CB7CA1">
      <w:pPr>
        <w:spacing w:line="460" w:lineRule="exact"/>
        <w:ind w:firstLine="480" w:firstLineChars="200"/>
        <w:rPr>
          <w:rFonts w:hint="eastAsia"/>
          <w:color w:val="000000"/>
          <w:sz w:val="24"/>
          <w:highlight w:val="none"/>
        </w:rPr>
      </w:pPr>
      <w:r>
        <w:rPr>
          <w:rFonts w:hint="eastAsia"/>
          <w:color w:val="000000"/>
          <w:sz w:val="24"/>
          <w:highlight w:val="none"/>
        </w:rPr>
        <w:t>（2）乙方在中标前有被安监系统通报有不良行为记录的；</w:t>
      </w:r>
    </w:p>
    <w:p w14:paraId="4F46EBA8">
      <w:pPr>
        <w:spacing w:line="460" w:lineRule="exact"/>
        <w:ind w:firstLine="480" w:firstLineChars="200"/>
        <w:rPr>
          <w:rFonts w:hint="eastAsia"/>
          <w:color w:val="000000"/>
          <w:sz w:val="24"/>
          <w:highlight w:val="none"/>
        </w:rPr>
      </w:pPr>
      <w:r>
        <w:rPr>
          <w:rFonts w:hint="eastAsia"/>
          <w:color w:val="000000"/>
          <w:sz w:val="24"/>
          <w:highlight w:val="none"/>
        </w:rPr>
        <w:t>（3）乙方在</w:t>
      </w:r>
      <w:r>
        <w:rPr>
          <w:rFonts w:hint="eastAsia"/>
          <w:color w:val="000000"/>
          <w:sz w:val="24"/>
          <w:highlight w:val="none"/>
          <w:lang w:eastAsia="zh-CN"/>
        </w:rPr>
        <w:t>指导提升</w:t>
      </w:r>
      <w:r>
        <w:rPr>
          <w:rFonts w:hint="eastAsia"/>
          <w:color w:val="000000"/>
          <w:sz w:val="24"/>
          <w:highlight w:val="none"/>
        </w:rPr>
        <w:t>中走过场，弄虚作假，隐瞒真实情况；或帮助企业隐瞒重大事故隐患并造成严重后果；</w:t>
      </w:r>
    </w:p>
    <w:p w14:paraId="676C588C">
      <w:pPr>
        <w:spacing w:line="460" w:lineRule="exact"/>
        <w:ind w:firstLine="480" w:firstLineChars="200"/>
        <w:rPr>
          <w:rFonts w:hint="eastAsia"/>
          <w:color w:val="000000"/>
          <w:sz w:val="24"/>
          <w:highlight w:val="none"/>
        </w:rPr>
      </w:pPr>
      <w:r>
        <w:rPr>
          <w:rFonts w:hint="eastAsia"/>
          <w:color w:val="000000"/>
          <w:sz w:val="24"/>
          <w:highlight w:val="none"/>
        </w:rPr>
        <w:t>（4）不严格执行各级关于对技术服务机构的管理规定，不主动接受区市场监督管理局的监督、检查和指导，不配合区镇两级监督部门及其工作人员依法实施的监督检查；</w:t>
      </w:r>
    </w:p>
    <w:p w14:paraId="2E3A3942">
      <w:pPr>
        <w:spacing w:line="460" w:lineRule="exact"/>
        <w:ind w:firstLine="480" w:firstLineChars="200"/>
        <w:rPr>
          <w:rFonts w:hint="eastAsia"/>
          <w:color w:val="000000"/>
          <w:sz w:val="24"/>
          <w:highlight w:val="none"/>
        </w:rPr>
      </w:pPr>
      <w:r>
        <w:rPr>
          <w:rFonts w:hint="eastAsia"/>
          <w:color w:val="000000"/>
          <w:sz w:val="24"/>
          <w:highlight w:val="none"/>
        </w:rPr>
        <w:t>（5）以服务为名，向服务企业收取财物或者其他好处的；</w:t>
      </w:r>
    </w:p>
    <w:p w14:paraId="722BED66">
      <w:pPr>
        <w:spacing w:line="460" w:lineRule="exact"/>
        <w:ind w:firstLine="480" w:firstLineChars="200"/>
        <w:rPr>
          <w:rFonts w:hint="eastAsia"/>
          <w:color w:val="000000"/>
          <w:sz w:val="24"/>
          <w:highlight w:val="none"/>
        </w:rPr>
      </w:pPr>
      <w:r>
        <w:rPr>
          <w:rFonts w:hint="eastAsia"/>
          <w:color w:val="000000"/>
          <w:sz w:val="24"/>
          <w:highlight w:val="none"/>
        </w:rPr>
        <w:t>（6）在服务企业过程中向相关企业推销产品和服务或以政府及乙方名义强迫企业接受相关产品和服务；</w:t>
      </w:r>
    </w:p>
    <w:p w14:paraId="78EBA9AC">
      <w:pPr>
        <w:spacing w:line="460" w:lineRule="exact"/>
        <w:ind w:firstLine="480" w:firstLineChars="200"/>
        <w:rPr>
          <w:rFonts w:hint="eastAsia"/>
          <w:color w:val="000000"/>
          <w:sz w:val="24"/>
          <w:highlight w:val="none"/>
        </w:rPr>
      </w:pPr>
      <w:r>
        <w:rPr>
          <w:rFonts w:hint="eastAsia"/>
          <w:color w:val="000000"/>
          <w:sz w:val="24"/>
          <w:highlight w:val="none"/>
        </w:rPr>
        <w:t>（7）由非项目组成员代替项目组成员进行现场指导提升技术服务，后由项目组成员在相关文书上签字确认；</w:t>
      </w:r>
    </w:p>
    <w:p w14:paraId="48481B58">
      <w:pPr>
        <w:spacing w:line="460" w:lineRule="exact"/>
        <w:ind w:firstLine="480" w:firstLineChars="200"/>
        <w:rPr>
          <w:rFonts w:hint="eastAsia"/>
          <w:color w:val="000000"/>
          <w:sz w:val="24"/>
          <w:highlight w:val="none"/>
        </w:rPr>
      </w:pPr>
      <w:r>
        <w:rPr>
          <w:rFonts w:hint="eastAsia"/>
          <w:color w:val="000000"/>
          <w:sz w:val="24"/>
          <w:highlight w:val="none"/>
        </w:rPr>
        <w:t>（8）乙方连续</w:t>
      </w:r>
      <w:r>
        <w:rPr>
          <w:rFonts w:hint="eastAsia"/>
          <w:color w:val="000000"/>
          <w:sz w:val="24"/>
          <w:highlight w:val="none"/>
          <w:lang w:eastAsia="zh-CN"/>
        </w:rPr>
        <w:t>两个</w:t>
      </w:r>
      <w:r>
        <w:rPr>
          <w:rFonts w:hint="eastAsia"/>
          <w:color w:val="000000"/>
          <w:sz w:val="24"/>
          <w:highlight w:val="none"/>
        </w:rPr>
        <w:t>月未能向甲方提供指导提升工作活动视频、照片资料。</w:t>
      </w:r>
    </w:p>
    <w:p w14:paraId="5FA869FE">
      <w:pPr>
        <w:spacing w:line="460" w:lineRule="exact"/>
        <w:ind w:firstLine="480" w:firstLineChars="200"/>
        <w:rPr>
          <w:rFonts w:ascii="宋体" w:hAnsi="宋体"/>
          <w:b/>
          <w:sz w:val="28"/>
          <w:szCs w:val="28"/>
          <w:highlight w:val="none"/>
        </w:rPr>
      </w:pPr>
      <w:r>
        <w:rPr>
          <w:rFonts w:hint="eastAsia"/>
          <w:color w:val="000000"/>
          <w:sz w:val="24"/>
          <w:highlight w:val="none"/>
          <w:lang w:eastAsia="zh-CN"/>
        </w:rPr>
        <w:t>5.</w:t>
      </w:r>
      <w:r>
        <w:rPr>
          <w:rFonts w:hint="eastAsia"/>
          <w:color w:val="000000"/>
          <w:sz w:val="24"/>
          <w:highlight w:val="none"/>
        </w:rPr>
        <w:t>因乙方原因导致合同解除或终止，或者乙方经考核不合格且整改后再行考核仍不合格，乙方应全部退还甲方已支付的合同款项，并承担由此造成的一切损失。甲方将取消乙方5年内参加甲方组织的任何形式招标的投标资格</w:t>
      </w:r>
      <w:r>
        <w:rPr>
          <w:rFonts w:hAnsi="宋体"/>
          <w:color w:val="000000"/>
          <w:sz w:val="24"/>
          <w:highlight w:val="none"/>
        </w:rPr>
        <w:t>。</w:t>
      </w:r>
    </w:p>
    <w:p w14:paraId="1FFA59BE">
      <w:pPr>
        <w:tabs>
          <w:tab w:val="left" w:pos="567"/>
        </w:tabs>
        <w:spacing w:line="400" w:lineRule="exact"/>
        <w:ind w:firstLine="482" w:firstLineChars="200"/>
        <w:rPr>
          <w:rFonts w:ascii="宋体" w:hAnsi="宋体" w:cs="宋体"/>
          <w:b/>
          <w:bCs/>
          <w:sz w:val="24"/>
          <w:highlight w:val="none"/>
        </w:rPr>
      </w:pPr>
      <w:r>
        <w:rPr>
          <w:rFonts w:hint="eastAsia" w:ascii="宋体" w:hAnsi="宋体" w:cs="宋体"/>
          <w:b/>
          <w:bCs/>
          <w:sz w:val="24"/>
          <w:highlight w:val="none"/>
          <w:lang w:val="en-US" w:eastAsia="zh-CN"/>
        </w:rPr>
        <w:t>十</w:t>
      </w:r>
      <w:r>
        <w:rPr>
          <w:rFonts w:hint="eastAsia" w:ascii="宋体" w:hAnsi="宋体" w:cs="宋体"/>
          <w:b/>
          <w:bCs/>
          <w:sz w:val="24"/>
          <w:highlight w:val="none"/>
        </w:rPr>
        <w:t>、不可抗力</w:t>
      </w:r>
    </w:p>
    <w:p w14:paraId="47624EC9">
      <w:pPr>
        <w:pStyle w:val="423"/>
        <w:spacing w:line="457" w:lineRule="exact"/>
        <w:ind w:firstLine="480"/>
        <w:rPr>
          <w:rFonts w:cs="宋体"/>
          <w:sz w:val="24"/>
          <w:highlight w:val="none"/>
        </w:rPr>
      </w:pPr>
      <w:r>
        <w:rPr>
          <w:rFonts w:hint="eastAsia" w:cs="宋体"/>
          <w:sz w:val="24"/>
          <w:highlight w:val="none"/>
          <w:lang w:eastAsia="zh-CN"/>
        </w:rPr>
        <w:t>1.</w:t>
      </w:r>
      <w:r>
        <w:rPr>
          <w:rFonts w:hint="eastAsia" w:cs="宋体"/>
          <w:sz w:val="24"/>
          <w:highlight w:val="none"/>
        </w:rPr>
        <w:t>因不可抗力不能履行合同的，根据不可抗力的影响，部分或者全部免除责任。但合同一方延迟履行后发生不可抗力的，不能免除责任。</w:t>
      </w:r>
    </w:p>
    <w:p w14:paraId="57A37C98">
      <w:pPr>
        <w:pStyle w:val="423"/>
        <w:spacing w:line="457" w:lineRule="exact"/>
        <w:ind w:firstLine="480"/>
        <w:rPr>
          <w:rFonts w:cs="宋体"/>
          <w:sz w:val="24"/>
          <w:highlight w:val="none"/>
        </w:rPr>
      </w:pPr>
      <w:r>
        <w:rPr>
          <w:rFonts w:hint="eastAsia" w:cs="宋体"/>
          <w:sz w:val="24"/>
          <w:highlight w:val="none"/>
          <w:lang w:eastAsia="zh-CN"/>
        </w:rPr>
        <w:t>2.</w:t>
      </w:r>
      <w:r>
        <w:rPr>
          <w:rFonts w:hint="eastAsia" w:cs="宋体"/>
          <w:sz w:val="24"/>
          <w:highlight w:val="none"/>
        </w:rPr>
        <w:t>合同一方因不可抗力不能履行合同的，应当及时通知对方，以减轻可能给对方造成的损失，并应当在合理期限内提供证明。</w:t>
      </w:r>
    </w:p>
    <w:p w14:paraId="388F2456">
      <w:pPr>
        <w:spacing w:line="360" w:lineRule="auto"/>
        <w:ind w:firstLine="472" w:firstLineChars="196"/>
        <w:rPr>
          <w:rFonts w:ascii="宋体" w:hAnsi="宋体" w:cs="宋体"/>
          <w:b/>
          <w:sz w:val="24"/>
          <w:highlight w:val="none"/>
        </w:rPr>
      </w:pPr>
      <w:r>
        <w:rPr>
          <w:rFonts w:hint="eastAsia" w:ascii="宋体" w:hAnsi="宋体" w:cs="宋体"/>
          <w:b/>
          <w:sz w:val="24"/>
          <w:highlight w:val="none"/>
        </w:rPr>
        <w:t>十</w:t>
      </w:r>
      <w:r>
        <w:rPr>
          <w:rFonts w:hint="eastAsia" w:ascii="宋体" w:hAnsi="宋体" w:cs="宋体"/>
          <w:b/>
          <w:sz w:val="24"/>
          <w:highlight w:val="none"/>
          <w:lang w:val="en-US" w:eastAsia="zh-CN"/>
        </w:rPr>
        <w:t>一</w:t>
      </w:r>
      <w:r>
        <w:rPr>
          <w:rFonts w:hint="eastAsia" w:ascii="宋体" w:hAnsi="宋体" w:cs="宋体"/>
          <w:b/>
          <w:sz w:val="24"/>
          <w:highlight w:val="none"/>
        </w:rPr>
        <w:t>、合同的变更</w:t>
      </w:r>
    </w:p>
    <w:p w14:paraId="08728055">
      <w:pPr>
        <w:pStyle w:val="423"/>
        <w:spacing w:line="457" w:lineRule="exact"/>
        <w:ind w:firstLine="480"/>
        <w:rPr>
          <w:rFonts w:cs="宋体"/>
          <w:sz w:val="24"/>
          <w:highlight w:val="none"/>
        </w:rPr>
      </w:pPr>
      <w:r>
        <w:rPr>
          <w:rFonts w:hint="eastAsia" w:cs="宋体"/>
          <w:sz w:val="24"/>
          <w:highlight w:val="none"/>
          <w:lang w:eastAsia="zh-CN"/>
        </w:rPr>
        <w:t>1.</w:t>
      </w:r>
      <w:r>
        <w:rPr>
          <w:rFonts w:hint="eastAsia" w:cs="宋体"/>
          <w:sz w:val="24"/>
          <w:highlight w:val="none"/>
        </w:rPr>
        <w:t>本合同一经签订，合同双方均不得擅自变更或终止合同，除非合同的继续履行将损害国家利益和社会公共利益。</w:t>
      </w:r>
    </w:p>
    <w:p w14:paraId="4299455E">
      <w:pPr>
        <w:pStyle w:val="423"/>
        <w:spacing w:line="457" w:lineRule="exact"/>
        <w:ind w:firstLine="480"/>
        <w:rPr>
          <w:rFonts w:cs="宋体"/>
          <w:sz w:val="24"/>
          <w:highlight w:val="none"/>
        </w:rPr>
      </w:pPr>
      <w:r>
        <w:rPr>
          <w:rFonts w:hint="eastAsia" w:cs="宋体"/>
          <w:sz w:val="24"/>
          <w:highlight w:val="none"/>
          <w:lang w:eastAsia="zh-CN"/>
        </w:rPr>
        <w:t>2.</w:t>
      </w:r>
      <w:r>
        <w:rPr>
          <w:rFonts w:hint="eastAsia" w:cs="宋体"/>
          <w:sz w:val="24"/>
          <w:highlight w:val="none"/>
        </w:rPr>
        <w:t>如需修改或补充合同内容，应经甲乙双方协商，签署书面修改或补充协议并报相关主管部门备案同意。该协议为本合同不可分割的一部分。</w:t>
      </w:r>
    </w:p>
    <w:p w14:paraId="2B315879">
      <w:pPr>
        <w:spacing w:line="360" w:lineRule="auto"/>
        <w:ind w:firstLine="472" w:firstLineChars="196"/>
        <w:rPr>
          <w:rFonts w:ascii="宋体" w:hAnsi="宋体" w:cs="宋体"/>
          <w:b/>
          <w:sz w:val="24"/>
          <w:highlight w:val="none"/>
        </w:rPr>
      </w:pPr>
      <w:r>
        <w:rPr>
          <w:rFonts w:hint="eastAsia" w:ascii="宋体" w:hAnsi="宋体" w:cs="宋体"/>
          <w:b/>
          <w:sz w:val="24"/>
          <w:highlight w:val="none"/>
        </w:rPr>
        <w:t>十</w:t>
      </w:r>
      <w:r>
        <w:rPr>
          <w:rFonts w:hint="eastAsia" w:ascii="宋体" w:hAnsi="宋体" w:cs="宋体"/>
          <w:b/>
          <w:sz w:val="24"/>
          <w:highlight w:val="none"/>
          <w:lang w:val="en-US" w:eastAsia="zh-CN"/>
        </w:rPr>
        <w:t>二</w:t>
      </w:r>
      <w:r>
        <w:rPr>
          <w:rFonts w:hint="eastAsia" w:ascii="宋体" w:hAnsi="宋体" w:cs="宋体"/>
          <w:b/>
          <w:sz w:val="24"/>
          <w:highlight w:val="none"/>
        </w:rPr>
        <w:t>、合同的转让</w:t>
      </w:r>
    </w:p>
    <w:p w14:paraId="0FE615E3">
      <w:pPr>
        <w:spacing w:line="360" w:lineRule="auto"/>
        <w:ind w:firstLine="480" w:firstLineChars="200"/>
        <w:rPr>
          <w:rFonts w:ascii="宋体" w:hAnsi="宋体" w:cs="宋体"/>
          <w:sz w:val="24"/>
          <w:highlight w:val="none"/>
        </w:rPr>
      </w:pPr>
      <w:r>
        <w:rPr>
          <w:rFonts w:hint="eastAsia" w:ascii="宋体" w:hAnsi="宋体" w:cs="宋体"/>
          <w:sz w:val="24"/>
          <w:highlight w:val="none"/>
        </w:rPr>
        <w:t>未经甲方书面同意，乙方不得将其合同项下的权利义务部分或全部转让给第三方。</w:t>
      </w:r>
    </w:p>
    <w:p w14:paraId="72895987">
      <w:pPr>
        <w:spacing w:line="360" w:lineRule="auto"/>
        <w:ind w:firstLine="482" w:firstLineChars="200"/>
        <w:rPr>
          <w:rFonts w:ascii="宋体" w:hAnsi="宋体" w:cs="宋体"/>
          <w:b/>
          <w:sz w:val="24"/>
          <w:highlight w:val="none"/>
        </w:rPr>
      </w:pPr>
      <w:r>
        <w:rPr>
          <w:rFonts w:hint="eastAsia" w:ascii="宋体" w:hAnsi="宋体" w:cs="宋体"/>
          <w:b/>
          <w:sz w:val="24"/>
          <w:highlight w:val="none"/>
        </w:rPr>
        <w:t>十</w:t>
      </w:r>
      <w:r>
        <w:rPr>
          <w:rFonts w:hint="eastAsia" w:ascii="宋体" w:hAnsi="宋体" w:cs="宋体"/>
          <w:b/>
          <w:sz w:val="24"/>
          <w:highlight w:val="none"/>
          <w:lang w:val="en-US" w:eastAsia="zh-CN"/>
        </w:rPr>
        <w:t>三</w:t>
      </w:r>
      <w:r>
        <w:rPr>
          <w:rFonts w:hint="eastAsia" w:ascii="宋体" w:hAnsi="宋体" w:cs="宋体"/>
          <w:b/>
          <w:sz w:val="24"/>
          <w:highlight w:val="none"/>
        </w:rPr>
        <w:t>、争议解决方式</w:t>
      </w:r>
    </w:p>
    <w:p w14:paraId="1E280262">
      <w:pPr>
        <w:spacing w:line="360" w:lineRule="auto"/>
        <w:ind w:firstLine="480" w:firstLineChars="200"/>
        <w:rPr>
          <w:rFonts w:ascii="宋体" w:hAnsi="宋体" w:cs="宋体"/>
          <w:sz w:val="24"/>
          <w:highlight w:val="none"/>
        </w:rPr>
      </w:pPr>
      <w:r>
        <w:rPr>
          <w:rFonts w:hint="eastAsia" w:ascii="宋体" w:hAnsi="宋体" w:cs="宋体"/>
          <w:sz w:val="24"/>
          <w:highlight w:val="none"/>
        </w:rPr>
        <w:t>甲乙双方因合同发生争议，应在采购代理机构的主持下进行调解，协商不成，任何一方可以向甲方所在地人民法院起诉。</w:t>
      </w:r>
    </w:p>
    <w:p w14:paraId="1E53842B">
      <w:pPr>
        <w:spacing w:line="360" w:lineRule="auto"/>
        <w:ind w:firstLine="482" w:firstLineChars="200"/>
        <w:rPr>
          <w:rFonts w:ascii="宋体" w:hAnsi="宋体" w:cs="宋体"/>
          <w:b/>
          <w:sz w:val="24"/>
          <w:highlight w:val="none"/>
        </w:rPr>
      </w:pPr>
      <w:r>
        <w:rPr>
          <w:rFonts w:hint="eastAsia" w:ascii="宋体" w:hAnsi="宋体" w:cs="宋体"/>
          <w:b/>
          <w:sz w:val="24"/>
          <w:highlight w:val="none"/>
        </w:rPr>
        <w:t>十</w:t>
      </w:r>
      <w:r>
        <w:rPr>
          <w:rFonts w:hint="eastAsia" w:ascii="宋体" w:hAnsi="宋体" w:cs="宋体"/>
          <w:b/>
          <w:sz w:val="24"/>
          <w:highlight w:val="none"/>
          <w:lang w:val="en-US" w:eastAsia="zh-CN"/>
        </w:rPr>
        <w:t>四</w:t>
      </w:r>
      <w:r>
        <w:rPr>
          <w:rFonts w:hint="eastAsia" w:ascii="宋体" w:hAnsi="宋体" w:cs="宋体"/>
          <w:b/>
          <w:sz w:val="24"/>
          <w:highlight w:val="none"/>
        </w:rPr>
        <w:t>、合同生效及其他</w:t>
      </w:r>
    </w:p>
    <w:p w14:paraId="3975649C">
      <w:pPr>
        <w:spacing w:line="360" w:lineRule="auto"/>
        <w:ind w:firstLine="480" w:firstLineChars="200"/>
        <w:rPr>
          <w:rFonts w:ascii="宋体" w:hAnsi="宋体" w:cs="宋体"/>
          <w:sz w:val="24"/>
          <w:highlight w:val="none"/>
        </w:rPr>
      </w:pPr>
      <w:r>
        <w:rPr>
          <w:rFonts w:hint="eastAsia" w:ascii="宋体" w:hAnsi="宋体" w:cs="宋体"/>
          <w:sz w:val="24"/>
          <w:highlight w:val="none"/>
          <w:lang w:eastAsia="zh-CN"/>
        </w:rPr>
        <w:t>1.</w:t>
      </w:r>
      <w:r>
        <w:rPr>
          <w:rFonts w:hint="eastAsia" w:ascii="宋体" w:hAnsi="宋体"/>
          <w:sz w:val="24"/>
          <w:highlight w:val="none"/>
        </w:rPr>
        <w:t>本合同在甲乙双方签字盖章后生效。</w:t>
      </w:r>
    </w:p>
    <w:p w14:paraId="003EE85F">
      <w:pPr>
        <w:spacing w:line="360" w:lineRule="auto"/>
        <w:ind w:firstLine="480" w:firstLineChars="200"/>
        <w:rPr>
          <w:rFonts w:ascii="宋体" w:hAnsi="宋体" w:cs="宋体"/>
          <w:sz w:val="24"/>
          <w:highlight w:val="none"/>
        </w:rPr>
      </w:pPr>
      <w:r>
        <w:rPr>
          <w:rFonts w:hint="eastAsia" w:ascii="宋体" w:hAnsi="宋体" w:cs="宋体"/>
          <w:sz w:val="24"/>
          <w:highlight w:val="none"/>
          <w:lang w:eastAsia="zh-CN"/>
        </w:rPr>
        <w:t>2.</w:t>
      </w:r>
      <w:r>
        <w:rPr>
          <w:rFonts w:hint="eastAsia" w:ascii="宋体" w:hAnsi="宋体" w:cs="宋体"/>
          <w:sz w:val="24"/>
          <w:highlight w:val="none"/>
        </w:rPr>
        <w:t>合同在执行过程中出现的未尽事宜，双方在不违背本合同和招标文件的原则下协商解决，协商结果以书面形式盖章记录在案，作为本合同的附件，与本合同具有同等效力。</w:t>
      </w:r>
    </w:p>
    <w:p w14:paraId="32A6B4CF">
      <w:pPr>
        <w:spacing w:line="360" w:lineRule="auto"/>
        <w:ind w:firstLine="482" w:firstLineChars="200"/>
        <w:rPr>
          <w:rFonts w:ascii="宋体" w:hAnsi="宋体" w:cs="宋体"/>
          <w:b/>
          <w:sz w:val="24"/>
          <w:highlight w:val="none"/>
        </w:rPr>
      </w:pPr>
      <w:r>
        <w:rPr>
          <w:rFonts w:hint="eastAsia" w:ascii="宋体" w:hAnsi="宋体" w:cs="宋体"/>
          <w:b/>
          <w:sz w:val="24"/>
          <w:highlight w:val="none"/>
        </w:rPr>
        <w:t>十</w:t>
      </w:r>
      <w:r>
        <w:rPr>
          <w:rFonts w:hint="eastAsia" w:ascii="宋体" w:hAnsi="宋体" w:cs="宋体"/>
          <w:b/>
          <w:sz w:val="24"/>
          <w:highlight w:val="none"/>
          <w:lang w:val="en-US" w:eastAsia="zh-CN"/>
        </w:rPr>
        <w:t>五</w:t>
      </w:r>
      <w:r>
        <w:rPr>
          <w:rFonts w:hint="eastAsia" w:ascii="宋体" w:hAnsi="宋体" w:cs="宋体"/>
          <w:b/>
          <w:sz w:val="24"/>
          <w:highlight w:val="none"/>
        </w:rPr>
        <w:t>、其他</w:t>
      </w:r>
    </w:p>
    <w:p w14:paraId="0CC8371B">
      <w:pPr>
        <w:spacing w:line="360" w:lineRule="auto"/>
        <w:ind w:firstLine="480" w:firstLineChars="200"/>
        <w:rPr>
          <w:rFonts w:ascii="宋体" w:hAnsi="宋体" w:cs="宋体"/>
          <w:sz w:val="24"/>
          <w:highlight w:val="none"/>
        </w:rPr>
      </w:pPr>
      <w:r>
        <w:rPr>
          <w:rFonts w:hint="eastAsia" w:ascii="宋体" w:hAnsi="宋体" w:cs="宋体"/>
          <w:sz w:val="24"/>
          <w:highlight w:val="none"/>
          <w:lang w:eastAsia="zh-CN"/>
        </w:rPr>
        <w:t>1.</w:t>
      </w:r>
      <w:r>
        <w:rPr>
          <w:rFonts w:hint="eastAsia" w:ascii="宋体" w:hAnsi="宋体" w:cs="宋体"/>
          <w:sz w:val="24"/>
          <w:highlight w:val="none"/>
        </w:rPr>
        <w:t>甲、 乙双方按协议条款履行完各自的义务后， 此协议自动终止。</w:t>
      </w:r>
    </w:p>
    <w:p w14:paraId="5564F86E">
      <w:pPr>
        <w:spacing w:line="360" w:lineRule="auto"/>
        <w:ind w:firstLine="480" w:firstLineChars="200"/>
        <w:rPr>
          <w:rFonts w:ascii="宋体" w:hAnsi="宋体" w:cs="宋体"/>
          <w:sz w:val="24"/>
          <w:highlight w:val="none"/>
        </w:rPr>
      </w:pPr>
      <w:r>
        <w:rPr>
          <w:rFonts w:hint="eastAsia" w:ascii="宋体" w:hAnsi="宋体" w:cs="宋体"/>
          <w:sz w:val="24"/>
          <w:highlight w:val="none"/>
          <w:lang w:eastAsia="zh-CN"/>
        </w:rPr>
        <w:t>2.</w:t>
      </w:r>
      <w:r>
        <w:rPr>
          <w:rFonts w:hint="eastAsia" w:ascii="宋体" w:hAnsi="宋体" w:cs="宋体"/>
          <w:sz w:val="24"/>
          <w:highlight w:val="none"/>
        </w:rPr>
        <w:t>本合同由甲乙双方签字、盖章，并经江苏省华厦工程项目管理有限公司见证后生效，</w:t>
      </w:r>
      <w:r>
        <w:rPr>
          <w:rFonts w:hint="eastAsia" w:ascii="宋体" w:hAnsi="宋体" w:cs="宋体"/>
          <w:bCs/>
          <w:sz w:val="24"/>
          <w:highlight w:val="none"/>
        </w:rPr>
        <w:t>合同一式</w:t>
      </w:r>
      <w:r>
        <w:rPr>
          <w:rFonts w:hint="eastAsia" w:ascii="宋体" w:hAnsi="宋体" w:cs="宋体"/>
          <w:bCs/>
          <w:sz w:val="24"/>
          <w:highlight w:val="none"/>
          <w:lang w:val="en-US" w:eastAsia="zh-CN"/>
        </w:rPr>
        <w:t>六</w:t>
      </w:r>
      <w:r>
        <w:rPr>
          <w:rFonts w:hint="eastAsia" w:ascii="宋体" w:hAnsi="宋体" w:cs="宋体"/>
          <w:bCs/>
          <w:sz w:val="24"/>
          <w:highlight w:val="none"/>
        </w:rPr>
        <w:t>份，甲方</w:t>
      </w:r>
      <w:r>
        <w:rPr>
          <w:rFonts w:hint="eastAsia" w:ascii="宋体" w:hAnsi="宋体" w:cs="宋体"/>
          <w:bCs/>
          <w:sz w:val="24"/>
          <w:highlight w:val="none"/>
          <w:lang w:val="en-US" w:eastAsia="zh-CN"/>
        </w:rPr>
        <w:t>三</w:t>
      </w:r>
      <w:r>
        <w:rPr>
          <w:rFonts w:hint="eastAsia" w:ascii="宋体" w:hAnsi="宋体" w:cs="宋体"/>
          <w:bCs/>
          <w:sz w:val="24"/>
          <w:highlight w:val="none"/>
        </w:rPr>
        <w:t>份，乙方两份，采购代理机构一份</w:t>
      </w:r>
      <w:r>
        <w:rPr>
          <w:rFonts w:hint="eastAsia" w:ascii="宋体" w:hAnsi="宋体" w:cs="宋体"/>
          <w:sz w:val="24"/>
          <w:highlight w:val="none"/>
        </w:rPr>
        <w:t>。</w:t>
      </w:r>
    </w:p>
    <w:p w14:paraId="41BB6FD5">
      <w:pPr>
        <w:pStyle w:val="19"/>
        <w:rPr>
          <w:highlight w:val="none"/>
        </w:rPr>
      </w:pPr>
    </w:p>
    <w:tbl>
      <w:tblPr>
        <w:tblStyle w:val="39"/>
        <w:tblW w:w="4999" w:type="pct"/>
        <w:tblInd w:w="0" w:type="dxa"/>
        <w:tblLayout w:type="autofit"/>
        <w:tblCellMar>
          <w:top w:w="0" w:type="dxa"/>
          <w:left w:w="108" w:type="dxa"/>
          <w:bottom w:w="0" w:type="dxa"/>
          <w:right w:w="108" w:type="dxa"/>
        </w:tblCellMar>
      </w:tblPr>
      <w:tblGrid>
        <w:gridCol w:w="4788"/>
        <w:gridCol w:w="4605"/>
      </w:tblGrid>
      <w:tr w14:paraId="35370EE5">
        <w:tblPrEx>
          <w:tblCellMar>
            <w:top w:w="0" w:type="dxa"/>
            <w:left w:w="108" w:type="dxa"/>
            <w:bottom w:w="0" w:type="dxa"/>
            <w:right w:w="108" w:type="dxa"/>
          </w:tblCellMar>
        </w:tblPrEx>
        <w:trPr>
          <w:trHeight w:val="435" w:hRule="atLeast"/>
        </w:trPr>
        <w:tc>
          <w:tcPr>
            <w:tcW w:w="2548" w:type="pct"/>
            <w:vAlign w:val="center"/>
          </w:tcPr>
          <w:p w14:paraId="6F0308B1">
            <w:pPr>
              <w:keepNext w:val="0"/>
              <w:keepLines w:val="0"/>
              <w:suppressLineNumbers w:val="0"/>
              <w:spacing w:before="0" w:beforeAutospacing="0" w:after="0" w:afterAutospacing="0" w:line="360" w:lineRule="auto"/>
              <w:ind w:left="0" w:right="0" w:firstLine="480" w:firstLineChars="200"/>
              <w:rPr>
                <w:rFonts w:hint="eastAsia" w:ascii="宋体" w:hAnsi="宋体"/>
                <w:kern w:val="2"/>
                <w:sz w:val="24"/>
                <w:highlight w:val="none"/>
              </w:rPr>
            </w:pPr>
            <w:r>
              <w:rPr>
                <w:rFonts w:hint="eastAsia" w:ascii="宋体" w:hAnsi="宋体"/>
                <w:kern w:val="2"/>
                <w:sz w:val="24"/>
                <w:highlight w:val="none"/>
              </w:rPr>
              <w:t>甲方（盖章）：</w:t>
            </w:r>
          </w:p>
        </w:tc>
        <w:tc>
          <w:tcPr>
            <w:tcW w:w="2451" w:type="pct"/>
            <w:vAlign w:val="center"/>
          </w:tcPr>
          <w:p w14:paraId="4856FCAD">
            <w:pPr>
              <w:keepNext w:val="0"/>
              <w:keepLines w:val="0"/>
              <w:suppressLineNumbers w:val="0"/>
              <w:spacing w:before="0" w:beforeAutospacing="0" w:after="0" w:afterAutospacing="0" w:line="360" w:lineRule="auto"/>
              <w:ind w:left="0" w:right="0" w:firstLine="480" w:firstLineChars="200"/>
              <w:rPr>
                <w:rFonts w:hint="eastAsia" w:ascii="宋体" w:hAnsi="宋体"/>
                <w:kern w:val="2"/>
                <w:sz w:val="24"/>
                <w:highlight w:val="none"/>
              </w:rPr>
            </w:pPr>
            <w:r>
              <w:rPr>
                <w:rFonts w:hint="eastAsia" w:ascii="宋体" w:hAnsi="宋体"/>
                <w:kern w:val="2"/>
                <w:sz w:val="24"/>
                <w:highlight w:val="none"/>
              </w:rPr>
              <w:t>乙方（盖章）：</w:t>
            </w:r>
          </w:p>
        </w:tc>
      </w:tr>
      <w:tr w14:paraId="701332B5">
        <w:tblPrEx>
          <w:tblCellMar>
            <w:top w:w="0" w:type="dxa"/>
            <w:left w:w="108" w:type="dxa"/>
            <w:bottom w:w="0" w:type="dxa"/>
            <w:right w:w="108" w:type="dxa"/>
          </w:tblCellMar>
        </w:tblPrEx>
        <w:trPr>
          <w:trHeight w:val="423" w:hRule="atLeast"/>
        </w:trPr>
        <w:tc>
          <w:tcPr>
            <w:tcW w:w="2548" w:type="pct"/>
            <w:vAlign w:val="center"/>
          </w:tcPr>
          <w:p w14:paraId="34F7A423">
            <w:pPr>
              <w:keepNext w:val="0"/>
              <w:keepLines w:val="0"/>
              <w:suppressLineNumbers w:val="0"/>
              <w:spacing w:before="0" w:beforeAutospacing="0" w:after="0" w:afterAutospacing="0" w:line="360" w:lineRule="auto"/>
              <w:ind w:left="0" w:right="0" w:firstLine="480" w:firstLineChars="200"/>
              <w:rPr>
                <w:rFonts w:hint="eastAsia" w:ascii="宋体" w:hAnsi="宋体"/>
                <w:kern w:val="2"/>
                <w:sz w:val="24"/>
                <w:highlight w:val="none"/>
              </w:rPr>
            </w:pPr>
            <w:r>
              <w:rPr>
                <w:rFonts w:hint="eastAsia" w:ascii="宋体" w:hAnsi="宋体"/>
                <w:kern w:val="2"/>
                <w:sz w:val="24"/>
                <w:highlight w:val="none"/>
              </w:rPr>
              <w:t>法定（授权）代表人（签字）：</w:t>
            </w:r>
          </w:p>
        </w:tc>
        <w:tc>
          <w:tcPr>
            <w:tcW w:w="2451" w:type="pct"/>
            <w:vAlign w:val="center"/>
          </w:tcPr>
          <w:p w14:paraId="4F53D46A">
            <w:pPr>
              <w:keepNext w:val="0"/>
              <w:keepLines w:val="0"/>
              <w:suppressLineNumbers w:val="0"/>
              <w:spacing w:before="0" w:beforeAutospacing="0" w:after="0" w:afterAutospacing="0" w:line="360" w:lineRule="auto"/>
              <w:ind w:left="0" w:right="0" w:firstLine="480" w:firstLineChars="200"/>
              <w:rPr>
                <w:rFonts w:hint="eastAsia" w:ascii="宋体" w:hAnsi="宋体"/>
                <w:kern w:val="2"/>
                <w:sz w:val="24"/>
                <w:highlight w:val="none"/>
              </w:rPr>
            </w:pPr>
            <w:r>
              <w:rPr>
                <w:rFonts w:hint="eastAsia" w:ascii="宋体" w:hAnsi="宋体"/>
                <w:kern w:val="2"/>
                <w:sz w:val="24"/>
                <w:highlight w:val="none"/>
              </w:rPr>
              <w:t xml:space="preserve">法定（授权）代表人（签字）：     </w:t>
            </w:r>
          </w:p>
        </w:tc>
      </w:tr>
      <w:tr w14:paraId="439C74C7">
        <w:tblPrEx>
          <w:tblCellMar>
            <w:top w:w="0" w:type="dxa"/>
            <w:left w:w="108" w:type="dxa"/>
            <w:bottom w:w="0" w:type="dxa"/>
            <w:right w:w="108" w:type="dxa"/>
          </w:tblCellMar>
        </w:tblPrEx>
        <w:trPr>
          <w:trHeight w:val="268" w:hRule="atLeast"/>
        </w:trPr>
        <w:tc>
          <w:tcPr>
            <w:tcW w:w="2548" w:type="pct"/>
            <w:vAlign w:val="center"/>
          </w:tcPr>
          <w:p w14:paraId="27E843F2">
            <w:pPr>
              <w:keepNext w:val="0"/>
              <w:keepLines w:val="0"/>
              <w:suppressLineNumbers w:val="0"/>
              <w:spacing w:before="0" w:beforeAutospacing="0" w:after="0" w:afterAutospacing="0" w:line="360" w:lineRule="auto"/>
              <w:ind w:left="0" w:right="0" w:firstLine="480" w:firstLineChars="200"/>
              <w:rPr>
                <w:rFonts w:hint="eastAsia" w:ascii="宋体" w:hAnsi="宋体"/>
                <w:kern w:val="2"/>
                <w:sz w:val="24"/>
                <w:highlight w:val="none"/>
              </w:rPr>
            </w:pPr>
            <w:r>
              <w:rPr>
                <w:rFonts w:hint="eastAsia" w:ascii="宋体" w:hAnsi="宋体"/>
                <w:kern w:val="2"/>
                <w:sz w:val="24"/>
                <w:highlight w:val="none"/>
              </w:rPr>
              <w:t>日期：</w:t>
            </w:r>
          </w:p>
        </w:tc>
        <w:tc>
          <w:tcPr>
            <w:tcW w:w="2451" w:type="pct"/>
            <w:vAlign w:val="center"/>
          </w:tcPr>
          <w:p w14:paraId="101E7618">
            <w:pPr>
              <w:keepNext w:val="0"/>
              <w:keepLines w:val="0"/>
              <w:suppressLineNumbers w:val="0"/>
              <w:spacing w:before="0" w:beforeAutospacing="0" w:after="0" w:afterAutospacing="0" w:line="360" w:lineRule="auto"/>
              <w:ind w:left="0" w:right="0" w:firstLine="480" w:firstLineChars="200"/>
              <w:rPr>
                <w:rFonts w:hint="eastAsia" w:ascii="宋体" w:hAnsi="宋体"/>
                <w:kern w:val="2"/>
                <w:sz w:val="24"/>
                <w:highlight w:val="none"/>
              </w:rPr>
            </w:pPr>
            <w:r>
              <w:rPr>
                <w:rFonts w:hint="eastAsia" w:ascii="宋体" w:hAnsi="宋体"/>
                <w:kern w:val="2"/>
                <w:sz w:val="24"/>
                <w:highlight w:val="none"/>
              </w:rPr>
              <w:t>日期：</w:t>
            </w:r>
          </w:p>
        </w:tc>
      </w:tr>
      <w:tr w14:paraId="2C9E122A">
        <w:tblPrEx>
          <w:tblCellMar>
            <w:top w:w="0" w:type="dxa"/>
            <w:left w:w="108" w:type="dxa"/>
            <w:bottom w:w="0" w:type="dxa"/>
            <w:right w:w="108" w:type="dxa"/>
          </w:tblCellMar>
        </w:tblPrEx>
        <w:trPr>
          <w:trHeight w:val="423" w:hRule="atLeast"/>
        </w:trPr>
        <w:tc>
          <w:tcPr>
            <w:tcW w:w="2548" w:type="pct"/>
            <w:vAlign w:val="center"/>
          </w:tcPr>
          <w:p w14:paraId="4C4FEC19">
            <w:pPr>
              <w:keepNext w:val="0"/>
              <w:keepLines w:val="0"/>
              <w:suppressLineNumbers w:val="0"/>
              <w:spacing w:before="0" w:beforeAutospacing="0" w:after="0" w:afterAutospacing="0" w:line="360" w:lineRule="auto"/>
              <w:ind w:left="0" w:right="0" w:firstLine="480" w:firstLineChars="200"/>
              <w:rPr>
                <w:rFonts w:hint="eastAsia" w:ascii="宋体" w:hAnsi="宋体"/>
                <w:kern w:val="2"/>
                <w:sz w:val="24"/>
                <w:highlight w:val="none"/>
              </w:rPr>
            </w:pPr>
          </w:p>
        </w:tc>
        <w:tc>
          <w:tcPr>
            <w:tcW w:w="2451" w:type="pct"/>
            <w:vAlign w:val="center"/>
          </w:tcPr>
          <w:p w14:paraId="0AB429D0">
            <w:pPr>
              <w:keepNext w:val="0"/>
              <w:keepLines w:val="0"/>
              <w:suppressLineNumbers w:val="0"/>
              <w:spacing w:before="0" w:beforeAutospacing="0" w:after="0" w:afterAutospacing="0" w:line="360" w:lineRule="auto"/>
              <w:ind w:left="0" w:right="0" w:firstLine="480" w:firstLineChars="200"/>
              <w:rPr>
                <w:rFonts w:hint="eastAsia" w:ascii="宋体" w:hAnsi="宋体"/>
                <w:kern w:val="2"/>
                <w:sz w:val="24"/>
                <w:highlight w:val="none"/>
              </w:rPr>
            </w:pPr>
            <w:r>
              <w:rPr>
                <w:rFonts w:hint="eastAsia" w:ascii="宋体" w:hAnsi="宋体"/>
                <w:kern w:val="2"/>
                <w:sz w:val="24"/>
                <w:highlight w:val="none"/>
              </w:rPr>
              <w:t>开户银行：</w:t>
            </w:r>
          </w:p>
        </w:tc>
      </w:tr>
      <w:tr w14:paraId="16A166E3">
        <w:tblPrEx>
          <w:tblCellMar>
            <w:top w:w="0" w:type="dxa"/>
            <w:left w:w="108" w:type="dxa"/>
            <w:bottom w:w="0" w:type="dxa"/>
            <w:right w:w="108" w:type="dxa"/>
          </w:tblCellMar>
        </w:tblPrEx>
        <w:trPr>
          <w:trHeight w:val="423" w:hRule="atLeast"/>
        </w:trPr>
        <w:tc>
          <w:tcPr>
            <w:tcW w:w="2548" w:type="pct"/>
            <w:vAlign w:val="center"/>
          </w:tcPr>
          <w:p w14:paraId="551ABEAC">
            <w:pPr>
              <w:keepNext w:val="0"/>
              <w:keepLines w:val="0"/>
              <w:suppressLineNumbers w:val="0"/>
              <w:spacing w:before="0" w:beforeAutospacing="0" w:after="0" w:afterAutospacing="0" w:line="360" w:lineRule="auto"/>
              <w:ind w:left="0" w:right="0" w:firstLine="480" w:firstLineChars="200"/>
              <w:rPr>
                <w:rFonts w:hint="eastAsia" w:ascii="宋体" w:hAnsi="宋体"/>
                <w:kern w:val="2"/>
                <w:sz w:val="24"/>
                <w:highlight w:val="none"/>
              </w:rPr>
            </w:pPr>
          </w:p>
        </w:tc>
        <w:tc>
          <w:tcPr>
            <w:tcW w:w="2451" w:type="pct"/>
            <w:vAlign w:val="center"/>
          </w:tcPr>
          <w:p w14:paraId="1347C518">
            <w:pPr>
              <w:keepNext w:val="0"/>
              <w:keepLines w:val="0"/>
              <w:suppressLineNumbers w:val="0"/>
              <w:spacing w:before="0" w:beforeAutospacing="0" w:after="0" w:afterAutospacing="0" w:line="360" w:lineRule="auto"/>
              <w:ind w:left="0" w:right="0" w:firstLine="480" w:firstLineChars="200"/>
              <w:rPr>
                <w:rFonts w:hint="eastAsia" w:ascii="宋体" w:hAnsi="宋体"/>
                <w:kern w:val="2"/>
                <w:sz w:val="24"/>
                <w:highlight w:val="none"/>
              </w:rPr>
            </w:pPr>
            <w:r>
              <w:rPr>
                <w:rFonts w:hint="eastAsia" w:ascii="宋体" w:hAnsi="宋体"/>
                <w:kern w:val="2"/>
                <w:sz w:val="24"/>
                <w:highlight w:val="none"/>
              </w:rPr>
              <w:t>账号：</w:t>
            </w:r>
          </w:p>
        </w:tc>
      </w:tr>
    </w:tbl>
    <w:p w14:paraId="08C699F4">
      <w:pPr>
        <w:jc w:val="center"/>
        <w:rPr>
          <w:rFonts w:hint="eastAsia" w:ascii="黑体" w:eastAsia="黑体"/>
          <w:b/>
          <w:sz w:val="44"/>
          <w:szCs w:val="44"/>
          <w:highlight w:val="none"/>
        </w:rPr>
      </w:pPr>
    </w:p>
    <w:p w14:paraId="4113700E">
      <w:pPr>
        <w:rPr>
          <w:rFonts w:hint="eastAsia" w:ascii="黑体" w:eastAsia="黑体"/>
          <w:b/>
          <w:sz w:val="44"/>
          <w:szCs w:val="44"/>
          <w:highlight w:val="none"/>
        </w:rPr>
      </w:pPr>
      <w:r>
        <w:rPr>
          <w:rFonts w:hint="eastAsia" w:ascii="黑体" w:eastAsia="黑体"/>
          <w:b/>
          <w:sz w:val="44"/>
          <w:szCs w:val="44"/>
          <w:highlight w:val="none"/>
        </w:rPr>
        <w:br w:type="page"/>
      </w:r>
    </w:p>
    <w:p w14:paraId="36331949">
      <w:pPr>
        <w:spacing w:line="360" w:lineRule="auto"/>
        <w:ind w:firstLine="0" w:firstLineChars="0"/>
        <w:jc w:val="left"/>
        <w:rPr>
          <w:rFonts w:hint="eastAsia" w:ascii="宋体" w:hAnsi="宋体" w:eastAsia="宋体" w:cs="宋体"/>
          <w:b w:val="0"/>
          <w:sz w:val="24"/>
          <w:szCs w:val="24"/>
          <w:highlight w:val="none"/>
          <w:lang w:val="en-US" w:eastAsia="zh-CN"/>
        </w:rPr>
        <w:sectPr>
          <w:pgSz w:w="11906" w:h="16838"/>
          <w:pgMar w:top="1440" w:right="1440" w:bottom="1440" w:left="1287" w:header="851" w:footer="992" w:gutter="0"/>
          <w:cols w:space="0" w:num="1"/>
          <w:rtlGutter w:val="0"/>
          <w:docGrid w:linePitch="360" w:charSpace="0"/>
        </w:sectPr>
      </w:pPr>
    </w:p>
    <w:p w14:paraId="2FFFBE1D">
      <w:pPr>
        <w:spacing w:line="360" w:lineRule="auto"/>
        <w:ind w:firstLine="0" w:firstLineChars="0"/>
        <w:jc w:val="left"/>
        <w:rPr>
          <w:rFonts w:hint="eastAsia" w:ascii="宋体" w:hAnsi="宋体" w:eastAsia="宋体" w:cs="宋体"/>
          <w:b w:val="0"/>
          <w:sz w:val="24"/>
          <w:szCs w:val="24"/>
          <w:highlight w:val="none"/>
          <w:lang w:val="en-US" w:eastAsia="zh-CN"/>
        </w:rPr>
      </w:pPr>
      <w:r>
        <w:rPr>
          <w:rFonts w:hint="eastAsia" w:ascii="宋体" w:hAnsi="宋体" w:eastAsia="宋体" w:cs="宋体"/>
          <w:b w:val="0"/>
          <w:sz w:val="24"/>
          <w:szCs w:val="24"/>
          <w:highlight w:val="none"/>
          <w:lang w:val="en-US" w:eastAsia="zh-CN"/>
        </w:rPr>
        <w:t>附件：政府采购履约验收书（服务类）</w:t>
      </w:r>
    </w:p>
    <w:p w14:paraId="7B05C30A">
      <w:pPr>
        <w:pStyle w:val="2"/>
        <w:ind w:firstLine="0"/>
        <w:rPr>
          <w:rFonts w:hint="eastAsia"/>
        </w:rPr>
      </w:pPr>
    </w:p>
    <w:p w14:paraId="1D550EE1">
      <w:pPr>
        <w:keepNext w:val="0"/>
        <w:keepLines w:val="0"/>
        <w:widowControl w:val="0"/>
        <w:suppressLineNumbers w:val="0"/>
        <w:spacing w:before="0" w:beforeAutospacing="0" w:after="0" w:afterAutospacing="0"/>
        <w:ind w:left="0" w:right="0"/>
        <w:jc w:val="center"/>
        <w:rPr>
          <w:sz w:val="28"/>
          <w:szCs w:val="22"/>
          <w:lang w:val="en-US"/>
        </w:rPr>
      </w:pPr>
      <w:r>
        <w:rPr>
          <w:rFonts w:hint="eastAsia" w:ascii="等线" w:hAnsi="等线" w:eastAsia="等线" w:cs="Times New Roman"/>
          <w:kern w:val="2"/>
          <w:sz w:val="28"/>
          <w:szCs w:val="22"/>
          <w:lang w:val="en-US" w:eastAsia="zh-CN" w:bidi="ar"/>
        </w:rPr>
        <w:t>政府采购履约验收书（服务类）</w:t>
      </w:r>
    </w:p>
    <w:tbl>
      <w:tblPr>
        <w:tblStyle w:val="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2324"/>
        <w:gridCol w:w="1924"/>
        <w:gridCol w:w="1984"/>
        <w:gridCol w:w="2127"/>
        <w:gridCol w:w="1984"/>
        <w:gridCol w:w="1702"/>
        <w:gridCol w:w="1904"/>
      </w:tblGrid>
      <w:tr w14:paraId="5B412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24" w:type="dxa"/>
            <w:tcBorders>
              <w:top w:val="single" w:color="auto" w:sz="4" w:space="0"/>
              <w:left w:val="single" w:color="auto" w:sz="4" w:space="0"/>
              <w:bottom w:val="single" w:color="auto" w:sz="4" w:space="0"/>
              <w:right w:val="single" w:color="auto" w:sz="4" w:space="0"/>
            </w:tcBorders>
            <w:shd w:val="clear" w:color="auto" w:fill="auto"/>
            <w:vAlign w:val="center"/>
          </w:tcPr>
          <w:p w14:paraId="288BE7FD">
            <w:pPr>
              <w:keepNext w:val="0"/>
              <w:keepLines w:val="0"/>
              <w:widowControl w:val="0"/>
              <w:suppressLineNumbers w:val="0"/>
              <w:spacing w:before="0" w:beforeAutospacing="0" w:after="0" w:afterAutospacing="0"/>
              <w:ind w:left="0" w:right="0"/>
              <w:jc w:val="center"/>
              <w:rPr>
                <w:rFonts w:hint="eastAsia"/>
                <w:kern w:val="2"/>
                <w:lang w:val="en-US"/>
              </w:rPr>
            </w:pPr>
            <w:r>
              <w:rPr>
                <w:rFonts w:hint="eastAsia" w:ascii="等线" w:hAnsi="等线" w:eastAsia="等线" w:cs="Times New Roman"/>
                <w:kern w:val="2"/>
                <w:sz w:val="21"/>
                <w:szCs w:val="22"/>
                <w:lang w:val="en-US" w:eastAsia="zh-CN" w:bidi="ar"/>
              </w:rPr>
              <w:t>采购人</w:t>
            </w:r>
          </w:p>
        </w:tc>
        <w:tc>
          <w:tcPr>
            <w:tcW w:w="1924" w:type="dxa"/>
            <w:tcBorders>
              <w:top w:val="single" w:color="auto" w:sz="4" w:space="0"/>
              <w:left w:val="single" w:color="auto" w:sz="4" w:space="0"/>
              <w:bottom w:val="single" w:color="auto" w:sz="4" w:space="0"/>
              <w:right w:val="single" w:color="auto" w:sz="4" w:space="0"/>
            </w:tcBorders>
            <w:shd w:val="clear" w:color="auto" w:fill="auto"/>
            <w:vAlign w:val="center"/>
          </w:tcPr>
          <w:p w14:paraId="5BE26ADF">
            <w:pPr>
              <w:keepNext w:val="0"/>
              <w:keepLines w:val="0"/>
              <w:widowControl w:val="0"/>
              <w:suppressLineNumbers w:val="0"/>
              <w:spacing w:before="0" w:beforeAutospacing="0" w:after="0" w:afterAutospacing="0"/>
              <w:ind w:left="0" w:right="0"/>
              <w:jc w:val="both"/>
              <w:rPr>
                <w:rFonts w:hint="eastAsia"/>
                <w:kern w:val="2"/>
                <w:lang w:val="en-US"/>
              </w:rPr>
            </w:pPr>
          </w:p>
        </w:tc>
        <w:tc>
          <w:tcPr>
            <w:tcW w:w="1984" w:type="dxa"/>
            <w:tcBorders>
              <w:top w:val="single" w:color="auto" w:sz="4" w:space="0"/>
              <w:left w:val="single" w:color="auto" w:sz="4" w:space="0"/>
              <w:bottom w:val="single" w:color="auto" w:sz="4" w:space="0"/>
              <w:right w:val="single" w:color="auto" w:sz="4" w:space="0"/>
            </w:tcBorders>
            <w:shd w:val="clear" w:color="auto" w:fill="auto"/>
            <w:vAlign w:val="center"/>
          </w:tcPr>
          <w:p w14:paraId="041B6F6D">
            <w:pPr>
              <w:keepNext w:val="0"/>
              <w:keepLines w:val="0"/>
              <w:widowControl w:val="0"/>
              <w:suppressLineNumbers w:val="0"/>
              <w:spacing w:before="0" w:beforeAutospacing="0" w:after="0" w:afterAutospacing="0"/>
              <w:ind w:left="0" w:right="0"/>
              <w:jc w:val="center"/>
              <w:rPr>
                <w:rFonts w:hint="eastAsia"/>
                <w:kern w:val="2"/>
                <w:lang w:val="en-US"/>
              </w:rPr>
            </w:pPr>
            <w:r>
              <w:rPr>
                <w:rFonts w:hint="eastAsia" w:ascii="等线" w:hAnsi="等线" w:eastAsia="等线" w:cs="Times New Roman"/>
                <w:kern w:val="2"/>
                <w:sz w:val="21"/>
                <w:szCs w:val="22"/>
                <w:lang w:val="en-US" w:eastAsia="zh-CN" w:bidi="ar"/>
              </w:rPr>
              <w:t>项目名称</w:t>
            </w: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317BF356">
            <w:pPr>
              <w:keepNext w:val="0"/>
              <w:keepLines w:val="0"/>
              <w:widowControl w:val="0"/>
              <w:suppressLineNumbers w:val="0"/>
              <w:spacing w:before="0" w:beforeAutospacing="0" w:after="0" w:afterAutospacing="0"/>
              <w:ind w:left="0" w:right="0"/>
              <w:jc w:val="both"/>
              <w:rPr>
                <w:rFonts w:hint="eastAsia"/>
                <w:kern w:val="2"/>
                <w:lang w:val="en-US"/>
              </w:rPr>
            </w:pPr>
          </w:p>
        </w:tc>
        <w:tc>
          <w:tcPr>
            <w:tcW w:w="1984" w:type="dxa"/>
            <w:tcBorders>
              <w:top w:val="single" w:color="auto" w:sz="4" w:space="0"/>
              <w:left w:val="single" w:color="auto" w:sz="4" w:space="0"/>
              <w:bottom w:val="single" w:color="auto" w:sz="4" w:space="0"/>
              <w:right w:val="single" w:color="auto" w:sz="4" w:space="0"/>
            </w:tcBorders>
            <w:shd w:val="clear" w:color="auto" w:fill="auto"/>
            <w:vAlign w:val="center"/>
          </w:tcPr>
          <w:p w14:paraId="01403BC3">
            <w:pPr>
              <w:keepNext w:val="0"/>
              <w:keepLines w:val="0"/>
              <w:widowControl w:val="0"/>
              <w:suppressLineNumbers w:val="0"/>
              <w:spacing w:before="0" w:beforeAutospacing="0" w:after="0" w:afterAutospacing="0"/>
              <w:ind w:left="0" w:right="0"/>
              <w:jc w:val="center"/>
              <w:rPr>
                <w:rFonts w:hint="eastAsia"/>
                <w:kern w:val="2"/>
                <w:lang w:val="en-US"/>
              </w:rPr>
            </w:pPr>
            <w:r>
              <w:rPr>
                <w:rFonts w:hint="eastAsia" w:ascii="等线" w:hAnsi="等线" w:eastAsia="等线" w:cs="Times New Roman"/>
                <w:kern w:val="2"/>
                <w:sz w:val="21"/>
                <w:szCs w:val="22"/>
                <w:lang w:val="en-US" w:eastAsia="zh-CN" w:bidi="ar"/>
              </w:rPr>
              <w:t>合同名称</w:t>
            </w:r>
          </w:p>
        </w:tc>
        <w:tc>
          <w:tcPr>
            <w:tcW w:w="360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7A053C0">
            <w:pPr>
              <w:keepNext w:val="0"/>
              <w:keepLines w:val="0"/>
              <w:widowControl w:val="0"/>
              <w:suppressLineNumbers w:val="0"/>
              <w:spacing w:before="0" w:beforeAutospacing="0" w:after="0" w:afterAutospacing="0"/>
              <w:ind w:left="0" w:right="0"/>
              <w:jc w:val="both"/>
              <w:rPr>
                <w:rFonts w:hint="eastAsia"/>
                <w:kern w:val="2"/>
                <w:lang w:val="en-US"/>
              </w:rPr>
            </w:pPr>
          </w:p>
        </w:tc>
      </w:tr>
      <w:tr w14:paraId="2AE65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2324" w:type="dxa"/>
            <w:tcBorders>
              <w:top w:val="single" w:color="auto" w:sz="4" w:space="0"/>
              <w:left w:val="single" w:color="auto" w:sz="4" w:space="0"/>
              <w:bottom w:val="single" w:color="auto" w:sz="4" w:space="0"/>
              <w:right w:val="single" w:color="auto" w:sz="4" w:space="0"/>
            </w:tcBorders>
            <w:shd w:val="clear" w:color="auto" w:fill="auto"/>
            <w:vAlign w:val="center"/>
          </w:tcPr>
          <w:p w14:paraId="6694B0AE">
            <w:pPr>
              <w:keepNext w:val="0"/>
              <w:keepLines w:val="0"/>
              <w:widowControl w:val="0"/>
              <w:suppressLineNumbers w:val="0"/>
              <w:spacing w:before="0" w:beforeAutospacing="0" w:after="0" w:afterAutospacing="0"/>
              <w:ind w:left="0" w:right="0"/>
              <w:jc w:val="center"/>
              <w:rPr>
                <w:rFonts w:hint="eastAsia"/>
                <w:kern w:val="2"/>
                <w:lang w:val="en-US"/>
              </w:rPr>
            </w:pPr>
            <w:r>
              <w:rPr>
                <w:rFonts w:hint="eastAsia" w:ascii="等线" w:hAnsi="等线" w:eastAsia="等线" w:cs="Times New Roman"/>
                <w:kern w:val="2"/>
                <w:sz w:val="21"/>
                <w:szCs w:val="22"/>
                <w:lang w:val="en-US" w:eastAsia="zh-CN" w:bidi="ar"/>
              </w:rPr>
              <w:t>供应商</w:t>
            </w:r>
          </w:p>
        </w:tc>
        <w:tc>
          <w:tcPr>
            <w:tcW w:w="1924" w:type="dxa"/>
            <w:tcBorders>
              <w:top w:val="single" w:color="auto" w:sz="4" w:space="0"/>
              <w:left w:val="single" w:color="auto" w:sz="4" w:space="0"/>
              <w:bottom w:val="single" w:color="auto" w:sz="4" w:space="0"/>
              <w:right w:val="single" w:color="auto" w:sz="4" w:space="0"/>
            </w:tcBorders>
            <w:shd w:val="clear" w:color="auto" w:fill="auto"/>
            <w:vAlign w:val="center"/>
          </w:tcPr>
          <w:p w14:paraId="267EC129">
            <w:pPr>
              <w:keepNext w:val="0"/>
              <w:keepLines w:val="0"/>
              <w:widowControl w:val="0"/>
              <w:suppressLineNumbers w:val="0"/>
              <w:spacing w:before="0" w:beforeAutospacing="0" w:after="0" w:afterAutospacing="0"/>
              <w:ind w:left="0" w:right="0"/>
              <w:jc w:val="both"/>
              <w:rPr>
                <w:rFonts w:hint="eastAsia"/>
                <w:kern w:val="2"/>
                <w:lang w:val="en-US"/>
              </w:rPr>
            </w:pPr>
          </w:p>
        </w:tc>
        <w:tc>
          <w:tcPr>
            <w:tcW w:w="1984" w:type="dxa"/>
            <w:tcBorders>
              <w:top w:val="single" w:color="auto" w:sz="4" w:space="0"/>
              <w:left w:val="single" w:color="auto" w:sz="4" w:space="0"/>
              <w:bottom w:val="single" w:color="auto" w:sz="4" w:space="0"/>
              <w:right w:val="single" w:color="auto" w:sz="4" w:space="0"/>
            </w:tcBorders>
            <w:shd w:val="clear" w:color="auto" w:fill="auto"/>
            <w:vAlign w:val="center"/>
          </w:tcPr>
          <w:p w14:paraId="282116A2">
            <w:pPr>
              <w:keepNext w:val="0"/>
              <w:keepLines w:val="0"/>
              <w:widowControl w:val="0"/>
              <w:suppressLineNumbers w:val="0"/>
              <w:spacing w:before="0" w:beforeAutospacing="0" w:after="0" w:afterAutospacing="0"/>
              <w:ind w:left="0" w:right="0"/>
              <w:jc w:val="center"/>
              <w:rPr>
                <w:rFonts w:hint="eastAsia"/>
                <w:kern w:val="2"/>
                <w:lang w:val="en-US"/>
              </w:rPr>
            </w:pPr>
            <w:r>
              <w:rPr>
                <w:rFonts w:hint="eastAsia" w:ascii="等线" w:hAnsi="等线" w:eastAsia="等线" w:cs="Times New Roman"/>
                <w:kern w:val="2"/>
                <w:sz w:val="21"/>
                <w:szCs w:val="22"/>
                <w:lang w:val="en-US" w:eastAsia="zh-CN" w:bidi="ar"/>
              </w:rPr>
              <w:t>项目及合同编号</w:t>
            </w: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2E7D8DE9">
            <w:pPr>
              <w:keepNext w:val="0"/>
              <w:keepLines w:val="0"/>
              <w:widowControl w:val="0"/>
              <w:suppressLineNumbers w:val="0"/>
              <w:spacing w:before="0" w:beforeAutospacing="0" w:after="0" w:afterAutospacing="0"/>
              <w:ind w:left="0" w:right="0"/>
              <w:jc w:val="both"/>
              <w:rPr>
                <w:rFonts w:hint="eastAsia"/>
                <w:kern w:val="2"/>
                <w:lang w:val="en-US"/>
              </w:rPr>
            </w:pPr>
          </w:p>
        </w:tc>
        <w:tc>
          <w:tcPr>
            <w:tcW w:w="1984" w:type="dxa"/>
            <w:tcBorders>
              <w:top w:val="single" w:color="auto" w:sz="4" w:space="0"/>
              <w:left w:val="single" w:color="auto" w:sz="4" w:space="0"/>
              <w:bottom w:val="single" w:color="auto" w:sz="4" w:space="0"/>
              <w:right w:val="single" w:color="auto" w:sz="4" w:space="0"/>
            </w:tcBorders>
            <w:shd w:val="clear" w:color="auto" w:fill="auto"/>
            <w:vAlign w:val="center"/>
          </w:tcPr>
          <w:p w14:paraId="50D52381">
            <w:pPr>
              <w:keepNext w:val="0"/>
              <w:keepLines w:val="0"/>
              <w:widowControl w:val="0"/>
              <w:suppressLineNumbers w:val="0"/>
              <w:spacing w:before="0" w:beforeAutospacing="0" w:after="0" w:afterAutospacing="0"/>
              <w:ind w:left="0" w:right="0"/>
              <w:jc w:val="center"/>
              <w:rPr>
                <w:rFonts w:hint="eastAsia"/>
                <w:kern w:val="2"/>
                <w:lang w:val="en-US"/>
              </w:rPr>
            </w:pPr>
            <w:r>
              <w:rPr>
                <w:rFonts w:hint="eastAsia" w:ascii="等线" w:hAnsi="等线" w:eastAsia="等线" w:cs="Times New Roman"/>
                <w:kern w:val="2"/>
                <w:sz w:val="21"/>
                <w:szCs w:val="22"/>
                <w:lang w:val="en-US" w:eastAsia="zh-CN" w:bidi="ar"/>
              </w:rPr>
              <w:t>合同金额</w:t>
            </w:r>
          </w:p>
        </w:tc>
        <w:tc>
          <w:tcPr>
            <w:tcW w:w="360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74FE91F">
            <w:pPr>
              <w:keepNext w:val="0"/>
              <w:keepLines w:val="0"/>
              <w:widowControl w:val="0"/>
              <w:suppressLineNumbers w:val="0"/>
              <w:spacing w:before="0" w:beforeAutospacing="0" w:after="0" w:afterAutospacing="0"/>
              <w:ind w:left="0" w:right="0"/>
              <w:jc w:val="both"/>
              <w:rPr>
                <w:rFonts w:hint="eastAsia"/>
                <w:kern w:val="2"/>
                <w:lang w:val="en-US"/>
              </w:rPr>
            </w:pPr>
          </w:p>
        </w:tc>
      </w:tr>
      <w:tr w14:paraId="5EED0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24" w:type="dxa"/>
            <w:tcBorders>
              <w:top w:val="single" w:color="auto" w:sz="4" w:space="0"/>
              <w:left w:val="single" w:color="auto" w:sz="4" w:space="0"/>
              <w:bottom w:val="single" w:color="auto" w:sz="4" w:space="0"/>
              <w:right w:val="single" w:color="auto" w:sz="4" w:space="0"/>
            </w:tcBorders>
            <w:shd w:val="clear" w:color="auto" w:fill="auto"/>
            <w:vAlign w:val="center"/>
          </w:tcPr>
          <w:p w14:paraId="43F2F0AD">
            <w:pPr>
              <w:keepNext w:val="0"/>
              <w:keepLines w:val="0"/>
              <w:widowControl w:val="0"/>
              <w:suppressLineNumbers w:val="0"/>
              <w:spacing w:before="0" w:beforeAutospacing="0" w:after="0" w:afterAutospacing="0"/>
              <w:ind w:left="0" w:right="0"/>
              <w:jc w:val="center"/>
              <w:rPr>
                <w:rFonts w:hint="eastAsia"/>
                <w:kern w:val="2"/>
                <w:lang w:val="en-US"/>
              </w:rPr>
            </w:pPr>
            <w:r>
              <w:rPr>
                <w:rFonts w:hint="eastAsia" w:ascii="等线" w:hAnsi="等线" w:eastAsia="等线" w:cs="Times New Roman"/>
                <w:kern w:val="2"/>
                <w:sz w:val="21"/>
                <w:szCs w:val="22"/>
                <w:lang w:val="en-US" w:eastAsia="zh-CN" w:bidi="ar"/>
              </w:rPr>
              <w:t>分期（段）验收</w:t>
            </w:r>
          </w:p>
        </w:tc>
        <w:tc>
          <w:tcPr>
            <w:tcW w:w="1924" w:type="dxa"/>
            <w:tcBorders>
              <w:top w:val="single" w:color="auto" w:sz="4" w:space="0"/>
              <w:left w:val="single" w:color="auto" w:sz="4" w:space="0"/>
              <w:bottom w:val="single" w:color="auto" w:sz="4" w:space="0"/>
              <w:right w:val="single" w:color="auto" w:sz="4" w:space="0"/>
            </w:tcBorders>
            <w:shd w:val="clear" w:color="auto" w:fill="auto"/>
            <w:vAlign w:val="center"/>
          </w:tcPr>
          <w:p w14:paraId="6A64187F">
            <w:pPr>
              <w:keepNext w:val="0"/>
              <w:keepLines w:val="0"/>
              <w:widowControl w:val="0"/>
              <w:suppressLineNumbers w:val="0"/>
              <w:spacing w:before="0" w:beforeAutospacing="0" w:after="0" w:afterAutospacing="0"/>
              <w:ind w:left="0" w:right="0"/>
              <w:jc w:val="center"/>
              <w:rPr>
                <w:rFonts w:hint="eastAsia"/>
                <w:kern w:val="2"/>
                <w:lang w:val="en-US"/>
              </w:rPr>
            </w:pPr>
            <w:r>
              <w:rPr>
                <w:rFonts w:hint="default" w:ascii="等线" w:hAnsi="等线" w:eastAsia="等线" w:cs="Wingdings"/>
                <w:kern w:val="0"/>
                <w:sz w:val="21"/>
                <w:szCs w:val="22"/>
                <w:lang w:val="en-US" w:eastAsia="zh-CN" w:bidi="ar"/>
              </w:rPr>
              <w:sym w:font="Wingdings" w:char="006F"/>
            </w:r>
            <w:r>
              <w:rPr>
                <w:rFonts w:hint="eastAsia" w:ascii="等线" w:hAnsi="等线" w:eastAsia="等线" w:cs="Times New Roman"/>
                <w:kern w:val="2"/>
                <w:sz w:val="21"/>
                <w:szCs w:val="22"/>
                <w:lang w:val="en-US" w:eastAsia="zh-CN" w:bidi="ar"/>
              </w:rPr>
              <w:t xml:space="preserve">是 </w:t>
            </w:r>
            <w:r>
              <w:rPr>
                <w:rFonts w:hint="default" w:ascii="等线" w:hAnsi="等线" w:eastAsia="等线" w:cs="Wingdings"/>
                <w:kern w:val="2"/>
                <w:sz w:val="21"/>
                <w:szCs w:val="22"/>
                <w:lang w:val="en-US" w:eastAsia="zh-CN" w:bidi="ar"/>
              </w:rPr>
              <w:sym w:font="Wingdings" w:char="006F"/>
            </w:r>
            <w:r>
              <w:rPr>
                <w:rFonts w:hint="eastAsia" w:ascii="等线" w:hAnsi="等线" w:eastAsia="等线" w:cs="Times New Roman"/>
                <w:kern w:val="2"/>
                <w:sz w:val="21"/>
                <w:szCs w:val="22"/>
                <w:lang w:val="en-US" w:eastAsia="zh-CN" w:bidi="ar"/>
              </w:rPr>
              <w:t>否</w:t>
            </w:r>
          </w:p>
        </w:tc>
        <w:tc>
          <w:tcPr>
            <w:tcW w:w="1984" w:type="dxa"/>
            <w:tcBorders>
              <w:top w:val="single" w:color="auto" w:sz="4" w:space="0"/>
              <w:left w:val="single" w:color="auto" w:sz="4" w:space="0"/>
              <w:bottom w:val="single" w:color="auto" w:sz="4" w:space="0"/>
              <w:right w:val="single" w:color="auto" w:sz="4" w:space="0"/>
            </w:tcBorders>
            <w:shd w:val="clear" w:color="auto" w:fill="auto"/>
            <w:vAlign w:val="center"/>
          </w:tcPr>
          <w:p w14:paraId="4A61E413">
            <w:pPr>
              <w:keepNext w:val="0"/>
              <w:keepLines w:val="0"/>
              <w:widowControl w:val="0"/>
              <w:suppressLineNumbers w:val="0"/>
              <w:spacing w:before="0" w:beforeAutospacing="0" w:after="0" w:afterAutospacing="0"/>
              <w:ind w:left="0" w:right="0"/>
              <w:jc w:val="center"/>
              <w:rPr>
                <w:rFonts w:hint="eastAsia"/>
                <w:kern w:val="2"/>
                <w:lang w:val="en-US"/>
              </w:rPr>
            </w:pPr>
            <w:r>
              <w:rPr>
                <w:rFonts w:hint="eastAsia" w:ascii="等线" w:hAnsi="等线" w:eastAsia="等线" w:cs="Times New Roman"/>
                <w:kern w:val="2"/>
                <w:sz w:val="21"/>
                <w:szCs w:val="22"/>
                <w:lang w:val="en-US" w:eastAsia="zh-CN" w:bidi="ar"/>
              </w:rPr>
              <w:t>分期（段）请款</w:t>
            </w:r>
          </w:p>
        </w:tc>
        <w:tc>
          <w:tcPr>
            <w:tcW w:w="7716"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1A77DCFF">
            <w:pPr>
              <w:keepNext w:val="0"/>
              <w:keepLines w:val="0"/>
              <w:widowControl w:val="0"/>
              <w:suppressLineNumbers w:val="0"/>
              <w:spacing w:before="0" w:beforeAutospacing="0" w:after="0" w:afterAutospacing="0"/>
              <w:ind w:left="0" w:right="0"/>
              <w:jc w:val="center"/>
              <w:rPr>
                <w:rFonts w:hint="eastAsia"/>
                <w:kern w:val="2"/>
                <w:lang w:val="en-US"/>
              </w:rPr>
            </w:pPr>
            <w:r>
              <w:rPr>
                <w:rFonts w:hint="eastAsia" w:ascii="等线" w:hAnsi="等线" w:eastAsia="等线" w:cs="Times New Roman"/>
                <w:kern w:val="2"/>
                <w:sz w:val="21"/>
                <w:szCs w:val="22"/>
                <w:lang w:val="en-US" w:eastAsia="zh-CN" w:bidi="ar"/>
              </w:rPr>
              <w:t>共分</w:t>
            </w:r>
            <w:r>
              <w:rPr>
                <w:rFonts w:hint="eastAsia" w:ascii="等线" w:hAnsi="等线" w:eastAsia="等线" w:cs="Times New Roman"/>
                <w:kern w:val="2"/>
                <w:sz w:val="21"/>
                <w:szCs w:val="22"/>
                <w:u w:val="single"/>
                <w:lang w:val="en-US" w:eastAsia="zh-CN" w:bidi="ar"/>
              </w:rPr>
              <w:t xml:space="preserve">    </w:t>
            </w:r>
            <w:r>
              <w:rPr>
                <w:rFonts w:hint="eastAsia" w:ascii="等线" w:hAnsi="等线" w:eastAsia="等线" w:cs="Times New Roman"/>
                <w:kern w:val="2"/>
                <w:sz w:val="21"/>
                <w:szCs w:val="22"/>
                <w:lang w:val="en-US" w:eastAsia="zh-CN" w:bidi="ar"/>
              </w:rPr>
              <w:t>期（段），此为第</w:t>
            </w:r>
            <w:r>
              <w:rPr>
                <w:rFonts w:hint="eastAsia" w:ascii="等线" w:hAnsi="等线" w:eastAsia="等线" w:cs="Times New Roman"/>
                <w:kern w:val="2"/>
                <w:sz w:val="21"/>
                <w:szCs w:val="22"/>
                <w:u w:val="single"/>
                <w:lang w:val="en-US" w:eastAsia="zh-CN" w:bidi="ar"/>
              </w:rPr>
              <w:t xml:space="preserve">    </w:t>
            </w:r>
            <w:r>
              <w:rPr>
                <w:rFonts w:hint="eastAsia" w:ascii="等线" w:hAnsi="等线" w:eastAsia="等线" w:cs="Times New Roman"/>
                <w:kern w:val="2"/>
                <w:sz w:val="21"/>
                <w:szCs w:val="22"/>
                <w:lang w:val="en-US" w:eastAsia="zh-CN" w:bidi="ar"/>
              </w:rPr>
              <w:t>期（段）验收</w:t>
            </w:r>
          </w:p>
        </w:tc>
      </w:tr>
      <w:tr w14:paraId="4EB4A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24" w:type="dxa"/>
            <w:tcBorders>
              <w:top w:val="single" w:color="auto" w:sz="4" w:space="0"/>
              <w:left w:val="single" w:color="auto" w:sz="4" w:space="0"/>
              <w:bottom w:val="single" w:color="auto" w:sz="4" w:space="0"/>
              <w:right w:val="single" w:color="auto" w:sz="4" w:space="0"/>
            </w:tcBorders>
            <w:shd w:val="clear" w:color="auto" w:fill="auto"/>
            <w:vAlign w:val="center"/>
          </w:tcPr>
          <w:p w14:paraId="167B28D0">
            <w:pPr>
              <w:keepNext w:val="0"/>
              <w:keepLines w:val="0"/>
              <w:widowControl w:val="0"/>
              <w:suppressLineNumbers w:val="0"/>
              <w:spacing w:before="0" w:beforeAutospacing="0" w:after="0" w:afterAutospacing="0"/>
              <w:ind w:left="0" w:right="0"/>
              <w:jc w:val="center"/>
              <w:rPr>
                <w:rFonts w:hint="eastAsia"/>
                <w:kern w:val="2"/>
                <w:lang w:val="en-US"/>
              </w:rPr>
            </w:pPr>
            <w:r>
              <w:rPr>
                <w:rFonts w:hint="eastAsia" w:ascii="等线" w:hAnsi="等线" w:eastAsia="等线" w:cs="Times New Roman"/>
                <w:kern w:val="2"/>
                <w:sz w:val="21"/>
                <w:szCs w:val="22"/>
                <w:lang w:val="en-US" w:eastAsia="zh-CN" w:bidi="ar"/>
              </w:rPr>
              <w:t>验收时间</w:t>
            </w:r>
          </w:p>
        </w:tc>
        <w:tc>
          <w:tcPr>
            <w:tcW w:w="1924" w:type="dxa"/>
            <w:tcBorders>
              <w:top w:val="single" w:color="auto" w:sz="4" w:space="0"/>
              <w:left w:val="single" w:color="auto" w:sz="4" w:space="0"/>
              <w:bottom w:val="single" w:color="auto" w:sz="4" w:space="0"/>
              <w:right w:val="single" w:color="auto" w:sz="4" w:space="0"/>
            </w:tcBorders>
            <w:shd w:val="clear" w:color="auto" w:fill="auto"/>
            <w:vAlign w:val="center"/>
          </w:tcPr>
          <w:p w14:paraId="4F733A2F">
            <w:pPr>
              <w:keepNext w:val="0"/>
              <w:keepLines w:val="0"/>
              <w:widowControl w:val="0"/>
              <w:suppressLineNumbers w:val="0"/>
              <w:spacing w:before="0" w:beforeAutospacing="0" w:after="0" w:afterAutospacing="0"/>
              <w:ind w:left="0" w:right="0"/>
              <w:jc w:val="both"/>
              <w:rPr>
                <w:rFonts w:hint="eastAsia"/>
                <w:kern w:val="2"/>
                <w:lang w:val="en-US"/>
              </w:rPr>
            </w:pPr>
          </w:p>
        </w:tc>
        <w:tc>
          <w:tcPr>
            <w:tcW w:w="1984" w:type="dxa"/>
            <w:tcBorders>
              <w:top w:val="single" w:color="auto" w:sz="4" w:space="0"/>
              <w:left w:val="single" w:color="auto" w:sz="4" w:space="0"/>
              <w:bottom w:val="single" w:color="auto" w:sz="4" w:space="0"/>
              <w:right w:val="single" w:color="auto" w:sz="4" w:space="0"/>
            </w:tcBorders>
            <w:shd w:val="clear" w:color="auto" w:fill="auto"/>
            <w:vAlign w:val="center"/>
          </w:tcPr>
          <w:p w14:paraId="4995A791">
            <w:pPr>
              <w:keepNext w:val="0"/>
              <w:keepLines w:val="0"/>
              <w:widowControl w:val="0"/>
              <w:suppressLineNumbers w:val="0"/>
              <w:spacing w:before="0" w:beforeAutospacing="0" w:after="0" w:afterAutospacing="0"/>
              <w:ind w:left="0" w:right="0"/>
              <w:jc w:val="center"/>
              <w:rPr>
                <w:rFonts w:hint="eastAsia"/>
                <w:kern w:val="2"/>
                <w:lang w:val="en-US"/>
              </w:rPr>
            </w:pPr>
            <w:r>
              <w:rPr>
                <w:rFonts w:hint="eastAsia" w:ascii="等线" w:hAnsi="等线" w:eastAsia="等线" w:cs="Times New Roman"/>
                <w:kern w:val="2"/>
                <w:sz w:val="21"/>
                <w:szCs w:val="22"/>
                <w:lang w:val="en-US" w:eastAsia="zh-CN" w:bidi="ar"/>
              </w:rPr>
              <w:t>验收地点</w:t>
            </w: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5D4D45F7">
            <w:pPr>
              <w:keepNext w:val="0"/>
              <w:keepLines w:val="0"/>
              <w:widowControl w:val="0"/>
              <w:suppressLineNumbers w:val="0"/>
              <w:spacing w:before="0" w:beforeAutospacing="0" w:after="0" w:afterAutospacing="0"/>
              <w:ind w:left="0" w:right="0"/>
              <w:jc w:val="both"/>
              <w:rPr>
                <w:rFonts w:hint="eastAsia"/>
                <w:kern w:val="2"/>
                <w:lang w:val="en-US"/>
              </w:rPr>
            </w:pPr>
          </w:p>
        </w:tc>
        <w:tc>
          <w:tcPr>
            <w:tcW w:w="1984" w:type="dxa"/>
            <w:tcBorders>
              <w:top w:val="single" w:color="auto" w:sz="4" w:space="0"/>
              <w:left w:val="single" w:color="auto" w:sz="4" w:space="0"/>
              <w:bottom w:val="single" w:color="auto" w:sz="4" w:space="0"/>
              <w:right w:val="single" w:color="auto" w:sz="4" w:space="0"/>
            </w:tcBorders>
            <w:shd w:val="clear" w:color="auto" w:fill="auto"/>
            <w:vAlign w:val="center"/>
          </w:tcPr>
          <w:p w14:paraId="42A83732">
            <w:pPr>
              <w:keepNext w:val="0"/>
              <w:keepLines w:val="0"/>
              <w:widowControl w:val="0"/>
              <w:suppressLineNumbers w:val="0"/>
              <w:spacing w:before="0" w:beforeAutospacing="0" w:after="0" w:afterAutospacing="0"/>
              <w:ind w:left="0" w:right="0"/>
              <w:jc w:val="center"/>
              <w:rPr>
                <w:rFonts w:hint="eastAsia"/>
                <w:kern w:val="2"/>
                <w:lang w:val="en-US"/>
              </w:rPr>
            </w:pPr>
            <w:r>
              <w:rPr>
                <w:rFonts w:hint="eastAsia" w:ascii="等线" w:hAnsi="等线" w:eastAsia="等线" w:cs="Times New Roman"/>
                <w:kern w:val="2"/>
                <w:sz w:val="21"/>
                <w:szCs w:val="22"/>
                <w:lang w:val="en-US" w:eastAsia="zh-CN" w:bidi="ar"/>
              </w:rPr>
              <w:t>验收组织形式</w:t>
            </w:r>
          </w:p>
        </w:tc>
        <w:tc>
          <w:tcPr>
            <w:tcW w:w="360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6BE3766">
            <w:pPr>
              <w:keepNext w:val="0"/>
              <w:keepLines w:val="0"/>
              <w:widowControl w:val="0"/>
              <w:suppressLineNumbers w:val="0"/>
              <w:spacing w:before="0" w:beforeAutospacing="0" w:after="0" w:afterAutospacing="0"/>
              <w:ind w:left="0" w:right="0"/>
              <w:jc w:val="both"/>
              <w:rPr>
                <w:rFonts w:hint="eastAsia"/>
                <w:kern w:val="0"/>
                <w:lang w:val="en-US"/>
              </w:rPr>
            </w:pPr>
            <w:r>
              <w:rPr>
                <w:rFonts w:hint="default" w:ascii="等线" w:hAnsi="等线" w:eastAsia="等线" w:cs="Wingdings"/>
                <w:kern w:val="0"/>
                <w:sz w:val="21"/>
                <w:szCs w:val="22"/>
                <w:lang w:val="en-US" w:eastAsia="zh-CN" w:bidi="ar"/>
              </w:rPr>
              <w:sym w:font="Wingdings" w:char="006F"/>
            </w:r>
            <w:r>
              <w:rPr>
                <w:rFonts w:hint="eastAsia" w:ascii="等线" w:hAnsi="等线" w:eastAsia="等线" w:cs="Times New Roman"/>
                <w:kern w:val="0"/>
                <w:sz w:val="21"/>
                <w:szCs w:val="22"/>
                <w:lang w:val="en-US" w:eastAsia="zh-CN" w:bidi="ar"/>
              </w:rPr>
              <w:t>自行简易验收</w:t>
            </w:r>
          </w:p>
          <w:p w14:paraId="2868DB4D">
            <w:pPr>
              <w:keepNext w:val="0"/>
              <w:keepLines w:val="0"/>
              <w:widowControl w:val="0"/>
              <w:suppressLineNumbers w:val="0"/>
              <w:spacing w:before="0" w:beforeAutospacing="0" w:after="0" w:afterAutospacing="0"/>
              <w:ind w:left="0" w:right="0"/>
              <w:jc w:val="both"/>
              <w:rPr>
                <w:rFonts w:hint="eastAsia"/>
                <w:kern w:val="0"/>
                <w:lang w:val="en-US"/>
              </w:rPr>
            </w:pPr>
            <w:r>
              <w:rPr>
                <w:rFonts w:hint="default" w:ascii="等线" w:hAnsi="等线" w:eastAsia="等线" w:cs="Wingdings"/>
                <w:kern w:val="0"/>
                <w:sz w:val="21"/>
                <w:szCs w:val="22"/>
                <w:lang w:val="en-US" w:eastAsia="zh-CN" w:bidi="ar"/>
              </w:rPr>
              <w:sym w:font="Wingdings" w:char="006F"/>
            </w:r>
            <w:r>
              <w:rPr>
                <w:rFonts w:hint="eastAsia" w:ascii="等线" w:hAnsi="等线" w:eastAsia="等线" w:cs="Times New Roman"/>
                <w:kern w:val="0"/>
                <w:sz w:val="21"/>
                <w:szCs w:val="22"/>
                <w:lang w:val="en-US" w:eastAsia="zh-CN" w:bidi="ar"/>
              </w:rPr>
              <w:t>验收小组验收</w:t>
            </w:r>
          </w:p>
          <w:p w14:paraId="416C321E">
            <w:pPr>
              <w:keepNext w:val="0"/>
              <w:keepLines w:val="0"/>
              <w:widowControl w:val="0"/>
              <w:suppressLineNumbers w:val="0"/>
              <w:spacing w:before="0" w:beforeAutospacing="0" w:after="0" w:afterAutospacing="0"/>
              <w:ind w:left="0" w:right="0"/>
              <w:jc w:val="both"/>
              <w:rPr>
                <w:rFonts w:hint="eastAsia"/>
                <w:kern w:val="0"/>
                <w:lang w:val="en-US"/>
              </w:rPr>
            </w:pPr>
            <w:r>
              <w:rPr>
                <w:rFonts w:hint="default" w:ascii="等线" w:hAnsi="等线" w:eastAsia="等线" w:cs="Wingdings"/>
                <w:kern w:val="0"/>
                <w:sz w:val="21"/>
                <w:szCs w:val="22"/>
                <w:lang w:val="en-US" w:eastAsia="zh-CN" w:bidi="ar"/>
              </w:rPr>
              <w:sym w:font="Wingdings" w:char="006F"/>
            </w:r>
            <w:r>
              <w:rPr>
                <w:rFonts w:hint="eastAsia" w:ascii="等线" w:hAnsi="等线" w:eastAsia="等线" w:cs="Times New Roman"/>
                <w:kern w:val="0"/>
                <w:sz w:val="21"/>
                <w:szCs w:val="22"/>
                <w:lang w:val="en-US" w:eastAsia="zh-CN" w:bidi="ar"/>
              </w:rPr>
              <w:t>采购代理机构验收</w:t>
            </w:r>
          </w:p>
        </w:tc>
      </w:tr>
      <w:tr w14:paraId="0A936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24"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F86119C">
            <w:pPr>
              <w:keepNext w:val="0"/>
              <w:keepLines w:val="0"/>
              <w:widowControl w:val="0"/>
              <w:suppressLineNumbers w:val="0"/>
              <w:spacing w:before="0" w:beforeAutospacing="0" w:after="0" w:afterAutospacing="0"/>
              <w:ind w:left="0" w:right="0"/>
              <w:jc w:val="center"/>
              <w:rPr>
                <w:rFonts w:hint="eastAsia"/>
                <w:kern w:val="2"/>
                <w:lang w:val="en-US"/>
              </w:rPr>
            </w:pPr>
            <w:r>
              <w:rPr>
                <w:rFonts w:hint="eastAsia" w:ascii="等线" w:hAnsi="等线" w:eastAsia="等线" w:cs="Times New Roman"/>
                <w:kern w:val="2"/>
                <w:sz w:val="21"/>
                <w:szCs w:val="22"/>
                <w:lang w:val="en-US" w:eastAsia="zh-CN" w:bidi="ar"/>
              </w:rPr>
              <w:t>验收内容</w:t>
            </w:r>
          </w:p>
        </w:tc>
        <w:tc>
          <w:tcPr>
            <w:tcW w:w="1924" w:type="dxa"/>
            <w:tcBorders>
              <w:top w:val="single" w:color="auto" w:sz="4" w:space="0"/>
              <w:left w:val="single" w:color="auto" w:sz="4" w:space="0"/>
              <w:bottom w:val="single" w:color="auto" w:sz="4" w:space="0"/>
              <w:right w:val="single" w:color="auto" w:sz="4" w:space="0"/>
            </w:tcBorders>
            <w:shd w:val="clear" w:color="auto" w:fill="auto"/>
            <w:vAlign w:val="center"/>
          </w:tcPr>
          <w:p w14:paraId="79604841">
            <w:pPr>
              <w:keepNext w:val="0"/>
              <w:keepLines w:val="0"/>
              <w:widowControl w:val="0"/>
              <w:suppressLineNumbers w:val="0"/>
              <w:spacing w:before="0" w:beforeAutospacing="0" w:after="0" w:afterAutospacing="0"/>
              <w:ind w:left="0" w:right="0"/>
              <w:jc w:val="center"/>
              <w:rPr>
                <w:rFonts w:hint="eastAsia"/>
                <w:kern w:val="2"/>
                <w:lang w:val="en-US"/>
              </w:rPr>
            </w:pPr>
            <w:r>
              <w:rPr>
                <w:rFonts w:hint="eastAsia" w:ascii="等线" w:hAnsi="等线" w:eastAsia="等线" w:cs="Times New Roman"/>
                <w:kern w:val="2"/>
                <w:sz w:val="21"/>
                <w:szCs w:val="22"/>
                <w:lang w:val="en-US" w:eastAsia="zh-CN" w:bidi="ar"/>
              </w:rPr>
              <w:t>服务质量</w:t>
            </w:r>
          </w:p>
        </w:tc>
        <w:tc>
          <w:tcPr>
            <w:tcW w:w="1984" w:type="dxa"/>
            <w:tcBorders>
              <w:top w:val="single" w:color="auto" w:sz="4" w:space="0"/>
              <w:left w:val="single" w:color="auto" w:sz="4" w:space="0"/>
              <w:bottom w:val="single" w:color="auto" w:sz="4" w:space="0"/>
              <w:right w:val="single" w:color="auto" w:sz="4" w:space="0"/>
            </w:tcBorders>
            <w:shd w:val="clear" w:color="auto" w:fill="auto"/>
            <w:vAlign w:val="center"/>
          </w:tcPr>
          <w:p w14:paraId="0ECD76FF">
            <w:pPr>
              <w:keepNext w:val="0"/>
              <w:keepLines w:val="0"/>
              <w:widowControl w:val="0"/>
              <w:suppressLineNumbers w:val="0"/>
              <w:spacing w:before="0" w:beforeAutospacing="0" w:after="0" w:afterAutospacing="0"/>
              <w:ind w:left="0" w:right="0"/>
              <w:jc w:val="center"/>
              <w:rPr>
                <w:rFonts w:hint="eastAsia"/>
                <w:kern w:val="2"/>
                <w:lang w:val="en-US"/>
              </w:rPr>
            </w:pPr>
            <w:r>
              <w:rPr>
                <w:rFonts w:hint="eastAsia" w:ascii="等线" w:hAnsi="等线" w:eastAsia="等线" w:cs="Times New Roman"/>
                <w:kern w:val="2"/>
                <w:sz w:val="21"/>
                <w:szCs w:val="22"/>
                <w:lang w:val="en-US" w:eastAsia="zh-CN" w:bidi="ar"/>
              </w:rPr>
              <w:t>服务进度</w:t>
            </w: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5B8C196B">
            <w:pPr>
              <w:keepNext w:val="0"/>
              <w:keepLines w:val="0"/>
              <w:widowControl w:val="0"/>
              <w:suppressLineNumbers w:val="0"/>
              <w:spacing w:before="0" w:beforeAutospacing="0" w:after="0" w:afterAutospacing="0"/>
              <w:ind w:left="0" w:right="0"/>
              <w:jc w:val="center"/>
              <w:rPr>
                <w:rFonts w:hint="eastAsia"/>
                <w:kern w:val="2"/>
                <w:lang w:val="en-US"/>
              </w:rPr>
            </w:pPr>
            <w:r>
              <w:rPr>
                <w:rFonts w:hint="eastAsia" w:ascii="等线" w:hAnsi="等线" w:eastAsia="等线" w:cs="Times New Roman"/>
                <w:kern w:val="2"/>
                <w:sz w:val="21"/>
                <w:szCs w:val="22"/>
                <w:lang w:val="en-US" w:eastAsia="zh-CN" w:bidi="ar"/>
              </w:rPr>
              <w:t>人员、设备配备情况</w:t>
            </w:r>
          </w:p>
        </w:tc>
        <w:tc>
          <w:tcPr>
            <w:tcW w:w="1984" w:type="dxa"/>
            <w:tcBorders>
              <w:top w:val="single" w:color="auto" w:sz="4" w:space="0"/>
              <w:left w:val="single" w:color="auto" w:sz="4" w:space="0"/>
              <w:bottom w:val="single" w:color="auto" w:sz="4" w:space="0"/>
              <w:right w:val="single" w:color="auto" w:sz="4" w:space="0"/>
            </w:tcBorders>
            <w:shd w:val="clear" w:color="auto" w:fill="auto"/>
            <w:vAlign w:val="center"/>
          </w:tcPr>
          <w:p w14:paraId="34DEB7AA">
            <w:pPr>
              <w:keepNext w:val="0"/>
              <w:keepLines w:val="0"/>
              <w:widowControl w:val="0"/>
              <w:suppressLineNumbers w:val="0"/>
              <w:spacing w:before="0" w:beforeAutospacing="0" w:after="0" w:afterAutospacing="0"/>
              <w:ind w:left="0" w:right="0"/>
              <w:jc w:val="center"/>
              <w:rPr>
                <w:rFonts w:hint="eastAsia"/>
                <w:kern w:val="2"/>
                <w:lang w:val="en-US"/>
              </w:rPr>
            </w:pPr>
            <w:r>
              <w:rPr>
                <w:rFonts w:hint="eastAsia" w:ascii="等线" w:hAnsi="等线" w:eastAsia="等线" w:cs="Times New Roman"/>
                <w:kern w:val="2"/>
                <w:sz w:val="21"/>
                <w:szCs w:val="22"/>
                <w:lang w:val="en-US" w:eastAsia="zh-CN" w:bidi="ar"/>
              </w:rPr>
              <w:t>行业、安全标准</w:t>
            </w:r>
          </w:p>
        </w:tc>
        <w:tc>
          <w:tcPr>
            <w:tcW w:w="1702" w:type="dxa"/>
            <w:tcBorders>
              <w:top w:val="single" w:color="auto" w:sz="4" w:space="0"/>
              <w:left w:val="single" w:color="auto" w:sz="4" w:space="0"/>
              <w:bottom w:val="single" w:color="auto" w:sz="4" w:space="0"/>
              <w:right w:val="single" w:color="auto" w:sz="4" w:space="0"/>
            </w:tcBorders>
            <w:shd w:val="clear" w:color="auto" w:fill="auto"/>
            <w:vAlign w:val="center"/>
          </w:tcPr>
          <w:p w14:paraId="1EB97614">
            <w:pPr>
              <w:keepNext w:val="0"/>
              <w:keepLines w:val="0"/>
              <w:widowControl w:val="0"/>
              <w:suppressLineNumbers w:val="0"/>
              <w:spacing w:before="0" w:beforeAutospacing="0" w:after="0" w:afterAutospacing="0"/>
              <w:ind w:left="0" w:right="0"/>
              <w:jc w:val="center"/>
              <w:rPr>
                <w:rFonts w:hint="eastAsia"/>
                <w:kern w:val="2"/>
                <w:lang w:val="en-US"/>
              </w:rPr>
            </w:pPr>
            <w:r>
              <w:rPr>
                <w:rFonts w:hint="eastAsia" w:ascii="等线" w:hAnsi="等线" w:eastAsia="等线" w:cs="Times New Roman"/>
                <w:kern w:val="2"/>
                <w:sz w:val="21"/>
                <w:szCs w:val="22"/>
                <w:lang w:val="en-US" w:eastAsia="zh-CN" w:bidi="ar"/>
              </w:rPr>
              <w:t>项目需求、服务承诺</w:t>
            </w:r>
          </w:p>
        </w:tc>
        <w:tc>
          <w:tcPr>
            <w:tcW w:w="1904" w:type="dxa"/>
            <w:tcBorders>
              <w:top w:val="single" w:color="auto" w:sz="4" w:space="0"/>
              <w:left w:val="single" w:color="auto" w:sz="4" w:space="0"/>
              <w:bottom w:val="single" w:color="auto" w:sz="4" w:space="0"/>
              <w:right w:val="single" w:color="auto" w:sz="4" w:space="0"/>
            </w:tcBorders>
            <w:shd w:val="clear" w:color="auto" w:fill="auto"/>
            <w:vAlign w:val="center"/>
          </w:tcPr>
          <w:p w14:paraId="77F09FDD">
            <w:pPr>
              <w:keepNext w:val="0"/>
              <w:keepLines w:val="0"/>
              <w:widowControl w:val="0"/>
              <w:suppressLineNumbers w:val="0"/>
              <w:spacing w:before="0" w:beforeAutospacing="0" w:after="0" w:afterAutospacing="0"/>
              <w:ind w:left="0" w:right="0"/>
              <w:jc w:val="center"/>
              <w:rPr>
                <w:rFonts w:hint="eastAsia"/>
                <w:kern w:val="2"/>
                <w:lang w:val="en-US"/>
              </w:rPr>
            </w:pPr>
            <w:r>
              <w:rPr>
                <w:rFonts w:hint="eastAsia" w:ascii="等线" w:hAnsi="等线" w:eastAsia="等线" w:cs="Times New Roman"/>
                <w:kern w:val="2"/>
                <w:sz w:val="21"/>
                <w:szCs w:val="22"/>
                <w:lang w:val="en-US" w:eastAsia="zh-CN" w:bidi="ar"/>
              </w:rPr>
              <w:t>合同履约时间、地点、方式</w:t>
            </w:r>
          </w:p>
        </w:tc>
      </w:tr>
      <w:tr w14:paraId="1956C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2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752F211">
            <w:pPr>
              <w:keepNext w:val="0"/>
              <w:keepLines w:val="0"/>
              <w:suppressLineNumbers w:val="0"/>
              <w:spacing w:before="0" w:beforeAutospacing="0" w:after="0" w:afterAutospacing="0"/>
              <w:ind w:left="0" w:right="0"/>
              <w:rPr>
                <w:rFonts w:hint="eastAsia" w:ascii="等线" w:hAnsi="等线" w:eastAsia="等线" w:cs="等线"/>
                <w:kern w:val="2"/>
                <w:sz w:val="21"/>
                <w:szCs w:val="22"/>
              </w:rPr>
            </w:pPr>
          </w:p>
        </w:tc>
        <w:tc>
          <w:tcPr>
            <w:tcW w:w="1924" w:type="dxa"/>
            <w:tcBorders>
              <w:top w:val="single" w:color="auto" w:sz="4" w:space="0"/>
              <w:left w:val="single" w:color="auto" w:sz="4" w:space="0"/>
              <w:bottom w:val="single" w:color="auto" w:sz="4" w:space="0"/>
              <w:right w:val="single" w:color="auto" w:sz="4" w:space="0"/>
            </w:tcBorders>
            <w:shd w:val="clear" w:color="auto" w:fill="auto"/>
            <w:vAlign w:val="center"/>
          </w:tcPr>
          <w:p w14:paraId="2B02820E">
            <w:pPr>
              <w:keepNext w:val="0"/>
              <w:keepLines w:val="0"/>
              <w:widowControl w:val="0"/>
              <w:suppressLineNumbers w:val="0"/>
              <w:spacing w:before="0" w:beforeAutospacing="0" w:after="0" w:afterAutospacing="0"/>
              <w:ind w:left="0" w:right="0"/>
              <w:jc w:val="both"/>
              <w:rPr>
                <w:rFonts w:hint="eastAsia"/>
                <w:kern w:val="2"/>
                <w:lang w:val="en-US"/>
              </w:rPr>
            </w:pPr>
          </w:p>
        </w:tc>
        <w:tc>
          <w:tcPr>
            <w:tcW w:w="1984" w:type="dxa"/>
            <w:tcBorders>
              <w:top w:val="single" w:color="auto" w:sz="4" w:space="0"/>
              <w:left w:val="single" w:color="auto" w:sz="4" w:space="0"/>
              <w:bottom w:val="single" w:color="auto" w:sz="4" w:space="0"/>
              <w:right w:val="single" w:color="auto" w:sz="4" w:space="0"/>
            </w:tcBorders>
            <w:shd w:val="clear" w:color="auto" w:fill="auto"/>
            <w:vAlign w:val="center"/>
          </w:tcPr>
          <w:p w14:paraId="6581AE4A">
            <w:pPr>
              <w:keepNext w:val="0"/>
              <w:keepLines w:val="0"/>
              <w:widowControl w:val="0"/>
              <w:suppressLineNumbers w:val="0"/>
              <w:spacing w:before="0" w:beforeAutospacing="0" w:after="0" w:afterAutospacing="0"/>
              <w:ind w:left="0" w:right="0"/>
              <w:jc w:val="both"/>
              <w:rPr>
                <w:rFonts w:hint="eastAsia"/>
                <w:kern w:val="2"/>
                <w:lang w:val="en-US"/>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4A189D27">
            <w:pPr>
              <w:keepNext w:val="0"/>
              <w:keepLines w:val="0"/>
              <w:widowControl w:val="0"/>
              <w:suppressLineNumbers w:val="0"/>
              <w:spacing w:before="0" w:beforeAutospacing="0" w:after="0" w:afterAutospacing="0"/>
              <w:ind w:left="0" w:right="0"/>
              <w:jc w:val="both"/>
              <w:rPr>
                <w:rFonts w:hint="eastAsia"/>
                <w:kern w:val="2"/>
                <w:lang w:val="en-US"/>
              </w:rPr>
            </w:pPr>
          </w:p>
        </w:tc>
        <w:tc>
          <w:tcPr>
            <w:tcW w:w="1984" w:type="dxa"/>
            <w:tcBorders>
              <w:top w:val="single" w:color="auto" w:sz="4" w:space="0"/>
              <w:left w:val="single" w:color="auto" w:sz="4" w:space="0"/>
              <w:bottom w:val="single" w:color="auto" w:sz="4" w:space="0"/>
              <w:right w:val="single" w:color="auto" w:sz="4" w:space="0"/>
            </w:tcBorders>
            <w:shd w:val="clear" w:color="auto" w:fill="auto"/>
            <w:vAlign w:val="center"/>
          </w:tcPr>
          <w:p w14:paraId="4A6CC41A">
            <w:pPr>
              <w:keepNext w:val="0"/>
              <w:keepLines w:val="0"/>
              <w:widowControl w:val="0"/>
              <w:suppressLineNumbers w:val="0"/>
              <w:spacing w:before="0" w:beforeAutospacing="0" w:after="0" w:afterAutospacing="0"/>
              <w:ind w:left="0" w:right="0"/>
              <w:jc w:val="both"/>
              <w:rPr>
                <w:rFonts w:hint="eastAsia"/>
                <w:kern w:val="2"/>
                <w:lang w:val="en-US"/>
              </w:rPr>
            </w:pPr>
          </w:p>
        </w:tc>
        <w:tc>
          <w:tcPr>
            <w:tcW w:w="1702" w:type="dxa"/>
            <w:tcBorders>
              <w:top w:val="single" w:color="auto" w:sz="4" w:space="0"/>
              <w:left w:val="single" w:color="auto" w:sz="4" w:space="0"/>
              <w:bottom w:val="single" w:color="auto" w:sz="4" w:space="0"/>
              <w:right w:val="single" w:color="auto" w:sz="4" w:space="0"/>
            </w:tcBorders>
            <w:shd w:val="clear" w:color="auto" w:fill="auto"/>
            <w:vAlign w:val="center"/>
          </w:tcPr>
          <w:p w14:paraId="74128466">
            <w:pPr>
              <w:keepNext w:val="0"/>
              <w:keepLines w:val="0"/>
              <w:widowControl w:val="0"/>
              <w:suppressLineNumbers w:val="0"/>
              <w:spacing w:before="0" w:beforeAutospacing="0" w:after="0" w:afterAutospacing="0"/>
              <w:ind w:left="0" w:right="0"/>
              <w:jc w:val="both"/>
              <w:rPr>
                <w:rFonts w:hint="eastAsia"/>
                <w:kern w:val="2"/>
                <w:lang w:val="en-US"/>
              </w:rPr>
            </w:pPr>
          </w:p>
        </w:tc>
        <w:tc>
          <w:tcPr>
            <w:tcW w:w="1904" w:type="dxa"/>
            <w:tcBorders>
              <w:top w:val="single" w:color="auto" w:sz="4" w:space="0"/>
              <w:left w:val="single" w:color="auto" w:sz="4" w:space="0"/>
              <w:bottom w:val="single" w:color="auto" w:sz="4" w:space="0"/>
              <w:right w:val="single" w:color="auto" w:sz="4" w:space="0"/>
            </w:tcBorders>
            <w:shd w:val="clear" w:color="auto" w:fill="auto"/>
            <w:vAlign w:val="center"/>
          </w:tcPr>
          <w:p w14:paraId="25D112D7">
            <w:pPr>
              <w:keepNext w:val="0"/>
              <w:keepLines w:val="0"/>
              <w:widowControl w:val="0"/>
              <w:suppressLineNumbers w:val="0"/>
              <w:spacing w:before="0" w:beforeAutospacing="0" w:after="0" w:afterAutospacing="0"/>
              <w:ind w:left="0" w:right="0"/>
              <w:jc w:val="both"/>
              <w:rPr>
                <w:rFonts w:hint="eastAsia"/>
                <w:kern w:val="2"/>
                <w:lang w:val="en-US"/>
              </w:rPr>
            </w:pPr>
          </w:p>
        </w:tc>
      </w:tr>
      <w:tr w14:paraId="0CF83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24" w:type="dxa"/>
            <w:tcBorders>
              <w:top w:val="single" w:color="auto" w:sz="4" w:space="0"/>
              <w:left w:val="single" w:color="auto" w:sz="4" w:space="0"/>
              <w:bottom w:val="single" w:color="auto" w:sz="4" w:space="0"/>
              <w:right w:val="single" w:color="auto" w:sz="4" w:space="0"/>
            </w:tcBorders>
            <w:shd w:val="clear" w:color="auto" w:fill="auto"/>
            <w:vAlign w:val="center"/>
          </w:tcPr>
          <w:p w14:paraId="7DDB5269">
            <w:pPr>
              <w:keepNext w:val="0"/>
              <w:keepLines w:val="0"/>
              <w:widowControl w:val="0"/>
              <w:suppressLineNumbers w:val="0"/>
              <w:spacing w:before="0" w:beforeAutospacing="0" w:after="0" w:afterAutospacing="0"/>
              <w:ind w:left="0" w:right="0"/>
              <w:jc w:val="both"/>
              <w:rPr>
                <w:rFonts w:hint="eastAsia"/>
                <w:kern w:val="2"/>
                <w:lang w:val="en-US"/>
              </w:rPr>
            </w:pPr>
            <w:r>
              <w:rPr>
                <w:rFonts w:hint="eastAsia" w:ascii="等线" w:hAnsi="等线" w:eastAsia="等线" w:cs="Times New Roman"/>
                <w:kern w:val="2"/>
                <w:sz w:val="21"/>
                <w:szCs w:val="22"/>
                <w:lang w:val="en-US" w:eastAsia="zh-CN" w:bidi="ar"/>
              </w:rPr>
              <w:t>专业检测机构情况说明（如有）</w:t>
            </w:r>
          </w:p>
        </w:tc>
        <w:tc>
          <w:tcPr>
            <w:tcW w:w="11624"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4494F3D8">
            <w:pPr>
              <w:keepNext w:val="0"/>
              <w:keepLines w:val="0"/>
              <w:widowControl w:val="0"/>
              <w:suppressLineNumbers w:val="0"/>
              <w:spacing w:before="0" w:beforeAutospacing="0" w:after="0" w:afterAutospacing="0"/>
              <w:ind w:left="0" w:right="0"/>
              <w:jc w:val="both"/>
              <w:rPr>
                <w:rFonts w:hint="eastAsia"/>
                <w:kern w:val="2"/>
                <w:lang w:val="en-US"/>
              </w:rPr>
            </w:pPr>
          </w:p>
        </w:tc>
      </w:tr>
      <w:tr w14:paraId="128F3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2324" w:type="dxa"/>
            <w:tcBorders>
              <w:top w:val="single" w:color="auto" w:sz="4" w:space="0"/>
              <w:left w:val="single" w:color="auto" w:sz="4" w:space="0"/>
              <w:bottom w:val="single" w:color="auto" w:sz="4" w:space="0"/>
              <w:right w:val="single" w:color="auto" w:sz="4" w:space="0"/>
            </w:tcBorders>
            <w:shd w:val="clear" w:color="auto" w:fill="auto"/>
            <w:vAlign w:val="center"/>
          </w:tcPr>
          <w:p w14:paraId="138C82FD">
            <w:pPr>
              <w:keepNext w:val="0"/>
              <w:keepLines w:val="0"/>
              <w:widowControl w:val="0"/>
              <w:suppressLineNumbers w:val="0"/>
              <w:spacing w:before="0" w:beforeAutospacing="0" w:after="0" w:afterAutospacing="0"/>
              <w:ind w:left="0" w:right="0"/>
              <w:jc w:val="both"/>
              <w:rPr>
                <w:rFonts w:hint="eastAsia"/>
                <w:kern w:val="2"/>
                <w:lang w:val="en-US"/>
              </w:rPr>
            </w:pPr>
            <w:r>
              <w:rPr>
                <w:rFonts w:hint="eastAsia" w:ascii="等线" w:hAnsi="等线" w:eastAsia="等线" w:cs="Times New Roman"/>
                <w:kern w:val="2"/>
                <w:sz w:val="21"/>
                <w:szCs w:val="22"/>
                <w:lang w:val="en-US" w:eastAsia="zh-CN" w:bidi="ar"/>
              </w:rPr>
              <w:t>存在问题和改进意见</w:t>
            </w:r>
          </w:p>
        </w:tc>
        <w:tc>
          <w:tcPr>
            <w:tcW w:w="11624"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5F25CECC">
            <w:pPr>
              <w:keepNext w:val="0"/>
              <w:keepLines w:val="0"/>
              <w:widowControl w:val="0"/>
              <w:suppressLineNumbers w:val="0"/>
              <w:spacing w:before="0" w:beforeAutospacing="0" w:after="0" w:afterAutospacing="0"/>
              <w:ind w:left="0" w:right="0"/>
              <w:jc w:val="both"/>
              <w:rPr>
                <w:rFonts w:hint="eastAsia"/>
                <w:kern w:val="2"/>
                <w:lang w:val="en-US"/>
              </w:rPr>
            </w:pPr>
          </w:p>
        </w:tc>
      </w:tr>
      <w:tr w14:paraId="740B3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24" w:type="dxa"/>
            <w:tcBorders>
              <w:top w:val="single" w:color="auto" w:sz="4" w:space="0"/>
              <w:left w:val="single" w:color="auto" w:sz="4" w:space="0"/>
              <w:bottom w:val="single" w:color="auto" w:sz="4" w:space="0"/>
              <w:right w:val="single" w:color="auto" w:sz="4" w:space="0"/>
            </w:tcBorders>
            <w:shd w:val="clear" w:color="auto" w:fill="auto"/>
            <w:vAlign w:val="center"/>
          </w:tcPr>
          <w:p w14:paraId="55A9A00B">
            <w:pPr>
              <w:keepNext w:val="0"/>
              <w:keepLines w:val="0"/>
              <w:widowControl w:val="0"/>
              <w:suppressLineNumbers w:val="0"/>
              <w:spacing w:before="0" w:beforeAutospacing="0" w:after="0" w:afterAutospacing="0"/>
              <w:ind w:left="0" w:right="0"/>
              <w:jc w:val="both"/>
              <w:rPr>
                <w:rFonts w:hint="eastAsia"/>
                <w:kern w:val="2"/>
                <w:lang w:val="en-US"/>
              </w:rPr>
            </w:pPr>
            <w:r>
              <w:rPr>
                <w:rFonts w:hint="eastAsia" w:ascii="等线" w:hAnsi="等线" w:eastAsia="等线" w:cs="Times New Roman"/>
                <w:kern w:val="2"/>
                <w:sz w:val="21"/>
                <w:szCs w:val="22"/>
                <w:lang w:val="en-US" w:eastAsia="zh-CN" w:bidi="ar"/>
              </w:rPr>
              <w:t>最终结论</w:t>
            </w:r>
          </w:p>
        </w:tc>
        <w:tc>
          <w:tcPr>
            <w:tcW w:w="11624"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2583D907">
            <w:pPr>
              <w:keepNext w:val="0"/>
              <w:keepLines w:val="0"/>
              <w:widowControl w:val="0"/>
              <w:suppressLineNumbers w:val="0"/>
              <w:spacing w:before="0" w:beforeAutospacing="0" w:after="0" w:afterAutospacing="0"/>
              <w:ind w:left="0" w:right="0"/>
              <w:jc w:val="both"/>
              <w:rPr>
                <w:rFonts w:hint="eastAsia"/>
                <w:kern w:val="2"/>
                <w:lang w:val="en-US"/>
              </w:rPr>
            </w:pPr>
            <w:r>
              <w:rPr>
                <w:rFonts w:hint="default" w:ascii="等线" w:hAnsi="等线" w:eastAsia="等线" w:cs="Wingdings"/>
                <w:kern w:val="0"/>
                <w:sz w:val="21"/>
                <w:szCs w:val="22"/>
                <w:lang w:val="en-US" w:eastAsia="zh-CN" w:bidi="ar"/>
              </w:rPr>
              <w:sym w:font="Wingdings" w:char="006F"/>
            </w:r>
            <w:r>
              <w:rPr>
                <w:rFonts w:hint="eastAsia" w:ascii="等线" w:hAnsi="等线" w:eastAsia="等线" w:cs="Times New Roman"/>
                <w:kern w:val="0"/>
                <w:sz w:val="21"/>
                <w:szCs w:val="22"/>
                <w:lang w:val="en-US" w:eastAsia="zh-CN" w:bidi="ar"/>
              </w:rPr>
              <w:t xml:space="preserve">合格 </w:t>
            </w:r>
            <w:r>
              <w:rPr>
                <w:rFonts w:hint="default" w:ascii="等线" w:hAnsi="等线" w:eastAsia="等线" w:cs="Wingdings"/>
                <w:kern w:val="2"/>
                <w:sz w:val="21"/>
                <w:szCs w:val="22"/>
                <w:lang w:val="en-US" w:eastAsia="zh-CN" w:bidi="ar"/>
              </w:rPr>
              <w:sym w:font="Wingdings" w:char="006F"/>
            </w:r>
            <w:r>
              <w:rPr>
                <w:rFonts w:hint="eastAsia" w:ascii="等线" w:hAnsi="等线" w:eastAsia="等线" w:cs="Times New Roman"/>
                <w:kern w:val="2"/>
                <w:sz w:val="21"/>
                <w:szCs w:val="22"/>
                <w:lang w:val="en-US" w:eastAsia="zh-CN" w:bidi="ar"/>
              </w:rPr>
              <w:t>不合格</w:t>
            </w:r>
          </w:p>
        </w:tc>
      </w:tr>
      <w:tr w14:paraId="370C9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24" w:type="dxa"/>
            <w:tcBorders>
              <w:top w:val="single" w:color="auto" w:sz="4" w:space="0"/>
              <w:left w:val="single" w:color="auto" w:sz="4" w:space="0"/>
              <w:bottom w:val="single" w:color="auto" w:sz="4" w:space="0"/>
              <w:right w:val="single" w:color="auto" w:sz="4" w:space="0"/>
            </w:tcBorders>
            <w:shd w:val="clear" w:color="auto" w:fill="auto"/>
            <w:vAlign w:val="center"/>
          </w:tcPr>
          <w:p w14:paraId="2FE07C8D">
            <w:pPr>
              <w:keepNext w:val="0"/>
              <w:keepLines w:val="0"/>
              <w:widowControl w:val="0"/>
              <w:suppressLineNumbers w:val="0"/>
              <w:spacing w:before="0" w:beforeAutospacing="0" w:after="0" w:afterAutospacing="0"/>
              <w:ind w:left="0" w:right="0"/>
              <w:jc w:val="both"/>
              <w:rPr>
                <w:rFonts w:hint="eastAsia"/>
                <w:kern w:val="2"/>
                <w:lang w:val="en-US"/>
              </w:rPr>
            </w:pPr>
            <w:r>
              <w:rPr>
                <w:rFonts w:hint="eastAsia" w:ascii="等线" w:hAnsi="等线" w:eastAsia="等线" w:cs="Times New Roman"/>
                <w:kern w:val="2"/>
                <w:sz w:val="21"/>
                <w:szCs w:val="22"/>
                <w:lang w:val="en-US" w:eastAsia="zh-CN" w:bidi="ar"/>
              </w:rPr>
              <w:t>验收小组成员签字</w:t>
            </w:r>
          </w:p>
        </w:tc>
        <w:tc>
          <w:tcPr>
            <w:tcW w:w="11624"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176D7AA1">
            <w:pPr>
              <w:keepNext w:val="0"/>
              <w:keepLines w:val="0"/>
              <w:widowControl w:val="0"/>
              <w:suppressLineNumbers w:val="0"/>
              <w:spacing w:before="0" w:beforeAutospacing="0" w:after="0" w:afterAutospacing="0"/>
              <w:ind w:left="0" w:right="0"/>
              <w:jc w:val="both"/>
              <w:rPr>
                <w:rFonts w:hint="eastAsia"/>
                <w:kern w:val="2"/>
                <w:lang w:val="en-US"/>
              </w:rPr>
            </w:pPr>
          </w:p>
        </w:tc>
      </w:tr>
      <w:tr w14:paraId="72758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24" w:type="dxa"/>
            <w:tcBorders>
              <w:top w:val="single" w:color="auto" w:sz="4" w:space="0"/>
              <w:left w:val="single" w:color="auto" w:sz="4" w:space="0"/>
              <w:bottom w:val="single" w:color="auto" w:sz="4" w:space="0"/>
              <w:right w:val="single" w:color="auto" w:sz="4" w:space="0"/>
            </w:tcBorders>
            <w:shd w:val="clear" w:color="auto" w:fill="auto"/>
            <w:vAlign w:val="center"/>
          </w:tcPr>
          <w:p w14:paraId="396E2E12">
            <w:pPr>
              <w:keepNext w:val="0"/>
              <w:keepLines w:val="0"/>
              <w:widowControl w:val="0"/>
              <w:suppressLineNumbers w:val="0"/>
              <w:spacing w:before="0" w:beforeAutospacing="0" w:after="0" w:afterAutospacing="0"/>
              <w:ind w:left="0" w:right="0"/>
              <w:jc w:val="both"/>
              <w:rPr>
                <w:rFonts w:hint="eastAsia"/>
                <w:kern w:val="2"/>
                <w:lang w:val="en-US"/>
              </w:rPr>
            </w:pPr>
            <w:r>
              <w:rPr>
                <w:rFonts w:hint="eastAsia" w:ascii="等线" w:hAnsi="等线" w:eastAsia="等线" w:cs="Times New Roman"/>
                <w:kern w:val="2"/>
                <w:sz w:val="21"/>
                <w:szCs w:val="22"/>
                <w:lang w:val="en-US" w:eastAsia="zh-CN" w:bidi="ar"/>
              </w:rPr>
              <w:t>采购人意见</w:t>
            </w:r>
          </w:p>
        </w:tc>
        <w:tc>
          <w:tcPr>
            <w:tcW w:w="11624"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055CEC1C">
            <w:pPr>
              <w:keepNext w:val="0"/>
              <w:keepLines w:val="0"/>
              <w:widowControl w:val="0"/>
              <w:suppressLineNumbers w:val="0"/>
              <w:spacing w:before="0" w:beforeAutospacing="0" w:after="0" w:afterAutospacing="0"/>
              <w:ind w:left="0" w:right="0"/>
              <w:jc w:val="both"/>
              <w:rPr>
                <w:rFonts w:hint="eastAsia"/>
                <w:kern w:val="2"/>
                <w:lang w:val="en-US"/>
              </w:rPr>
            </w:pPr>
            <w:r>
              <w:rPr>
                <w:rFonts w:hint="eastAsia" w:ascii="等线" w:hAnsi="等线" w:eastAsia="等线" w:cs="Times New Roman"/>
                <w:kern w:val="2"/>
                <w:sz w:val="21"/>
                <w:szCs w:val="22"/>
                <w:lang w:val="en-US" w:eastAsia="zh-CN" w:bidi="ar"/>
              </w:rPr>
              <w:t>经办人                                  负责人：                                  （采购人公章）</w:t>
            </w:r>
          </w:p>
        </w:tc>
      </w:tr>
      <w:tr w14:paraId="738D8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24" w:type="dxa"/>
            <w:tcBorders>
              <w:top w:val="single" w:color="auto" w:sz="4" w:space="0"/>
              <w:left w:val="single" w:color="auto" w:sz="4" w:space="0"/>
              <w:bottom w:val="single" w:color="auto" w:sz="4" w:space="0"/>
              <w:right w:val="single" w:color="auto" w:sz="4" w:space="0"/>
            </w:tcBorders>
            <w:shd w:val="clear" w:color="auto" w:fill="auto"/>
            <w:vAlign w:val="center"/>
          </w:tcPr>
          <w:p w14:paraId="7F7253EB">
            <w:pPr>
              <w:keepNext w:val="0"/>
              <w:keepLines w:val="0"/>
              <w:widowControl w:val="0"/>
              <w:suppressLineNumbers w:val="0"/>
              <w:spacing w:before="0" w:beforeAutospacing="0" w:after="0" w:afterAutospacing="0"/>
              <w:ind w:left="0" w:right="0"/>
              <w:jc w:val="both"/>
              <w:rPr>
                <w:rFonts w:hint="eastAsia"/>
                <w:kern w:val="2"/>
                <w:lang w:val="en-US"/>
              </w:rPr>
            </w:pPr>
            <w:r>
              <w:rPr>
                <w:rFonts w:hint="eastAsia" w:ascii="等线" w:hAnsi="等线" w:eastAsia="等线" w:cs="Times New Roman"/>
                <w:kern w:val="2"/>
                <w:sz w:val="21"/>
                <w:szCs w:val="22"/>
                <w:lang w:val="en-US" w:eastAsia="zh-CN" w:bidi="ar"/>
              </w:rPr>
              <w:t>供应商确认</w:t>
            </w:r>
          </w:p>
        </w:tc>
        <w:tc>
          <w:tcPr>
            <w:tcW w:w="11624"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7B26C4FE">
            <w:pPr>
              <w:keepNext w:val="0"/>
              <w:keepLines w:val="0"/>
              <w:widowControl w:val="0"/>
              <w:suppressLineNumbers w:val="0"/>
              <w:spacing w:before="0" w:beforeAutospacing="0" w:after="0" w:afterAutospacing="0"/>
              <w:ind w:left="0" w:right="0"/>
              <w:jc w:val="both"/>
              <w:rPr>
                <w:rFonts w:hint="eastAsia"/>
                <w:kern w:val="2"/>
                <w:lang w:val="en-US"/>
              </w:rPr>
            </w:pPr>
            <w:r>
              <w:rPr>
                <w:rFonts w:hint="eastAsia" w:ascii="等线" w:hAnsi="等线" w:eastAsia="等线" w:cs="Times New Roman"/>
                <w:kern w:val="2"/>
                <w:sz w:val="21"/>
                <w:szCs w:val="22"/>
                <w:lang w:val="en-US" w:eastAsia="zh-CN" w:bidi="ar"/>
              </w:rPr>
              <w:t>授权代表签字：                                                                    （供应商公章）</w:t>
            </w:r>
          </w:p>
        </w:tc>
      </w:tr>
    </w:tbl>
    <w:p w14:paraId="249FB355">
      <w:pPr>
        <w:pStyle w:val="2"/>
        <w:ind w:firstLine="0"/>
        <w:rPr>
          <w:rFonts w:hint="eastAsia"/>
        </w:rPr>
        <w:sectPr>
          <w:pgSz w:w="16838" w:h="11906" w:orient="landscape"/>
          <w:pgMar w:top="1287" w:right="1440" w:bottom="1440" w:left="1440" w:header="851" w:footer="992" w:gutter="0"/>
          <w:cols w:space="0" w:num="1"/>
          <w:rtlGutter w:val="0"/>
          <w:docGrid w:linePitch="360" w:charSpace="0"/>
        </w:sectPr>
      </w:pPr>
    </w:p>
    <w:p w14:paraId="348D293C">
      <w:pPr>
        <w:jc w:val="center"/>
        <w:rPr>
          <w:rFonts w:ascii="黑体" w:eastAsia="黑体"/>
          <w:b/>
          <w:sz w:val="44"/>
          <w:szCs w:val="44"/>
          <w:highlight w:val="none"/>
        </w:rPr>
      </w:pPr>
      <w:r>
        <w:rPr>
          <w:rFonts w:hint="eastAsia" w:ascii="黑体" w:eastAsia="黑体"/>
          <w:b/>
          <w:sz w:val="44"/>
          <w:szCs w:val="44"/>
          <w:highlight w:val="none"/>
        </w:rPr>
        <w:t>第五部分.附件（投标文件格式）</w:t>
      </w:r>
    </w:p>
    <w:p w14:paraId="667A08EA">
      <w:pPr>
        <w:spacing w:line="360" w:lineRule="auto"/>
        <w:jc w:val="left"/>
        <w:rPr>
          <w:rFonts w:ascii="宋体" w:hAnsi="宋体"/>
          <w:b/>
          <w:sz w:val="32"/>
          <w:szCs w:val="20"/>
          <w:highlight w:val="none"/>
        </w:rPr>
      </w:pPr>
    </w:p>
    <w:p w14:paraId="1024EFB6">
      <w:pPr>
        <w:spacing w:line="360" w:lineRule="auto"/>
        <w:jc w:val="center"/>
        <w:rPr>
          <w:rFonts w:ascii="宋体" w:hAnsi="宋体"/>
          <w:b/>
          <w:sz w:val="48"/>
          <w:szCs w:val="20"/>
          <w:highlight w:val="none"/>
          <w:u w:val="single"/>
        </w:rPr>
      </w:pPr>
    </w:p>
    <w:p w14:paraId="63069AE0">
      <w:pPr>
        <w:spacing w:line="360" w:lineRule="auto"/>
        <w:jc w:val="center"/>
        <w:rPr>
          <w:rFonts w:ascii="宋体" w:hAnsi="宋体"/>
          <w:b/>
          <w:color w:val="FF0000"/>
          <w:sz w:val="48"/>
          <w:szCs w:val="20"/>
          <w:highlight w:val="none"/>
        </w:rPr>
      </w:pPr>
      <w:r>
        <w:rPr>
          <w:rFonts w:hint="eastAsia" w:ascii="宋体" w:hAnsi="宋体"/>
          <w:b/>
          <w:sz w:val="48"/>
          <w:szCs w:val="20"/>
          <w:highlight w:val="none"/>
          <w:u w:val="single"/>
        </w:rPr>
        <w:t xml:space="preserve">                    项目</w:t>
      </w:r>
      <w:r>
        <w:rPr>
          <w:rFonts w:hint="eastAsia" w:ascii="宋体" w:hAnsi="宋体"/>
          <w:b/>
          <w:sz w:val="48"/>
          <w:szCs w:val="20"/>
          <w:highlight w:val="none"/>
        </w:rPr>
        <w:t>公开招标</w:t>
      </w:r>
    </w:p>
    <w:p w14:paraId="627C9C43">
      <w:pPr>
        <w:spacing w:line="360" w:lineRule="auto"/>
        <w:jc w:val="center"/>
        <w:rPr>
          <w:rFonts w:ascii="宋体" w:hAnsi="宋体"/>
          <w:b/>
          <w:sz w:val="72"/>
          <w:szCs w:val="20"/>
          <w:highlight w:val="none"/>
        </w:rPr>
      </w:pPr>
    </w:p>
    <w:p w14:paraId="3EB688ED">
      <w:pPr>
        <w:spacing w:line="360" w:lineRule="auto"/>
        <w:jc w:val="center"/>
        <w:rPr>
          <w:rFonts w:ascii="宋体" w:hAnsi="宋体"/>
          <w:b/>
          <w:sz w:val="72"/>
          <w:szCs w:val="20"/>
          <w:highlight w:val="none"/>
        </w:rPr>
      </w:pPr>
    </w:p>
    <w:p w14:paraId="2B407D2F">
      <w:pPr>
        <w:spacing w:line="360" w:lineRule="auto"/>
        <w:jc w:val="center"/>
        <w:rPr>
          <w:rFonts w:ascii="宋体" w:hAnsi="宋体"/>
          <w:b/>
          <w:sz w:val="72"/>
          <w:szCs w:val="20"/>
          <w:highlight w:val="none"/>
        </w:rPr>
      </w:pPr>
      <w:r>
        <w:rPr>
          <w:rFonts w:hint="eastAsia" w:ascii="宋体" w:hAnsi="宋体"/>
          <w:b/>
          <w:sz w:val="72"/>
          <w:szCs w:val="20"/>
          <w:highlight w:val="none"/>
        </w:rPr>
        <w:t>投标文件</w:t>
      </w:r>
    </w:p>
    <w:p w14:paraId="6A6AF95D">
      <w:pPr>
        <w:spacing w:line="360" w:lineRule="auto"/>
        <w:rPr>
          <w:rFonts w:ascii="宋体" w:hAnsi="宋体"/>
          <w:b/>
          <w:sz w:val="48"/>
          <w:szCs w:val="20"/>
          <w:highlight w:val="none"/>
        </w:rPr>
      </w:pPr>
    </w:p>
    <w:p w14:paraId="30511560">
      <w:pPr>
        <w:spacing w:line="360" w:lineRule="auto"/>
        <w:rPr>
          <w:rFonts w:ascii="宋体" w:hAnsi="宋体"/>
          <w:b/>
          <w:sz w:val="30"/>
          <w:szCs w:val="30"/>
          <w:highlight w:val="none"/>
          <w:u w:val="single"/>
        </w:rPr>
      </w:pPr>
      <w:r>
        <w:rPr>
          <w:rFonts w:hint="eastAsia" w:ascii="宋体" w:hAnsi="宋体"/>
          <w:b/>
          <w:sz w:val="30"/>
          <w:szCs w:val="30"/>
          <w:highlight w:val="none"/>
        </w:rPr>
        <w:t>政府采购编号：</w:t>
      </w:r>
      <w:r>
        <w:rPr>
          <w:rFonts w:hint="eastAsia" w:ascii="宋体" w:hAnsi="宋体"/>
          <w:b/>
          <w:sz w:val="30"/>
          <w:szCs w:val="30"/>
          <w:highlight w:val="none"/>
          <w:u w:val="single"/>
        </w:rPr>
        <w:t xml:space="preserve">             </w:t>
      </w:r>
      <w:r>
        <w:rPr>
          <w:rFonts w:hint="eastAsia" w:ascii="宋体" w:hAnsi="宋体"/>
          <w:b/>
          <w:sz w:val="30"/>
          <w:szCs w:val="30"/>
          <w:highlight w:val="none"/>
          <w:u w:val="single"/>
        </w:rPr>
        <w:tab/>
      </w:r>
      <w:r>
        <w:rPr>
          <w:rFonts w:hint="eastAsia" w:ascii="宋体" w:hAnsi="宋体"/>
          <w:b/>
          <w:sz w:val="30"/>
          <w:szCs w:val="30"/>
          <w:highlight w:val="none"/>
          <w:u w:val="single"/>
        </w:rPr>
        <w:t xml:space="preserve">                      </w:t>
      </w:r>
    </w:p>
    <w:p w14:paraId="4FE37DC5">
      <w:pPr>
        <w:spacing w:line="360" w:lineRule="auto"/>
        <w:rPr>
          <w:rFonts w:ascii="宋体" w:hAnsi="宋体"/>
          <w:b/>
          <w:sz w:val="30"/>
          <w:szCs w:val="30"/>
          <w:highlight w:val="none"/>
          <w:u w:val="single"/>
        </w:rPr>
      </w:pPr>
      <w:r>
        <w:rPr>
          <w:rFonts w:hint="eastAsia" w:ascii="宋体" w:hAnsi="宋体"/>
          <w:b/>
          <w:sz w:val="30"/>
          <w:szCs w:val="30"/>
          <w:highlight w:val="none"/>
        </w:rPr>
        <w:t>采购项目名称：</w:t>
      </w:r>
      <w:r>
        <w:rPr>
          <w:rFonts w:hint="eastAsia" w:ascii="宋体" w:hAnsi="宋体"/>
          <w:b/>
          <w:sz w:val="30"/>
          <w:szCs w:val="30"/>
          <w:highlight w:val="none"/>
          <w:u w:val="single"/>
        </w:rPr>
        <w:t xml:space="preserve">             </w:t>
      </w:r>
      <w:r>
        <w:rPr>
          <w:rFonts w:hint="eastAsia" w:ascii="宋体" w:hAnsi="宋体"/>
          <w:b/>
          <w:sz w:val="30"/>
          <w:szCs w:val="30"/>
          <w:highlight w:val="none"/>
          <w:u w:val="single"/>
        </w:rPr>
        <w:tab/>
      </w:r>
      <w:r>
        <w:rPr>
          <w:rFonts w:hint="eastAsia" w:ascii="宋体" w:hAnsi="宋体"/>
          <w:b/>
          <w:sz w:val="30"/>
          <w:szCs w:val="30"/>
          <w:highlight w:val="none"/>
          <w:u w:val="single"/>
        </w:rPr>
        <w:t xml:space="preserve">                      </w:t>
      </w:r>
    </w:p>
    <w:p w14:paraId="5987CAA5">
      <w:pPr>
        <w:spacing w:line="360" w:lineRule="auto"/>
        <w:rPr>
          <w:rFonts w:ascii="宋体" w:hAnsi="宋体"/>
          <w:b/>
          <w:sz w:val="30"/>
          <w:szCs w:val="20"/>
          <w:highlight w:val="none"/>
        </w:rPr>
      </w:pPr>
      <w:r>
        <w:rPr>
          <w:rFonts w:hint="eastAsia" w:ascii="宋体" w:hAnsi="宋体"/>
          <w:b/>
          <w:sz w:val="30"/>
          <w:szCs w:val="20"/>
          <w:highlight w:val="none"/>
          <w:lang w:eastAsia="zh-CN"/>
        </w:rPr>
        <w:t>包号</w:t>
      </w:r>
      <w:r>
        <w:rPr>
          <w:rFonts w:hint="eastAsia" w:ascii="宋体" w:hAnsi="宋体"/>
          <w:b/>
          <w:sz w:val="30"/>
          <w:szCs w:val="20"/>
          <w:highlight w:val="none"/>
        </w:rPr>
        <w:t>：</w:t>
      </w:r>
      <w:r>
        <w:rPr>
          <w:rFonts w:hint="eastAsia" w:ascii="宋体" w:hAnsi="宋体"/>
          <w:b/>
          <w:sz w:val="30"/>
          <w:szCs w:val="30"/>
          <w:highlight w:val="none"/>
          <w:u w:val="single"/>
        </w:rPr>
        <w:t xml:space="preserve">             </w:t>
      </w:r>
      <w:r>
        <w:rPr>
          <w:rFonts w:hint="eastAsia" w:ascii="宋体" w:hAnsi="宋体"/>
          <w:b/>
          <w:sz w:val="30"/>
          <w:szCs w:val="30"/>
          <w:highlight w:val="none"/>
          <w:u w:val="single"/>
        </w:rPr>
        <w:tab/>
      </w:r>
      <w:r>
        <w:rPr>
          <w:rFonts w:hint="eastAsia" w:ascii="宋体" w:hAnsi="宋体"/>
          <w:b/>
          <w:sz w:val="30"/>
          <w:szCs w:val="30"/>
          <w:highlight w:val="none"/>
          <w:u w:val="single"/>
        </w:rPr>
        <w:t xml:space="preserve">                           </w:t>
      </w:r>
    </w:p>
    <w:p w14:paraId="532247B3">
      <w:pPr>
        <w:spacing w:line="360" w:lineRule="auto"/>
        <w:rPr>
          <w:rFonts w:ascii="宋体" w:hAnsi="宋体"/>
          <w:b/>
          <w:sz w:val="30"/>
          <w:highlight w:val="none"/>
          <w:u w:val="single"/>
        </w:rPr>
      </w:pPr>
      <w:r>
        <w:rPr>
          <w:rFonts w:hint="eastAsia" w:ascii="宋体" w:hAnsi="宋体"/>
          <w:b/>
          <w:sz w:val="30"/>
          <w:highlight w:val="none"/>
        </w:rPr>
        <w:t>供应商：</w:t>
      </w:r>
      <w:r>
        <w:rPr>
          <w:rFonts w:hint="eastAsia" w:ascii="宋体" w:hAnsi="宋体"/>
          <w:b/>
          <w:sz w:val="30"/>
          <w:highlight w:val="none"/>
          <w:u w:val="single"/>
        </w:rPr>
        <w:t xml:space="preserve">             </w:t>
      </w:r>
      <w:r>
        <w:rPr>
          <w:rFonts w:hint="eastAsia" w:ascii="宋体" w:hAnsi="宋体"/>
          <w:b/>
          <w:sz w:val="30"/>
          <w:highlight w:val="none"/>
          <w:u w:val="single"/>
        </w:rPr>
        <w:tab/>
      </w:r>
      <w:r>
        <w:rPr>
          <w:rFonts w:hint="eastAsia" w:ascii="宋体" w:hAnsi="宋体"/>
          <w:b/>
          <w:sz w:val="30"/>
          <w:highlight w:val="none"/>
          <w:u w:val="single"/>
        </w:rPr>
        <w:t xml:space="preserve">                   （盖公章）</w:t>
      </w:r>
    </w:p>
    <w:p w14:paraId="14515B5D">
      <w:pPr>
        <w:spacing w:line="360" w:lineRule="auto"/>
        <w:rPr>
          <w:rFonts w:ascii="宋体" w:hAnsi="宋体"/>
          <w:b/>
          <w:sz w:val="30"/>
          <w:highlight w:val="none"/>
        </w:rPr>
      </w:pPr>
      <w:r>
        <w:rPr>
          <w:rFonts w:hint="eastAsia" w:ascii="宋体" w:hAnsi="宋体"/>
          <w:b/>
          <w:sz w:val="30"/>
          <w:highlight w:val="none"/>
        </w:rPr>
        <w:t>法定代表人或</w:t>
      </w:r>
    </w:p>
    <w:p w14:paraId="575E7E7F">
      <w:pPr>
        <w:spacing w:line="360" w:lineRule="auto"/>
        <w:rPr>
          <w:rFonts w:ascii="宋体" w:hAnsi="宋体"/>
          <w:b/>
          <w:sz w:val="30"/>
          <w:highlight w:val="none"/>
          <w:u w:val="single"/>
        </w:rPr>
      </w:pPr>
      <w:r>
        <w:rPr>
          <w:rFonts w:hint="eastAsia" w:ascii="宋体" w:hAnsi="宋体"/>
          <w:b/>
          <w:sz w:val="30"/>
          <w:highlight w:val="none"/>
        </w:rPr>
        <w:t>其委托代理人：</w:t>
      </w:r>
      <w:r>
        <w:rPr>
          <w:rFonts w:hint="eastAsia" w:ascii="宋体" w:hAnsi="宋体"/>
          <w:b/>
          <w:sz w:val="30"/>
          <w:highlight w:val="none"/>
          <w:u w:val="single"/>
        </w:rPr>
        <w:t xml:space="preserve">           </w:t>
      </w:r>
      <w:r>
        <w:rPr>
          <w:rFonts w:hint="eastAsia" w:ascii="宋体" w:hAnsi="宋体"/>
          <w:b/>
          <w:sz w:val="30"/>
          <w:highlight w:val="none"/>
          <w:u w:val="single"/>
        </w:rPr>
        <w:tab/>
      </w:r>
      <w:r>
        <w:rPr>
          <w:rFonts w:hint="eastAsia" w:ascii="宋体" w:hAnsi="宋体"/>
          <w:b/>
          <w:sz w:val="30"/>
          <w:highlight w:val="none"/>
          <w:u w:val="single"/>
        </w:rPr>
        <w:t xml:space="preserve">          （签字或盖章）</w:t>
      </w:r>
    </w:p>
    <w:p w14:paraId="00B1ABBF">
      <w:pPr>
        <w:spacing w:line="360" w:lineRule="auto"/>
        <w:rPr>
          <w:rFonts w:ascii="宋体" w:hAnsi="宋体"/>
          <w:b/>
          <w:sz w:val="30"/>
          <w:highlight w:val="none"/>
        </w:rPr>
      </w:pPr>
    </w:p>
    <w:p w14:paraId="14E02DEB">
      <w:pPr>
        <w:spacing w:line="360" w:lineRule="auto"/>
        <w:rPr>
          <w:rFonts w:ascii="宋体" w:hAnsi="宋体"/>
          <w:b/>
          <w:sz w:val="30"/>
          <w:highlight w:val="none"/>
        </w:rPr>
      </w:pPr>
      <w:r>
        <w:rPr>
          <w:rFonts w:hint="eastAsia" w:ascii="宋体" w:hAnsi="宋体"/>
          <w:b/>
          <w:sz w:val="30"/>
          <w:highlight w:val="none"/>
        </w:rPr>
        <w:t>日  期：</w:t>
      </w:r>
      <w:r>
        <w:rPr>
          <w:rFonts w:hint="eastAsia" w:ascii="宋体" w:hAnsi="宋体"/>
          <w:b/>
          <w:sz w:val="30"/>
          <w:highlight w:val="none"/>
          <w:u w:val="single"/>
        </w:rPr>
        <w:t xml:space="preserve">            </w:t>
      </w:r>
      <w:r>
        <w:rPr>
          <w:rFonts w:hint="eastAsia" w:ascii="宋体" w:hAnsi="宋体"/>
          <w:b/>
          <w:sz w:val="30"/>
          <w:highlight w:val="none"/>
        </w:rPr>
        <w:t xml:space="preserve"> 年</w:t>
      </w:r>
      <w:r>
        <w:rPr>
          <w:rFonts w:hint="eastAsia" w:ascii="宋体" w:hAnsi="宋体"/>
          <w:b/>
          <w:sz w:val="30"/>
          <w:highlight w:val="none"/>
          <w:u w:val="single"/>
        </w:rPr>
        <w:t xml:space="preserve">             </w:t>
      </w:r>
      <w:r>
        <w:rPr>
          <w:rFonts w:hint="eastAsia" w:ascii="宋体" w:hAnsi="宋体"/>
          <w:b/>
          <w:sz w:val="30"/>
          <w:highlight w:val="none"/>
        </w:rPr>
        <w:t xml:space="preserve"> 月</w:t>
      </w:r>
      <w:r>
        <w:rPr>
          <w:rFonts w:hint="eastAsia" w:ascii="宋体" w:hAnsi="宋体"/>
          <w:b/>
          <w:sz w:val="30"/>
          <w:highlight w:val="none"/>
          <w:u w:val="single"/>
        </w:rPr>
        <w:t xml:space="preserve">           </w:t>
      </w:r>
      <w:r>
        <w:rPr>
          <w:rFonts w:hint="eastAsia" w:ascii="宋体" w:hAnsi="宋体"/>
          <w:b/>
          <w:sz w:val="30"/>
          <w:highlight w:val="none"/>
        </w:rPr>
        <w:t>日</w:t>
      </w:r>
    </w:p>
    <w:p w14:paraId="05980DC7">
      <w:pPr>
        <w:spacing w:line="360" w:lineRule="auto"/>
        <w:jc w:val="center"/>
        <w:outlineLvl w:val="0"/>
        <w:rPr>
          <w:rFonts w:ascii="黑体" w:eastAsia="黑体"/>
          <w:b/>
          <w:sz w:val="30"/>
          <w:szCs w:val="30"/>
          <w:highlight w:val="none"/>
        </w:rPr>
      </w:pPr>
    </w:p>
    <w:p w14:paraId="5EFBB0C3">
      <w:pPr>
        <w:rPr>
          <w:rFonts w:ascii="黑体" w:eastAsia="黑体"/>
          <w:b/>
          <w:sz w:val="30"/>
          <w:szCs w:val="30"/>
          <w:highlight w:val="none"/>
        </w:rPr>
      </w:pPr>
      <w:r>
        <w:rPr>
          <w:rFonts w:hint="eastAsia" w:ascii="黑体" w:eastAsia="黑体"/>
          <w:b/>
          <w:sz w:val="30"/>
          <w:szCs w:val="30"/>
          <w:highlight w:val="none"/>
        </w:rPr>
        <w:br w:type="page"/>
      </w:r>
    </w:p>
    <w:p w14:paraId="3859FC07">
      <w:pPr>
        <w:spacing w:line="360" w:lineRule="auto"/>
        <w:jc w:val="center"/>
        <w:outlineLvl w:val="0"/>
        <w:rPr>
          <w:rFonts w:ascii="黑体" w:eastAsia="黑体"/>
          <w:b/>
          <w:sz w:val="30"/>
          <w:szCs w:val="30"/>
          <w:highlight w:val="none"/>
        </w:rPr>
      </w:pPr>
      <w:r>
        <w:rPr>
          <w:rFonts w:hint="eastAsia" w:ascii="黑体" w:eastAsia="黑体"/>
          <w:b/>
          <w:sz w:val="30"/>
          <w:szCs w:val="30"/>
          <w:highlight w:val="none"/>
        </w:rPr>
        <w:t>（一）投标函（格式）</w:t>
      </w:r>
    </w:p>
    <w:p w14:paraId="76162269">
      <w:pPr>
        <w:spacing w:line="450" w:lineRule="exact"/>
        <w:rPr>
          <w:rFonts w:ascii="宋体" w:hAnsi="宋体"/>
          <w:bCs/>
          <w:sz w:val="24"/>
          <w:highlight w:val="none"/>
        </w:rPr>
      </w:pPr>
      <w:r>
        <w:rPr>
          <w:rFonts w:hint="eastAsia" w:ascii="宋体" w:hAnsi="宋体"/>
          <w:bCs/>
          <w:sz w:val="24"/>
          <w:highlight w:val="none"/>
        </w:rPr>
        <w:t>致江苏省华厦工程项目管理有限公司：</w:t>
      </w:r>
    </w:p>
    <w:p w14:paraId="47B2B126">
      <w:pPr>
        <w:spacing w:line="450" w:lineRule="exact"/>
        <w:ind w:firstLine="480"/>
        <w:rPr>
          <w:rFonts w:ascii="宋体" w:hAnsi="宋体"/>
          <w:bCs/>
          <w:sz w:val="24"/>
          <w:highlight w:val="none"/>
        </w:rPr>
      </w:pPr>
      <w:r>
        <w:rPr>
          <w:rFonts w:hint="eastAsia" w:ascii="宋体" w:hAnsi="宋体"/>
          <w:bCs/>
          <w:sz w:val="24"/>
          <w:highlight w:val="none"/>
        </w:rPr>
        <w:t>我们收到你们</w:t>
      </w:r>
      <w:r>
        <w:rPr>
          <w:rFonts w:hint="eastAsia" w:ascii="宋体" w:hAnsi="宋体"/>
          <w:bCs/>
          <w:sz w:val="24"/>
          <w:highlight w:val="none"/>
          <w:u w:val="single"/>
        </w:rPr>
        <w:t xml:space="preserve">   ****项目     </w:t>
      </w:r>
      <w:r>
        <w:rPr>
          <w:rFonts w:hint="eastAsia" w:ascii="宋体" w:hAnsi="宋体"/>
          <w:bCs/>
          <w:sz w:val="24"/>
          <w:highlight w:val="none"/>
        </w:rPr>
        <w:t>采购文件，经仔细阅读和研究，我们决定参加此次</w:t>
      </w:r>
      <w:r>
        <w:rPr>
          <w:rFonts w:hint="eastAsia" w:ascii="宋体" w:hAnsi="宋体"/>
          <w:bCs/>
          <w:sz w:val="24"/>
          <w:highlight w:val="none"/>
          <w:u w:val="single"/>
        </w:rPr>
        <w:t xml:space="preserve">   （采购项目名称）   </w:t>
      </w:r>
      <w:r>
        <w:rPr>
          <w:rFonts w:hint="eastAsia" w:ascii="宋体" w:hAnsi="宋体"/>
          <w:bCs/>
          <w:sz w:val="24"/>
          <w:highlight w:val="none"/>
        </w:rPr>
        <w:t>项目</w:t>
      </w:r>
      <w:r>
        <w:rPr>
          <w:rFonts w:hint="eastAsia" w:ascii="宋体" w:hAnsi="宋体"/>
          <w:color w:val="000000"/>
          <w:sz w:val="24"/>
          <w:highlight w:val="none"/>
          <w:u w:val="single"/>
        </w:rPr>
        <w:t>（此处请填写</w:t>
      </w:r>
      <w:r>
        <w:rPr>
          <w:rFonts w:hint="eastAsia" w:ascii="宋体" w:hAnsi="宋体"/>
          <w:color w:val="000000"/>
          <w:sz w:val="24"/>
          <w:highlight w:val="none"/>
          <w:u w:val="single"/>
          <w:lang w:eastAsia="zh-CN"/>
        </w:rPr>
        <w:t>包号</w:t>
      </w:r>
      <w:r>
        <w:rPr>
          <w:rFonts w:hint="eastAsia" w:ascii="宋体" w:hAnsi="宋体"/>
          <w:color w:val="000000"/>
          <w:sz w:val="24"/>
          <w:highlight w:val="none"/>
          <w:u w:val="single"/>
        </w:rPr>
        <w:t>）</w:t>
      </w:r>
      <w:r>
        <w:rPr>
          <w:rFonts w:hint="eastAsia" w:ascii="宋体" w:hAnsi="宋体"/>
          <w:bCs/>
          <w:sz w:val="24"/>
          <w:highlight w:val="none"/>
        </w:rPr>
        <w:t>的投标。</w:t>
      </w:r>
    </w:p>
    <w:p w14:paraId="301AD9C4">
      <w:pPr>
        <w:tabs>
          <w:tab w:val="left" w:pos="420"/>
          <w:tab w:val="left" w:pos="525"/>
          <w:tab w:val="left" w:pos="945"/>
        </w:tabs>
        <w:spacing w:line="450" w:lineRule="exact"/>
        <w:ind w:firstLine="480"/>
        <w:rPr>
          <w:rFonts w:ascii="宋体" w:hAnsi="宋体"/>
          <w:bCs/>
          <w:sz w:val="24"/>
          <w:highlight w:val="none"/>
        </w:rPr>
      </w:pPr>
      <w:r>
        <w:rPr>
          <w:rFonts w:hint="eastAsia" w:ascii="宋体" w:hAnsi="宋体"/>
          <w:bCs/>
          <w:sz w:val="24"/>
          <w:highlight w:val="none"/>
        </w:rPr>
        <w:t>一、我们愿意按照采购文件的一切要求（包括付款方式），提供本项目的报价，总报价见开标一览表。</w:t>
      </w:r>
    </w:p>
    <w:p w14:paraId="080CC8F9">
      <w:pPr>
        <w:widowControl/>
        <w:spacing w:before="4" w:line="450" w:lineRule="exact"/>
        <w:ind w:firstLine="480"/>
        <w:rPr>
          <w:rFonts w:ascii="宋体" w:hAnsi="宋体"/>
          <w:sz w:val="24"/>
          <w:highlight w:val="none"/>
        </w:rPr>
      </w:pPr>
      <w:r>
        <w:rPr>
          <w:rFonts w:hint="eastAsia" w:ascii="宋体" w:hAnsi="宋体"/>
          <w:sz w:val="24"/>
          <w:highlight w:val="none"/>
        </w:rPr>
        <w:t>二、我方愿意提供江苏省华厦工程项目管理有限公司在采购文件中要求的文件、资料。</w:t>
      </w:r>
    </w:p>
    <w:p w14:paraId="04E5079E">
      <w:pPr>
        <w:spacing w:line="450" w:lineRule="exact"/>
        <w:ind w:firstLine="480"/>
        <w:rPr>
          <w:rFonts w:ascii="宋体" w:hAnsi="宋体"/>
          <w:sz w:val="24"/>
          <w:highlight w:val="none"/>
        </w:rPr>
      </w:pPr>
      <w:r>
        <w:rPr>
          <w:rFonts w:hint="eastAsia" w:ascii="宋体" w:hAnsi="宋体"/>
          <w:sz w:val="24"/>
          <w:highlight w:val="none"/>
        </w:rPr>
        <w:t>三、我方同意按照采购文件中的规定，本投标文件报价的有效期限为投标截止之日起90天。</w:t>
      </w:r>
    </w:p>
    <w:p w14:paraId="7E2A2363">
      <w:pPr>
        <w:spacing w:line="450" w:lineRule="exact"/>
        <w:ind w:firstLine="480"/>
        <w:rPr>
          <w:rFonts w:ascii="宋体" w:hAnsi="宋体"/>
          <w:sz w:val="24"/>
          <w:highlight w:val="none"/>
        </w:rPr>
      </w:pPr>
      <w:r>
        <w:rPr>
          <w:rFonts w:hint="eastAsia" w:ascii="宋体" w:hAnsi="宋体"/>
          <w:sz w:val="24"/>
          <w:highlight w:val="none"/>
        </w:rPr>
        <w:t>四、如果我方的投标文件被接受，我方将履行采购文件中规定的每一项要求，按期、按质、按量，完成交货任务。</w:t>
      </w:r>
    </w:p>
    <w:p w14:paraId="2E0DB076">
      <w:pPr>
        <w:spacing w:line="450" w:lineRule="exact"/>
        <w:ind w:firstLine="480"/>
        <w:rPr>
          <w:rFonts w:ascii="宋体" w:hAnsi="宋体"/>
          <w:sz w:val="24"/>
          <w:highlight w:val="none"/>
        </w:rPr>
      </w:pPr>
      <w:r>
        <w:rPr>
          <w:rFonts w:hint="eastAsia" w:ascii="宋体" w:hAnsi="宋体"/>
          <w:sz w:val="24"/>
          <w:highlight w:val="none"/>
        </w:rPr>
        <w:t>五、我方认为你们有权决定中标供应商。</w:t>
      </w:r>
    </w:p>
    <w:p w14:paraId="275E784D">
      <w:pPr>
        <w:spacing w:line="450" w:lineRule="exact"/>
        <w:ind w:firstLine="480"/>
        <w:rPr>
          <w:rFonts w:ascii="宋体" w:hAnsi="宋体"/>
          <w:sz w:val="24"/>
          <w:highlight w:val="none"/>
        </w:rPr>
      </w:pPr>
      <w:r>
        <w:rPr>
          <w:rFonts w:hint="eastAsia" w:ascii="宋体" w:hAnsi="宋体"/>
          <w:sz w:val="24"/>
          <w:highlight w:val="none"/>
        </w:rPr>
        <w:t>六、我方愿意遵守《中华人民共和国政府采购法》，并</w:t>
      </w:r>
      <w:r>
        <w:rPr>
          <w:rFonts w:hint="eastAsia" w:ascii="宋体" w:hAnsi="宋体"/>
          <w:sz w:val="24"/>
          <w:highlight w:val="none"/>
          <w:lang w:eastAsia="zh-CN"/>
        </w:rPr>
        <w:t>按照</w:t>
      </w:r>
      <w:r>
        <w:rPr>
          <w:rFonts w:hint="eastAsia" w:ascii="宋体" w:hAnsi="宋体"/>
          <w:sz w:val="24"/>
          <w:highlight w:val="none"/>
        </w:rPr>
        <w:t>《中华人民共和国民法典》和合同条款履行自己的全部责任。在合同履行过程中，双方如有争议，由双方协调解决。如协商不能解决，双方可向无锡仲裁委员会按其仲裁规则申请仲裁。</w:t>
      </w:r>
    </w:p>
    <w:p w14:paraId="776F47E4">
      <w:pPr>
        <w:spacing w:line="450" w:lineRule="exact"/>
        <w:ind w:firstLine="480"/>
        <w:rPr>
          <w:rFonts w:ascii="宋体" w:hAnsi="宋体"/>
          <w:sz w:val="24"/>
          <w:highlight w:val="none"/>
        </w:rPr>
      </w:pPr>
      <w:r>
        <w:rPr>
          <w:rFonts w:hint="eastAsia" w:ascii="宋体" w:hAnsi="宋体"/>
          <w:sz w:val="24"/>
          <w:highlight w:val="none"/>
        </w:rPr>
        <w:t>七、我方认可并保证遵守采购文件的所有规定，放弃对采购文件提出质疑的权利。</w:t>
      </w:r>
    </w:p>
    <w:p w14:paraId="4AE207FA">
      <w:pPr>
        <w:spacing w:line="450" w:lineRule="exact"/>
        <w:ind w:firstLine="480"/>
        <w:rPr>
          <w:rFonts w:ascii="宋体" w:hAnsi="宋体"/>
          <w:sz w:val="24"/>
          <w:highlight w:val="none"/>
        </w:rPr>
      </w:pPr>
      <w:r>
        <w:rPr>
          <w:rFonts w:hint="eastAsia" w:ascii="宋体" w:hAnsi="宋体"/>
          <w:sz w:val="24"/>
          <w:highlight w:val="none"/>
        </w:rPr>
        <w:t>八、如果我方被确定为中标供应商，且我方如无不可抗力，又未履行采购文件、投标文件合同条款的，一经查实，我方愿意赔偿由此而造成的一切损失，并同意接受按采购文件的相关要求对我方</w:t>
      </w:r>
      <w:r>
        <w:rPr>
          <w:rFonts w:hint="eastAsia" w:ascii="宋体" w:hAnsi="宋体"/>
          <w:sz w:val="24"/>
          <w:highlight w:val="none"/>
          <w:lang w:eastAsia="zh-CN"/>
        </w:rPr>
        <w:t>进行</w:t>
      </w:r>
      <w:r>
        <w:rPr>
          <w:rFonts w:hint="eastAsia" w:ascii="宋体" w:hAnsi="宋体"/>
          <w:sz w:val="24"/>
          <w:highlight w:val="none"/>
        </w:rPr>
        <w:t>处理。</w:t>
      </w:r>
    </w:p>
    <w:p w14:paraId="41AE7392">
      <w:pPr>
        <w:widowControl/>
        <w:spacing w:before="4" w:line="450" w:lineRule="exact"/>
        <w:rPr>
          <w:rFonts w:ascii="宋体" w:hAnsi="宋体"/>
          <w:sz w:val="24"/>
          <w:highlight w:val="none"/>
        </w:rPr>
      </w:pPr>
      <w:r>
        <w:rPr>
          <w:rFonts w:hint="eastAsia" w:ascii="宋体" w:hAnsi="宋体"/>
          <w:sz w:val="24"/>
          <w:highlight w:val="none"/>
        </w:rPr>
        <w:t>供应商：（盖章）</w:t>
      </w:r>
    </w:p>
    <w:p w14:paraId="2284EBEE">
      <w:pPr>
        <w:widowControl/>
        <w:spacing w:before="4" w:line="450" w:lineRule="exact"/>
        <w:rPr>
          <w:rFonts w:ascii="宋体" w:hAnsi="宋体"/>
          <w:sz w:val="24"/>
          <w:highlight w:val="none"/>
        </w:rPr>
      </w:pPr>
      <w:r>
        <w:rPr>
          <w:rFonts w:hint="eastAsia" w:ascii="宋体" w:hAnsi="宋体"/>
          <w:sz w:val="24"/>
          <w:highlight w:val="none"/>
        </w:rPr>
        <w:t>法定代表人或委托代理人：（签字或盖章）</w:t>
      </w:r>
    </w:p>
    <w:p w14:paraId="26CC5F5C">
      <w:pPr>
        <w:widowControl/>
        <w:spacing w:before="4" w:line="450" w:lineRule="exact"/>
        <w:rPr>
          <w:rFonts w:ascii="宋体" w:hAnsi="宋体"/>
          <w:sz w:val="24"/>
          <w:highlight w:val="none"/>
        </w:rPr>
      </w:pPr>
      <w:r>
        <w:rPr>
          <w:rFonts w:hint="eastAsia" w:ascii="宋体" w:hAnsi="宋体"/>
          <w:sz w:val="24"/>
          <w:highlight w:val="none"/>
        </w:rPr>
        <w:t>电话：                   传真：</w:t>
      </w:r>
    </w:p>
    <w:p w14:paraId="5C1B3850">
      <w:pPr>
        <w:widowControl/>
        <w:spacing w:before="4" w:line="450" w:lineRule="exact"/>
        <w:rPr>
          <w:rFonts w:ascii="宋体" w:hAnsi="宋体"/>
          <w:sz w:val="24"/>
          <w:highlight w:val="none"/>
        </w:rPr>
      </w:pPr>
      <w:r>
        <w:rPr>
          <w:rFonts w:hint="eastAsia" w:ascii="宋体" w:hAnsi="宋体"/>
          <w:sz w:val="24"/>
          <w:highlight w:val="none"/>
        </w:rPr>
        <w:t>地址：                   邮编：</w:t>
      </w:r>
    </w:p>
    <w:p w14:paraId="397F615C">
      <w:pPr>
        <w:widowControl/>
        <w:spacing w:before="4" w:line="450" w:lineRule="exact"/>
        <w:rPr>
          <w:rFonts w:ascii="宋体" w:hAnsi="宋体"/>
          <w:sz w:val="24"/>
          <w:highlight w:val="none"/>
        </w:rPr>
      </w:pPr>
      <w:r>
        <w:rPr>
          <w:rFonts w:hint="eastAsia" w:ascii="宋体" w:hAnsi="宋体"/>
          <w:sz w:val="24"/>
          <w:highlight w:val="none"/>
        </w:rPr>
        <w:t>开户名称：</w:t>
      </w:r>
    </w:p>
    <w:p w14:paraId="6761712C">
      <w:pPr>
        <w:widowControl/>
        <w:spacing w:before="4" w:line="450" w:lineRule="exact"/>
        <w:rPr>
          <w:rFonts w:ascii="宋体" w:hAnsi="宋体"/>
          <w:sz w:val="24"/>
          <w:highlight w:val="none"/>
        </w:rPr>
      </w:pPr>
      <w:r>
        <w:rPr>
          <w:rFonts w:hint="eastAsia" w:ascii="宋体" w:hAnsi="宋体"/>
          <w:sz w:val="24"/>
          <w:highlight w:val="none"/>
        </w:rPr>
        <w:t>开户银行：</w:t>
      </w:r>
    </w:p>
    <w:p w14:paraId="4A202792">
      <w:pPr>
        <w:widowControl/>
        <w:spacing w:before="4" w:line="450" w:lineRule="exact"/>
        <w:rPr>
          <w:rFonts w:ascii="宋体" w:hAnsi="宋体"/>
          <w:sz w:val="24"/>
          <w:highlight w:val="none"/>
        </w:rPr>
      </w:pPr>
      <w:r>
        <w:rPr>
          <w:rFonts w:hint="eastAsia" w:ascii="宋体" w:hAnsi="宋体"/>
          <w:sz w:val="24"/>
          <w:highlight w:val="none"/>
        </w:rPr>
        <w:t>开户账号：</w:t>
      </w:r>
    </w:p>
    <w:p w14:paraId="11ACC47F">
      <w:pPr>
        <w:pStyle w:val="194"/>
        <w:jc w:val="center"/>
        <w:rPr>
          <w:highlight w:val="none"/>
        </w:rPr>
      </w:pPr>
      <w:r>
        <w:rPr>
          <w:rFonts w:ascii="楷体_GB2312" w:eastAsia="楷体_GB2312"/>
          <w:sz w:val="24"/>
          <w:highlight w:val="none"/>
        </w:rPr>
        <w:br w:type="page" w:clear="all"/>
      </w:r>
      <w:r>
        <w:rPr>
          <w:rFonts w:hint="eastAsia"/>
          <w:b w:val="0"/>
          <w:sz w:val="30"/>
          <w:szCs w:val="30"/>
          <w:highlight w:val="none"/>
        </w:rPr>
        <w:t xml:space="preserve"> </w:t>
      </w:r>
      <w:r>
        <w:rPr>
          <w:rFonts w:hint="eastAsia"/>
          <w:highlight w:val="none"/>
        </w:rPr>
        <w:t xml:space="preserve"> </w:t>
      </w:r>
      <w:r>
        <w:rPr>
          <w:rFonts w:hint="eastAsia"/>
          <w:bCs w:val="0"/>
          <w:sz w:val="30"/>
          <w:szCs w:val="30"/>
          <w:highlight w:val="none"/>
        </w:rPr>
        <w:t>（二）关于资格的声明函（格式）</w:t>
      </w:r>
    </w:p>
    <w:p w14:paraId="7AED550A">
      <w:pPr>
        <w:spacing w:line="360" w:lineRule="auto"/>
        <w:jc w:val="center"/>
        <w:rPr>
          <w:rFonts w:ascii="宋体" w:hAnsi="宋体"/>
          <w:sz w:val="24"/>
          <w:highlight w:val="none"/>
        </w:rPr>
      </w:pPr>
      <w:r>
        <w:rPr>
          <w:rFonts w:hint="eastAsia" w:ascii="宋体" w:hAnsi="宋体"/>
          <w:sz w:val="24"/>
          <w:highlight w:val="none"/>
        </w:rPr>
        <w:t>政府采购编号：</w:t>
      </w:r>
    </w:p>
    <w:p w14:paraId="40E4B465">
      <w:pPr>
        <w:spacing w:line="360" w:lineRule="auto"/>
        <w:jc w:val="center"/>
        <w:rPr>
          <w:rFonts w:ascii="宋体" w:hAnsi="宋体"/>
          <w:sz w:val="24"/>
          <w:highlight w:val="none"/>
        </w:rPr>
      </w:pPr>
      <w:r>
        <w:rPr>
          <w:rFonts w:hint="eastAsia" w:ascii="宋体" w:hAnsi="宋体"/>
          <w:sz w:val="24"/>
          <w:highlight w:val="none"/>
        </w:rPr>
        <w:t>日期：</w:t>
      </w:r>
    </w:p>
    <w:p w14:paraId="125A2814">
      <w:pPr>
        <w:jc w:val="center"/>
        <w:rPr>
          <w:highlight w:val="none"/>
        </w:rPr>
      </w:pPr>
    </w:p>
    <w:p w14:paraId="510C96D1">
      <w:pPr>
        <w:spacing w:line="360" w:lineRule="auto"/>
        <w:rPr>
          <w:rFonts w:ascii="宋体" w:hAnsi="宋体"/>
          <w:sz w:val="24"/>
          <w:highlight w:val="none"/>
          <w:u w:val="single"/>
        </w:rPr>
      </w:pPr>
      <w:r>
        <w:rPr>
          <w:rFonts w:hint="eastAsia" w:ascii="宋体" w:hAnsi="宋体"/>
          <w:sz w:val="24"/>
          <w:highlight w:val="none"/>
          <w:u w:val="single"/>
        </w:rPr>
        <w:t xml:space="preserve">   江苏省华厦工程项目管理有限公司：  </w:t>
      </w:r>
    </w:p>
    <w:p w14:paraId="6645C369">
      <w:pPr>
        <w:pStyle w:val="232"/>
        <w:spacing w:line="360" w:lineRule="auto"/>
        <w:ind w:left="0" w:right="34" w:firstLine="403"/>
        <w:rPr>
          <w:rFonts w:ascii="宋体" w:hAnsi="宋体"/>
          <w:color w:val="000000"/>
          <w:highlight w:val="none"/>
        </w:rPr>
      </w:pPr>
      <w:r>
        <w:rPr>
          <w:rFonts w:hint="eastAsia" w:ascii="宋体" w:hAnsi="宋体"/>
          <w:color w:val="000000"/>
          <w:highlight w:val="none"/>
        </w:rPr>
        <w:t>我公司（单位）参加政府采购活动前三年内在经营活动中没有重大违法记录。</w:t>
      </w:r>
    </w:p>
    <w:p w14:paraId="54246F1E">
      <w:pPr>
        <w:pStyle w:val="232"/>
        <w:spacing w:line="360" w:lineRule="auto"/>
        <w:ind w:left="0" w:right="34" w:firstLine="403"/>
        <w:rPr>
          <w:rFonts w:ascii="宋体" w:hAnsi="宋体"/>
          <w:szCs w:val="24"/>
          <w:highlight w:val="none"/>
        </w:rPr>
      </w:pPr>
      <w:r>
        <w:rPr>
          <w:rFonts w:hint="eastAsia" w:ascii="宋体" w:hAnsi="宋体"/>
          <w:szCs w:val="24"/>
          <w:highlight w:val="none"/>
        </w:rPr>
        <w:t>我公司（单位）愿针对</w:t>
      </w:r>
      <w:r>
        <w:rPr>
          <w:rFonts w:hint="eastAsia" w:ascii="宋体" w:hAnsi="宋体"/>
          <w:color w:val="000000"/>
          <w:highlight w:val="none"/>
          <w:u w:val="single"/>
        </w:rPr>
        <w:t xml:space="preserve">                    </w:t>
      </w:r>
      <w:r>
        <w:rPr>
          <w:rFonts w:hint="eastAsia" w:ascii="宋体" w:hAnsi="宋体"/>
          <w:color w:val="000000"/>
          <w:highlight w:val="none"/>
        </w:rPr>
        <w:t>项目</w:t>
      </w:r>
      <w:r>
        <w:rPr>
          <w:rFonts w:hint="eastAsia" w:ascii="宋体" w:hAnsi="宋体"/>
          <w:b/>
          <w:bCs/>
          <w:color w:val="000000"/>
          <w:highlight w:val="none"/>
          <w:u w:val="single"/>
        </w:rPr>
        <w:t>（此处请填写包</w:t>
      </w:r>
      <w:r>
        <w:rPr>
          <w:rFonts w:hint="eastAsia" w:ascii="宋体" w:hAnsi="宋体"/>
          <w:b/>
          <w:bCs/>
          <w:color w:val="000000"/>
          <w:highlight w:val="none"/>
          <w:u w:val="single"/>
          <w:lang w:val="en-US" w:eastAsia="zh-CN"/>
        </w:rPr>
        <w:t>号</w:t>
      </w:r>
      <w:r>
        <w:rPr>
          <w:rFonts w:hint="eastAsia" w:ascii="宋体" w:hAnsi="宋体"/>
          <w:b/>
          <w:bCs/>
          <w:color w:val="000000"/>
          <w:highlight w:val="none"/>
          <w:u w:val="single"/>
        </w:rPr>
        <w:t>）</w:t>
      </w:r>
      <w:r>
        <w:rPr>
          <w:rFonts w:hint="eastAsia" w:ascii="宋体" w:hAnsi="宋体"/>
          <w:szCs w:val="24"/>
          <w:highlight w:val="none"/>
        </w:rPr>
        <w:t>（政府采购编号：　　　　）进行投标，投标文件中所有关于投标资格的文件、证明、陈述均是真实的、准确的。若有违背，我公司（单位）        愿意承担由此而产生的一切后果。</w:t>
      </w:r>
    </w:p>
    <w:p w14:paraId="2960E56E">
      <w:pPr>
        <w:pStyle w:val="232"/>
        <w:spacing w:line="360" w:lineRule="auto"/>
        <w:ind w:left="0" w:right="34" w:firstLine="403"/>
        <w:rPr>
          <w:rFonts w:ascii="宋体" w:hAnsi="宋体"/>
          <w:szCs w:val="24"/>
          <w:highlight w:val="none"/>
        </w:rPr>
      </w:pPr>
    </w:p>
    <w:p w14:paraId="383599AE">
      <w:pPr>
        <w:pStyle w:val="232"/>
        <w:spacing w:line="360" w:lineRule="auto"/>
        <w:ind w:left="0" w:right="34" w:firstLine="403"/>
        <w:rPr>
          <w:rFonts w:ascii="宋体" w:hAnsi="宋体"/>
          <w:sz w:val="21"/>
          <w:highlight w:val="none"/>
        </w:rPr>
      </w:pPr>
    </w:p>
    <w:p w14:paraId="49E2BBFD">
      <w:pPr>
        <w:pStyle w:val="232"/>
        <w:spacing w:line="360" w:lineRule="auto"/>
        <w:ind w:left="0" w:right="34" w:firstLine="403"/>
        <w:rPr>
          <w:rFonts w:ascii="宋体" w:hAnsi="宋体"/>
          <w:sz w:val="21"/>
          <w:highlight w:val="none"/>
        </w:rPr>
      </w:pPr>
    </w:p>
    <w:p w14:paraId="7672B4B1">
      <w:pPr>
        <w:spacing w:line="360" w:lineRule="auto"/>
        <w:ind w:firstLine="480"/>
        <w:jc w:val="center"/>
        <w:rPr>
          <w:rFonts w:ascii="宋体" w:hAnsi="宋体"/>
          <w:sz w:val="24"/>
          <w:highlight w:val="none"/>
        </w:rPr>
      </w:pPr>
      <w:r>
        <w:rPr>
          <w:rFonts w:hint="eastAsia" w:ascii="宋体" w:hAnsi="宋体"/>
          <w:sz w:val="24"/>
          <w:highlight w:val="none"/>
        </w:rPr>
        <w:t>投标人（盖章）：</w:t>
      </w:r>
    </w:p>
    <w:p w14:paraId="067D2465">
      <w:pPr>
        <w:pStyle w:val="232"/>
        <w:spacing w:line="360" w:lineRule="auto"/>
        <w:ind w:left="0" w:right="34" w:firstLine="403"/>
        <w:rPr>
          <w:rFonts w:ascii="宋体" w:hAnsi="宋体"/>
          <w:sz w:val="21"/>
          <w:highlight w:val="none"/>
        </w:rPr>
      </w:pPr>
      <w:r>
        <w:rPr>
          <w:rFonts w:hint="eastAsia" w:ascii="宋体" w:hAnsi="宋体"/>
          <w:highlight w:val="none"/>
        </w:rPr>
        <w:t>　　　　　　　　　　　法定代表人或法定代表人授权代表签字或盖章：</w:t>
      </w:r>
    </w:p>
    <w:p w14:paraId="65311B36">
      <w:pPr>
        <w:spacing w:line="500" w:lineRule="exact"/>
        <w:ind w:firstLine="420"/>
        <w:rPr>
          <w:rFonts w:ascii="宋体" w:hAnsi="宋体"/>
          <w:highlight w:val="none"/>
        </w:rPr>
      </w:pPr>
    </w:p>
    <w:p w14:paraId="7E427CD8">
      <w:pPr>
        <w:spacing w:line="500" w:lineRule="exact"/>
        <w:ind w:firstLine="420"/>
        <w:rPr>
          <w:rFonts w:ascii="宋体" w:hAnsi="宋体"/>
          <w:highlight w:val="none"/>
        </w:rPr>
      </w:pPr>
    </w:p>
    <w:p w14:paraId="3B1E8E67">
      <w:pPr>
        <w:spacing w:line="500" w:lineRule="exact"/>
        <w:ind w:firstLine="420"/>
        <w:rPr>
          <w:rFonts w:ascii="宋体" w:hAnsi="宋体"/>
          <w:b/>
          <w:sz w:val="24"/>
          <w:highlight w:val="none"/>
        </w:rPr>
      </w:pPr>
      <w:r>
        <w:rPr>
          <w:rFonts w:hint="eastAsia" w:ascii="宋体" w:hAnsi="宋体"/>
          <w:highlight w:val="none"/>
        </w:rPr>
        <w:t>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p>
    <w:p w14:paraId="60E9A19B">
      <w:pPr>
        <w:spacing w:line="360" w:lineRule="auto"/>
        <w:jc w:val="center"/>
        <w:rPr>
          <w:rFonts w:ascii="黑体" w:eastAsia="黑体"/>
          <w:b/>
          <w:sz w:val="30"/>
          <w:szCs w:val="30"/>
          <w:highlight w:val="none"/>
        </w:rPr>
      </w:pPr>
      <w:r>
        <w:rPr>
          <w:rFonts w:hint="eastAsia" w:ascii="黑体" w:eastAsia="黑体"/>
          <w:b/>
          <w:sz w:val="30"/>
          <w:szCs w:val="30"/>
          <w:highlight w:val="none"/>
        </w:rPr>
        <w:br w:type="page" w:clear="all"/>
      </w:r>
      <w:r>
        <w:rPr>
          <w:rFonts w:hint="eastAsia" w:ascii="黑体" w:eastAsia="黑体"/>
          <w:b/>
          <w:sz w:val="30"/>
          <w:szCs w:val="30"/>
          <w:highlight w:val="none"/>
        </w:rPr>
        <w:t>（三）承诺书（格式）</w:t>
      </w:r>
    </w:p>
    <w:p w14:paraId="1A93B793">
      <w:pPr>
        <w:ind w:right="-74"/>
        <w:jc w:val="center"/>
        <w:rPr>
          <w:rFonts w:ascii="宋体" w:hAnsi="宋体"/>
          <w:sz w:val="32"/>
          <w:szCs w:val="32"/>
          <w:highlight w:val="none"/>
        </w:rPr>
      </w:pPr>
      <w:r>
        <w:rPr>
          <w:rFonts w:hint="eastAsia" w:ascii="宋体" w:hAnsi="宋体"/>
          <w:sz w:val="32"/>
          <w:szCs w:val="32"/>
          <w:highlight w:val="none"/>
        </w:rPr>
        <w:t>承诺书一</w:t>
      </w:r>
    </w:p>
    <w:p w14:paraId="2740E926">
      <w:pPr>
        <w:jc w:val="center"/>
        <w:rPr>
          <w:rFonts w:ascii="黑体" w:eastAsia="黑体"/>
          <w:bCs/>
          <w:color w:val="000000"/>
          <w:sz w:val="28"/>
          <w:szCs w:val="28"/>
          <w:highlight w:val="none"/>
        </w:rPr>
      </w:pPr>
    </w:p>
    <w:p w14:paraId="6C31E876">
      <w:pPr>
        <w:spacing w:line="480" w:lineRule="auto"/>
        <w:rPr>
          <w:rFonts w:ascii="宋体" w:hAnsi="宋体"/>
          <w:color w:val="000000"/>
          <w:sz w:val="24"/>
          <w:highlight w:val="none"/>
        </w:rPr>
      </w:pPr>
      <w:r>
        <w:rPr>
          <w:rFonts w:hint="eastAsia" w:ascii="宋体" w:hAnsi="宋体"/>
          <w:color w:val="000000"/>
          <w:sz w:val="24"/>
          <w:highlight w:val="none"/>
          <w:u w:val="single"/>
        </w:rPr>
        <w:t xml:space="preserve">      （投标人名称）           </w:t>
      </w:r>
      <w:r>
        <w:rPr>
          <w:rFonts w:hint="eastAsia" w:ascii="宋体" w:hAnsi="宋体"/>
          <w:color w:val="000000"/>
          <w:sz w:val="24"/>
          <w:highlight w:val="none"/>
        </w:rPr>
        <w:t>在此承诺：</w:t>
      </w:r>
    </w:p>
    <w:p w14:paraId="4DB1369C">
      <w:pPr>
        <w:spacing w:line="480" w:lineRule="auto"/>
        <w:ind w:firstLine="480"/>
        <w:rPr>
          <w:rFonts w:ascii="宋体" w:hAnsi="宋体"/>
          <w:color w:val="000000"/>
          <w:sz w:val="24"/>
          <w:highlight w:val="none"/>
        </w:rPr>
      </w:pPr>
    </w:p>
    <w:p w14:paraId="192B6697">
      <w:pPr>
        <w:spacing w:before="240" w:line="360" w:lineRule="auto"/>
        <w:ind w:firstLine="480"/>
        <w:rPr>
          <w:rFonts w:ascii="宋体" w:hAnsi="宋体"/>
          <w:color w:val="000000"/>
          <w:sz w:val="24"/>
          <w:highlight w:val="none"/>
        </w:rPr>
      </w:pPr>
      <w:r>
        <w:rPr>
          <w:rFonts w:hint="eastAsia" w:ascii="宋体" w:hAnsi="宋体"/>
          <w:color w:val="000000"/>
          <w:sz w:val="24"/>
          <w:highlight w:val="none"/>
        </w:rPr>
        <w:t>我公司自愿参加贵单位（公司）</w:t>
      </w:r>
      <w:r>
        <w:rPr>
          <w:rFonts w:hint="eastAsia" w:ascii="宋体" w:hAnsi="宋体"/>
          <w:color w:val="000000"/>
          <w:sz w:val="24"/>
          <w:highlight w:val="none"/>
          <w:u w:val="single"/>
        </w:rPr>
        <w:t xml:space="preserve">                    </w:t>
      </w:r>
      <w:r>
        <w:rPr>
          <w:rFonts w:hint="eastAsia" w:ascii="宋体" w:hAnsi="宋体"/>
          <w:color w:val="000000"/>
          <w:sz w:val="24"/>
          <w:highlight w:val="none"/>
        </w:rPr>
        <w:t>项目</w:t>
      </w:r>
      <w:r>
        <w:rPr>
          <w:rFonts w:hint="eastAsia" w:ascii="宋体" w:hAnsi="宋体"/>
          <w:color w:val="000000"/>
          <w:sz w:val="24"/>
          <w:highlight w:val="none"/>
          <w:u w:val="single"/>
        </w:rPr>
        <w:t>（此处请填写</w:t>
      </w:r>
      <w:r>
        <w:rPr>
          <w:rFonts w:hint="eastAsia" w:ascii="宋体" w:hAnsi="宋体"/>
          <w:color w:val="000000"/>
          <w:sz w:val="24"/>
          <w:highlight w:val="none"/>
          <w:u w:val="single"/>
          <w:lang w:eastAsia="zh-CN"/>
        </w:rPr>
        <w:t>包号</w:t>
      </w:r>
      <w:r>
        <w:rPr>
          <w:rFonts w:hint="eastAsia" w:ascii="宋体" w:hAnsi="宋体"/>
          <w:color w:val="000000"/>
          <w:sz w:val="24"/>
          <w:highlight w:val="none"/>
          <w:u w:val="single"/>
        </w:rPr>
        <w:t>）</w:t>
      </w:r>
      <w:r>
        <w:rPr>
          <w:rFonts w:hint="eastAsia" w:ascii="宋体" w:hAnsi="宋体"/>
          <w:color w:val="000000"/>
          <w:sz w:val="24"/>
          <w:highlight w:val="none"/>
        </w:rPr>
        <w:t>的投标，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采购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做出的任何处理。</w:t>
      </w:r>
    </w:p>
    <w:p w14:paraId="31A65BCC">
      <w:pPr>
        <w:spacing w:before="240" w:line="360" w:lineRule="auto"/>
        <w:ind w:firstLine="480"/>
        <w:rPr>
          <w:color w:val="000000"/>
          <w:sz w:val="24"/>
          <w:highlight w:val="none"/>
        </w:rPr>
      </w:pPr>
    </w:p>
    <w:p w14:paraId="2F2F29BB">
      <w:pPr>
        <w:spacing w:before="240" w:line="360" w:lineRule="auto"/>
        <w:ind w:firstLine="480"/>
        <w:rPr>
          <w:rFonts w:ascii="宋体" w:hAnsi="宋体"/>
          <w:color w:val="000000"/>
          <w:sz w:val="24"/>
          <w:highlight w:val="none"/>
        </w:rPr>
      </w:pPr>
    </w:p>
    <w:p w14:paraId="57751BA7">
      <w:pPr>
        <w:spacing w:line="480" w:lineRule="auto"/>
        <w:ind w:firstLine="480"/>
        <w:rPr>
          <w:rFonts w:ascii="宋体" w:hAnsi="宋体"/>
          <w:bCs/>
          <w:color w:val="000000"/>
          <w:sz w:val="24"/>
          <w:highlight w:val="none"/>
        </w:rPr>
      </w:pPr>
    </w:p>
    <w:p w14:paraId="7BDF921E">
      <w:pPr>
        <w:spacing w:line="480" w:lineRule="auto"/>
        <w:rPr>
          <w:rFonts w:ascii="宋体" w:hAnsi="宋体"/>
          <w:color w:val="000000"/>
          <w:sz w:val="24"/>
          <w:highlight w:val="none"/>
        </w:rPr>
      </w:pPr>
    </w:p>
    <w:p w14:paraId="4C3E3FB5">
      <w:pPr>
        <w:spacing w:line="480" w:lineRule="auto"/>
        <w:ind w:firstLine="5400"/>
        <w:rPr>
          <w:rFonts w:ascii="宋体" w:hAnsi="宋体"/>
          <w:bCs/>
          <w:color w:val="000000"/>
          <w:sz w:val="24"/>
          <w:highlight w:val="none"/>
        </w:rPr>
      </w:pPr>
    </w:p>
    <w:p w14:paraId="52DBDD44">
      <w:pPr>
        <w:spacing w:line="480" w:lineRule="auto"/>
        <w:ind w:firstLine="3360"/>
        <w:jc w:val="center"/>
        <w:rPr>
          <w:rFonts w:ascii="宋体" w:hAnsi="宋体"/>
          <w:bCs/>
          <w:color w:val="000000"/>
          <w:sz w:val="24"/>
          <w:highlight w:val="none"/>
        </w:rPr>
      </w:pPr>
      <w:r>
        <w:rPr>
          <w:rFonts w:hint="eastAsia" w:ascii="宋体" w:hAnsi="宋体"/>
          <w:bCs/>
          <w:color w:val="000000"/>
          <w:sz w:val="24"/>
          <w:highlight w:val="none"/>
        </w:rPr>
        <w:t>投标人（盖章）：</w:t>
      </w:r>
    </w:p>
    <w:p w14:paraId="552EBA3A">
      <w:pPr>
        <w:ind w:right="960"/>
        <w:jc w:val="right"/>
        <w:outlineLvl w:val="0"/>
        <w:rPr>
          <w:rFonts w:ascii="黑体" w:hAnsi="宋体" w:eastAsia="黑体"/>
          <w:bCs/>
          <w:color w:val="000000"/>
          <w:sz w:val="24"/>
          <w:highlight w:val="none"/>
        </w:rPr>
      </w:pPr>
      <w:r>
        <w:rPr>
          <w:rFonts w:hint="eastAsia" w:ascii="宋体" w:hAnsi="宋体"/>
          <w:color w:val="000000"/>
          <w:sz w:val="24"/>
          <w:highlight w:val="none"/>
        </w:rPr>
        <w:t xml:space="preserve">  法定代表人或授权代表</w:t>
      </w:r>
      <w:r>
        <w:rPr>
          <w:rFonts w:hint="eastAsia" w:ascii="宋体" w:hAnsi="宋体"/>
          <w:bCs/>
          <w:color w:val="000000"/>
          <w:sz w:val="24"/>
          <w:highlight w:val="none"/>
        </w:rPr>
        <w:t>签字或盖章：</w:t>
      </w:r>
    </w:p>
    <w:p w14:paraId="6503A32D">
      <w:pPr>
        <w:keepNext/>
        <w:jc w:val="center"/>
        <w:outlineLvl w:val="2"/>
        <w:rPr>
          <w:rFonts w:ascii="宋体" w:hAnsi="宋体"/>
          <w:bCs/>
          <w:sz w:val="28"/>
          <w:szCs w:val="28"/>
          <w:highlight w:val="none"/>
        </w:rPr>
      </w:pPr>
      <w:r>
        <w:rPr>
          <w:rFonts w:hint="eastAsia"/>
          <w:b/>
          <w:sz w:val="30"/>
          <w:szCs w:val="30"/>
          <w:highlight w:val="none"/>
        </w:rPr>
        <w:br w:type="page" w:clear="all"/>
      </w:r>
      <w:r>
        <w:rPr>
          <w:rFonts w:hint="eastAsia" w:ascii="宋体" w:hAnsi="宋体"/>
          <w:b/>
          <w:sz w:val="28"/>
          <w:szCs w:val="22"/>
          <w:highlight w:val="none"/>
        </w:rPr>
        <w:t>承诺书二</w:t>
      </w:r>
    </w:p>
    <w:p w14:paraId="01E70CA1">
      <w:pPr>
        <w:spacing w:line="480" w:lineRule="auto"/>
        <w:rPr>
          <w:rFonts w:ascii="宋体" w:hAnsi="宋体"/>
          <w:sz w:val="24"/>
          <w:highlight w:val="none"/>
        </w:rPr>
      </w:pPr>
      <w:r>
        <w:rPr>
          <w:rFonts w:hint="eastAsia" w:ascii="宋体" w:hAnsi="宋体"/>
          <w:sz w:val="24"/>
          <w:highlight w:val="none"/>
          <w:u w:val="single"/>
        </w:rPr>
        <w:t xml:space="preserve">      （投标人名称）           </w:t>
      </w:r>
      <w:r>
        <w:rPr>
          <w:rFonts w:hint="eastAsia" w:ascii="宋体" w:hAnsi="宋体"/>
          <w:sz w:val="24"/>
          <w:highlight w:val="none"/>
        </w:rPr>
        <w:t>在此承诺：</w:t>
      </w:r>
    </w:p>
    <w:p w14:paraId="0C1F7E6A">
      <w:pPr>
        <w:spacing w:line="480" w:lineRule="auto"/>
        <w:ind w:firstLine="480"/>
        <w:rPr>
          <w:rFonts w:ascii="宋体" w:hAnsi="宋体"/>
          <w:sz w:val="24"/>
          <w:highlight w:val="none"/>
        </w:rPr>
      </w:pPr>
    </w:p>
    <w:p w14:paraId="22653FFF">
      <w:pPr>
        <w:spacing w:before="240" w:line="360" w:lineRule="auto"/>
        <w:ind w:firstLine="480"/>
        <w:rPr>
          <w:rFonts w:ascii="宋体" w:hAnsi="宋体"/>
          <w:sz w:val="24"/>
          <w:highlight w:val="none"/>
        </w:rPr>
      </w:pPr>
      <w:r>
        <w:rPr>
          <w:rFonts w:hint="eastAsia" w:ascii="宋体" w:hAnsi="宋体"/>
          <w:sz w:val="24"/>
          <w:highlight w:val="none"/>
        </w:rPr>
        <w:t>我公司自愿参加贵单位（公司）</w:t>
      </w:r>
      <w:r>
        <w:rPr>
          <w:rFonts w:hint="eastAsia" w:ascii="宋体" w:hAnsi="宋体"/>
          <w:sz w:val="24"/>
          <w:highlight w:val="none"/>
          <w:u w:val="single"/>
        </w:rPr>
        <w:t xml:space="preserve"> </w:t>
      </w:r>
      <w:r>
        <w:rPr>
          <w:rFonts w:hint="eastAsia" w:ascii="宋体" w:hAnsi="宋体"/>
          <w:bCs/>
          <w:sz w:val="24"/>
          <w:highlight w:val="none"/>
          <w:u w:val="single"/>
        </w:rPr>
        <w:t>（采购项目名称）</w:t>
      </w:r>
      <w:r>
        <w:rPr>
          <w:rFonts w:hint="eastAsia" w:ascii="宋体" w:hAnsi="宋体"/>
          <w:sz w:val="24"/>
          <w:highlight w:val="none"/>
        </w:rPr>
        <w:t>项目</w:t>
      </w:r>
      <w:r>
        <w:rPr>
          <w:rFonts w:hint="eastAsia" w:ascii="宋体" w:hAnsi="宋体"/>
          <w:color w:val="000000"/>
          <w:sz w:val="24"/>
          <w:highlight w:val="none"/>
          <w:u w:val="single"/>
        </w:rPr>
        <w:t>（此处请填写</w:t>
      </w:r>
      <w:r>
        <w:rPr>
          <w:rFonts w:hint="eastAsia" w:ascii="宋体" w:hAnsi="宋体"/>
          <w:color w:val="000000"/>
          <w:sz w:val="24"/>
          <w:highlight w:val="none"/>
          <w:u w:val="single"/>
          <w:lang w:eastAsia="zh-CN"/>
        </w:rPr>
        <w:t>包号</w:t>
      </w:r>
      <w:r>
        <w:rPr>
          <w:rFonts w:hint="eastAsia" w:ascii="宋体" w:hAnsi="宋体"/>
          <w:color w:val="000000"/>
          <w:sz w:val="24"/>
          <w:highlight w:val="none"/>
          <w:u w:val="single"/>
        </w:rPr>
        <w:t>）</w:t>
      </w:r>
      <w:r>
        <w:rPr>
          <w:rFonts w:hint="eastAsia" w:ascii="宋体" w:hAnsi="宋体"/>
          <w:sz w:val="24"/>
          <w:highlight w:val="none"/>
        </w:rPr>
        <w:t>的投标，并接受对我公司的资格审查，我公司承诺：</w:t>
      </w:r>
    </w:p>
    <w:p w14:paraId="5F0E81C9">
      <w:pPr>
        <w:spacing w:line="360" w:lineRule="auto"/>
        <w:ind w:firstLine="482"/>
        <w:rPr>
          <w:rFonts w:ascii="宋体" w:hAnsi="宋体"/>
          <w:sz w:val="24"/>
          <w:highlight w:val="none"/>
        </w:rPr>
      </w:pPr>
      <w:r>
        <w:rPr>
          <w:rFonts w:hint="eastAsia" w:ascii="宋体" w:hAnsi="宋体"/>
          <w:sz w:val="24"/>
          <w:highlight w:val="none"/>
        </w:rPr>
        <w:t>1.本公司（单位）具备履行合同所必需的设备和专业技术能力；</w:t>
      </w:r>
    </w:p>
    <w:p w14:paraId="543FA34B">
      <w:pPr>
        <w:spacing w:line="360" w:lineRule="auto"/>
        <w:ind w:firstLine="482"/>
        <w:rPr>
          <w:rFonts w:ascii="宋体" w:hAnsi="宋体"/>
          <w:sz w:val="24"/>
          <w:highlight w:val="none"/>
        </w:rPr>
      </w:pPr>
      <w:r>
        <w:rPr>
          <w:rFonts w:hint="eastAsia" w:ascii="宋体" w:hAnsi="宋体"/>
          <w:sz w:val="24"/>
          <w:highlight w:val="none"/>
        </w:rPr>
        <w:t>2.本公司未被“信用中国”网站（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sz w:val="24"/>
          <w:highlight w:val="none"/>
        </w:rPr>
        <w:t>www.creditchina.gov.cn</w:t>
      </w:r>
      <w:r>
        <w:rPr>
          <w:rFonts w:hint="eastAsia" w:ascii="宋体" w:hAnsi="宋体"/>
          <w:sz w:val="24"/>
          <w:highlight w:val="none"/>
        </w:rPr>
        <w:fldChar w:fldCharType="end"/>
      </w:r>
      <w:r>
        <w:rPr>
          <w:rFonts w:hint="eastAsia" w:ascii="宋体" w:hAnsi="宋体"/>
          <w:sz w:val="24"/>
          <w:highlight w:val="none"/>
        </w:rPr>
        <w:t>）列入失信被执行人、重大税收违法失信主体、政府采购严重违法失信行为记录名单。</w:t>
      </w:r>
    </w:p>
    <w:p w14:paraId="1AE036B3">
      <w:pPr>
        <w:spacing w:line="360" w:lineRule="auto"/>
        <w:ind w:firstLine="482"/>
        <w:rPr>
          <w:rFonts w:ascii="宋体" w:hAnsi="宋体"/>
          <w:sz w:val="24"/>
          <w:highlight w:val="none"/>
        </w:rPr>
      </w:pPr>
      <w:r>
        <w:rPr>
          <w:rFonts w:hint="eastAsia" w:ascii="宋体" w:hAnsi="宋体"/>
          <w:sz w:val="24"/>
          <w:highlight w:val="none"/>
        </w:rPr>
        <w:t>3</w:t>
      </w:r>
      <w:r>
        <w:rPr>
          <w:rFonts w:ascii="宋体" w:hAnsi="宋体"/>
          <w:sz w:val="24"/>
          <w:highlight w:val="none"/>
        </w:rPr>
        <w:t>.</w:t>
      </w:r>
      <w:r>
        <w:rPr>
          <w:rFonts w:hint="eastAsia" w:ascii="宋体" w:hAnsi="宋体"/>
          <w:sz w:val="24"/>
          <w:highlight w:val="none"/>
        </w:rPr>
        <w:t>我公司未处于被责令停业、投标资格被取消或者财产被接管、冻结和破产状态，</w:t>
      </w:r>
    </w:p>
    <w:p w14:paraId="4B33A47B">
      <w:pPr>
        <w:spacing w:line="360" w:lineRule="auto"/>
        <w:ind w:firstLine="482"/>
        <w:rPr>
          <w:rFonts w:ascii="宋体" w:hAnsi="宋体"/>
          <w:sz w:val="24"/>
          <w:highlight w:val="none"/>
        </w:rPr>
      </w:pPr>
      <w:r>
        <w:rPr>
          <w:rFonts w:hint="eastAsia" w:ascii="宋体" w:hAnsi="宋体"/>
          <w:sz w:val="24"/>
          <w:highlight w:val="none"/>
        </w:rPr>
        <w:t>4</w:t>
      </w:r>
      <w:r>
        <w:rPr>
          <w:rFonts w:ascii="宋体" w:hAnsi="宋体"/>
          <w:sz w:val="24"/>
          <w:highlight w:val="none"/>
        </w:rPr>
        <w:t>.</w:t>
      </w:r>
      <w:r>
        <w:rPr>
          <w:rFonts w:hint="eastAsia" w:ascii="宋体" w:hAnsi="宋体"/>
          <w:sz w:val="24"/>
          <w:highlight w:val="none"/>
        </w:rPr>
        <w:t>企业没有因骗取中标或者严重违约以及发生重大质量事故等问题，被有关部门暂停投标资格并在暂停期内的。</w:t>
      </w:r>
    </w:p>
    <w:p w14:paraId="07056D11">
      <w:pPr>
        <w:spacing w:line="360" w:lineRule="auto"/>
        <w:ind w:firstLine="482"/>
        <w:rPr>
          <w:rFonts w:ascii="宋体" w:hAnsi="宋体"/>
          <w:sz w:val="24"/>
          <w:highlight w:val="none"/>
        </w:rPr>
      </w:pPr>
      <w:r>
        <w:rPr>
          <w:rFonts w:hint="eastAsia" w:ascii="宋体" w:hAnsi="宋体"/>
          <w:sz w:val="24"/>
          <w:highlight w:val="none"/>
        </w:rPr>
        <w:t>5</w:t>
      </w:r>
      <w:r>
        <w:rPr>
          <w:rFonts w:ascii="宋体" w:hAnsi="宋体"/>
          <w:sz w:val="24"/>
          <w:highlight w:val="none"/>
        </w:rPr>
        <w:t>.</w:t>
      </w:r>
      <w:r>
        <w:rPr>
          <w:rFonts w:hint="eastAsia" w:ascii="宋体" w:hAnsi="宋体"/>
          <w:sz w:val="24"/>
          <w:highlight w:val="none"/>
        </w:rPr>
        <w:t>根据贵单位（公司）提出的采购文件要求，本公司递交的投标文件中的内容没有隐瞒、虚假、伪造等弄虚作假行为。</w:t>
      </w:r>
    </w:p>
    <w:p w14:paraId="08EF3EEB">
      <w:pPr>
        <w:spacing w:line="360" w:lineRule="auto"/>
        <w:ind w:firstLine="482"/>
        <w:rPr>
          <w:rFonts w:ascii="宋体" w:hAnsi="宋体"/>
          <w:sz w:val="24"/>
          <w:highlight w:val="none"/>
        </w:rPr>
      </w:pPr>
      <w:r>
        <w:rPr>
          <w:rFonts w:hint="eastAsia" w:ascii="宋体" w:hAnsi="宋体"/>
          <w:sz w:val="24"/>
          <w:highlight w:val="none"/>
        </w:rPr>
        <w:t>若发现该行为，贵公司可以拒绝我公司报价，如已中标，可取消我公司中标资格，并接受政府采购主管部门对我公司弄虚作假、违反公平和诚实信用原则做出的任何处理。</w:t>
      </w:r>
    </w:p>
    <w:p w14:paraId="57E6CC5D">
      <w:pPr>
        <w:spacing w:line="480" w:lineRule="auto"/>
        <w:rPr>
          <w:rFonts w:ascii="宋体" w:hAnsi="宋体"/>
          <w:sz w:val="24"/>
          <w:highlight w:val="none"/>
        </w:rPr>
      </w:pPr>
    </w:p>
    <w:p w14:paraId="6EF3BA1F">
      <w:pPr>
        <w:spacing w:line="480" w:lineRule="auto"/>
        <w:ind w:firstLine="5400"/>
        <w:rPr>
          <w:rFonts w:ascii="宋体" w:hAnsi="宋体"/>
          <w:bCs/>
          <w:sz w:val="24"/>
          <w:highlight w:val="none"/>
        </w:rPr>
      </w:pPr>
    </w:p>
    <w:p w14:paraId="7DEC91F6">
      <w:pPr>
        <w:spacing w:line="480" w:lineRule="auto"/>
        <w:ind w:firstLine="3360"/>
        <w:rPr>
          <w:rFonts w:ascii="宋体" w:hAnsi="宋体"/>
          <w:bCs/>
          <w:sz w:val="24"/>
          <w:highlight w:val="none"/>
        </w:rPr>
      </w:pPr>
      <w:r>
        <w:rPr>
          <w:rFonts w:hint="eastAsia" w:ascii="宋体" w:hAnsi="宋体"/>
          <w:sz w:val="24"/>
          <w:highlight w:val="none"/>
        </w:rPr>
        <w:t>投标人</w:t>
      </w:r>
      <w:r>
        <w:rPr>
          <w:rFonts w:hint="eastAsia" w:ascii="宋体" w:hAnsi="宋体"/>
          <w:bCs/>
          <w:sz w:val="24"/>
          <w:highlight w:val="none"/>
        </w:rPr>
        <w:t>（盖章）：</w:t>
      </w:r>
    </w:p>
    <w:p w14:paraId="2A5EE2E2">
      <w:pPr>
        <w:ind w:right="960"/>
        <w:jc w:val="center"/>
        <w:outlineLvl w:val="0"/>
        <w:rPr>
          <w:rFonts w:ascii="宋体" w:hAnsi="宋体"/>
          <w:bCs/>
          <w:sz w:val="24"/>
          <w:highlight w:val="none"/>
        </w:rPr>
        <w:sectPr>
          <w:pgSz w:w="11906" w:h="16838"/>
          <w:pgMar w:top="1440" w:right="1440" w:bottom="1440" w:left="1287" w:header="851" w:footer="992" w:gutter="0"/>
          <w:cols w:space="0" w:num="1"/>
          <w:rtlGutter w:val="0"/>
          <w:docGrid w:linePitch="360" w:charSpace="0"/>
        </w:sectPr>
      </w:pPr>
      <w:r>
        <w:rPr>
          <w:rFonts w:hint="eastAsia" w:ascii="宋体" w:hAnsi="宋体"/>
          <w:sz w:val="24"/>
          <w:highlight w:val="none"/>
        </w:rPr>
        <w:t xml:space="preserve">  法定代表人或授权代表（签字或盖章）</w:t>
      </w:r>
      <w:r>
        <w:rPr>
          <w:rFonts w:hint="eastAsia" w:ascii="宋体" w:hAnsi="宋体"/>
          <w:bCs/>
          <w:sz w:val="24"/>
          <w:highlight w:val="none"/>
        </w:rPr>
        <w:t>：</w:t>
      </w:r>
    </w:p>
    <w:p w14:paraId="232E4F68">
      <w:pPr>
        <w:pStyle w:val="285"/>
        <w:ind w:firstLine="0"/>
        <w:rPr>
          <w:b/>
          <w:sz w:val="30"/>
          <w:szCs w:val="30"/>
          <w:highlight w:val="none"/>
        </w:rPr>
      </w:pPr>
      <w:r>
        <w:rPr>
          <w:rFonts w:hint="eastAsia" w:ascii="宋体" w:hAnsi="宋体"/>
          <w:bCs/>
          <w:sz w:val="24"/>
          <w:highlight w:val="none"/>
        </w:rPr>
        <w:t xml:space="preserve">                  </w:t>
      </w:r>
      <w:r>
        <w:rPr>
          <w:rFonts w:hint="eastAsia" w:ascii="黑体" w:eastAsia="黑体"/>
          <w:b/>
          <w:sz w:val="30"/>
          <w:szCs w:val="30"/>
          <w:highlight w:val="none"/>
        </w:rPr>
        <w:t>（四）法定代表人授权委托书（格式）</w:t>
      </w:r>
    </w:p>
    <w:p w14:paraId="61B53D8B">
      <w:pPr>
        <w:jc w:val="center"/>
        <w:outlineLvl w:val="0"/>
        <w:rPr>
          <w:rFonts w:ascii="宋体" w:hAnsi="宋体" w:cs="宋体"/>
          <w:b/>
          <w:sz w:val="30"/>
          <w:szCs w:val="30"/>
          <w:highlight w:val="none"/>
        </w:rPr>
      </w:pPr>
      <w:r>
        <w:rPr>
          <w:rFonts w:hint="eastAsia" w:ascii="宋体" w:hAnsi="宋体" w:cs="宋体"/>
          <w:b/>
          <w:sz w:val="30"/>
          <w:szCs w:val="30"/>
          <w:highlight w:val="none"/>
        </w:rPr>
        <w:t>法定代表人授权委托书</w:t>
      </w:r>
    </w:p>
    <w:p w14:paraId="748E964F">
      <w:pPr>
        <w:spacing w:line="480" w:lineRule="auto"/>
        <w:rPr>
          <w:rFonts w:ascii="宋体" w:hAnsi="宋体" w:cs="宋体"/>
          <w:bCs/>
          <w:sz w:val="24"/>
          <w:highlight w:val="none"/>
        </w:rPr>
      </w:pPr>
      <w:r>
        <w:rPr>
          <w:rFonts w:hint="eastAsia" w:ascii="宋体" w:hAnsi="宋体" w:cs="宋体"/>
          <w:bCs/>
          <w:sz w:val="24"/>
          <w:highlight w:val="none"/>
        </w:rPr>
        <w:t xml:space="preserve">                           政府采购编号：</w:t>
      </w:r>
    </w:p>
    <w:p w14:paraId="004291EE">
      <w:pPr>
        <w:spacing w:line="480" w:lineRule="auto"/>
        <w:rPr>
          <w:rFonts w:ascii="宋体" w:hAnsi="宋体" w:cs="宋体"/>
          <w:bCs/>
          <w:sz w:val="24"/>
          <w:highlight w:val="none"/>
        </w:rPr>
      </w:pPr>
      <w:r>
        <w:rPr>
          <w:rFonts w:hint="eastAsia" w:ascii="宋体" w:hAnsi="宋体" w:cs="宋体"/>
          <w:bCs/>
          <w:sz w:val="24"/>
          <w:highlight w:val="none"/>
        </w:rPr>
        <w:t xml:space="preserve">                                   日期：</w:t>
      </w:r>
    </w:p>
    <w:p w14:paraId="2A2A6A3A">
      <w:pPr>
        <w:spacing w:line="480" w:lineRule="auto"/>
        <w:rPr>
          <w:rFonts w:ascii="宋体" w:hAnsi="宋体" w:cs="宋体"/>
          <w:bCs/>
          <w:sz w:val="24"/>
          <w:highlight w:val="none"/>
        </w:rPr>
      </w:pPr>
      <w:r>
        <w:rPr>
          <w:rFonts w:hint="eastAsia" w:ascii="宋体" w:hAnsi="宋体" w:cs="宋体"/>
          <w:bCs/>
          <w:sz w:val="24"/>
          <w:highlight w:val="none"/>
        </w:rPr>
        <w:t>江苏省华厦工程项目管理有限公司：</w:t>
      </w:r>
    </w:p>
    <w:p w14:paraId="53B015DD">
      <w:pPr>
        <w:spacing w:line="480" w:lineRule="auto"/>
        <w:rPr>
          <w:rFonts w:ascii="宋体" w:hAnsi="宋体" w:cs="宋体"/>
          <w:bCs/>
          <w:sz w:val="24"/>
          <w:highlight w:val="none"/>
        </w:rPr>
      </w:pPr>
      <w:r>
        <w:rPr>
          <w:rFonts w:hint="eastAsia" w:ascii="宋体" w:hAnsi="宋体" w:cs="宋体"/>
          <w:bCs/>
          <w:sz w:val="24"/>
          <w:highlight w:val="none"/>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系中华人民共和国合法企业，特授权</w:t>
      </w:r>
      <w:r>
        <w:rPr>
          <w:rFonts w:hint="eastAsia" w:ascii="宋体" w:hAnsi="宋体" w:cs="宋体"/>
          <w:bCs/>
          <w:sz w:val="24"/>
          <w:highlight w:val="none"/>
          <w:u w:val="single"/>
        </w:rPr>
        <w:t xml:space="preserve">       </w:t>
      </w:r>
      <w:r>
        <w:rPr>
          <w:rFonts w:hint="eastAsia" w:ascii="宋体" w:hAnsi="宋体" w:cs="宋体"/>
          <w:bCs/>
          <w:sz w:val="24"/>
          <w:highlight w:val="none"/>
        </w:rPr>
        <w:t>代表我公司（单位）全权办理针对（编号</w:t>
      </w:r>
      <w:r>
        <w:rPr>
          <w:rFonts w:hint="eastAsia" w:ascii="宋体" w:hAnsi="宋体" w:cs="宋体"/>
          <w:bCs/>
          <w:sz w:val="24"/>
          <w:highlight w:val="none"/>
          <w:u w:val="single"/>
        </w:rPr>
        <w:t xml:space="preserve">        </w:t>
      </w:r>
      <w:r>
        <w:rPr>
          <w:rFonts w:hint="eastAsia" w:ascii="宋体" w:hAnsi="宋体" w:cs="宋体"/>
          <w:bCs/>
          <w:sz w:val="24"/>
          <w:highlight w:val="none"/>
        </w:rPr>
        <w:t>）、</w:t>
      </w:r>
      <w:r>
        <w:rPr>
          <w:rFonts w:hint="eastAsia" w:ascii="宋体" w:hAnsi="宋体"/>
          <w:bCs/>
          <w:sz w:val="24"/>
          <w:highlight w:val="none"/>
          <w:u w:val="single"/>
        </w:rPr>
        <w:t>（采购项目名称）</w:t>
      </w:r>
      <w:r>
        <w:rPr>
          <w:rFonts w:hint="eastAsia" w:ascii="宋体" w:hAnsi="宋体"/>
          <w:sz w:val="24"/>
          <w:highlight w:val="none"/>
        </w:rPr>
        <w:t>项目</w:t>
      </w:r>
      <w:r>
        <w:rPr>
          <w:rFonts w:hint="eastAsia" w:ascii="宋体" w:hAnsi="宋体"/>
          <w:color w:val="000000"/>
          <w:sz w:val="24"/>
          <w:highlight w:val="none"/>
          <w:u w:val="single"/>
        </w:rPr>
        <w:t>（此处请填写</w:t>
      </w:r>
      <w:r>
        <w:rPr>
          <w:rFonts w:hint="eastAsia" w:ascii="宋体" w:hAnsi="宋体"/>
          <w:color w:val="000000"/>
          <w:sz w:val="24"/>
          <w:highlight w:val="none"/>
          <w:u w:val="single"/>
          <w:lang w:eastAsia="zh-CN"/>
        </w:rPr>
        <w:t>包号</w:t>
      </w:r>
      <w:r>
        <w:rPr>
          <w:rFonts w:hint="eastAsia" w:ascii="宋体" w:hAnsi="宋体"/>
          <w:color w:val="000000"/>
          <w:sz w:val="24"/>
          <w:highlight w:val="none"/>
          <w:u w:val="single"/>
        </w:rPr>
        <w:t>）</w:t>
      </w:r>
      <w:r>
        <w:rPr>
          <w:rFonts w:hint="eastAsia" w:ascii="宋体" w:hAnsi="宋体" w:cs="宋体"/>
          <w:bCs/>
          <w:sz w:val="24"/>
          <w:highlight w:val="none"/>
        </w:rPr>
        <w:t>的投标，参与开标、评标、签约等具体工作，并签署全部有关的文件、协议及合同。</w:t>
      </w:r>
    </w:p>
    <w:p w14:paraId="4BD44846">
      <w:pPr>
        <w:spacing w:line="480" w:lineRule="auto"/>
        <w:ind w:firstLine="525"/>
        <w:rPr>
          <w:rFonts w:ascii="宋体" w:hAnsi="宋体" w:cs="宋体"/>
          <w:bCs/>
          <w:sz w:val="24"/>
          <w:highlight w:val="none"/>
        </w:rPr>
      </w:pPr>
      <w:r>
        <w:rPr>
          <w:rFonts w:hint="eastAsia" w:ascii="宋体" w:hAnsi="宋体" w:cs="宋体"/>
          <w:bCs/>
          <w:sz w:val="24"/>
          <w:highlight w:val="none"/>
        </w:rPr>
        <w:t>我公司（单位）对被授权人的签名负全部责任。</w:t>
      </w:r>
    </w:p>
    <w:p w14:paraId="70D17D26">
      <w:pPr>
        <w:spacing w:line="480" w:lineRule="auto"/>
        <w:ind w:firstLine="523" w:firstLineChars="218"/>
        <w:rPr>
          <w:rFonts w:ascii="宋体" w:hAnsi="宋体" w:cs="宋体"/>
          <w:bCs/>
          <w:sz w:val="24"/>
          <w:highlight w:val="none"/>
        </w:rPr>
      </w:pPr>
      <w:r>
        <w:rPr>
          <w:rFonts w:hint="eastAsia" w:ascii="宋体" w:hAnsi="宋体" w:cs="宋体"/>
          <w:bCs/>
          <w:sz w:val="24"/>
          <w:highlight w:val="none"/>
        </w:rPr>
        <w:t>在撤销授权的书面通知送达你处以前，本授权书一直有效，被授权人签署的所有文件（在授权书有效期内签署的）不因授权的撤销而失效。</w:t>
      </w:r>
    </w:p>
    <w:p w14:paraId="796CDBBA">
      <w:pPr>
        <w:spacing w:line="480" w:lineRule="auto"/>
        <w:ind w:firstLine="525"/>
        <w:rPr>
          <w:rFonts w:ascii="宋体" w:hAnsi="宋体" w:cs="宋体"/>
          <w:bCs/>
          <w:sz w:val="24"/>
          <w:highlight w:val="none"/>
        </w:rPr>
      </w:pPr>
      <w:r>
        <w:rPr>
          <w:rFonts w:hint="eastAsia" w:ascii="宋体" w:hAnsi="宋体" w:cs="宋体"/>
          <w:bCs/>
          <w:sz w:val="24"/>
          <w:highlight w:val="none"/>
        </w:rPr>
        <w:t>被授权人情况：</w:t>
      </w:r>
    </w:p>
    <w:p w14:paraId="325F0BF6">
      <w:pPr>
        <w:spacing w:line="480" w:lineRule="auto"/>
        <w:ind w:firstLine="525"/>
        <w:rPr>
          <w:rFonts w:ascii="宋体" w:hAnsi="宋体" w:cs="宋体"/>
          <w:bCs/>
          <w:sz w:val="24"/>
          <w:highlight w:val="none"/>
        </w:rPr>
      </w:pPr>
      <w:r>
        <w:rPr>
          <w:rFonts w:hint="eastAsia" w:ascii="宋体" w:hAnsi="宋体" w:cs="宋体"/>
          <w:bCs/>
          <w:sz w:val="24"/>
          <w:highlight w:val="none"/>
        </w:rPr>
        <w:t xml:space="preserve">姓名：         性别：       </w:t>
      </w:r>
    </w:p>
    <w:p w14:paraId="4F0BCCC3">
      <w:pPr>
        <w:spacing w:line="480" w:lineRule="auto"/>
        <w:ind w:firstLine="525"/>
        <w:rPr>
          <w:rFonts w:ascii="宋体" w:hAnsi="宋体" w:cs="宋体"/>
          <w:bCs/>
          <w:sz w:val="24"/>
          <w:highlight w:val="none"/>
        </w:rPr>
      </w:pPr>
      <w:r>
        <w:rPr>
          <w:rFonts w:hint="eastAsia" w:ascii="宋体" w:hAnsi="宋体" w:cs="宋体"/>
          <w:bCs/>
          <w:sz w:val="24"/>
          <w:highlight w:val="none"/>
        </w:rPr>
        <w:t>身份证件号码：                电话：</w:t>
      </w:r>
    </w:p>
    <w:p w14:paraId="469211C4">
      <w:pPr>
        <w:spacing w:line="480" w:lineRule="auto"/>
        <w:ind w:firstLine="525"/>
        <w:rPr>
          <w:rFonts w:ascii="宋体" w:hAnsi="宋体" w:cs="宋体"/>
          <w:bCs/>
          <w:sz w:val="24"/>
          <w:highlight w:val="none"/>
        </w:rPr>
      </w:pPr>
      <w:r>
        <w:rPr>
          <w:rFonts w:hint="eastAsia" w:ascii="宋体" w:hAnsi="宋体" w:cs="宋体"/>
          <w:bCs/>
          <w:sz w:val="24"/>
          <w:highlight w:val="none"/>
        </w:rPr>
        <w:t>通讯地址：</w:t>
      </w:r>
    </w:p>
    <w:p w14:paraId="569EFD5C">
      <w:pPr>
        <w:spacing w:line="480" w:lineRule="auto"/>
        <w:ind w:firstLine="525"/>
        <w:rPr>
          <w:rFonts w:ascii="宋体" w:hAnsi="宋体" w:cs="宋体"/>
          <w:bCs/>
          <w:sz w:val="24"/>
          <w:highlight w:val="none"/>
        </w:rPr>
      </w:pPr>
      <w:r>
        <w:rPr>
          <w:rFonts w:hint="eastAsia" w:ascii="宋体" w:hAnsi="宋体" w:cs="宋体"/>
          <w:bCs/>
          <w:sz w:val="24"/>
          <w:highlight w:val="none"/>
        </w:rPr>
        <w:t>被授权人签名：                单位名称（盖章）：</w:t>
      </w:r>
    </w:p>
    <w:p w14:paraId="6A213A59">
      <w:pPr>
        <w:spacing w:line="360" w:lineRule="auto"/>
        <w:ind w:firstLine="4080" w:firstLineChars="1700"/>
        <w:rPr>
          <w:rFonts w:ascii="宋体" w:hAnsi="宋体"/>
          <w:sz w:val="24"/>
          <w:highlight w:val="none"/>
        </w:rPr>
      </w:pPr>
      <w:r>
        <w:rPr>
          <w:rFonts w:hint="eastAsia" w:ascii="宋体" w:hAnsi="宋体" w:cs="宋体"/>
          <w:bCs/>
          <w:sz w:val="24"/>
          <w:highlight w:val="none"/>
        </w:rPr>
        <w:t xml:space="preserve"> 法定代表人（签字或盖章）：</w:t>
      </w:r>
    </w:p>
    <w:p w14:paraId="45376741">
      <w:pPr>
        <w:spacing w:line="360" w:lineRule="auto"/>
        <w:ind w:firstLine="4080" w:firstLineChars="1700"/>
        <w:rPr>
          <w:rFonts w:ascii="宋体" w:hAnsi="宋体"/>
          <w:sz w:val="24"/>
          <w:highlight w:val="none"/>
        </w:rPr>
      </w:pPr>
    </w:p>
    <w:p w14:paraId="005F5362">
      <w:pPr>
        <w:pStyle w:val="226"/>
        <w:rPr>
          <w:rFonts w:ascii="宋体" w:hAnsi="宋体"/>
          <w:sz w:val="24"/>
          <w:highlight w:val="none"/>
        </w:rPr>
      </w:pPr>
    </w:p>
    <w:p w14:paraId="22DD9C56">
      <w:pPr>
        <w:pStyle w:val="226"/>
        <w:rPr>
          <w:rFonts w:ascii="宋体" w:hAnsi="宋体"/>
          <w:sz w:val="24"/>
          <w:highlight w:val="none"/>
        </w:rPr>
      </w:pPr>
    </w:p>
    <w:p w14:paraId="5C9722C8">
      <w:pPr>
        <w:jc w:val="center"/>
        <w:rPr>
          <w:rFonts w:ascii="黑体" w:eastAsia="黑体"/>
          <w:b/>
          <w:sz w:val="30"/>
          <w:szCs w:val="30"/>
          <w:highlight w:val="none"/>
        </w:rPr>
      </w:pPr>
      <w:r>
        <w:rPr>
          <w:rFonts w:hint="eastAsia" w:ascii="黑体" w:eastAsia="黑体"/>
          <w:b/>
          <w:sz w:val="30"/>
          <w:szCs w:val="30"/>
          <w:highlight w:val="none"/>
        </w:rPr>
        <w:br w:type="page"/>
      </w:r>
    </w:p>
    <w:p w14:paraId="71588D77">
      <w:pPr>
        <w:pStyle w:val="285"/>
        <w:ind w:firstLine="0"/>
        <w:jc w:val="center"/>
        <w:rPr>
          <w:rFonts w:ascii="黑体" w:eastAsia="黑体"/>
          <w:b/>
          <w:sz w:val="30"/>
          <w:szCs w:val="30"/>
          <w:highlight w:val="none"/>
        </w:rPr>
      </w:pPr>
      <w:r>
        <w:rPr>
          <w:rFonts w:hint="eastAsia" w:ascii="黑体" w:eastAsia="黑体"/>
          <w:b/>
          <w:sz w:val="30"/>
          <w:szCs w:val="30"/>
          <w:highlight w:val="none"/>
        </w:rPr>
        <w:t>法定代表人亲自参加投标的需提供：</w:t>
      </w:r>
    </w:p>
    <w:p w14:paraId="12FCAE34">
      <w:pPr>
        <w:jc w:val="center"/>
        <w:rPr>
          <w:rStyle w:val="399"/>
          <w:rFonts w:ascii="宋体" w:hAnsi="宋体" w:cs="宋体"/>
          <w:color w:val="000000"/>
          <w:sz w:val="28"/>
          <w:szCs w:val="28"/>
          <w:highlight w:val="none"/>
        </w:rPr>
      </w:pPr>
    </w:p>
    <w:p w14:paraId="4B874B58">
      <w:pPr>
        <w:spacing w:line="360" w:lineRule="auto"/>
        <w:jc w:val="center"/>
        <w:rPr>
          <w:rFonts w:ascii="宋体" w:hAnsi="宋体" w:cs="宋体"/>
          <w:sz w:val="28"/>
          <w:szCs w:val="28"/>
          <w:highlight w:val="none"/>
        </w:rPr>
      </w:pPr>
      <w:r>
        <w:rPr>
          <w:rFonts w:hint="eastAsia" w:ascii="宋体" w:hAnsi="宋体" w:cs="宋体"/>
          <w:sz w:val="28"/>
          <w:szCs w:val="28"/>
          <w:highlight w:val="none"/>
        </w:rPr>
        <w:t>法定代表人身份证明书（格式）</w:t>
      </w:r>
    </w:p>
    <w:p w14:paraId="6855EDC5">
      <w:pPr>
        <w:spacing w:line="360" w:lineRule="auto"/>
        <w:ind w:firstLine="612"/>
        <w:rPr>
          <w:rFonts w:ascii="宋体" w:hAnsi="宋体" w:cs="宋体"/>
          <w:sz w:val="28"/>
          <w:szCs w:val="28"/>
          <w:highlight w:val="none"/>
        </w:rPr>
      </w:pPr>
      <w:r>
        <w:rPr>
          <w:rFonts w:hint="eastAsia" w:ascii="宋体" w:hAnsi="宋体" w:cs="宋体"/>
          <w:sz w:val="28"/>
          <w:szCs w:val="28"/>
          <w:highlight w:val="none"/>
        </w:rPr>
        <w:t>单位名称：</w:t>
      </w:r>
      <w:r>
        <w:rPr>
          <w:rFonts w:hint="eastAsia" w:ascii="宋体" w:hAnsi="宋体" w:cs="宋体"/>
          <w:sz w:val="28"/>
          <w:szCs w:val="28"/>
          <w:highlight w:val="none"/>
          <w:u w:val="single"/>
        </w:rPr>
        <w:tab/>
      </w:r>
      <w:r>
        <w:rPr>
          <w:rFonts w:hint="eastAsia" w:ascii="宋体" w:hAnsi="宋体" w:cs="宋体"/>
          <w:sz w:val="28"/>
          <w:szCs w:val="28"/>
          <w:highlight w:val="none"/>
          <w:u w:val="single"/>
        </w:rPr>
        <w:tab/>
      </w:r>
      <w:r>
        <w:rPr>
          <w:rFonts w:hint="eastAsia" w:ascii="宋体" w:hAnsi="宋体" w:cs="宋体"/>
          <w:sz w:val="28"/>
          <w:szCs w:val="28"/>
          <w:highlight w:val="none"/>
          <w:u w:val="single"/>
        </w:rPr>
        <w:tab/>
      </w:r>
      <w:r>
        <w:rPr>
          <w:rFonts w:hint="eastAsia" w:ascii="宋体" w:hAnsi="宋体" w:cs="宋体"/>
          <w:sz w:val="28"/>
          <w:szCs w:val="28"/>
          <w:highlight w:val="none"/>
          <w:u w:val="single"/>
        </w:rPr>
        <w:tab/>
      </w:r>
      <w:r>
        <w:rPr>
          <w:rFonts w:hint="eastAsia" w:ascii="宋体" w:hAnsi="宋体" w:cs="宋体"/>
          <w:sz w:val="28"/>
          <w:szCs w:val="28"/>
          <w:highlight w:val="none"/>
          <w:u w:val="single"/>
        </w:rPr>
        <w:tab/>
      </w:r>
      <w:r>
        <w:rPr>
          <w:rFonts w:hint="eastAsia" w:ascii="宋体" w:hAnsi="宋体" w:cs="宋体"/>
          <w:sz w:val="28"/>
          <w:szCs w:val="28"/>
          <w:highlight w:val="none"/>
          <w:u w:val="single"/>
        </w:rPr>
        <w:tab/>
      </w:r>
      <w:r>
        <w:rPr>
          <w:rFonts w:hint="eastAsia" w:ascii="宋体" w:hAnsi="宋体" w:cs="宋体"/>
          <w:sz w:val="28"/>
          <w:szCs w:val="28"/>
          <w:highlight w:val="none"/>
          <w:u w:val="single"/>
        </w:rPr>
        <w:tab/>
      </w:r>
      <w:r>
        <w:rPr>
          <w:rFonts w:hint="eastAsia" w:ascii="宋体" w:hAnsi="宋体" w:cs="宋体"/>
          <w:sz w:val="28"/>
          <w:szCs w:val="28"/>
          <w:highlight w:val="none"/>
          <w:u w:val="single"/>
        </w:rPr>
        <w:tab/>
      </w:r>
      <w:r>
        <w:rPr>
          <w:rFonts w:hint="eastAsia" w:ascii="宋体" w:hAnsi="宋体" w:cs="宋体"/>
          <w:sz w:val="28"/>
          <w:szCs w:val="28"/>
          <w:highlight w:val="none"/>
          <w:u w:val="single"/>
        </w:rPr>
        <w:tab/>
      </w:r>
      <w:r>
        <w:rPr>
          <w:rFonts w:hint="eastAsia" w:ascii="宋体" w:hAnsi="宋体" w:cs="宋体"/>
          <w:sz w:val="28"/>
          <w:szCs w:val="28"/>
          <w:highlight w:val="none"/>
          <w:u w:val="single"/>
        </w:rPr>
        <w:tab/>
      </w:r>
    </w:p>
    <w:p w14:paraId="61C8F7E0">
      <w:pPr>
        <w:spacing w:line="360" w:lineRule="auto"/>
        <w:ind w:firstLine="610"/>
        <w:rPr>
          <w:rFonts w:ascii="宋体" w:hAnsi="宋体" w:cs="宋体"/>
          <w:sz w:val="28"/>
          <w:szCs w:val="28"/>
          <w:highlight w:val="none"/>
        </w:rPr>
      </w:pPr>
      <w:r>
        <w:rPr>
          <w:rFonts w:hint="eastAsia" w:ascii="宋体" w:hAnsi="宋体" w:cs="宋体"/>
          <w:sz w:val="28"/>
          <w:szCs w:val="28"/>
          <w:highlight w:val="none"/>
        </w:rPr>
        <w:t>单位性质：</w:t>
      </w:r>
      <w:r>
        <w:rPr>
          <w:rFonts w:hint="eastAsia" w:ascii="宋体" w:hAnsi="宋体" w:cs="宋体"/>
          <w:sz w:val="28"/>
          <w:szCs w:val="28"/>
          <w:highlight w:val="none"/>
          <w:u w:val="single"/>
        </w:rPr>
        <w:tab/>
      </w:r>
      <w:r>
        <w:rPr>
          <w:rFonts w:hint="eastAsia" w:ascii="宋体" w:hAnsi="宋体" w:cs="宋体"/>
          <w:sz w:val="28"/>
          <w:szCs w:val="28"/>
          <w:highlight w:val="none"/>
          <w:u w:val="single"/>
        </w:rPr>
        <w:tab/>
      </w:r>
      <w:r>
        <w:rPr>
          <w:rFonts w:hint="eastAsia" w:ascii="宋体" w:hAnsi="宋体" w:cs="宋体"/>
          <w:sz w:val="28"/>
          <w:szCs w:val="28"/>
          <w:highlight w:val="none"/>
          <w:u w:val="single"/>
        </w:rPr>
        <w:tab/>
      </w:r>
      <w:r>
        <w:rPr>
          <w:rFonts w:hint="eastAsia" w:ascii="宋体" w:hAnsi="宋体" w:cs="宋体"/>
          <w:sz w:val="28"/>
          <w:szCs w:val="28"/>
          <w:highlight w:val="none"/>
          <w:u w:val="single"/>
        </w:rPr>
        <w:tab/>
      </w:r>
      <w:r>
        <w:rPr>
          <w:rFonts w:hint="eastAsia" w:ascii="宋体" w:hAnsi="宋体" w:cs="宋体"/>
          <w:sz w:val="28"/>
          <w:szCs w:val="28"/>
          <w:highlight w:val="none"/>
          <w:u w:val="single"/>
        </w:rPr>
        <w:tab/>
      </w:r>
      <w:r>
        <w:rPr>
          <w:rFonts w:hint="eastAsia" w:ascii="宋体" w:hAnsi="宋体" w:cs="宋体"/>
          <w:sz w:val="28"/>
          <w:szCs w:val="28"/>
          <w:highlight w:val="none"/>
          <w:u w:val="single"/>
        </w:rPr>
        <w:tab/>
      </w:r>
      <w:r>
        <w:rPr>
          <w:rFonts w:hint="eastAsia" w:ascii="宋体" w:hAnsi="宋体" w:cs="宋体"/>
          <w:sz w:val="28"/>
          <w:szCs w:val="28"/>
          <w:highlight w:val="none"/>
          <w:u w:val="single"/>
        </w:rPr>
        <w:tab/>
      </w:r>
      <w:r>
        <w:rPr>
          <w:rFonts w:hint="eastAsia" w:ascii="宋体" w:hAnsi="宋体" w:cs="宋体"/>
          <w:sz w:val="28"/>
          <w:szCs w:val="28"/>
          <w:highlight w:val="none"/>
          <w:u w:val="single"/>
        </w:rPr>
        <w:tab/>
      </w:r>
      <w:r>
        <w:rPr>
          <w:rFonts w:hint="eastAsia" w:ascii="宋体" w:hAnsi="宋体" w:cs="宋体"/>
          <w:sz w:val="28"/>
          <w:szCs w:val="28"/>
          <w:highlight w:val="none"/>
          <w:u w:val="single"/>
        </w:rPr>
        <w:tab/>
      </w:r>
      <w:r>
        <w:rPr>
          <w:rFonts w:hint="eastAsia" w:ascii="宋体" w:hAnsi="宋体" w:cs="宋体"/>
          <w:sz w:val="28"/>
          <w:szCs w:val="28"/>
          <w:highlight w:val="none"/>
          <w:u w:val="single"/>
        </w:rPr>
        <w:tab/>
      </w:r>
    </w:p>
    <w:p w14:paraId="20194247">
      <w:pPr>
        <w:spacing w:line="360" w:lineRule="auto"/>
        <w:ind w:firstLine="610"/>
        <w:rPr>
          <w:rFonts w:ascii="宋体" w:hAnsi="宋体" w:cs="宋体"/>
          <w:sz w:val="28"/>
          <w:szCs w:val="28"/>
          <w:highlight w:val="none"/>
        </w:rPr>
      </w:pPr>
      <w:r>
        <w:rPr>
          <w:rFonts w:hint="eastAsia" w:ascii="宋体" w:hAnsi="宋体" w:cs="宋体"/>
          <w:sz w:val="28"/>
          <w:szCs w:val="28"/>
          <w:highlight w:val="none"/>
        </w:rPr>
        <w:t>地    址：</w:t>
      </w:r>
      <w:r>
        <w:rPr>
          <w:rFonts w:hint="eastAsia" w:ascii="宋体" w:hAnsi="宋体" w:cs="宋体"/>
          <w:sz w:val="28"/>
          <w:szCs w:val="28"/>
          <w:highlight w:val="none"/>
          <w:u w:val="single"/>
        </w:rPr>
        <w:tab/>
      </w:r>
      <w:r>
        <w:rPr>
          <w:rFonts w:hint="eastAsia" w:ascii="宋体" w:hAnsi="宋体" w:cs="宋体"/>
          <w:sz w:val="28"/>
          <w:szCs w:val="28"/>
          <w:highlight w:val="none"/>
          <w:u w:val="single"/>
        </w:rPr>
        <w:tab/>
      </w:r>
      <w:r>
        <w:rPr>
          <w:rFonts w:hint="eastAsia" w:ascii="宋体" w:hAnsi="宋体" w:cs="宋体"/>
          <w:sz w:val="28"/>
          <w:szCs w:val="28"/>
          <w:highlight w:val="none"/>
          <w:u w:val="single"/>
        </w:rPr>
        <w:t xml:space="preserve">  </w:t>
      </w:r>
      <w:r>
        <w:rPr>
          <w:rFonts w:hint="eastAsia" w:ascii="宋体" w:hAnsi="宋体" w:cs="宋体"/>
          <w:sz w:val="28"/>
          <w:szCs w:val="28"/>
          <w:highlight w:val="none"/>
          <w:u w:val="single"/>
        </w:rPr>
        <w:tab/>
      </w:r>
      <w:r>
        <w:rPr>
          <w:rFonts w:hint="eastAsia" w:ascii="宋体" w:hAnsi="宋体" w:cs="宋体"/>
          <w:sz w:val="28"/>
          <w:szCs w:val="28"/>
          <w:highlight w:val="none"/>
          <w:u w:val="single"/>
        </w:rPr>
        <w:tab/>
      </w:r>
      <w:r>
        <w:rPr>
          <w:rFonts w:hint="eastAsia" w:ascii="宋体" w:hAnsi="宋体" w:cs="宋体"/>
          <w:sz w:val="28"/>
          <w:szCs w:val="28"/>
          <w:highlight w:val="none"/>
          <w:u w:val="single"/>
        </w:rPr>
        <w:tab/>
      </w:r>
      <w:r>
        <w:rPr>
          <w:rFonts w:hint="eastAsia" w:ascii="宋体" w:hAnsi="宋体" w:cs="宋体"/>
          <w:sz w:val="28"/>
          <w:szCs w:val="28"/>
          <w:highlight w:val="none"/>
          <w:u w:val="single"/>
        </w:rPr>
        <w:t xml:space="preserve">       </w:t>
      </w:r>
      <w:r>
        <w:rPr>
          <w:rFonts w:hint="eastAsia" w:ascii="宋体" w:hAnsi="宋体" w:cs="宋体"/>
          <w:sz w:val="28"/>
          <w:szCs w:val="28"/>
          <w:highlight w:val="none"/>
          <w:u w:val="single"/>
        </w:rPr>
        <w:tab/>
      </w:r>
      <w:r>
        <w:rPr>
          <w:rFonts w:hint="eastAsia" w:ascii="宋体" w:hAnsi="宋体" w:cs="宋体"/>
          <w:sz w:val="28"/>
          <w:szCs w:val="28"/>
          <w:highlight w:val="none"/>
          <w:u w:val="single"/>
        </w:rPr>
        <w:tab/>
      </w:r>
      <w:r>
        <w:rPr>
          <w:rFonts w:hint="eastAsia" w:ascii="宋体" w:hAnsi="宋体" w:cs="宋体"/>
          <w:sz w:val="28"/>
          <w:szCs w:val="28"/>
          <w:highlight w:val="none"/>
          <w:u w:val="single"/>
        </w:rPr>
        <w:tab/>
      </w:r>
      <w:r>
        <w:rPr>
          <w:rFonts w:hint="eastAsia" w:ascii="宋体" w:hAnsi="宋体" w:cs="宋体"/>
          <w:sz w:val="28"/>
          <w:szCs w:val="28"/>
          <w:highlight w:val="none"/>
          <w:u w:val="single"/>
        </w:rPr>
        <w:tab/>
      </w:r>
    </w:p>
    <w:p w14:paraId="2E933F05">
      <w:pPr>
        <w:spacing w:line="360" w:lineRule="auto"/>
        <w:ind w:firstLine="610"/>
        <w:rPr>
          <w:rFonts w:ascii="宋体" w:hAnsi="宋体" w:cs="宋体"/>
          <w:sz w:val="28"/>
          <w:szCs w:val="28"/>
          <w:highlight w:val="none"/>
        </w:rPr>
      </w:pPr>
      <w:r>
        <w:rPr>
          <w:rFonts w:hint="eastAsia" w:ascii="宋体" w:hAnsi="宋体" w:cs="宋体"/>
          <w:sz w:val="28"/>
          <w:szCs w:val="28"/>
          <w:highlight w:val="none"/>
        </w:rPr>
        <w:t>成立时间：</w:t>
      </w:r>
      <w:r>
        <w:rPr>
          <w:rFonts w:hint="eastAsia" w:ascii="宋体" w:hAnsi="宋体" w:cs="宋体"/>
          <w:sz w:val="28"/>
          <w:szCs w:val="28"/>
          <w:highlight w:val="none"/>
          <w:u w:val="single"/>
        </w:rPr>
        <w:t xml:space="preserve">            </w:t>
      </w:r>
      <w:r>
        <w:rPr>
          <w:rFonts w:hint="eastAsia" w:ascii="宋体" w:hAnsi="宋体" w:cs="宋体"/>
          <w:sz w:val="28"/>
          <w:szCs w:val="28"/>
          <w:highlight w:val="none"/>
        </w:rPr>
        <w:t>年</w:t>
      </w:r>
      <w:r>
        <w:rPr>
          <w:rFonts w:hint="eastAsia" w:ascii="宋体" w:hAnsi="宋体" w:cs="宋体"/>
          <w:sz w:val="28"/>
          <w:szCs w:val="28"/>
          <w:highlight w:val="none"/>
          <w:u w:val="single"/>
        </w:rPr>
        <w:t xml:space="preserve">            </w:t>
      </w:r>
      <w:r>
        <w:rPr>
          <w:rFonts w:hint="eastAsia" w:ascii="宋体" w:hAnsi="宋体" w:cs="宋体"/>
          <w:sz w:val="28"/>
          <w:szCs w:val="28"/>
          <w:highlight w:val="none"/>
        </w:rPr>
        <w:t>月</w:t>
      </w:r>
      <w:r>
        <w:rPr>
          <w:rFonts w:hint="eastAsia" w:ascii="宋体" w:hAnsi="宋体" w:cs="宋体"/>
          <w:sz w:val="28"/>
          <w:szCs w:val="28"/>
          <w:highlight w:val="none"/>
          <w:u w:val="single"/>
        </w:rPr>
        <w:t xml:space="preserve">             </w:t>
      </w:r>
      <w:r>
        <w:rPr>
          <w:rFonts w:hint="eastAsia" w:ascii="宋体" w:hAnsi="宋体" w:cs="宋体"/>
          <w:sz w:val="28"/>
          <w:szCs w:val="28"/>
          <w:highlight w:val="none"/>
        </w:rPr>
        <w:t>日</w:t>
      </w:r>
    </w:p>
    <w:p w14:paraId="6FEEC191">
      <w:pPr>
        <w:spacing w:line="360" w:lineRule="auto"/>
        <w:ind w:firstLine="610"/>
        <w:rPr>
          <w:rFonts w:ascii="宋体" w:hAnsi="宋体" w:cs="宋体"/>
          <w:sz w:val="28"/>
          <w:szCs w:val="28"/>
          <w:highlight w:val="none"/>
        </w:rPr>
      </w:pPr>
      <w:r>
        <w:rPr>
          <w:rFonts w:hint="eastAsia" w:ascii="宋体" w:hAnsi="宋体" w:cs="宋体"/>
          <w:sz w:val="28"/>
          <w:szCs w:val="28"/>
          <w:highlight w:val="none"/>
        </w:rPr>
        <w:t>经营期限：</w:t>
      </w:r>
      <w:r>
        <w:rPr>
          <w:rFonts w:hint="eastAsia" w:ascii="宋体" w:hAnsi="宋体" w:cs="宋体"/>
          <w:sz w:val="28"/>
          <w:szCs w:val="28"/>
          <w:highlight w:val="none"/>
          <w:u w:val="single"/>
        </w:rPr>
        <w:tab/>
      </w:r>
      <w:r>
        <w:rPr>
          <w:rFonts w:hint="eastAsia" w:ascii="宋体" w:hAnsi="宋体" w:cs="宋体"/>
          <w:sz w:val="28"/>
          <w:szCs w:val="28"/>
          <w:highlight w:val="none"/>
          <w:u w:val="single"/>
        </w:rPr>
        <w:t xml:space="preserve">                                          </w:t>
      </w:r>
      <w:r>
        <w:rPr>
          <w:rFonts w:hint="eastAsia" w:ascii="宋体" w:hAnsi="宋体" w:cs="宋体"/>
          <w:sz w:val="28"/>
          <w:szCs w:val="28"/>
          <w:highlight w:val="none"/>
          <w:u w:val="single"/>
        </w:rPr>
        <w:tab/>
      </w:r>
    </w:p>
    <w:p w14:paraId="4241FF64">
      <w:pPr>
        <w:spacing w:line="360" w:lineRule="auto"/>
        <w:ind w:firstLine="610"/>
        <w:rPr>
          <w:rFonts w:ascii="宋体" w:hAnsi="宋体" w:cs="宋体"/>
          <w:sz w:val="28"/>
          <w:szCs w:val="28"/>
          <w:highlight w:val="none"/>
        </w:rPr>
      </w:pPr>
      <w:r>
        <w:rPr>
          <w:rFonts w:hint="eastAsia" w:ascii="宋体" w:hAnsi="宋体" w:cs="宋体"/>
          <w:sz w:val="28"/>
          <w:szCs w:val="28"/>
          <w:highlight w:val="none"/>
        </w:rPr>
        <w:t>姓    名：</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 性别：</w:t>
      </w:r>
      <w:r>
        <w:rPr>
          <w:rFonts w:hint="eastAsia" w:ascii="宋体" w:hAnsi="宋体" w:cs="宋体"/>
          <w:sz w:val="28"/>
          <w:szCs w:val="28"/>
          <w:highlight w:val="none"/>
          <w:u w:val="single"/>
        </w:rPr>
        <w:t xml:space="preserve">      </w:t>
      </w:r>
      <w:r>
        <w:rPr>
          <w:rFonts w:hint="eastAsia" w:ascii="宋体" w:hAnsi="宋体" w:cs="宋体"/>
          <w:sz w:val="28"/>
          <w:szCs w:val="28"/>
          <w:highlight w:val="none"/>
        </w:rPr>
        <w:t>年龄：</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 职务：</w:t>
      </w:r>
      <w:r>
        <w:rPr>
          <w:rFonts w:hint="eastAsia" w:ascii="宋体" w:hAnsi="宋体" w:cs="宋体"/>
          <w:sz w:val="28"/>
          <w:szCs w:val="28"/>
          <w:highlight w:val="none"/>
          <w:u w:val="single"/>
        </w:rPr>
        <w:tab/>
      </w:r>
      <w:r>
        <w:rPr>
          <w:rFonts w:hint="eastAsia" w:ascii="宋体" w:hAnsi="宋体" w:cs="宋体"/>
          <w:sz w:val="28"/>
          <w:szCs w:val="28"/>
          <w:highlight w:val="none"/>
          <w:u w:val="single"/>
        </w:rPr>
        <w:tab/>
      </w:r>
      <w:r>
        <w:rPr>
          <w:rFonts w:hint="eastAsia" w:ascii="宋体" w:hAnsi="宋体" w:cs="宋体"/>
          <w:sz w:val="28"/>
          <w:szCs w:val="28"/>
          <w:highlight w:val="none"/>
          <w:u w:val="single"/>
        </w:rPr>
        <w:t xml:space="preserve"> </w:t>
      </w:r>
    </w:p>
    <w:p w14:paraId="01021E45">
      <w:pPr>
        <w:spacing w:line="360" w:lineRule="auto"/>
        <w:ind w:firstLine="610"/>
        <w:rPr>
          <w:rFonts w:ascii="宋体" w:hAnsi="宋体" w:cs="宋体"/>
          <w:sz w:val="28"/>
          <w:szCs w:val="28"/>
          <w:highlight w:val="none"/>
        </w:rPr>
      </w:pPr>
      <w:r>
        <w:rPr>
          <w:rFonts w:hint="eastAsia" w:ascii="宋体" w:hAnsi="宋体" w:cs="宋体"/>
          <w:sz w:val="28"/>
          <w:szCs w:val="28"/>
          <w:highlight w:val="none"/>
        </w:rPr>
        <w:t>系</w:t>
      </w:r>
      <w:r>
        <w:rPr>
          <w:rFonts w:hint="eastAsia" w:ascii="宋体" w:hAnsi="宋体" w:cs="宋体"/>
          <w:sz w:val="28"/>
          <w:szCs w:val="28"/>
          <w:highlight w:val="none"/>
          <w:u w:val="single"/>
        </w:rPr>
        <w:t xml:space="preserve">                   </w:t>
      </w:r>
      <w:r>
        <w:rPr>
          <w:rFonts w:hint="eastAsia" w:ascii="宋体" w:hAnsi="宋体" w:cs="宋体"/>
          <w:sz w:val="28"/>
          <w:szCs w:val="28"/>
          <w:highlight w:val="none"/>
        </w:rPr>
        <w:t>的法定代表人。</w:t>
      </w:r>
    </w:p>
    <w:p w14:paraId="7C042FCB">
      <w:pPr>
        <w:spacing w:line="360" w:lineRule="auto"/>
        <w:ind w:firstLine="610"/>
        <w:rPr>
          <w:rFonts w:ascii="宋体" w:hAnsi="宋体" w:cs="宋体"/>
          <w:sz w:val="28"/>
          <w:szCs w:val="28"/>
          <w:highlight w:val="none"/>
        </w:rPr>
      </w:pPr>
    </w:p>
    <w:p w14:paraId="11EC803F">
      <w:pPr>
        <w:spacing w:line="360" w:lineRule="auto"/>
        <w:ind w:firstLine="610"/>
        <w:rPr>
          <w:rFonts w:ascii="宋体" w:hAnsi="宋体" w:cs="宋体"/>
          <w:sz w:val="28"/>
          <w:szCs w:val="28"/>
          <w:highlight w:val="none"/>
        </w:rPr>
      </w:pPr>
      <w:r>
        <w:rPr>
          <w:rFonts w:hint="eastAsia" w:ascii="宋体" w:hAnsi="宋体" w:cs="宋体"/>
          <w:sz w:val="28"/>
          <w:szCs w:val="28"/>
          <w:highlight w:val="none"/>
        </w:rPr>
        <w:t>特此证明。</w:t>
      </w:r>
    </w:p>
    <w:p w14:paraId="4A963A86">
      <w:pPr>
        <w:tabs>
          <w:tab w:val="left" w:pos="720"/>
          <w:tab w:val="left" w:pos="900"/>
        </w:tabs>
        <w:spacing w:line="360" w:lineRule="auto"/>
        <w:ind w:firstLine="5320" w:firstLineChars="1900"/>
        <w:rPr>
          <w:rFonts w:ascii="宋体" w:hAnsi="宋体" w:cs="宋体"/>
          <w:sz w:val="28"/>
          <w:szCs w:val="28"/>
          <w:highlight w:val="none"/>
        </w:rPr>
      </w:pPr>
    </w:p>
    <w:p w14:paraId="6BF830B1">
      <w:pPr>
        <w:tabs>
          <w:tab w:val="left" w:pos="720"/>
          <w:tab w:val="left" w:pos="900"/>
        </w:tabs>
        <w:spacing w:line="360" w:lineRule="auto"/>
        <w:jc w:val="right"/>
        <w:rPr>
          <w:rFonts w:ascii="宋体" w:hAnsi="宋体" w:cs="宋体"/>
          <w:sz w:val="28"/>
          <w:szCs w:val="28"/>
          <w:highlight w:val="none"/>
        </w:rPr>
      </w:pPr>
      <w:r>
        <w:rPr>
          <w:rFonts w:hint="eastAsia" w:ascii="宋体" w:hAnsi="宋体" w:cs="宋体"/>
          <w:sz w:val="28"/>
          <w:szCs w:val="28"/>
          <w:highlight w:val="none"/>
        </w:rPr>
        <w:t>投标人：</w:t>
      </w:r>
      <w:r>
        <w:rPr>
          <w:rFonts w:hint="eastAsia" w:ascii="宋体" w:hAnsi="宋体" w:cs="宋体"/>
          <w:sz w:val="28"/>
          <w:szCs w:val="28"/>
          <w:highlight w:val="none"/>
          <w:u w:val="single"/>
        </w:rPr>
        <w:t xml:space="preserve">             （盖公章）</w:t>
      </w:r>
    </w:p>
    <w:p w14:paraId="68CA8735">
      <w:pPr>
        <w:widowControl/>
        <w:spacing w:line="360" w:lineRule="auto"/>
        <w:ind w:right="480"/>
        <w:jc w:val="right"/>
        <w:rPr>
          <w:rFonts w:ascii="宋体" w:hAnsi="宋体" w:cs="宋体"/>
          <w:sz w:val="28"/>
          <w:szCs w:val="28"/>
          <w:highlight w:val="none"/>
        </w:rPr>
      </w:pPr>
      <w:r>
        <w:rPr>
          <w:rFonts w:hint="eastAsia" w:ascii="宋体" w:hAnsi="宋体" w:cs="宋体"/>
          <w:sz w:val="28"/>
          <w:szCs w:val="28"/>
          <w:highlight w:val="none"/>
        </w:rPr>
        <w:t>日  期：</w:t>
      </w:r>
      <w:r>
        <w:rPr>
          <w:rFonts w:hint="eastAsia" w:ascii="宋体" w:hAnsi="宋体" w:cs="宋体"/>
          <w:sz w:val="28"/>
          <w:szCs w:val="28"/>
          <w:highlight w:val="none"/>
          <w:u w:val="single"/>
        </w:rPr>
        <w:t xml:space="preserve">    </w:t>
      </w:r>
      <w:r>
        <w:rPr>
          <w:rFonts w:hint="eastAsia" w:ascii="宋体" w:hAnsi="宋体" w:cs="宋体"/>
          <w:sz w:val="28"/>
          <w:szCs w:val="28"/>
          <w:highlight w:val="none"/>
        </w:rPr>
        <w:t>年</w:t>
      </w:r>
      <w:r>
        <w:rPr>
          <w:rFonts w:hint="eastAsia" w:ascii="宋体" w:hAnsi="宋体" w:cs="宋体"/>
          <w:sz w:val="28"/>
          <w:szCs w:val="28"/>
          <w:highlight w:val="none"/>
          <w:u w:val="single"/>
        </w:rPr>
        <w:t xml:space="preserve">   </w:t>
      </w:r>
      <w:r>
        <w:rPr>
          <w:rFonts w:hint="eastAsia" w:ascii="宋体" w:hAnsi="宋体" w:cs="宋体"/>
          <w:sz w:val="28"/>
          <w:szCs w:val="28"/>
          <w:highlight w:val="none"/>
        </w:rPr>
        <w:t>月</w:t>
      </w:r>
      <w:r>
        <w:rPr>
          <w:rFonts w:hint="eastAsia" w:ascii="宋体" w:hAnsi="宋体" w:cs="宋体"/>
          <w:sz w:val="28"/>
          <w:szCs w:val="28"/>
          <w:highlight w:val="none"/>
          <w:u w:val="single"/>
        </w:rPr>
        <w:t xml:space="preserve">     </w:t>
      </w:r>
      <w:r>
        <w:rPr>
          <w:rFonts w:hint="eastAsia" w:ascii="宋体" w:hAnsi="宋体" w:cs="宋体"/>
          <w:sz w:val="28"/>
          <w:szCs w:val="28"/>
          <w:highlight w:val="none"/>
        </w:rPr>
        <w:t>日</w:t>
      </w:r>
    </w:p>
    <w:p w14:paraId="328A2568">
      <w:pPr>
        <w:pStyle w:val="17"/>
        <w:spacing w:line="360" w:lineRule="auto"/>
        <w:rPr>
          <w:rFonts w:ascii="宋体" w:hAnsi="宋体" w:eastAsia="宋体" w:cs="宋体"/>
          <w:szCs w:val="28"/>
          <w:highlight w:val="none"/>
        </w:rPr>
      </w:pPr>
    </w:p>
    <w:tbl>
      <w:tblPr>
        <w:tblStyle w:val="39"/>
        <w:tblW w:w="10440"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250CD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trPr>
        <w:tc>
          <w:tcPr>
            <w:tcW w:w="4680" w:type="dxa"/>
          </w:tcPr>
          <w:p w14:paraId="073D844D">
            <w:pPr>
              <w:keepNext w:val="0"/>
              <w:keepLines w:val="0"/>
              <w:widowControl/>
              <w:suppressLineNumbers w:val="0"/>
              <w:topLinePunct/>
              <w:spacing w:before="4" w:beforeAutospacing="0" w:after="0" w:afterAutospacing="0" w:line="360" w:lineRule="auto"/>
              <w:ind w:left="0" w:right="0"/>
              <w:rPr>
                <w:rFonts w:hint="eastAsia" w:ascii="宋体" w:hAnsi="宋体" w:cs="宋体"/>
                <w:kern w:val="2"/>
                <w:sz w:val="28"/>
                <w:szCs w:val="28"/>
                <w:highlight w:val="none"/>
              </w:rPr>
            </w:pPr>
          </w:p>
          <w:p w14:paraId="3099FA3E">
            <w:pPr>
              <w:keepNext w:val="0"/>
              <w:keepLines w:val="0"/>
              <w:widowControl/>
              <w:suppressLineNumbers w:val="0"/>
              <w:topLinePunct/>
              <w:spacing w:before="4" w:beforeAutospacing="0" w:after="0" w:afterAutospacing="0" w:line="360" w:lineRule="auto"/>
              <w:ind w:left="0" w:right="0"/>
              <w:rPr>
                <w:rFonts w:hint="eastAsia" w:ascii="宋体" w:hAnsi="宋体" w:cs="宋体"/>
                <w:kern w:val="2"/>
                <w:sz w:val="28"/>
                <w:szCs w:val="28"/>
                <w:highlight w:val="none"/>
              </w:rPr>
            </w:pPr>
          </w:p>
          <w:p w14:paraId="3DE1ECD5">
            <w:pPr>
              <w:keepNext w:val="0"/>
              <w:keepLines w:val="0"/>
              <w:widowControl/>
              <w:suppressLineNumbers w:val="0"/>
              <w:topLinePunct/>
              <w:spacing w:before="4" w:beforeAutospacing="0" w:after="0" w:afterAutospacing="0" w:line="360" w:lineRule="auto"/>
              <w:ind w:left="0" w:right="0"/>
              <w:jc w:val="center"/>
              <w:rPr>
                <w:rFonts w:hint="eastAsia" w:ascii="宋体" w:hAnsi="宋体" w:cs="宋体"/>
                <w:kern w:val="2"/>
                <w:sz w:val="28"/>
                <w:szCs w:val="28"/>
                <w:highlight w:val="none"/>
              </w:rPr>
            </w:pPr>
            <w:r>
              <w:rPr>
                <w:rFonts w:hint="eastAsia" w:ascii="宋体" w:hAnsi="宋体" w:cs="宋体"/>
                <w:kern w:val="2"/>
                <w:sz w:val="28"/>
                <w:szCs w:val="28"/>
                <w:highlight w:val="none"/>
              </w:rPr>
              <w:t>法定代表人身份证复印件</w:t>
            </w:r>
          </w:p>
          <w:p w14:paraId="2B7F8936">
            <w:pPr>
              <w:keepNext w:val="0"/>
              <w:keepLines w:val="0"/>
              <w:widowControl/>
              <w:suppressLineNumbers w:val="0"/>
              <w:topLinePunct/>
              <w:spacing w:before="4" w:beforeAutospacing="0" w:after="0" w:afterAutospacing="0" w:line="360" w:lineRule="auto"/>
              <w:ind w:left="0" w:right="0"/>
              <w:jc w:val="center"/>
              <w:rPr>
                <w:rFonts w:hint="eastAsia" w:ascii="宋体" w:hAnsi="宋体" w:cs="宋体"/>
                <w:kern w:val="2"/>
                <w:sz w:val="28"/>
                <w:szCs w:val="28"/>
                <w:highlight w:val="none"/>
              </w:rPr>
            </w:pPr>
            <w:r>
              <w:rPr>
                <w:rFonts w:hint="eastAsia" w:ascii="宋体" w:hAnsi="宋体" w:cs="宋体"/>
                <w:kern w:val="2"/>
                <w:sz w:val="28"/>
                <w:szCs w:val="28"/>
                <w:highlight w:val="none"/>
              </w:rPr>
              <w:t>（正面）</w:t>
            </w:r>
          </w:p>
        </w:tc>
        <w:tc>
          <w:tcPr>
            <w:tcW w:w="720" w:type="dxa"/>
            <w:tcBorders>
              <w:top w:val="nil"/>
              <w:bottom w:val="nil"/>
            </w:tcBorders>
          </w:tcPr>
          <w:p w14:paraId="7A536C29">
            <w:pPr>
              <w:keepNext w:val="0"/>
              <w:keepLines w:val="0"/>
              <w:widowControl/>
              <w:suppressLineNumbers w:val="0"/>
              <w:spacing w:before="0" w:beforeAutospacing="0" w:after="0" w:afterAutospacing="0" w:line="360" w:lineRule="auto"/>
              <w:ind w:left="0" w:right="0"/>
              <w:jc w:val="left"/>
              <w:rPr>
                <w:rFonts w:hint="eastAsia" w:ascii="宋体" w:hAnsi="宋体" w:cs="宋体"/>
                <w:kern w:val="2"/>
                <w:sz w:val="28"/>
                <w:szCs w:val="28"/>
                <w:highlight w:val="none"/>
              </w:rPr>
            </w:pPr>
          </w:p>
        </w:tc>
        <w:tc>
          <w:tcPr>
            <w:tcW w:w="5040" w:type="dxa"/>
          </w:tcPr>
          <w:p w14:paraId="340F31F5">
            <w:pPr>
              <w:keepNext w:val="0"/>
              <w:keepLines w:val="0"/>
              <w:widowControl/>
              <w:suppressLineNumbers w:val="0"/>
              <w:topLinePunct/>
              <w:spacing w:before="4" w:beforeAutospacing="0" w:after="0" w:afterAutospacing="0" w:line="360" w:lineRule="auto"/>
              <w:ind w:left="0" w:right="0"/>
              <w:rPr>
                <w:rFonts w:hint="eastAsia" w:ascii="宋体" w:hAnsi="宋体" w:cs="宋体"/>
                <w:kern w:val="2"/>
                <w:sz w:val="28"/>
                <w:szCs w:val="28"/>
                <w:highlight w:val="none"/>
              </w:rPr>
            </w:pPr>
          </w:p>
          <w:p w14:paraId="5B8973B5">
            <w:pPr>
              <w:keepNext w:val="0"/>
              <w:keepLines w:val="0"/>
              <w:widowControl/>
              <w:suppressLineNumbers w:val="0"/>
              <w:topLinePunct/>
              <w:spacing w:before="4" w:beforeAutospacing="0" w:after="0" w:afterAutospacing="0" w:line="360" w:lineRule="auto"/>
              <w:ind w:left="0" w:right="0"/>
              <w:rPr>
                <w:rFonts w:hint="eastAsia" w:ascii="宋体" w:hAnsi="宋体" w:cs="宋体"/>
                <w:kern w:val="2"/>
                <w:sz w:val="28"/>
                <w:szCs w:val="28"/>
                <w:highlight w:val="none"/>
              </w:rPr>
            </w:pPr>
          </w:p>
          <w:p w14:paraId="2B27DB1A">
            <w:pPr>
              <w:keepNext w:val="0"/>
              <w:keepLines w:val="0"/>
              <w:widowControl/>
              <w:suppressLineNumbers w:val="0"/>
              <w:topLinePunct/>
              <w:spacing w:before="4" w:beforeAutospacing="0" w:after="0" w:afterAutospacing="0" w:line="360" w:lineRule="auto"/>
              <w:ind w:left="0" w:right="0"/>
              <w:jc w:val="center"/>
              <w:rPr>
                <w:rFonts w:hint="eastAsia" w:ascii="宋体" w:hAnsi="宋体" w:cs="宋体"/>
                <w:kern w:val="2"/>
                <w:sz w:val="28"/>
                <w:szCs w:val="28"/>
                <w:highlight w:val="none"/>
              </w:rPr>
            </w:pPr>
            <w:r>
              <w:rPr>
                <w:rFonts w:hint="eastAsia" w:ascii="宋体" w:hAnsi="宋体" w:cs="宋体"/>
                <w:kern w:val="2"/>
                <w:sz w:val="28"/>
                <w:szCs w:val="28"/>
                <w:highlight w:val="none"/>
              </w:rPr>
              <w:t>法定代表人身份证复印件</w:t>
            </w:r>
          </w:p>
          <w:p w14:paraId="52CA982C">
            <w:pPr>
              <w:keepNext w:val="0"/>
              <w:keepLines w:val="0"/>
              <w:widowControl/>
              <w:suppressLineNumbers w:val="0"/>
              <w:topLinePunct/>
              <w:spacing w:before="4" w:beforeAutospacing="0" w:after="0" w:afterAutospacing="0" w:line="360" w:lineRule="auto"/>
              <w:ind w:left="0" w:right="0"/>
              <w:jc w:val="center"/>
              <w:rPr>
                <w:rFonts w:hint="eastAsia" w:ascii="宋体" w:hAnsi="宋体" w:cs="宋体"/>
                <w:kern w:val="2"/>
                <w:sz w:val="28"/>
                <w:szCs w:val="28"/>
                <w:highlight w:val="none"/>
              </w:rPr>
            </w:pPr>
            <w:r>
              <w:rPr>
                <w:rFonts w:hint="eastAsia" w:ascii="宋体" w:hAnsi="宋体" w:cs="宋体"/>
                <w:kern w:val="2"/>
                <w:sz w:val="28"/>
                <w:szCs w:val="28"/>
                <w:highlight w:val="none"/>
              </w:rPr>
              <w:t>（反面）</w:t>
            </w:r>
          </w:p>
        </w:tc>
      </w:tr>
    </w:tbl>
    <w:p w14:paraId="19D9AE34">
      <w:pPr>
        <w:pStyle w:val="226"/>
        <w:rPr>
          <w:rFonts w:ascii="宋体" w:hAnsi="宋体"/>
          <w:sz w:val="24"/>
          <w:highlight w:val="none"/>
        </w:rPr>
      </w:pPr>
    </w:p>
    <w:p w14:paraId="6732A5D5">
      <w:pPr>
        <w:pStyle w:val="226"/>
        <w:rPr>
          <w:highlight w:val="none"/>
        </w:rPr>
      </w:pPr>
    </w:p>
    <w:p w14:paraId="727E51B0">
      <w:pPr>
        <w:ind w:right="960"/>
        <w:jc w:val="left"/>
        <w:outlineLvl w:val="0"/>
        <w:rPr>
          <w:rFonts w:ascii="黑体" w:eastAsia="黑体"/>
          <w:b/>
          <w:bCs/>
          <w:sz w:val="30"/>
          <w:szCs w:val="30"/>
          <w:highlight w:val="none"/>
        </w:rPr>
      </w:pPr>
    </w:p>
    <w:p w14:paraId="22563E66">
      <w:pPr>
        <w:rPr>
          <w:rFonts w:ascii="黑体" w:eastAsia="黑体"/>
          <w:b/>
          <w:sz w:val="30"/>
          <w:szCs w:val="30"/>
          <w:highlight w:val="none"/>
        </w:rPr>
      </w:pPr>
    </w:p>
    <w:p w14:paraId="035B1829">
      <w:pPr>
        <w:rPr>
          <w:rFonts w:ascii="黑体" w:eastAsia="黑体"/>
          <w:b/>
          <w:sz w:val="30"/>
          <w:szCs w:val="30"/>
          <w:highlight w:val="none"/>
        </w:rPr>
      </w:pPr>
      <w:r>
        <w:rPr>
          <w:rFonts w:hint="eastAsia" w:ascii="黑体" w:eastAsia="黑体"/>
          <w:b/>
          <w:sz w:val="30"/>
          <w:szCs w:val="30"/>
          <w:highlight w:val="none"/>
        </w:rPr>
        <w:br w:type="page"/>
      </w:r>
    </w:p>
    <w:p w14:paraId="7675438C">
      <w:pPr>
        <w:ind w:right="960"/>
        <w:jc w:val="center"/>
        <w:outlineLvl w:val="0"/>
        <w:rPr>
          <w:rFonts w:ascii="黑体" w:eastAsia="黑体"/>
          <w:b/>
          <w:bCs/>
          <w:sz w:val="30"/>
          <w:szCs w:val="30"/>
          <w:highlight w:val="none"/>
        </w:rPr>
      </w:pPr>
      <w:r>
        <w:rPr>
          <w:rFonts w:hint="eastAsia" w:ascii="黑体" w:eastAsia="黑体"/>
          <w:b/>
          <w:sz w:val="30"/>
          <w:szCs w:val="30"/>
          <w:highlight w:val="none"/>
        </w:rPr>
        <w:t>（五）开标一览表（格式）</w:t>
      </w:r>
    </w:p>
    <w:p w14:paraId="798F2604">
      <w:pPr>
        <w:jc w:val="center"/>
        <w:outlineLvl w:val="0"/>
        <w:rPr>
          <w:rFonts w:ascii="宋体" w:hAnsi="宋体" w:cs="宋体"/>
          <w:b/>
          <w:color w:val="000000"/>
          <w:sz w:val="30"/>
          <w:szCs w:val="30"/>
          <w:highlight w:val="none"/>
        </w:rPr>
      </w:pPr>
      <w:r>
        <w:rPr>
          <w:rFonts w:hint="eastAsia" w:ascii="宋体" w:hAnsi="宋体" w:cs="宋体"/>
          <w:b/>
          <w:color w:val="000000"/>
          <w:sz w:val="30"/>
          <w:szCs w:val="30"/>
          <w:highlight w:val="none"/>
        </w:rPr>
        <w:t>开标一览表</w:t>
      </w:r>
    </w:p>
    <w:p w14:paraId="45FBA967">
      <w:pPr>
        <w:spacing w:line="300" w:lineRule="auto"/>
        <w:jc w:val="center"/>
        <w:rPr>
          <w:rFonts w:ascii="宋体" w:hAnsi="宋体" w:cs="宋体"/>
          <w:b/>
          <w:bCs/>
          <w:color w:val="000000"/>
          <w:sz w:val="36"/>
          <w:szCs w:val="36"/>
          <w:highlight w:val="none"/>
        </w:rPr>
      </w:pPr>
    </w:p>
    <w:p w14:paraId="335D7164">
      <w:pPr>
        <w:spacing w:line="300" w:lineRule="auto"/>
        <w:rPr>
          <w:rFonts w:ascii="宋体" w:hAnsi="宋体" w:cs="宋体"/>
          <w:color w:val="000000"/>
          <w:sz w:val="24"/>
          <w:highlight w:val="none"/>
        </w:rPr>
      </w:pPr>
      <w:r>
        <w:rPr>
          <w:rFonts w:hint="eastAsia" w:ascii="宋体" w:hAnsi="宋体" w:cs="宋体"/>
          <w:color w:val="000000"/>
          <w:sz w:val="24"/>
          <w:highlight w:val="none"/>
        </w:rPr>
        <w:t>项目编号：</w:t>
      </w:r>
    </w:p>
    <w:p w14:paraId="588A9954">
      <w:pPr>
        <w:spacing w:line="300" w:lineRule="auto"/>
        <w:rPr>
          <w:rFonts w:ascii="宋体" w:hAnsi="宋体" w:cs="宋体"/>
          <w:color w:val="000000"/>
          <w:sz w:val="24"/>
          <w:highlight w:val="none"/>
        </w:rPr>
      </w:pPr>
      <w:r>
        <w:rPr>
          <w:rFonts w:hint="eastAsia" w:ascii="宋体" w:hAnsi="宋体" w:cs="宋体"/>
          <w:color w:val="000000"/>
          <w:sz w:val="24"/>
          <w:highlight w:val="none"/>
        </w:rPr>
        <w:t>项目名称：</w:t>
      </w:r>
    </w:p>
    <w:p w14:paraId="2322FCEA">
      <w:pPr>
        <w:spacing w:line="300" w:lineRule="auto"/>
        <w:rPr>
          <w:rFonts w:ascii="宋体" w:hAnsi="宋体" w:cs="宋体"/>
          <w:color w:val="000000"/>
          <w:sz w:val="24"/>
          <w:highlight w:val="none"/>
        </w:rPr>
      </w:pPr>
      <w:r>
        <w:rPr>
          <w:rFonts w:hint="eastAsia" w:ascii="宋体" w:hAnsi="宋体" w:cs="宋体"/>
          <w:color w:val="000000"/>
          <w:sz w:val="24"/>
          <w:highlight w:val="none"/>
        </w:rPr>
        <w:t>标包：</w:t>
      </w:r>
    </w:p>
    <w:tbl>
      <w:tblPr>
        <w:tblStyle w:val="39"/>
        <w:tblW w:w="939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314"/>
        <w:gridCol w:w="3542"/>
        <w:gridCol w:w="3542"/>
      </w:tblGrid>
      <w:tr w14:paraId="53A669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7" w:hRule="atLeast"/>
        </w:trPr>
        <w:tc>
          <w:tcPr>
            <w:tcW w:w="2314" w:type="dxa"/>
            <w:vAlign w:val="center"/>
          </w:tcPr>
          <w:p w14:paraId="29E54238">
            <w:pPr>
              <w:pStyle w:val="226"/>
              <w:keepNext w:val="0"/>
              <w:keepLines w:val="0"/>
              <w:suppressLineNumbers w:val="0"/>
              <w:spacing w:before="0" w:beforeAutospacing="0" w:after="0" w:afterAutospacing="0" w:line="300" w:lineRule="auto"/>
              <w:ind w:left="0" w:right="0"/>
              <w:jc w:val="center"/>
              <w:rPr>
                <w:rFonts w:hint="eastAsia" w:ascii="宋体" w:hAnsi="宋体" w:eastAsia="宋体" w:cs="宋体"/>
                <w:color w:val="000000"/>
                <w:kern w:val="2"/>
                <w:sz w:val="24"/>
                <w:highlight w:val="none"/>
              </w:rPr>
            </w:pPr>
            <w:r>
              <w:rPr>
                <w:rFonts w:hint="eastAsia" w:ascii="宋体" w:hAnsi="宋体" w:eastAsia="宋体" w:cs="宋体"/>
                <w:color w:val="000000"/>
                <w:kern w:val="2"/>
                <w:sz w:val="24"/>
                <w:highlight w:val="none"/>
              </w:rPr>
              <w:t>投标人名称</w:t>
            </w:r>
          </w:p>
        </w:tc>
        <w:tc>
          <w:tcPr>
            <w:tcW w:w="3542" w:type="dxa"/>
            <w:vAlign w:val="center"/>
          </w:tcPr>
          <w:p w14:paraId="3CB566CD">
            <w:pPr>
              <w:pStyle w:val="226"/>
              <w:keepNext w:val="0"/>
              <w:keepLines w:val="0"/>
              <w:suppressLineNumbers w:val="0"/>
              <w:spacing w:before="0" w:beforeAutospacing="0" w:after="0" w:afterAutospacing="0" w:line="300" w:lineRule="auto"/>
              <w:ind w:left="0" w:right="0"/>
              <w:jc w:val="center"/>
              <w:rPr>
                <w:rFonts w:hint="eastAsia" w:ascii="宋体" w:hAnsi="宋体" w:eastAsia="宋体" w:cs="宋体"/>
                <w:color w:val="000000"/>
                <w:kern w:val="2"/>
                <w:sz w:val="24"/>
                <w:highlight w:val="none"/>
              </w:rPr>
            </w:pPr>
            <w:r>
              <w:rPr>
                <w:rFonts w:hint="eastAsia" w:ascii="宋体" w:hAnsi="宋体" w:eastAsia="宋体" w:cs="宋体"/>
                <w:color w:val="000000"/>
                <w:kern w:val="2"/>
                <w:sz w:val="24"/>
                <w:highlight w:val="none"/>
              </w:rPr>
              <w:t>优惠率（%）</w:t>
            </w:r>
          </w:p>
        </w:tc>
        <w:tc>
          <w:tcPr>
            <w:tcW w:w="3542" w:type="dxa"/>
            <w:vAlign w:val="center"/>
          </w:tcPr>
          <w:p w14:paraId="1180C263">
            <w:pPr>
              <w:pStyle w:val="226"/>
              <w:keepNext w:val="0"/>
              <w:keepLines w:val="0"/>
              <w:suppressLineNumbers w:val="0"/>
              <w:spacing w:before="0" w:beforeAutospacing="0" w:after="0" w:afterAutospacing="0" w:line="300" w:lineRule="auto"/>
              <w:ind w:left="0" w:right="0"/>
              <w:jc w:val="center"/>
              <w:rPr>
                <w:rFonts w:hint="eastAsia" w:ascii="宋体" w:hAnsi="宋体" w:eastAsia="宋体" w:cs="宋体"/>
                <w:color w:val="000000"/>
                <w:kern w:val="2"/>
                <w:sz w:val="24"/>
                <w:highlight w:val="none"/>
              </w:rPr>
            </w:pPr>
            <w:r>
              <w:rPr>
                <w:rFonts w:hint="eastAsia" w:ascii="宋体" w:hAnsi="宋体" w:eastAsia="宋体" w:cs="宋体"/>
                <w:color w:val="000000"/>
                <w:kern w:val="2"/>
                <w:sz w:val="24"/>
                <w:highlight w:val="none"/>
              </w:rPr>
              <w:t>备注</w:t>
            </w:r>
          </w:p>
        </w:tc>
      </w:tr>
      <w:tr w14:paraId="12E825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7" w:hRule="atLeast"/>
        </w:trPr>
        <w:tc>
          <w:tcPr>
            <w:tcW w:w="2314" w:type="dxa"/>
            <w:vAlign w:val="center"/>
          </w:tcPr>
          <w:p w14:paraId="7021176D">
            <w:pPr>
              <w:keepNext w:val="0"/>
              <w:keepLines w:val="0"/>
              <w:widowControl/>
              <w:suppressLineNumbers w:val="0"/>
              <w:spacing w:before="0" w:beforeAutospacing="0" w:after="0" w:afterAutospacing="0"/>
              <w:ind w:left="0" w:right="0"/>
              <w:jc w:val="center"/>
              <w:rPr>
                <w:rFonts w:hint="eastAsia" w:ascii="宋体" w:hAnsi="宋体" w:cs="宋体"/>
                <w:color w:val="000000"/>
                <w:kern w:val="2"/>
                <w:sz w:val="24"/>
                <w:highlight w:val="none"/>
              </w:rPr>
            </w:pPr>
          </w:p>
        </w:tc>
        <w:tc>
          <w:tcPr>
            <w:tcW w:w="3542" w:type="dxa"/>
            <w:vAlign w:val="center"/>
          </w:tcPr>
          <w:p w14:paraId="68FB3B82">
            <w:pPr>
              <w:keepNext w:val="0"/>
              <w:keepLines w:val="0"/>
              <w:widowControl/>
              <w:suppressLineNumbers w:val="0"/>
              <w:spacing w:before="0" w:beforeAutospacing="0" w:after="0" w:afterAutospacing="0"/>
              <w:ind w:left="0" w:right="0"/>
              <w:jc w:val="center"/>
              <w:rPr>
                <w:rFonts w:hint="eastAsia" w:ascii="宋体" w:hAnsi="宋体" w:cs="宋体"/>
                <w:color w:val="000000"/>
                <w:kern w:val="2"/>
                <w:sz w:val="24"/>
                <w:highlight w:val="none"/>
              </w:rPr>
            </w:pPr>
            <w:r>
              <w:rPr>
                <w:rFonts w:hint="eastAsia" w:ascii="宋体" w:hAnsi="宋体" w:cs="宋体"/>
                <w:color w:val="000000"/>
                <w:kern w:val="2"/>
                <w:sz w:val="24"/>
                <w:highlight w:val="none"/>
                <w:u w:val="single"/>
              </w:rPr>
              <w:t xml:space="preserve">              </w:t>
            </w:r>
            <w:r>
              <w:rPr>
                <w:rFonts w:hint="eastAsia" w:ascii="宋体" w:hAnsi="宋体" w:cs="宋体"/>
                <w:color w:val="000000"/>
                <w:kern w:val="2"/>
                <w:sz w:val="24"/>
                <w:highlight w:val="none"/>
              </w:rPr>
              <w:t>%</w:t>
            </w:r>
          </w:p>
        </w:tc>
        <w:tc>
          <w:tcPr>
            <w:tcW w:w="3542" w:type="dxa"/>
            <w:vAlign w:val="center"/>
          </w:tcPr>
          <w:p w14:paraId="3694B628">
            <w:pPr>
              <w:keepNext w:val="0"/>
              <w:keepLines w:val="0"/>
              <w:widowControl/>
              <w:suppressLineNumbers w:val="0"/>
              <w:spacing w:before="0" w:beforeAutospacing="0" w:after="0" w:afterAutospacing="0"/>
              <w:ind w:left="0" w:right="0"/>
              <w:jc w:val="center"/>
              <w:rPr>
                <w:rFonts w:hint="eastAsia" w:ascii="宋体" w:hAnsi="宋体"/>
                <w:kern w:val="2"/>
                <w:sz w:val="24"/>
                <w:highlight w:val="none"/>
              </w:rPr>
            </w:pPr>
          </w:p>
        </w:tc>
      </w:tr>
    </w:tbl>
    <w:p w14:paraId="5E3BE81C">
      <w:pPr>
        <w:spacing w:line="300" w:lineRule="auto"/>
        <w:rPr>
          <w:rFonts w:ascii="宋体" w:hAnsi="宋体" w:cs="宋体"/>
          <w:color w:val="000000"/>
          <w:sz w:val="24"/>
          <w:highlight w:val="none"/>
        </w:rPr>
      </w:pPr>
    </w:p>
    <w:p w14:paraId="2AD7EBF0">
      <w:pPr>
        <w:spacing w:line="300" w:lineRule="auto"/>
        <w:ind w:firstLine="480"/>
        <w:rPr>
          <w:rFonts w:ascii="宋体" w:hAnsi="宋体" w:cs="宋体"/>
          <w:color w:val="000000"/>
          <w:sz w:val="24"/>
          <w:szCs w:val="28"/>
          <w:highlight w:val="none"/>
        </w:rPr>
      </w:pPr>
    </w:p>
    <w:p w14:paraId="2786D7CF">
      <w:pPr>
        <w:rPr>
          <w:rFonts w:ascii="宋体" w:hAnsi="宋体" w:cs="宋体"/>
          <w:color w:val="000000"/>
          <w:sz w:val="24"/>
          <w:highlight w:val="none"/>
        </w:rPr>
      </w:pPr>
      <w:r>
        <w:rPr>
          <w:rFonts w:hint="eastAsia" w:ascii="宋体" w:hAnsi="宋体"/>
          <w:bCs/>
          <w:color w:val="000000"/>
          <w:sz w:val="24"/>
          <w:highlight w:val="none"/>
        </w:rPr>
        <w:t>投标人</w:t>
      </w:r>
      <w:r>
        <w:rPr>
          <w:rFonts w:hint="eastAsia" w:ascii="宋体" w:hAnsi="宋体" w:cs="宋体"/>
          <w:color w:val="000000"/>
          <w:sz w:val="24"/>
          <w:highlight w:val="none"/>
        </w:rPr>
        <w:t>名称（加盖公章）：</w:t>
      </w:r>
    </w:p>
    <w:p w14:paraId="765724EF">
      <w:pPr>
        <w:rPr>
          <w:rFonts w:ascii="宋体" w:hAnsi="宋体" w:cs="宋体"/>
          <w:color w:val="000000"/>
          <w:sz w:val="24"/>
          <w:highlight w:val="none"/>
        </w:rPr>
      </w:pPr>
    </w:p>
    <w:p w14:paraId="791247CB">
      <w:pPr>
        <w:rPr>
          <w:rFonts w:ascii="宋体" w:hAnsi="宋体" w:cs="宋体"/>
          <w:color w:val="000000"/>
          <w:sz w:val="24"/>
          <w:highlight w:val="none"/>
        </w:rPr>
      </w:pPr>
      <w:r>
        <w:rPr>
          <w:rFonts w:hint="eastAsia" w:ascii="宋体" w:hAnsi="宋体" w:cs="宋体"/>
          <w:color w:val="000000"/>
          <w:sz w:val="24"/>
          <w:highlight w:val="none"/>
        </w:rPr>
        <w:t>法定代表人或授权代表签字：                          日期：   年   月   日</w:t>
      </w:r>
    </w:p>
    <w:p w14:paraId="5EE4262F">
      <w:pPr>
        <w:rPr>
          <w:rFonts w:ascii="宋体" w:hAnsi="宋体" w:cs="宋体"/>
          <w:color w:val="000000"/>
          <w:sz w:val="24"/>
          <w:highlight w:val="none"/>
        </w:rPr>
      </w:pPr>
    </w:p>
    <w:p w14:paraId="5AB5E879">
      <w:pPr>
        <w:spacing w:line="360" w:lineRule="auto"/>
        <w:rPr>
          <w:rFonts w:ascii="宋体" w:hAnsi="宋体" w:cs="宋体"/>
          <w:color w:val="000000"/>
          <w:sz w:val="24"/>
          <w:highlight w:val="none"/>
        </w:rPr>
      </w:pPr>
    </w:p>
    <w:p w14:paraId="61C21656">
      <w:pPr>
        <w:spacing w:line="360" w:lineRule="auto"/>
        <w:rPr>
          <w:rFonts w:ascii="宋体" w:hAnsi="宋体" w:cs="宋体"/>
          <w:bCs/>
          <w:color w:val="000000"/>
          <w:sz w:val="24"/>
          <w:highlight w:val="none"/>
        </w:rPr>
      </w:pPr>
      <w:r>
        <w:rPr>
          <w:rFonts w:hint="eastAsia" w:ascii="宋体" w:hAnsi="宋体" w:cs="宋体"/>
          <w:bCs/>
          <w:color w:val="000000"/>
          <w:sz w:val="24"/>
          <w:highlight w:val="none"/>
        </w:rPr>
        <w:t>注：</w:t>
      </w:r>
    </w:p>
    <w:p w14:paraId="78A1348B">
      <w:pPr>
        <w:spacing w:line="360" w:lineRule="auto"/>
        <w:rPr>
          <w:rFonts w:ascii="宋体" w:hAnsi="宋体" w:cs="宋体"/>
          <w:bCs/>
          <w:color w:val="000000"/>
          <w:sz w:val="24"/>
          <w:highlight w:val="none"/>
        </w:rPr>
      </w:pPr>
      <w:r>
        <w:rPr>
          <w:rFonts w:hint="eastAsia" w:ascii="宋体" w:hAnsi="宋体" w:cs="宋体"/>
          <w:bCs/>
          <w:color w:val="000000"/>
          <w:sz w:val="24"/>
          <w:highlight w:val="none"/>
          <w:lang w:eastAsia="zh-CN"/>
        </w:rPr>
        <w:t>1.</w:t>
      </w:r>
      <w:r>
        <w:rPr>
          <w:rFonts w:hint="eastAsia" w:ascii="宋体" w:hAnsi="宋体" w:cs="宋体"/>
          <w:bCs/>
          <w:color w:val="000000"/>
          <w:sz w:val="24"/>
          <w:highlight w:val="none"/>
        </w:rPr>
        <w:t>开标一览表中的内容应与投标函内容一致，若不一致，评标时一律按开标一览表中内容为准，开标一览表中必须按要求盖章、签字。</w:t>
      </w:r>
    </w:p>
    <w:p w14:paraId="787B997B">
      <w:pPr>
        <w:spacing w:line="360" w:lineRule="auto"/>
        <w:rPr>
          <w:rFonts w:ascii="宋体" w:hAnsi="宋体" w:cs="宋体"/>
          <w:bCs/>
          <w:color w:val="000000"/>
          <w:sz w:val="24"/>
          <w:highlight w:val="none"/>
        </w:rPr>
      </w:pPr>
      <w:r>
        <w:rPr>
          <w:rFonts w:hint="eastAsia" w:ascii="宋体" w:hAnsi="宋体" w:cs="宋体"/>
          <w:bCs/>
          <w:color w:val="000000"/>
          <w:sz w:val="24"/>
          <w:highlight w:val="none"/>
          <w:lang w:eastAsia="zh-CN"/>
        </w:rPr>
        <w:t>2.</w:t>
      </w:r>
      <w:r>
        <w:rPr>
          <w:rFonts w:hint="eastAsia" w:ascii="宋体" w:hAnsi="宋体" w:cs="宋体"/>
          <w:bCs/>
          <w:color w:val="000000"/>
          <w:sz w:val="24"/>
          <w:highlight w:val="none"/>
        </w:rPr>
        <w:t xml:space="preserve">投标报价应包括采购文件所规定的采购范围的全部内容。 </w:t>
      </w:r>
    </w:p>
    <w:p w14:paraId="4D388BB7">
      <w:pPr>
        <w:spacing w:line="360" w:lineRule="auto"/>
        <w:rPr>
          <w:rFonts w:ascii="黑体" w:eastAsia="黑体"/>
          <w:bCs/>
          <w:sz w:val="28"/>
          <w:szCs w:val="28"/>
          <w:highlight w:val="none"/>
        </w:rPr>
      </w:pPr>
      <w:r>
        <w:rPr>
          <w:rFonts w:hint="eastAsia" w:ascii="宋体" w:hAnsi="宋体" w:cs="宋体"/>
          <w:bCs/>
          <w:color w:val="000000"/>
          <w:sz w:val="24"/>
          <w:highlight w:val="none"/>
          <w:lang w:eastAsia="zh-CN"/>
        </w:rPr>
        <w:t>3.</w:t>
      </w:r>
      <w:r>
        <w:rPr>
          <w:rFonts w:hint="eastAsia" w:ascii="宋体" w:hAnsi="宋体" w:cs="宋体"/>
          <w:bCs/>
          <w:color w:val="000000"/>
          <w:sz w:val="24"/>
          <w:highlight w:val="none"/>
        </w:rPr>
        <w:t>例：如中标优惠率是10%，结算时以预算单价乘以（1</w:t>
      </w:r>
      <w:r>
        <w:rPr>
          <w:rFonts w:hint="eastAsia" w:ascii="宋体" w:hAnsi="宋体" w:cs="宋体"/>
          <w:bCs/>
          <w:color w:val="000000"/>
          <w:sz w:val="24"/>
          <w:highlight w:val="none"/>
          <w:lang w:val="en-US" w:eastAsia="zh-CN"/>
        </w:rPr>
        <w:t xml:space="preserve"> </w:t>
      </w:r>
      <w:r>
        <w:rPr>
          <w:rFonts w:hint="eastAsia" w:ascii="宋体" w:hAnsi="宋体" w:cs="宋体"/>
          <w:bCs/>
          <w:color w:val="000000"/>
          <w:sz w:val="24"/>
          <w:highlight w:val="none"/>
        </w:rPr>
        <w:t>-</w:t>
      </w:r>
      <w:r>
        <w:rPr>
          <w:rFonts w:hint="eastAsia" w:ascii="宋体" w:hAnsi="宋体" w:cs="宋体"/>
          <w:bCs/>
          <w:color w:val="000000"/>
          <w:sz w:val="24"/>
          <w:highlight w:val="none"/>
          <w:lang w:val="en-US" w:eastAsia="zh-CN"/>
        </w:rPr>
        <w:t xml:space="preserve"> </w:t>
      </w:r>
      <w:r>
        <w:rPr>
          <w:rFonts w:hint="eastAsia" w:ascii="宋体" w:hAnsi="宋体" w:cs="宋体"/>
          <w:bCs/>
          <w:color w:val="000000"/>
          <w:sz w:val="24"/>
          <w:highlight w:val="none"/>
        </w:rPr>
        <w:t>10%）结算；如中标优惠率是20%，结算时以预算单价乘以（1</w:t>
      </w:r>
      <w:r>
        <w:rPr>
          <w:rFonts w:hint="eastAsia" w:ascii="宋体" w:hAnsi="宋体" w:cs="宋体"/>
          <w:bCs/>
          <w:color w:val="000000"/>
          <w:sz w:val="24"/>
          <w:highlight w:val="none"/>
          <w:lang w:val="en-US" w:eastAsia="zh-CN"/>
        </w:rPr>
        <w:t xml:space="preserve"> </w:t>
      </w:r>
      <w:r>
        <w:rPr>
          <w:rFonts w:hint="eastAsia" w:ascii="宋体" w:hAnsi="宋体" w:cs="宋体"/>
          <w:bCs/>
          <w:color w:val="000000"/>
          <w:sz w:val="24"/>
          <w:highlight w:val="none"/>
        </w:rPr>
        <w:t>-</w:t>
      </w:r>
      <w:r>
        <w:rPr>
          <w:rFonts w:hint="eastAsia" w:ascii="宋体" w:hAnsi="宋体" w:cs="宋体"/>
          <w:bCs/>
          <w:color w:val="000000"/>
          <w:sz w:val="24"/>
          <w:highlight w:val="none"/>
          <w:lang w:val="en-US" w:eastAsia="zh-CN"/>
        </w:rPr>
        <w:t xml:space="preserve"> </w:t>
      </w:r>
      <w:r>
        <w:rPr>
          <w:rFonts w:hint="eastAsia" w:ascii="宋体" w:hAnsi="宋体" w:cs="宋体"/>
          <w:bCs/>
          <w:color w:val="000000"/>
          <w:sz w:val="24"/>
          <w:highlight w:val="none"/>
        </w:rPr>
        <w:t>20%）结算，</w:t>
      </w:r>
      <w:r>
        <w:rPr>
          <w:rFonts w:hint="eastAsia" w:ascii="宋体" w:hAnsi="宋体" w:cs="宋体"/>
          <w:bCs/>
          <w:color w:val="000000"/>
          <w:sz w:val="24"/>
          <w:highlight w:val="none"/>
          <w:lang w:eastAsia="zh-CN"/>
        </w:rPr>
        <w:t>依此</w:t>
      </w:r>
      <w:r>
        <w:rPr>
          <w:rFonts w:hint="eastAsia" w:ascii="宋体" w:hAnsi="宋体" w:cs="宋体"/>
          <w:bCs/>
          <w:color w:val="000000"/>
          <w:sz w:val="24"/>
          <w:highlight w:val="none"/>
        </w:rPr>
        <w:t>类推。</w:t>
      </w:r>
      <w:r>
        <w:rPr>
          <w:rFonts w:hint="eastAsia" w:ascii="黑体" w:eastAsia="黑体"/>
          <w:b/>
          <w:sz w:val="28"/>
          <w:szCs w:val="28"/>
          <w:highlight w:val="none"/>
        </w:rPr>
        <w:br w:type="page" w:clear="all"/>
      </w:r>
      <w:r>
        <w:rPr>
          <w:rFonts w:hint="eastAsia" w:ascii="黑体" w:eastAsia="黑体"/>
          <w:b/>
          <w:sz w:val="30"/>
          <w:szCs w:val="30"/>
          <w:highlight w:val="none"/>
        </w:rPr>
        <w:t>（六）细目报价表（格式）</w:t>
      </w:r>
    </w:p>
    <w:p w14:paraId="044D1EFB">
      <w:pPr>
        <w:spacing w:line="400" w:lineRule="exact"/>
        <w:jc w:val="center"/>
        <w:outlineLvl w:val="0"/>
        <w:rPr>
          <w:rFonts w:ascii="宋体" w:hAnsi="宋体"/>
          <w:bCs/>
          <w:color w:val="000000"/>
          <w:sz w:val="28"/>
          <w:szCs w:val="28"/>
          <w:highlight w:val="none"/>
        </w:rPr>
      </w:pPr>
      <w:r>
        <w:rPr>
          <w:rFonts w:hint="eastAsia" w:ascii="宋体" w:hAnsi="宋体"/>
          <w:bCs/>
          <w:color w:val="000000"/>
          <w:sz w:val="28"/>
          <w:szCs w:val="28"/>
          <w:highlight w:val="none"/>
        </w:rPr>
        <w:t>细目报价表</w:t>
      </w:r>
    </w:p>
    <w:p w14:paraId="1A682F75">
      <w:pPr>
        <w:spacing w:line="360" w:lineRule="auto"/>
        <w:rPr>
          <w:rFonts w:ascii="宋体" w:hAnsi="宋体" w:cs="宋体"/>
          <w:bCs/>
          <w:sz w:val="24"/>
          <w:highlight w:val="none"/>
          <w:u w:val="single"/>
        </w:rPr>
      </w:pPr>
      <w:r>
        <w:rPr>
          <w:rFonts w:hint="eastAsia" w:ascii="宋体" w:hAnsi="宋体" w:cs="宋体"/>
          <w:bCs/>
          <w:sz w:val="24"/>
          <w:highlight w:val="none"/>
        </w:rPr>
        <w:t>供应商名称：</w:t>
      </w:r>
      <w:r>
        <w:rPr>
          <w:rFonts w:hint="eastAsia" w:ascii="宋体" w:hAnsi="宋体" w:cs="宋体"/>
          <w:bCs/>
          <w:sz w:val="24"/>
          <w:highlight w:val="none"/>
          <w:u w:val="single"/>
        </w:rPr>
        <w:t xml:space="preserve"> </w:t>
      </w:r>
      <w:r>
        <w:rPr>
          <w:rFonts w:ascii="宋体" w:hAnsi="宋体" w:cs="宋体"/>
          <w:bCs/>
          <w:sz w:val="24"/>
          <w:highlight w:val="none"/>
          <w:u w:val="single"/>
        </w:rPr>
        <w:t xml:space="preserve">        </w:t>
      </w:r>
      <w:r>
        <w:rPr>
          <w:rFonts w:hint="eastAsia" w:ascii="宋体" w:hAnsi="宋体" w:cs="宋体"/>
          <w:bCs/>
          <w:sz w:val="24"/>
          <w:highlight w:val="none"/>
        </w:rPr>
        <w:t>（盖章）                    采购编号：</w:t>
      </w:r>
      <w:r>
        <w:rPr>
          <w:rFonts w:hint="eastAsia" w:ascii="宋体" w:hAnsi="宋体" w:cs="宋体"/>
          <w:bCs/>
          <w:sz w:val="24"/>
          <w:highlight w:val="none"/>
          <w:u w:val="single"/>
        </w:rPr>
        <w:t xml:space="preserve">  </w:t>
      </w:r>
      <w:r>
        <w:rPr>
          <w:rFonts w:ascii="宋体" w:hAnsi="宋体" w:cs="宋体"/>
          <w:bCs/>
          <w:sz w:val="24"/>
          <w:highlight w:val="none"/>
          <w:u w:val="single"/>
        </w:rPr>
        <w:t xml:space="preserve">           </w:t>
      </w:r>
      <w:r>
        <w:rPr>
          <w:rFonts w:hint="eastAsia" w:ascii="宋体" w:hAnsi="宋体" w:cs="宋体"/>
          <w:bCs/>
          <w:sz w:val="24"/>
          <w:highlight w:val="none"/>
          <w:u w:val="single"/>
        </w:rPr>
        <w:t xml:space="preserve">  </w:t>
      </w:r>
    </w:p>
    <w:p w14:paraId="349F453C">
      <w:pPr>
        <w:spacing w:line="360" w:lineRule="auto"/>
        <w:rPr>
          <w:rFonts w:ascii="宋体" w:hAnsi="宋体" w:cs="宋体"/>
          <w:bCs/>
          <w:sz w:val="24"/>
          <w:highlight w:val="none"/>
          <w:u w:val="single"/>
        </w:rPr>
      </w:pPr>
      <w:r>
        <w:rPr>
          <w:rFonts w:hint="eastAsia" w:ascii="宋体" w:hAnsi="宋体"/>
          <w:color w:val="000000"/>
          <w:sz w:val="24"/>
          <w:highlight w:val="none"/>
        </w:rPr>
        <w:t>标包：</w:t>
      </w:r>
    </w:p>
    <w:tbl>
      <w:tblPr>
        <w:tblStyle w:val="39"/>
        <w:tblW w:w="9066" w:type="dxa"/>
        <w:jc w:val="center"/>
        <w:tblLayout w:type="fixed"/>
        <w:tblCellMar>
          <w:top w:w="0" w:type="dxa"/>
          <w:left w:w="108" w:type="dxa"/>
          <w:bottom w:w="0" w:type="dxa"/>
          <w:right w:w="108" w:type="dxa"/>
        </w:tblCellMar>
      </w:tblPr>
      <w:tblGrid>
        <w:gridCol w:w="898"/>
        <w:gridCol w:w="1938"/>
        <w:gridCol w:w="2612"/>
        <w:gridCol w:w="3618"/>
      </w:tblGrid>
      <w:tr w14:paraId="7F5E59B1">
        <w:tblPrEx>
          <w:tblCellMar>
            <w:top w:w="0" w:type="dxa"/>
            <w:left w:w="108" w:type="dxa"/>
            <w:bottom w:w="0" w:type="dxa"/>
            <w:right w:w="108" w:type="dxa"/>
          </w:tblCellMar>
        </w:tblPrEx>
        <w:trPr>
          <w:trHeight w:val="648" w:hRule="atLeast"/>
          <w:jc w:val="center"/>
        </w:trPr>
        <w:tc>
          <w:tcPr>
            <w:tcW w:w="898" w:type="dxa"/>
            <w:tcBorders>
              <w:top w:val="single" w:color="auto" w:sz="4" w:space="0"/>
              <w:left w:val="single" w:color="auto" w:sz="4" w:space="0"/>
              <w:bottom w:val="single" w:color="auto" w:sz="4" w:space="0"/>
              <w:right w:val="single" w:color="auto" w:sz="4" w:space="0"/>
            </w:tcBorders>
          </w:tcPr>
          <w:p w14:paraId="56B4FF97">
            <w:pPr>
              <w:keepNext w:val="0"/>
              <w:keepLines w:val="0"/>
              <w:widowControl/>
              <w:suppressLineNumbers w:val="0"/>
              <w:spacing w:before="0" w:beforeAutospacing="0" w:after="0" w:afterAutospacing="0" w:line="360" w:lineRule="exact"/>
              <w:ind w:left="0" w:right="0"/>
              <w:jc w:val="center"/>
              <w:rPr>
                <w:rFonts w:hint="eastAsia"/>
                <w:bCs/>
                <w:kern w:val="2"/>
                <w:sz w:val="24"/>
                <w:highlight w:val="none"/>
              </w:rPr>
            </w:pPr>
            <w:r>
              <w:rPr>
                <w:rFonts w:hint="eastAsia"/>
                <w:bCs/>
                <w:kern w:val="2"/>
                <w:sz w:val="24"/>
                <w:highlight w:val="none"/>
              </w:rPr>
              <w:t>序号</w:t>
            </w:r>
          </w:p>
        </w:tc>
        <w:tc>
          <w:tcPr>
            <w:tcW w:w="1938" w:type="dxa"/>
            <w:tcBorders>
              <w:top w:val="single" w:color="auto" w:sz="4" w:space="0"/>
              <w:left w:val="nil"/>
              <w:bottom w:val="single" w:color="auto" w:sz="4" w:space="0"/>
              <w:right w:val="single" w:color="auto" w:sz="4" w:space="0"/>
            </w:tcBorders>
          </w:tcPr>
          <w:p w14:paraId="4C61CDF0">
            <w:pPr>
              <w:keepNext w:val="0"/>
              <w:keepLines w:val="0"/>
              <w:suppressLineNumbers w:val="0"/>
              <w:spacing w:before="0" w:beforeAutospacing="0" w:after="0" w:afterAutospacing="0" w:line="360" w:lineRule="exact"/>
              <w:ind w:left="0" w:right="0"/>
              <w:jc w:val="center"/>
              <w:rPr>
                <w:rFonts w:hint="eastAsia"/>
                <w:kern w:val="2"/>
                <w:sz w:val="24"/>
                <w:highlight w:val="none"/>
              </w:rPr>
            </w:pPr>
            <w:r>
              <w:rPr>
                <w:rFonts w:hint="eastAsia"/>
                <w:kern w:val="2"/>
                <w:sz w:val="24"/>
                <w:highlight w:val="none"/>
              </w:rPr>
              <w:t>优惠率</w:t>
            </w:r>
          </w:p>
        </w:tc>
        <w:tc>
          <w:tcPr>
            <w:tcW w:w="2612" w:type="dxa"/>
            <w:tcBorders>
              <w:top w:val="single" w:color="auto" w:sz="4" w:space="0"/>
              <w:left w:val="nil"/>
              <w:bottom w:val="single" w:color="auto" w:sz="4" w:space="0"/>
              <w:right w:val="single" w:color="auto" w:sz="4" w:space="0"/>
            </w:tcBorders>
          </w:tcPr>
          <w:p w14:paraId="6E52E857">
            <w:pPr>
              <w:keepNext w:val="0"/>
              <w:keepLines w:val="0"/>
              <w:suppressLineNumbers w:val="0"/>
              <w:spacing w:before="0" w:beforeAutospacing="0" w:after="0" w:afterAutospacing="0" w:line="360" w:lineRule="exact"/>
              <w:ind w:left="0" w:right="0"/>
              <w:jc w:val="center"/>
              <w:rPr>
                <w:rFonts w:hint="eastAsia"/>
                <w:bCs/>
                <w:kern w:val="2"/>
                <w:sz w:val="24"/>
                <w:highlight w:val="none"/>
              </w:rPr>
            </w:pPr>
            <w:r>
              <w:rPr>
                <w:rFonts w:hint="eastAsia"/>
                <w:bCs/>
                <w:kern w:val="2"/>
                <w:sz w:val="24"/>
                <w:highlight w:val="none"/>
              </w:rPr>
              <w:t>单价（元/台）</w:t>
            </w:r>
          </w:p>
        </w:tc>
        <w:tc>
          <w:tcPr>
            <w:tcW w:w="3618" w:type="dxa"/>
            <w:tcBorders>
              <w:top w:val="single" w:color="auto" w:sz="4" w:space="0"/>
              <w:left w:val="nil"/>
              <w:bottom w:val="single" w:color="auto" w:sz="4" w:space="0"/>
              <w:right w:val="single" w:color="auto" w:sz="4" w:space="0"/>
            </w:tcBorders>
          </w:tcPr>
          <w:p w14:paraId="53019212">
            <w:pPr>
              <w:keepNext w:val="0"/>
              <w:keepLines w:val="0"/>
              <w:suppressLineNumbers w:val="0"/>
              <w:spacing w:before="0" w:beforeAutospacing="0" w:after="0" w:afterAutospacing="0"/>
              <w:ind w:left="0" w:right="0"/>
              <w:jc w:val="center"/>
              <w:rPr>
                <w:rFonts w:hint="eastAsia"/>
                <w:bCs/>
                <w:kern w:val="2"/>
                <w:sz w:val="24"/>
                <w:highlight w:val="none"/>
              </w:rPr>
            </w:pPr>
            <w:r>
              <w:rPr>
                <w:rFonts w:hint="eastAsia"/>
                <w:bCs/>
                <w:kern w:val="2"/>
                <w:sz w:val="24"/>
                <w:highlight w:val="none"/>
              </w:rPr>
              <w:t>备注</w:t>
            </w:r>
          </w:p>
        </w:tc>
      </w:tr>
      <w:tr w14:paraId="6B1C5E02">
        <w:tblPrEx>
          <w:tblCellMar>
            <w:top w:w="0" w:type="dxa"/>
            <w:left w:w="108" w:type="dxa"/>
            <w:bottom w:w="0" w:type="dxa"/>
            <w:right w:w="108" w:type="dxa"/>
          </w:tblCellMar>
        </w:tblPrEx>
        <w:trPr>
          <w:trHeight w:val="870" w:hRule="atLeast"/>
          <w:jc w:val="center"/>
        </w:trPr>
        <w:tc>
          <w:tcPr>
            <w:tcW w:w="898" w:type="dxa"/>
            <w:tcBorders>
              <w:top w:val="single" w:color="auto" w:sz="4" w:space="0"/>
              <w:left w:val="single" w:color="auto" w:sz="4" w:space="0"/>
              <w:bottom w:val="single" w:color="auto" w:sz="4" w:space="0"/>
              <w:right w:val="single" w:color="auto" w:sz="4" w:space="0"/>
            </w:tcBorders>
          </w:tcPr>
          <w:p w14:paraId="0C12D43D">
            <w:pPr>
              <w:keepNext w:val="0"/>
              <w:keepLines w:val="0"/>
              <w:suppressLineNumbers w:val="0"/>
              <w:spacing w:before="0" w:beforeAutospacing="0" w:after="0" w:afterAutospacing="0" w:line="360" w:lineRule="exact"/>
              <w:ind w:left="0" w:right="0"/>
              <w:jc w:val="center"/>
              <w:rPr>
                <w:rFonts w:hint="eastAsia"/>
                <w:kern w:val="2"/>
                <w:sz w:val="24"/>
                <w:highlight w:val="none"/>
              </w:rPr>
            </w:pPr>
            <w:r>
              <w:rPr>
                <w:rFonts w:hint="eastAsia"/>
                <w:kern w:val="2"/>
                <w:sz w:val="24"/>
                <w:highlight w:val="none"/>
              </w:rPr>
              <w:t>1</w:t>
            </w:r>
          </w:p>
        </w:tc>
        <w:tc>
          <w:tcPr>
            <w:tcW w:w="1938" w:type="dxa"/>
            <w:tcBorders>
              <w:top w:val="single" w:color="auto" w:sz="4" w:space="0"/>
              <w:left w:val="nil"/>
              <w:bottom w:val="single" w:color="auto" w:sz="4" w:space="0"/>
              <w:right w:val="single" w:color="auto" w:sz="4" w:space="0"/>
            </w:tcBorders>
          </w:tcPr>
          <w:p w14:paraId="14DCAEC7">
            <w:pPr>
              <w:keepNext w:val="0"/>
              <w:keepLines w:val="0"/>
              <w:widowControl/>
              <w:suppressLineNumbers w:val="0"/>
              <w:spacing w:before="0" w:beforeAutospacing="0" w:after="0" w:afterAutospacing="0" w:line="360" w:lineRule="exact"/>
              <w:ind w:left="0" w:right="0"/>
              <w:jc w:val="center"/>
              <w:rPr>
                <w:rFonts w:hint="eastAsia"/>
                <w:kern w:val="2"/>
                <w:sz w:val="24"/>
                <w:highlight w:val="none"/>
              </w:rPr>
            </w:pPr>
          </w:p>
        </w:tc>
        <w:tc>
          <w:tcPr>
            <w:tcW w:w="2612" w:type="dxa"/>
            <w:tcBorders>
              <w:top w:val="single" w:color="auto" w:sz="4" w:space="0"/>
              <w:left w:val="nil"/>
              <w:bottom w:val="single" w:color="auto" w:sz="4" w:space="0"/>
              <w:right w:val="single" w:color="auto" w:sz="4" w:space="0"/>
            </w:tcBorders>
          </w:tcPr>
          <w:p w14:paraId="5E9D8D70">
            <w:pPr>
              <w:keepNext w:val="0"/>
              <w:keepLines w:val="0"/>
              <w:widowControl/>
              <w:suppressLineNumbers w:val="0"/>
              <w:spacing w:before="0" w:beforeAutospacing="0" w:after="0" w:afterAutospacing="0" w:line="360" w:lineRule="exact"/>
              <w:ind w:left="0" w:right="0"/>
              <w:jc w:val="center"/>
              <w:rPr>
                <w:rFonts w:hint="eastAsia"/>
                <w:kern w:val="2"/>
                <w:sz w:val="24"/>
                <w:highlight w:val="none"/>
              </w:rPr>
            </w:pPr>
          </w:p>
        </w:tc>
        <w:tc>
          <w:tcPr>
            <w:tcW w:w="3618" w:type="dxa"/>
            <w:tcBorders>
              <w:top w:val="single" w:color="auto" w:sz="4" w:space="0"/>
              <w:left w:val="nil"/>
              <w:bottom w:val="single" w:color="auto" w:sz="4" w:space="0"/>
              <w:right w:val="single" w:color="auto" w:sz="4" w:space="0"/>
            </w:tcBorders>
          </w:tcPr>
          <w:p w14:paraId="6ED68C89">
            <w:pPr>
              <w:keepNext w:val="0"/>
              <w:keepLines w:val="0"/>
              <w:widowControl/>
              <w:suppressLineNumbers w:val="0"/>
              <w:spacing w:before="0" w:beforeAutospacing="0" w:after="0" w:afterAutospacing="0" w:line="360" w:lineRule="exact"/>
              <w:ind w:left="0" w:right="0"/>
              <w:jc w:val="center"/>
              <w:rPr>
                <w:rFonts w:hint="eastAsia"/>
                <w:kern w:val="2"/>
                <w:sz w:val="24"/>
                <w:highlight w:val="none"/>
              </w:rPr>
            </w:pPr>
            <w:r>
              <w:rPr>
                <w:rFonts w:hint="eastAsia"/>
                <w:kern w:val="2"/>
                <w:sz w:val="24"/>
                <w:highlight w:val="none"/>
              </w:rPr>
              <w:t>最终结算单价＝</w:t>
            </w:r>
            <w:r>
              <w:rPr>
                <w:rFonts w:hint="eastAsia"/>
                <w:kern w:val="2"/>
                <w:sz w:val="24"/>
                <w:highlight w:val="none"/>
                <w:u w:val="single"/>
              </w:rPr>
              <w:t xml:space="preserve">     </w:t>
            </w:r>
            <w:r>
              <w:rPr>
                <w:rFonts w:hint="eastAsia"/>
                <w:kern w:val="2"/>
                <w:sz w:val="24"/>
                <w:highlight w:val="none"/>
              </w:rPr>
              <w:t>元/台×（1</w:t>
            </w:r>
            <w:r>
              <w:rPr>
                <w:rFonts w:hint="eastAsia"/>
                <w:kern w:val="2"/>
                <w:sz w:val="24"/>
                <w:highlight w:val="none"/>
                <w:lang w:eastAsia="zh-CN"/>
              </w:rPr>
              <w:t>－</w:t>
            </w:r>
            <w:r>
              <w:rPr>
                <w:rFonts w:hint="eastAsia"/>
                <w:kern w:val="2"/>
                <w:sz w:val="24"/>
                <w:highlight w:val="none"/>
              </w:rPr>
              <w:t>优惠率）。</w:t>
            </w:r>
          </w:p>
        </w:tc>
      </w:tr>
    </w:tbl>
    <w:p w14:paraId="6E6CFCDB">
      <w:pPr>
        <w:spacing w:line="360" w:lineRule="auto"/>
        <w:outlineLvl w:val="0"/>
        <w:rPr>
          <w:rFonts w:ascii="宋体" w:hAnsi="宋体" w:cs="宋体"/>
          <w:bCs/>
          <w:sz w:val="24"/>
          <w:highlight w:val="none"/>
        </w:rPr>
      </w:pPr>
    </w:p>
    <w:p w14:paraId="0911C18D">
      <w:pPr>
        <w:rPr>
          <w:rFonts w:ascii="宋体" w:hAnsi="宋体" w:cs="宋体"/>
          <w:bCs/>
          <w:sz w:val="24"/>
          <w:highlight w:val="none"/>
        </w:rPr>
      </w:pPr>
    </w:p>
    <w:p w14:paraId="482C2D1A">
      <w:pPr>
        <w:rPr>
          <w:rFonts w:ascii="宋体" w:hAnsi="宋体" w:cs="宋体"/>
          <w:bCs/>
          <w:sz w:val="24"/>
          <w:highlight w:val="none"/>
        </w:rPr>
      </w:pPr>
      <w:r>
        <w:rPr>
          <w:rFonts w:hint="eastAsia" w:ascii="宋体" w:hAnsi="宋体" w:cs="宋体"/>
          <w:bCs/>
          <w:sz w:val="24"/>
          <w:highlight w:val="none"/>
        </w:rPr>
        <w:t>法定代表人或法定代表人授权委托人（签字或盖章）：</w:t>
      </w:r>
    </w:p>
    <w:p w14:paraId="7660A81C">
      <w:pPr>
        <w:rPr>
          <w:rFonts w:ascii="宋体" w:hAnsi="宋体" w:cs="宋体"/>
          <w:bCs/>
          <w:sz w:val="24"/>
          <w:highlight w:val="none"/>
        </w:rPr>
      </w:pPr>
    </w:p>
    <w:p w14:paraId="378DF827">
      <w:pPr>
        <w:rPr>
          <w:rFonts w:ascii="宋体" w:hAnsi="宋体" w:cs="宋体"/>
          <w:bCs/>
          <w:sz w:val="24"/>
          <w:highlight w:val="none"/>
        </w:rPr>
      </w:pPr>
    </w:p>
    <w:p w14:paraId="46E15BC4">
      <w:pPr>
        <w:spacing w:line="360" w:lineRule="auto"/>
        <w:rPr>
          <w:rFonts w:ascii="宋体" w:hAnsi="宋体" w:cs="宋体"/>
          <w:bCs/>
          <w:color w:val="000000"/>
          <w:sz w:val="24"/>
          <w:highlight w:val="none"/>
        </w:rPr>
      </w:pPr>
      <w:r>
        <w:rPr>
          <w:rFonts w:ascii="宋体" w:hAnsi="宋体" w:cs="宋体"/>
          <w:bCs/>
          <w:color w:val="000000"/>
          <w:sz w:val="24"/>
          <w:highlight w:val="none"/>
        </w:rPr>
        <w:t>注</w:t>
      </w:r>
      <w:r>
        <w:rPr>
          <w:rFonts w:hint="eastAsia" w:ascii="宋体" w:hAnsi="宋体" w:cs="宋体"/>
          <w:bCs/>
          <w:color w:val="000000"/>
          <w:sz w:val="24"/>
          <w:highlight w:val="none"/>
        </w:rPr>
        <w:t>：1、投标报价应包括采购文件所规定的采购范围的全部内容。</w:t>
      </w:r>
    </w:p>
    <w:p w14:paraId="1E12AFF7">
      <w:pPr>
        <w:spacing w:line="360" w:lineRule="auto"/>
        <w:ind w:firstLine="480" w:firstLineChars="200"/>
        <w:rPr>
          <w:rFonts w:ascii="宋体" w:hAnsi="宋体" w:cs="宋体"/>
          <w:bCs/>
          <w:color w:val="000000"/>
          <w:sz w:val="24"/>
          <w:highlight w:val="none"/>
        </w:rPr>
      </w:pPr>
      <w:r>
        <w:rPr>
          <w:rFonts w:hint="eastAsia" w:ascii="宋体" w:hAnsi="宋体" w:cs="宋体"/>
          <w:bCs/>
          <w:color w:val="000000"/>
          <w:sz w:val="24"/>
          <w:highlight w:val="none"/>
          <w:lang w:eastAsia="zh-CN"/>
        </w:rPr>
        <w:t>2.</w:t>
      </w:r>
      <w:r>
        <w:rPr>
          <w:rFonts w:hint="eastAsia" w:ascii="宋体" w:hAnsi="宋体" w:cs="宋体"/>
          <w:bCs/>
          <w:color w:val="000000"/>
          <w:sz w:val="24"/>
          <w:highlight w:val="none"/>
        </w:rPr>
        <w:t>例：如中标优惠率是10%，结算时以预算单价乘以（1</w:t>
      </w:r>
      <w:r>
        <w:rPr>
          <w:rFonts w:hint="eastAsia" w:ascii="宋体" w:hAnsi="宋体" w:cs="宋体"/>
          <w:bCs/>
          <w:color w:val="000000"/>
          <w:sz w:val="24"/>
          <w:highlight w:val="none"/>
          <w:lang w:val="en-US" w:eastAsia="zh-CN"/>
        </w:rPr>
        <w:t xml:space="preserve"> - </w:t>
      </w:r>
      <w:r>
        <w:rPr>
          <w:rFonts w:hint="eastAsia" w:ascii="宋体" w:hAnsi="宋体" w:cs="宋体"/>
          <w:bCs/>
          <w:color w:val="000000"/>
          <w:sz w:val="24"/>
          <w:highlight w:val="none"/>
        </w:rPr>
        <w:t>10%）结算；如中标优惠率是20%，结算时以预算单价乘以（1</w:t>
      </w:r>
      <w:r>
        <w:rPr>
          <w:rFonts w:hint="eastAsia" w:ascii="宋体" w:hAnsi="宋体" w:cs="宋体"/>
          <w:bCs/>
          <w:color w:val="000000"/>
          <w:sz w:val="24"/>
          <w:highlight w:val="none"/>
          <w:lang w:val="en-US" w:eastAsia="zh-CN"/>
        </w:rPr>
        <w:t xml:space="preserve"> </w:t>
      </w:r>
      <w:r>
        <w:rPr>
          <w:rFonts w:hint="eastAsia" w:ascii="宋体" w:hAnsi="宋体" w:cs="宋体"/>
          <w:bCs/>
          <w:color w:val="000000"/>
          <w:sz w:val="24"/>
          <w:highlight w:val="none"/>
        </w:rPr>
        <w:t>-</w:t>
      </w:r>
      <w:r>
        <w:rPr>
          <w:rFonts w:hint="eastAsia" w:ascii="宋体" w:hAnsi="宋体" w:cs="宋体"/>
          <w:bCs/>
          <w:color w:val="000000"/>
          <w:sz w:val="24"/>
          <w:highlight w:val="none"/>
          <w:lang w:val="en-US" w:eastAsia="zh-CN"/>
        </w:rPr>
        <w:t xml:space="preserve"> </w:t>
      </w:r>
      <w:r>
        <w:rPr>
          <w:rFonts w:hint="eastAsia" w:ascii="宋体" w:hAnsi="宋体" w:cs="宋体"/>
          <w:bCs/>
          <w:color w:val="000000"/>
          <w:sz w:val="24"/>
          <w:highlight w:val="none"/>
        </w:rPr>
        <w:t>20%）结算，</w:t>
      </w:r>
      <w:r>
        <w:rPr>
          <w:rFonts w:hint="eastAsia" w:ascii="宋体" w:hAnsi="宋体" w:cs="宋体"/>
          <w:bCs/>
          <w:color w:val="000000"/>
          <w:sz w:val="24"/>
          <w:highlight w:val="none"/>
          <w:lang w:eastAsia="zh-CN"/>
        </w:rPr>
        <w:t>依此</w:t>
      </w:r>
      <w:r>
        <w:rPr>
          <w:rFonts w:hint="eastAsia" w:ascii="宋体" w:hAnsi="宋体" w:cs="宋体"/>
          <w:bCs/>
          <w:color w:val="000000"/>
          <w:sz w:val="24"/>
          <w:highlight w:val="none"/>
        </w:rPr>
        <w:t>类推。</w:t>
      </w:r>
    </w:p>
    <w:p w14:paraId="5C1DEC8B">
      <w:pPr>
        <w:spacing w:line="360" w:lineRule="auto"/>
        <w:outlineLvl w:val="0"/>
        <w:rPr>
          <w:rFonts w:ascii="宋体" w:hAnsi="宋体" w:cs="宋体"/>
          <w:bCs/>
          <w:sz w:val="24"/>
          <w:highlight w:val="none"/>
        </w:rPr>
      </w:pPr>
    </w:p>
    <w:p w14:paraId="3C089E0A">
      <w:pPr>
        <w:spacing w:line="360" w:lineRule="auto"/>
        <w:outlineLvl w:val="0"/>
        <w:rPr>
          <w:rFonts w:ascii="宋体" w:hAnsi="宋体" w:cs="宋体"/>
          <w:color w:val="000000"/>
          <w:sz w:val="24"/>
          <w:highlight w:val="none"/>
        </w:rPr>
      </w:pPr>
    </w:p>
    <w:p w14:paraId="7C6709F2">
      <w:pPr>
        <w:pStyle w:val="281"/>
        <w:spacing w:line="360" w:lineRule="auto"/>
        <w:ind w:firstLine="0"/>
        <w:jc w:val="left"/>
        <w:rPr>
          <w:rFonts w:ascii="宋体" w:hAnsi="宋体"/>
          <w:b/>
          <w:bCs/>
          <w:sz w:val="24"/>
          <w:szCs w:val="24"/>
          <w:highlight w:val="none"/>
        </w:rPr>
      </w:pPr>
    </w:p>
    <w:p w14:paraId="35928732">
      <w:pPr>
        <w:pStyle w:val="281"/>
        <w:spacing w:line="360" w:lineRule="auto"/>
        <w:ind w:firstLine="0"/>
        <w:jc w:val="left"/>
        <w:rPr>
          <w:rFonts w:ascii="宋体" w:hAnsi="宋体"/>
          <w:b/>
          <w:bCs/>
          <w:sz w:val="24"/>
          <w:szCs w:val="24"/>
          <w:highlight w:val="none"/>
        </w:rPr>
      </w:pPr>
    </w:p>
    <w:p w14:paraId="08F70702">
      <w:pPr>
        <w:pStyle w:val="281"/>
        <w:spacing w:line="360" w:lineRule="auto"/>
        <w:ind w:firstLine="0"/>
        <w:jc w:val="left"/>
        <w:rPr>
          <w:rFonts w:ascii="宋体" w:hAnsi="宋体"/>
          <w:b/>
          <w:bCs/>
          <w:sz w:val="24"/>
          <w:szCs w:val="24"/>
          <w:highlight w:val="none"/>
        </w:rPr>
      </w:pPr>
    </w:p>
    <w:p w14:paraId="3FB28DD7">
      <w:pPr>
        <w:pStyle w:val="281"/>
        <w:spacing w:line="360" w:lineRule="auto"/>
        <w:ind w:firstLine="0"/>
        <w:jc w:val="left"/>
        <w:rPr>
          <w:rFonts w:ascii="宋体" w:hAnsi="宋体"/>
          <w:b/>
          <w:bCs/>
          <w:sz w:val="24"/>
          <w:szCs w:val="24"/>
          <w:highlight w:val="none"/>
        </w:rPr>
      </w:pPr>
    </w:p>
    <w:p w14:paraId="026AF971">
      <w:pPr>
        <w:pStyle w:val="281"/>
        <w:spacing w:line="360" w:lineRule="auto"/>
        <w:ind w:firstLine="0"/>
        <w:jc w:val="left"/>
        <w:rPr>
          <w:rFonts w:ascii="宋体" w:hAnsi="宋体"/>
          <w:b/>
          <w:bCs/>
          <w:sz w:val="24"/>
          <w:szCs w:val="24"/>
          <w:highlight w:val="none"/>
        </w:rPr>
      </w:pPr>
    </w:p>
    <w:p w14:paraId="0C350070">
      <w:pPr>
        <w:pStyle w:val="263"/>
        <w:shd w:val="clear" w:color="auto" w:fill="FFFFFF"/>
        <w:spacing w:before="0" w:beforeAutospacing="0" w:after="0" w:afterAutospacing="0" w:line="480" w:lineRule="atLeast"/>
        <w:ind w:firstLine="0"/>
        <w:jc w:val="both"/>
        <w:rPr>
          <w:b/>
          <w:sz w:val="28"/>
          <w:szCs w:val="28"/>
          <w:highlight w:val="none"/>
        </w:rPr>
      </w:pPr>
    </w:p>
    <w:p w14:paraId="1652C66C">
      <w:pPr>
        <w:pStyle w:val="263"/>
        <w:shd w:val="clear" w:color="auto" w:fill="FFFFFF"/>
        <w:spacing w:before="0" w:beforeAutospacing="0" w:after="0" w:afterAutospacing="0" w:line="480" w:lineRule="atLeast"/>
        <w:ind w:firstLine="0"/>
        <w:jc w:val="center"/>
        <w:rPr>
          <w:b/>
          <w:sz w:val="28"/>
          <w:szCs w:val="28"/>
          <w:highlight w:val="none"/>
        </w:rPr>
      </w:pPr>
    </w:p>
    <w:p w14:paraId="6C5D11DA">
      <w:pPr>
        <w:rPr>
          <w:rFonts w:ascii="黑体" w:eastAsia="黑体"/>
          <w:b/>
          <w:sz w:val="30"/>
          <w:szCs w:val="30"/>
          <w:highlight w:val="none"/>
        </w:rPr>
      </w:pPr>
      <w:r>
        <w:rPr>
          <w:rFonts w:hint="eastAsia" w:ascii="黑体" w:eastAsia="黑体"/>
          <w:b/>
          <w:sz w:val="30"/>
          <w:szCs w:val="30"/>
          <w:highlight w:val="none"/>
        </w:rPr>
        <w:br w:type="page"/>
      </w:r>
    </w:p>
    <w:p w14:paraId="0EC75B94">
      <w:pPr>
        <w:spacing w:line="360" w:lineRule="auto"/>
        <w:ind w:firstLine="600"/>
        <w:jc w:val="center"/>
        <w:rPr>
          <w:rFonts w:ascii="黑体" w:eastAsia="黑体"/>
          <w:b/>
          <w:sz w:val="30"/>
          <w:szCs w:val="30"/>
          <w:highlight w:val="none"/>
        </w:rPr>
      </w:pPr>
      <w:r>
        <w:rPr>
          <w:rFonts w:hint="eastAsia" w:ascii="黑体" w:eastAsia="黑体"/>
          <w:b/>
          <w:sz w:val="30"/>
          <w:szCs w:val="30"/>
          <w:highlight w:val="none"/>
        </w:rPr>
        <w:t>（七）公司简介和经营情况说明</w:t>
      </w:r>
    </w:p>
    <w:p w14:paraId="2016B5BD">
      <w:pPr>
        <w:pStyle w:val="6"/>
        <w:adjustRightInd w:val="0"/>
        <w:snapToGrid w:val="0"/>
        <w:spacing w:before="0" w:after="0" w:line="360" w:lineRule="auto"/>
        <w:jc w:val="center"/>
        <w:rPr>
          <w:rFonts w:ascii="宋体" w:hAnsi="宋体" w:eastAsia="宋体" w:cs="Times New Roman"/>
          <w:b/>
          <w:highlight w:val="none"/>
        </w:rPr>
      </w:pPr>
      <w:r>
        <w:rPr>
          <w:rFonts w:hint="eastAsia" w:ascii="宋体" w:hAnsi="宋体" w:eastAsia="宋体" w:cs="Times New Roman"/>
          <w:b/>
          <w:highlight w:val="none"/>
        </w:rPr>
        <w:t>投标人简介和经营情况说明表</w:t>
      </w:r>
    </w:p>
    <w:p w14:paraId="4F57D3CC">
      <w:pPr>
        <w:spacing w:line="360" w:lineRule="auto"/>
        <w:jc w:val="center"/>
        <w:rPr>
          <w:highlight w:val="none"/>
        </w:rPr>
      </w:pPr>
      <w:r>
        <w:rPr>
          <w:rFonts w:hint="eastAsia" w:ascii="宋体" w:hAnsi="宋体"/>
          <w:sz w:val="24"/>
          <w:highlight w:val="none"/>
        </w:rPr>
        <w:t>（内容写不完的栏目可相应扩展）</w:t>
      </w:r>
    </w:p>
    <w:p w14:paraId="134C0098">
      <w:pPr>
        <w:spacing w:line="360" w:lineRule="auto"/>
        <w:rPr>
          <w:rFonts w:ascii="宋体" w:hAnsi="宋体"/>
          <w:sz w:val="24"/>
          <w:highlight w:val="none"/>
        </w:rPr>
      </w:pPr>
      <w:r>
        <w:rPr>
          <w:rFonts w:hint="eastAsia" w:ascii="宋体" w:hAnsi="宋体"/>
          <w:sz w:val="24"/>
          <w:highlight w:val="none"/>
        </w:rPr>
        <w:t>单位名称（盖章）：</w:t>
      </w:r>
    </w:p>
    <w:p w14:paraId="3CC0DE68">
      <w:pPr>
        <w:spacing w:line="360" w:lineRule="auto"/>
        <w:rPr>
          <w:rFonts w:ascii="宋体" w:hAnsi="宋体" w:cs="宋体"/>
          <w:bCs/>
          <w:sz w:val="24"/>
          <w:highlight w:val="none"/>
          <w:u w:val="single"/>
        </w:rPr>
      </w:pPr>
      <w:r>
        <w:rPr>
          <w:rFonts w:hint="eastAsia" w:ascii="宋体" w:hAnsi="宋体" w:cs="宋体"/>
          <w:bCs/>
          <w:sz w:val="24"/>
          <w:highlight w:val="none"/>
        </w:rPr>
        <w:t>采购编号：</w:t>
      </w:r>
    </w:p>
    <w:p w14:paraId="6EDC9CD6">
      <w:pPr>
        <w:spacing w:line="360" w:lineRule="auto"/>
        <w:rPr>
          <w:rFonts w:ascii="宋体" w:hAnsi="宋体"/>
          <w:sz w:val="24"/>
          <w:highlight w:val="none"/>
        </w:rPr>
      </w:pPr>
      <w:r>
        <w:rPr>
          <w:rFonts w:hint="eastAsia" w:ascii="宋体" w:hAnsi="宋体"/>
          <w:color w:val="000000"/>
          <w:sz w:val="24"/>
          <w:highlight w:val="none"/>
          <w:lang w:eastAsia="zh-CN"/>
        </w:rPr>
        <w:t>包号</w:t>
      </w:r>
      <w:r>
        <w:rPr>
          <w:rFonts w:hint="eastAsia" w:ascii="宋体" w:hAnsi="宋体"/>
          <w:color w:val="000000"/>
          <w:sz w:val="24"/>
          <w:highlight w:val="none"/>
        </w:rPr>
        <w:t>：</w:t>
      </w:r>
    </w:p>
    <w:tbl>
      <w:tblPr>
        <w:tblStyle w:val="39"/>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
      <w:tblGrid>
        <w:gridCol w:w="2510"/>
        <w:gridCol w:w="2110"/>
        <w:gridCol w:w="149"/>
        <w:gridCol w:w="1757"/>
        <w:gridCol w:w="2601"/>
      </w:tblGrid>
      <w:tr w14:paraId="51070B56">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10" w:type="dxa"/>
            <w:tcBorders>
              <w:top w:val="single" w:color="auto" w:sz="6" w:space="0"/>
              <w:left w:val="single" w:color="auto" w:sz="6" w:space="0"/>
              <w:bottom w:val="single" w:color="auto" w:sz="6" w:space="0"/>
              <w:right w:val="single" w:color="auto" w:sz="6" w:space="0"/>
            </w:tcBorders>
          </w:tcPr>
          <w:p w14:paraId="3FE09B2A">
            <w:pPr>
              <w:pStyle w:val="14"/>
              <w:keepNext w:val="0"/>
              <w:keepLines w:val="0"/>
              <w:suppressLineNumbers w:val="0"/>
              <w:overflowPunct w:val="0"/>
              <w:spacing w:before="0" w:beforeAutospacing="0" w:after="0" w:afterAutospacing="0" w:line="400" w:lineRule="exact"/>
              <w:ind w:left="0" w:right="0" w:firstLine="480"/>
              <w:rPr>
                <w:rFonts w:hint="eastAsia" w:ascii="宋体" w:hAnsi="宋体"/>
                <w:kern w:val="2"/>
                <w:sz w:val="24"/>
                <w:highlight w:val="none"/>
              </w:rPr>
            </w:pPr>
            <w:r>
              <w:rPr>
                <w:rFonts w:hint="eastAsia" w:ascii="宋体" w:hAnsi="宋体"/>
                <w:kern w:val="2"/>
                <w:sz w:val="24"/>
                <w:highlight w:val="none"/>
              </w:rPr>
              <w:t>法定代表人</w:t>
            </w:r>
          </w:p>
        </w:tc>
        <w:tc>
          <w:tcPr>
            <w:tcW w:w="2259" w:type="dxa"/>
            <w:gridSpan w:val="2"/>
            <w:tcBorders>
              <w:top w:val="single" w:color="auto" w:sz="6" w:space="0"/>
              <w:left w:val="single" w:color="auto" w:sz="6" w:space="0"/>
              <w:bottom w:val="single" w:color="auto" w:sz="6" w:space="0"/>
              <w:right w:val="single" w:color="auto" w:sz="6" w:space="0"/>
            </w:tcBorders>
          </w:tcPr>
          <w:p w14:paraId="270D5119">
            <w:pPr>
              <w:pStyle w:val="14"/>
              <w:keepNext w:val="0"/>
              <w:keepLines w:val="0"/>
              <w:suppressLineNumbers w:val="0"/>
              <w:overflowPunct w:val="0"/>
              <w:spacing w:before="0" w:beforeAutospacing="0" w:after="0" w:afterAutospacing="0" w:line="400" w:lineRule="exact"/>
              <w:ind w:left="0" w:right="0" w:firstLine="480"/>
              <w:rPr>
                <w:rFonts w:hint="eastAsia" w:ascii="宋体" w:hAnsi="宋体"/>
                <w:kern w:val="2"/>
                <w:sz w:val="24"/>
                <w:highlight w:val="none"/>
              </w:rPr>
            </w:pPr>
          </w:p>
        </w:tc>
        <w:tc>
          <w:tcPr>
            <w:tcW w:w="1757" w:type="dxa"/>
            <w:tcBorders>
              <w:top w:val="single" w:color="auto" w:sz="6" w:space="0"/>
              <w:left w:val="single" w:color="auto" w:sz="6" w:space="0"/>
              <w:bottom w:val="single" w:color="auto" w:sz="6" w:space="0"/>
              <w:right w:val="single" w:color="auto" w:sz="6" w:space="0"/>
            </w:tcBorders>
          </w:tcPr>
          <w:p w14:paraId="301B3AA1">
            <w:pPr>
              <w:pStyle w:val="14"/>
              <w:keepNext w:val="0"/>
              <w:keepLines w:val="0"/>
              <w:suppressLineNumbers w:val="0"/>
              <w:overflowPunct w:val="0"/>
              <w:spacing w:before="0" w:beforeAutospacing="0" w:after="0" w:afterAutospacing="0" w:line="400" w:lineRule="exact"/>
              <w:ind w:left="0" w:right="0" w:firstLine="480"/>
              <w:rPr>
                <w:rFonts w:hint="eastAsia" w:ascii="宋体" w:hAnsi="宋体"/>
                <w:kern w:val="2"/>
                <w:sz w:val="24"/>
                <w:highlight w:val="none"/>
              </w:rPr>
            </w:pPr>
            <w:r>
              <w:rPr>
                <w:rFonts w:hint="eastAsia" w:ascii="宋体" w:hAnsi="宋体"/>
                <w:kern w:val="2"/>
                <w:sz w:val="24"/>
                <w:highlight w:val="none"/>
              </w:rPr>
              <w:t>成立日期</w:t>
            </w:r>
          </w:p>
        </w:tc>
        <w:tc>
          <w:tcPr>
            <w:tcW w:w="2601" w:type="dxa"/>
            <w:tcBorders>
              <w:top w:val="single" w:color="auto" w:sz="6" w:space="0"/>
              <w:left w:val="single" w:color="auto" w:sz="6" w:space="0"/>
              <w:bottom w:val="single" w:color="auto" w:sz="6" w:space="0"/>
              <w:right w:val="single" w:color="auto" w:sz="6" w:space="0"/>
            </w:tcBorders>
          </w:tcPr>
          <w:p w14:paraId="424467C9">
            <w:pPr>
              <w:pStyle w:val="14"/>
              <w:keepNext w:val="0"/>
              <w:keepLines w:val="0"/>
              <w:suppressLineNumbers w:val="0"/>
              <w:overflowPunct w:val="0"/>
              <w:spacing w:before="0" w:beforeAutospacing="0" w:after="0" w:afterAutospacing="0" w:line="400" w:lineRule="exact"/>
              <w:ind w:left="0" w:right="0" w:firstLine="480"/>
              <w:rPr>
                <w:rFonts w:hint="eastAsia" w:ascii="宋体" w:hAnsi="宋体"/>
                <w:kern w:val="2"/>
                <w:sz w:val="24"/>
                <w:highlight w:val="none"/>
              </w:rPr>
            </w:pPr>
          </w:p>
        </w:tc>
      </w:tr>
      <w:tr w14:paraId="423323A2">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10" w:type="dxa"/>
            <w:tcBorders>
              <w:top w:val="single" w:color="auto" w:sz="6" w:space="0"/>
              <w:left w:val="single" w:color="auto" w:sz="6" w:space="0"/>
              <w:bottom w:val="single" w:color="auto" w:sz="6" w:space="0"/>
              <w:right w:val="single" w:color="auto" w:sz="6" w:space="0"/>
            </w:tcBorders>
          </w:tcPr>
          <w:p w14:paraId="04D08090">
            <w:pPr>
              <w:pStyle w:val="14"/>
              <w:keepNext w:val="0"/>
              <w:keepLines w:val="0"/>
              <w:suppressLineNumbers w:val="0"/>
              <w:overflowPunct w:val="0"/>
              <w:spacing w:before="0" w:beforeAutospacing="0" w:after="0" w:afterAutospacing="0" w:line="400" w:lineRule="exact"/>
              <w:ind w:left="0" w:right="0" w:firstLine="480"/>
              <w:rPr>
                <w:rFonts w:hint="eastAsia" w:ascii="宋体" w:hAnsi="宋体"/>
                <w:kern w:val="2"/>
                <w:sz w:val="24"/>
                <w:highlight w:val="none"/>
              </w:rPr>
            </w:pPr>
            <w:r>
              <w:rPr>
                <w:rFonts w:hint="eastAsia" w:ascii="宋体" w:hAnsi="宋体"/>
                <w:kern w:val="2"/>
                <w:sz w:val="24"/>
                <w:highlight w:val="none"/>
              </w:rPr>
              <w:t>企业地址</w:t>
            </w:r>
          </w:p>
        </w:tc>
        <w:tc>
          <w:tcPr>
            <w:tcW w:w="2259" w:type="dxa"/>
            <w:gridSpan w:val="2"/>
            <w:tcBorders>
              <w:top w:val="single" w:color="auto" w:sz="6" w:space="0"/>
              <w:left w:val="single" w:color="auto" w:sz="6" w:space="0"/>
              <w:bottom w:val="single" w:color="auto" w:sz="6" w:space="0"/>
              <w:right w:val="single" w:color="auto" w:sz="6" w:space="0"/>
            </w:tcBorders>
          </w:tcPr>
          <w:p w14:paraId="0247EEB6">
            <w:pPr>
              <w:pStyle w:val="14"/>
              <w:keepNext w:val="0"/>
              <w:keepLines w:val="0"/>
              <w:suppressLineNumbers w:val="0"/>
              <w:overflowPunct w:val="0"/>
              <w:spacing w:before="0" w:beforeAutospacing="0" w:after="0" w:afterAutospacing="0" w:line="400" w:lineRule="exact"/>
              <w:ind w:left="0" w:right="0" w:firstLine="480"/>
              <w:rPr>
                <w:rFonts w:hint="eastAsia" w:ascii="宋体" w:hAnsi="宋体"/>
                <w:kern w:val="2"/>
                <w:sz w:val="24"/>
                <w:highlight w:val="none"/>
              </w:rPr>
            </w:pPr>
          </w:p>
        </w:tc>
        <w:tc>
          <w:tcPr>
            <w:tcW w:w="1757" w:type="dxa"/>
            <w:tcBorders>
              <w:top w:val="single" w:color="auto" w:sz="6" w:space="0"/>
              <w:left w:val="single" w:color="auto" w:sz="6" w:space="0"/>
              <w:bottom w:val="single" w:color="auto" w:sz="6" w:space="0"/>
              <w:right w:val="single" w:color="auto" w:sz="6" w:space="0"/>
            </w:tcBorders>
          </w:tcPr>
          <w:p w14:paraId="2DBD499C">
            <w:pPr>
              <w:pStyle w:val="14"/>
              <w:keepNext w:val="0"/>
              <w:keepLines w:val="0"/>
              <w:suppressLineNumbers w:val="0"/>
              <w:overflowPunct w:val="0"/>
              <w:spacing w:before="0" w:beforeAutospacing="0" w:after="0" w:afterAutospacing="0" w:line="400" w:lineRule="exact"/>
              <w:ind w:left="0" w:right="0" w:firstLine="480"/>
              <w:rPr>
                <w:rFonts w:hint="eastAsia" w:ascii="宋体" w:hAnsi="宋体"/>
                <w:kern w:val="2"/>
                <w:sz w:val="24"/>
                <w:highlight w:val="none"/>
              </w:rPr>
            </w:pPr>
            <w:r>
              <w:rPr>
                <w:rFonts w:hint="eastAsia" w:ascii="宋体" w:hAnsi="宋体"/>
                <w:kern w:val="2"/>
                <w:sz w:val="24"/>
                <w:highlight w:val="none"/>
              </w:rPr>
              <w:t>注册资本</w:t>
            </w:r>
          </w:p>
        </w:tc>
        <w:tc>
          <w:tcPr>
            <w:tcW w:w="2601" w:type="dxa"/>
            <w:tcBorders>
              <w:top w:val="single" w:color="auto" w:sz="6" w:space="0"/>
              <w:left w:val="single" w:color="auto" w:sz="6" w:space="0"/>
              <w:bottom w:val="single" w:color="auto" w:sz="6" w:space="0"/>
              <w:right w:val="single" w:color="auto" w:sz="6" w:space="0"/>
            </w:tcBorders>
          </w:tcPr>
          <w:p w14:paraId="71E13C45">
            <w:pPr>
              <w:pStyle w:val="14"/>
              <w:keepNext w:val="0"/>
              <w:keepLines w:val="0"/>
              <w:suppressLineNumbers w:val="0"/>
              <w:overflowPunct w:val="0"/>
              <w:spacing w:before="0" w:beforeAutospacing="0" w:after="0" w:afterAutospacing="0" w:line="400" w:lineRule="exact"/>
              <w:ind w:left="0" w:right="0" w:firstLine="840" w:firstLineChars="350"/>
              <w:rPr>
                <w:rFonts w:hint="eastAsia" w:ascii="宋体" w:hAnsi="宋体"/>
                <w:kern w:val="2"/>
                <w:sz w:val="24"/>
                <w:highlight w:val="none"/>
              </w:rPr>
            </w:pPr>
            <w:r>
              <w:rPr>
                <w:rFonts w:hint="eastAsia" w:ascii="宋体" w:hAnsi="宋体"/>
                <w:kern w:val="2"/>
                <w:sz w:val="24"/>
                <w:highlight w:val="none"/>
              </w:rPr>
              <w:t>万元</w:t>
            </w:r>
          </w:p>
        </w:tc>
      </w:tr>
      <w:tr w14:paraId="19372EEE">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10" w:type="dxa"/>
            <w:tcBorders>
              <w:top w:val="single" w:color="auto" w:sz="6" w:space="0"/>
              <w:left w:val="single" w:color="auto" w:sz="6" w:space="0"/>
              <w:bottom w:val="single" w:color="auto" w:sz="6" w:space="0"/>
              <w:right w:val="single" w:color="auto" w:sz="6" w:space="0"/>
            </w:tcBorders>
          </w:tcPr>
          <w:p w14:paraId="061DB98C">
            <w:pPr>
              <w:pStyle w:val="14"/>
              <w:keepNext w:val="0"/>
              <w:keepLines w:val="0"/>
              <w:suppressLineNumbers w:val="0"/>
              <w:overflowPunct w:val="0"/>
              <w:spacing w:before="0" w:beforeAutospacing="0" w:after="0" w:afterAutospacing="0" w:line="400" w:lineRule="exact"/>
              <w:ind w:left="0" w:right="0" w:firstLine="480"/>
              <w:rPr>
                <w:rFonts w:hint="eastAsia" w:ascii="宋体" w:hAnsi="宋体"/>
                <w:kern w:val="2"/>
                <w:sz w:val="24"/>
                <w:highlight w:val="none"/>
              </w:rPr>
            </w:pPr>
            <w:r>
              <w:rPr>
                <w:rFonts w:hint="eastAsia" w:ascii="宋体" w:hAnsi="宋体"/>
                <w:kern w:val="2"/>
                <w:sz w:val="24"/>
                <w:highlight w:val="none"/>
              </w:rPr>
              <w:t>经营范围</w:t>
            </w:r>
          </w:p>
        </w:tc>
        <w:tc>
          <w:tcPr>
            <w:tcW w:w="6617" w:type="dxa"/>
            <w:gridSpan w:val="4"/>
            <w:tcBorders>
              <w:top w:val="single" w:color="auto" w:sz="6" w:space="0"/>
              <w:left w:val="single" w:color="auto" w:sz="6" w:space="0"/>
              <w:bottom w:val="single" w:color="auto" w:sz="6" w:space="0"/>
              <w:right w:val="single" w:color="auto" w:sz="6" w:space="0"/>
            </w:tcBorders>
          </w:tcPr>
          <w:p w14:paraId="410C9872">
            <w:pPr>
              <w:pStyle w:val="14"/>
              <w:keepNext w:val="0"/>
              <w:keepLines w:val="0"/>
              <w:suppressLineNumbers w:val="0"/>
              <w:overflowPunct w:val="0"/>
              <w:spacing w:before="0" w:beforeAutospacing="0" w:after="0" w:afterAutospacing="0" w:line="400" w:lineRule="exact"/>
              <w:ind w:left="0" w:right="0" w:firstLine="480"/>
              <w:rPr>
                <w:rFonts w:hint="eastAsia" w:ascii="宋体" w:hAnsi="宋体"/>
                <w:kern w:val="2"/>
                <w:sz w:val="24"/>
                <w:highlight w:val="none"/>
              </w:rPr>
            </w:pPr>
          </w:p>
        </w:tc>
      </w:tr>
      <w:tr w14:paraId="017E855D">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10" w:type="dxa"/>
            <w:tcBorders>
              <w:top w:val="single" w:color="auto" w:sz="6" w:space="0"/>
              <w:left w:val="single" w:color="auto" w:sz="6" w:space="0"/>
              <w:bottom w:val="single" w:color="auto" w:sz="6" w:space="0"/>
              <w:right w:val="single" w:color="auto" w:sz="6" w:space="0"/>
            </w:tcBorders>
          </w:tcPr>
          <w:p w14:paraId="1FB812EC">
            <w:pPr>
              <w:pStyle w:val="14"/>
              <w:keepNext w:val="0"/>
              <w:keepLines w:val="0"/>
              <w:suppressLineNumbers w:val="0"/>
              <w:overflowPunct w:val="0"/>
              <w:spacing w:before="0" w:beforeAutospacing="0" w:after="0" w:afterAutospacing="0" w:line="400" w:lineRule="exact"/>
              <w:ind w:left="0" w:right="0" w:firstLine="480"/>
              <w:rPr>
                <w:rFonts w:hint="eastAsia" w:ascii="宋体" w:hAnsi="宋体"/>
                <w:kern w:val="2"/>
                <w:sz w:val="24"/>
                <w:highlight w:val="none"/>
              </w:rPr>
            </w:pPr>
            <w:r>
              <w:rPr>
                <w:rFonts w:hint="eastAsia" w:ascii="宋体" w:hAnsi="宋体"/>
                <w:kern w:val="2"/>
                <w:sz w:val="24"/>
                <w:highlight w:val="none"/>
              </w:rPr>
              <w:t>职工人数</w:t>
            </w:r>
          </w:p>
        </w:tc>
        <w:tc>
          <w:tcPr>
            <w:tcW w:w="2110" w:type="dxa"/>
            <w:tcBorders>
              <w:top w:val="single" w:color="auto" w:sz="6" w:space="0"/>
              <w:left w:val="single" w:color="auto" w:sz="6" w:space="0"/>
              <w:bottom w:val="single" w:color="auto" w:sz="6" w:space="0"/>
              <w:right w:val="single" w:color="auto" w:sz="6" w:space="0"/>
            </w:tcBorders>
          </w:tcPr>
          <w:p w14:paraId="48046791">
            <w:pPr>
              <w:pStyle w:val="14"/>
              <w:keepNext w:val="0"/>
              <w:keepLines w:val="0"/>
              <w:suppressLineNumbers w:val="0"/>
              <w:overflowPunct w:val="0"/>
              <w:spacing w:before="0" w:beforeAutospacing="0" w:after="0" w:afterAutospacing="0" w:line="400" w:lineRule="exact"/>
              <w:ind w:left="0" w:right="0" w:firstLine="480"/>
              <w:rPr>
                <w:rFonts w:hint="eastAsia" w:ascii="宋体" w:hAnsi="宋体"/>
                <w:kern w:val="2"/>
                <w:sz w:val="24"/>
                <w:highlight w:val="none"/>
              </w:rPr>
            </w:pPr>
          </w:p>
        </w:tc>
        <w:tc>
          <w:tcPr>
            <w:tcW w:w="4507" w:type="dxa"/>
            <w:gridSpan w:val="3"/>
            <w:tcBorders>
              <w:top w:val="single" w:color="auto" w:sz="6" w:space="0"/>
              <w:left w:val="single" w:color="auto" w:sz="6" w:space="0"/>
              <w:bottom w:val="single" w:color="auto" w:sz="6" w:space="0"/>
              <w:right w:val="single" w:color="auto" w:sz="6" w:space="0"/>
            </w:tcBorders>
          </w:tcPr>
          <w:p w14:paraId="6C0BA18E">
            <w:pPr>
              <w:pStyle w:val="14"/>
              <w:keepNext w:val="0"/>
              <w:keepLines w:val="0"/>
              <w:suppressLineNumbers w:val="0"/>
              <w:overflowPunct w:val="0"/>
              <w:spacing w:before="0" w:beforeAutospacing="0" w:after="0" w:afterAutospacing="0" w:line="400" w:lineRule="exact"/>
              <w:ind w:left="0" w:right="0" w:firstLine="480"/>
              <w:rPr>
                <w:rFonts w:hint="eastAsia" w:ascii="宋体" w:hAnsi="宋体"/>
                <w:kern w:val="2"/>
                <w:sz w:val="24"/>
                <w:highlight w:val="none"/>
              </w:rPr>
            </w:pPr>
            <w:r>
              <w:rPr>
                <w:rFonts w:hint="eastAsia" w:ascii="宋体" w:hAnsi="宋体"/>
                <w:kern w:val="2"/>
                <w:sz w:val="24"/>
                <w:highlight w:val="none"/>
              </w:rPr>
              <w:t>其中：</w:t>
            </w:r>
          </w:p>
          <w:p w14:paraId="1146453C">
            <w:pPr>
              <w:pStyle w:val="14"/>
              <w:keepNext w:val="0"/>
              <w:keepLines w:val="0"/>
              <w:suppressLineNumbers w:val="0"/>
              <w:overflowPunct w:val="0"/>
              <w:spacing w:before="0" w:beforeAutospacing="0" w:after="0" w:afterAutospacing="0" w:line="400" w:lineRule="exact"/>
              <w:ind w:left="959" w:leftChars="228" w:right="0" w:hanging="480" w:hangingChars="200"/>
              <w:rPr>
                <w:rFonts w:hint="eastAsia" w:ascii="宋体" w:hAnsi="宋体"/>
                <w:kern w:val="2"/>
                <w:sz w:val="24"/>
                <w:highlight w:val="none"/>
              </w:rPr>
            </w:pPr>
            <w:r>
              <w:rPr>
                <w:rFonts w:hint="eastAsia" w:ascii="宋体" w:hAnsi="宋体"/>
                <w:kern w:val="2"/>
                <w:sz w:val="24"/>
                <w:highlight w:val="none"/>
              </w:rPr>
              <w:t>中级职称</w:t>
            </w:r>
            <w:r>
              <w:rPr>
                <w:rFonts w:hint="eastAsia" w:ascii="宋体" w:hAnsi="宋体"/>
                <w:kern w:val="2"/>
                <w:sz w:val="24"/>
                <w:highlight w:val="none"/>
                <w:u w:val="single"/>
              </w:rPr>
              <w:t xml:space="preserve">    </w:t>
            </w:r>
            <w:r>
              <w:rPr>
                <w:rFonts w:hint="eastAsia" w:ascii="宋体" w:hAnsi="宋体"/>
                <w:kern w:val="2"/>
                <w:sz w:val="24"/>
                <w:highlight w:val="none"/>
              </w:rPr>
              <w:t>人数、</w:t>
            </w:r>
          </w:p>
          <w:p w14:paraId="6DB7E463">
            <w:pPr>
              <w:pStyle w:val="14"/>
              <w:keepNext w:val="0"/>
              <w:keepLines w:val="0"/>
              <w:suppressLineNumbers w:val="0"/>
              <w:overflowPunct w:val="0"/>
              <w:spacing w:before="0" w:beforeAutospacing="0" w:after="0" w:afterAutospacing="0" w:line="400" w:lineRule="exact"/>
              <w:ind w:left="959" w:leftChars="228" w:right="0" w:hanging="480" w:hangingChars="200"/>
              <w:rPr>
                <w:rFonts w:hint="eastAsia" w:ascii="宋体" w:hAnsi="宋体"/>
                <w:kern w:val="2"/>
                <w:sz w:val="24"/>
                <w:highlight w:val="none"/>
              </w:rPr>
            </w:pPr>
            <w:r>
              <w:rPr>
                <w:rFonts w:hint="eastAsia" w:ascii="宋体" w:hAnsi="宋体"/>
                <w:kern w:val="2"/>
                <w:sz w:val="24"/>
                <w:highlight w:val="none"/>
              </w:rPr>
              <w:t>高级职称</w:t>
            </w:r>
            <w:r>
              <w:rPr>
                <w:rFonts w:hint="eastAsia" w:ascii="宋体" w:hAnsi="宋体"/>
                <w:kern w:val="2"/>
                <w:sz w:val="24"/>
                <w:highlight w:val="none"/>
                <w:u w:val="single"/>
              </w:rPr>
              <w:t xml:space="preserve">     </w:t>
            </w:r>
            <w:r>
              <w:rPr>
                <w:rFonts w:hint="eastAsia" w:ascii="宋体" w:hAnsi="宋体"/>
                <w:kern w:val="2"/>
                <w:sz w:val="24"/>
                <w:highlight w:val="none"/>
              </w:rPr>
              <w:t>人数</w:t>
            </w:r>
          </w:p>
        </w:tc>
      </w:tr>
      <w:tr w14:paraId="67BE20D1">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6" w:hRule="atLeast"/>
        </w:trPr>
        <w:tc>
          <w:tcPr>
            <w:tcW w:w="2510" w:type="dxa"/>
            <w:tcBorders>
              <w:top w:val="single" w:color="auto" w:sz="6" w:space="0"/>
              <w:left w:val="single" w:color="auto" w:sz="6" w:space="0"/>
              <w:bottom w:val="single" w:color="auto" w:sz="6" w:space="0"/>
              <w:right w:val="single" w:color="auto" w:sz="6" w:space="0"/>
            </w:tcBorders>
          </w:tcPr>
          <w:p w14:paraId="4BB813DD">
            <w:pPr>
              <w:pStyle w:val="14"/>
              <w:keepNext w:val="0"/>
              <w:keepLines w:val="0"/>
              <w:suppressLineNumbers w:val="0"/>
              <w:overflowPunct w:val="0"/>
              <w:spacing w:before="0" w:beforeAutospacing="0" w:after="0" w:afterAutospacing="0" w:line="400" w:lineRule="exact"/>
              <w:ind w:left="0" w:right="0" w:firstLine="0"/>
              <w:rPr>
                <w:rFonts w:hint="eastAsia" w:ascii="宋体" w:hAnsi="宋体"/>
                <w:kern w:val="2"/>
                <w:sz w:val="24"/>
                <w:highlight w:val="none"/>
              </w:rPr>
            </w:pPr>
            <w:r>
              <w:rPr>
                <w:rFonts w:hint="eastAsia" w:ascii="宋体" w:hAnsi="宋体"/>
                <w:kern w:val="2"/>
                <w:sz w:val="24"/>
                <w:highlight w:val="none"/>
              </w:rPr>
              <w:t>202</w:t>
            </w:r>
            <w:r>
              <w:rPr>
                <w:rFonts w:hint="eastAsia" w:ascii="宋体" w:hAnsi="宋体"/>
                <w:kern w:val="2"/>
                <w:sz w:val="24"/>
                <w:highlight w:val="none"/>
                <w:lang w:val="en-US" w:eastAsia="zh-CN"/>
              </w:rPr>
              <w:t>4</w:t>
            </w:r>
            <w:r>
              <w:rPr>
                <w:rFonts w:hint="eastAsia" w:ascii="宋体" w:hAnsi="宋体"/>
                <w:kern w:val="2"/>
                <w:sz w:val="24"/>
                <w:highlight w:val="none"/>
              </w:rPr>
              <w:t>或202</w:t>
            </w:r>
            <w:r>
              <w:rPr>
                <w:rFonts w:hint="eastAsia" w:ascii="宋体" w:hAnsi="宋体"/>
                <w:kern w:val="2"/>
                <w:sz w:val="24"/>
                <w:highlight w:val="none"/>
                <w:lang w:val="en-US" w:eastAsia="zh-CN"/>
              </w:rPr>
              <w:t>5</w:t>
            </w:r>
            <w:r>
              <w:rPr>
                <w:rFonts w:hint="eastAsia" w:ascii="宋体" w:hAnsi="宋体"/>
                <w:kern w:val="2"/>
                <w:sz w:val="24"/>
                <w:highlight w:val="none"/>
              </w:rPr>
              <w:t>年12月资产总额</w:t>
            </w:r>
          </w:p>
        </w:tc>
        <w:tc>
          <w:tcPr>
            <w:tcW w:w="2110" w:type="dxa"/>
            <w:tcBorders>
              <w:top w:val="single" w:color="auto" w:sz="6" w:space="0"/>
              <w:left w:val="single" w:color="auto" w:sz="6" w:space="0"/>
              <w:bottom w:val="single" w:color="auto" w:sz="6" w:space="0"/>
              <w:right w:val="single" w:color="auto" w:sz="6" w:space="0"/>
            </w:tcBorders>
          </w:tcPr>
          <w:p w14:paraId="7EB7D296">
            <w:pPr>
              <w:pStyle w:val="14"/>
              <w:keepNext w:val="0"/>
              <w:keepLines w:val="0"/>
              <w:suppressLineNumbers w:val="0"/>
              <w:overflowPunct w:val="0"/>
              <w:spacing w:before="0" w:beforeAutospacing="0" w:after="0" w:afterAutospacing="0" w:line="400" w:lineRule="exact"/>
              <w:ind w:left="0" w:right="0" w:firstLine="480"/>
              <w:rPr>
                <w:rFonts w:hint="eastAsia" w:ascii="宋体" w:hAnsi="宋体"/>
                <w:kern w:val="2"/>
                <w:sz w:val="24"/>
                <w:highlight w:val="none"/>
              </w:rPr>
            </w:pPr>
            <w:r>
              <w:rPr>
                <w:rFonts w:hint="eastAsia" w:ascii="宋体" w:hAnsi="宋体"/>
                <w:kern w:val="2"/>
                <w:sz w:val="24"/>
                <w:highlight w:val="none"/>
              </w:rPr>
              <w:t xml:space="preserve">       万元</w:t>
            </w:r>
          </w:p>
        </w:tc>
        <w:tc>
          <w:tcPr>
            <w:tcW w:w="1906" w:type="dxa"/>
            <w:gridSpan w:val="2"/>
            <w:tcBorders>
              <w:top w:val="single" w:color="auto" w:sz="6" w:space="0"/>
              <w:left w:val="single" w:color="auto" w:sz="6" w:space="0"/>
              <w:bottom w:val="single" w:color="auto" w:sz="6" w:space="0"/>
              <w:right w:val="single" w:color="auto" w:sz="6" w:space="0"/>
            </w:tcBorders>
          </w:tcPr>
          <w:p w14:paraId="6C648097">
            <w:pPr>
              <w:pStyle w:val="14"/>
              <w:keepNext w:val="0"/>
              <w:keepLines w:val="0"/>
              <w:suppressLineNumbers w:val="0"/>
              <w:overflowPunct w:val="0"/>
              <w:spacing w:before="0" w:beforeAutospacing="0" w:after="0" w:afterAutospacing="0" w:line="400" w:lineRule="exact"/>
              <w:ind w:left="0" w:right="0" w:firstLine="0"/>
              <w:rPr>
                <w:rFonts w:hint="eastAsia" w:ascii="宋体" w:hAnsi="宋体"/>
                <w:kern w:val="2"/>
                <w:sz w:val="24"/>
                <w:highlight w:val="none"/>
              </w:rPr>
            </w:pPr>
            <w:r>
              <w:rPr>
                <w:rFonts w:hint="eastAsia" w:ascii="宋体" w:hAnsi="宋体"/>
                <w:kern w:val="2"/>
                <w:sz w:val="24"/>
                <w:highlight w:val="none"/>
              </w:rPr>
              <w:t>净资产</w:t>
            </w:r>
          </w:p>
        </w:tc>
        <w:tc>
          <w:tcPr>
            <w:tcW w:w="2601" w:type="dxa"/>
            <w:tcBorders>
              <w:top w:val="single" w:color="auto" w:sz="6" w:space="0"/>
              <w:left w:val="single" w:color="auto" w:sz="6" w:space="0"/>
              <w:bottom w:val="single" w:color="auto" w:sz="6" w:space="0"/>
              <w:right w:val="single" w:color="auto" w:sz="6" w:space="0"/>
            </w:tcBorders>
          </w:tcPr>
          <w:p w14:paraId="12FEAA19">
            <w:pPr>
              <w:pStyle w:val="14"/>
              <w:keepNext w:val="0"/>
              <w:keepLines w:val="0"/>
              <w:suppressLineNumbers w:val="0"/>
              <w:overflowPunct w:val="0"/>
              <w:spacing w:before="0" w:beforeAutospacing="0" w:after="0" w:afterAutospacing="0" w:line="400" w:lineRule="exact"/>
              <w:ind w:left="0" w:right="0" w:firstLine="480"/>
              <w:rPr>
                <w:rFonts w:hint="eastAsia" w:ascii="宋体" w:hAnsi="宋体"/>
                <w:kern w:val="2"/>
                <w:sz w:val="24"/>
                <w:highlight w:val="none"/>
              </w:rPr>
            </w:pPr>
            <w:r>
              <w:rPr>
                <w:rFonts w:hint="eastAsia" w:ascii="宋体" w:hAnsi="宋体"/>
                <w:kern w:val="2"/>
                <w:sz w:val="24"/>
                <w:highlight w:val="none"/>
              </w:rPr>
              <w:t xml:space="preserve">         万元</w:t>
            </w:r>
          </w:p>
        </w:tc>
      </w:tr>
      <w:tr w14:paraId="74A31FED">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10" w:type="dxa"/>
            <w:tcBorders>
              <w:top w:val="single" w:color="auto" w:sz="6" w:space="0"/>
              <w:left w:val="single" w:color="auto" w:sz="6" w:space="0"/>
              <w:bottom w:val="single" w:color="auto" w:sz="6" w:space="0"/>
              <w:right w:val="single" w:color="auto" w:sz="6" w:space="0"/>
            </w:tcBorders>
          </w:tcPr>
          <w:p w14:paraId="237DCBBC">
            <w:pPr>
              <w:pStyle w:val="14"/>
              <w:keepNext w:val="0"/>
              <w:keepLines w:val="0"/>
              <w:suppressLineNumbers w:val="0"/>
              <w:overflowPunct w:val="0"/>
              <w:spacing w:before="0" w:beforeAutospacing="0" w:after="0" w:afterAutospacing="0" w:line="400" w:lineRule="exact"/>
              <w:ind w:left="0" w:right="0" w:firstLine="0"/>
              <w:rPr>
                <w:rFonts w:hint="eastAsia" w:ascii="宋体" w:hAnsi="宋体"/>
                <w:kern w:val="2"/>
                <w:sz w:val="24"/>
                <w:highlight w:val="none"/>
              </w:rPr>
            </w:pPr>
            <w:r>
              <w:rPr>
                <w:rFonts w:hint="eastAsia" w:ascii="宋体" w:hAnsi="宋体"/>
                <w:kern w:val="2"/>
                <w:sz w:val="24"/>
                <w:highlight w:val="none"/>
              </w:rPr>
              <w:t>202</w:t>
            </w:r>
            <w:r>
              <w:rPr>
                <w:rFonts w:hint="eastAsia" w:ascii="宋体" w:hAnsi="宋体"/>
                <w:kern w:val="2"/>
                <w:sz w:val="24"/>
                <w:highlight w:val="none"/>
                <w:lang w:val="en-US" w:eastAsia="zh-CN"/>
              </w:rPr>
              <w:t>4</w:t>
            </w:r>
            <w:r>
              <w:rPr>
                <w:rFonts w:hint="eastAsia" w:ascii="宋体" w:hAnsi="宋体"/>
                <w:kern w:val="2"/>
                <w:sz w:val="24"/>
                <w:highlight w:val="none"/>
              </w:rPr>
              <w:t>或202</w:t>
            </w:r>
            <w:r>
              <w:rPr>
                <w:rFonts w:hint="eastAsia" w:ascii="宋体" w:hAnsi="宋体"/>
                <w:kern w:val="2"/>
                <w:sz w:val="24"/>
                <w:highlight w:val="none"/>
                <w:lang w:val="en-US" w:eastAsia="zh-CN"/>
              </w:rPr>
              <w:t>5</w:t>
            </w:r>
            <w:r>
              <w:rPr>
                <w:rFonts w:hint="eastAsia" w:ascii="宋体" w:hAnsi="宋体"/>
                <w:kern w:val="2"/>
                <w:sz w:val="24"/>
                <w:highlight w:val="none"/>
              </w:rPr>
              <w:t>年</w:t>
            </w:r>
            <w:r>
              <w:rPr>
                <w:rFonts w:hint="eastAsia" w:ascii="宋体" w:hAnsi="宋体" w:cs="宋体"/>
                <w:kern w:val="2"/>
                <w:sz w:val="24"/>
                <w:highlight w:val="none"/>
              </w:rPr>
              <w:t>12月股东权益</w:t>
            </w:r>
          </w:p>
        </w:tc>
        <w:tc>
          <w:tcPr>
            <w:tcW w:w="2110" w:type="dxa"/>
            <w:tcBorders>
              <w:top w:val="single" w:color="auto" w:sz="6" w:space="0"/>
              <w:left w:val="single" w:color="auto" w:sz="6" w:space="0"/>
              <w:bottom w:val="single" w:color="auto" w:sz="6" w:space="0"/>
              <w:right w:val="single" w:color="auto" w:sz="6" w:space="0"/>
            </w:tcBorders>
          </w:tcPr>
          <w:p w14:paraId="64E65D16">
            <w:pPr>
              <w:pStyle w:val="14"/>
              <w:keepNext w:val="0"/>
              <w:keepLines w:val="0"/>
              <w:suppressLineNumbers w:val="0"/>
              <w:overflowPunct w:val="0"/>
              <w:spacing w:before="0" w:beforeAutospacing="0" w:after="0" w:afterAutospacing="0" w:line="400" w:lineRule="exact"/>
              <w:ind w:left="0" w:right="0" w:firstLine="480"/>
              <w:rPr>
                <w:rFonts w:hint="eastAsia" w:ascii="宋体" w:hAnsi="宋体"/>
                <w:kern w:val="2"/>
                <w:sz w:val="24"/>
                <w:highlight w:val="none"/>
              </w:rPr>
            </w:pPr>
            <w:r>
              <w:rPr>
                <w:rFonts w:hint="eastAsia" w:ascii="宋体" w:hAnsi="宋体"/>
                <w:kern w:val="2"/>
                <w:sz w:val="24"/>
                <w:highlight w:val="none"/>
              </w:rPr>
              <w:t xml:space="preserve">       万元</w:t>
            </w:r>
          </w:p>
        </w:tc>
        <w:tc>
          <w:tcPr>
            <w:tcW w:w="1906" w:type="dxa"/>
            <w:gridSpan w:val="2"/>
            <w:tcBorders>
              <w:top w:val="single" w:color="auto" w:sz="6" w:space="0"/>
              <w:left w:val="single" w:color="auto" w:sz="6" w:space="0"/>
              <w:bottom w:val="single" w:color="auto" w:sz="6" w:space="0"/>
              <w:right w:val="single" w:color="auto" w:sz="6" w:space="0"/>
            </w:tcBorders>
          </w:tcPr>
          <w:p w14:paraId="58F4C718">
            <w:pPr>
              <w:pStyle w:val="14"/>
              <w:keepNext w:val="0"/>
              <w:keepLines w:val="0"/>
              <w:suppressLineNumbers w:val="0"/>
              <w:overflowPunct w:val="0"/>
              <w:spacing w:before="0" w:beforeAutospacing="0" w:after="0" w:afterAutospacing="0" w:line="400" w:lineRule="exact"/>
              <w:ind w:left="0" w:right="0" w:firstLine="0"/>
              <w:rPr>
                <w:rFonts w:hint="eastAsia" w:ascii="宋体" w:hAnsi="宋体"/>
                <w:kern w:val="2"/>
                <w:sz w:val="24"/>
                <w:highlight w:val="none"/>
              </w:rPr>
            </w:pPr>
            <w:r>
              <w:rPr>
                <w:rFonts w:hint="eastAsia" w:ascii="宋体" w:hAnsi="宋体"/>
                <w:kern w:val="2"/>
                <w:sz w:val="24"/>
                <w:highlight w:val="none"/>
              </w:rPr>
              <w:t>202</w:t>
            </w:r>
            <w:r>
              <w:rPr>
                <w:rFonts w:hint="eastAsia" w:ascii="宋体" w:hAnsi="宋体"/>
                <w:kern w:val="2"/>
                <w:sz w:val="24"/>
                <w:highlight w:val="none"/>
                <w:lang w:val="en-US" w:eastAsia="zh-CN"/>
              </w:rPr>
              <w:t>4</w:t>
            </w:r>
            <w:r>
              <w:rPr>
                <w:rFonts w:hint="eastAsia" w:ascii="宋体" w:hAnsi="宋体"/>
                <w:kern w:val="2"/>
                <w:sz w:val="24"/>
                <w:highlight w:val="none"/>
              </w:rPr>
              <w:t>或202</w:t>
            </w:r>
            <w:r>
              <w:rPr>
                <w:rFonts w:hint="eastAsia" w:ascii="宋体" w:hAnsi="宋体"/>
                <w:kern w:val="2"/>
                <w:sz w:val="24"/>
                <w:highlight w:val="none"/>
                <w:lang w:val="en-US" w:eastAsia="zh-CN"/>
              </w:rPr>
              <w:t>5</w:t>
            </w:r>
            <w:r>
              <w:rPr>
                <w:rFonts w:hint="eastAsia" w:ascii="宋体" w:hAnsi="宋体"/>
                <w:kern w:val="2"/>
                <w:sz w:val="24"/>
                <w:highlight w:val="none"/>
              </w:rPr>
              <w:t>年</w:t>
            </w:r>
            <w:r>
              <w:rPr>
                <w:rFonts w:hint="eastAsia" w:ascii="宋体" w:hAnsi="宋体" w:cs="宋体"/>
                <w:kern w:val="2"/>
                <w:sz w:val="24"/>
                <w:highlight w:val="none"/>
              </w:rPr>
              <w:t>年业务收入</w:t>
            </w:r>
          </w:p>
        </w:tc>
        <w:tc>
          <w:tcPr>
            <w:tcW w:w="2601" w:type="dxa"/>
            <w:tcBorders>
              <w:top w:val="single" w:color="auto" w:sz="6" w:space="0"/>
              <w:left w:val="single" w:color="auto" w:sz="6" w:space="0"/>
              <w:bottom w:val="single" w:color="auto" w:sz="6" w:space="0"/>
              <w:right w:val="single" w:color="auto" w:sz="6" w:space="0"/>
            </w:tcBorders>
          </w:tcPr>
          <w:p w14:paraId="21183D1D">
            <w:pPr>
              <w:pStyle w:val="14"/>
              <w:keepNext w:val="0"/>
              <w:keepLines w:val="0"/>
              <w:suppressLineNumbers w:val="0"/>
              <w:overflowPunct w:val="0"/>
              <w:spacing w:before="0" w:beforeAutospacing="0" w:after="0" w:afterAutospacing="0" w:line="400" w:lineRule="exact"/>
              <w:ind w:left="0" w:right="0" w:firstLine="480"/>
              <w:rPr>
                <w:rFonts w:hint="eastAsia" w:ascii="宋体" w:hAnsi="宋体"/>
                <w:kern w:val="2"/>
                <w:sz w:val="24"/>
                <w:highlight w:val="none"/>
              </w:rPr>
            </w:pPr>
            <w:r>
              <w:rPr>
                <w:rFonts w:hint="eastAsia" w:ascii="宋体" w:hAnsi="宋体"/>
                <w:kern w:val="2"/>
                <w:sz w:val="24"/>
                <w:highlight w:val="none"/>
              </w:rPr>
              <w:t xml:space="preserve">         万元</w:t>
            </w:r>
          </w:p>
        </w:tc>
      </w:tr>
      <w:tr w14:paraId="6BB92BE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10" w:type="dxa"/>
            <w:tcBorders>
              <w:top w:val="single" w:color="auto" w:sz="6" w:space="0"/>
              <w:left w:val="single" w:color="auto" w:sz="6" w:space="0"/>
              <w:bottom w:val="single" w:color="auto" w:sz="6" w:space="0"/>
              <w:right w:val="single" w:color="auto" w:sz="6" w:space="0"/>
            </w:tcBorders>
          </w:tcPr>
          <w:p w14:paraId="31CE6129">
            <w:pPr>
              <w:pStyle w:val="14"/>
              <w:keepNext w:val="0"/>
              <w:keepLines w:val="0"/>
              <w:suppressLineNumbers w:val="0"/>
              <w:overflowPunct w:val="0"/>
              <w:spacing w:before="0" w:beforeAutospacing="0" w:after="0" w:afterAutospacing="0" w:line="400" w:lineRule="exact"/>
              <w:ind w:left="0" w:right="0" w:firstLine="0"/>
              <w:rPr>
                <w:rFonts w:hint="eastAsia" w:ascii="宋体" w:hAnsi="宋体"/>
                <w:kern w:val="2"/>
                <w:sz w:val="24"/>
                <w:highlight w:val="none"/>
              </w:rPr>
            </w:pPr>
            <w:r>
              <w:rPr>
                <w:rFonts w:hint="eastAsia" w:ascii="宋体" w:hAnsi="宋体"/>
                <w:kern w:val="2"/>
                <w:sz w:val="24"/>
                <w:highlight w:val="none"/>
              </w:rPr>
              <w:t>202</w:t>
            </w:r>
            <w:r>
              <w:rPr>
                <w:rFonts w:hint="eastAsia" w:ascii="宋体" w:hAnsi="宋体"/>
                <w:kern w:val="2"/>
                <w:sz w:val="24"/>
                <w:highlight w:val="none"/>
                <w:lang w:val="en-US" w:eastAsia="zh-CN"/>
              </w:rPr>
              <w:t>4</w:t>
            </w:r>
            <w:r>
              <w:rPr>
                <w:rFonts w:hint="eastAsia" w:ascii="宋体" w:hAnsi="宋体"/>
                <w:kern w:val="2"/>
                <w:sz w:val="24"/>
                <w:highlight w:val="none"/>
              </w:rPr>
              <w:t>或202</w:t>
            </w:r>
            <w:r>
              <w:rPr>
                <w:rFonts w:hint="eastAsia" w:ascii="宋体" w:hAnsi="宋体"/>
                <w:kern w:val="2"/>
                <w:sz w:val="24"/>
                <w:highlight w:val="none"/>
                <w:lang w:val="en-US" w:eastAsia="zh-CN"/>
              </w:rPr>
              <w:t>5</w:t>
            </w:r>
            <w:r>
              <w:rPr>
                <w:rFonts w:hint="eastAsia" w:ascii="宋体" w:hAnsi="宋体"/>
                <w:kern w:val="2"/>
                <w:sz w:val="24"/>
                <w:highlight w:val="none"/>
              </w:rPr>
              <w:t>年</w:t>
            </w:r>
            <w:r>
              <w:rPr>
                <w:rFonts w:hint="eastAsia" w:ascii="宋体" w:hAnsi="宋体" w:cs="宋体"/>
                <w:kern w:val="2"/>
                <w:sz w:val="24"/>
                <w:highlight w:val="none"/>
              </w:rPr>
              <w:t>实现利润</w:t>
            </w:r>
          </w:p>
        </w:tc>
        <w:tc>
          <w:tcPr>
            <w:tcW w:w="2110" w:type="dxa"/>
            <w:tcBorders>
              <w:top w:val="single" w:color="auto" w:sz="6" w:space="0"/>
              <w:left w:val="single" w:color="auto" w:sz="6" w:space="0"/>
              <w:bottom w:val="single" w:color="auto" w:sz="6" w:space="0"/>
              <w:right w:val="single" w:color="auto" w:sz="6" w:space="0"/>
            </w:tcBorders>
          </w:tcPr>
          <w:p w14:paraId="62010E51">
            <w:pPr>
              <w:pStyle w:val="14"/>
              <w:keepNext w:val="0"/>
              <w:keepLines w:val="0"/>
              <w:suppressLineNumbers w:val="0"/>
              <w:overflowPunct w:val="0"/>
              <w:spacing w:before="0" w:beforeAutospacing="0" w:after="0" w:afterAutospacing="0" w:line="400" w:lineRule="exact"/>
              <w:ind w:left="0" w:right="0" w:firstLine="1320" w:firstLineChars="550"/>
              <w:rPr>
                <w:rFonts w:hint="eastAsia" w:ascii="宋体" w:hAnsi="宋体"/>
                <w:kern w:val="2"/>
                <w:sz w:val="24"/>
                <w:highlight w:val="none"/>
              </w:rPr>
            </w:pPr>
            <w:r>
              <w:rPr>
                <w:rFonts w:hint="eastAsia" w:ascii="宋体" w:hAnsi="宋体"/>
                <w:kern w:val="2"/>
                <w:sz w:val="24"/>
                <w:highlight w:val="none"/>
              </w:rPr>
              <w:t>万元</w:t>
            </w:r>
          </w:p>
        </w:tc>
        <w:tc>
          <w:tcPr>
            <w:tcW w:w="1906" w:type="dxa"/>
            <w:gridSpan w:val="2"/>
            <w:tcBorders>
              <w:top w:val="single" w:color="auto" w:sz="6" w:space="0"/>
              <w:left w:val="single" w:color="auto" w:sz="6" w:space="0"/>
              <w:bottom w:val="single" w:color="auto" w:sz="6" w:space="0"/>
              <w:right w:val="single" w:color="auto" w:sz="6" w:space="0"/>
            </w:tcBorders>
          </w:tcPr>
          <w:p w14:paraId="78816773">
            <w:pPr>
              <w:pStyle w:val="14"/>
              <w:keepNext w:val="0"/>
              <w:keepLines w:val="0"/>
              <w:suppressLineNumbers w:val="0"/>
              <w:overflowPunct w:val="0"/>
              <w:spacing w:before="0" w:beforeAutospacing="0" w:after="0" w:afterAutospacing="0" w:line="400" w:lineRule="exact"/>
              <w:ind w:left="0" w:right="0" w:firstLine="480"/>
              <w:rPr>
                <w:rFonts w:hint="eastAsia" w:ascii="宋体" w:hAnsi="宋体"/>
                <w:kern w:val="2"/>
                <w:sz w:val="24"/>
                <w:highlight w:val="none"/>
              </w:rPr>
            </w:pPr>
          </w:p>
        </w:tc>
        <w:tc>
          <w:tcPr>
            <w:tcW w:w="2601" w:type="dxa"/>
            <w:tcBorders>
              <w:top w:val="single" w:color="auto" w:sz="6" w:space="0"/>
              <w:left w:val="single" w:color="auto" w:sz="6" w:space="0"/>
              <w:bottom w:val="single" w:color="auto" w:sz="6" w:space="0"/>
              <w:right w:val="single" w:color="auto" w:sz="6" w:space="0"/>
            </w:tcBorders>
          </w:tcPr>
          <w:p w14:paraId="4F9AAA15">
            <w:pPr>
              <w:pStyle w:val="14"/>
              <w:keepNext w:val="0"/>
              <w:keepLines w:val="0"/>
              <w:suppressLineNumbers w:val="0"/>
              <w:overflowPunct w:val="0"/>
              <w:spacing w:before="0" w:beforeAutospacing="0" w:after="0" w:afterAutospacing="0" w:line="400" w:lineRule="exact"/>
              <w:ind w:left="0" w:right="0" w:firstLine="480"/>
              <w:rPr>
                <w:rFonts w:hint="eastAsia" w:ascii="宋体" w:hAnsi="宋体"/>
                <w:kern w:val="2"/>
                <w:sz w:val="24"/>
                <w:highlight w:val="none"/>
              </w:rPr>
            </w:pPr>
          </w:p>
        </w:tc>
      </w:tr>
      <w:tr w14:paraId="10A5792F">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10" w:type="dxa"/>
            <w:tcBorders>
              <w:top w:val="single" w:color="auto" w:sz="6" w:space="0"/>
              <w:left w:val="single" w:color="auto" w:sz="6" w:space="0"/>
              <w:bottom w:val="single" w:color="auto" w:sz="6" w:space="0"/>
              <w:right w:val="single" w:color="auto" w:sz="6" w:space="0"/>
            </w:tcBorders>
          </w:tcPr>
          <w:p w14:paraId="28EF1F17">
            <w:pPr>
              <w:pStyle w:val="14"/>
              <w:keepNext w:val="0"/>
              <w:keepLines w:val="0"/>
              <w:suppressLineNumbers w:val="0"/>
              <w:overflowPunct w:val="0"/>
              <w:spacing w:before="0" w:beforeAutospacing="0" w:after="0" w:afterAutospacing="0" w:line="400" w:lineRule="exact"/>
              <w:ind w:left="0" w:leftChars="0" w:right="0" w:firstLine="0" w:firstLineChars="0"/>
              <w:rPr>
                <w:rFonts w:hint="eastAsia" w:ascii="宋体" w:hAnsi="宋体"/>
                <w:kern w:val="2"/>
                <w:sz w:val="24"/>
                <w:highlight w:val="none"/>
              </w:rPr>
            </w:pPr>
            <w:r>
              <w:rPr>
                <w:rFonts w:hint="eastAsia" w:ascii="宋体" w:hAnsi="宋体"/>
                <w:kern w:val="2"/>
                <w:sz w:val="24"/>
                <w:highlight w:val="none"/>
              </w:rPr>
              <w:t>办公面积</w:t>
            </w:r>
          </w:p>
          <w:p w14:paraId="15FE9E3E">
            <w:pPr>
              <w:pStyle w:val="14"/>
              <w:keepNext w:val="0"/>
              <w:keepLines w:val="0"/>
              <w:suppressLineNumbers w:val="0"/>
              <w:overflowPunct w:val="0"/>
              <w:spacing w:before="0" w:beforeAutospacing="0" w:after="0" w:afterAutospacing="0" w:line="400" w:lineRule="exact"/>
              <w:ind w:left="0" w:right="0" w:firstLine="480"/>
              <w:rPr>
                <w:rFonts w:hint="eastAsia" w:ascii="宋体" w:hAnsi="宋体"/>
                <w:kern w:val="2"/>
                <w:sz w:val="24"/>
                <w:highlight w:val="none"/>
              </w:rPr>
            </w:pPr>
          </w:p>
        </w:tc>
        <w:tc>
          <w:tcPr>
            <w:tcW w:w="2110" w:type="dxa"/>
            <w:tcBorders>
              <w:top w:val="single" w:color="auto" w:sz="6" w:space="0"/>
              <w:left w:val="single" w:color="auto" w:sz="6" w:space="0"/>
              <w:bottom w:val="single" w:color="auto" w:sz="6" w:space="0"/>
              <w:right w:val="single" w:color="auto" w:sz="6" w:space="0"/>
            </w:tcBorders>
          </w:tcPr>
          <w:p w14:paraId="1E6F318A">
            <w:pPr>
              <w:pStyle w:val="14"/>
              <w:keepNext w:val="0"/>
              <w:keepLines w:val="0"/>
              <w:suppressLineNumbers w:val="0"/>
              <w:overflowPunct w:val="0"/>
              <w:spacing w:before="0" w:beforeAutospacing="0" w:after="0" w:afterAutospacing="0" w:line="400" w:lineRule="exact"/>
              <w:ind w:left="0" w:right="0" w:firstLine="480"/>
              <w:rPr>
                <w:rFonts w:hint="eastAsia" w:ascii="宋体" w:hAnsi="宋体"/>
                <w:kern w:val="2"/>
                <w:sz w:val="24"/>
                <w:highlight w:val="none"/>
              </w:rPr>
            </w:pPr>
            <w:r>
              <w:rPr>
                <w:rFonts w:hint="eastAsia" w:ascii="宋体" w:hAnsi="宋体"/>
                <w:kern w:val="2"/>
                <w:sz w:val="24"/>
                <w:highlight w:val="none"/>
              </w:rPr>
              <w:t xml:space="preserve">     平方米</w:t>
            </w:r>
          </w:p>
        </w:tc>
        <w:tc>
          <w:tcPr>
            <w:tcW w:w="1906" w:type="dxa"/>
            <w:gridSpan w:val="2"/>
            <w:tcBorders>
              <w:top w:val="single" w:color="auto" w:sz="6" w:space="0"/>
              <w:left w:val="single" w:color="auto" w:sz="6" w:space="0"/>
              <w:bottom w:val="single" w:color="auto" w:sz="6" w:space="0"/>
              <w:right w:val="single" w:color="auto" w:sz="6" w:space="0"/>
            </w:tcBorders>
          </w:tcPr>
          <w:p w14:paraId="7098B8C2">
            <w:pPr>
              <w:pStyle w:val="14"/>
              <w:keepNext w:val="0"/>
              <w:keepLines w:val="0"/>
              <w:suppressLineNumbers w:val="0"/>
              <w:overflowPunct w:val="0"/>
              <w:spacing w:before="0" w:beforeAutospacing="0" w:after="0" w:afterAutospacing="0" w:line="400" w:lineRule="exact"/>
              <w:ind w:left="0" w:leftChars="0" w:right="0" w:firstLine="0" w:firstLineChars="0"/>
              <w:rPr>
                <w:rFonts w:hint="eastAsia" w:ascii="宋体" w:hAnsi="宋体"/>
                <w:kern w:val="2"/>
                <w:sz w:val="24"/>
                <w:highlight w:val="none"/>
              </w:rPr>
            </w:pPr>
            <w:r>
              <w:rPr>
                <w:rFonts w:hint="eastAsia" w:ascii="宋体" w:hAnsi="宋体"/>
                <w:kern w:val="2"/>
                <w:sz w:val="24"/>
                <w:highlight w:val="none"/>
              </w:rPr>
              <w:t>其中：</w:t>
            </w:r>
          </w:p>
        </w:tc>
        <w:tc>
          <w:tcPr>
            <w:tcW w:w="2601" w:type="dxa"/>
            <w:tcBorders>
              <w:top w:val="single" w:color="auto" w:sz="6" w:space="0"/>
              <w:left w:val="single" w:color="auto" w:sz="6" w:space="0"/>
              <w:bottom w:val="single" w:color="auto" w:sz="6" w:space="0"/>
              <w:right w:val="single" w:color="auto" w:sz="6" w:space="0"/>
            </w:tcBorders>
          </w:tcPr>
          <w:p w14:paraId="0CC35958">
            <w:pPr>
              <w:pStyle w:val="14"/>
              <w:keepNext w:val="0"/>
              <w:keepLines w:val="0"/>
              <w:suppressLineNumbers w:val="0"/>
              <w:overflowPunct w:val="0"/>
              <w:spacing w:before="0" w:beforeAutospacing="0" w:after="0" w:afterAutospacing="0" w:line="400" w:lineRule="exact"/>
              <w:ind w:left="0" w:right="0" w:firstLine="0"/>
              <w:rPr>
                <w:rFonts w:hint="eastAsia" w:ascii="宋体" w:hAnsi="宋体"/>
                <w:kern w:val="2"/>
                <w:sz w:val="24"/>
                <w:highlight w:val="none"/>
              </w:rPr>
            </w:pPr>
            <w:r>
              <w:rPr>
                <w:rFonts w:hint="eastAsia" w:ascii="宋体" w:hAnsi="宋体"/>
                <w:kern w:val="2"/>
                <w:sz w:val="24"/>
                <w:highlight w:val="none"/>
              </w:rPr>
              <w:t>自有面积    平方米</w:t>
            </w:r>
          </w:p>
          <w:p w14:paraId="71A70DEB">
            <w:pPr>
              <w:pStyle w:val="14"/>
              <w:keepNext w:val="0"/>
              <w:keepLines w:val="0"/>
              <w:suppressLineNumbers w:val="0"/>
              <w:overflowPunct w:val="0"/>
              <w:spacing w:before="0" w:beforeAutospacing="0" w:after="0" w:afterAutospacing="0" w:line="400" w:lineRule="exact"/>
              <w:ind w:left="0" w:right="0" w:firstLine="0"/>
              <w:rPr>
                <w:rFonts w:hint="eastAsia" w:ascii="宋体" w:hAnsi="宋体"/>
                <w:kern w:val="2"/>
                <w:sz w:val="24"/>
                <w:highlight w:val="none"/>
              </w:rPr>
            </w:pPr>
            <w:r>
              <w:rPr>
                <w:rFonts w:hint="eastAsia" w:ascii="宋体" w:hAnsi="宋体"/>
                <w:kern w:val="2"/>
                <w:sz w:val="24"/>
                <w:highlight w:val="none"/>
              </w:rPr>
              <w:t>承租面积    平方米</w:t>
            </w:r>
          </w:p>
        </w:tc>
      </w:tr>
      <w:tr w14:paraId="44015EB7">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620" w:type="dxa"/>
            <w:gridSpan w:val="2"/>
            <w:tcBorders>
              <w:top w:val="single" w:color="auto" w:sz="6" w:space="0"/>
              <w:left w:val="single" w:color="auto" w:sz="6" w:space="0"/>
              <w:bottom w:val="single" w:color="auto" w:sz="6" w:space="0"/>
              <w:right w:val="single" w:color="auto" w:sz="6" w:space="0"/>
            </w:tcBorders>
          </w:tcPr>
          <w:p w14:paraId="3AF00C25">
            <w:pPr>
              <w:pStyle w:val="14"/>
              <w:keepNext w:val="0"/>
              <w:keepLines w:val="0"/>
              <w:suppressLineNumbers w:val="0"/>
              <w:overflowPunct w:val="0"/>
              <w:spacing w:before="0" w:beforeAutospacing="0" w:after="0" w:afterAutospacing="0" w:line="400" w:lineRule="exact"/>
              <w:ind w:left="0" w:leftChars="0" w:right="0" w:firstLine="0" w:firstLineChars="0"/>
              <w:rPr>
                <w:rFonts w:hint="eastAsia" w:ascii="宋体" w:hAnsi="宋体"/>
                <w:kern w:val="2"/>
                <w:sz w:val="24"/>
                <w:highlight w:val="none"/>
              </w:rPr>
            </w:pPr>
            <w:r>
              <w:rPr>
                <w:rFonts w:hint="eastAsia" w:ascii="宋体" w:hAnsi="宋体"/>
                <w:kern w:val="2"/>
                <w:sz w:val="24"/>
                <w:highlight w:val="none"/>
              </w:rPr>
              <w:t>单位简历及内设机构情况</w:t>
            </w:r>
          </w:p>
        </w:tc>
        <w:tc>
          <w:tcPr>
            <w:tcW w:w="4507" w:type="dxa"/>
            <w:gridSpan w:val="3"/>
            <w:tcBorders>
              <w:top w:val="single" w:color="auto" w:sz="6" w:space="0"/>
              <w:left w:val="single" w:color="auto" w:sz="6" w:space="0"/>
              <w:bottom w:val="single" w:color="auto" w:sz="6" w:space="0"/>
              <w:right w:val="single" w:color="auto" w:sz="6" w:space="0"/>
            </w:tcBorders>
          </w:tcPr>
          <w:p w14:paraId="645785CE">
            <w:pPr>
              <w:pStyle w:val="14"/>
              <w:keepNext w:val="0"/>
              <w:keepLines w:val="0"/>
              <w:suppressLineNumbers w:val="0"/>
              <w:overflowPunct w:val="0"/>
              <w:spacing w:before="0" w:beforeAutospacing="0" w:after="0" w:afterAutospacing="0" w:line="400" w:lineRule="exact"/>
              <w:ind w:left="0" w:right="0" w:firstLine="480"/>
              <w:rPr>
                <w:rFonts w:hint="eastAsia" w:ascii="宋体" w:hAnsi="宋体"/>
                <w:kern w:val="2"/>
                <w:sz w:val="24"/>
                <w:highlight w:val="none"/>
              </w:rPr>
            </w:pPr>
          </w:p>
        </w:tc>
      </w:tr>
      <w:tr w14:paraId="6E2BDF82">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620" w:type="dxa"/>
            <w:gridSpan w:val="2"/>
            <w:tcBorders>
              <w:top w:val="single" w:color="auto" w:sz="6" w:space="0"/>
              <w:left w:val="single" w:color="auto" w:sz="6" w:space="0"/>
              <w:bottom w:val="single" w:color="auto" w:sz="6" w:space="0"/>
              <w:right w:val="single" w:color="auto" w:sz="6" w:space="0"/>
            </w:tcBorders>
          </w:tcPr>
          <w:p w14:paraId="6BF1A81D">
            <w:pPr>
              <w:pStyle w:val="14"/>
              <w:keepNext w:val="0"/>
              <w:keepLines w:val="0"/>
              <w:suppressLineNumbers w:val="0"/>
              <w:overflowPunct w:val="0"/>
              <w:spacing w:before="0" w:beforeAutospacing="0" w:after="0" w:afterAutospacing="0" w:line="400" w:lineRule="exact"/>
              <w:ind w:left="0" w:leftChars="0" w:right="0" w:firstLine="0" w:firstLineChars="0"/>
              <w:rPr>
                <w:rFonts w:hint="eastAsia" w:ascii="宋体" w:hAnsi="宋体"/>
                <w:kern w:val="2"/>
                <w:sz w:val="24"/>
                <w:highlight w:val="none"/>
              </w:rPr>
            </w:pPr>
            <w:r>
              <w:rPr>
                <w:rFonts w:hint="eastAsia" w:ascii="宋体" w:hAnsi="宋体"/>
                <w:kern w:val="2"/>
                <w:sz w:val="24"/>
                <w:highlight w:val="none"/>
              </w:rPr>
              <w:t>单位优势及特长</w:t>
            </w:r>
          </w:p>
        </w:tc>
        <w:tc>
          <w:tcPr>
            <w:tcW w:w="4507" w:type="dxa"/>
            <w:gridSpan w:val="3"/>
            <w:tcBorders>
              <w:top w:val="single" w:color="auto" w:sz="6" w:space="0"/>
              <w:left w:val="single" w:color="auto" w:sz="6" w:space="0"/>
              <w:bottom w:val="single" w:color="auto" w:sz="6" w:space="0"/>
              <w:right w:val="single" w:color="auto" w:sz="6" w:space="0"/>
            </w:tcBorders>
          </w:tcPr>
          <w:p w14:paraId="207726E9">
            <w:pPr>
              <w:pStyle w:val="14"/>
              <w:keepNext w:val="0"/>
              <w:keepLines w:val="0"/>
              <w:suppressLineNumbers w:val="0"/>
              <w:overflowPunct w:val="0"/>
              <w:spacing w:before="0" w:beforeAutospacing="0" w:after="0" w:afterAutospacing="0" w:line="400" w:lineRule="exact"/>
              <w:ind w:left="0" w:right="0" w:firstLine="480"/>
              <w:rPr>
                <w:rFonts w:hint="eastAsia" w:ascii="宋体" w:hAnsi="宋体"/>
                <w:kern w:val="2"/>
                <w:sz w:val="24"/>
                <w:highlight w:val="none"/>
              </w:rPr>
            </w:pPr>
          </w:p>
        </w:tc>
      </w:tr>
      <w:tr w14:paraId="3A3DCB21">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620" w:type="dxa"/>
            <w:gridSpan w:val="2"/>
            <w:tcBorders>
              <w:top w:val="single" w:color="auto" w:sz="6" w:space="0"/>
              <w:left w:val="single" w:color="auto" w:sz="6" w:space="0"/>
              <w:bottom w:val="single" w:color="auto" w:sz="6" w:space="0"/>
              <w:right w:val="single" w:color="auto" w:sz="6" w:space="0"/>
            </w:tcBorders>
          </w:tcPr>
          <w:p w14:paraId="0DE87D82">
            <w:pPr>
              <w:pStyle w:val="14"/>
              <w:keepNext w:val="0"/>
              <w:keepLines w:val="0"/>
              <w:suppressLineNumbers w:val="0"/>
              <w:overflowPunct w:val="0"/>
              <w:spacing w:before="0" w:beforeAutospacing="0" w:after="0" w:afterAutospacing="0" w:line="400" w:lineRule="exact"/>
              <w:ind w:left="0" w:leftChars="0" w:right="0" w:firstLine="0" w:firstLineChars="0"/>
              <w:rPr>
                <w:rFonts w:hint="eastAsia" w:ascii="宋体" w:hAnsi="宋体"/>
                <w:kern w:val="2"/>
                <w:sz w:val="24"/>
                <w:highlight w:val="none"/>
              </w:rPr>
            </w:pPr>
            <w:r>
              <w:rPr>
                <w:rFonts w:hint="eastAsia" w:ascii="宋体" w:hAnsi="宋体"/>
                <w:kern w:val="2"/>
                <w:sz w:val="24"/>
                <w:highlight w:val="none"/>
              </w:rPr>
              <w:t>近三年来完成或正在履行的重大合同情况</w:t>
            </w:r>
          </w:p>
        </w:tc>
        <w:tc>
          <w:tcPr>
            <w:tcW w:w="4507" w:type="dxa"/>
            <w:gridSpan w:val="3"/>
            <w:tcBorders>
              <w:top w:val="single" w:color="auto" w:sz="6" w:space="0"/>
              <w:left w:val="single" w:color="auto" w:sz="6" w:space="0"/>
              <w:bottom w:val="single" w:color="auto" w:sz="6" w:space="0"/>
              <w:right w:val="single" w:color="auto" w:sz="6" w:space="0"/>
            </w:tcBorders>
          </w:tcPr>
          <w:p w14:paraId="5E4E8408">
            <w:pPr>
              <w:pStyle w:val="14"/>
              <w:keepNext w:val="0"/>
              <w:keepLines w:val="0"/>
              <w:suppressLineNumbers w:val="0"/>
              <w:overflowPunct w:val="0"/>
              <w:spacing w:before="0" w:beforeAutospacing="0" w:after="0" w:afterAutospacing="0" w:line="400" w:lineRule="exact"/>
              <w:ind w:left="0" w:right="0" w:firstLine="480"/>
              <w:rPr>
                <w:rFonts w:hint="eastAsia" w:ascii="宋体" w:hAnsi="宋体"/>
                <w:kern w:val="2"/>
                <w:sz w:val="24"/>
                <w:highlight w:val="none"/>
              </w:rPr>
            </w:pPr>
          </w:p>
        </w:tc>
      </w:tr>
      <w:tr w14:paraId="2072C6E0">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620" w:type="dxa"/>
            <w:gridSpan w:val="2"/>
            <w:tcBorders>
              <w:top w:val="single" w:color="auto" w:sz="6" w:space="0"/>
              <w:left w:val="single" w:color="auto" w:sz="6" w:space="0"/>
              <w:bottom w:val="single" w:color="auto" w:sz="6" w:space="0"/>
              <w:right w:val="single" w:color="auto" w:sz="6" w:space="0"/>
            </w:tcBorders>
          </w:tcPr>
          <w:p w14:paraId="1DF8D608">
            <w:pPr>
              <w:pStyle w:val="14"/>
              <w:keepNext w:val="0"/>
              <w:keepLines w:val="0"/>
              <w:suppressLineNumbers w:val="0"/>
              <w:overflowPunct w:val="0"/>
              <w:spacing w:before="0" w:beforeAutospacing="0" w:after="0" w:afterAutospacing="0" w:line="400" w:lineRule="exact"/>
              <w:ind w:left="0" w:leftChars="0" w:right="0" w:firstLine="0" w:firstLineChars="0"/>
              <w:rPr>
                <w:rFonts w:hint="eastAsia" w:ascii="宋体" w:hAnsi="宋体"/>
                <w:kern w:val="2"/>
                <w:sz w:val="24"/>
                <w:highlight w:val="none"/>
              </w:rPr>
            </w:pPr>
            <w:r>
              <w:rPr>
                <w:rFonts w:hint="eastAsia" w:ascii="宋体" w:hAnsi="宋体"/>
                <w:bCs/>
                <w:kern w:val="2"/>
                <w:sz w:val="24"/>
                <w:highlight w:val="none"/>
              </w:rPr>
              <w:t>近三年来受行业主管部门考核评价及业主评价意见</w:t>
            </w:r>
          </w:p>
        </w:tc>
        <w:tc>
          <w:tcPr>
            <w:tcW w:w="4507" w:type="dxa"/>
            <w:gridSpan w:val="3"/>
            <w:tcBorders>
              <w:top w:val="single" w:color="auto" w:sz="6" w:space="0"/>
              <w:left w:val="single" w:color="auto" w:sz="6" w:space="0"/>
              <w:bottom w:val="single" w:color="auto" w:sz="6" w:space="0"/>
              <w:right w:val="single" w:color="auto" w:sz="6" w:space="0"/>
            </w:tcBorders>
          </w:tcPr>
          <w:p w14:paraId="68996D2A">
            <w:pPr>
              <w:pStyle w:val="14"/>
              <w:keepNext w:val="0"/>
              <w:keepLines w:val="0"/>
              <w:suppressLineNumbers w:val="0"/>
              <w:overflowPunct w:val="0"/>
              <w:spacing w:before="0" w:beforeAutospacing="0" w:after="0" w:afterAutospacing="0" w:line="400" w:lineRule="exact"/>
              <w:ind w:left="0" w:right="0" w:firstLine="480"/>
              <w:rPr>
                <w:rFonts w:hint="eastAsia" w:ascii="宋体" w:hAnsi="宋体"/>
                <w:kern w:val="2"/>
                <w:sz w:val="24"/>
                <w:highlight w:val="none"/>
              </w:rPr>
            </w:pPr>
          </w:p>
        </w:tc>
      </w:tr>
      <w:tr w14:paraId="661E71A0">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620" w:type="dxa"/>
            <w:gridSpan w:val="2"/>
            <w:tcBorders>
              <w:top w:val="single" w:color="auto" w:sz="6" w:space="0"/>
              <w:left w:val="single" w:color="auto" w:sz="6" w:space="0"/>
              <w:bottom w:val="single" w:color="auto" w:sz="6" w:space="0"/>
              <w:right w:val="single" w:color="auto" w:sz="6" w:space="0"/>
            </w:tcBorders>
          </w:tcPr>
          <w:p w14:paraId="5B6471B5">
            <w:pPr>
              <w:pStyle w:val="14"/>
              <w:keepNext w:val="0"/>
              <w:keepLines w:val="0"/>
              <w:suppressLineNumbers w:val="0"/>
              <w:overflowPunct w:val="0"/>
              <w:spacing w:before="0" w:beforeAutospacing="0" w:after="0" w:afterAutospacing="0" w:line="400" w:lineRule="exact"/>
              <w:ind w:left="0" w:leftChars="0" w:right="0" w:firstLine="0" w:firstLineChars="0"/>
              <w:rPr>
                <w:rFonts w:hint="eastAsia" w:ascii="宋体" w:hAnsi="宋体"/>
                <w:kern w:val="2"/>
                <w:sz w:val="24"/>
                <w:highlight w:val="none"/>
              </w:rPr>
            </w:pPr>
            <w:r>
              <w:rPr>
                <w:rFonts w:hint="eastAsia" w:ascii="宋体" w:hAnsi="宋体"/>
                <w:kern w:val="2"/>
                <w:sz w:val="24"/>
                <w:highlight w:val="none"/>
              </w:rPr>
              <w:t>最近3年内有无因违纪</w:t>
            </w:r>
            <w:r>
              <w:rPr>
                <w:rFonts w:hint="eastAsia" w:ascii="宋体" w:hAnsi="宋体"/>
                <w:kern w:val="2"/>
                <w:sz w:val="24"/>
                <w:highlight w:val="none"/>
                <w:lang w:eastAsia="zh-CN"/>
              </w:rPr>
              <w:t>或</w:t>
            </w:r>
            <w:r>
              <w:rPr>
                <w:rFonts w:hint="eastAsia" w:ascii="宋体" w:hAnsi="宋体"/>
                <w:kern w:val="2"/>
                <w:sz w:val="24"/>
                <w:highlight w:val="none"/>
              </w:rPr>
              <w:t>其他原因被投诉或起诉的情况及说明</w:t>
            </w:r>
          </w:p>
        </w:tc>
        <w:tc>
          <w:tcPr>
            <w:tcW w:w="4507" w:type="dxa"/>
            <w:gridSpan w:val="3"/>
            <w:tcBorders>
              <w:top w:val="single" w:color="auto" w:sz="6" w:space="0"/>
              <w:left w:val="single" w:color="auto" w:sz="6" w:space="0"/>
              <w:bottom w:val="single" w:color="auto" w:sz="6" w:space="0"/>
              <w:right w:val="single" w:color="auto" w:sz="6" w:space="0"/>
            </w:tcBorders>
          </w:tcPr>
          <w:p w14:paraId="1EF1D8B5">
            <w:pPr>
              <w:pStyle w:val="14"/>
              <w:keepNext w:val="0"/>
              <w:keepLines w:val="0"/>
              <w:suppressLineNumbers w:val="0"/>
              <w:overflowPunct w:val="0"/>
              <w:spacing w:before="0" w:beforeAutospacing="0" w:after="0" w:afterAutospacing="0" w:line="400" w:lineRule="exact"/>
              <w:ind w:left="0" w:right="0" w:firstLine="480"/>
              <w:rPr>
                <w:rFonts w:hint="eastAsia" w:ascii="宋体" w:hAnsi="宋体"/>
                <w:kern w:val="2"/>
                <w:sz w:val="24"/>
                <w:highlight w:val="none"/>
              </w:rPr>
            </w:pPr>
            <w:r>
              <w:rPr>
                <w:rFonts w:hint="eastAsia" w:ascii="宋体" w:hAnsi="宋体"/>
                <w:kern w:val="2"/>
                <w:sz w:val="24"/>
                <w:highlight w:val="none"/>
              </w:rPr>
              <w:t>（包括解决方式和结果）</w:t>
            </w:r>
          </w:p>
        </w:tc>
      </w:tr>
      <w:tr w14:paraId="3CC7F012">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620" w:type="dxa"/>
            <w:gridSpan w:val="2"/>
            <w:tcBorders>
              <w:top w:val="single" w:color="auto" w:sz="6" w:space="0"/>
              <w:left w:val="single" w:color="auto" w:sz="6" w:space="0"/>
              <w:bottom w:val="single" w:color="auto" w:sz="6" w:space="0"/>
              <w:right w:val="single" w:color="auto" w:sz="6" w:space="0"/>
            </w:tcBorders>
          </w:tcPr>
          <w:p w14:paraId="5C267B73">
            <w:pPr>
              <w:pStyle w:val="14"/>
              <w:keepNext w:val="0"/>
              <w:keepLines w:val="0"/>
              <w:suppressLineNumbers w:val="0"/>
              <w:overflowPunct w:val="0"/>
              <w:spacing w:before="0" w:beforeAutospacing="0" w:after="0" w:afterAutospacing="0" w:line="400" w:lineRule="exact"/>
              <w:ind w:left="0" w:leftChars="0" w:right="0" w:firstLine="0" w:firstLineChars="0"/>
              <w:rPr>
                <w:rFonts w:hint="eastAsia" w:ascii="宋体" w:hAnsi="宋体"/>
                <w:kern w:val="2"/>
                <w:sz w:val="24"/>
                <w:highlight w:val="none"/>
              </w:rPr>
            </w:pPr>
            <w:r>
              <w:rPr>
                <w:rFonts w:hint="eastAsia" w:ascii="宋体" w:hAnsi="宋体"/>
                <w:kern w:val="2"/>
                <w:sz w:val="24"/>
                <w:highlight w:val="none"/>
              </w:rPr>
              <w:t>最近3年内主要负责人有无因经济犯罪被司法机关追究的情况及说明</w:t>
            </w:r>
          </w:p>
        </w:tc>
        <w:tc>
          <w:tcPr>
            <w:tcW w:w="4507" w:type="dxa"/>
            <w:gridSpan w:val="3"/>
            <w:tcBorders>
              <w:top w:val="single" w:color="auto" w:sz="6" w:space="0"/>
              <w:left w:val="single" w:color="auto" w:sz="6" w:space="0"/>
              <w:bottom w:val="single" w:color="auto" w:sz="6" w:space="0"/>
              <w:right w:val="single" w:color="auto" w:sz="6" w:space="0"/>
            </w:tcBorders>
          </w:tcPr>
          <w:p w14:paraId="1681F8C2">
            <w:pPr>
              <w:keepNext w:val="0"/>
              <w:keepLines w:val="0"/>
              <w:suppressLineNumbers w:val="0"/>
              <w:spacing w:before="0" w:beforeAutospacing="0" w:after="0" w:afterAutospacing="0" w:line="360" w:lineRule="auto"/>
              <w:ind w:left="0" w:right="0" w:firstLine="480" w:firstLineChars="200"/>
              <w:rPr>
                <w:rFonts w:hint="eastAsia" w:ascii="宋体" w:hAnsi="宋体"/>
                <w:kern w:val="2"/>
                <w:sz w:val="24"/>
                <w:highlight w:val="none"/>
              </w:rPr>
            </w:pPr>
          </w:p>
        </w:tc>
      </w:tr>
      <w:tr w14:paraId="62653412">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4620" w:type="dxa"/>
            <w:gridSpan w:val="2"/>
            <w:tcBorders>
              <w:top w:val="single" w:color="auto" w:sz="6" w:space="0"/>
              <w:left w:val="single" w:color="auto" w:sz="6" w:space="0"/>
              <w:right w:val="single" w:color="auto" w:sz="6" w:space="0"/>
            </w:tcBorders>
          </w:tcPr>
          <w:p w14:paraId="2FB6529D">
            <w:pPr>
              <w:pStyle w:val="14"/>
              <w:keepNext w:val="0"/>
              <w:keepLines w:val="0"/>
              <w:suppressLineNumbers w:val="0"/>
              <w:overflowPunct w:val="0"/>
              <w:spacing w:before="0" w:beforeAutospacing="0" w:after="0" w:afterAutospacing="0" w:line="400" w:lineRule="exact"/>
              <w:ind w:left="0" w:leftChars="0" w:right="0" w:firstLine="0" w:firstLineChars="0"/>
              <w:rPr>
                <w:rFonts w:hint="eastAsia" w:ascii="宋体" w:hAnsi="宋体"/>
                <w:kern w:val="2"/>
                <w:sz w:val="24"/>
                <w:highlight w:val="none"/>
              </w:rPr>
            </w:pPr>
            <w:r>
              <w:rPr>
                <w:rFonts w:hint="eastAsia" w:ascii="宋体" w:hAnsi="宋体"/>
                <w:kern w:val="2"/>
                <w:sz w:val="24"/>
                <w:highlight w:val="none"/>
              </w:rPr>
              <w:t>其他需要说明的情况</w:t>
            </w:r>
          </w:p>
        </w:tc>
        <w:tc>
          <w:tcPr>
            <w:tcW w:w="4507" w:type="dxa"/>
            <w:gridSpan w:val="3"/>
            <w:tcBorders>
              <w:top w:val="single" w:color="auto" w:sz="6" w:space="0"/>
              <w:left w:val="single" w:color="auto" w:sz="6" w:space="0"/>
              <w:right w:val="single" w:color="auto" w:sz="6" w:space="0"/>
            </w:tcBorders>
          </w:tcPr>
          <w:p w14:paraId="0C85D5F1">
            <w:pPr>
              <w:pStyle w:val="14"/>
              <w:keepNext w:val="0"/>
              <w:keepLines w:val="0"/>
              <w:suppressLineNumbers w:val="0"/>
              <w:overflowPunct w:val="0"/>
              <w:spacing w:before="0" w:beforeAutospacing="0" w:after="0" w:afterAutospacing="0" w:line="400" w:lineRule="exact"/>
              <w:ind w:left="0" w:right="0" w:firstLine="480"/>
              <w:rPr>
                <w:rFonts w:hint="eastAsia" w:ascii="宋体" w:hAnsi="宋体"/>
                <w:kern w:val="2"/>
                <w:sz w:val="24"/>
                <w:highlight w:val="none"/>
              </w:rPr>
            </w:pPr>
          </w:p>
        </w:tc>
      </w:tr>
    </w:tbl>
    <w:p w14:paraId="66050537">
      <w:pPr>
        <w:spacing w:line="520" w:lineRule="exact"/>
        <w:rPr>
          <w:rFonts w:ascii="宋体" w:hAnsi="宋体"/>
          <w:bCs/>
          <w:szCs w:val="21"/>
          <w:highlight w:val="none"/>
        </w:rPr>
      </w:pPr>
      <w:r>
        <w:rPr>
          <w:rFonts w:hint="eastAsia" w:ascii="宋体" w:hAnsi="宋体"/>
          <w:bCs/>
          <w:sz w:val="24"/>
          <w:highlight w:val="none"/>
        </w:rPr>
        <w:t>法定代表人或法定代表人授权代表签字或盖章</w:t>
      </w:r>
      <w:r>
        <w:rPr>
          <w:rFonts w:hint="eastAsia" w:ascii="宋体" w:hAnsi="宋体"/>
          <w:sz w:val="24"/>
          <w:highlight w:val="none"/>
        </w:rPr>
        <w:t>：</w:t>
      </w:r>
    </w:p>
    <w:p w14:paraId="4535AFE4">
      <w:pPr>
        <w:jc w:val="center"/>
        <w:rPr>
          <w:rFonts w:hAnsi="宋体"/>
          <w:b/>
          <w:bCs/>
          <w:sz w:val="32"/>
          <w:szCs w:val="32"/>
          <w:highlight w:val="none"/>
        </w:rPr>
      </w:pPr>
      <w:r>
        <w:rPr>
          <w:bCs/>
          <w:highlight w:val="none"/>
        </w:rPr>
        <w:br w:type="page" w:clear="all"/>
      </w:r>
      <w:r>
        <w:rPr>
          <w:rFonts w:hint="eastAsia" w:ascii="黑体" w:eastAsia="黑体"/>
          <w:b/>
          <w:sz w:val="30"/>
          <w:szCs w:val="30"/>
          <w:highlight w:val="none"/>
        </w:rPr>
        <w:t>（八）人员配备表（格式）</w:t>
      </w:r>
    </w:p>
    <w:p w14:paraId="1C76DC86">
      <w:pPr>
        <w:pStyle w:val="226"/>
        <w:jc w:val="center"/>
        <w:rPr>
          <w:highlight w:val="none"/>
        </w:rPr>
      </w:pPr>
      <w:r>
        <w:rPr>
          <w:rStyle w:val="399"/>
          <w:rFonts w:hint="eastAsia" w:ascii="宋体" w:hAnsi="宋体" w:cs="宋体"/>
          <w:color w:val="000000"/>
          <w:sz w:val="28"/>
          <w:szCs w:val="28"/>
          <w:highlight w:val="none"/>
        </w:rPr>
        <w:t>人员配置表</w:t>
      </w:r>
    </w:p>
    <w:p w14:paraId="3F116A8C">
      <w:pPr>
        <w:spacing w:line="360" w:lineRule="auto"/>
        <w:rPr>
          <w:rFonts w:ascii="宋体" w:hAnsi="宋体" w:cs="宋体"/>
          <w:bCs/>
          <w:sz w:val="24"/>
          <w:highlight w:val="none"/>
          <w:u w:val="single"/>
        </w:rPr>
      </w:pPr>
      <w:r>
        <w:rPr>
          <w:rStyle w:val="399"/>
          <w:rFonts w:hint="eastAsia" w:ascii="宋体" w:hAnsi="宋体" w:cs="宋体"/>
          <w:color w:val="000000"/>
          <w:sz w:val="24"/>
          <w:highlight w:val="none"/>
        </w:rPr>
        <w:t>供应商名称（盖章）                                        政府采购编号：</w:t>
      </w:r>
    </w:p>
    <w:p w14:paraId="2FF2C1C2">
      <w:pPr>
        <w:spacing w:line="360" w:lineRule="auto"/>
        <w:rPr>
          <w:rStyle w:val="399"/>
          <w:rFonts w:ascii="宋体" w:hAnsi="宋体" w:cs="宋体"/>
          <w:color w:val="000000"/>
          <w:highlight w:val="none"/>
        </w:rPr>
      </w:pPr>
      <w:r>
        <w:rPr>
          <w:rFonts w:hint="eastAsia" w:ascii="宋体" w:hAnsi="宋体"/>
          <w:color w:val="000000"/>
          <w:sz w:val="24"/>
          <w:highlight w:val="none"/>
          <w:lang w:eastAsia="zh-CN"/>
        </w:rPr>
        <w:t>包号</w:t>
      </w:r>
      <w:r>
        <w:rPr>
          <w:rFonts w:hint="eastAsia" w:ascii="宋体" w:hAnsi="宋体"/>
          <w:color w:val="000000"/>
          <w:sz w:val="24"/>
          <w:highlight w:val="none"/>
        </w:rPr>
        <w:t>：</w:t>
      </w:r>
    </w:p>
    <w:tbl>
      <w:tblPr>
        <w:tblStyle w:val="39"/>
        <w:tblW w:w="9615"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15"/>
        <w:gridCol w:w="1010"/>
        <w:gridCol w:w="704"/>
        <w:gridCol w:w="684"/>
        <w:gridCol w:w="1425"/>
        <w:gridCol w:w="1193"/>
        <w:gridCol w:w="1193"/>
        <w:gridCol w:w="1792"/>
        <w:gridCol w:w="899"/>
      </w:tblGrid>
      <w:tr w14:paraId="2B6411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7" w:hRule="atLeast"/>
        </w:trPr>
        <w:tc>
          <w:tcPr>
            <w:tcW w:w="715" w:type="dxa"/>
            <w:vAlign w:val="center"/>
          </w:tcPr>
          <w:p w14:paraId="482A24DB">
            <w:pPr>
              <w:keepNext w:val="0"/>
              <w:keepLines w:val="0"/>
              <w:suppressLineNumbers w:val="0"/>
              <w:spacing w:before="0" w:beforeAutospacing="0" w:after="0" w:afterAutospacing="0" w:line="360" w:lineRule="auto"/>
              <w:ind w:left="0" w:right="0"/>
              <w:jc w:val="center"/>
              <w:rPr>
                <w:rStyle w:val="399"/>
                <w:rFonts w:hint="eastAsia" w:ascii="宋体" w:hAnsi="宋体" w:cs="宋体"/>
                <w:b/>
                <w:bCs/>
                <w:color w:val="000000"/>
                <w:kern w:val="2"/>
                <w:sz w:val="24"/>
                <w:highlight w:val="none"/>
              </w:rPr>
            </w:pPr>
            <w:r>
              <w:rPr>
                <w:rStyle w:val="399"/>
                <w:rFonts w:hint="eastAsia" w:ascii="宋体" w:hAnsi="宋体" w:cs="宋体"/>
                <w:b/>
                <w:bCs/>
                <w:color w:val="000000"/>
                <w:kern w:val="2"/>
                <w:sz w:val="24"/>
                <w:highlight w:val="none"/>
              </w:rPr>
              <w:t>序号</w:t>
            </w:r>
          </w:p>
        </w:tc>
        <w:tc>
          <w:tcPr>
            <w:tcW w:w="1010" w:type="dxa"/>
            <w:vAlign w:val="center"/>
          </w:tcPr>
          <w:p w14:paraId="7C2F04DC">
            <w:pPr>
              <w:keepNext w:val="0"/>
              <w:keepLines w:val="0"/>
              <w:suppressLineNumbers w:val="0"/>
              <w:spacing w:before="0" w:beforeAutospacing="0" w:after="0" w:afterAutospacing="0" w:line="360" w:lineRule="auto"/>
              <w:ind w:left="0" w:right="0"/>
              <w:jc w:val="center"/>
              <w:rPr>
                <w:rStyle w:val="399"/>
                <w:rFonts w:hint="eastAsia" w:ascii="宋体" w:hAnsi="宋体" w:cs="宋体"/>
                <w:b/>
                <w:bCs/>
                <w:color w:val="000000"/>
                <w:kern w:val="2"/>
                <w:sz w:val="24"/>
                <w:highlight w:val="none"/>
              </w:rPr>
            </w:pPr>
            <w:r>
              <w:rPr>
                <w:rStyle w:val="399"/>
                <w:rFonts w:hint="eastAsia" w:ascii="宋体" w:hAnsi="宋体" w:cs="宋体"/>
                <w:b/>
                <w:bCs/>
                <w:color w:val="000000"/>
                <w:kern w:val="2"/>
                <w:sz w:val="24"/>
                <w:highlight w:val="none"/>
              </w:rPr>
              <w:t>姓名</w:t>
            </w:r>
          </w:p>
        </w:tc>
        <w:tc>
          <w:tcPr>
            <w:tcW w:w="704" w:type="dxa"/>
            <w:vAlign w:val="center"/>
          </w:tcPr>
          <w:p w14:paraId="718613E1">
            <w:pPr>
              <w:keepNext w:val="0"/>
              <w:keepLines w:val="0"/>
              <w:suppressLineNumbers w:val="0"/>
              <w:spacing w:before="0" w:beforeAutospacing="0" w:after="0" w:afterAutospacing="0" w:line="360" w:lineRule="auto"/>
              <w:ind w:left="0" w:right="0"/>
              <w:jc w:val="center"/>
              <w:rPr>
                <w:rStyle w:val="399"/>
                <w:rFonts w:hint="eastAsia" w:ascii="宋体" w:hAnsi="宋体" w:cs="宋体"/>
                <w:b/>
                <w:bCs/>
                <w:color w:val="000000"/>
                <w:kern w:val="2"/>
                <w:sz w:val="24"/>
                <w:highlight w:val="none"/>
              </w:rPr>
            </w:pPr>
            <w:r>
              <w:rPr>
                <w:rStyle w:val="399"/>
                <w:rFonts w:hint="eastAsia" w:ascii="宋体" w:hAnsi="宋体" w:cs="宋体"/>
                <w:b/>
                <w:bCs/>
                <w:color w:val="000000"/>
                <w:kern w:val="2"/>
                <w:sz w:val="24"/>
                <w:highlight w:val="none"/>
              </w:rPr>
              <w:t>性别</w:t>
            </w:r>
          </w:p>
        </w:tc>
        <w:tc>
          <w:tcPr>
            <w:tcW w:w="684" w:type="dxa"/>
            <w:vAlign w:val="center"/>
          </w:tcPr>
          <w:p w14:paraId="55AF801D">
            <w:pPr>
              <w:keepNext w:val="0"/>
              <w:keepLines w:val="0"/>
              <w:suppressLineNumbers w:val="0"/>
              <w:spacing w:before="0" w:beforeAutospacing="0" w:after="0" w:afterAutospacing="0" w:line="360" w:lineRule="auto"/>
              <w:ind w:left="0" w:right="0"/>
              <w:jc w:val="center"/>
              <w:rPr>
                <w:rStyle w:val="399"/>
                <w:rFonts w:hint="eastAsia" w:ascii="宋体" w:hAnsi="宋体" w:cs="宋体"/>
                <w:b/>
                <w:bCs/>
                <w:color w:val="000000"/>
                <w:kern w:val="2"/>
                <w:sz w:val="24"/>
                <w:highlight w:val="none"/>
              </w:rPr>
            </w:pPr>
            <w:r>
              <w:rPr>
                <w:rStyle w:val="399"/>
                <w:rFonts w:hint="eastAsia" w:ascii="宋体" w:hAnsi="宋体" w:cs="宋体"/>
                <w:b/>
                <w:bCs/>
                <w:color w:val="000000"/>
                <w:kern w:val="2"/>
                <w:sz w:val="24"/>
                <w:highlight w:val="none"/>
              </w:rPr>
              <w:t>年龄</w:t>
            </w:r>
          </w:p>
        </w:tc>
        <w:tc>
          <w:tcPr>
            <w:tcW w:w="1425" w:type="dxa"/>
            <w:vAlign w:val="center"/>
          </w:tcPr>
          <w:p w14:paraId="205EC452">
            <w:pPr>
              <w:keepNext w:val="0"/>
              <w:keepLines w:val="0"/>
              <w:suppressLineNumbers w:val="0"/>
              <w:spacing w:before="0" w:beforeAutospacing="0" w:after="0" w:afterAutospacing="0" w:line="360" w:lineRule="auto"/>
              <w:ind w:left="0" w:right="0"/>
              <w:jc w:val="center"/>
              <w:rPr>
                <w:rStyle w:val="399"/>
                <w:rFonts w:hint="eastAsia" w:ascii="宋体" w:hAnsi="宋体" w:cs="宋体"/>
                <w:b/>
                <w:bCs/>
                <w:color w:val="000000"/>
                <w:kern w:val="2"/>
                <w:sz w:val="24"/>
                <w:highlight w:val="none"/>
              </w:rPr>
            </w:pPr>
            <w:r>
              <w:rPr>
                <w:rStyle w:val="399"/>
                <w:rFonts w:hint="eastAsia" w:ascii="宋体" w:hAnsi="宋体" w:cs="宋体"/>
                <w:b/>
                <w:bCs/>
                <w:color w:val="000000"/>
                <w:kern w:val="2"/>
                <w:sz w:val="24"/>
                <w:highlight w:val="none"/>
              </w:rPr>
              <w:t>岗位名称</w:t>
            </w:r>
          </w:p>
        </w:tc>
        <w:tc>
          <w:tcPr>
            <w:tcW w:w="1193" w:type="dxa"/>
            <w:vAlign w:val="center"/>
          </w:tcPr>
          <w:p w14:paraId="268FEE09">
            <w:pPr>
              <w:keepNext w:val="0"/>
              <w:keepLines w:val="0"/>
              <w:suppressLineNumbers w:val="0"/>
              <w:spacing w:before="0" w:beforeAutospacing="0" w:after="0" w:afterAutospacing="0" w:line="360" w:lineRule="auto"/>
              <w:ind w:left="0" w:right="0"/>
              <w:jc w:val="center"/>
              <w:rPr>
                <w:rStyle w:val="399"/>
                <w:rFonts w:hint="eastAsia" w:ascii="宋体" w:hAnsi="宋体" w:cs="宋体"/>
                <w:b/>
                <w:bCs/>
                <w:color w:val="000000"/>
                <w:kern w:val="2"/>
                <w:sz w:val="24"/>
                <w:highlight w:val="none"/>
              </w:rPr>
            </w:pPr>
            <w:r>
              <w:rPr>
                <w:rStyle w:val="399"/>
                <w:rFonts w:hint="eastAsia" w:ascii="宋体" w:hAnsi="宋体" w:cs="宋体"/>
                <w:b/>
                <w:bCs/>
                <w:color w:val="000000"/>
                <w:kern w:val="2"/>
                <w:sz w:val="24"/>
                <w:highlight w:val="none"/>
              </w:rPr>
              <w:t>学历</w:t>
            </w:r>
          </w:p>
        </w:tc>
        <w:tc>
          <w:tcPr>
            <w:tcW w:w="1193" w:type="dxa"/>
            <w:vAlign w:val="center"/>
          </w:tcPr>
          <w:p w14:paraId="0C125D2B">
            <w:pPr>
              <w:keepNext w:val="0"/>
              <w:keepLines w:val="0"/>
              <w:suppressLineNumbers w:val="0"/>
              <w:spacing w:before="0" w:beforeAutospacing="0" w:after="0" w:afterAutospacing="0" w:line="360" w:lineRule="auto"/>
              <w:ind w:left="0" w:right="0"/>
              <w:jc w:val="center"/>
              <w:rPr>
                <w:rStyle w:val="399"/>
                <w:rFonts w:hint="eastAsia" w:ascii="宋体" w:hAnsi="宋体" w:cs="宋体"/>
                <w:b/>
                <w:bCs/>
                <w:color w:val="000000"/>
                <w:kern w:val="2"/>
                <w:sz w:val="24"/>
                <w:highlight w:val="none"/>
              </w:rPr>
            </w:pPr>
            <w:r>
              <w:rPr>
                <w:rStyle w:val="399"/>
                <w:rFonts w:hint="eastAsia" w:ascii="宋体" w:hAnsi="宋体" w:cs="宋体"/>
                <w:b/>
                <w:bCs/>
                <w:color w:val="000000"/>
                <w:kern w:val="2"/>
                <w:sz w:val="24"/>
                <w:highlight w:val="none"/>
              </w:rPr>
              <w:t>职称</w:t>
            </w:r>
          </w:p>
        </w:tc>
        <w:tc>
          <w:tcPr>
            <w:tcW w:w="1792" w:type="dxa"/>
            <w:vAlign w:val="center"/>
          </w:tcPr>
          <w:p w14:paraId="77CBBA65">
            <w:pPr>
              <w:keepNext w:val="0"/>
              <w:keepLines w:val="0"/>
              <w:suppressLineNumbers w:val="0"/>
              <w:spacing w:before="0" w:beforeAutospacing="0" w:after="0" w:afterAutospacing="0" w:line="360" w:lineRule="auto"/>
              <w:ind w:left="0" w:right="0"/>
              <w:jc w:val="center"/>
              <w:rPr>
                <w:rStyle w:val="399"/>
                <w:rFonts w:hint="eastAsia" w:ascii="宋体" w:hAnsi="宋体" w:cs="宋体"/>
                <w:b/>
                <w:bCs/>
                <w:color w:val="000000"/>
                <w:kern w:val="2"/>
                <w:sz w:val="24"/>
                <w:highlight w:val="none"/>
              </w:rPr>
            </w:pPr>
            <w:r>
              <w:rPr>
                <w:rStyle w:val="399"/>
                <w:rFonts w:hint="eastAsia" w:ascii="宋体" w:hAnsi="宋体" w:cs="宋体"/>
                <w:b/>
                <w:bCs/>
                <w:color w:val="000000"/>
                <w:kern w:val="2"/>
                <w:sz w:val="24"/>
                <w:highlight w:val="none"/>
              </w:rPr>
              <w:t>主要资历、经验及承担过的项目</w:t>
            </w:r>
          </w:p>
        </w:tc>
        <w:tc>
          <w:tcPr>
            <w:tcW w:w="899" w:type="dxa"/>
            <w:vAlign w:val="center"/>
          </w:tcPr>
          <w:p w14:paraId="5243CAA9">
            <w:pPr>
              <w:keepNext w:val="0"/>
              <w:keepLines w:val="0"/>
              <w:suppressLineNumbers w:val="0"/>
              <w:spacing w:before="0" w:beforeAutospacing="0" w:after="0" w:afterAutospacing="0" w:line="360" w:lineRule="auto"/>
              <w:ind w:left="0" w:right="0"/>
              <w:jc w:val="center"/>
              <w:rPr>
                <w:rStyle w:val="399"/>
                <w:rFonts w:hint="eastAsia" w:ascii="宋体" w:hAnsi="宋体" w:cs="宋体"/>
                <w:b/>
                <w:bCs/>
                <w:color w:val="000000"/>
                <w:kern w:val="2"/>
                <w:sz w:val="24"/>
                <w:highlight w:val="none"/>
              </w:rPr>
            </w:pPr>
            <w:r>
              <w:rPr>
                <w:rStyle w:val="399"/>
                <w:rFonts w:hint="eastAsia" w:ascii="宋体" w:hAnsi="宋体" w:cs="宋体"/>
                <w:b/>
                <w:bCs/>
                <w:color w:val="000000"/>
                <w:kern w:val="2"/>
                <w:sz w:val="24"/>
                <w:highlight w:val="none"/>
              </w:rPr>
              <w:t>备注</w:t>
            </w:r>
          </w:p>
        </w:tc>
      </w:tr>
      <w:tr w14:paraId="292EAD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trPr>
        <w:tc>
          <w:tcPr>
            <w:tcW w:w="715" w:type="dxa"/>
            <w:vAlign w:val="center"/>
          </w:tcPr>
          <w:p w14:paraId="51C23F07">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r>
              <w:rPr>
                <w:rStyle w:val="399"/>
                <w:rFonts w:hint="eastAsia" w:ascii="宋体" w:hAnsi="宋体" w:cs="宋体"/>
                <w:color w:val="000000"/>
                <w:kern w:val="2"/>
                <w:sz w:val="24"/>
                <w:highlight w:val="none"/>
              </w:rPr>
              <w:t>1</w:t>
            </w:r>
          </w:p>
        </w:tc>
        <w:tc>
          <w:tcPr>
            <w:tcW w:w="1010" w:type="dxa"/>
            <w:vAlign w:val="center"/>
          </w:tcPr>
          <w:p w14:paraId="3E5F27ED">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c>
          <w:tcPr>
            <w:tcW w:w="704" w:type="dxa"/>
            <w:vAlign w:val="center"/>
          </w:tcPr>
          <w:p w14:paraId="6ADE8703">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c>
          <w:tcPr>
            <w:tcW w:w="684" w:type="dxa"/>
            <w:vAlign w:val="center"/>
          </w:tcPr>
          <w:p w14:paraId="53E0C3E8">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c>
          <w:tcPr>
            <w:tcW w:w="1425" w:type="dxa"/>
            <w:vAlign w:val="center"/>
          </w:tcPr>
          <w:p w14:paraId="3E26E071">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c>
          <w:tcPr>
            <w:tcW w:w="1193" w:type="dxa"/>
            <w:vAlign w:val="center"/>
          </w:tcPr>
          <w:p w14:paraId="1BF9869E">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c>
          <w:tcPr>
            <w:tcW w:w="1193" w:type="dxa"/>
            <w:vAlign w:val="center"/>
          </w:tcPr>
          <w:p w14:paraId="16E25582">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c>
          <w:tcPr>
            <w:tcW w:w="1792" w:type="dxa"/>
            <w:vAlign w:val="center"/>
          </w:tcPr>
          <w:p w14:paraId="168635BF">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c>
          <w:tcPr>
            <w:tcW w:w="899" w:type="dxa"/>
            <w:vAlign w:val="center"/>
          </w:tcPr>
          <w:p w14:paraId="0CC8828C">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r>
      <w:tr w14:paraId="7A01AF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4" w:hRule="atLeast"/>
        </w:trPr>
        <w:tc>
          <w:tcPr>
            <w:tcW w:w="715" w:type="dxa"/>
            <w:vAlign w:val="center"/>
          </w:tcPr>
          <w:p w14:paraId="4A56E1E3">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r>
              <w:rPr>
                <w:rStyle w:val="399"/>
                <w:rFonts w:hint="eastAsia" w:ascii="宋体" w:hAnsi="宋体" w:cs="宋体"/>
                <w:color w:val="000000"/>
                <w:kern w:val="2"/>
                <w:sz w:val="24"/>
                <w:highlight w:val="none"/>
              </w:rPr>
              <w:t>2</w:t>
            </w:r>
          </w:p>
        </w:tc>
        <w:tc>
          <w:tcPr>
            <w:tcW w:w="1010" w:type="dxa"/>
            <w:vAlign w:val="center"/>
          </w:tcPr>
          <w:p w14:paraId="3A26C0DC">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c>
          <w:tcPr>
            <w:tcW w:w="704" w:type="dxa"/>
            <w:vAlign w:val="center"/>
          </w:tcPr>
          <w:p w14:paraId="594541AE">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c>
          <w:tcPr>
            <w:tcW w:w="684" w:type="dxa"/>
            <w:vAlign w:val="center"/>
          </w:tcPr>
          <w:p w14:paraId="54B1B6CD">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c>
          <w:tcPr>
            <w:tcW w:w="1425" w:type="dxa"/>
            <w:vAlign w:val="center"/>
          </w:tcPr>
          <w:p w14:paraId="7CCCA2D6">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c>
          <w:tcPr>
            <w:tcW w:w="1193" w:type="dxa"/>
            <w:vAlign w:val="center"/>
          </w:tcPr>
          <w:p w14:paraId="6B761777">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c>
          <w:tcPr>
            <w:tcW w:w="1193" w:type="dxa"/>
            <w:vAlign w:val="center"/>
          </w:tcPr>
          <w:p w14:paraId="6985F66F">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c>
          <w:tcPr>
            <w:tcW w:w="1792" w:type="dxa"/>
            <w:vAlign w:val="center"/>
          </w:tcPr>
          <w:p w14:paraId="5827ED1E">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c>
          <w:tcPr>
            <w:tcW w:w="899" w:type="dxa"/>
            <w:vAlign w:val="center"/>
          </w:tcPr>
          <w:p w14:paraId="5973AFEE">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r>
      <w:tr w14:paraId="77C777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715" w:type="dxa"/>
            <w:vAlign w:val="center"/>
          </w:tcPr>
          <w:p w14:paraId="5C1E5A16">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r>
              <w:rPr>
                <w:rStyle w:val="399"/>
                <w:rFonts w:hint="eastAsia" w:ascii="宋体" w:hAnsi="宋体" w:cs="宋体"/>
                <w:color w:val="000000"/>
                <w:kern w:val="2"/>
                <w:sz w:val="24"/>
                <w:highlight w:val="none"/>
              </w:rPr>
              <w:t>3</w:t>
            </w:r>
          </w:p>
        </w:tc>
        <w:tc>
          <w:tcPr>
            <w:tcW w:w="1010" w:type="dxa"/>
            <w:vAlign w:val="center"/>
          </w:tcPr>
          <w:p w14:paraId="746B0C7B">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c>
          <w:tcPr>
            <w:tcW w:w="704" w:type="dxa"/>
            <w:vAlign w:val="center"/>
          </w:tcPr>
          <w:p w14:paraId="6F014539">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c>
          <w:tcPr>
            <w:tcW w:w="684" w:type="dxa"/>
            <w:vAlign w:val="center"/>
          </w:tcPr>
          <w:p w14:paraId="5B6E843C">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c>
          <w:tcPr>
            <w:tcW w:w="1425" w:type="dxa"/>
            <w:vAlign w:val="center"/>
          </w:tcPr>
          <w:p w14:paraId="4F235D01">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c>
          <w:tcPr>
            <w:tcW w:w="1193" w:type="dxa"/>
            <w:vAlign w:val="center"/>
          </w:tcPr>
          <w:p w14:paraId="7DEFB406">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c>
          <w:tcPr>
            <w:tcW w:w="1193" w:type="dxa"/>
            <w:vAlign w:val="center"/>
          </w:tcPr>
          <w:p w14:paraId="3079EEFF">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c>
          <w:tcPr>
            <w:tcW w:w="1792" w:type="dxa"/>
            <w:vAlign w:val="center"/>
          </w:tcPr>
          <w:p w14:paraId="09CD689D">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c>
          <w:tcPr>
            <w:tcW w:w="899" w:type="dxa"/>
            <w:vAlign w:val="center"/>
          </w:tcPr>
          <w:p w14:paraId="0B1EEA64">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r>
      <w:tr w14:paraId="7ECB30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 w:hRule="atLeast"/>
        </w:trPr>
        <w:tc>
          <w:tcPr>
            <w:tcW w:w="715" w:type="dxa"/>
            <w:vAlign w:val="center"/>
          </w:tcPr>
          <w:p w14:paraId="41AA1FDA">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r>
              <w:rPr>
                <w:rStyle w:val="399"/>
                <w:rFonts w:hint="eastAsia" w:ascii="宋体" w:hAnsi="宋体" w:cs="宋体"/>
                <w:color w:val="000000"/>
                <w:kern w:val="2"/>
                <w:sz w:val="24"/>
                <w:highlight w:val="none"/>
              </w:rPr>
              <w:t>4</w:t>
            </w:r>
          </w:p>
        </w:tc>
        <w:tc>
          <w:tcPr>
            <w:tcW w:w="1010" w:type="dxa"/>
            <w:vAlign w:val="center"/>
          </w:tcPr>
          <w:p w14:paraId="26457AD3">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c>
          <w:tcPr>
            <w:tcW w:w="704" w:type="dxa"/>
            <w:vAlign w:val="center"/>
          </w:tcPr>
          <w:p w14:paraId="3B2F8F67">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c>
          <w:tcPr>
            <w:tcW w:w="684" w:type="dxa"/>
            <w:vAlign w:val="center"/>
          </w:tcPr>
          <w:p w14:paraId="6A1BBF41">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c>
          <w:tcPr>
            <w:tcW w:w="1425" w:type="dxa"/>
            <w:vAlign w:val="center"/>
          </w:tcPr>
          <w:p w14:paraId="0706BD9E">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c>
          <w:tcPr>
            <w:tcW w:w="1193" w:type="dxa"/>
            <w:vAlign w:val="center"/>
          </w:tcPr>
          <w:p w14:paraId="289F9CFF">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c>
          <w:tcPr>
            <w:tcW w:w="1193" w:type="dxa"/>
            <w:vAlign w:val="center"/>
          </w:tcPr>
          <w:p w14:paraId="79F4D66F">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c>
          <w:tcPr>
            <w:tcW w:w="1792" w:type="dxa"/>
            <w:vAlign w:val="center"/>
          </w:tcPr>
          <w:p w14:paraId="62D14C31">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c>
          <w:tcPr>
            <w:tcW w:w="899" w:type="dxa"/>
            <w:vAlign w:val="center"/>
          </w:tcPr>
          <w:p w14:paraId="74F85D7B">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r>
      <w:tr w14:paraId="0086A8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715" w:type="dxa"/>
            <w:vAlign w:val="center"/>
          </w:tcPr>
          <w:p w14:paraId="334354DA">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r>
              <w:rPr>
                <w:rStyle w:val="399"/>
                <w:rFonts w:hint="eastAsia" w:ascii="宋体" w:hAnsi="宋体" w:cs="宋体"/>
                <w:color w:val="000000"/>
                <w:kern w:val="2"/>
                <w:sz w:val="24"/>
                <w:highlight w:val="none"/>
              </w:rPr>
              <w:t>5</w:t>
            </w:r>
          </w:p>
        </w:tc>
        <w:tc>
          <w:tcPr>
            <w:tcW w:w="1010" w:type="dxa"/>
            <w:vAlign w:val="center"/>
          </w:tcPr>
          <w:p w14:paraId="32AE517D">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c>
          <w:tcPr>
            <w:tcW w:w="704" w:type="dxa"/>
            <w:vAlign w:val="center"/>
          </w:tcPr>
          <w:p w14:paraId="0CE67750">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c>
          <w:tcPr>
            <w:tcW w:w="684" w:type="dxa"/>
            <w:vAlign w:val="center"/>
          </w:tcPr>
          <w:p w14:paraId="436CE392">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c>
          <w:tcPr>
            <w:tcW w:w="1425" w:type="dxa"/>
            <w:vAlign w:val="center"/>
          </w:tcPr>
          <w:p w14:paraId="0818EE7D">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c>
          <w:tcPr>
            <w:tcW w:w="1193" w:type="dxa"/>
            <w:vAlign w:val="center"/>
          </w:tcPr>
          <w:p w14:paraId="074DEDC3">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c>
          <w:tcPr>
            <w:tcW w:w="1193" w:type="dxa"/>
            <w:vAlign w:val="center"/>
          </w:tcPr>
          <w:p w14:paraId="03C1B430">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c>
          <w:tcPr>
            <w:tcW w:w="1792" w:type="dxa"/>
            <w:vAlign w:val="center"/>
          </w:tcPr>
          <w:p w14:paraId="511969F4">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c>
          <w:tcPr>
            <w:tcW w:w="899" w:type="dxa"/>
            <w:vAlign w:val="center"/>
          </w:tcPr>
          <w:p w14:paraId="7B17AE3B">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r>
      <w:tr w14:paraId="654929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2" w:hRule="atLeast"/>
        </w:trPr>
        <w:tc>
          <w:tcPr>
            <w:tcW w:w="715" w:type="dxa"/>
            <w:vAlign w:val="center"/>
          </w:tcPr>
          <w:p w14:paraId="6E918F82">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r>
              <w:rPr>
                <w:rStyle w:val="399"/>
                <w:rFonts w:hint="eastAsia" w:ascii="宋体" w:hAnsi="宋体" w:cs="宋体"/>
                <w:color w:val="000000"/>
                <w:kern w:val="2"/>
                <w:sz w:val="24"/>
                <w:highlight w:val="none"/>
              </w:rPr>
              <w:t>6</w:t>
            </w:r>
          </w:p>
        </w:tc>
        <w:tc>
          <w:tcPr>
            <w:tcW w:w="1010" w:type="dxa"/>
            <w:vAlign w:val="center"/>
          </w:tcPr>
          <w:p w14:paraId="1DD177B7">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c>
          <w:tcPr>
            <w:tcW w:w="704" w:type="dxa"/>
            <w:vAlign w:val="center"/>
          </w:tcPr>
          <w:p w14:paraId="2164BDD1">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c>
          <w:tcPr>
            <w:tcW w:w="684" w:type="dxa"/>
            <w:vAlign w:val="center"/>
          </w:tcPr>
          <w:p w14:paraId="241B93FB">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c>
          <w:tcPr>
            <w:tcW w:w="1425" w:type="dxa"/>
            <w:vAlign w:val="center"/>
          </w:tcPr>
          <w:p w14:paraId="36B67901">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c>
          <w:tcPr>
            <w:tcW w:w="1193" w:type="dxa"/>
            <w:vAlign w:val="center"/>
          </w:tcPr>
          <w:p w14:paraId="764ABAB6">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c>
          <w:tcPr>
            <w:tcW w:w="1193" w:type="dxa"/>
            <w:vAlign w:val="center"/>
          </w:tcPr>
          <w:p w14:paraId="4D796E21">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c>
          <w:tcPr>
            <w:tcW w:w="1792" w:type="dxa"/>
            <w:vAlign w:val="center"/>
          </w:tcPr>
          <w:p w14:paraId="502672A4">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c>
          <w:tcPr>
            <w:tcW w:w="899" w:type="dxa"/>
            <w:vAlign w:val="center"/>
          </w:tcPr>
          <w:p w14:paraId="1818CACC">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r>
      <w:tr w14:paraId="4E00D4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2" w:hRule="atLeast"/>
        </w:trPr>
        <w:tc>
          <w:tcPr>
            <w:tcW w:w="715" w:type="dxa"/>
            <w:vAlign w:val="center"/>
          </w:tcPr>
          <w:p w14:paraId="2AC51DB0">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r>
              <w:rPr>
                <w:rStyle w:val="399"/>
                <w:rFonts w:hint="eastAsia" w:ascii="宋体" w:hAnsi="宋体" w:cs="宋体"/>
                <w:color w:val="000000"/>
                <w:kern w:val="2"/>
                <w:sz w:val="24"/>
                <w:highlight w:val="none"/>
              </w:rPr>
              <w:t>7</w:t>
            </w:r>
          </w:p>
        </w:tc>
        <w:tc>
          <w:tcPr>
            <w:tcW w:w="1010" w:type="dxa"/>
            <w:vAlign w:val="center"/>
          </w:tcPr>
          <w:p w14:paraId="1FF9ED5E">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c>
          <w:tcPr>
            <w:tcW w:w="704" w:type="dxa"/>
            <w:vAlign w:val="center"/>
          </w:tcPr>
          <w:p w14:paraId="79712FB7">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c>
          <w:tcPr>
            <w:tcW w:w="684" w:type="dxa"/>
            <w:vAlign w:val="center"/>
          </w:tcPr>
          <w:p w14:paraId="5E18E96D">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c>
          <w:tcPr>
            <w:tcW w:w="1425" w:type="dxa"/>
            <w:vAlign w:val="center"/>
          </w:tcPr>
          <w:p w14:paraId="0767F26D">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c>
          <w:tcPr>
            <w:tcW w:w="1193" w:type="dxa"/>
            <w:vAlign w:val="center"/>
          </w:tcPr>
          <w:p w14:paraId="299267E3">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c>
          <w:tcPr>
            <w:tcW w:w="1193" w:type="dxa"/>
            <w:vAlign w:val="center"/>
          </w:tcPr>
          <w:p w14:paraId="1EC41550">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c>
          <w:tcPr>
            <w:tcW w:w="1792" w:type="dxa"/>
            <w:vAlign w:val="center"/>
          </w:tcPr>
          <w:p w14:paraId="0DAF4A7D">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c>
          <w:tcPr>
            <w:tcW w:w="899" w:type="dxa"/>
            <w:vAlign w:val="center"/>
          </w:tcPr>
          <w:p w14:paraId="66E56C4B">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r>
      <w:tr w14:paraId="60C530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715" w:type="dxa"/>
            <w:vAlign w:val="center"/>
          </w:tcPr>
          <w:p w14:paraId="720F25FB">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r>
              <w:rPr>
                <w:rStyle w:val="399"/>
                <w:rFonts w:hint="eastAsia" w:ascii="宋体" w:hAnsi="宋体" w:cs="宋体"/>
                <w:color w:val="000000"/>
                <w:kern w:val="2"/>
                <w:sz w:val="24"/>
                <w:highlight w:val="none"/>
              </w:rPr>
              <w:t>8</w:t>
            </w:r>
          </w:p>
        </w:tc>
        <w:tc>
          <w:tcPr>
            <w:tcW w:w="1010" w:type="dxa"/>
            <w:vAlign w:val="center"/>
          </w:tcPr>
          <w:p w14:paraId="62AE25F2">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c>
          <w:tcPr>
            <w:tcW w:w="704" w:type="dxa"/>
            <w:vAlign w:val="center"/>
          </w:tcPr>
          <w:p w14:paraId="13145609">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c>
          <w:tcPr>
            <w:tcW w:w="684" w:type="dxa"/>
            <w:vAlign w:val="center"/>
          </w:tcPr>
          <w:p w14:paraId="491C8FB1">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c>
          <w:tcPr>
            <w:tcW w:w="1425" w:type="dxa"/>
            <w:vAlign w:val="center"/>
          </w:tcPr>
          <w:p w14:paraId="312BDCA2">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c>
          <w:tcPr>
            <w:tcW w:w="1193" w:type="dxa"/>
            <w:vAlign w:val="center"/>
          </w:tcPr>
          <w:p w14:paraId="12AA3ABE">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c>
          <w:tcPr>
            <w:tcW w:w="1193" w:type="dxa"/>
            <w:vAlign w:val="center"/>
          </w:tcPr>
          <w:p w14:paraId="40DFC32D">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c>
          <w:tcPr>
            <w:tcW w:w="1792" w:type="dxa"/>
            <w:vAlign w:val="center"/>
          </w:tcPr>
          <w:p w14:paraId="2F30AEB1">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c>
          <w:tcPr>
            <w:tcW w:w="899" w:type="dxa"/>
            <w:vAlign w:val="center"/>
          </w:tcPr>
          <w:p w14:paraId="231E2706">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r>
      <w:tr w14:paraId="2C2097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715" w:type="dxa"/>
            <w:vAlign w:val="center"/>
          </w:tcPr>
          <w:p w14:paraId="33D46C1A">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r>
              <w:rPr>
                <w:rStyle w:val="399"/>
                <w:rFonts w:hint="eastAsia" w:ascii="宋体" w:hAnsi="宋体" w:cs="宋体"/>
                <w:color w:val="000000"/>
                <w:kern w:val="2"/>
                <w:sz w:val="24"/>
                <w:highlight w:val="none"/>
              </w:rPr>
              <w:t>9</w:t>
            </w:r>
          </w:p>
        </w:tc>
        <w:tc>
          <w:tcPr>
            <w:tcW w:w="1010" w:type="dxa"/>
            <w:vAlign w:val="center"/>
          </w:tcPr>
          <w:p w14:paraId="6798AA0D">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c>
          <w:tcPr>
            <w:tcW w:w="704" w:type="dxa"/>
            <w:vAlign w:val="center"/>
          </w:tcPr>
          <w:p w14:paraId="537EC8BD">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c>
          <w:tcPr>
            <w:tcW w:w="684" w:type="dxa"/>
            <w:vAlign w:val="center"/>
          </w:tcPr>
          <w:p w14:paraId="0AD83D93">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c>
          <w:tcPr>
            <w:tcW w:w="1425" w:type="dxa"/>
            <w:vAlign w:val="center"/>
          </w:tcPr>
          <w:p w14:paraId="309B2FA9">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c>
          <w:tcPr>
            <w:tcW w:w="1193" w:type="dxa"/>
            <w:vAlign w:val="center"/>
          </w:tcPr>
          <w:p w14:paraId="1C7D0A11">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c>
          <w:tcPr>
            <w:tcW w:w="1193" w:type="dxa"/>
            <w:vAlign w:val="center"/>
          </w:tcPr>
          <w:p w14:paraId="11CD9B8E">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c>
          <w:tcPr>
            <w:tcW w:w="1792" w:type="dxa"/>
            <w:vAlign w:val="center"/>
          </w:tcPr>
          <w:p w14:paraId="4D5EF626">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c>
          <w:tcPr>
            <w:tcW w:w="899" w:type="dxa"/>
            <w:vAlign w:val="center"/>
          </w:tcPr>
          <w:p w14:paraId="34C65096">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r>
      <w:tr w14:paraId="4C76F4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4" w:hRule="atLeast"/>
        </w:trPr>
        <w:tc>
          <w:tcPr>
            <w:tcW w:w="715" w:type="dxa"/>
            <w:vAlign w:val="center"/>
          </w:tcPr>
          <w:p w14:paraId="7E0428C5">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r>
              <w:rPr>
                <w:rStyle w:val="399"/>
                <w:rFonts w:hint="eastAsia" w:ascii="宋体" w:hAnsi="宋体" w:cs="宋体"/>
                <w:color w:val="000000"/>
                <w:kern w:val="2"/>
                <w:sz w:val="24"/>
                <w:highlight w:val="none"/>
              </w:rPr>
              <w:t>10</w:t>
            </w:r>
          </w:p>
        </w:tc>
        <w:tc>
          <w:tcPr>
            <w:tcW w:w="1010" w:type="dxa"/>
            <w:vAlign w:val="center"/>
          </w:tcPr>
          <w:p w14:paraId="7FF9807D">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c>
          <w:tcPr>
            <w:tcW w:w="704" w:type="dxa"/>
            <w:vAlign w:val="center"/>
          </w:tcPr>
          <w:p w14:paraId="2F32C6FF">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c>
          <w:tcPr>
            <w:tcW w:w="684" w:type="dxa"/>
            <w:vAlign w:val="center"/>
          </w:tcPr>
          <w:p w14:paraId="500A9345">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c>
          <w:tcPr>
            <w:tcW w:w="1425" w:type="dxa"/>
            <w:vAlign w:val="center"/>
          </w:tcPr>
          <w:p w14:paraId="13D371A7">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c>
          <w:tcPr>
            <w:tcW w:w="1193" w:type="dxa"/>
            <w:vAlign w:val="center"/>
          </w:tcPr>
          <w:p w14:paraId="2293C53A">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c>
          <w:tcPr>
            <w:tcW w:w="1193" w:type="dxa"/>
            <w:vAlign w:val="center"/>
          </w:tcPr>
          <w:p w14:paraId="5BA3055B">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c>
          <w:tcPr>
            <w:tcW w:w="1792" w:type="dxa"/>
            <w:vAlign w:val="center"/>
          </w:tcPr>
          <w:p w14:paraId="0FCF8138">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c>
          <w:tcPr>
            <w:tcW w:w="899" w:type="dxa"/>
            <w:vAlign w:val="center"/>
          </w:tcPr>
          <w:p w14:paraId="3351A7D8">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r>
      <w:tr w14:paraId="584356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60" w:hRule="atLeast"/>
        </w:trPr>
        <w:tc>
          <w:tcPr>
            <w:tcW w:w="715" w:type="dxa"/>
            <w:vAlign w:val="center"/>
          </w:tcPr>
          <w:p w14:paraId="39E1BEB7">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c>
          <w:tcPr>
            <w:tcW w:w="1010" w:type="dxa"/>
            <w:vAlign w:val="center"/>
          </w:tcPr>
          <w:p w14:paraId="3260D056">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c>
          <w:tcPr>
            <w:tcW w:w="704" w:type="dxa"/>
            <w:vAlign w:val="center"/>
          </w:tcPr>
          <w:p w14:paraId="696DF566">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c>
          <w:tcPr>
            <w:tcW w:w="684" w:type="dxa"/>
            <w:vAlign w:val="center"/>
          </w:tcPr>
          <w:p w14:paraId="77304A76">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c>
          <w:tcPr>
            <w:tcW w:w="1425" w:type="dxa"/>
            <w:vAlign w:val="center"/>
          </w:tcPr>
          <w:p w14:paraId="2EA905C4">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c>
          <w:tcPr>
            <w:tcW w:w="1193" w:type="dxa"/>
            <w:vAlign w:val="center"/>
          </w:tcPr>
          <w:p w14:paraId="63AE8712">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c>
          <w:tcPr>
            <w:tcW w:w="1193" w:type="dxa"/>
            <w:vAlign w:val="center"/>
          </w:tcPr>
          <w:p w14:paraId="2173C370">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c>
          <w:tcPr>
            <w:tcW w:w="1792" w:type="dxa"/>
            <w:vAlign w:val="center"/>
          </w:tcPr>
          <w:p w14:paraId="6F9F1EF2">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c>
          <w:tcPr>
            <w:tcW w:w="899" w:type="dxa"/>
            <w:vAlign w:val="center"/>
          </w:tcPr>
          <w:p w14:paraId="66CECE1A">
            <w:pPr>
              <w:keepNext w:val="0"/>
              <w:keepLines w:val="0"/>
              <w:suppressLineNumbers w:val="0"/>
              <w:spacing w:before="0" w:beforeAutospacing="0" w:after="0" w:afterAutospacing="0" w:line="360" w:lineRule="auto"/>
              <w:ind w:left="0" w:right="0"/>
              <w:jc w:val="center"/>
              <w:rPr>
                <w:rStyle w:val="399"/>
                <w:rFonts w:hint="eastAsia" w:ascii="宋体" w:hAnsi="宋体" w:cs="宋体"/>
                <w:color w:val="000000"/>
                <w:kern w:val="2"/>
                <w:sz w:val="24"/>
                <w:highlight w:val="none"/>
              </w:rPr>
            </w:pPr>
          </w:p>
        </w:tc>
      </w:tr>
    </w:tbl>
    <w:p w14:paraId="76067588">
      <w:pPr>
        <w:spacing w:line="360" w:lineRule="auto"/>
        <w:rPr>
          <w:rStyle w:val="399"/>
          <w:rFonts w:ascii="宋体" w:hAnsi="宋体" w:cs="宋体"/>
          <w:b/>
          <w:bCs/>
          <w:color w:val="000000"/>
          <w:sz w:val="24"/>
          <w:highlight w:val="none"/>
        </w:rPr>
      </w:pPr>
      <w:r>
        <w:rPr>
          <w:rStyle w:val="399"/>
          <w:rFonts w:hint="eastAsia" w:ascii="宋体" w:hAnsi="宋体" w:cs="宋体"/>
          <w:b/>
          <w:bCs/>
          <w:color w:val="000000"/>
          <w:sz w:val="24"/>
          <w:highlight w:val="none"/>
        </w:rPr>
        <w:t>法定代表人或法定代表人授权代表签字或盖章：</w:t>
      </w:r>
    </w:p>
    <w:p w14:paraId="6C2BFAC1">
      <w:pPr>
        <w:spacing w:line="400" w:lineRule="exact"/>
        <w:rPr>
          <w:rStyle w:val="399"/>
          <w:rFonts w:ascii="宋体" w:hAnsi="宋体" w:cs="宋体"/>
          <w:color w:val="000000"/>
          <w:sz w:val="24"/>
          <w:highlight w:val="none"/>
        </w:rPr>
      </w:pPr>
    </w:p>
    <w:p w14:paraId="519FBBE8">
      <w:pPr>
        <w:pStyle w:val="233"/>
        <w:ind w:left="0"/>
        <w:rPr>
          <w:rFonts w:ascii="宋体" w:hAnsi="宋体" w:cs="宋体"/>
          <w:color w:val="000000"/>
          <w:sz w:val="24"/>
          <w:highlight w:val="none"/>
        </w:rPr>
      </w:pPr>
      <w:r>
        <w:rPr>
          <w:rFonts w:hint="eastAsia" w:ascii="宋体" w:hAnsi="宋体" w:cs="宋体"/>
          <w:color w:val="000000"/>
          <w:sz w:val="24"/>
          <w:highlight w:val="none"/>
        </w:rPr>
        <w:t>注：1、上表可自行延长。</w:t>
      </w:r>
    </w:p>
    <w:p w14:paraId="1D1D88E6">
      <w:pPr>
        <w:pStyle w:val="233"/>
        <w:ind w:left="0" w:firstLine="480"/>
        <w:rPr>
          <w:rFonts w:ascii="宋体" w:hAnsi="宋体" w:cs="宋体"/>
          <w:color w:val="000000"/>
          <w:sz w:val="24"/>
          <w:highlight w:val="none"/>
        </w:rPr>
      </w:pPr>
      <w:r>
        <w:rPr>
          <w:rFonts w:hint="eastAsia" w:ascii="宋体" w:hAnsi="宋体" w:cs="宋体"/>
          <w:color w:val="000000"/>
          <w:sz w:val="24"/>
          <w:highlight w:val="none"/>
          <w:lang w:eastAsia="zh-CN"/>
        </w:rPr>
        <w:t>2.</w:t>
      </w:r>
      <w:r>
        <w:rPr>
          <w:rFonts w:hint="eastAsia" w:ascii="宋体" w:hAnsi="宋体" w:cs="宋体"/>
          <w:color w:val="000000"/>
          <w:sz w:val="24"/>
          <w:highlight w:val="none"/>
        </w:rPr>
        <w:t>请附人员相关资格、资信证明原件扫描件。</w:t>
      </w:r>
    </w:p>
    <w:p w14:paraId="5959618A">
      <w:pPr>
        <w:ind w:firstLine="1890"/>
        <w:rPr>
          <w:rFonts w:ascii="宋体" w:hAnsi="宋体" w:cs="宋体"/>
          <w:bCs/>
          <w:highlight w:val="none"/>
        </w:rPr>
      </w:pPr>
    </w:p>
    <w:p w14:paraId="7F6FF3EC">
      <w:pPr>
        <w:pStyle w:val="233"/>
        <w:ind w:left="0" w:firstLine="480"/>
        <w:jc w:val="center"/>
        <w:rPr>
          <w:rFonts w:ascii="黑体" w:eastAsia="黑体"/>
          <w:b/>
          <w:sz w:val="30"/>
          <w:szCs w:val="30"/>
          <w:highlight w:val="none"/>
        </w:rPr>
      </w:pPr>
      <w:r>
        <w:rPr>
          <w:rFonts w:hint="eastAsia"/>
          <w:b/>
          <w:sz w:val="28"/>
          <w:szCs w:val="28"/>
          <w:highlight w:val="none"/>
        </w:rPr>
        <w:br w:type="page" w:clear="all"/>
      </w:r>
      <w:r>
        <w:rPr>
          <w:rFonts w:hint="eastAsia" w:ascii="黑体" w:eastAsia="黑体"/>
          <w:b/>
          <w:sz w:val="30"/>
          <w:szCs w:val="30"/>
          <w:highlight w:val="none"/>
        </w:rPr>
        <w:t>（九）拟派项目负责人简历表（格式）</w:t>
      </w:r>
    </w:p>
    <w:p w14:paraId="4034CF3C">
      <w:pPr>
        <w:rPr>
          <w:highlight w:val="none"/>
        </w:rPr>
      </w:pPr>
    </w:p>
    <w:p w14:paraId="4B3CEA7C">
      <w:pPr>
        <w:pStyle w:val="226"/>
        <w:jc w:val="center"/>
        <w:rPr>
          <w:rStyle w:val="399"/>
          <w:rFonts w:ascii="宋体" w:hAnsi="宋体" w:cs="宋体"/>
          <w:color w:val="000000"/>
          <w:sz w:val="28"/>
          <w:szCs w:val="28"/>
          <w:highlight w:val="none"/>
        </w:rPr>
      </w:pPr>
      <w:r>
        <w:rPr>
          <w:rStyle w:val="399"/>
          <w:rFonts w:hint="eastAsia" w:ascii="宋体" w:hAnsi="宋体" w:cs="宋体"/>
          <w:color w:val="000000"/>
          <w:sz w:val="28"/>
          <w:szCs w:val="28"/>
          <w:highlight w:val="none"/>
        </w:rPr>
        <w:t>拟派项目负责人简历表</w:t>
      </w:r>
    </w:p>
    <w:p w14:paraId="3B7EB15D">
      <w:pPr>
        <w:pStyle w:val="398"/>
        <w:rPr>
          <w:rFonts w:cs="宋体"/>
          <w:bCs/>
          <w:sz w:val="24"/>
          <w:szCs w:val="24"/>
          <w:highlight w:val="none"/>
        </w:rPr>
      </w:pPr>
      <w:r>
        <w:rPr>
          <w:rFonts w:hint="eastAsia" w:cs="宋体"/>
          <w:bCs/>
          <w:sz w:val="24"/>
          <w:highlight w:val="none"/>
        </w:rPr>
        <w:t>供应商名称（盖章）</w:t>
      </w:r>
      <w:r>
        <w:rPr>
          <w:rFonts w:hint="eastAsia" w:cs="宋体"/>
          <w:bCs/>
          <w:sz w:val="24"/>
          <w:szCs w:val="24"/>
          <w:highlight w:val="none"/>
        </w:rPr>
        <w:t xml:space="preserve">                    　  </w:t>
      </w:r>
      <w:r>
        <w:rPr>
          <w:rFonts w:cs="宋体"/>
          <w:bCs/>
          <w:sz w:val="24"/>
          <w:szCs w:val="24"/>
          <w:highlight w:val="none"/>
        </w:rPr>
        <w:t xml:space="preserve">     </w:t>
      </w:r>
      <w:r>
        <w:rPr>
          <w:rFonts w:hint="eastAsia" w:cs="宋体"/>
          <w:bCs/>
          <w:sz w:val="24"/>
          <w:szCs w:val="24"/>
          <w:highlight w:val="none"/>
        </w:rPr>
        <w:t xml:space="preserve"> </w:t>
      </w:r>
      <w:r>
        <w:rPr>
          <w:rFonts w:cs="宋体"/>
          <w:bCs/>
          <w:sz w:val="24"/>
          <w:szCs w:val="24"/>
          <w:highlight w:val="none"/>
        </w:rPr>
        <w:t xml:space="preserve"> </w:t>
      </w:r>
      <w:r>
        <w:rPr>
          <w:rFonts w:hint="eastAsia" w:cs="宋体"/>
          <w:bCs/>
          <w:sz w:val="24"/>
          <w:szCs w:val="24"/>
          <w:highlight w:val="none"/>
        </w:rPr>
        <w:t>政府采购编号：</w:t>
      </w:r>
    </w:p>
    <w:p w14:paraId="53FA4A57">
      <w:pPr>
        <w:pStyle w:val="398"/>
        <w:rPr>
          <w:rFonts w:cs="宋体"/>
          <w:bCs/>
          <w:sz w:val="24"/>
          <w:szCs w:val="24"/>
          <w:highlight w:val="none"/>
        </w:rPr>
      </w:pPr>
      <w:r>
        <w:rPr>
          <w:rFonts w:hint="eastAsia" w:cs="宋体"/>
          <w:bCs/>
          <w:sz w:val="24"/>
          <w:szCs w:val="24"/>
          <w:highlight w:val="none"/>
          <w:lang w:eastAsia="zh-CN"/>
        </w:rPr>
        <w:t>包号</w:t>
      </w:r>
      <w:r>
        <w:rPr>
          <w:rFonts w:hint="eastAsia" w:cs="宋体"/>
          <w:bCs/>
          <w:sz w:val="24"/>
          <w:szCs w:val="24"/>
          <w:highlight w:val="none"/>
        </w:rPr>
        <w:t>：</w:t>
      </w:r>
    </w:p>
    <w:tbl>
      <w:tblPr>
        <w:tblStyle w:val="39"/>
        <w:tblW w:w="971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75"/>
        <w:gridCol w:w="1851"/>
        <w:gridCol w:w="2394"/>
        <w:gridCol w:w="1083"/>
        <w:gridCol w:w="1254"/>
        <w:gridCol w:w="2358"/>
      </w:tblGrid>
      <w:tr w14:paraId="4829AB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94" w:hRule="atLeast"/>
          <w:jc w:val="center"/>
        </w:trPr>
        <w:tc>
          <w:tcPr>
            <w:tcW w:w="775" w:type="dxa"/>
            <w:vAlign w:val="center"/>
          </w:tcPr>
          <w:p w14:paraId="2AE7B308">
            <w:pPr>
              <w:pStyle w:val="195"/>
              <w:keepNext w:val="0"/>
              <w:keepLines w:val="0"/>
              <w:suppressLineNumbers w:val="0"/>
              <w:spacing w:before="0" w:beforeAutospacing="0" w:after="0" w:afterAutospacing="0"/>
              <w:ind w:left="0" w:right="0" w:firstLine="0"/>
              <w:jc w:val="center"/>
              <w:rPr>
                <w:rFonts w:hint="eastAsia" w:ascii="宋体"/>
                <w:kern w:val="2"/>
                <w:szCs w:val="21"/>
                <w:highlight w:val="none"/>
              </w:rPr>
            </w:pPr>
            <w:r>
              <w:rPr>
                <w:rFonts w:hint="eastAsia" w:ascii="宋体" w:hAnsi="宋体"/>
                <w:kern w:val="2"/>
                <w:highlight w:val="none"/>
              </w:rPr>
              <w:t>1</w:t>
            </w:r>
          </w:p>
        </w:tc>
        <w:tc>
          <w:tcPr>
            <w:tcW w:w="1851" w:type="dxa"/>
            <w:vAlign w:val="center"/>
          </w:tcPr>
          <w:p w14:paraId="3479A004">
            <w:pPr>
              <w:keepNext w:val="0"/>
              <w:keepLines w:val="0"/>
              <w:suppressLineNumbers w:val="0"/>
              <w:spacing w:before="0" w:beforeAutospacing="0" w:after="0" w:afterAutospacing="0" w:line="500" w:lineRule="exact"/>
              <w:ind w:left="0" w:right="0"/>
              <w:jc w:val="center"/>
              <w:rPr>
                <w:rFonts w:hint="eastAsia" w:ascii="宋体" w:hAnsi="宋体"/>
                <w:kern w:val="2"/>
                <w:highlight w:val="none"/>
              </w:rPr>
            </w:pPr>
            <w:r>
              <w:rPr>
                <w:rFonts w:hint="eastAsia" w:ascii="宋体"/>
                <w:kern w:val="2"/>
                <w:highlight w:val="none"/>
              </w:rPr>
              <w:t>姓名</w:t>
            </w:r>
          </w:p>
        </w:tc>
        <w:tc>
          <w:tcPr>
            <w:tcW w:w="2394" w:type="dxa"/>
            <w:vAlign w:val="center"/>
          </w:tcPr>
          <w:p w14:paraId="524DF848">
            <w:pPr>
              <w:keepNext w:val="0"/>
              <w:keepLines w:val="0"/>
              <w:suppressLineNumbers w:val="0"/>
              <w:spacing w:before="0" w:beforeAutospacing="0" w:after="0" w:afterAutospacing="0" w:line="500" w:lineRule="exact"/>
              <w:ind w:left="0" w:right="0"/>
              <w:jc w:val="center"/>
              <w:rPr>
                <w:rFonts w:hint="eastAsia" w:ascii="宋体" w:hAnsi="宋体"/>
                <w:kern w:val="2"/>
                <w:highlight w:val="none"/>
              </w:rPr>
            </w:pPr>
          </w:p>
        </w:tc>
        <w:tc>
          <w:tcPr>
            <w:tcW w:w="1083" w:type="dxa"/>
            <w:vAlign w:val="center"/>
          </w:tcPr>
          <w:p w14:paraId="09C6379F">
            <w:pPr>
              <w:keepNext w:val="0"/>
              <w:keepLines w:val="0"/>
              <w:suppressLineNumbers w:val="0"/>
              <w:spacing w:before="0" w:beforeAutospacing="0" w:after="0" w:afterAutospacing="0" w:line="500" w:lineRule="exact"/>
              <w:ind w:left="0" w:right="0"/>
              <w:jc w:val="center"/>
              <w:rPr>
                <w:rFonts w:hint="eastAsia" w:ascii="宋体" w:hAnsi="宋体"/>
                <w:kern w:val="2"/>
                <w:highlight w:val="none"/>
              </w:rPr>
            </w:pPr>
            <w:r>
              <w:rPr>
                <w:rFonts w:hint="eastAsia" w:ascii="宋体"/>
                <w:kern w:val="2"/>
                <w:highlight w:val="none"/>
              </w:rPr>
              <w:t>性别</w:t>
            </w:r>
          </w:p>
        </w:tc>
        <w:tc>
          <w:tcPr>
            <w:tcW w:w="3612" w:type="dxa"/>
            <w:gridSpan w:val="2"/>
            <w:vAlign w:val="center"/>
          </w:tcPr>
          <w:p w14:paraId="5594F9D4">
            <w:pPr>
              <w:keepNext w:val="0"/>
              <w:keepLines w:val="0"/>
              <w:suppressLineNumbers w:val="0"/>
              <w:spacing w:before="0" w:beforeAutospacing="0" w:after="0" w:afterAutospacing="0" w:line="500" w:lineRule="exact"/>
              <w:ind w:left="0" w:right="0"/>
              <w:jc w:val="center"/>
              <w:rPr>
                <w:rFonts w:hint="eastAsia" w:ascii="宋体" w:hAnsi="宋体"/>
                <w:kern w:val="2"/>
                <w:highlight w:val="none"/>
              </w:rPr>
            </w:pPr>
          </w:p>
        </w:tc>
      </w:tr>
      <w:tr w14:paraId="0D1D9C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5" w:hRule="atLeast"/>
          <w:jc w:val="center"/>
        </w:trPr>
        <w:tc>
          <w:tcPr>
            <w:tcW w:w="775" w:type="dxa"/>
            <w:vAlign w:val="center"/>
          </w:tcPr>
          <w:p w14:paraId="34ADB4DA">
            <w:pPr>
              <w:pStyle w:val="195"/>
              <w:keepNext w:val="0"/>
              <w:keepLines w:val="0"/>
              <w:suppressLineNumbers w:val="0"/>
              <w:spacing w:before="0" w:beforeAutospacing="0" w:after="0" w:afterAutospacing="0"/>
              <w:ind w:left="0" w:right="0" w:firstLine="0"/>
              <w:jc w:val="center"/>
              <w:rPr>
                <w:rFonts w:hint="eastAsia" w:ascii="宋体"/>
                <w:kern w:val="2"/>
                <w:szCs w:val="21"/>
                <w:highlight w:val="none"/>
              </w:rPr>
            </w:pPr>
            <w:r>
              <w:rPr>
                <w:rFonts w:hint="eastAsia" w:ascii="宋体" w:hAnsi="宋体"/>
                <w:kern w:val="2"/>
                <w:highlight w:val="none"/>
              </w:rPr>
              <w:t>2</w:t>
            </w:r>
          </w:p>
        </w:tc>
        <w:tc>
          <w:tcPr>
            <w:tcW w:w="1851" w:type="dxa"/>
            <w:vAlign w:val="center"/>
          </w:tcPr>
          <w:p w14:paraId="33446C6B">
            <w:pPr>
              <w:keepNext w:val="0"/>
              <w:keepLines w:val="0"/>
              <w:suppressLineNumbers w:val="0"/>
              <w:spacing w:before="0" w:beforeAutospacing="0" w:after="0" w:afterAutospacing="0" w:line="500" w:lineRule="exact"/>
              <w:ind w:left="0" w:right="0"/>
              <w:jc w:val="center"/>
              <w:rPr>
                <w:rFonts w:hint="eastAsia" w:ascii="宋体" w:hAnsi="宋体"/>
                <w:kern w:val="2"/>
                <w:highlight w:val="none"/>
              </w:rPr>
            </w:pPr>
            <w:r>
              <w:rPr>
                <w:rFonts w:hint="eastAsia" w:ascii="宋体"/>
                <w:kern w:val="2"/>
                <w:highlight w:val="none"/>
              </w:rPr>
              <w:t>身份证号码</w:t>
            </w:r>
          </w:p>
        </w:tc>
        <w:tc>
          <w:tcPr>
            <w:tcW w:w="3477" w:type="dxa"/>
            <w:gridSpan w:val="2"/>
            <w:vAlign w:val="center"/>
          </w:tcPr>
          <w:p w14:paraId="0CB6144E">
            <w:pPr>
              <w:keepNext w:val="0"/>
              <w:keepLines w:val="0"/>
              <w:suppressLineNumbers w:val="0"/>
              <w:spacing w:before="0" w:beforeAutospacing="0" w:after="0" w:afterAutospacing="0" w:line="500" w:lineRule="exact"/>
              <w:ind w:left="0" w:right="0"/>
              <w:jc w:val="center"/>
              <w:rPr>
                <w:rFonts w:hint="eastAsia" w:ascii="宋体" w:hAnsi="宋体"/>
                <w:kern w:val="2"/>
                <w:highlight w:val="none"/>
              </w:rPr>
            </w:pPr>
          </w:p>
        </w:tc>
        <w:tc>
          <w:tcPr>
            <w:tcW w:w="1254" w:type="dxa"/>
            <w:vAlign w:val="center"/>
          </w:tcPr>
          <w:p w14:paraId="7434DE5B">
            <w:pPr>
              <w:keepNext w:val="0"/>
              <w:keepLines w:val="0"/>
              <w:suppressLineNumbers w:val="0"/>
              <w:spacing w:before="0" w:beforeAutospacing="0" w:after="0" w:afterAutospacing="0" w:line="500" w:lineRule="exact"/>
              <w:ind w:left="0" w:right="0"/>
              <w:jc w:val="center"/>
              <w:rPr>
                <w:rFonts w:hint="eastAsia" w:ascii="宋体" w:hAnsi="宋体"/>
                <w:kern w:val="2"/>
                <w:highlight w:val="none"/>
              </w:rPr>
            </w:pPr>
            <w:r>
              <w:rPr>
                <w:rFonts w:hint="eastAsia" w:ascii="宋体"/>
                <w:kern w:val="2"/>
                <w:highlight w:val="none"/>
              </w:rPr>
              <w:t>出生年月</w:t>
            </w:r>
          </w:p>
        </w:tc>
        <w:tc>
          <w:tcPr>
            <w:tcW w:w="2358" w:type="dxa"/>
            <w:vAlign w:val="center"/>
          </w:tcPr>
          <w:p w14:paraId="3C012F3B">
            <w:pPr>
              <w:keepNext w:val="0"/>
              <w:keepLines w:val="0"/>
              <w:suppressLineNumbers w:val="0"/>
              <w:spacing w:before="0" w:beforeAutospacing="0" w:after="0" w:afterAutospacing="0" w:line="500" w:lineRule="exact"/>
              <w:ind w:left="0" w:right="0"/>
              <w:jc w:val="center"/>
              <w:rPr>
                <w:rFonts w:hint="eastAsia" w:ascii="宋体" w:hAnsi="宋体"/>
                <w:kern w:val="2"/>
                <w:highlight w:val="none"/>
              </w:rPr>
            </w:pPr>
            <w:r>
              <w:rPr>
                <w:rFonts w:hint="eastAsia" w:ascii="宋体"/>
                <w:kern w:val="2"/>
                <w:highlight w:val="none"/>
              </w:rPr>
              <w:t>年</w:t>
            </w:r>
            <w:r>
              <w:rPr>
                <w:rFonts w:hint="eastAsia" w:ascii="宋体" w:hAnsi="宋体"/>
                <w:kern w:val="2"/>
                <w:highlight w:val="none"/>
              </w:rPr>
              <w:t xml:space="preserve">     </w:t>
            </w:r>
            <w:r>
              <w:rPr>
                <w:rFonts w:hint="eastAsia" w:ascii="宋体"/>
                <w:kern w:val="2"/>
                <w:highlight w:val="none"/>
              </w:rPr>
              <w:t>月</w:t>
            </w:r>
          </w:p>
        </w:tc>
      </w:tr>
      <w:tr w14:paraId="578FB1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45" w:hRule="atLeast"/>
          <w:jc w:val="center"/>
        </w:trPr>
        <w:tc>
          <w:tcPr>
            <w:tcW w:w="775" w:type="dxa"/>
            <w:vAlign w:val="center"/>
          </w:tcPr>
          <w:p w14:paraId="2DA0147E">
            <w:pPr>
              <w:pStyle w:val="195"/>
              <w:keepNext w:val="0"/>
              <w:keepLines w:val="0"/>
              <w:suppressLineNumbers w:val="0"/>
              <w:spacing w:before="0" w:beforeAutospacing="0" w:after="0" w:afterAutospacing="0"/>
              <w:ind w:left="0" w:right="0" w:firstLine="0"/>
              <w:jc w:val="center"/>
              <w:rPr>
                <w:rFonts w:hint="eastAsia" w:ascii="宋体"/>
                <w:kern w:val="2"/>
                <w:szCs w:val="21"/>
                <w:highlight w:val="none"/>
              </w:rPr>
            </w:pPr>
            <w:r>
              <w:rPr>
                <w:rFonts w:hint="eastAsia" w:ascii="宋体" w:hAnsi="宋体"/>
                <w:kern w:val="2"/>
                <w:highlight w:val="none"/>
              </w:rPr>
              <w:t>3</w:t>
            </w:r>
          </w:p>
        </w:tc>
        <w:tc>
          <w:tcPr>
            <w:tcW w:w="8940" w:type="dxa"/>
            <w:gridSpan w:val="5"/>
            <w:vAlign w:val="center"/>
          </w:tcPr>
          <w:p w14:paraId="56872E7E">
            <w:pPr>
              <w:keepNext w:val="0"/>
              <w:keepLines w:val="0"/>
              <w:suppressLineNumbers w:val="0"/>
              <w:spacing w:before="0" w:beforeAutospacing="0" w:after="0" w:afterAutospacing="0" w:line="500" w:lineRule="exact"/>
              <w:ind w:left="0" w:right="0"/>
              <w:jc w:val="center"/>
              <w:rPr>
                <w:rFonts w:hint="eastAsia" w:ascii="宋体" w:hAnsi="宋体"/>
                <w:kern w:val="2"/>
                <w:highlight w:val="none"/>
              </w:rPr>
            </w:pPr>
            <w:r>
              <w:rPr>
                <w:rFonts w:hint="eastAsia" w:ascii="宋体"/>
                <w:kern w:val="2"/>
                <w:highlight w:val="none"/>
              </w:rPr>
              <w:t>联系电话</w:t>
            </w:r>
            <w:r>
              <w:rPr>
                <w:rFonts w:hint="eastAsia" w:ascii="宋体" w:hAnsi="宋体"/>
                <w:kern w:val="2"/>
                <w:highlight w:val="none"/>
              </w:rPr>
              <w:t>/</w:t>
            </w:r>
            <w:r>
              <w:rPr>
                <w:rFonts w:hint="eastAsia" w:ascii="宋体"/>
                <w:kern w:val="2"/>
                <w:highlight w:val="none"/>
              </w:rPr>
              <w:t>传真：</w:t>
            </w:r>
            <w:r>
              <w:rPr>
                <w:rFonts w:hint="eastAsia" w:ascii="宋体" w:hAnsi="宋体"/>
                <w:kern w:val="2"/>
                <w:highlight w:val="none"/>
              </w:rPr>
              <w:t> </w:t>
            </w:r>
          </w:p>
        </w:tc>
      </w:tr>
      <w:tr w14:paraId="7BE8B0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1964" w:hRule="atLeast"/>
          <w:jc w:val="center"/>
        </w:trPr>
        <w:tc>
          <w:tcPr>
            <w:tcW w:w="775" w:type="dxa"/>
            <w:vAlign w:val="center"/>
          </w:tcPr>
          <w:p w14:paraId="7E4F0DEF">
            <w:pPr>
              <w:pStyle w:val="195"/>
              <w:keepNext w:val="0"/>
              <w:keepLines w:val="0"/>
              <w:suppressLineNumbers w:val="0"/>
              <w:spacing w:before="0" w:beforeAutospacing="0" w:after="0" w:afterAutospacing="0"/>
              <w:ind w:left="0" w:right="0" w:firstLine="0"/>
              <w:jc w:val="center"/>
              <w:rPr>
                <w:rFonts w:hint="eastAsia" w:ascii="宋体"/>
                <w:kern w:val="2"/>
                <w:szCs w:val="21"/>
                <w:highlight w:val="none"/>
              </w:rPr>
            </w:pPr>
            <w:r>
              <w:rPr>
                <w:rFonts w:hint="eastAsia" w:ascii="宋体" w:hAnsi="宋体"/>
                <w:kern w:val="2"/>
                <w:highlight w:val="none"/>
              </w:rPr>
              <w:t>4</w:t>
            </w:r>
          </w:p>
        </w:tc>
        <w:tc>
          <w:tcPr>
            <w:tcW w:w="8940" w:type="dxa"/>
            <w:gridSpan w:val="5"/>
          </w:tcPr>
          <w:p w14:paraId="4333D67A">
            <w:pPr>
              <w:keepNext w:val="0"/>
              <w:keepLines w:val="0"/>
              <w:suppressLineNumbers w:val="0"/>
              <w:spacing w:before="0" w:beforeAutospacing="0" w:after="0" w:afterAutospacing="0" w:line="500" w:lineRule="exact"/>
              <w:ind w:left="0" w:right="0"/>
              <w:rPr>
                <w:rFonts w:hint="eastAsia" w:ascii="宋体" w:hAnsi="宋体"/>
                <w:kern w:val="2"/>
                <w:highlight w:val="none"/>
              </w:rPr>
            </w:pPr>
            <w:r>
              <w:rPr>
                <w:rFonts w:hint="eastAsia" w:ascii="宋体"/>
                <w:kern w:val="2"/>
                <w:highlight w:val="none"/>
              </w:rPr>
              <w:t>从事本项工作时间及工作经历：</w:t>
            </w:r>
          </w:p>
        </w:tc>
      </w:tr>
      <w:tr w14:paraId="536A35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5" w:hRule="atLeast"/>
          <w:jc w:val="center"/>
        </w:trPr>
        <w:tc>
          <w:tcPr>
            <w:tcW w:w="775" w:type="dxa"/>
            <w:vAlign w:val="center"/>
          </w:tcPr>
          <w:p w14:paraId="1C223076">
            <w:pPr>
              <w:pStyle w:val="195"/>
              <w:keepNext w:val="0"/>
              <w:keepLines w:val="0"/>
              <w:suppressLineNumbers w:val="0"/>
              <w:spacing w:before="0" w:beforeAutospacing="0" w:after="0" w:afterAutospacing="0"/>
              <w:ind w:left="0" w:right="0" w:firstLine="0"/>
              <w:jc w:val="center"/>
              <w:rPr>
                <w:rFonts w:hint="eastAsia" w:ascii="宋体"/>
                <w:kern w:val="2"/>
                <w:szCs w:val="21"/>
                <w:highlight w:val="none"/>
              </w:rPr>
            </w:pPr>
            <w:r>
              <w:rPr>
                <w:rFonts w:hint="eastAsia" w:ascii="宋体" w:hAnsi="宋体"/>
                <w:kern w:val="2"/>
                <w:highlight w:val="none"/>
              </w:rPr>
              <w:t>5</w:t>
            </w:r>
          </w:p>
        </w:tc>
        <w:tc>
          <w:tcPr>
            <w:tcW w:w="8940" w:type="dxa"/>
            <w:gridSpan w:val="5"/>
            <w:vAlign w:val="center"/>
          </w:tcPr>
          <w:p w14:paraId="22B0323D">
            <w:pPr>
              <w:keepNext w:val="0"/>
              <w:keepLines w:val="0"/>
              <w:suppressLineNumbers w:val="0"/>
              <w:spacing w:before="0" w:beforeAutospacing="0" w:after="0" w:afterAutospacing="0" w:line="500" w:lineRule="exact"/>
              <w:ind w:left="0" w:right="0"/>
              <w:rPr>
                <w:rFonts w:hint="eastAsia" w:ascii="宋体" w:hAnsi="宋体"/>
                <w:kern w:val="2"/>
                <w:highlight w:val="none"/>
              </w:rPr>
            </w:pPr>
            <w:r>
              <w:rPr>
                <w:rFonts w:hint="eastAsia" w:ascii="宋体"/>
                <w:kern w:val="2"/>
                <w:highlight w:val="none"/>
              </w:rPr>
              <w:t>拥有关于本</w:t>
            </w:r>
            <w:r>
              <w:rPr>
                <w:rFonts w:hint="eastAsia" w:ascii="宋体"/>
                <w:kern w:val="2"/>
                <w:highlight w:val="none"/>
                <w:lang w:val="en-US" w:eastAsia="zh-CN"/>
              </w:rPr>
              <w:t>项目指导提升技术</w:t>
            </w:r>
            <w:r>
              <w:rPr>
                <w:rFonts w:hint="eastAsia" w:ascii="宋体"/>
                <w:kern w:val="2"/>
                <w:highlight w:val="none"/>
              </w:rPr>
              <w:t>服务方面的职称：</w:t>
            </w:r>
          </w:p>
        </w:tc>
      </w:tr>
      <w:tr w14:paraId="475B04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41" w:hRule="atLeast"/>
          <w:jc w:val="center"/>
        </w:trPr>
        <w:tc>
          <w:tcPr>
            <w:tcW w:w="775" w:type="dxa"/>
            <w:vAlign w:val="center"/>
          </w:tcPr>
          <w:p w14:paraId="5111B42C">
            <w:pPr>
              <w:keepNext w:val="0"/>
              <w:keepLines w:val="0"/>
              <w:suppressLineNumbers w:val="0"/>
              <w:spacing w:before="0" w:beforeAutospacing="0" w:after="0" w:afterAutospacing="0"/>
              <w:ind w:left="-2" w:right="0"/>
              <w:jc w:val="center"/>
              <w:rPr>
                <w:rFonts w:hint="eastAsia" w:ascii="宋体" w:hAnsi="宋体"/>
                <w:kern w:val="2"/>
                <w:szCs w:val="21"/>
                <w:highlight w:val="none"/>
              </w:rPr>
            </w:pPr>
            <w:r>
              <w:rPr>
                <w:rFonts w:hint="eastAsia" w:ascii="宋体" w:hAnsi="宋体"/>
                <w:kern w:val="2"/>
                <w:highlight w:val="none"/>
              </w:rPr>
              <w:t>6</w:t>
            </w:r>
          </w:p>
        </w:tc>
        <w:tc>
          <w:tcPr>
            <w:tcW w:w="8940" w:type="dxa"/>
            <w:gridSpan w:val="5"/>
            <w:vAlign w:val="center"/>
          </w:tcPr>
          <w:p w14:paraId="3169F03D">
            <w:pPr>
              <w:keepNext w:val="0"/>
              <w:keepLines w:val="0"/>
              <w:suppressLineNumbers w:val="0"/>
              <w:spacing w:before="0" w:beforeAutospacing="0" w:after="0" w:afterAutospacing="0" w:line="500" w:lineRule="exact"/>
              <w:ind w:left="0" w:right="0"/>
              <w:rPr>
                <w:rFonts w:hint="eastAsia" w:ascii="宋体" w:hAnsi="宋体"/>
                <w:kern w:val="2"/>
                <w:highlight w:val="none"/>
              </w:rPr>
            </w:pPr>
            <w:r>
              <w:rPr>
                <w:rFonts w:hint="eastAsia" w:ascii="宋体"/>
                <w:kern w:val="2"/>
                <w:highlight w:val="none"/>
              </w:rPr>
              <w:t>曾</w:t>
            </w:r>
            <w:r>
              <w:rPr>
                <w:rFonts w:hint="eastAsia" w:ascii="宋体"/>
                <w:kern w:val="2"/>
                <w:highlight w:val="none"/>
                <w:lang w:eastAsia="zh-CN"/>
              </w:rPr>
              <w:t>获得</w:t>
            </w:r>
            <w:r>
              <w:rPr>
                <w:rFonts w:hint="eastAsia" w:ascii="宋体"/>
                <w:kern w:val="2"/>
                <w:highlight w:val="none"/>
              </w:rPr>
              <w:t>关于本</w:t>
            </w:r>
            <w:r>
              <w:rPr>
                <w:rFonts w:hint="eastAsia" w:ascii="宋体"/>
                <w:kern w:val="2"/>
                <w:highlight w:val="none"/>
                <w:lang w:val="en-US" w:eastAsia="zh-CN"/>
              </w:rPr>
              <w:t>项目</w:t>
            </w:r>
            <w:r>
              <w:rPr>
                <w:rFonts w:hint="eastAsia" w:ascii="宋体"/>
                <w:kern w:val="2"/>
                <w:highlight w:val="none"/>
              </w:rPr>
              <w:t>服务方面的奖励情况：</w:t>
            </w:r>
          </w:p>
        </w:tc>
      </w:tr>
      <w:tr w14:paraId="2E9919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1708" w:hRule="atLeast"/>
          <w:jc w:val="center"/>
        </w:trPr>
        <w:tc>
          <w:tcPr>
            <w:tcW w:w="775" w:type="dxa"/>
            <w:vAlign w:val="center"/>
          </w:tcPr>
          <w:p w14:paraId="42BAC291">
            <w:pPr>
              <w:keepNext w:val="0"/>
              <w:keepLines w:val="0"/>
              <w:suppressLineNumbers w:val="0"/>
              <w:spacing w:before="0" w:beforeAutospacing="0" w:after="0" w:afterAutospacing="0"/>
              <w:ind w:left="-2" w:right="0"/>
              <w:jc w:val="center"/>
              <w:rPr>
                <w:rFonts w:hint="eastAsia" w:ascii="宋体" w:hAnsi="宋体"/>
                <w:kern w:val="2"/>
                <w:szCs w:val="21"/>
                <w:highlight w:val="none"/>
              </w:rPr>
            </w:pPr>
            <w:r>
              <w:rPr>
                <w:rFonts w:hint="eastAsia" w:ascii="宋体" w:hAnsi="宋体"/>
                <w:kern w:val="2"/>
                <w:highlight w:val="none"/>
              </w:rPr>
              <w:t>7</w:t>
            </w:r>
          </w:p>
        </w:tc>
        <w:tc>
          <w:tcPr>
            <w:tcW w:w="8940" w:type="dxa"/>
            <w:gridSpan w:val="5"/>
          </w:tcPr>
          <w:p w14:paraId="3AF37705">
            <w:pPr>
              <w:keepNext w:val="0"/>
              <w:keepLines w:val="0"/>
              <w:suppressLineNumbers w:val="0"/>
              <w:spacing w:before="0" w:beforeAutospacing="0" w:after="0" w:afterAutospacing="0" w:line="500" w:lineRule="exact"/>
              <w:ind w:left="0" w:right="0"/>
              <w:rPr>
                <w:rFonts w:hint="eastAsia" w:ascii="宋体" w:hAnsi="宋体"/>
                <w:kern w:val="2"/>
                <w:highlight w:val="none"/>
              </w:rPr>
            </w:pPr>
            <w:r>
              <w:rPr>
                <w:rFonts w:hint="eastAsia" w:ascii="宋体"/>
                <w:kern w:val="2"/>
                <w:highlight w:val="none"/>
              </w:rPr>
              <w:t>近3年内负责的相关项目：</w:t>
            </w:r>
          </w:p>
        </w:tc>
      </w:tr>
      <w:tr w14:paraId="0CB76E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07" w:hRule="atLeast"/>
          <w:jc w:val="center"/>
        </w:trPr>
        <w:tc>
          <w:tcPr>
            <w:tcW w:w="775" w:type="dxa"/>
            <w:vAlign w:val="center"/>
          </w:tcPr>
          <w:p w14:paraId="0C52219A">
            <w:pPr>
              <w:keepNext w:val="0"/>
              <w:keepLines w:val="0"/>
              <w:suppressLineNumbers w:val="0"/>
              <w:spacing w:before="0" w:beforeAutospacing="0" w:after="0" w:afterAutospacing="0"/>
              <w:ind w:left="-2" w:right="0"/>
              <w:jc w:val="center"/>
              <w:rPr>
                <w:rFonts w:hint="eastAsia" w:ascii="宋体" w:hAnsi="宋体"/>
                <w:kern w:val="2"/>
                <w:szCs w:val="21"/>
                <w:highlight w:val="none"/>
              </w:rPr>
            </w:pPr>
            <w:r>
              <w:rPr>
                <w:rFonts w:hint="eastAsia" w:ascii="宋体" w:hAnsi="宋体"/>
                <w:kern w:val="2"/>
                <w:highlight w:val="none"/>
              </w:rPr>
              <w:t>8</w:t>
            </w:r>
          </w:p>
        </w:tc>
        <w:tc>
          <w:tcPr>
            <w:tcW w:w="8940" w:type="dxa"/>
            <w:gridSpan w:val="5"/>
            <w:vAlign w:val="center"/>
          </w:tcPr>
          <w:p w14:paraId="62EB5EFD">
            <w:pPr>
              <w:keepNext w:val="0"/>
              <w:keepLines w:val="0"/>
              <w:suppressLineNumbers w:val="0"/>
              <w:spacing w:before="0" w:beforeAutospacing="0" w:after="0" w:afterAutospacing="0" w:line="500" w:lineRule="exact"/>
              <w:ind w:left="0" w:right="0"/>
              <w:rPr>
                <w:rFonts w:hint="eastAsia" w:ascii="宋体" w:hAnsi="宋体"/>
                <w:kern w:val="2"/>
                <w:highlight w:val="none"/>
              </w:rPr>
            </w:pPr>
            <w:r>
              <w:rPr>
                <w:rFonts w:hint="eastAsia" w:ascii="宋体"/>
                <w:kern w:val="2"/>
                <w:highlight w:val="none"/>
              </w:rPr>
              <w:t>其他需要说明的情况；</w:t>
            </w:r>
          </w:p>
        </w:tc>
      </w:tr>
    </w:tbl>
    <w:p w14:paraId="398E6A23">
      <w:pPr>
        <w:spacing w:line="520" w:lineRule="exact"/>
        <w:rPr>
          <w:rFonts w:ascii="宋体" w:hAnsi="宋体" w:cs="宋体"/>
          <w:bCs/>
          <w:highlight w:val="none"/>
        </w:rPr>
      </w:pPr>
    </w:p>
    <w:p w14:paraId="6AD76C9E">
      <w:pPr>
        <w:rPr>
          <w:rFonts w:ascii="宋体" w:hAnsi="宋体" w:cs="宋体"/>
          <w:bCs/>
          <w:highlight w:val="none"/>
        </w:rPr>
      </w:pPr>
      <w:r>
        <w:rPr>
          <w:rFonts w:hint="eastAsia" w:ascii="宋体" w:hAnsi="宋体" w:cs="宋体"/>
          <w:bCs/>
          <w:highlight w:val="none"/>
        </w:rPr>
        <w:t>法定代表人或法定代表人授权委托人（签字或盖章）：</w:t>
      </w:r>
    </w:p>
    <w:p w14:paraId="7C49601B">
      <w:pPr>
        <w:ind w:firstLine="1890"/>
        <w:rPr>
          <w:rFonts w:ascii="宋体" w:hAnsi="宋体" w:cs="宋体"/>
          <w:bCs/>
          <w:highlight w:val="none"/>
        </w:rPr>
      </w:pPr>
      <w:r>
        <w:rPr>
          <w:rFonts w:hint="eastAsia" w:ascii="宋体" w:hAnsi="宋体" w:cs="宋体"/>
          <w:bCs/>
          <w:highlight w:val="none"/>
        </w:rPr>
        <w:t xml:space="preserve">  年   月    日</w:t>
      </w:r>
    </w:p>
    <w:p w14:paraId="05C97B5A">
      <w:pPr>
        <w:spacing w:line="400" w:lineRule="exact"/>
        <w:ind w:right="840"/>
        <w:jc w:val="center"/>
        <w:outlineLvl w:val="0"/>
        <w:rPr>
          <w:rFonts w:ascii="宋体" w:hAnsi="宋体"/>
          <w:sz w:val="24"/>
          <w:highlight w:val="none"/>
        </w:rPr>
      </w:pPr>
    </w:p>
    <w:p w14:paraId="13B39E8E">
      <w:pPr>
        <w:spacing w:line="300" w:lineRule="auto"/>
        <w:rPr>
          <w:rFonts w:hAnsi="宋体"/>
          <w:sz w:val="24"/>
          <w:highlight w:val="none"/>
        </w:rPr>
        <w:sectPr>
          <w:pgSz w:w="11906" w:h="16838"/>
          <w:pgMar w:top="1440" w:right="1440" w:bottom="1440" w:left="1287" w:header="851" w:footer="992" w:gutter="0"/>
          <w:cols w:space="0" w:num="1"/>
          <w:rtlGutter w:val="0"/>
          <w:docGrid w:linePitch="360" w:charSpace="0"/>
        </w:sectPr>
      </w:pPr>
    </w:p>
    <w:p w14:paraId="084272DB">
      <w:pPr>
        <w:spacing w:line="360" w:lineRule="auto"/>
        <w:jc w:val="center"/>
        <w:rPr>
          <w:rFonts w:ascii="宋体" w:hAnsi="宋体"/>
          <w:b/>
          <w:bCs/>
          <w:sz w:val="30"/>
          <w:szCs w:val="30"/>
          <w:highlight w:val="none"/>
        </w:rPr>
      </w:pPr>
      <w:r>
        <w:rPr>
          <w:rFonts w:hint="eastAsia" w:ascii="黑体" w:eastAsia="黑体"/>
          <w:b/>
          <w:sz w:val="30"/>
          <w:szCs w:val="30"/>
          <w:highlight w:val="none"/>
        </w:rPr>
        <w:t>（十）投标偏离表（格式）</w:t>
      </w:r>
    </w:p>
    <w:p w14:paraId="29AFB04C">
      <w:pPr>
        <w:spacing w:line="400" w:lineRule="exact"/>
        <w:jc w:val="center"/>
        <w:rPr>
          <w:rFonts w:ascii="黑体" w:eastAsia="黑体"/>
          <w:b/>
          <w:sz w:val="30"/>
          <w:szCs w:val="30"/>
          <w:highlight w:val="none"/>
        </w:rPr>
      </w:pPr>
      <w:r>
        <w:rPr>
          <w:rFonts w:hint="eastAsia" w:ascii="黑体" w:eastAsia="黑体"/>
          <w:b/>
          <w:sz w:val="30"/>
          <w:szCs w:val="30"/>
          <w:highlight w:val="none"/>
        </w:rPr>
        <w:t>包</w:t>
      </w:r>
      <w:r>
        <w:rPr>
          <w:rFonts w:hint="eastAsia" w:ascii="黑体" w:eastAsia="黑体"/>
          <w:b/>
          <w:sz w:val="30"/>
          <w:szCs w:val="30"/>
          <w:highlight w:val="none"/>
          <w:lang w:val="en-US" w:eastAsia="zh-CN"/>
        </w:rPr>
        <w:t>一</w:t>
      </w:r>
      <w:r>
        <w:rPr>
          <w:rFonts w:hint="eastAsia" w:ascii="黑体" w:eastAsia="黑体"/>
          <w:b/>
          <w:sz w:val="30"/>
          <w:szCs w:val="30"/>
          <w:highlight w:val="none"/>
        </w:rPr>
        <w:t>投标偏离表</w:t>
      </w:r>
    </w:p>
    <w:p w14:paraId="60D5D0FE">
      <w:pPr>
        <w:pStyle w:val="2"/>
        <w:ind w:firstLine="221" w:firstLineChars="100"/>
        <w:rPr>
          <w:b/>
          <w:bCs/>
          <w:sz w:val="22"/>
          <w:szCs w:val="22"/>
          <w:highlight w:val="none"/>
        </w:rPr>
      </w:pPr>
      <w:r>
        <w:rPr>
          <w:rFonts w:hint="eastAsia"/>
          <w:b/>
          <w:bCs/>
          <w:sz w:val="22"/>
          <w:szCs w:val="22"/>
          <w:highlight w:val="none"/>
        </w:rPr>
        <w:t>政府采购编号：</w:t>
      </w:r>
    </w:p>
    <w:p w14:paraId="68BE4457">
      <w:pPr>
        <w:pStyle w:val="2"/>
        <w:ind w:firstLine="221" w:firstLineChars="100"/>
        <w:rPr>
          <w:rFonts w:hint="eastAsia" w:eastAsia="宋体"/>
          <w:b/>
          <w:bCs/>
          <w:sz w:val="22"/>
          <w:szCs w:val="22"/>
          <w:highlight w:val="none"/>
          <w:lang w:eastAsia="zh-CN"/>
        </w:rPr>
      </w:pPr>
      <w:r>
        <w:rPr>
          <w:rFonts w:hint="eastAsia"/>
          <w:b/>
          <w:bCs/>
          <w:sz w:val="22"/>
          <w:szCs w:val="22"/>
          <w:highlight w:val="none"/>
          <w:lang w:eastAsia="zh-CN"/>
        </w:rPr>
        <w:t>包号</w:t>
      </w:r>
      <w:r>
        <w:rPr>
          <w:rFonts w:hint="eastAsia"/>
          <w:b/>
          <w:bCs/>
          <w:sz w:val="22"/>
          <w:szCs w:val="22"/>
          <w:highlight w:val="none"/>
        </w:rPr>
        <w:t>：包</w:t>
      </w:r>
      <w:r>
        <w:rPr>
          <w:rFonts w:hint="eastAsia"/>
          <w:b/>
          <w:bCs/>
          <w:sz w:val="22"/>
          <w:szCs w:val="22"/>
          <w:highlight w:val="none"/>
          <w:lang w:val="en-US" w:eastAsia="zh-CN"/>
        </w:rPr>
        <w:t>一</w:t>
      </w:r>
    </w:p>
    <w:tbl>
      <w:tblPr>
        <w:tblStyle w:val="39"/>
        <w:tblW w:w="13546" w:type="dxa"/>
        <w:tblInd w:w="3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8"/>
        <w:gridCol w:w="1803"/>
        <w:gridCol w:w="7938"/>
        <w:gridCol w:w="1559"/>
        <w:gridCol w:w="1418"/>
      </w:tblGrid>
      <w:tr w14:paraId="0F3749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0" w:hRule="atLeast"/>
        </w:trPr>
        <w:tc>
          <w:tcPr>
            <w:tcW w:w="828" w:type="dxa"/>
            <w:vAlign w:val="center"/>
          </w:tcPr>
          <w:p w14:paraId="3B63B755">
            <w:pPr>
              <w:keepNext w:val="0"/>
              <w:keepLines w:val="0"/>
              <w:suppressLineNumbers w:val="0"/>
              <w:spacing w:before="0" w:beforeAutospacing="0" w:after="0" w:afterAutospacing="0"/>
              <w:ind w:left="0" w:right="0"/>
              <w:jc w:val="center"/>
              <w:rPr>
                <w:rFonts w:hint="eastAsia" w:ascii="宋体" w:hAnsi="宋体"/>
                <w:b/>
                <w:spacing w:val="20"/>
                <w:kern w:val="2"/>
                <w:sz w:val="24"/>
                <w:highlight w:val="none"/>
              </w:rPr>
            </w:pPr>
            <w:r>
              <w:rPr>
                <w:rFonts w:hint="eastAsia" w:ascii="宋体" w:hAnsi="宋体"/>
                <w:b/>
                <w:spacing w:val="20"/>
                <w:kern w:val="2"/>
                <w:sz w:val="24"/>
                <w:highlight w:val="none"/>
              </w:rPr>
              <w:t>序号</w:t>
            </w:r>
          </w:p>
        </w:tc>
        <w:tc>
          <w:tcPr>
            <w:tcW w:w="1803" w:type="dxa"/>
            <w:vAlign w:val="center"/>
          </w:tcPr>
          <w:p w14:paraId="51FF7518">
            <w:pPr>
              <w:keepNext w:val="0"/>
              <w:keepLines w:val="0"/>
              <w:suppressLineNumbers w:val="0"/>
              <w:spacing w:before="0" w:beforeAutospacing="0" w:after="0" w:afterAutospacing="0"/>
              <w:ind w:left="0" w:right="0"/>
              <w:jc w:val="center"/>
              <w:rPr>
                <w:rFonts w:hint="eastAsia" w:ascii="宋体" w:hAnsi="宋体"/>
                <w:b/>
                <w:spacing w:val="20"/>
                <w:kern w:val="2"/>
                <w:sz w:val="24"/>
                <w:highlight w:val="none"/>
              </w:rPr>
            </w:pPr>
            <w:r>
              <w:rPr>
                <w:rFonts w:hint="eastAsia" w:ascii="宋体"/>
                <w:b/>
                <w:bCs/>
                <w:kern w:val="2"/>
                <w:sz w:val="24"/>
                <w:highlight w:val="none"/>
              </w:rPr>
              <w:t>名称</w:t>
            </w:r>
          </w:p>
        </w:tc>
        <w:tc>
          <w:tcPr>
            <w:tcW w:w="7938" w:type="dxa"/>
            <w:vAlign w:val="center"/>
          </w:tcPr>
          <w:p w14:paraId="725803DC">
            <w:pPr>
              <w:keepNext w:val="0"/>
              <w:keepLines w:val="0"/>
              <w:suppressLineNumbers w:val="0"/>
              <w:spacing w:before="0" w:beforeAutospacing="0" w:after="0" w:afterAutospacing="0"/>
              <w:ind w:left="0" w:right="0"/>
              <w:jc w:val="center"/>
              <w:rPr>
                <w:rFonts w:hint="eastAsia" w:ascii="宋体" w:hAnsi="宋体"/>
                <w:b/>
                <w:spacing w:val="20"/>
                <w:kern w:val="2"/>
                <w:sz w:val="24"/>
                <w:highlight w:val="none"/>
              </w:rPr>
            </w:pPr>
            <w:r>
              <w:rPr>
                <w:rFonts w:hint="eastAsia" w:ascii="宋体"/>
                <w:b/>
                <w:bCs/>
                <w:kern w:val="2"/>
                <w:sz w:val="24"/>
                <w:highlight w:val="none"/>
              </w:rPr>
              <w:t>采购要求</w:t>
            </w:r>
          </w:p>
        </w:tc>
        <w:tc>
          <w:tcPr>
            <w:tcW w:w="1559" w:type="dxa"/>
            <w:vAlign w:val="center"/>
          </w:tcPr>
          <w:p w14:paraId="0FA57DC1">
            <w:pPr>
              <w:keepNext w:val="0"/>
              <w:keepLines w:val="0"/>
              <w:suppressLineNumbers w:val="0"/>
              <w:spacing w:before="0" w:beforeAutospacing="0" w:after="0" w:afterAutospacing="0"/>
              <w:ind w:left="0" w:right="0"/>
              <w:jc w:val="center"/>
              <w:rPr>
                <w:rFonts w:hint="eastAsia" w:ascii="宋体" w:hAnsi="宋体"/>
                <w:b/>
                <w:spacing w:val="20"/>
                <w:kern w:val="2"/>
                <w:sz w:val="24"/>
                <w:highlight w:val="none"/>
              </w:rPr>
            </w:pPr>
            <w:r>
              <w:rPr>
                <w:rFonts w:hint="eastAsia" w:ascii="宋体" w:hAnsi="宋体"/>
                <w:b/>
                <w:spacing w:val="20"/>
                <w:kern w:val="2"/>
                <w:sz w:val="24"/>
                <w:highlight w:val="none"/>
              </w:rPr>
              <w:t>投标文件响应的具体内容</w:t>
            </w:r>
          </w:p>
        </w:tc>
        <w:tc>
          <w:tcPr>
            <w:tcW w:w="1418" w:type="dxa"/>
            <w:vAlign w:val="center"/>
          </w:tcPr>
          <w:p w14:paraId="740D0431">
            <w:pPr>
              <w:keepNext w:val="0"/>
              <w:keepLines w:val="0"/>
              <w:suppressLineNumbers w:val="0"/>
              <w:spacing w:before="0" w:beforeAutospacing="0" w:after="0" w:afterAutospacing="0"/>
              <w:ind w:left="0" w:right="0"/>
              <w:jc w:val="center"/>
              <w:rPr>
                <w:rFonts w:hint="eastAsia" w:ascii="宋体" w:hAnsi="宋体"/>
                <w:b/>
                <w:spacing w:val="20"/>
                <w:kern w:val="2"/>
                <w:sz w:val="24"/>
                <w:highlight w:val="none"/>
              </w:rPr>
            </w:pPr>
            <w:r>
              <w:rPr>
                <w:rFonts w:hint="eastAsia" w:ascii="宋体"/>
                <w:b/>
                <w:bCs/>
                <w:kern w:val="2"/>
                <w:sz w:val="24"/>
                <w:highlight w:val="none"/>
              </w:rPr>
              <w:t>偏离说明</w:t>
            </w:r>
          </w:p>
        </w:tc>
      </w:tr>
      <w:tr w14:paraId="7A3A8F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8" w:type="dxa"/>
            <w:vAlign w:val="center"/>
          </w:tcPr>
          <w:p w14:paraId="5649896E">
            <w:pPr>
              <w:keepNext w:val="0"/>
              <w:keepLines w:val="0"/>
              <w:suppressLineNumbers w:val="0"/>
              <w:spacing w:before="0" w:beforeAutospacing="0" w:after="0" w:afterAutospacing="0" w:line="400" w:lineRule="exact"/>
              <w:ind w:left="0" w:right="0"/>
              <w:jc w:val="center"/>
              <w:rPr>
                <w:rFonts w:hint="eastAsia" w:ascii="宋体" w:hAnsi="宋体"/>
                <w:spacing w:val="20"/>
                <w:kern w:val="2"/>
                <w:sz w:val="24"/>
                <w:highlight w:val="none"/>
              </w:rPr>
            </w:pPr>
            <w:r>
              <w:rPr>
                <w:rFonts w:hint="eastAsia" w:ascii="宋体" w:hAnsi="宋体"/>
                <w:spacing w:val="20"/>
                <w:kern w:val="2"/>
                <w:sz w:val="24"/>
                <w:highlight w:val="none"/>
              </w:rPr>
              <w:t>1</w:t>
            </w:r>
          </w:p>
        </w:tc>
        <w:tc>
          <w:tcPr>
            <w:tcW w:w="1803" w:type="dxa"/>
            <w:vAlign w:val="center"/>
          </w:tcPr>
          <w:p w14:paraId="33A07DEF">
            <w:pPr>
              <w:keepNext w:val="0"/>
              <w:keepLines w:val="0"/>
              <w:suppressLineNumbers w:val="0"/>
              <w:spacing w:before="0" w:beforeAutospacing="0" w:after="0" w:afterAutospacing="0" w:line="400" w:lineRule="exact"/>
              <w:ind w:left="0" w:right="0"/>
              <w:jc w:val="center"/>
              <w:rPr>
                <w:rFonts w:hint="eastAsia" w:ascii="宋体" w:hAnsi="宋体"/>
                <w:spacing w:val="20"/>
                <w:kern w:val="2"/>
                <w:sz w:val="24"/>
                <w:highlight w:val="none"/>
              </w:rPr>
            </w:pPr>
            <w:r>
              <w:rPr>
                <w:rFonts w:hint="eastAsia" w:asciiTheme="minorEastAsia" w:hAnsiTheme="minorEastAsia" w:eastAsiaTheme="minorEastAsia" w:cstheme="minorEastAsia"/>
                <w:b/>
                <w:bCs/>
                <w:color w:val="000000"/>
                <w:kern w:val="2"/>
                <w:sz w:val="24"/>
                <w:highlight w:val="none"/>
              </w:rPr>
              <w:t>基本要求（1）</w:t>
            </w:r>
          </w:p>
        </w:tc>
        <w:tc>
          <w:tcPr>
            <w:tcW w:w="7938" w:type="dxa"/>
            <w:vAlign w:val="center"/>
          </w:tcPr>
          <w:p w14:paraId="79671E66">
            <w:pPr>
              <w:keepNext w:val="0"/>
              <w:keepLines w:val="0"/>
              <w:suppressLineNumbers w:val="0"/>
              <w:spacing w:before="0" w:beforeAutospacing="0" w:after="0" w:afterAutospacing="0"/>
              <w:ind w:left="0" w:right="0"/>
              <w:jc w:val="left"/>
              <w:rPr>
                <w:rFonts w:hint="eastAsia" w:ascii="宋体" w:hAnsi="宋体"/>
                <w:spacing w:val="20"/>
                <w:kern w:val="2"/>
                <w:sz w:val="24"/>
                <w:highlight w:val="none"/>
              </w:rPr>
            </w:pPr>
            <w:r>
              <w:rPr>
                <w:rFonts w:hint="eastAsia" w:ascii="宋体" w:hAnsi="宋体"/>
                <w:spacing w:val="20"/>
                <w:kern w:val="2"/>
                <w:sz w:val="24"/>
                <w:highlight w:val="none"/>
              </w:rPr>
              <w:t>时间：</w:t>
            </w:r>
            <w:r>
              <w:rPr>
                <w:rFonts w:hint="eastAsia" w:ascii="宋体" w:hAnsi="宋体"/>
                <w:spacing w:val="20"/>
                <w:kern w:val="2"/>
                <w:sz w:val="24"/>
                <w:highlight w:val="none"/>
                <w:lang w:eastAsia="zh-CN"/>
              </w:rPr>
              <w:t>2026年</w:t>
            </w:r>
            <w:r>
              <w:rPr>
                <w:rFonts w:hint="eastAsia" w:ascii="宋体" w:hAnsi="宋体"/>
                <w:spacing w:val="20"/>
                <w:kern w:val="2"/>
                <w:sz w:val="24"/>
                <w:highlight w:val="none"/>
                <w:lang w:val="en-US" w:eastAsia="zh-CN"/>
              </w:rPr>
              <w:t>5月</w:t>
            </w:r>
            <w:r>
              <w:rPr>
                <w:rFonts w:hint="eastAsia" w:ascii="宋体" w:hAnsi="宋体"/>
                <w:spacing w:val="20"/>
                <w:kern w:val="2"/>
                <w:sz w:val="24"/>
                <w:highlight w:val="none"/>
              </w:rPr>
              <w:t>—1</w:t>
            </w:r>
            <w:r>
              <w:rPr>
                <w:rFonts w:hint="eastAsia" w:ascii="宋体" w:hAnsi="宋体"/>
                <w:spacing w:val="20"/>
                <w:kern w:val="2"/>
                <w:sz w:val="24"/>
                <w:highlight w:val="none"/>
                <w:lang w:val="en-US" w:eastAsia="zh-CN"/>
              </w:rPr>
              <w:t>2</w:t>
            </w:r>
            <w:r>
              <w:rPr>
                <w:rFonts w:hint="eastAsia" w:ascii="宋体" w:hAnsi="宋体"/>
                <w:spacing w:val="20"/>
                <w:kern w:val="2"/>
                <w:sz w:val="24"/>
                <w:highlight w:val="none"/>
              </w:rPr>
              <w:t>月</w:t>
            </w:r>
          </w:p>
        </w:tc>
        <w:tc>
          <w:tcPr>
            <w:tcW w:w="1559" w:type="dxa"/>
            <w:vAlign w:val="center"/>
          </w:tcPr>
          <w:p w14:paraId="60319176">
            <w:pPr>
              <w:keepNext w:val="0"/>
              <w:keepLines w:val="0"/>
              <w:suppressLineNumbers w:val="0"/>
              <w:spacing w:before="0" w:beforeAutospacing="0" w:after="0" w:afterAutospacing="0" w:line="400" w:lineRule="exact"/>
              <w:ind w:left="0" w:right="0" w:firstLine="560"/>
              <w:jc w:val="center"/>
              <w:rPr>
                <w:rFonts w:hint="eastAsia" w:ascii="宋体" w:hAnsi="宋体"/>
                <w:spacing w:val="20"/>
                <w:kern w:val="2"/>
                <w:sz w:val="24"/>
                <w:highlight w:val="none"/>
              </w:rPr>
            </w:pPr>
          </w:p>
        </w:tc>
        <w:tc>
          <w:tcPr>
            <w:tcW w:w="1418" w:type="dxa"/>
            <w:vAlign w:val="center"/>
          </w:tcPr>
          <w:p w14:paraId="55387308">
            <w:pPr>
              <w:keepNext w:val="0"/>
              <w:keepLines w:val="0"/>
              <w:suppressLineNumbers w:val="0"/>
              <w:spacing w:before="0" w:beforeAutospacing="0" w:after="0" w:afterAutospacing="0" w:line="400" w:lineRule="exact"/>
              <w:ind w:left="0" w:right="0" w:firstLine="560"/>
              <w:jc w:val="center"/>
              <w:rPr>
                <w:rFonts w:hint="eastAsia" w:ascii="宋体" w:hAnsi="宋体"/>
                <w:spacing w:val="20"/>
                <w:kern w:val="2"/>
                <w:sz w:val="24"/>
                <w:highlight w:val="none"/>
              </w:rPr>
            </w:pPr>
          </w:p>
        </w:tc>
      </w:tr>
      <w:tr w14:paraId="1F0324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8" w:type="dxa"/>
            <w:vAlign w:val="center"/>
          </w:tcPr>
          <w:p w14:paraId="502EB1E4">
            <w:pPr>
              <w:keepNext w:val="0"/>
              <w:keepLines w:val="0"/>
              <w:suppressLineNumbers w:val="0"/>
              <w:spacing w:before="0" w:beforeAutospacing="0" w:after="0" w:afterAutospacing="0" w:line="400" w:lineRule="exact"/>
              <w:ind w:left="0" w:right="0"/>
              <w:jc w:val="center"/>
              <w:rPr>
                <w:rFonts w:hint="eastAsia" w:ascii="宋体" w:hAnsi="宋体"/>
                <w:spacing w:val="20"/>
                <w:kern w:val="2"/>
                <w:sz w:val="24"/>
                <w:highlight w:val="none"/>
              </w:rPr>
            </w:pPr>
            <w:r>
              <w:rPr>
                <w:rFonts w:hint="eastAsia" w:ascii="宋体" w:hAnsi="宋体"/>
                <w:spacing w:val="20"/>
                <w:kern w:val="2"/>
                <w:sz w:val="24"/>
                <w:highlight w:val="none"/>
              </w:rPr>
              <w:t>2</w:t>
            </w:r>
          </w:p>
        </w:tc>
        <w:tc>
          <w:tcPr>
            <w:tcW w:w="1803" w:type="dxa"/>
            <w:vAlign w:val="center"/>
          </w:tcPr>
          <w:p w14:paraId="390250A7">
            <w:pPr>
              <w:keepNext w:val="0"/>
              <w:keepLines w:val="0"/>
              <w:suppressLineNumbers w:val="0"/>
              <w:spacing w:before="0" w:beforeAutospacing="0" w:after="0" w:afterAutospacing="0" w:line="400" w:lineRule="exact"/>
              <w:ind w:left="0" w:right="0"/>
              <w:jc w:val="center"/>
              <w:rPr>
                <w:rFonts w:hint="eastAsia" w:ascii="宋体" w:hAnsi="宋体"/>
                <w:spacing w:val="20"/>
                <w:kern w:val="2"/>
                <w:sz w:val="24"/>
                <w:highlight w:val="none"/>
              </w:rPr>
            </w:pPr>
            <w:r>
              <w:rPr>
                <w:rFonts w:hint="eastAsia" w:asciiTheme="minorEastAsia" w:hAnsiTheme="minorEastAsia" w:eastAsiaTheme="minorEastAsia" w:cstheme="minorEastAsia"/>
                <w:b/>
                <w:bCs/>
                <w:color w:val="000000"/>
                <w:kern w:val="2"/>
                <w:sz w:val="24"/>
                <w:highlight w:val="none"/>
              </w:rPr>
              <w:t>基本要求（2）</w:t>
            </w:r>
          </w:p>
        </w:tc>
        <w:tc>
          <w:tcPr>
            <w:tcW w:w="7938" w:type="dxa"/>
            <w:vAlign w:val="center"/>
          </w:tcPr>
          <w:p w14:paraId="42F8911F">
            <w:pPr>
              <w:keepNext w:val="0"/>
              <w:keepLines w:val="0"/>
              <w:suppressLineNumbers w:val="0"/>
              <w:spacing w:before="0" w:beforeAutospacing="0" w:after="0" w:afterAutospacing="0"/>
              <w:ind w:left="0" w:right="0"/>
              <w:jc w:val="left"/>
              <w:rPr>
                <w:rFonts w:hint="eastAsia" w:ascii="宋体" w:hAnsi="宋体"/>
                <w:spacing w:val="20"/>
                <w:kern w:val="2"/>
                <w:sz w:val="24"/>
                <w:highlight w:val="none"/>
              </w:rPr>
            </w:pPr>
            <w:r>
              <w:rPr>
                <w:rFonts w:hint="eastAsia" w:asciiTheme="minorEastAsia" w:hAnsiTheme="minorEastAsia" w:eastAsiaTheme="minorEastAsia" w:cstheme="minorEastAsia"/>
                <w:bCs/>
                <w:color w:val="000000"/>
                <w:kern w:val="2"/>
                <w:sz w:val="24"/>
                <w:highlight w:val="none"/>
              </w:rPr>
              <w:t>对象：</w:t>
            </w:r>
            <w:r>
              <w:rPr>
                <w:rFonts w:hint="eastAsia" w:ascii="宋体" w:hAnsi="宋体" w:cs="宋体"/>
                <w:color w:val="000000"/>
                <w:kern w:val="2"/>
                <w:sz w:val="24"/>
                <w:highlight w:val="none"/>
                <w:lang w:val="en-US" w:eastAsia="zh-CN" w:bidi="ar"/>
              </w:rPr>
              <w:t>700家特种设备使用单位及400台</w:t>
            </w:r>
            <w:r>
              <w:rPr>
                <w:rFonts w:hint="eastAsia" w:ascii="宋体" w:hAnsi="宋体" w:cs="宋体"/>
                <w:color w:val="000000"/>
                <w:kern w:val="2"/>
                <w:sz w:val="24"/>
                <w:highlight w:val="none"/>
                <w:lang w:bidi="ar"/>
              </w:rPr>
              <w:t>电梯维保质量</w:t>
            </w:r>
            <w:r>
              <w:rPr>
                <w:rFonts w:hint="eastAsia" w:asciiTheme="minorEastAsia" w:hAnsiTheme="minorEastAsia" w:eastAsiaTheme="minorEastAsia" w:cstheme="minorEastAsia"/>
                <w:bCs/>
                <w:color w:val="000000"/>
                <w:kern w:val="2"/>
                <w:sz w:val="24"/>
                <w:highlight w:val="none"/>
              </w:rPr>
              <w:t>，具体名单根据实际工作要求，由采购方确定。</w:t>
            </w:r>
          </w:p>
        </w:tc>
        <w:tc>
          <w:tcPr>
            <w:tcW w:w="1559" w:type="dxa"/>
            <w:vAlign w:val="center"/>
          </w:tcPr>
          <w:p w14:paraId="3DD53A0C">
            <w:pPr>
              <w:keepNext w:val="0"/>
              <w:keepLines w:val="0"/>
              <w:suppressLineNumbers w:val="0"/>
              <w:spacing w:before="0" w:beforeAutospacing="0" w:after="0" w:afterAutospacing="0" w:line="400" w:lineRule="exact"/>
              <w:ind w:left="0" w:right="0" w:firstLine="560"/>
              <w:jc w:val="center"/>
              <w:rPr>
                <w:rFonts w:hint="eastAsia" w:ascii="宋体" w:hAnsi="宋体"/>
                <w:spacing w:val="20"/>
                <w:kern w:val="2"/>
                <w:sz w:val="24"/>
                <w:highlight w:val="none"/>
              </w:rPr>
            </w:pPr>
          </w:p>
        </w:tc>
        <w:tc>
          <w:tcPr>
            <w:tcW w:w="1418" w:type="dxa"/>
            <w:vAlign w:val="center"/>
          </w:tcPr>
          <w:p w14:paraId="160FB113">
            <w:pPr>
              <w:keepNext w:val="0"/>
              <w:keepLines w:val="0"/>
              <w:suppressLineNumbers w:val="0"/>
              <w:spacing w:before="0" w:beforeAutospacing="0" w:after="0" w:afterAutospacing="0" w:line="400" w:lineRule="exact"/>
              <w:ind w:left="0" w:right="0" w:firstLine="560"/>
              <w:jc w:val="center"/>
              <w:rPr>
                <w:rFonts w:hint="eastAsia" w:ascii="宋体" w:hAnsi="宋体"/>
                <w:spacing w:val="20"/>
                <w:kern w:val="2"/>
                <w:sz w:val="24"/>
                <w:highlight w:val="none"/>
              </w:rPr>
            </w:pPr>
          </w:p>
        </w:tc>
      </w:tr>
      <w:tr w14:paraId="006AF9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8" w:type="dxa"/>
            <w:vAlign w:val="center"/>
          </w:tcPr>
          <w:p w14:paraId="57306AB8">
            <w:pPr>
              <w:keepNext w:val="0"/>
              <w:keepLines w:val="0"/>
              <w:suppressLineNumbers w:val="0"/>
              <w:spacing w:before="0" w:beforeAutospacing="0" w:after="0" w:afterAutospacing="0" w:line="400" w:lineRule="exact"/>
              <w:ind w:left="0" w:right="0"/>
              <w:jc w:val="center"/>
              <w:rPr>
                <w:rFonts w:hint="eastAsia" w:ascii="宋体" w:hAnsi="宋体"/>
                <w:spacing w:val="20"/>
                <w:kern w:val="2"/>
                <w:sz w:val="24"/>
                <w:highlight w:val="none"/>
              </w:rPr>
            </w:pPr>
            <w:r>
              <w:rPr>
                <w:rFonts w:hint="eastAsia" w:ascii="宋体" w:hAnsi="宋体"/>
                <w:spacing w:val="20"/>
                <w:kern w:val="2"/>
                <w:sz w:val="24"/>
                <w:highlight w:val="none"/>
              </w:rPr>
              <w:t>3</w:t>
            </w:r>
          </w:p>
        </w:tc>
        <w:tc>
          <w:tcPr>
            <w:tcW w:w="1803" w:type="dxa"/>
            <w:vAlign w:val="center"/>
          </w:tcPr>
          <w:p w14:paraId="7100E77D">
            <w:pPr>
              <w:keepNext w:val="0"/>
              <w:keepLines w:val="0"/>
              <w:suppressLineNumbers w:val="0"/>
              <w:spacing w:before="0" w:beforeAutospacing="0" w:after="0" w:afterAutospacing="0" w:line="400" w:lineRule="exact"/>
              <w:ind w:left="0" w:right="0"/>
              <w:jc w:val="center"/>
              <w:rPr>
                <w:rFonts w:hint="eastAsia" w:ascii="宋体" w:hAnsi="宋体"/>
                <w:spacing w:val="20"/>
                <w:kern w:val="2"/>
                <w:sz w:val="24"/>
                <w:highlight w:val="none"/>
              </w:rPr>
            </w:pPr>
            <w:r>
              <w:rPr>
                <w:rFonts w:hint="eastAsia" w:asciiTheme="minorEastAsia" w:hAnsiTheme="minorEastAsia" w:eastAsiaTheme="minorEastAsia" w:cstheme="minorEastAsia"/>
                <w:b/>
                <w:bCs/>
                <w:color w:val="000000"/>
                <w:kern w:val="2"/>
                <w:sz w:val="24"/>
                <w:highlight w:val="none"/>
              </w:rPr>
              <w:t>基本要求（3）</w:t>
            </w:r>
          </w:p>
        </w:tc>
        <w:tc>
          <w:tcPr>
            <w:tcW w:w="7938" w:type="dxa"/>
            <w:vAlign w:val="center"/>
          </w:tcPr>
          <w:p w14:paraId="0FC19D59">
            <w:pPr>
              <w:keepNext w:val="0"/>
              <w:keepLines w:val="0"/>
              <w:suppressLineNumbers w:val="0"/>
              <w:spacing w:before="0" w:beforeAutospacing="0" w:after="0" w:afterAutospacing="0" w:line="400" w:lineRule="exact"/>
              <w:ind w:left="0" w:right="0"/>
              <w:jc w:val="left"/>
              <w:rPr>
                <w:rFonts w:hint="eastAsia" w:ascii="宋体" w:hAnsi="宋体"/>
                <w:spacing w:val="20"/>
                <w:kern w:val="2"/>
                <w:sz w:val="24"/>
                <w:highlight w:val="none"/>
              </w:rPr>
            </w:pPr>
            <w:r>
              <w:rPr>
                <w:rFonts w:hint="eastAsia" w:asciiTheme="minorEastAsia" w:hAnsiTheme="minorEastAsia" w:eastAsiaTheme="minorEastAsia" w:cstheme="minorEastAsia"/>
                <w:bCs/>
                <w:color w:val="000000"/>
                <w:kern w:val="2"/>
                <w:sz w:val="24"/>
                <w:highlight w:val="none"/>
              </w:rPr>
              <w:t>人员：每次</w:t>
            </w:r>
            <w:r>
              <w:rPr>
                <w:rFonts w:hint="eastAsia" w:asciiTheme="minorEastAsia" w:hAnsiTheme="minorEastAsia" w:eastAsiaTheme="minorEastAsia" w:cstheme="minorEastAsia"/>
                <w:bCs/>
                <w:color w:val="000000"/>
                <w:kern w:val="2"/>
                <w:sz w:val="24"/>
                <w:highlight w:val="none"/>
                <w:lang w:val="en-US" w:eastAsia="zh-CN"/>
              </w:rPr>
              <w:t>指导</w:t>
            </w:r>
            <w:r>
              <w:rPr>
                <w:rFonts w:hint="eastAsia" w:asciiTheme="minorEastAsia" w:hAnsiTheme="minorEastAsia" w:eastAsiaTheme="minorEastAsia" w:cstheme="minorEastAsia"/>
                <w:bCs/>
                <w:color w:val="000000"/>
                <w:kern w:val="2"/>
                <w:sz w:val="24"/>
                <w:highlight w:val="none"/>
              </w:rPr>
              <w:t>由中标人安排2名以上本项目工作人员开展现场</w:t>
            </w:r>
            <w:r>
              <w:rPr>
                <w:rFonts w:hint="eastAsia" w:asciiTheme="minorEastAsia" w:hAnsiTheme="minorEastAsia" w:eastAsiaTheme="minorEastAsia" w:cstheme="minorEastAsia"/>
                <w:bCs/>
                <w:color w:val="000000"/>
                <w:kern w:val="2"/>
                <w:sz w:val="24"/>
                <w:highlight w:val="none"/>
                <w:lang w:val="en-US" w:eastAsia="zh-CN"/>
              </w:rPr>
              <w:t>指导提升技术服务</w:t>
            </w:r>
            <w:r>
              <w:rPr>
                <w:rFonts w:hint="eastAsia" w:asciiTheme="minorEastAsia" w:hAnsiTheme="minorEastAsia" w:eastAsiaTheme="minorEastAsia" w:cstheme="minorEastAsia"/>
                <w:bCs/>
                <w:color w:val="000000"/>
                <w:kern w:val="2"/>
                <w:sz w:val="24"/>
                <w:highlight w:val="none"/>
              </w:rPr>
              <w:t>，承诺配备能同时出动2组（2人/组）或以上工作人员。</w:t>
            </w:r>
          </w:p>
        </w:tc>
        <w:tc>
          <w:tcPr>
            <w:tcW w:w="1559" w:type="dxa"/>
            <w:vAlign w:val="center"/>
          </w:tcPr>
          <w:p w14:paraId="06E18D89">
            <w:pPr>
              <w:keepNext w:val="0"/>
              <w:keepLines w:val="0"/>
              <w:suppressLineNumbers w:val="0"/>
              <w:spacing w:before="0" w:beforeAutospacing="0" w:after="0" w:afterAutospacing="0" w:line="400" w:lineRule="exact"/>
              <w:ind w:left="0" w:right="0" w:firstLine="560"/>
              <w:jc w:val="center"/>
              <w:rPr>
                <w:rFonts w:hint="eastAsia" w:ascii="宋体" w:hAnsi="宋体"/>
                <w:spacing w:val="20"/>
                <w:kern w:val="2"/>
                <w:sz w:val="24"/>
                <w:highlight w:val="none"/>
              </w:rPr>
            </w:pPr>
          </w:p>
        </w:tc>
        <w:tc>
          <w:tcPr>
            <w:tcW w:w="1418" w:type="dxa"/>
            <w:vAlign w:val="center"/>
          </w:tcPr>
          <w:p w14:paraId="11754302">
            <w:pPr>
              <w:keepNext w:val="0"/>
              <w:keepLines w:val="0"/>
              <w:suppressLineNumbers w:val="0"/>
              <w:spacing w:before="0" w:beforeAutospacing="0" w:after="0" w:afterAutospacing="0" w:line="400" w:lineRule="exact"/>
              <w:ind w:left="0" w:right="0" w:firstLine="560"/>
              <w:jc w:val="center"/>
              <w:rPr>
                <w:rFonts w:hint="eastAsia" w:ascii="宋体" w:hAnsi="宋体"/>
                <w:spacing w:val="20"/>
                <w:kern w:val="2"/>
                <w:sz w:val="24"/>
                <w:highlight w:val="none"/>
              </w:rPr>
            </w:pPr>
          </w:p>
        </w:tc>
      </w:tr>
      <w:tr w14:paraId="2249C0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32" w:hRule="atLeast"/>
        </w:trPr>
        <w:tc>
          <w:tcPr>
            <w:tcW w:w="828" w:type="dxa"/>
            <w:vAlign w:val="center"/>
          </w:tcPr>
          <w:p w14:paraId="174E3D7A">
            <w:pPr>
              <w:keepNext w:val="0"/>
              <w:keepLines w:val="0"/>
              <w:suppressLineNumbers w:val="0"/>
              <w:spacing w:before="0" w:beforeAutospacing="0" w:after="0" w:afterAutospacing="0" w:line="400" w:lineRule="exact"/>
              <w:ind w:left="0" w:right="0"/>
              <w:jc w:val="center"/>
              <w:rPr>
                <w:rFonts w:hint="eastAsia" w:ascii="宋体" w:hAnsi="宋体"/>
                <w:spacing w:val="20"/>
                <w:kern w:val="2"/>
                <w:sz w:val="24"/>
                <w:highlight w:val="none"/>
              </w:rPr>
            </w:pPr>
            <w:r>
              <w:rPr>
                <w:rFonts w:hint="eastAsia" w:ascii="宋体" w:hAnsi="宋体"/>
                <w:spacing w:val="20"/>
                <w:kern w:val="2"/>
                <w:sz w:val="24"/>
                <w:highlight w:val="none"/>
              </w:rPr>
              <w:t>4</w:t>
            </w:r>
          </w:p>
        </w:tc>
        <w:tc>
          <w:tcPr>
            <w:tcW w:w="1803" w:type="dxa"/>
            <w:vAlign w:val="center"/>
          </w:tcPr>
          <w:p w14:paraId="30F65C80">
            <w:pPr>
              <w:keepNext w:val="0"/>
              <w:keepLines w:val="0"/>
              <w:suppressLineNumbers w:val="0"/>
              <w:spacing w:before="0" w:beforeAutospacing="0" w:after="0" w:afterAutospacing="0" w:line="400" w:lineRule="exact"/>
              <w:ind w:left="0" w:right="0"/>
              <w:jc w:val="center"/>
              <w:rPr>
                <w:rFonts w:hint="eastAsia" w:ascii="宋体" w:hAnsi="宋体"/>
                <w:spacing w:val="20"/>
                <w:kern w:val="2"/>
                <w:sz w:val="24"/>
                <w:highlight w:val="none"/>
              </w:rPr>
            </w:pPr>
            <w:r>
              <w:rPr>
                <w:rFonts w:hint="eastAsia" w:asciiTheme="minorEastAsia" w:hAnsiTheme="minorEastAsia" w:eastAsiaTheme="minorEastAsia" w:cstheme="minorEastAsia"/>
                <w:b/>
                <w:bCs/>
                <w:color w:val="000000"/>
                <w:kern w:val="2"/>
                <w:sz w:val="24"/>
                <w:highlight w:val="none"/>
              </w:rPr>
              <w:t>基本要求（4）</w:t>
            </w:r>
          </w:p>
        </w:tc>
        <w:tc>
          <w:tcPr>
            <w:tcW w:w="7938" w:type="dxa"/>
            <w:vAlign w:val="center"/>
          </w:tcPr>
          <w:p w14:paraId="0DE2FABB">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bCs/>
                <w:color w:val="000000"/>
                <w:kern w:val="2"/>
                <w:sz w:val="24"/>
                <w:highlight w:val="none"/>
              </w:rPr>
            </w:pPr>
            <w:r>
              <w:rPr>
                <w:rFonts w:hint="eastAsia" w:asciiTheme="minorEastAsia" w:hAnsiTheme="minorEastAsia" w:eastAsiaTheme="minorEastAsia" w:cstheme="minorEastAsia"/>
                <w:bCs/>
                <w:color w:val="000000"/>
                <w:kern w:val="2"/>
                <w:sz w:val="24"/>
                <w:highlight w:val="none"/>
              </w:rPr>
              <w:t>要求：</w:t>
            </w:r>
          </w:p>
          <w:p w14:paraId="4C1E3022">
            <w:pPr>
              <w:keepNext w:val="0"/>
              <w:keepLines w:val="0"/>
              <w:suppressLineNumbers w:val="0"/>
              <w:spacing w:before="0" w:beforeAutospacing="0" w:after="0" w:afterAutospacing="0" w:line="360" w:lineRule="auto"/>
              <w:ind w:left="0" w:right="0" w:firstLine="482" w:firstLineChars="200"/>
              <w:rPr>
                <w:rFonts w:hint="default" w:asciiTheme="minorEastAsia" w:hAnsiTheme="minorEastAsia" w:eastAsiaTheme="minorEastAsia" w:cstheme="minorEastAsia"/>
                <w:b/>
                <w:kern w:val="2"/>
                <w:sz w:val="24"/>
                <w:highlight w:val="none"/>
                <w:lang w:val="en-US" w:eastAsia="zh-CN"/>
              </w:rPr>
            </w:pPr>
            <w:r>
              <w:rPr>
                <w:rFonts w:hint="eastAsia" w:asciiTheme="minorEastAsia" w:hAnsiTheme="minorEastAsia" w:eastAsiaTheme="minorEastAsia" w:cstheme="minorEastAsia"/>
                <w:b/>
                <w:kern w:val="2"/>
                <w:sz w:val="24"/>
                <w:highlight w:val="none"/>
                <w:lang w:val="en-US" w:eastAsia="zh-CN"/>
              </w:rPr>
              <w:t>特种设备使用单位指导提升要求：</w:t>
            </w:r>
          </w:p>
          <w:p w14:paraId="042D333C">
            <w:pPr>
              <w:keepNext w:val="0"/>
              <w:keepLines w:val="0"/>
              <w:suppressLineNumbers w:val="0"/>
              <w:spacing w:before="0" w:beforeAutospacing="0" w:after="0" w:afterAutospacing="0" w:line="360" w:lineRule="auto"/>
              <w:ind w:left="0" w:right="0" w:firstLine="480" w:firstLineChars="200"/>
              <w:rPr>
                <w:rFonts w:hint="eastAsia" w:asciiTheme="minorEastAsia" w:hAnsiTheme="minorEastAsia" w:eastAsiaTheme="minorEastAsia" w:cstheme="minorEastAsia"/>
                <w:b/>
                <w:kern w:val="2"/>
                <w:sz w:val="24"/>
                <w:highlight w:val="none"/>
              </w:rPr>
            </w:pPr>
            <w:r>
              <w:rPr>
                <w:rFonts w:hint="eastAsia" w:ascii="宋体" w:hAnsi="宋体" w:cs="宋体"/>
                <w:color w:val="000000" w:themeColor="text1"/>
                <w:kern w:val="2"/>
                <w:sz w:val="24"/>
                <w14:textFill>
                  <w14:solidFill>
                    <w14:schemeClr w14:val="tx1"/>
                  </w14:solidFill>
                </w14:textFill>
              </w:rPr>
              <w:t>依据《特种设备安全监督检查办法》（国家市场监督管理总局令第57号）和《市场监管总局办公厅关于实施〈特种设备安全监督检查办法〉若干问题的意见》（市监特设发〔2022〕59号）有关规定，按照“三落实、两有证、一检验、一应急”要求对特种设备使用单位开展</w:t>
            </w:r>
            <w:r>
              <w:rPr>
                <w:rFonts w:hint="eastAsia" w:ascii="宋体" w:hAnsi="宋体" w:cs="宋体"/>
                <w:color w:val="000000" w:themeColor="text1"/>
                <w:kern w:val="2"/>
                <w:sz w:val="24"/>
                <w:lang w:eastAsia="zh-CN"/>
                <w14:textFill>
                  <w14:solidFill>
                    <w14:schemeClr w14:val="tx1"/>
                  </w14:solidFill>
                </w14:textFill>
              </w:rPr>
              <w:t>指导提升</w:t>
            </w:r>
            <w:r>
              <w:rPr>
                <w:rFonts w:hint="eastAsia" w:asciiTheme="minorEastAsia" w:hAnsiTheme="minorEastAsia" w:eastAsiaTheme="minorEastAsia" w:cstheme="minorEastAsia"/>
                <w:bCs/>
                <w:color w:val="000000"/>
                <w:kern w:val="2"/>
                <w:sz w:val="24"/>
                <w:highlight w:val="none"/>
                <w:lang w:eastAsia="zh-CN"/>
              </w:rPr>
              <w:t>技术服务</w:t>
            </w:r>
            <w:r>
              <w:rPr>
                <w:rFonts w:hint="eastAsia" w:ascii="宋体" w:hAnsi="宋体" w:cs="宋体"/>
                <w:color w:val="000000" w:themeColor="text1"/>
                <w:kern w:val="2"/>
                <w:sz w:val="24"/>
                <w14:textFill>
                  <w14:solidFill>
                    <w14:schemeClr w14:val="tx1"/>
                  </w14:solidFill>
                </w14:textFill>
              </w:rPr>
              <w:t>，并填写工作备忘录。</w:t>
            </w:r>
          </w:p>
          <w:p w14:paraId="1B4B0EE4">
            <w:pPr>
              <w:keepNext w:val="0"/>
              <w:keepLines w:val="0"/>
              <w:suppressLineNumbers w:val="0"/>
              <w:spacing w:before="0" w:beforeAutospacing="0" w:after="0" w:afterAutospacing="0" w:line="360" w:lineRule="auto"/>
              <w:ind w:left="0" w:right="0" w:firstLine="482" w:firstLineChars="200"/>
              <w:rPr>
                <w:rFonts w:hint="eastAsia" w:asciiTheme="minorEastAsia" w:hAnsiTheme="minorEastAsia" w:eastAsiaTheme="minorEastAsia" w:cstheme="minorEastAsia"/>
                <w:bCs/>
                <w:kern w:val="2"/>
                <w:sz w:val="24"/>
                <w:highlight w:val="none"/>
                <w:lang w:val="en-US" w:eastAsia="zh-CN"/>
              </w:rPr>
            </w:pPr>
            <w:r>
              <w:rPr>
                <w:rFonts w:hint="eastAsia" w:asciiTheme="minorEastAsia" w:hAnsiTheme="minorEastAsia" w:eastAsiaTheme="minorEastAsia" w:cstheme="minorEastAsia"/>
                <w:b/>
                <w:kern w:val="2"/>
                <w:sz w:val="24"/>
                <w:highlight w:val="none"/>
              </w:rPr>
              <w:t>电梯维保质量</w:t>
            </w:r>
            <w:r>
              <w:rPr>
                <w:rFonts w:hint="eastAsia" w:asciiTheme="minorEastAsia" w:hAnsiTheme="minorEastAsia" w:eastAsiaTheme="minorEastAsia" w:cstheme="minorEastAsia"/>
                <w:b/>
                <w:kern w:val="2"/>
                <w:sz w:val="24"/>
                <w:highlight w:val="none"/>
                <w:lang w:eastAsia="zh-CN"/>
              </w:rPr>
              <w:t>指导提升</w:t>
            </w:r>
            <w:r>
              <w:rPr>
                <w:rFonts w:hint="eastAsia" w:asciiTheme="minorEastAsia" w:hAnsiTheme="minorEastAsia" w:eastAsiaTheme="minorEastAsia" w:cstheme="minorEastAsia"/>
                <w:b/>
                <w:kern w:val="2"/>
                <w:sz w:val="24"/>
                <w:highlight w:val="none"/>
                <w:lang w:val="en-US" w:eastAsia="zh-CN"/>
              </w:rPr>
              <w:t>要求：</w:t>
            </w:r>
          </w:p>
          <w:p w14:paraId="74A9FFF2">
            <w:pPr>
              <w:keepNext w:val="0"/>
              <w:keepLines w:val="0"/>
              <w:suppressLineNumbers w:val="0"/>
              <w:spacing w:before="0" w:beforeAutospacing="0" w:after="0" w:afterAutospacing="0" w:line="360" w:lineRule="auto"/>
              <w:ind w:left="0" w:right="0" w:firstLine="480" w:firstLineChars="200"/>
              <w:rPr>
                <w:rFonts w:hint="eastAsia" w:ascii="宋体" w:hAnsi="宋体"/>
                <w:spacing w:val="20"/>
                <w:kern w:val="2"/>
                <w:sz w:val="24"/>
                <w:highlight w:val="none"/>
              </w:rPr>
            </w:pPr>
            <w:r>
              <w:rPr>
                <w:rFonts w:hint="eastAsia" w:asciiTheme="minorEastAsia" w:hAnsiTheme="minorEastAsia" w:eastAsiaTheme="minorEastAsia" w:cstheme="minorEastAsia"/>
                <w:bCs/>
                <w:color w:val="000000"/>
                <w:kern w:val="2"/>
                <w:sz w:val="24"/>
                <w:highlight w:val="none"/>
              </w:rPr>
              <w:t>依据《中华人民共和国特种设备安全法》《特种设备安全监察条例》《</w:t>
            </w:r>
            <w:r>
              <w:rPr>
                <w:rFonts w:hint="eastAsia" w:asciiTheme="minorEastAsia" w:hAnsiTheme="minorEastAsia" w:eastAsiaTheme="minorEastAsia" w:cstheme="minorEastAsia"/>
                <w:bCs/>
                <w:color w:val="000000"/>
                <w:kern w:val="2"/>
                <w:sz w:val="24"/>
                <w:highlight w:val="none"/>
                <w:lang w:eastAsia="zh-CN"/>
              </w:rPr>
              <w:t>江苏省特种设备安全条例</w:t>
            </w:r>
            <w:r>
              <w:rPr>
                <w:rFonts w:hint="eastAsia" w:asciiTheme="minorEastAsia" w:hAnsiTheme="minorEastAsia" w:eastAsiaTheme="minorEastAsia" w:cstheme="minorEastAsia"/>
                <w:bCs/>
                <w:color w:val="000000"/>
                <w:kern w:val="2"/>
                <w:sz w:val="24"/>
                <w:highlight w:val="none"/>
              </w:rPr>
              <w:t>》《无锡市特种设备安全管理办法》《无锡市电梯安全管理条例》和《特种设备使用管理规则》（TSG 08-2017）、《电梯维护保养规则》(TSG T5002-2017</w:t>
            </w:r>
            <w:r>
              <w:rPr>
                <w:rFonts w:hint="eastAsia" w:asciiTheme="minorEastAsia" w:hAnsiTheme="minorEastAsia" w:eastAsiaTheme="minorEastAsia" w:cstheme="minorEastAsia"/>
                <w:bCs/>
                <w:color w:val="000000"/>
                <w:kern w:val="2"/>
                <w:sz w:val="24"/>
                <w:highlight w:val="none"/>
                <w:lang w:eastAsia="zh-CN"/>
              </w:rPr>
              <w:t>）</w:t>
            </w:r>
            <w:r>
              <w:rPr>
                <w:rFonts w:hint="eastAsia" w:asciiTheme="minorEastAsia" w:hAnsiTheme="minorEastAsia" w:eastAsiaTheme="minorEastAsia" w:cstheme="minorEastAsia"/>
                <w:bCs/>
                <w:color w:val="000000"/>
                <w:kern w:val="2"/>
                <w:sz w:val="24"/>
                <w:highlight w:val="none"/>
              </w:rPr>
              <w:t>、《电梯监督检验和定期检验规则》（TSG T7001-2023）等相关规定，对正常在用的电梯开展维保质量</w:t>
            </w:r>
            <w:r>
              <w:rPr>
                <w:rFonts w:hint="eastAsia" w:asciiTheme="minorEastAsia" w:hAnsiTheme="minorEastAsia" w:eastAsiaTheme="minorEastAsia" w:cstheme="minorEastAsia"/>
                <w:bCs/>
                <w:color w:val="000000"/>
                <w:kern w:val="2"/>
                <w:sz w:val="24"/>
                <w:highlight w:val="none"/>
                <w:lang w:eastAsia="zh-CN"/>
              </w:rPr>
              <w:t>指导提升技术服务</w:t>
            </w:r>
            <w:r>
              <w:rPr>
                <w:rFonts w:hint="eastAsia" w:asciiTheme="minorEastAsia" w:hAnsiTheme="minorEastAsia" w:eastAsiaTheme="minorEastAsia" w:cstheme="minorEastAsia"/>
                <w:bCs/>
                <w:color w:val="000000"/>
                <w:kern w:val="2"/>
                <w:sz w:val="24"/>
                <w:highlight w:val="none"/>
              </w:rPr>
              <w:t>。</w:t>
            </w:r>
          </w:p>
        </w:tc>
        <w:tc>
          <w:tcPr>
            <w:tcW w:w="1559" w:type="dxa"/>
            <w:vAlign w:val="center"/>
          </w:tcPr>
          <w:p w14:paraId="70A0813D">
            <w:pPr>
              <w:keepNext w:val="0"/>
              <w:keepLines w:val="0"/>
              <w:suppressLineNumbers w:val="0"/>
              <w:spacing w:before="0" w:beforeAutospacing="0" w:after="0" w:afterAutospacing="0" w:line="400" w:lineRule="exact"/>
              <w:ind w:left="0" w:right="0" w:firstLine="560"/>
              <w:jc w:val="center"/>
              <w:rPr>
                <w:rFonts w:hint="eastAsia" w:ascii="宋体" w:hAnsi="宋体"/>
                <w:spacing w:val="20"/>
                <w:kern w:val="2"/>
                <w:sz w:val="24"/>
                <w:highlight w:val="none"/>
              </w:rPr>
            </w:pPr>
          </w:p>
        </w:tc>
        <w:tc>
          <w:tcPr>
            <w:tcW w:w="1418" w:type="dxa"/>
            <w:vAlign w:val="center"/>
          </w:tcPr>
          <w:p w14:paraId="387BE422">
            <w:pPr>
              <w:keepNext w:val="0"/>
              <w:keepLines w:val="0"/>
              <w:suppressLineNumbers w:val="0"/>
              <w:spacing w:before="0" w:beforeAutospacing="0" w:after="0" w:afterAutospacing="0" w:line="400" w:lineRule="exact"/>
              <w:ind w:left="0" w:right="0" w:firstLine="560"/>
              <w:jc w:val="center"/>
              <w:rPr>
                <w:rFonts w:hint="eastAsia" w:ascii="宋体" w:hAnsi="宋体"/>
                <w:spacing w:val="20"/>
                <w:kern w:val="2"/>
                <w:sz w:val="24"/>
                <w:highlight w:val="none"/>
              </w:rPr>
            </w:pPr>
          </w:p>
        </w:tc>
      </w:tr>
      <w:tr w14:paraId="056126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8" w:type="dxa"/>
            <w:vAlign w:val="center"/>
          </w:tcPr>
          <w:p w14:paraId="1F494481">
            <w:pPr>
              <w:keepNext w:val="0"/>
              <w:keepLines w:val="0"/>
              <w:suppressLineNumbers w:val="0"/>
              <w:spacing w:before="0" w:beforeAutospacing="0" w:after="0" w:afterAutospacing="0" w:line="400" w:lineRule="exact"/>
              <w:ind w:left="0" w:right="0"/>
              <w:jc w:val="center"/>
              <w:rPr>
                <w:rFonts w:hint="eastAsia" w:ascii="宋体" w:hAnsi="宋体"/>
                <w:spacing w:val="20"/>
                <w:kern w:val="2"/>
                <w:sz w:val="24"/>
                <w:highlight w:val="none"/>
              </w:rPr>
            </w:pPr>
          </w:p>
        </w:tc>
        <w:tc>
          <w:tcPr>
            <w:tcW w:w="1803" w:type="dxa"/>
            <w:vAlign w:val="center"/>
          </w:tcPr>
          <w:p w14:paraId="50FAFB17">
            <w:pPr>
              <w:keepNext w:val="0"/>
              <w:keepLines w:val="0"/>
              <w:suppressLineNumbers w:val="0"/>
              <w:spacing w:before="0" w:beforeAutospacing="0" w:after="0" w:afterAutospacing="0" w:line="400" w:lineRule="exact"/>
              <w:ind w:left="0" w:right="0"/>
              <w:jc w:val="center"/>
              <w:rPr>
                <w:rFonts w:hint="eastAsia" w:ascii="宋体" w:hAnsi="宋体"/>
                <w:spacing w:val="20"/>
                <w:kern w:val="2"/>
                <w:sz w:val="24"/>
                <w:highlight w:val="none"/>
              </w:rPr>
            </w:pPr>
            <w:r>
              <w:rPr>
                <w:rFonts w:hint="eastAsia" w:asciiTheme="minorEastAsia" w:hAnsiTheme="minorEastAsia" w:eastAsiaTheme="minorEastAsia" w:cstheme="minorEastAsia"/>
                <w:b/>
                <w:bCs/>
                <w:color w:val="000000"/>
                <w:kern w:val="2"/>
                <w:sz w:val="24"/>
                <w:highlight w:val="none"/>
              </w:rPr>
              <w:t>基本要求（5）</w:t>
            </w:r>
          </w:p>
        </w:tc>
        <w:tc>
          <w:tcPr>
            <w:tcW w:w="7938" w:type="dxa"/>
            <w:vAlign w:val="center"/>
          </w:tcPr>
          <w:p w14:paraId="231EB1A1">
            <w:pPr>
              <w:keepNext w:val="0"/>
              <w:keepLines w:val="0"/>
              <w:suppressLineNumbers w:val="0"/>
              <w:spacing w:before="0" w:beforeAutospacing="0" w:after="0" w:afterAutospacing="0" w:line="360" w:lineRule="auto"/>
              <w:ind w:left="0" w:right="0" w:firstLine="480" w:firstLineChars="200"/>
              <w:rPr>
                <w:rFonts w:hint="eastAsia" w:asciiTheme="minorEastAsia" w:hAnsiTheme="minorEastAsia" w:eastAsiaTheme="minorEastAsia" w:cstheme="minorEastAsia"/>
                <w:bCs/>
                <w:color w:val="000000"/>
                <w:kern w:val="2"/>
                <w:sz w:val="24"/>
                <w:highlight w:val="none"/>
              </w:rPr>
            </w:pPr>
            <w:r>
              <w:rPr>
                <w:rFonts w:hint="eastAsia" w:ascii="宋体" w:hAnsi="宋体" w:cs="宋体"/>
                <w:bCs/>
                <w:kern w:val="2"/>
                <w:sz w:val="24"/>
                <w:highlight w:val="none"/>
              </w:rPr>
              <w:t>中标人在</w:t>
            </w:r>
            <w:r>
              <w:rPr>
                <w:rFonts w:hint="eastAsia" w:ascii="宋体" w:hAnsi="宋体" w:cs="宋体"/>
                <w:bCs/>
                <w:kern w:val="2"/>
                <w:sz w:val="24"/>
                <w:highlight w:val="none"/>
                <w:lang w:eastAsia="zh-CN"/>
              </w:rPr>
              <w:t>指导提升</w:t>
            </w:r>
            <w:r>
              <w:rPr>
                <w:rFonts w:hint="eastAsia" w:ascii="宋体" w:hAnsi="宋体" w:cs="宋体"/>
                <w:bCs/>
                <w:kern w:val="2"/>
                <w:sz w:val="24"/>
                <w:highlight w:val="none"/>
              </w:rPr>
              <w:t>过程中</w:t>
            </w:r>
            <w:r>
              <w:rPr>
                <w:rFonts w:hint="eastAsia" w:ascii="宋体" w:hAnsi="宋体" w:cs="宋体"/>
                <w:bCs/>
                <w:kern w:val="2"/>
                <w:sz w:val="24"/>
                <w:highlight w:val="none"/>
                <w:lang w:eastAsia="zh-CN"/>
              </w:rPr>
              <w:t>，</w:t>
            </w:r>
            <w:r>
              <w:rPr>
                <w:rFonts w:hint="eastAsia" w:ascii="宋体" w:hAnsi="宋体" w:eastAsia="宋体" w:cs="宋体"/>
                <w:color w:val="000000"/>
                <w:kern w:val="2"/>
                <w:sz w:val="24"/>
                <w:highlight w:val="none"/>
                <w:lang w:bidi="ar"/>
              </w:rPr>
              <w:t>一要根据“江苏省特种设备安全智慧服务平台”特种设备清单对使用单位所有设备（在用、停用）进行清点梳理，每类特种设备（如果有）至少需要对1台（套）进行指导提升，以及依照指导提升清单对电梯维保质量进行指导提升，同步排查相关设备使用单位是否存在“假停真用”的违法行为；二要对“江苏省特种设备安全智慧服务平台”特种设备清单外且需要注册登记的设备进行指导提升，重点排查使用未经检验的特种设备、起重机械“大吨小标”等违法行为；三要对简单压力容器和D级锅炉进行指导提升技术服务，重点排查简单压力容器超期使用、D级锅炉“大容小标”等违法行为；四要对起电梯未实施专业维保、维保单位签订虚假合同、未按照安全技术规范开展维保等违法行为进行指导提升技术服务；五要配合</w:t>
            </w:r>
            <w:r>
              <w:rPr>
                <w:rFonts w:hint="eastAsia" w:ascii="宋体" w:hAnsi="宋体" w:cs="宋体"/>
                <w:color w:val="000000"/>
                <w:kern w:val="2"/>
                <w:sz w:val="24"/>
                <w:highlight w:val="none"/>
                <w:lang w:val="en-US" w:eastAsia="zh-CN" w:bidi="ar"/>
              </w:rPr>
              <w:t>采购人</w:t>
            </w:r>
            <w:r>
              <w:rPr>
                <w:rFonts w:hint="eastAsia" w:ascii="宋体" w:hAnsi="宋体" w:eastAsia="宋体" w:cs="宋体"/>
                <w:color w:val="000000"/>
                <w:kern w:val="2"/>
                <w:sz w:val="24"/>
                <w:highlight w:val="none"/>
                <w:lang w:bidi="ar"/>
              </w:rPr>
              <w:t>做好问题隐患的整改闭环，并在指导结束后提供总结报告</w:t>
            </w:r>
            <w:r>
              <w:rPr>
                <w:rFonts w:hint="eastAsia" w:ascii="宋体" w:hAnsi="宋体" w:cs="宋体"/>
                <w:color w:val="000000"/>
                <w:kern w:val="2"/>
                <w:sz w:val="24"/>
                <w:highlight w:val="none"/>
                <w:lang w:eastAsia="zh-CN" w:bidi="ar"/>
              </w:rPr>
              <w:t>。</w:t>
            </w:r>
          </w:p>
        </w:tc>
        <w:tc>
          <w:tcPr>
            <w:tcW w:w="1559" w:type="dxa"/>
            <w:vAlign w:val="center"/>
          </w:tcPr>
          <w:p w14:paraId="3A052B60">
            <w:pPr>
              <w:keepNext w:val="0"/>
              <w:keepLines w:val="0"/>
              <w:suppressLineNumbers w:val="0"/>
              <w:spacing w:before="0" w:beforeAutospacing="0" w:after="0" w:afterAutospacing="0" w:line="400" w:lineRule="exact"/>
              <w:ind w:left="0" w:right="0" w:firstLine="560"/>
              <w:jc w:val="center"/>
              <w:rPr>
                <w:rFonts w:hint="eastAsia" w:ascii="宋体" w:hAnsi="宋体"/>
                <w:spacing w:val="20"/>
                <w:kern w:val="2"/>
                <w:sz w:val="24"/>
                <w:highlight w:val="none"/>
              </w:rPr>
            </w:pPr>
          </w:p>
        </w:tc>
        <w:tc>
          <w:tcPr>
            <w:tcW w:w="1418" w:type="dxa"/>
            <w:vAlign w:val="center"/>
          </w:tcPr>
          <w:p w14:paraId="00C9C8D5">
            <w:pPr>
              <w:keepNext w:val="0"/>
              <w:keepLines w:val="0"/>
              <w:suppressLineNumbers w:val="0"/>
              <w:spacing w:before="0" w:beforeAutospacing="0" w:after="0" w:afterAutospacing="0" w:line="400" w:lineRule="exact"/>
              <w:ind w:left="0" w:right="0" w:firstLine="560"/>
              <w:jc w:val="center"/>
              <w:rPr>
                <w:rFonts w:hint="eastAsia" w:ascii="宋体" w:hAnsi="宋体"/>
                <w:spacing w:val="20"/>
                <w:kern w:val="2"/>
                <w:sz w:val="24"/>
                <w:highlight w:val="none"/>
              </w:rPr>
            </w:pPr>
          </w:p>
        </w:tc>
      </w:tr>
      <w:tr w14:paraId="3FF767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5" w:hRule="atLeast"/>
        </w:trPr>
        <w:tc>
          <w:tcPr>
            <w:tcW w:w="828" w:type="dxa"/>
            <w:vAlign w:val="center"/>
          </w:tcPr>
          <w:p w14:paraId="6ABF1C52">
            <w:pPr>
              <w:keepNext w:val="0"/>
              <w:keepLines w:val="0"/>
              <w:suppressLineNumbers w:val="0"/>
              <w:spacing w:before="0" w:beforeAutospacing="0" w:after="0" w:afterAutospacing="0"/>
              <w:ind w:left="0" w:right="0"/>
              <w:jc w:val="center"/>
              <w:rPr>
                <w:rFonts w:hint="eastAsia" w:ascii="宋体" w:hAnsi="宋体"/>
                <w:spacing w:val="20"/>
                <w:kern w:val="2"/>
                <w:sz w:val="24"/>
                <w:highlight w:val="none"/>
              </w:rPr>
            </w:pPr>
          </w:p>
        </w:tc>
        <w:tc>
          <w:tcPr>
            <w:tcW w:w="1803" w:type="dxa"/>
            <w:vAlign w:val="center"/>
          </w:tcPr>
          <w:p w14:paraId="12413B51">
            <w:pPr>
              <w:keepNext w:val="0"/>
              <w:keepLines w:val="0"/>
              <w:suppressLineNumbers w:val="0"/>
              <w:spacing w:before="0" w:beforeAutospacing="0" w:after="0" w:afterAutospacing="0"/>
              <w:ind w:left="0" w:right="0"/>
              <w:jc w:val="center"/>
              <w:rPr>
                <w:rFonts w:hint="eastAsia" w:ascii="宋体" w:hAnsi="宋体"/>
                <w:spacing w:val="20"/>
                <w:kern w:val="2"/>
                <w:sz w:val="24"/>
                <w:highlight w:val="none"/>
              </w:rPr>
            </w:pPr>
            <w:r>
              <w:rPr>
                <w:rFonts w:hint="eastAsia" w:asciiTheme="minorEastAsia" w:hAnsiTheme="minorEastAsia" w:eastAsiaTheme="minorEastAsia" w:cstheme="minorEastAsia"/>
                <w:b/>
                <w:bCs/>
                <w:color w:val="000000"/>
                <w:kern w:val="2"/>
                <w:sz w:val="24"/>
                <w:highlight w:val="none"/>
              </w:rPr>
              <w:t>基本要求（6）</w:t>
            </w:r>
          </w:p>
        </w:tc>
        <w:tc>
          <w:tcPr>
            <w:tcW w:w="7938" w:type="dxa"/>
            <w:vAlign w:val="center"/>
          </w:tcPr>
          <w:p w14:paraId="3C427E41">
            <w:pPr>
              <w:keepNext w:val="0"/>
              <w:keepLines w:val="0"/>
              <w:suppressLineNumbers w:val="0"/>
              <w:spacing w:before="0" w:beforeAutospacing="0" w:after="0" w:afterAutospacing="0"/>
              <w:ind w:left="0" w:right="0"/>
              <w:rPr>
                <w:rFonts w:hint="eastAsia" w:asciiTheme="minorEastAsia" w:hAnsiTheme="minorEastAsia" w:eastAsiaTheme="minorEastAsia" w:cstheme="minorEastAsia"/>
                <w:bCs/>
                <w:color w:val="000000"/>
                <w:kern w:val="2"/>
                <w:sz w:val="24"/>
                <w:highlight w:val="none"/>
              </w:rPr>
            </w:pPr>
            <w:r>
              <w:rPr>
                <w:rFonts w:hint="eastAsia" w:asciiTheme="minorEastAsia" w:hAnsiTheme="minorEastAsia" w:eastAsiaTheme="minorEastAsia" w:cstheme="minorEastAsia"/>
                <w:bCs/>
                <w:color w:val="000000"/>
                <w:kern w:val="2"/>
                <w:sz w:val="24"/>
                <w:highlight w:val="none"/>
              </w:rPr>
              <w:t>交通工具：中标人</w:t>
            </w:r>
            <w:r>
              <w:rPr>
                <w:rFonts w:hint="eastAsia" w:ascii="宋体" w:hAnsi="宋体" w:cs="宋体"/>
                <w:bCs/>
                <w:kern w:val="2"/>
                <w:sz w:val="24"/>
                <w:highlight w:val="none"/>
                <w:lang w:eastAsia="zh-CN"/>
              </w:rPr>
              <w:t>负责指导人员</w:t>
            </w:r>
            <w:r>
              <w:rPr>
                <w:rFonts w:hint="eastAsia" w:ascii="宋体" w:hAnsi="宋体" w:cs="宋体"/>
                <w:bCs/>
                <w:kern w:val="2"/>
                <w:sz w:val="24"/>
                <w:highlight w:val="none"/>
                <w:lang w:val="en-US" w:eastAsia="zh-CN"/>
              </w:rPr>
              <w:t>工作</w:t>
            </w:r>
            <w:r>
              <w:rPr>
                <w:rFonts w:hint="eastAsia" w:ascii="宋体" w:hAnsi="宋体" w:cs="宋体"/>
                <w:bCs/>
                <w:kern w:val="2"/>
                <w:sz w:val="24"/>
                <w:highlight w:val="none"/>
              </w:rPr>
              <w:t>所需车辆</w:t>
            </w:r>
            <w:r>
              <w:rPr>
                <w:rFonts w:hint="eastAsia" w:asciiTheme="minorEastAsia" w:hAnsiTheme="minorEastAsia" w:eastAsiaTheme="minorEastAsia" w:cstheme="minorEastAsia"/>
                <w:bCs/>
                <w:color w:val="000000"/>
                <w:kern w:val="2"/>
                <w:sz w:val="24"/>
                <w:highlight w:val="none"/>
              </w:rPr>
              <w:t>。</w:t>
            </w:r>
          </w:p>
        </w:tc>
        <w:tc>
          <w:tcPr>
            <w:tcW w:w="1559" w:type="dxa"/>
            <w:vAlign w:val="center"/>
          </w:tcPr>
          <w:p w14:paraId="02A69898">
            <w:pPr>
              <w:keepNext w:val="0"/>
              <w:keepLines w:val="0"/>
              <w:suppressLineNumbers w:val="0"/>
              <w:spacing w:before="0" w:beforeAutospacing="0" w:after="0" w:afterAutospacing="0"/>
              <w:ind w:left="0" w:right="0" w:firstLine="560"/>
              <w:jc w:val="center"/>
              <w:rPr>
                <w:rFonts w:hint="eastAsia" w:ascii="宋体" w:hAnsi="宋体"/>
                <w:spacing w:val="20"/>
                <w:kern w:val="2"/>
                <w:sz w:val="24"/>
                <w:highlight w:val="none"/>
              </w:rPr>
            </w:pPr>
          </w:p>
        </w:tc>
        <w:tc>
          <w:tcPr>
            <w:tcW w:w="1418" w:type="dxa"/>
            <w:vAlign w:val="center"/>
          </w:tcPr>
          <w:p w14:paraId="32B2792E">
            <w:pPr>
              <w:keepNext w:val="0"/>
              <w:keepLines w:val="0"/>
              <w:suppressLineNumbers w:val="0"/>
              <w:spacing w:before="0" w:beforeAutospacing="0" w:after="0" w:afterAutospacing="0"/>
              <w:ind w:left="0" w:right="0" w:firstLine="560"/>
              <w:jc w:val="center"/>
              <w:rPr>
                <w:rFonts w:hint="eastAsia" w:ascii="宋体" w:hAnsi="宋体"/>
                <w:spacing w:val="20"/>
                <w:kern w:val="2"/>
                <w:sz w:val="24"/>
                <w:highlight w:val="none"/>
              </w:rPr>
            </w:pPr>
          </w:p>
        </w:tc>
      </w:tr>
      <w:tr w14:paraId="65108D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5" w:hRule="atLeast"/>
        </w:trPr>
        <w:tc>
          <w:tcPr>
            <w:tcW w:w="828" w:type="dxa"/>
            <w:vAlign w:val="center"/>
          </w:tcPr>
          <w:p w14:paraId="10767BC4">
            <w:pPr>
              <w:keepNext w:val="0"/>
              <w:keepLines w:val="0"/>
              <w:suppressLineNumbers w:val="0"/>
              <w:spacing w:before="0" w:beforeAutospacing="0" w:after="0" w:afterAutospacing="0"/>
              <w:ind w:left="0" w:right="0"/>
              <w:jc w:val="center"/>
              <w:rPr>
                <w:rFonts w:hint="eastAsia" w:ascii="宋体" w:hAnsi="宋体"/>
                <w:spacing w:val="20"/>
                <w:kern w:val="2"/>
                <w:sz w:val="24"/>
                <w:highlight w:val="none"/>
              </w:rPr>
            </w:pPr>
          </w:p>
        </w:tc>
        <w:tc>
          <w:tcPr>
            <w:tcW w:w="1803" w:type="dxa"/>
            <w:vAlign w:val="center"/>
          </w:tcPr>
          <w:p w14:paraId="7DCDD97F">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b/>
                <w:bCs/>
                <w:color w:val="000000"/>
                <w:kern w:val="2"/>
                <w:sz w:val="24"/>
                <w:highlight w:val="none"/>
              </w:rPr>
            </w:pPr>
            <w:r>
              <w:rPr>
                <w:rFonts w:hint="eastAsia" w:asciiTheme="minorEastAsia" w:hAnsiTheme="minorEastAsia" w:eastAsiaTheme="minorEastAsia" w:cstheme="minorEastAsia"/>
                <w:b/>
                <w:bCs/>
                <w:color w:val="000000"/>
                <w:kern w:val="2"/>
                <w:sz w:val="24"/>
                <w:highlight w:val="none"/>
              </w:rPr>
              <w:t>工作要求</w:t>
            </w:r>
          </w:p>
        </w:tc>
        <w:tc>
          <w:tcPr>
            <w:tcW w:w="7938" w:type="dxa"/>
            <w:vAlign w:val="center"/>
          </w:tcPr>
          <w:p w14:paraId="103226BB">
            <w:pPr>
              <w:pStyle w:val="422"/>
              <w:keepNext w:val="0"/>
              <w:keepLines w:val="0"/>
              <w:suppressLineNumbers w:val="0"/>
              <w:spacing w:before="0" w:beforeAutospacing="0" w:after="0" w:afterAutospacing="0" w:line="360" w:lineRule="auto"/>
              <w:ind w:left="0" w:right="0" w:firstLine="480"/>
              <w:rPr>
                <w:rFonts w:hint="eastAsia" w:ascii="宋体" w:hAnsi="宋体" w:cs="宋体"/>
                <w:spacing w:val="0"/>
                <w:kern w:val="2"/>
                <w:sz w:val="24"/>
                <w:szCs w:val="24"/>
                <w:highlight w:val="none"/>
              </w:rPr>
            </w:pPr>
            <w:r>
              <w:rPr>
                <w:rFonts w:hint="eastAsia" w:ascii="宋体" w:hAnsi="宋体" w:cs="宋体"/>
                <w:spacing w:val="0"/>
                <w:kern w:val="2"/>
                <w:sz w:val="24"/>
                <w:szCs w:val="24"/>
                <w:highlight w:val="none"/>
              </w:rPr>
              <w:t>1.</w:t>
            </w:r>
            <w:r>
              <w:rPr>
                <w:rFonts w:hint="eastAsia" w:ascii="宋体" w:hAnsi="宋体" w:cs="宋体"/>
                <w:spacing w:val="0"/>
                <w:kern w:val="2"/>
                <w:sz w:val="24"/>
                <w:szCs w:val="24"/>
                <w:highlight w:val="none"/>
                <w:lang w:eastAsia="zh-CN"/>
              </w:rPr>
              <w:t>中标人</w:t>
            </w:r>
            <w:r>
              <w:rPr>
                <w:rFonts w:hint="eastAsia" w:ascii="宋体" w:hAnsi="宋体" w:cs="宋体"/>
                <w:spacing w:val="0"/>
                <w:kern w:val="2"/>
                <w:sz w:val="24"/>
                <w:szCs w:val="24"/>
                <w:highlight w:val="none"/>
              </w:rPr>
              <w:t>应当具有满足电梯维保质量</w:t>
            </w:r>
            <w:r>
              <w:rPr>
                <w:rFonts w:hint="eastAsia" w:ascii="宋体" w:hAnsi="宋体" w:cs="宋体"/>
                <w:spacing w:val="0"/>
                <w:kern w:val="2"/>
                <w:sz w:val="24"/>
                <w:szCs w:val="24"/>
                <w:highlight w:val="none"/>
                <w:lang w:eastAsia="zh-CN"/>
              </w:rPr>
              <w:t>指导提升技术服务</w:t>
            </w:r>
            <w:r>
              <w:rPr>
                <w:rFonts w:hint="eastAsia" w:ascii="宋体" w:hAnsi="宋体" w:cs="宋体"/>
                <w:spacing w:val="0"/>
                <w:kern w:val="2"/>
                <w:sz w:val="24"/>
                <w:szCs w:val="24"/>
                <w:highlight w:val="none"/>
              </w:rPr>
              <w:t>需要的专业人员、设备、交通工具等。</w:t>
            </w:r>
          </w:p>
          <w:p w14:paraId="59D33202">
            <w:pPr>
              <w:keepNext w:val="0"/>
              <w:keepLines w:val="0"/>
              <w:suppressLineNumbers w:val="0"/>
              <w:spacing w:before="0" w:beforeAutospacing="0" w:after="0" w:afterAutospacing="0" w:line="360" w:lineRule="auto"/>
              <w:ind w:left="0" w:right="0" w:firstLine="480" w:firstLineChars="200"/>
              <w:rPr>
                <w:rFonts w:hint="eastAsia" w:asciiTheme="minorEastAsia" w:hAnsiTheme="minorEastAsia" w:eastAsiaTheme="minorEastAsia" w:cstheme="minorEastAsia"/>
                <w:bCs/>
                <w:color w:val="000000"/>
                <w:kern w:val="2"/>
                <w:sz w:val="24"/>
                <w:highlight w:val="none"/>
              </w:rPr>
            </w:pPr>
            <w:r>
              <w:rPr>
                <w:rFonts w:hint="eastAsia" w:asciiTheme="minorEastAsia" w:hAnsiTheme="minorEastAsia" w:eastAsiaTheme="minorEastAsia" w:cstheme="minorEastAsia"/>
                <w:bCs/>
                <w:color w:val="000000"/>
                <w:kern w:val="2"/>
                <w:sz w:val="24"/>
                <w:highlight w:val="none"/>
                <w:lang w:val="en-US" w:eastAsia="zh-CN"/>
              </w:rPr>
              <w:t>2.</w:t>
            </w:r>
            <w:r>
              <w:rPr>
                <w:rFonts w:hint="eastAsia" w:asciiTheme="minorEastAsia" w:hAnsiTheme="minorEastAsia" w:eastAsiaTheme="minorEastAsia" w:cstheme="minorEastAsia"/>
                <w:bCs/>
                <w:color w:val="000000"/>
                <w:kern w:val="2"/>
                <w:sz w:val="24"/>
                <w:highlight w:val="none"/>
              </w:rPr>
              <w:t>中标人不得将项目分包、转包给其他单位或者人员，一经发现，采购人立即终止合同，任何款项不予支付。</w:t>
            </w:r>
          </w:p>
          <w:p w14:paraId="332674D4">
            <w:pPr>
              <w:keepNext w:val="0"/>
              <w:keepLines w:val="0"/>
              <w:suppressLineNumbers w:val="0"/>
              <w:spacing w:before="0" w:beforeAutospacing="0" w:after="0" w:afterAutospacing="0" w:line="360" w:lineRule="auto"/>
              <w:ind w:left="0" w:right="0" w:firstLine="480" w:firstLineChars="200"/>
              <w:rPr>
                <w:rFonts w:hint="eastAsia" w:asciiTheme="minorEastAsia" w:hAnsiTheme="minorEastAsia" w:eastAsiaTheme="minorEastAsia" w:cstheme="minorEastAsia"/>
                <w:bCs/>
                <w:color w:val="000000"/>
                <w:kern w:val="2"/>
                <w:sz w:val="24"/>
                <w:highlight w:val="none"/>
              </w:rPr>
            </w:pPr>
            <w:r>
              <w:rPr>
                <w:rFonts w:hint="eastAsia" w:asciiTheme="minorEastAsia" w:hAnsiTheme="minorEastAsia" w:eastAsiaTheme="minorEastAsia" w:cstheme="minorEastAsia"/>
                <w:bCs/>
                <w:color w:val="000000"/>
                <w:kern w:val="2"/>
                <w:sz w:val="24"/>
                <w:highlight w:val="none"/>
                <w:lang w:val="en-US" w:eastAsia="zh-CN"/>
              </w:rPr>
              <w:t>3.</w:t>
            </w:r>
            <w:r>
              <w:rPr>
                <w:rFonts w:hint="eastAsia" w:asciiTheme="minorEastAsia" w:hAnsiTheme="minorEastAsia" w:eastAsiaTheme="minorEastAsia" w:cstheme="minorEastAsia"/>
                <w:bCs/>
                <w:color w:val="000000"/>
                <w:kern w:val="2"/>
                <w:sz w:val="24"/>
                <w:highlight w:val="none"/>
              </w:rPr>
              <w:t>中标人要加强对</w:t>
            </w:r>
            <w:r>
              <w:rPr>
                <w:rFonts w:hint="eastAsia" w:asciiTheme="minorEastAsia" w:hAnsiTheme="minorEastAsia" w:eastAsiaTheme="minorEastAsia" w:cstheme="minorEastAsia"/>
                <w:bCs/>
                <w:color w:val="000000"/>
                <w:kern w:val="2"/>
                <w:sz w:val="24"/>
                <w:highlight w:val="none"/>
                <w:lang w:val="en-US" w:eastAsia="zh-CN"/>
              </w:rPr>
              <w:t>指导提升</w:t>
            </w:r>
            <w:r>
              <w:rPr>
                <w:rFonts w:hint="eastAsia" w:asciiTheme="minorEastAsia" w:hAnsiTheme="minorEastAsia" w:eastAsiaTheme="minorEastAsia" w:cstheme="minorEastAsia"/>
                <w:bCs/>
                <w:color w:val="000000"/>
                <w:kern w:val="2"/>
                <w:sz w:val="24"/>
                <w:highlight w:val="none"/>
              </w:rPr>
              <w:t>质量的管理，保证</w:t>
            </w:r>
            <w:r>
              <w:rPr>
                <w:rFonts w:hint="eastAsia" w:asciiTheme="minorEastAsia" w:hAnsiTheme="minorEastAsia" w:eastAsiaTheme="minorEastAsia" w:cstheme="minorEastAsia"/>
                <w:bCs/>
                <w:color w:val="000000"/>
                <w:kern w:val="2"/>
                <w:sz w:val="24"/>
                <w:highlight w:val="none"/>
                <w:lang w:val="en-US" w:eastAsia="zh-CN"/>
              </w:rPr>
              <w:t>指导提升</w:t>
            </w:r>
            <w:r>
              <w:rPr>
                <w:rFonts w:hint="eastAsia" w:asciiTheme="minorEastAsia" w:hAnsiTheme="minorEastAsia" w:eastAsiaTheme="minorEastAsia" w:cstheme="minorEastAsia"/>
                <w:bCs/>
                <w:color w:val="000000"/>
                <w:kern w:val="2"/>
                <w:sz w:val="24"/>
                <w:highlight w:val="none"/>
              </w:rPr>
              <w:t>结果公正、真实，不得弄虚作假、隐瞒真实情况或帮助被</w:t>
            </w:r>
            <w:r>
              <w:rPr>
                <w:rFonts w:hint="eastAsia" w:asciiTheme="minorEastAsia" w:hAnsiTheme="minorEastAsia" w:eastAsiaTheme="minorEastAsia" w:cstheme="minorEastAsia"/>
                <w:bCs/>
                <w:color w:val="000000"/>
                <w:kern w:val="2"/>
                <w:sz w:val="24"/>
                <w:highlight w:val="none"/>
                <w:lang w:val="en-US" w:eastAsia="zh-CN"/>
              </w:rPr>
              <w:t>指导</w:t>
            </w:r>
            <w:r>
              <w:rPr>
                <w:rFonts w:hint="eastAsia" w:asciiTheme="minorEastAsia" w:hAnsiTheme="minorEastAsia" w:eastAsiaTheme="minorEastAsia" w:cstheme="minorEastAsia"/>
                <w:bCs/>
                <w:color w:val="000000"/>
                <w:kern w:val="2"/>
                <w:sz w:val="24"/>
                <w:highlight w:val="none"/>
              </w:rPr>
              <w:t>单位隐瞒安全隐患。</w:t>
            </w:r>
          </w:p>
          <w:p w14:paraId="34544D94">
            <w:pPr>
              <w:keepNext w:val="0"/>
              <w:keepLines w:val="0"/>
              <w:suppressLineNumbers w:val="0"/>
              <w:spacing w:before="0" w:beforeAutospacing="0" w:after="0" w:afterAutospacing="0" w:line="360" w:lineRule="auto"/>
              <w:ind w:left="0" w:right="0" w:firstLine="480" w:firstLineChars="200"/>
              <w:rPr>
                <w:rFonts w:hint="eastAsia" w:asciiTheme="minorEastAsia" w:hAnsiTheme="minorEastAsia" w:eastAsiaTheme="minorEastAsia" w:cstheme="minorEastAsia"/>
                <w:bCs/>
                <w:color w:val="000000"/>
                <w:kern w:val="2"/>
                <w:sz w:val="24"/>
                <w:highlight w:val="none"/>
              </w:rPr>
            </w:pPr>
            <w:r>
              <w:rPr>
                <w:rFonts w:hint="eastAsia" w:asciiTheme="minorEastAsia" w:hAnsiTheme="minorEastAsia" w:eastAsiaTheme="minorEastAsia" w:cstheme="minorEastAsia"/>
                <w:bCs/>
                <w:color w:val="000000"/>
                <w:kern w:val="2"/>
                <w:sz w:val="24"/>
                <w:highlight w:val="none"/>
                <w:lang w:val="en-US" w:eastAsia="zh-CN"/>
              </w:rPr>
              <w:t>4.</w:t>
            </w:r>
            <w:r>
              <w:rPr>
                <w:rFonts w:hint="eastAsia" w:asciiTheme="minorEastAsia" w:hAnsiTheme="minorEastAsia" w:eastAsiaTheme="minorEastAsia" w:cstheme="minorEastAsia"/>
                <w:bCs/>
                <w:color w:val="000000"/>
                <w:kern w:val="2"/>
                <w:sz w:val="24"/>
                <w:highlight w:val="none"/>
              </w:rPr>
              <w:t>中标人要加强对</w:t>
            </w:r>
            <w:r>
              <w:rPr>
                <w:rFonts w:hint="eastAsia" w:asciiTheme="minorEastAsia" w:hAnsiTheme="minorEastAsia" w:eastAsiaTheme="minorEastAsia" w:cstheme="minorEastAsia"/>
                <w:bCs/>
                <w:color w:val="000000"/>
                <w:kern w:val="2"/>
                <w:sz w:val="24"/>
                <w:highlight w:val="none"/>
                <w:lang w:val="en-US" w:eastAsia="zh-CN"/>
              </w:rPr>
              <w:t>指导</w:t>
            </w:r>
            <w:r>
              <w:rPr>
                <w:rFonts w:hint="eastAsia" w:asciiTheme="minorEastAsia" w:hAnsiTheme="minorEastAsia" w:eastAsiaTheme="minorEastAsia" w:cstheme="minorEastAsia"/>
                <w:bCs/>
                <w:color w:val="000000"/>
                <w:kern w:val="2"/>
                <w:sz w:val="24"/>
                <w:highlight w:val="none"/>
              </w:rPr>
              <w:t>人员的管理，</w:t>
            </w:r>
            <w:r>
              <w:rPr>
                <w:rFonts w:hint="eastAsia" w:asciiTheme="minorEastAsia" w:hAnsiTheme="minorEastAsia" w:eastAsiaTheme="minorEastAsia" w:cstheme="minorEastAsia"/>
                <w:bCs/>
                <w:color w:val="000000"/>
                <w:kern w:val="2"/>
                <w:sz w:val="24"/>
                <w:highlight w:val="none"/>
                <w:lang w:val="en-US" w:eastAsia="zh-CN"/>
              </w:rPr>
              <w:t>指导</w:t>
            </w:r>
            <w:r>
              <w:rPr>
                <w:rFonts w:hint="eastAsia" w:asciiTheme="minorEastAsia" w:hAnsiTheme="minorEastAsia" w:eastAsiaTheme="minorEastAsia" w:cstheme="minorEastAsia"/>
                <w:bCs/>
                <w:color w:val="000000"/>
                <w:kern w:val="2"/>
                <w:sz w:val="24"/>
                <w:highlight w:val="none"/>
              </w:rPr>
              <w:t>人员应主动出示授权委托书和工作证，不得向被</w:t>
            </w:r>
            <w:r>
              <w:rPr>
                <w:rFonts w:hint="eastAsia" w:asciiTheme="minorEastAsia" w:hAnsiTheme="minorEastAsia" w:eastAsiaTheme="minorEastAsia" w:cstheme="minorEastAsia"/>
                <w:bCs/>
                <w:color w:val="000000"/>
                <w:kern w:val="2"/>
                <w:sz w:val="24"/>
                <w:highlight w:val="none"/>
                <w:lang w:val="en-US" w:eastAsia="zh-CN"/>
              </w:rPr>
              <w:t>指导</w:t>
            </w:r>
            <w:r>
              <w:rPr>
                <w:rFonts w:hint="eastAsia" w:asciiTheme="minorEastAsia" w:hAnsiTheme="minorEastAsia" w:eastAsiaTheme="minorEastAsia" w:cstheme="minorEastAsia"/>
                <w:bCs/>
                <w:color w:val="000000"/>
                <w:kern w:val="2"/>
                <w:sz w:val="24"/>
                <w:highlight w:val="none"/>
              </w:rPr>
              <w:t>单位收取财物或其他好处，不得在</w:t>
            </w:r>
            <w:r>
              <w:rPr>
                <w:rFonts w:hint="eastAsia" w:asciiTheme="minorEastAsia" w:hAnsiTheme="minorEastAsia" w:eastAsiaTheme="minorEastAsia" w:cstheme="minorEastAsia"/>
                <w:bCs/>
                <w:color w:val="000000"/>
                <w:kern w:val="2"/>
                <w:sz w:val="24"/>
                <w:highlight w:val="none"/>
                <w:lang w:val="en-US" w:eastAsia="zh-CN"/>
              </w:rPr>
              <w:t>指导</w:t>
            </w:r>
            <w:r>
              <w:rPr>
                <w:rFonts w:hint="eastAsia" w:asciiTheme="minorEastAsia" w:hAnsiTheme="minorEastAsia" w:eastAsiaTheme="minorEastAsia" w:cstheme="minorEastAsia"/>
                <w:bCs/>
                <w:color w:val="000000"/>
                <w:kern w:val="2"/>
                <w:sz w:val="24"/>
                <w:highlight w:val="none"/>
              </w:rPr>
              <w:t>过程中推销产品和服务，不得泄露被</w:t>
            </w:r>
            <w:r>
              <w:rPr>
                <w:rFonts w:hint="eastAsia" w:asciiTheme="minorEastAsia" w:hAnsiTheme="minorEastAsia" w:eastAsiaTheme="minorEastAsia" w:cstheme="minorEastAsia"/>
                <w:bCs/>
                <w:color w:val="000000"/>
                <w:kern w:val="2"/>
                <w:sz w:val="24"/>
                <w:highlight w:val="none"/>
                <w:lang w:val="en-US" w:eastAsia="zh-CN"/>
              </w:rPr>
              <w:t>指导</w:t>
            </w:r>
            <w:r>
              <w:rPr>
                <w:rFonts w:hint="eastAsia" w:asciiTheme="minorEastAsia" w:hAnsiTheme="minorEastAsia" w:eastAsiaTheme="minorEastAsia" w:cstheme="minorEastAsia"/>
                <w:bCs/>
                <w:color w:val="000000"/>
                <w:kern w:val="2"/>
                <w:sz w:val="24"/>
                <w:highlight w:val="none"/>
              </w:rPr>
              <w:t>单位的技术和商业秘密。</w:t>
            </w:r>
          </w:p>
          <w:p w14:paraId="42DE00C1">
            <w:pPr>
              <w:keepNext w:val="0"/>
              <w:keepLines w:val="0"/>
              <w:suppressLineNumbers w:val="0"/>
              <w:spacing w:before="0" w:beforeAutospacing="0" w:after="0" w:afterAutospacing="0" w:line="360" w:lineRule="auto"/>
              <w:ind w:left="0" w:right="0" w:firstLine="480" w:firstLineChars="200"/>
              <w:rPr>
                <w:rFonts w:hint="eastAsia" w:asciiTheme="minorEastAsia" w:hAnsiTheme="minorEastAsia" w:eastAsiaTheme="minorEastAsia" w:cstheme="minorEastAsia"/>
                <w:bCs/>
                <w:color w:val="000000"/>
                <w:kern w:val="2"/>
                <w:sz w:val="24"/>
                <w:highlight w:val="none"/>
              </w:rPr>
            </w:pPr>
            <w:r>
              <w:rPr>
                <w:rFonts w:hint="eastAsia" w:asciiTheme="minorEastAsia" w:hAnsiTheme="minorEastAsia" w:eastAsiaTheme="minorEastAsia" w:cstheme="minorEastAsia"/>
                <w:bCs/>
                <w:color w:val="000000"/>
                <w:kern w:val="2"/>
                <w:sz w:val="24"/>
                <w:highlight w:val="none"/>
                <w:lang w:val="en-US" w:eastAsia="zh-CN"/>
              </w:rPr>
              <w:t>5.</w:t>
            </w:r>
            <w:r>
              <w:rPr>
                <w:rFonts w:hint="eastAsia" w:asciiTheme="minorEastAsia" w:hAnsiTheme="minorEastAsia" w:eastAsiaTheme="minorEastAsia" w:cstheme="minorEastAsia"/>
                <w:bCs/>
                <w:color w:val="000000"/>
                <w:kern w:val="2"/>
                <w:sz w:val="24"/>
                <w:highlight w:val="none"/>
              </w:rPr>
              <w:t>中标人要加强对</w:t>
            </w:r>
            <w:r>
              <w:rPr>
                <w:rFonts w:hint="eastAsia" w:asciiTheme="minorEastAsia" w:hAnsiTheme="minorEastAsia" w:eastAsiaTheme="minorEastAsia" w:cstheme="minorEastAsia"/>
                <w:bCs/>
                <w:color w:val="000000"/>
                <w:kern w:val="2"/>
                <w:sz w:val="24"/>
                <w:highlight w:val="none"/>
                <w:lang w:val="en-US" w:eastAsia="zh-CN"/>
              </w:rPr>
              <w:t>指导</w:t>
            </w:r>
            <w:r>
              <w:rPr>
                <w:rFonts w:hint="eastAsia" w:asciiTheme="minorEastAsia" w:hAnsiTheme="minorEastAsia" w:eastAsiaTheme="minorEastAsia" w:cstheme="minorEastAsia"/>
                <w:bCs/>
                <w:color w:val="000000"/>
                <w:kern w:val="2"/>
                <w:sz w:val="24"/>
                <w:highlight w:val="none"/>
              </w:rPr>
              <w:t>人员的安全教育，确保</w:t>
            </w:r>
            <w:r>
              <w:rPr>
                <w:rFonts w:hint="eastAsia" w:asciiTheme="minorEastAsia" w:hAnsiTheme="minorEastAsia" w:eastAsiaTheme="minorEastAsia" w:cstheme="minorEastAsia"/>
                <w:bCs/>
                <w:color w:val="000000"/>
                <w:kern w:val="2"/>
                <w:sz w:val="24"/>
                <w:highlight w:val="none"/>
                <w:lang w:val="en-US" w:eastAsia="zh-CN"/>
              </w:rPr>
              <w:t>指导提升</w:t>
            </w:r>
            <w:r>
              <w:rPr>
                <w:rFonts w:hint="eastAsia" w:asciiTheme="minorEastAsia" w:hAnsiTheme="minorEastAsia" w:eastAsiaTheme="minorEastAsia" w:cstheme="minorEastAsia"/>
                <w:bCs/>
                <w:color w:val="000000"/>
                <w:kern w:val="2"/>
                <w:sz w:val="24"/>
                <w:highlight w:val="none"/>
              </w:rPr>
              <w:t>过程中的人身安全，建议为</w:t>
            </w:r>
            <w:r>
              <w:rPr>
                <w:rFonts w:hint="eastAsia" w:asciiTheme="minorEastAsia" w:hAnsiTheme="minorEastAsia" w:eastAsiaTheme="minorEastAsia" w:cstheme="minorEastAsia"/>
                <w:bCs/>
                <w:color w:val="000000"/>
                <w:kern w:val="2"/>
                <w:sz w:val="24"/>
                <w:highlight w:val="none"/>
                <w:lang w:val="en-US" w:eastAsia="zh-CN"/>
              </w:rPr>
              <w:t>指导</w:t>
            </w:r>
            <w:r>
              <w:rPr>
                <w:rFonts w:hint="eastAsia" w:asciiTheme="minorEastAsia" w:hAnsiTheme="minorEastAsia" w:eastAsiaTheme="minorEastAsia" w:cstheme="minorEastAsia"/>
                <w:bCs/>
                <w:color w:val="000000"/>
                <w:kern w:val="2"/>
                <w:sz w:val="24"/>
                <w:highlight w:val="none"/>
              </w:rPr>
              <w:t>人员购买人身意外保险。</w:t>
            </w:r>
          </w:p>
          <w:p w14:paraId="723F3039">
            <w:pPr>
              <w:keepNext w:val="0"/>
              <w:keepLines w:val="0"/>
              <w:suppressLineNumbers w:val="0"/>
              <w:spacing w:before="0" w:beforeAutospacing="0" w:after="0" w:afterAutospacing="0" w:line="360" w:lineRule="auto"/>
              <w:ind w:left="0" w:right="0" w:firstLine="480" w:firstLineChars="200"/>
              <w:rPr>
                <w:rFonts w:hint="eastAsia" w:asciiTheme="minorEastAsia" w:hAnsiTheme="minorEastAsia" w:eastAsiaTheme="minorEastAsia" w:cstheme="minorEastAsia"/>
                <w:bCs/>
                <w:color w:val="000000"/>
                <w:kern w:val="2"/>
                <w:sz w:val="24"/>
                <w:highlight w:val="none"/>
              </w:rPr>
            </w:pPr>
            <w:r>
              <w:rPr>
                <w:rFonts w:hint="eastAsia" w:asciiTheme="minorEastAsia" w:hAnsiTheme="minorEastAsia" w:eastAsiaTheme="minorEastAsia" w:cstheme="minorEastAsia"/>
                <w:bCs/>
                <w:color w:val="000000"/>
                <w:kern w:val="2"/>
                <w:sz w:val="24"/>
                <w:highlight w:val="none"/>
                <w:lang w:val="en-US" w:eastAsia="zh-CN"/>
              </w:rPr>
              <w:t>6.</w:t>
            </w:r>
            <w:r>
              <w:rPr>
                <w:rFonts w:hint="eastAsia" w:asciiTheme="minorEastAsia" w:hAnsiTheme="minorEastAsia" w:eastAsiaTheme="minorEastAsia" w:cstheme="minorEastAsia"/>
                <w:bCs/>
                <w:color w:val="000000"/>
                <w:kern w:val="2"/>
                <w:sz w:val="24"/>
                <w:highlight w:val="none"/>
              </w:rPr>
              <w:t>中标人应根据采购人的要求，在规定时间内完成</w:t>
            </w:r>
            <w:r>
              <w:rPr>
                <w:rFonts w:hint="eastAsia" w:asciiTheme="minorEastAsia" w:hAnsiTheme="minorEastAsia" w:eastAsiaTheme="minorEastAsia" w:cstheme="minorEastAsia"/>
                <w:bCs/>
                <w:color w:val="000000"/>
                <w:kern w:val="2"/>
                <w:sz w:val="24"/>
                <w:highlight w:val="none"/>
                <w:lang w:val="en-US" w:eastAsia="zh-CN"/>
              </w:rPr>
              <w:t>指导提升</w:t>
            </w:r>
            <w:r>
              <w:rPr>
                <w:rFonts w:hint="eastAsia" w:asciiTheme="minorEastAsia" w:hAnsiTheme="minorEastAsia" w:eastAsiaTheme="minorEastAsia" w:cstheme="minorEastAsia"/>
                <w:bCs/>
                <w:color w:val="000000"/>
                <w:kern w:val="2"/>
                <w:sz w:val="24"/>
                <w:highlight w:val="none"/>
              </w:rPr>
              <w:t>任务，并向采购人提供现场工作备忘录、整改闭环资料和</w:t>
            </w:r>
            <w:r>
              <w:rPr>
                <w:rFonts w:hint="eastAsia" w:asciiTheme="minorEastAsia" w:hAnsiTheme="minorEastAsia" w:eastAsiaTheme="minorEastAsia" w:cstheme="minorEastAsia"/>
                <w:bCs/>
                <w:color w:val="000000"/>
                <w:kern w:val="2"/>
                <w:sz w:val="24"/>
                <w:highlight w:val="none"/>
                <w:lang w:val="en-US" w:eastAsia="zh-CN"/>
              </w:rPr>
              <w:t>指导提升</w:t>
            </w:r>
            <w:r>
              <w:rPr>
                <w:rFonts w:hint="eastAsia" w:asciiTheme="minorEastAsia" w:hAnsiTheme="minorEastAsia" w:eastAsiaTheme="minorEastAsia" w:cstheme="minorEastAsia"/>
                <w:bCs/>
                <w:color w:val="000000"/>
                <w:kern w:val="2"/>
                <w:sz w:val="24"/>
                <w:highlight w:val="none"/>
              </w:rPr>
              <w:t>情况汇总表。</w:t>
            </w:r>
          </w:p>
          <w:p w14:paraId="3501332B">
            <w:pPr>
              <w:keepNext w:val="0"/>
              <w:keepLines w:val="0"/>
              <w:suppressLineNumbers w:val="0"/>
              <w:spacing w:before="0" w:beforeAutospacing="0" w:after="0" w:afterAutospacing="0" w:line="360" w:lineRule="auto"/>
              <w:ind w:left="0" w:right="0" w:firstLine="480" w:firstLineChars="200"/>
              <w:rPr>
                <w:rFonts w:hint="eastAsia" w:asciiTheme="minorEastAsia" w:hAnsiTheme="minorEastAsia" w:eastAsiaTheme="minorEastAsia" w:cstheme="minorEastAsia"/>
                <w:bCs/>
                <w:color w:val="000000"/>
                <w:kern w:val="2"/>
                <w:sz w:val="24"/>
                <w:highlight w:val="none"/>
                <w:lang w:eastAsia="zh-CN"/>
              </w:rPr>
            </w:pPr>
            <w:r>
              <w:rPr>
                <w:rFonts w:hint="eastAsia" w:asciiTheme="minorEastAsia" w:hAnsiTheme="minorEastAsia" w:eastAsiaTheme="minorEastAsia" w:cstheme="minorEastAsia"/>
                <w:bCs/>
                <w:color w:val="000000"/>
                <w:kern w:val="2"/>
                <w:sz w:val="24"/>
                <w:highlight w:val="none"/>
                <w:lang w:val="en-US" w:eastAsia="zh-CN"/>
              </w:rPr>
              <w:t>7.</w:t>
            </w:r>
            <w:r>
              <w:rPr>
                <w:rFonts w:hint="eastAsia" w:asciiTheme="minorEastAsia" w:hAnsiTheme="minorEastAsia" w:eastAsiaTheme="minorEastAsia" w:cstheme="minorEastAsia"/>
                <w:bCs/>
                <w:color w:val="000000"/>
                <w:kern w:val="2"/>
                <w:sz w:val="24"/>
                <w:highlight w:val="none"/>
              </w:rPr>
              <w:t>中标人必须具备数据分析能力，能够对特种设备使用单位隐患状况进行分析汇总，并在</w:t>
            </w:r>
            <w:r>
              <w:rPr>
                <w:rFonts w:hint="eastAsia" w:asciiTheme="minorEastAsia" w:hAnsiTheme="minorEastAsia" w:eastAsiaTheme="minorEastAsia" w:cstheme="minorEastAsia"/>
                <w:bCs/>
                <w:color w:val="000000"/>
                <w:kern w:val="2"/>
                <w:sz w:val="24"/>
                <w:highlight w:val="none"/>
                <w:lang w:val="en-US" w:eastAsia="zh-CN"/>
              </w:rPr>
              <w:t>指导提升</w:t>
            </w:r>
            <w:r>
              <w:rPr>
                <w:rFonts w:hint="eastAsia" w:asciiTheme="minorEastAsia" w:hAnsiTheme="minorEastAsia" w:eastAsiaTheme="minorEastAsia" w:cstheme="minorEastAsia"/>
                <w:bCs/>
                <w:color w:val="000000"/>
                <w:kern w:val="2"/>
                <w:sz w:val="24"/>
                <w:highlight w:val="none"/>
              </w:rPr>
              <w:t>结束后提供总结报告</w:t>
            </w:r>
            <w:r>
              <w:rPr>
                <w:rFonts w:hint="eastAsia" w:asciiTheme="minorEastAsia" w:hAnsiTheme="minorEastAsia" w:eastAsiaTheme="minorEastAsia" w:cstheme="minorEastAsia"/>
                <w:bCs/>
                <w:color w:val="000000"/>
                <w:kern w:val="2"/>
                <w:sz w:val="24"/>
                <w:highlight w:val="none"/>
                <w:lang w:eastAsia="zh-CN"/>
              </w:rPr>
              <w:t>。</w:t>
            </w:r>
          </w:p>
          <w:p w14:paraId="3D1A5EE3">
            <w:pPr>
              <w:keepNext w:val="0"/>
              <w:keepLines w:val="0"/>
              <w:suppressLineNumbers w:val="0"/>
              <w:spacing w:before="0" w:beforeAutospacing="0" w:after="0" w:afterAutospacing="0" w:line="360" w:lineRule="auto"/>
              <w:ind w:left="0" w:right="0" w:firstLine="480" w:firstLineChars="200"/>
              <w:rPr>
                <w:rFonts w:hint="eastAsia" w:asciiTheme="minorEastAsia" w:hAnsiTheme="minorEastAsia" w:eastAsiaTheme="minorEastAsia" w:cstheme="minorEastAsia"/>
                <w:bCs/>
                <w:color w:val="000000"/>
                <w:kern w:val="2"/>
                <w:sz w:val="24"/>
                <w:highlight w:val="none"/>
              </w:rPr>
            </w:pPr>
            <w:r>
              <w:rPr>
                <w:rFonts w:hint="eastAsia" w:asciiTheme="minorEastAsia" w:hAnsiTheme="minorEastAsia" w:eastAsiaTheme="minorEastAsia" w:cstheme="minorEastAsia"/>
                <w:bCs/>
                <w:color w:val="000000"/>
                <w:kern w:val="2"/>
                <w:sz w:val="24"/>
                <w:highlight w:val="none"/>
                <w:lang w:val="en-US" w:eastAsia="zh-CN"/>
              </w:rPr>
              <w:t>8.</w:t>
            </w:r>
            <w:r>
              <w:rPr>
                <w:rFonts w:hint="eastAsia" w:asciiTheme="minorEastAsia" w:hAnsiTheme="minorEastAsia" w:eastAsiaTheme="minorEastAsia" w:cstheme="minorEastAsia"/>
                <w:bCs/>
                <w:color w:val="000000"/>
                <w:kern w:val="2"/>
                <w:sz w:val="24"/>
                <w:highlight w:val="none"/>
              </w:rPr>
              <w:t>中标人必须自觉接受采购人的监督、检查和指导。</w:t>
            </w:r>
          </w:p>
          <w:p w14:paraId="3924985E">
            <w:pPr>
              <w:keepNext w:val="0"/>
              <w:keepLines w:val="0"/>
              <w:suppressLineNumbers w:val="0"/>
              <w:spacing w:before="0" w:beforeAutospacing="0" w:after="0" w:afterAutospacing="0" w:line="360" w:lineRule="auto"/>
              <w:ind w:left="0" w:right="0" w:firstLine="480" w:firstLineChars="200"/>
              <w:rPr>
                <w:rFonts w:hint="eastAsia" w:asciiTheme="minorEastAsia" w:hAnsiTheme="minorEastAsia" w:eastAsiaTheme="minorEastAsia" w:cstheme="minorEastAsia"/>
                <w:bCs/>
                <w:color w:val="000000"/>
                <w:kern w:val="2"/>
                <w:sz w:val="24"/>
                <w:highlight w:val="none"/>
              </w:rPr>
            </w:pPr>
            <w:r>
              <w:rPr>
                <w:rFonts w:hint="eastAsia" w:asciiTheme="minorEastAsia" w:hAnsiTheme="minorEastAsia" w:eastAsiaTheme="minorEastAsia" w:cstheme="minorEastAsia"/>
                <w:bCs/>
                <w:color w:val="000000"/>
                <w:kern w:val="2"/>
                <w:sz w:val="24"/>
                <w:highlight w:val="none"/>
                <w:lang w:val="en-US" w:eastAsia="zh-CN"/>
              </w:rPr>
              <w:t>9.</w:t>
            </w:r>
            <w:r>
              <w:rPr>
                <w:rFonts w:hint="eastAsia" w:asciiTheme="minorEastAsia" w:hAnsiTheme="minorEastAsia" w:eastAsiaTheme="minorEastAsia" w:cstheme="minorEastAsia"/>
                <w:b/>
                <w:color w:val="000000"/>
                <w:kern w:val="2"/>
                <w:sz w:val="24"/>
                <w:highlight w:val="none"/>
              </w:rPr>
              <w:t>中标人需提交近三年来未受到经查证核实投诉和未发生信息泄露的相关材料（投标时提供承诺书原件扫描件</w:t>
            </w:r>
            <w:r>
              <w:rPr>
                <w:rFonts w:hint="eastAsia" w:asciiTheme="minorEastAsia" w:hAnsiTheme="minorEastAsia" w:eastAsiaTheme="minorEastAsia" w:cstheme="minorEastAsia"/>
                <w:b/>
                <w:color w:val="000000"/>
                <w:kern w:val="2"/>
                <w:sz w:val="24"/>
                <w:highlight w:val="none"/>
                <w:lang w:eastAsia="zh-CN"/>
              </w:rPr>
              <w:t>，</w:t>
            </w:r>
            <w:r>
              <w:rPr>
                <w:rFonts w:hint="eastAsia" w:asciiTheme="minorEastAsia" w:hAnsiTheme="minorEastAsia" w:eastAsiaTheme="minorEastAsia" w:cstheme="minorEastAsia"/>
                <w:b/>
                <w:color w:val="000000"/>
                <w:kern w:val="2"/>
                <w:sz w:val="24"/>
                <w:highlight w:val="none"/>
                <w:lang w:val="en-US" w:eastAsia="zh-CN"/>
              </w:rPr>
              <w:t>格式自拟</w:t>
            </w:r>
            <w:r>
              <w:rPr>
                <w:rFonts w:hint="eastAsia" w:asciiTheme="minorEastAsia" w:hAnsiTheme="minorEastAsia" w:eastAsiaTheme="minorEastAsia" w:cstheme="minorEastAsia"/>
                <w:b/>
                <w:color w:val="000000"/>
                <w:kern w:val="2"/>
                <w:sz w:val="24"/>
                <w:highlight w:val="none"/>
              </w:rPr>
              <w:t>）</w:t>
            </w:r>
            <w:r>
              <w:rPr>
                <w:rFonts w:hint="eastAsia" w:asciiTheme="minorEastAsia" w:hAnsiTheme="minorEastAsia" w:eastAsiaTheme="minorEastAsia" w:cstheme="minorEastAsia"/>
                <w:bCs/>
                <w:color w:val="000000"/>
                <w:kern w:val="2"/>
                <w:sz w:val="24"/>
                <w:highlight w:val="none"/>
              </w:rPr>
              <w:t>。</w:t>
            </w:r>
          </w:p>
          <w:p w14:paraId="0FCD6666">
            <w:pPr>
              <w:keepNext w:val="0"/>
              <w:keepLines w:val="0"/>
              <w:suppressLineNumbers w:val="0"/>
              <w:spacing w:before="0" w:beforeAutospacing="0" w:after="0" w:afterAutospacing="0" w:line="360" w:lineRule="auto"/>
              <w:ind w:left="0" w:right="0" w:firstLine="480" w:firstLineChars="200"/>
              <w:rPr>
                <w:rFonts w:hint="eastAsia" w:asciiTheme="minorEastAsia" w:hAnsiTheme="minorEastAsia" w:eastAsiaTheme="minorEastAsia" w:cstheme="minorEastAsia"/>
                <w:bCs/>
                <w:color w:val="000000"/>
                <w:kern w:val="2"/>
                <w:sz w:val="24"/>
                <w:highlight w:val="none"/>
              </w:rPr>
            </w:pPr>
            <w:r>
              <w:rPr>
                <w:rFonts w:hint="eastAsia" w:asciiTheme="minorEastAsia" w:hAnsiTheme="minorEastAsia" w:eastAsiaTheme="minorEastAsia" w:cstheme="minorEastAsia"/>
                <w:bCs/>
                <w:color w:val="000000"/>
                <w:kern w:val="2"/>
                <w:sz w:val="24"/>
                <w:highlight w:val="none"/>
                <w:lang w:val="en-US" w:eastAsia="zh-CN"/>
              </w:rPr>
              <w:t>10</w:t>
            </w:r>
            <w:r>
              <w:rPr>
                <w:rFonts w:hint="eastAsia" w:asciiTheme="minorEastAsia" w:hAnsiTheme="minorEastAsia" w:eastAsiaTheme="minorEastAsia" w:cstheme="minorEastAsia"/>
                <w:bCs/>
                <w:color w:val="000000"/>
                <w:kern w:val="2"/>
                <w:sz w:val="24"/>
                <w:highlight w:val="none"/>
              </w:rPr>
              <w:t>中标人在</w:t>
            </w:r>
            <w:r>
              <w:rPr>
                <w:rFonts w:hint="eastAsia" w:asciiTheme="minorEastAsia" w:hAnsiTheme="minorEastAsia" w:eastAsiaTheme="minorEastAsia" w:cstheme="minorEastAsia"/>
                <w:bCs/>
                <w:color w:val="000000"/>
                <w:kern w:val="2"/>
                <w:sz w:val="24"/>
                <w:highlight w:val="none"/>
                <w:lang w:val="en-US" w:eastAsia="zh-CN"/>
              </w:rPr>
              <w:t>指导</w:t>
            </w:r>
            <w:r>
              <w:rPr>
                <w:rFonts w:hint="eastAsia" w:asciiTheme="minorEastAsia" w:hAnsiTheme="minorEastAsia" w:eastAsiaTheme="minorEastAsia" w:cstheme="minorEastAsia"/>
                <w:bCs/>
                <w:color w:val="000000"/>
                <w:kern w:val="2"/>
                <w:sz w:val="24"/>
                <w:highlight w:val="none"/>
              </w:rPr>
              <w:t>过程中弄虚作假或不配合采购人开展工作的，取消其</w:t>
            </w:r>
            <w:r>
              <w:rPr>
                <w:rFonts w:hint="eastAsia" w:asciiTheme="minorEastAsia" w:hAnsiTheme="minorEastAsia" w:eastAsiaTheme="minorEastAsia" w:cstheme="minorEastAsia"/>
                <w:bCs/>
                <w:color w:val="000000"/>
                <w:kern w:val="2"/>
                <w:sz w:val="24"/>
                <w:highlight w:val="none"/>
                <w:lang w:val="en-US" w:eastAsia="zh-CN"/>
              </w:rPr>
              <w:t>指导提升技术服务</w:t>
            </w:r>
            <w:r>
              <w:rPr>
                <w:rFonts w:hint="eastAsia" w:asciiTheme="minorEastAsia" w:hAnsiTheme="minorEastAsia" w:eastAsiaTheme="minorEastAsia" w:cstheme="minorEastAsia"/>
                <w:bCs/>
                <w:color w:val="000000"/>
                <w:kern w:val="2"/>
                <w:sz w:val="24"/>
                <w:highlight w:val="none"/>
              </w:rPr>
              <w:t>资格。中标人在完成合同任务数的50%和100%时，必须接受采购人组织的质量评估。</w:t>
            </w:r>
          </w:p>
          <w:p w14:paraId="55C72922">
            <w:pPr>
              <w:keepNext w:val="0"/>
              <w:keepLines w:val="0"/>
              <w:suppressLineNumbers w:val="0"/>
              <w:spacing w:before="0" w:beforeAutospacing="0" w:after="0" w:afterAutospacing="0" w:line="360" w:lineRule="auto"/>
              <w:ind w:left="0" w:right="0" w:firstLine="480" w:firstLineChars="200"/>
              <w:rPr>
                <w:rFonts w:hint="eastAsia" w:asciiTheme="minorEastAsia" w:hAnsiTheme="minorEastAsia" w:eastAsiaTheme="minorEastAsia" w:cstheme="minorEastAsia"/>
                <w:bCs/>
                <w:color w:val="000000"/>
                <w:kern w:val="2"/>
                <w:sz w:val="24"/>
                <w:highlight w:val="none"/>
              </w:rPr>
            </w:pPr>
            <w:r>
              <w:rPr>
                <w:rFonts w:hint="eastAsia" w:asciiTheme="minorEastAsia" w:hAnsiTheme="minorEastAsia" w:eastAsiaTheme="minorEastAsia" w:cstheme="minorEastAsia"/>
                <w:bCs/>
                <w:color w:val="000000"/>
                <w:kern w:val="2"/>
                <w:sz w:val="24"/>
                <w:highlight w:val="none"/>
                <w:lang w:val="en-US" w:eastAsia="zh-CN"/>
              </w:rPr>
              <w:t>11.</w:t>
            </w:r>
            <w:r>
              <w:rPr>
                <w:rFonts w:hint="eastAsia" w:asciiTheme="minorEastAsia" w:hAnsiTheme="minorEastAsia" w:eastAsiaTheme="minorEastAsia" w:cstheme="minorEastAsia"/>
                <w:bCs/>
                <w:color w:val="000000"/>
                <w:kern w:val="2"/>
                <w:sz w:val="24"/>
                <w:highlight w:val="none"/>
              </w:rPr>
              <w:t>中标人有保密义务，不得向除采购人之外的任何单位与个人透露</w:t>
            </w:r>
            <w:r>
              <w:rPr>
                <w:rFonts w:hint="eastAsia" w:asciiTheme="minorEastAsia" w:hAnsiTheme="minorEastAsia" w:eastAsiaTheme="minorEastAsia" w:cstheme="minorEastAsia"/>
                <w:bCs/>
                <w:color w:val="000000"/>
                <w:kern w:val="2"/>
                <w:sz w:val="24"/>
                <w:highlight w:val="none"/>
                <w:lang w:val="en-US" w:eastAsia="zh-CN"/>
              </w:rPr>
              <w:t>指导</w:t>
            </w:r>
            <w:r>
              <w:rPr>
                <w:rFonts w:hint="eastAsia" w:asciiTheme="minorEastAsia" w:hAnsiTheme="minorEastAsia" w:eastAsiaTheme="minorEastAsia" w:cstheme="minorEastAsia"/>
                <w:bCs/>
                <w:color w:val="000000"/>
                <w:kern w:val="2"/>
                <w:sz w:val="24"/>
                <w:highlight w:val="none"/>
              </w:rPr>
              <w:t>相关信息，否则取消其</w:t>
            </w:r>
            <w:r>
              <w:rPr>
                <w:rFonts w:hint="eastAsia" w:asciiTheme="minorEastAsia" w:hAnsiTheme="minorEastAsia" w:eastAsiaTheme="minorEastAsia" w:cstheme="minorEastAsia"/>
                <w:bCs/>
                <w:color w:val="000000"/>
                <w:kern w:val="2"/>
                <w:sz w:val="24"/>
                <w:highlight w:val="none"/>
                <w:lang w:val="en-US" w:eastAsia="zh-CN"/>
              </w:rPr>
              <w:t>指导</w:t>
            </w:r>
            <w:r>
              <w:rPr>
                <w:rFonts w:hint="eastAsia" w:asciiTheme="minorEastAsia" w:hAnsiTheme="minorEastAsia" w:eastAsiaTheme="minorEastAsia" w:cstheme="minorEastAsia"/>
                <w:bCs/>
                <w:color w:val="000000"/>
                <w:kern w:val="2"/>
                <w:sz w:val="24"/>
                <w:highlight w:val="none"/>
              </w:rPr>
              <w:t>资格；如造成经济损失或不良影响的，依法追究其经济赔偿责任和法律责任。</w:t>
            </w:r>
          </w:p>
        </w:tc>
        <w:tc>
          <w:tcPr>
            <w:tcW w:w="1559" w:type="dxa"/>
            <w:vAlign w:val="center"/>
          </w:tcPr>
          <w:p w14:paraId="2AA1C84E">
            <w:pPr>
              <w:keepNext w:val="0"/>
              <w:keepLines w:val="0"/>
              <w:suppressLineNumbers w:val="0"/>
              <w:spacing w:before="0" w:beforeAutospacing="0" w:after="0" w:afterAutospacing="0"/>
              <w:ind w:left="0" w:right="0" w:firstLine="560"/>
              <w:jc w:val="center"/>
              <w:rPr>
                <w:rFonts w:hint="eastAsia" w:ascii="宋体" w:hAnsi="宋体"/>
                <w:spacing w:val="20"/>
                <w:kern w:val="2"/>
                <w:sz w:val="24"/>
                <w:highlight w:val="none"/>
              </w:rPr>
            </w:pPr>
          </w:p>
        </w:tc>
        <w:tc>
          <w:tcPr>
            <w:tcW w:w="1418" w:type="dxa"/>
            <w:vAlign w:val="center"/>
          </w:tcPr>
          <w:p w14:paraId="31D96C4A">
            <w:pPr>
              <w:keepNext w:val="0"/>
              <w:keepLines w:val="0"/>
              <w:suppressLineNumbers w:val="0"/>
              <w:spacing w:before="0" w:beforeAutospacing="0" w:after="0" w:afterAutospacing="0"/>
              <w:ind w:left="0" w:right="0" w:firstLine="560"/>
              <w:jc w:val="center"/>
              <w:rPr>
                <w:rFonts w:hint="eastAsia" w:ascii="宋体" w:hAnsi="宋体"/>
                <w:spacing w:val="20"/>
                <w:kern w:val="2"/>
                <w:sz w:val="24"/>
                <w:highlight w:val="none"/>
              </w:rPr>
            </w:pPr>
          </w:p>
        </w:tc>
      </w:tr>
      <w:tr w14:paraId="6D889C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5" w:hRule="atLeast"/>
        </w:trPr>
        <w:tc>
          <w:tcPr>
            <w:tcW w:w="828" w:type="dxa"/>
            <w:vAlign w:val="center"/>
          </w:tcPr>
          <w:p w14:paraId="5E15A40C">
            <w:pPr>
              <w:keepNext w:val="0"/>
              <w:keepLines w:val="0"/>
              <w:suppressLineNumbers w:val="0"/>
              <w:spacing w:before="0" w:beforeAutospacing="0" w:after="0" w:afterAutospacing="0"/>
              <w:ind w:left="0" w:right="0"/>
              <w:jc w:val="center"/>
              <w:rPr>
                <w:rFonts w:hint="eastAsia" w:ascii="宋体" w:hAnsi="宋体"/>
                <w:spacing w:val="20"/>
                <w:kern w:val="2"/>
                <w:sz w:val="24"/>
                <w:highlight w:val="none"/>
              </w:rPr>
            </w:pPr>
          </w:p>
        </w:tc>
        <w:tc>
          <w:tcPr>
            <w:tcW w:w="1803" w:type="dxa"/>
            <w:vAlign w:val="center"/>
          </w:tcPr>
          <w:p w14:paraId="52AB65CC">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b/>
                <w:bCs/>
                <w:color w:val="000000"/>
                <w:kern w:val="2"/>
                <w:sz w:val="24"/>
                <w:highlight w:val="none"/>
              </w:rPr>
            </w:pPr>
            <w:r>
              <w:rPr>
                <w:rFonts w:hint="eastAsia" w:asciiTheme="minorEastAsia" w:hAnsiTheme="minorEastAsia" w:eastAsiaTheme="minorEastAsia" w:cstheme="minorEastAsia"/>
                <w:kern w:val="2"/>
                <w:sz w:val="24"/>
                <w:highlight w:val="none"/>
              </w:rPr>
              <w:t>有关说明</w:t>
            </w:r>
          </w:p>
        </w:tc>
        <w:tc>
          <w:tcPr>
            <w:tcW w:w="7938" w:type="dxa"/>
            <w:vAlign w:val="center"/>
          </w:tcPr>
          <w:p w14:paraId="2B45B96E">
            <w:pPr>
              <w:pStyle w:val="395"/>
              <w:keepNext w:val="0"/>
              <w:keepLines w:val="0"/>
              <w:suppressLineNumbers w:val="0"/>
              <w:spacing w:before="0" w:beforeAutospacing="0" w:after="0" w:afterAutospacing="0" w:line="360" w:lineRule="auto"/>
              <w:ind w:left="0" w:right="0" w:firstLine="480" w:firstLineChars="200"/>
              <w:rPr>
                <w:rFonts w:hint="default" w:asciiTheme="minorEastAsia" w:hAnsiTheme="minorEastAsia" w:eastAsiaTheme="minorEastAsia" w:cstheme="minorEastAsia"/>
                <w:bCs/>
                <w:kern w:val="2"/>
                <w:sz w:val="24"/>
                <w:szCs w:val="24"/>
                <w:highlight w:val="none"/>
              </w:rPr>
            </w:pPr>
            <w:r>
              <w:rPr>
                <w:rFonts w:hint="eastAsia" w:asciiTheme="minorEastAsia" w:hAnsiTheme="minorEastAsia" w:eastAsiaTheme="minorEastAsia" w:cstheme="minorEastAsia"/>
                <w:bCs/>
                <w:kern w:val="2"/>
                <w:sz w:val="24"/>
                <w:szCs w:val="24"/>
                <w:highlight w:val="none"/>
                <w:lang w:eastAsia="zh-CN"/>
              </w:rPr>
              <w:t>1.</w:t>
            </w:r>
            <w:r>
              <w:rPr>
                <w:rFonts w:asciiTheme="minorEastAsia" w:hAnsiTheme="minorEastAsia" w:eastAsiaTheme="minorEastAsia" w:cstheme="minorEastAsia"/>
                <w:bCs/>
                <w:kern w:val="2"/>
                <w:sz w:val="24"/>
                <w:szCs w:val="24"/>
                <w:highlight w:val="none"/>
              </w:rPr>
              <w:t>本项目（包</w:t>
            </w:r>
            <w:r>
              <w:rPr>
                <w:rFonts w:hint="eastAsia" w:asciiTheme="minorEastAsia" w:hAnsiTheme="minorEastAsia" w:eastAsiaTheme="minorEastAsia" w:cstheme="minorEastAsia"/>
                <w:bCs/>
                <w:kern w:val="2"/>
                <w:sz w:val="24"/>
                <w:szCs w:val="24"/>
                <w:highlight w:val="none"/>
                <w:lang w:val="en-US" w:eastAsia="zh-CN"/>
              </w:rPr>
              <w:t>一</w:t>
            </w:r>
            <w:r>
              <w:rPr>
                <w:rFonts w:asciiTheme="minorEastAsia" w:hAnsiTheme="minorEastAsia" w:eastAsiaTheme="minorEastAsia" w:cstheme="minorEastAsia"/>
                <w:bCs/>
                <w:kern w:val="2"/>
                <w:sz w:val="24"/>
                <w:szCs w:val="24"/>
                <w:highlight w:val="none"/>
              </w:rPr>
              <w:t>）投标报价必须包括：投标报价中应考虑到本项目实施过程中所产生的一切费用。报价范围包括完成本项目所有服务产生的费用、所有服务人员的工勤费用（包括工资、福利、交通、食宿、通讯等费用）等各项费用、各种税费、利润、税金、政策性文件规定及合同包含的所有风险、责任等各项应有的一切费用。</w:t>
            </w:r>
          </w:p>
          <w:p w14:paraId="68C3DBA3">
            <w:pPr>
              <w:pStyle w:val="395"/>
              <w:keepNext w:val="0"/>
              <w:keepLines w:val="0"/>
              <w:suppressLineNumbers w:val="0"/>
              <w:spacing w:before="0" w:beforeAutospacing="0" w:after="0" w:afterAutospacing="0" w:line="360" w:lineRule="auto"/>
              <w:ind w:left="0" w:right="0" w:firstLine="640"/>
              <w:rPr>
                <w:rFonts w:hint="default" w:asciiTheme="minorEastAsia" w:hAnsiTheme="minorEastAsia" w:eastAsiaTheme="minorEastAsia" w:cstheme="minorEastAsia"/>
                <w:bCs/>
                <w:kern w:val="2"/>
                <w:sz w:val="24"/>
                <w:szCs w:val="24"/>
                <w:highlight w:val="none"/>
              </w:rPr>
            </w:pPr>
            <w:r>
              <w:rPr>
                <w:rFonts w:hint="eastAsia" w:asciiTheme="minorEastAsia" w:hAnsiTheme="minorEastAsia" w:eastAsiaTheme="minorEastAsia" w:cstheme="minorEastAsia"/>
                <w:bCs/>
                <w:kern w:val="2"/>
                <w:sz w:val="24"/>
                <w:szCs w:val="24"/>
                <w:highlight w:val="none"/>
                <w:lang w:eastAsia="zh-CN"/>
              </w:rPr>
              <w:t>2.</w:t>
            </w:r>
            <w:r>
              <w:rPr>
                <w:rFonts w:asciiTheme="minorEastAsia" w:hAnsiTheme="minorEastAsia" w:eastAsiaTheme="minorEastAsia" w:cstheme="minorEastAsia"/>
                <w:bCs/>
                <w:kern w:val="2"/>
                <w:sz w:val="24"/>
                <w:szCs w:val="24"/>
                <w:highlight w:val="none"/>
              </w:rPr>
              <w:t>投标人必须在满足招标文件要求的基础上进行报价。</w:t>
            </w:r>
          </w:p>
          <w:p w14:paraId="05A5ABEB">
            <w:pPr>
              <w:pStyle w:val="395"/>
              <w:keepNext w:val="0"/>
              <w:keepLines w:val="0"/>
              <w:suppressLineNumbers w:val="0"/>
              <w:spacing w:before="0" w:beforeAutospacing="0" w:after="0" w:afterAutospacing="0" w:line="360" w:lineRule="auto"/>
              <w:ind w:left="0" w:right="0" w:firstLine="640"/>
              <w:rPr>
                <w:rFonts w:hint="default" w:asciiTheme="minorEastAsia" w:hAnsiTheme="minorEastAsia" w:eastAsiaTheme="minorEastAsia" w:cstheme="minorEastAsia"/>
                <w:bCs/>
                <w:kern w:val="2"/>
                <w:sz w:val="24"/>
                <w:szCs w:val="24"/>
                <w:highlight w:val="none"/>
              </w:rPr>
            </w:pPr>
            <w:r>
              <w:rPr>
                <w:rFonts w:hint="eastAsia" w:asciiTheme="minorEastAsia" w:hAnsiTheme="minorEastAsia" w:eastAsiaTheme="minorEastAsia" w:cstheme="minorEastAsia"/>
                <w:bCs/>
                <w:kern w:val="2"/>
                <w:sz w:val="24"/>
                <w:szCs w:val="24"/>
                <w:highlight w:val="none"/>
                <w:lang w:eastAsia="zh-CN"/>
              </w:rPr>
              <w:t>3.</w:t>
            </w:r>
            <w:r>
              <w:rPr>
                <w:rFonts w:asciiTheme="minorEastAsia" w:hAnsiTheme="minorEastAsia" w:eastAsiaTheme="minorEastAsia" w:cstheme="minorEastAsia"/>
                <w:bCs/>
                <w:kern w:val="2"/>
                <w:sz w:val="24"/>
                <w:szCs w:val="24"/>
                <w:highlight w:val="none"/>
              </w:rPr>
              <w:t>服务期限：自服务合同生效之日至</w:t>
            </w:r>
            <w:r>
              <w:rPr>
                <w:rFonts w:hint="eastAsia" w:asciiTheme="minorEastAsia" w:hAnsiTheme="minorEastAsia" w:eastAsiaTheme="minorEastAsia" w:cstheme="minorEastAsia"/>
                <w:bCs/>
                <w:kern w:val="2"/>
                <w:sz w:val="24"/>
                <w:szCs w:val="24"/>
                <w:highlight w:val="none"/>
                <w:lang w:eastAsia="zh-CN"/>
              </w:rPr>
              <w:t>2026年12月31日</w:t>
            </w:r>
            <w:r>
              <w:rPr>
                <w:rFonts w:asciiTheme="minorEastAsia" w:hAnsiTheme="minorEastAsia" w:eastAsiaTheme="minorEastAsia" w:cstheme="minorEastAsia"/>
                <w:bCs/>
                <w:kern w:val="2"/>
                <w:sz w:val="24"/>
                <w:szCs w:val="24"/>
                <w:highlight w:val="none"/>
              </w:rPr>
              <w:t>。</w:t>
            </w:r>
          </w:p>
          <w:p w14:paraId="483F7864">
            <w:pPr>
              <w:pStyle w:val="395"/>
              <w:keepNext w:val="0"/>
              <w:keepLines w:val="0"/>
              <w:suppressLineNumbers w:val="0"/>
              <w:spacing w:before="0" w:beforeAutospacing="0" w:after="0" w:afterAutospacing="0" w:line="360" w:lineRule="auto"/>
              <w:ind w:left="0" w:right="0" w:firstLine="640"/>
              <w:rPr>
                <w:rFonts w:hint="default" w:asciiTheme="minorEastAsia" w:hAnsiTheme="minorEastAsia" w:eastAsiaTheme="minorEastAsia" w:cstheme="minorEastAsia"/>
                <w:bCs/>
                <w:kern w:val="2"/>
                <w:sz w:val="24"/>
                <w:szCs w:val="24"/>
                <w:highlight w:val="none"/>
              </w:rPr>
            </w:pPr>
            <w:r>
              <w:rPr>
                <w:rFonts w:hint="eastAsia" w:asciiTheme="minorEastAsia" w:hAnsiTheme="minorEastAsia" w:eastAsiaTheme="minorEastAsia" w:cstheme="minorEastAsia"/>
                <w:bCs/>
                <w:kern w:val="2"/>
                <w:sz w:val="24"/>
                <w:szCs w:val="24"/>
                <w:highlight w:val="none"/>
                <w:lang w:eastAsia="zh-CN"/>
              </w:rPr>
              <w:t>4.</w:t>
            </w:r>
            <w:r>
              <w:rPr>
                <w:rFonts w:asciiTheme="minorEastAsia" w:hAnsiTheme="minorEastAsia" w:eastAsiaTheme="minorEastAsia" w:cstheme="minorEastAsia"/>
                <w:bCs/>
                <w:kern w:val="2"/>
                <w:sz w:val="24"/>
                <w:szCs w:val="24"/>
                <w:highlight w:val="none"/>
              </w:rPr>
              <w:t>付款方式：付款方式分为3期，具体如下：</w:t>
            </w:r>
          </w:p>
          <w:p w14:paraId="2405BBBD">
            <w:pPr>
              <w:keepNext w:val="0"/>
              <w:keepLines w:val="0"/>
              <w:suppressLineNumbers w:val="0"/>
              <w:spacing w:before="0" w:beforeAutospacing="0" w:after="0" w:afterAutospacing="0" w:line="360" w:lineRule="auto"/>
              <w:ind w:left="0" w:right="0" w:firstLine="480" w:firstLineChars="200"/>
              <w:rPr>
                <w:rFonts w:hint="eastAsia" w:asciiTheme="minorEastAsia" w:hAnsiTheme="minorEastAsia" w:eastAsiaTheme="minorEastAsia" w:cstheme="minorEastAsia"/>
                <w:bCs/>
                <w:kern w:val="2"/>
                <w:sz w:val="24"/>
                <w:highlight w:val="none"/>
              </w:rPr>
            </w:pPr>
            <w:r>
              <w:rPr>
                <w:rFonts w:hint="eastAsia" w:asciiTheme="minorEastAsia" w:hAnsiTheme="minorEastAsia" w:eastAsiaTheme="minorEastAsia" w:cstheme="minorEastAsia"/>
                <w:bCs/>
                <w:kern w:val="2"/>
                <w:sz w:val="24"/>
                <w:highlight w:val="none"/>
              </w:rPr>
              <w:t>（一）第一期</w:t>
            </w:r>
          </w:p>
          <w:p w14:paraId="76D15A5E">
            <w:pPr>
              <w:keepNext w:val="0"/>
              <w:keepLines w:val="0"/>
              <w:suppressLineNumbers w:val="0"/>
              <w:spacing w:before="0" w:beforeAutospacing="0" w:after="0" w:afterAutospacing="0" w:line="360" w:lineRule="auto"/>
              <w:ind w:left="0" w:right="0" w:firstLine="480" w:firstLineChars="200"/>
              <w:rPr>
                <w:rFonts w:hint="eastAsia" w:asciiTheme="minorEastAsia" w:hAnsiTheme="minorEastAsia" w:eastAsiaTheme="minorEastAsia" w:cstheme="minorEastAsia"/>
                <w:bCs/>
                <w:kern w:val="2"/>
                <w:sz w:val="24"/>
                <w:highlight w:val="none"/>
              </w:rPr>
            </w:pPr>
            <w:r>
              <w:rPr>
                <w:rFonts w:hint="eastAsia" w:asciiTheme="minorEastAsia" w:hAnsiTheme="minorEastAsia" w:eastAsiaTheme="minorEastAsia" w:cstheme="minorEastAsia"/>
                <w:bCs/>
                <w:kern w:val="2"/>
                <w:sz w:val="24"/>
                <w:highlight w:val="none"/>
              </w:rPr>
              <w:t>合同签订后，支付合同款30%作为预付款。</w:t>
            </w:r>
          </w:p>
          <w:p w14:paraId="25F07380">
            <w:pPr>
              <w:keepNext w:val="0"/>
              <w:keepLines w:val="0"/>
              <w:suppressLineNumbers w:val="0"/>
              <w:spacing w:before="0" w:beforeAutospacing="0" w:after="0" w:afterAutospacing="0" w:line="360" w:lineRule="auto"/>
              <w:ind w:left="0" w:right="0" w:firstLine="480" w:firstLineChars="200"/>
              <w:rPr>
                <w:rFonts w:hint="eastAsia" w:asciiTheme="minorEastAsia" w:hAnsiTheme="minorEastAsia" w:eastAsiaTheme="minorEastAsia" w:cstheme="minorEastAsia"/>
                <w:bCs/>
                <w:kern w:val="2"/>
                <w:sz w:val="24"/>
                <w:highlight w:val="none"/>
              </w:rPr>
            </w:pPr>
            <w:r>
              <w:rPr>
                <w:rFonts w:hint="eastAsia" w:asciiTheme="minorEastAsia" w:hAnsiTheme="minorEastAsia" w:eastAsiaTheme="minorEastAsia" w:cstheme="minorEastAsia"/>
                <w:bCs/>
                <w:kern w:val="2"/>
                <w:sz w:val="24"/>
                <w:highlight w:val="none"/>
              </w:rPr>
              <w:t>（二）第二期</w:t>
            </w:r>
          </w:p>
          <w:p w14:paraId="5F139154">
            <w:pPr>
              <w:keepNext w:val="0"/>
              <w:keepLines w:val="0"/>
              <w:suppressLineNumbers w:val="0"/>
              <w:spacing w:before="0" w:beforeAutospacing="0" w:after="0" w:afterAutospacing="0" w:line="360" w:lineRule="auto"/>
              <w:ind w:left="0" w:right="0" w:firstLine="480" w:firstLineChars="200"/>
              <w:rPr>
                <w:rFonts w:hint="eastAsia" w:asciiTheme="minorEastAsia" w:hAnsiTheme="minorEastAsia" w:eastAsiaTheme="minorEastAsia" w:cstheme="minorEastAsia"/>
                <w:bCs/>
                <w:kern w:val="2"/>
                <w:sz w:val="24"/>
                <w:highlight w:val="none"/>
              </w:rPr>
            </w:pPr>
            <w:r>
              <w:rPr>
                <w:rFonts w:hint="eastAsia" w:asciiTheme="minorEastAsia" w:hAnsiTheme="minorEastAsia" w:eastAsiaTheme="minorEastAsia" w:cstheme="minorEastAsia"/>
                <w:bCs/>
                <w:kern w:val="2"/>
                <w:sz w:val="24"/>
                <w:highlight w:val="none"/>
                <w:lang w:eastAsia="zh-CN"/>
              </w:rPr>
              <w:t>中标人</w:t>
            </w:r>
            <w:r>
              <w:rPr>
                <w:rFonts w:hint="eastAsia" w:asciiTheme="minorEastAsia" w:hAnsiTheme="minorEastAsia" w:eastAsiaTheme="minorEastAsia" w:cstheme="minorEastAsia"/>
                <w:bCs/>
                <w:kern w:val="2"/>
                <w:sz w:val="24"/>
                <w:highlight w:val="none"/>
              </w:rPr>
              <w:t>指导提升数量达到合同约定数量的50%时，向</w:t>
            </w:r>
            <w:r>
              <w:rPr>
                <w:rFonts w:hint="eastAsia" w:asciiTheme="minorEastAsia" w:hAnsiTheme="minorEastAsia" w:eastAsiaTheme="minorEastAsia" w:cstheme="minorEastAsia"/>
                <w:bCs/>
                <w:kern w:val="2"/>
                <w:sz w:val="24"/>
                <w:highlight w:val="none"/>
                <w:lang w:eastAsia="zh-CN"/>
              </w:rPr>
              <w:t>采购人</w:t>
            </w:r>
            <w:r>
              <w:rPr>
                <w:rFonts w:hint="eastAsia" w:asciiTheme="minorEastAsia" w:hAnsiTheme="minorEastAsia" w:eastAsiaTheme="minorEastAsia" w:cstheme="minorEastAsia"/>
                <w:bCs/>
                <w:kern w:val="2"/>
                <w:sz w:val="24"/>
                <w:highlight w:val="none"/>
              </w:rPr>
              <w:t>提交中期验收申请，由</w:t>
            </w:r>
            <w:r>
              <w:rPr>
                <w:rFonts w:hint="eastAsia" w:asciiTheme="minorEastAsia" w:hAnsiTheme="minorEastAsia" w:eastAsiaTheme="minorEastAsia" w:cstheme="minorEastAsia"/>
                <w:bCs/>
                <w:kern w:val="2"/>
                <w:sz w:val="24"/>
                <w:highlight w:val="none"/>
                <w:lang w:eastAsia="zh-CN"/>
              </w:rPr>
              <w:t>采购人</w:t>
            </w:r>
            <w:r>
              <w:rPr>
                <w:rFonts w:hint="eastAsia" w:asciiTheme="minorEastAsia" w:hAnsiTheme="minorEastAsia" w:eastAsiaTheme="minorEastAsia" w:cstheme="minorEastAsia"/>
                <w:bCs/>
                <w:kern w:val="2"/>
                <w:sz w:val="24"/>
                <w:highlight w:val="none"/>
              </w:rPr>
              <w:t>随机抽查3家使用单位和3台设备进行质量评估，评估得分超过90分（</w:t>
            </w:r>
            <w:r>
              <w:rPr>
                <w:rFonts w:hint="eastAsia" w:asciiTheme="minorEastAsia" w:hAnsiTheme="minorEastAsia" w:eastAsiaTheme="minorEastAsia" w:cstheme="minorEastAsia"/>
                <w:bCs/>
                <w:kern w:val="2"/>
                <w:sz w:val="24"/>
                <w:highlight w:val="none"/>
                <w:lang w:eastAsia="zh-CN"/>
              </w:rPr>
              <w:t>平均分，</w:t>
            </w:r>
            <w:r>
              <w:rPr>
                <w:rFonts w:hint="eastAsia" w:asciiTheme="minorEastAsia" w:hAnsiTheme="minorEastAsia" w:eastAsiaTheme="minorEastAsia" w:cstheme="minorEastAsia"/>
                <w:bCs/>
                <w:kern w:val="2"/>
                <w:sz w:val="24"/>
                <w:highlight w:val="none"/>
              </w:rPr>
              <w:t>以百分计，含本数）为优秀，合同继续履行，</w:t>
            </w:r>
            <w:r>
              <w:rPr>
                <w:rFonts w:hint="eastAsia" w:asciiTheme="minorEastAsia" w:hAnsiTheme="minorEastAsia" w:eastAsiaTheme="minorEastAsia" w:cstheme="minorEastAsia"/>
                <w:bCs/>
                <w:kern w:val="2"/>
                <w:sz w:val="24"/>
                <w:highlight w:val="none"/>
                <w:lang w:eastAsia="zh-CN"/>
              </w:rPr>
              <w:t>中标人</w:t>
            </w:r>
            <w:r>
              <w:rPr>
                <w:rFonts w:hint="eastAsia" w:asciiTheme="minorEastAsia" w:hAnsiTheme="minorEastAsia" w:eastAsiaTheme="minorEastAsia" w:cstheme="minorEastAsia"/>
                <w:bCs/>
                <w:kern w:val="2"/>
                <w:sz w:val="24"/>
                <w:highlight w:val="none"/>
              </w:rPr>
              <w:t>继续开展指导提升技术服务，同时</w:t>
            </w:r>
            <w:r>
              <w:rPr>
                <w:rFonts w:hint="eastAsia" w:asciiTheme="minorEastAsia" w:hAnsiTheme="minorEastAsia" w:eastAsiaTheme="minorEastAsia" w:cstheme="minorEastAsia"/>
                <w:bCs/>
                <w:kern w:val="2"/>
                <w:sz w:val="24"/>
                <w:highlight w:val="none"/>
                <w:lang w:eastAsia="zh-CN"/>
              </w:rPr>
              <w:t>采购人</w:t>
            </w:r>
            <w:r>
              <w:rPr>
                <w:rFonts w:hint="eastAsia" w:asciiTheme="minorEastAsia" w:hAnsiTheme="minorEastAsia" w:eastAsiaTheme="minorEastAsia" w:cstheme="minorEastAsia"/>
                <w:bCs/>
                <w:kern w:val="2"/>
                <w:sz w:val="24"/>
                <w:highlight w:val="none"/>
              </w:rPr>
              <w:t>支付合同款50%。若评估得分低于80分（不含本数）的，</w:t>
            </w:r>
            <w:r>
              <w:rPr>
                <w:rFonts w:hint="eastAsia" w:asciiTheme="minorEastAsia" w:hAnsiTheme="minorEastAsia" w:eastAsiaTheme="minorEastAsia" w:cstheme="minorEastAsia"/>
                <w:bCs/>
                <w:kern w:val="2"/>
                <w:sz w:val="24"/>
                <w:highlight w:val="none"/>
                <w:lang w:eastAsia="zh-CN"/>
              </w:rPr>
              <w:t>采购人</w:t>
            </w:r>
            <w:r>
              <w:rPr>
                <w:rFonts w:hint="eastAsia" w:asciiTheme="minorEastAsia" w:hAnsiTheme="minorEastAsia" w:eastAsiaTheme="minorEastAsia" w:cstheme="minorEastAsia"/>
                <w:bCs/>
                <w:kern w:val="2"/>
                <w:sz w:val="24"/>
                <w:highlight w:val="none"/>
              </w:rPr>
              <w:t>扣除合同总金额5%，支付合同款45%，终止本合同。若评估得分在80分（含本数）—90分（不含本数）的，</w:t>
            </w:r>
            <w:r>
              <w:rPr>
                <w:rFonts w:hint="eastAsia" w:asciiTheme="minorEastAsia" w:hAnsiTheme="minorEastAsia" w:eastAsiaTheme="minorEastAsia" w:cstheme="minorEastAsia"/>
                <w:bCs/>
                <w:kern w:val="2"/>
                <w:sz w:val="24"/>
                <w:highlight w:val="none"/>
                <w:lang w:eastAsia="zh-CN"/>
              </w:rPr>
              <w:t>中标人</w:t>
            </w:r>
            <w:r>
              <w:rPr>
                <w:rFonts w:hint="eastAsia" w:asciiTheme="minorEastAsia" w:hAnsiTheme="minorEastAsia" w:eastAsiaTheme="minorEastAsia" w:cstheme="minorEastAsia"/>
                <w:bCs/>
                <w:kern w:val="2"/>
                <w:sz w:val="24"/>
                <w:highlight w:val="none"/>
              </w:rPr>
              <w:t>应开展自查自纠，提交整改报告，待</w:t>
            </w:r>
            <w:r>
              <w:rPr>
                <w:rFonts w:hint="eastAsia" w:asciiTheme="minorEastAsia" w:hAnsiTheme="minorEastAsia" w:eastAsiaTheme="minorEastAsia" w:cstheme="minorEastAsia"/>
                <w:bCs/>
                <w:kern w:val="2"/>
                <w:sz w:val="24"/>
                <w:highlight w:val="none"/>
                <w:lang w:eastAsia="zh-CN"/>
              </w:rPr>
              <w:t>采购人</w:t>
            </w:r>
            <w:r>
              <w:rPr>
                <w:rFonts w:hint="eastAsia" w:asciiTheme="minorEastAsia" w:hAnsiTheme="minorEastAsia" w:eastAsiaTheme="minorEastAsia" w:cstheme="minorEastAsia"/>
                <w:bCs/>
                <w:kern w:val="2"/>
                <w:sz w:val="24"/>
                <w:highlight w:val="none"/>
              </w:rPr>
              <w:t>验收合格后方能继续开展指导提升技术服务，同时支付合同款50%。</w:t>
            </w:r>
          </w:p>
          <w:p w14:paraId="6193FB84">
            <w:pPr>
              <w:keepNext w:val="0"/>
              <w:keepLines w:val="0"/>
              <w:suppressLineNumbers w:val="0"/>
              <w:spacing w:before="0" w:beforeAutospacing="0" w:after="0" w:afterAutospacing="0" w:line="360" w:lineRule="auto"/>
              <w:ind w:left="0" w:right="0" w:firstLine="480" w:firstLineChars="200"/>
              <w:rPr>
                <w:rFonts w:hint="eastAsia" w:asciiTheme="minorEastAsia" w:hAnsiTheme="minorEastAsia" w:eastAsiaTheme="minorEastAsia" w:cstheme="minorEastAsia"/>
                <w:bCs/>
                <w:kern w:val="2"/>
                <w:sz w:val="24"/>
                <w:highlight w:val="none"/>
              </w:rPr>
            </w:pPr>
            <w:r>
              <w:rPr>
                <w:rFonts w:hint="eastAsia" w:asciiTheme="minorEastAsia" w:hAnsiTheme="minorEastAsia" w:eastAsiaTheme="minorEastAsia" w:cstheme="minorEastAsia"/>
                <w:bCs/>
                <w:kern w:val="2"/>
                <w:sz w:val="24"/>
                <w:highlight w:val="none"/>
              </w:rPr>
              <w:t>（三）第三期</w:t>
            </w:r>
          </w:p>
          <w:p w14:paraId="035D3170">
            <w:pPr>
              <w:keepNext w:val="0"/>
              <w:keepLines w:val="0"/>
              <w:suppressLineNumbers w:val="0"/>
              <w:spacing w:before="0" w:beforeAutospacing="0" w:after="0" w:afterAutospacing="0" w:line="360" w:lineRule="auto"/>
              <w:ind w:left="0" w:right="0" w:firstLine="480" w:firstLineChars="200"/>
              <w:rPr>
                <w:rFonts w:hint="eastAsia" w:asciiTheme="minorEastAsia" w:hAnsiTheme="minorEastAsia" w:eastAsiaTheme="minorEastAsia" w:cstheme="minorEastAsia"/>
                <w:bCs/>
                <w:kern w:val="2"/>
                <w:sz w:val="24"/>
                <w:highlight w:val="none"/>
              </w:rPr>
            </w:pPr>
            <w:r>
              <w:rPr>
                <w:rFonts w:hint="eastAsia" w:asciiTheme="minorEastAsia" w:hAnsiTheme="minorEastAsia" w:eastAsiaTheme="minorEastAsia" w:cstheme="minorEastAsia"/>
                <w:bCs/>
                <w:kern w:val="2"/>
                <w:sz w:val="24"/>
                <w:highlight w:val="none"/>
                <w:lang w:eastAsia="zh-CN"/>
              </w:rPr>
              <w:t>中标人</w:t>
            </w:r>
            <w:r>
              <w:rPr>
                <w:rFonts w:hint="eastAsia" w:asciiTheme="minorEastAsia" w:hAnsiTheme="minorEastAsia" w:eastAsiaTheme="minorEastAsia" w:cstheme="minorEastAsia"/>
                <w:bCs/>
                <w:kern w:val="2"/>
                <w:sz w:val="24"/>
                <w:highlight w:val="none"/>
              </w:rPr>
              <w:t>指导提升数量达到合同约定数量的100%时，向</w:t>
            </w:r>
            <w:r>
              <w:rPr>
                <w:rFonts w:hint="eastAsia" w:asciiTheme="minorEastAsia" w:hAnsiTheme="minorEastAsia" w:eastAsiaTheme="minorEastAsia" w:cstheme="minorEastAsia"/>
                <w:bCs/>
                <w:kern w:val="2"/>
                <w:sz w:val="24"/>
                <w:highlight w:val="none"/>
                <w:lang w:eastAsia="zh-CN"/>
              </w:rPr>
              <w:t>采购人</w:t>
            </w:r>
            <w:r>
              <w:rPr>
                <w:rFonts w:hint="eastAsia" w:asciiTheme="minorEastAsia" w:hAnsiTheme="minorEastAsia" w:eastAsiaTheme="minorEastAsia" w:cstheme="minorEastAsia"/>
                <w:bCs/>
                <w:kern w:val="2"/>
                <w:sz w:val="24"/>
                <w:highlight w:val="none"/>
              </w:rPr>
              <w:t>提交项目验收申请，由</w:t>
            </w:r>
            <w:r>
              <w:rPr>
                <w:rFonts w:hint="eastAsia" w:asciiTheme="minorEastAsia" w:hAnsiTheme="minorEastAsia" w:eastAsiaTheme="minorEastAsia" w:cstheme="minorEastAsia"/>
                <w:bCs/>
                <w:kern w:val="2"/>
                <w:sz w:val="24"/>
                <w:highlight w:val="none"/>
                <w:lang w:eastAsia="zh-CN"/>
              </w:rPr>
              <w:t>采购人</w:t>
            </w:r>
            <w:r>
              <w:rPr>
                <w:rFonts w:hint="eastAsia" w:asciiTheme="minorEastAsia" w:hAnsiTheme="minorEastAsia" w:eastAsiaTheme="minorEastAsia" w:cstheme="minorEastAsia"/>
                <w:bCs/>
                <w:kern w:val="2"/>
                <w:sz w:val="24"/>
                <w:highlight w:val="none"/>
              </w:rPr>
              <w:t>随机抽查3家使用单位和3台设备进行质量评估，评估得分超过90分（</w:t>
            </w:r>
            <w:r>
              <w:rPr>
                <w:rFonts w:hint="eastAsia" w:asciiTheme="minorEastAsia" w:hAnsiTheme="minorEastAsia" w:eastAsiaTheme="minorEastAsia" w:cstheme="minorEastAsia"/>
                <w:bCs/>
                <w:kern w:val="2"/>
                <w:sz w:val="24"/>
                <w:highlight w:val="none"/>
                <w:lang w:eastAsia="zh-CN"/>
              </w:rPr>
              <w:t>平均分，</w:t>
            </w:r>
            <w:r>
              <w:rPr>
                <w:rFonts w:hint="eastAsia" w:asciiTheme="minorEastAsia" w:hAnsiTheme="minorEastAsia" w:eastAsiaTheme="minorEastAsia" w:cstheme="minorEastAsia"/>
                <w:bCs/>
                <w:kern w:val="2"/>
                <w:sz w:val="24"/>
                <w:highlight w:val="none"/>
              </w:rPr>
              <w:t>以百分计，含本数）为优秀，</w:t>
            </w:r>
            <w:r>
              <w:rPr>
                <w:rFonts w:hint="eastAsia" w:asciiTheme="minorEastAsia" w:hAnsiTheme="minorEastAsia" w:eastAsiaTheme="minorEastAsia" w:cstheme="minorEastAsia"/>
                <w:bCs/>
                <w:kern w:val="2"/>
                <w:sz w:val="24"/>
                <w:highlight w:val="none"/>
                <w:lang w:eastAsia="zh-CN"/>
              </w:rPr>
              <w:t>采购人</w:t>
            </w:r>
            <w:r>
              <w:rPr>
                <w:rFonts w:hint="eastAsia" w:asciiTheme="minorEastAsia" w:hAnsiTheme="minorEastAsia" w:eastAsiaTheme="minorEastAsia" w:cstheme="minorEastAsia"/>
                <w:bCs/>
                <w:kern w:val="2"/>
                <w:sz w:val="24"/>
                <w:highlight w:val="none"/>
              </w:rPr>
              <w:t>支付合同款20%。若评估得分低于80分（不含本数）的，</w:t>
            </w:r>
            <w:r>
              <w:rPr>
                <w:rFonts w:hint="eastAsia" w:asciiTheme="minorEastAsia" w:hAnsiTheme="minorEastAsia" w:eastAsiaTheme="minorEastAsia" w:cstheme="minorEastAsia"/>
                <w:bCs/>
                <w:kern w:val="2"/>
                <w:sz w:val="24"/>
                <w:highlight w:val="none"/>
                <w:lang w:eastAsia="zh-CN"/>
              </w:rPr>
              <w:t>采购人</w:t>
            </w:r>
            <w:r>
              <w:rPr>
                <w:rFonts w:hint="eastAsia" w:asciiTheme="minorEastAsia" w:hAnsiTheme="minorEastAsia" w:eastAsiaTheme="minorEastAsia" w:cstheme="minorEastAsia"/>
                <w:bCs/>
                <w:kern w:val="2"/>
                <w:sz w:val="24"/>
                <w:highlight w:val="none"/>
              </w:rPr>
              <w:t>扣除合同总金额10%，累计支付合同款90%，终止本合同。若评估得分在80分（含本数）—90分（不含本数）的，</w:t>
            </w:r>
            <w:r>
              <w:rPr>
                <w:rFonts w:hint="eastAsia" w:asciiTheme="minorEastAsia" w:hAnsiTheme="minorEastAsia" w:eastAsiaTheme="minorEastAsia" w:cstheme="minorEastAsia"/>
                <w:bCs/>
                <w:kern w:val="2"/>
                <w:sz w:val="24"/>
                <w:highlight w:val="none"/>
                <w:lang w:eastAsia="zh-CN"/>
              </w:rPr>
              <w:t>中标人</w:t>
            </w:r>
            <w:r>
              <w:rPr>
                <w:rFonts w:hint="eastAsia" w:asciiTheme="minorEastAsia" w:hAnsiTheme="minorEastAsia" w:eastAsiaTheme="minorEastAsia" w:cstheme="minorEastAsia"/>
                <w:bCs/>
                <w:kern w:val="2"/>
                <w:sz w:val="24"/>
                <w:highlight w:val="none"/>
              </w:rPr>
              <w:t>应开展自查自纠，提交整改报告，待</w:t>
            </w:r>
            <w:r>
              <w:rPr>
                <w:rFonts w:hint="eastAsia" w:asciiTheme="minorEastAsia" w:hAnsiTheme="minorEastAsia" w:eastAsiaTheme="minorEastAsia" w:cstheme="minorEastAsia"/>
                <w:bCs/>
                <w:kern w:val="2"/>
                <w:sz w:val="24"/>
                <w:highlight w:val="none"/>
                <w:lang w:eastAsia="zh-CN"/>
              </w:rPr>
              <w:t>采购人</w:t>
            </w:r>
            <w:r>
              <w:rPr>
                <w:rFonts w:hint="eastAsia" w:asciiTheme="minorEastAsia" w:hAnsiTheme="minorEastAsia" w:eastAsiaTheme="minorEastAsia" w:cstheme="minorEastAsia"/>
                <w:bCs/>
                <w:kern w:val="2"/>
                <w:sz w:val="24"/>
                <w:highlight w:val="none"/>
              </w:rPr>
              <w:t>验收合格后支付合同款20%。</w:t>
            </w:r>
          </w:p>
          <w:p w14:paraId="4743CF6E">
            <w:pPr>
              <w:pStyle w:val="395"/>
              <w:keepNext w:val="0"/>
              <w:keepLines w:val="0"/>
              <w:suppressLineNumbers w:val="0"/>
              <w:spacing w:before="0" w:beforeAutospacing="0" w:after="0" w:afterAutospacing="0" w:line="360" w:lineRule="auto"/>
              <w:ind w:left="0" w:right="0" w:firstLine="480" w:firstLineChars="200"/>
              <w:rPr>
                <w:rFonts w:hint="default" w:asciiTheme="minorEastAsia" w:hAnsiTheme="minorEastAsia" w:eastAsiaTheme="minorEastAsia" w:cstheme="minorEastAsia"/>
                <w:bCs/>
                <w:kern w:val="2"/>
                <w:sz w:val="24"/>
                <w:szCs w:val="24"/>
                <w:highlight w:val="none"/>
              </w:rPr>
            </w:pPr>
            <w:r>
              <w:rPr>
                <w:rFonts w:hint="eastAsia" w:asciiTheme="minorEastAsia" w:hAnsiTheme="minorEastAsia" w:eastAsiaTheme="minorEastAsia" w:cstheme="minorEastAsia"/>
                <w:bCs/>
                <w:kern w:val="2"/>
                <w:sz w:val="24"/>
                <w:szCs w:val="24"/>
                <w:highlight w:val="none"/>
                <w:lang w:eastAsia="zh-CN"/>
              </w:rPr>
              <w:t>5.</w:t>
            </w:r>
            <w:r>
              <w:rPr>
                <w:rFonts w:asciiTheme="minorEastAsia" w:hAnsiTheme="minorEastAsia" w:eastAsiaTheme="minorEastAsia" w:cstheme="minorEastAsia"/>
                <w:bCs/>
                <w:kern w:val="2"/>
                <w:sz w:val="24"/>
                <w:szCs w:val="24"/>
                <w:highlight w:val="none"/>
              </w:rPr>
              <w:t>质量及验收：采购人根据国家有关规定、招标文件、中标方的投标文件以及合同约定的内容和验收标准进行评估验收。</w:t>
            </w:r>
          </w:p>
          <w:p w14:paraId="0445B73B">
            <w:pPr>
              <w:pStyle w:val="395"/>
              <w:keepNext w:val="0"/>
              <w:keepLines w:val="0"/>
              <w:suppressLineNumbers w:val="0"/>
              <w:spacing w:before="0" w:beforeAutospacing="0" w:after="0" w:afterAutospacing="0" w:line="360" w:lineRule="auto"/>
              <w:ind w:left="0" w:right="0" w:firstLine="480" w:firstLineChars="200"/>
              <w:rPr>
                <w:rFonts w:hint="default" w:asciiTheme="minorEastAsia" w:hAnsiTheme="minorEastAsia" w:eastAsiaTheme="minorEastAsia" w:cstheme="minorEastAsia"/>
                <w:b/>
                <w:color w:val="000000"/>
                <w:kern w:val="2"/>
                <w:sz w:val="24"/>
                <w:highlight w:val="none"/>
              </w:rPr>
            </w:pPr>
            <w:r>
              <w:rPr>
                <w:rFonts w:hint="eastAsia" w:asciiTheme="minorEastAsia" w:hAnsiTheme="minorEastAsia" w:eastAsiaTheme="minorEastAsia" w:cstheme="minorEastAsia"/>
                <w:bCs/>
                <w:kern w:val="2"/>
                <w:sz w:val="24"/>
                <w:szCs w:val="24"/>
                <w:highlight w:val="none"/>
                <w:lang w:val="en-US" w:eastAsia="zh-CN"/>
              </w:rPr>
              <w:t>6</w:t>
            </w:r>
            <w:r>
              <w:rPr>
                <w:rFonts w:hint="eastAsia" w:asciiTheme="minorEastAsia" w:hAnsiTheme="minorEastAsia" w:eastAsiaTheme="minorEastAsia" w:cstheme="minorEastAsia"/>
                <w:bCs/>
                <w:kern w:val="2"/>
                <w:sz w:val="24"/>
                <w:szCs w:val="24"/>
                <w:highlight w:val="none"/>
                <w:lang w:eastAsia="zh-CN"/>
              </w:rPr>
              <w:t>.</w:t>
            </w:r>
            <w:r>
              <w:rPr>
                <w:rFonts w:asciiTheme="minorEastAsia" w:hAnsiTheme="minorEastAsia" w:eastAsiaTheme="minorEastAsia" w:cstheme="minorEastAsia"/>
                <w:bCs/>
                <w:kern w:val="2"/>
                <w:sz w:val="24"/>
                <w:szCs w:val="24"/>
                <w:highlight w:val="none"/>
              </w:rPr>
              <w:t>质量评估要求详见</w:t>
            </w:r>
            <w:r>
              <w:rPr>
                <w:rFonts w:hint="eastAsia" w:asciiTheme="minorEastAsia" w:hAnsiTheme="minorEastAsia" w:eastAsiaTheme="minorEastAsia" w:cstheme="minorEastAsia"/>
                <w:bCs/>
                <w:kern w:val="2"/>
                <w:sz w:val="24"/>
                <w:szCs w:val="24"/>
                <w:highlight w:val="none"/>
                <w:lang w:eastAsia="zh-CN"/>
              </w:rPr>
              <w:t>指导提升评估记录表</w:t>
            </w:r>
          </w:p>
        </w:tc>
        <w:tc>
          <w:tcPr>
            <w:tcW w:w="1559" w:type="dxa"/>
            <w:vAlign w:val="center"/>
          </w:tcPr>
          <w:p w14:paraId="1E314A37">
            <w:pPr>
              <w:keepNext w:val="0"/>
              <w:keepLines w:val="0"/>
              <w:suppressLineNumbers w:val="0"/>
              <w:spacing w:before="0" w:beforeAutospacing="0" w:after="0" w:afterAutospacing="0"/>
              <w:ind w:left="0" w:right="0" w:firstLine="560"/>
              <w:jc w:val="center"/>
              <w:rPr>
                <w:rFonts w:hint="eastAsia" w:ascii="宋体" w:hAnsi="宋体"/>
                <w:spacing w:val="20"/>
                <w:kern w:val="2"/>
                <w:sz w:val="24"/>
                <w:highlight w:val="none"/>
              </w:rPr>
            </w:pPr>
          </w:p>
        </w:tc>
        <w:tc>
          <w:tcPr>
            <w:tcW w:w="1418" w:type="dxa"/>
            <w:vAlign w:val="center"/>
          </w:tcPr>
          <w:p w14:paraId="1DD2C90E">
            <w:pPr>
              <w:keepNext w:val="0"/>
              <w:keepLines w:val="0"/>
              <w:suppressLineNumbers w:val="0"/>
              <w:spacing w:before="0" w:beforeAutospacing="0" w:after="0" w:afterAutospacing="0"/>
              <w:ind w:left="0" w:right="0" w:firstLine="560"/>
              <w:jc w:val="center"/>
              <w:rPr>
                <w:rFonts w:hint="eastAsia" w:ascii="宋体" w:hAnsi="宋体"/>
                <w:spacing w:val="20"/>
                <w:kern w:val="2"/>
                <w:sz w:val="24"/>
                <w:highlight w:val="none"/>
              </w:rPr>
            </w:pPr>
          </w:p>
        </w:tc>
      </w:tr>
    </w:tbl>
    <w:p w14:paraId="5BA94EA5">
      <w:pPr>
        <w:tabs>
          <w:tab w:val="left" w:pos="1401"/>
        </w:tabs>
        <w:jc w:val="left"/>
        <w:rPr>
          <w:rFonts w:ascii="宋体" w:hAnsi="宋体"/>
          <w:bCs/>
          <w:sz w:val="24"/>
          <w:highlight w:val="none"/>
        </w:rPr>
      </w:pPr>
    </w:p>
    <w:p w14:paraId="6364CB8A">
      <w:pPr>
        <w:tabs>
          <w:tab w:val="left" w:pos="1401"/>
        </w:tabs>
        <w:jc w:val="left"/>
        <w:rPr>
          <w:rFonts w:ascii="宋体" w:hAnsi="宋体"/>
          <w:bCs/>
          <w:sz w:val="24"/>
          <w:highlight w:val="none"/>
        </w:rPr>
      </w:pPr>
      <w:r>
        <w:rPr>
          <w:rFonts w:hint="eastAsia" w:ascii="宋体" w:hAnsi="宋体"/>
          <w:bCs/>
          <w:sz w:val="24"/>
          <w:highlight w:val="none"/>
        </w:rPr>
        <w:t>注：（1）本表不得删除，不得存在负偏离，否则投标无效；</w:t>
      </w:r>
    </w:p>
    <w:p w14:paraId="5724C1D0">
      <w:pPr>
        <w:spacing w:line="400" w:lineRule="exact"/>
        <w:ind w:firstLine="480"/>
        <w:rPr>
          <w:rFonts w:ascii="宋体" w:hAnsi="宋体"/>
          <w:bCs/>
          <w:sz w:val="24"/>
          <w:highlight w:val="none"/>
        </w:rPr>
      </w:pPr>
      <w:r>
        <w:rPr>
          <w:rFonts w:hint="eastAsia" w:ascii="宋体" w:hAnsi="宋体"/>
          <w:bCs/>
          <w:sz w:val="24"/>
          <w:highlight w:val="none"/>
        </w:rPr>
        <w:t>（2）“招标文件规定的商务条件”项下填写</w:t>
      </w:r>
      <w:r>
        <w:rPr>
          <w:rFonts w:hint="eastAsia" w:ascii="宋体" w:hAnsi="宋体" w:cs="宋体"/>
          <w:sz w:val="24"/>
          <w:highlight w:val="none"/>
        </w:rPr>
        <w:t>投标人应当根据“采购需求”的内容在上表中全部填写，一一对应，并根据“采购需求”对应填写“偏离情况”，</w:t>
      </w:r>
      <w:r>
        <w:rPr>
          <w:rFonts w:hint="eastAsia" w:ascii="宋体"/>
          <w:sz w:val="24"/>
          <w:highlight w:val="none"/>
        </w:rPr>
        <w:t>如无任何偏离，在“偏离说明”中注明“无偏离”；</w:t>
      </w:r>
    </w:p>
    <w:p w14:paraId="2C488710">
      <w:pPr>
        <w:spacing w:line="400" w:lineRule="exact"/>
        <w:rPr>
          <w:rFonts w:ascii="宋体" w:hAnsi="宋体"/>
          <w:bCs/>
          <w:sz w:val="24"/>
          <w:highlight w:val="none"/>
        </w:rPr>
      </w:pPr>
      <w:r>
        <w:rPr>
          <w:rFonts w:hint="eastAsia" w:ascii="宋体" w:hAnsi="宋体"/>
          <w:bCs/>
          <w:sz w:val="24"/>
          <w:highlight w:val="none"/>
        </w:rPr>
        <w:t xml:space="preserve">    （3）如有偏离项，请于本表中列明偏离内容，如需要可自行延长，其余无偏离内容不须赘述。</w:t>
      </w:r>
    </w:p>
    <w:p w14:paraId="4E97AB62">
      <w:pPr>
        <w:spacing w:line="400" w:lineRule="exact"/>
        <w:rPr>
          <w:rFonts w:ascii="宋体" w:hAnsi="宋体"/>
          <w:bCs/>
          <w:sz w:val="24"/>
          <w:highlight w:val="none"/>
        </w:rPr>
      </w:pPr>
    </w:p>
    <w:p w14:paraId="5FAF7B3B">
      <w:pPr>
        <w:spacing w:line="400" w:lineRule="exact"/>
        <w:rPr>
          <w:rFonts w:ascii="宋体" w:hAnsi="宋体"/>
          <w:sz w:val="24"/>
          <w:highlight w:val="none"/>
        </w:rPr>
      </w:pPr>
      <w:r>
        <w:rPr>
          <w:rFonts w:hint="eastAsia" w:ascii="宋体" w:hAnsi="宋体"/>
          <w:bCs/>
          <w:sz w:val="24"/>
          <w:highlight w:val="none"/>
        </w:rPr>
        <w:t>投标人（盖章）：</w:t>
      </w:r>
    </w:p>
    <w:p w14:paraId="754E132C">
      <w:pPr>
        <w:spacing w:line="400" w:lineRule="exact"/>
        <w:rPr>
          <w:rFonts w:ascii="宋体" w:hAnsi="宋体"/>
          <w:sz w:val="24"/>
          <w:highlight w:val="none"/>
        </w:rPr>
      </w:pPr>
      <w:r>
        <w:rPr>
          <w:rFonts w:hint="eastAsia" w:ascii="宋体" w:hAnsi="宋体" w:cs="宋体"/>
          <w:sz w:val="24"/>
          <w:highlight w:val="none"/>
        </w:rPr>
        <w:t>法定代表人或</w:t>
      </w:r>
      <w:r>
        <w:rPr>
          <w:rFonts w:ascii="宋体"/>
          <w:sz w:val="24"/>
          <w:highlight w:val="none"/>
        </w:rPr>
        <w:t>授权代表</w:t>
      </w:r>
      <w:r>
        <w:rPr>
          <w:rFonts w:hint="eastAsia" w:ascii="宋体" w:hAnsi="宋体" w:cs="宋体"/>
          <w:sz w:val="24"/>
          <w:highlight w:val="none"/>
        </w:rPr>
        <w:t>：（签字或盖章）</w:t>
      </w:r>
    </w:p>
    <w:p w14:paraId="09298F37">
      <w:pPr>
        <w:rPr>
          <w:rFonts w:ascii="宋体" w:hAnsi="宋体"/>
          <w:sz w:val="24"/>
          <w:highlight w:val="none"/>
        </w:rPr>
      </w:pPr>
      <w:r>
        <w:rPr>
          <w:rFonts w:hint="eastAsia" w:ascii="宋体" w:hAnsi="宋体"/>
          <w:sz w:val="24"/>
          <w:highlight w:val="none"/>
        </w:rPr>
        <w:t>日期：    年   月   日</w:t>
      </w:r>
    </w:p>
    <w:p w14:paraId="0730F72C">
      <w:pPr>
        <w:spacing w:line="360" w:lineRule="auto"/>
        <w:outlineLvl w:val="0"/>
        <w:rPr>
          <w:rFonts w:ascii="宋体"/>
          <w:bCs/>
          <w:sz w:val="24"/>
          <w:highlight w:val="none"/>
        </w:rPr>
      </w:pPr>
    </w:p>
    <w:p w14:paraId="1F9DA961">
      <w:pPr>
        <w:pStyle w:val="2"/>
        <w:rPr>
          <w:highlight w:val="none"/>
        </w:rPr>
      </w:pPr>
    </w:p>
    <w:p w14:paraId="51E51BF3">
      <w:pPr>
        <w:rPr>
          <w:rFonts w:ascii="黑体" w:eastAsia="黑体"/>
          <w:b/>
          <w:sz w:val="30"/>
          <w:szCs w:val="30"/>
          <w:highlight w:val="none"/>
        </w:rPr>
      </w:pPr>
      <w:r>
        <w:rPr>
          <w:rFonts w:hint="eastAsia" w:ascii="黑体" w:eastAsia="黑体"/>
          <w:b/>
          <w:sz w:val="30"/>
          <w:szCs w:val="30"/>
          <w:highlight w:val="none"/>
        </w:rPr>
        <w:br w:type="page"/>
      </w:r>
    </w:p>
    <w:p w14:paraId="4C38BCA9">
      <w:pPr>
        <w:spacing w:line="400" w:lineRule="exact"/>
        <w:jc w:val="center"/>
        <w:rPr>
          <w:rFonts w:ascii="黑体" w:eastAsia="黑体"/>
          <w:b/>
          <w:sz w:val="30"/>
          <w:szCs w:val="30"/>
          <w:highlight w:val="none"/>
        </w:rPr>
      </w:pPr>
      <w:r>
        <w:rPr>
          <w:rFonts w:hint="eastAsia" w:ascii="黑体" w:eastAsia="黑体"/>
          <w:b/>
          <w:sz w:val="30"/>
          <w:szCs w:val="30"/>
          <w:highlight w:val="none"/>
        </w:rPr>
        <w:t>包</w:t>
      </w:r>
      <w:r>
        <w:rPr>
          <w:rFonts w:hint="eastAsia" w:ascii="黑体" w:eastAsia="黑体"/>
          <w:b/>
          <w:sz w:val="30"/>
          <w:szCs w:val="30"/>
          <w:highlight w:val="none"/>
          <w:lang w:val="en-US" w:eastAsia="zh-CN"/>
        </w:rPr>
        <w:t>二</w:t>
      </w:r>
      <w:r>
        <w:rPr>
          <w:rFonts w:hint="eastAsia" w:ascii="黑体" w:eastAsia="黑体"/>
          <w:b/>
          <w:sz w:val="30"/>
          <w:szCs w:val="30"/>
          <w:highlight w:val="none"/>
        </w:rPr>
        <w:t>投标偏离表</w:t>
      </w:r>
    </w:p>
    <w:p w14:paraId="5D1D674F">
      <w:pPr>
        <w:pStyle w:val="2"/>
        <w:ind w:firstLine="221" w:firstLineChars="100"/>
        <w:rPr>
          <w:b/>
          <w:bCs/>
          <w:sz w:val="22"/>
          <w:szCs w:val="22"/>
          <w:highlight w:val="none"/>
        </w:rPr>
      </w:pPr>
      <w:r>
        <w:rPr>
          <w:rFonts w:hint="eastAsia"/>
          <w:b/>
          <w:bCs/>
          <w:sz w:val="22"/>
          <w:szCs w:val="22"/>
          <w:highlight w:val="none"/>
        </w:rPr>
        <w:t>政府采购编号：</w:t>
      </w:r>
    </w:p>
    <w:p w14:paraId="36E0FA78">
      <w:pPr>
        <w:pStyle w:val="2"/>
        <w:ind w:firstLine="221" w:firstLineChars="100"/>
        <w:rPr>
          <w:rFonts w:hint="eastAsia" w:eastAsia="宋体"/>
          <w:b/>
          <w:bCs/>
          <w:sz w:val="22"/>
          <w:szCs w:val="22"/>
          <w:highlight w:val="none"/>
          <w:lang w:eastAsia="zh-CN"/>
        </w:rPr>
      </w:pPr>
      <w:r>
        <w:rPr>
          <w:rFonts w:hint="eastAsia"/>
          <w:b/>
          <w:bCs/>
          <w:sz w:val="22"/>
          <w:szCs w:val="22"/>
          <w:highlight w:val="none"/>
          <w:lang w:eastAsia="zh-CN"/>
        </w:rPr>
        <w:t>包号</w:t>
      </w:r>
      <w:r>
        <w:rPr>
          <w:rFonts w:hint="eastAsia"/>
          <w:b/>
          <w:bCs/>
          <w:sz w:val="22"/>
          <w:szCs w:val="22"/>
          <w:highlight w:val="none"/>
        </w:rPr>
        <w:t>：包</w:t>
      </w:r>
      <w:r>
        <w:rPr>
          <w:rFonts w:hint="eastAsia"/>
          <w:b/>
          <w:bCs/>
          <w:sz w:val="22"/>
          <w:szCs w:val="22"/>
          <w:highlight w:val="none"/>
          <w:lang w:val="en-US" w:eastAsia="zh-CN"/>
        </w:rPr>
        <w:t>二</w:t>
      </w:r>
    </w:p>
    <w:tbl>
      <w:tblPr>
        <w:tblStyle w:val="39"/>
        <w:tblW w:w="13546" w:type="dxa"/>
        <w:tblInd w:w="3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8"/>
        <w:gridCol w:w="1803"/>
        <w:gridCol w:w="7938"/>
        <w:gridCol w:w="1559"/>
        <w:gridCol w:w="1418"/>
      </w:tblGrid>
      <w:tr w14:paraId="6D9665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0" w:hRule="atLeast"/>
        </w:trPr>
        <w:tc>
          <w:tcPr>
            <w:tcW w:w="828" w:type="dxa"/>
            <w:vAlign w:val="center"/>
          </w:tcPr>
          <w:p w14:paraId="1F916897">
            <w:pPr>
              <w:keepNext w:val="0"/>
              <w:keepLines w:val="0"/>
              <w:suppressLineNumbers w:val="0"/>
              <w:spacing w:before="0" w:beforeAutospacing="0" w:after="0" w:afterAutospacing="0"/>
              <w:ind w:left="0" w:right="0"/>
              <w:jc w:val="center"/>
              <w:rPr>
                <w:rFonts w:hint="eastAsia" w:ascii="宋体" w:hAnsi="宋体"/>
                <w:b/>
                <w:spacing w:val="20"/>
                <w:kern w:val="2"/>
                <w:sz w:val="24"/>
                <w:highlight w:val="none"/>
              </w:rPr>
            </w:pPr>
            <w:r>
              <w:rPr>
                <w:rFonts w:hint="eastAsia" w:ascii="宋体" w:hAnsi="宋体"/>
                <w:b/>
                <w:spacing w:val="20"/>
                <w:kern w:val="2"/>
                <w:sz w:val="24"/>
                <w:highlight w:val="none"/>
              </w:rPr>
              <w:t>序号</w:t>
            </w:r>
          </w:p>
        </w:tc>
        <w:tc>
          <w:tcPr>
            <w:tcW w:w="1803" w:type="dxa"/>
            <w:vAlign w:val="center"/>
          </w:tcPr>
          <w:p w14:paraId="2099198C">
            <w:pPr>
              <w:keepNext w:val="0"/>
              <w:keepLines w:val="0"/>
              <w:suppressLineNumbers w:val="0"/>
              <w:spacing w:before="0" w:beforeAutospacing="0" w:after="0" w:afterAutospacing="0"/>
              <w:ind w:left="0" w:right="0"/>
              <w:jc w:val="center"/>
              <w:rPr>
                <w:rFonts w:hint="eastAsia" w:ascii="宋体" w:hAnsi="宋体"/>
                <w:b/>
                <w:spacing w:val="20"/>
                <w:kern w:val="2"/>
                <w:sz w:val="24"/>
                <w:highlight w:val="none"/>
              </w:rPr>
            </w:pPr>
            <w:r>
              <w:rPr>
                <w:rFonts w:hint="eastAsia" w:ascii="宋体"/>
                <w:b/>
                <w:bCs/>
                <w:kern w:val="2"/>
                <w:sz w:val="24"/>
                <w:highlight w:val="none"/>
              </w:rPr>
              <w:t>名称</w:t>
            </w:r>
          </w:p>
        </w:tc>
        <w:tc>
          <w:tcPr>
            <w:tcW w:w="7938" w:type="dxa"/>
            <w:vAlign w:val="center"/>
          </w:tcPr>
          <w:p w14:paraId="63C229F7">
            <w:pPr>
              <w:keepNext w:val="0"/>
              <w:keepLines w:val="0"/>
              <w:suppressLineNumbers w:val="0"/>
              <w:spacing w:before="0" w:beforeAutospacing="0" w:after="0" w:afterAutospacing="0"/>
              <w:ind w:left="0" w:right="0"/>
              <w:jc w:val="center"/>
              <w:rPr>
                <w:rFonts w:hint="eastAsia" w:ascii="宋体" w:hAnsi="宋体"/>
                <w:b/>
                <w:spacing w:val="20"/>
                <w:kern w:val="2"/>
                <w:sz w:val="24"/>
                <w:highlight w:val="none"/>
              </w:rPr>
            </w:pPr>
            <w:r>
              <w:rPr>
                <w:rFonts w:hint="eastAsia" w:ascii="宋体"/>
                <w:b/>
                <w:bCs/>
                <w:kern w:val="2"/>
                <w:sz w:val="24"/>
                <w:highlight w:val="none"/>
              </w:rPr>
              <w:t>采购要求</w:t>
            </w:r>
          </w:p>
        </w:tc>
        <w:tc>
          <w:tcPr>
            <w:tcW w:w="1559" w:type="dxa"/>
            <w:vAlign w:val="center"/>
          </w:tcPr>
          <w:p w14:paraId="44EC43E7">
            <w:pPr>
              <w:keepNext w:val="0"/>
              <w:keepLines w:val="0"/>
              <w:suppressLineNumbers w:val="0"/>
              <w:spacing w:before="0" w:beforeAutospacing="0" w:after="0" w:afterAutospacing="0"/>
              <w:ind w:left="0" w:right="0"/>
              <w:jc w:val="center"/>
              <w:rPr>
                <w:rFonts w:hint="eastAsia" w:ascii="宋体" w:hAnsi="宋体"/>
                <w:b/>
                <w:spacing w:val="20"/>
                <w:kern w:val="2"/>
                <w:sz w:val="24"/>
                <w:highlight w:val="none"/>
              </w:rPr>
            </w:pPr>
            <w:r>
              <w:rPr>
                <w:rFonts w:hint="eastAsia" w:ascii="宋体" w:hAnsi="宋体"/>
                <w:b/>
                <w:spacing w:val="20"/>
                <w:kern w:val="2"/>
                <w:sz w:val="24"/>
                <w:highlight w:val="none"/>
              </w:rPr>
              <w:t>投标文件响应的具体内容</w:t>
            </w:r>
          </w:p>
        </w:tc>
        <w:tc>
          <w:tcPr>
            <w:tcW w:w="1418" w:type="dxa"/>
            <w:vAlign w:val="center"/>
          </w:tcPr>
          <w:p w14:paraId="1778674B">
            <w:pPr>
              <w:keepNext w:val="0"/>
              <w:keepLines w:val="0"/>
              <w:suppressLineNumbers w:val="0"/>
              <w:spacing w:before="0" w:beforeAutospacing="0" w:after="0" w:afterAutospacing="0"/>
              <w:ind w:left="0" w:right="0"/>
              <w:jc w:val="center"/>
              <w:rPr>
                <w:rFonts w:hint="eastAsia" w:ascii="宋体" w:hAnsi="宋体"/>
                <w:b/>
                <w:spacing w:val="20"/>
                <w:kern w:val="2"/>
                <w:sz w:val="24"/>
                <w:highlight w:val="none"/>
              </w:rPr>
            </w:pPr>
            <w:r>
              <w:rPr>
                <w:rFonts w:hint="eastAsia" w:ascii="宋体"/>
                <w:b/>
                <w:bCs/>
                <w:kern w:val="2"/>
                <w:sz w:val="24"/>
                <w:highlight w:val="none"/>
              </w:rPr>
              <w:t>偏离说明</w:t>
            </w:r>
          </w:p>
        </w:tc>
      </w:tr>
      <w:tr w14:paraId="32C31A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8" w:type="dxa"/>
            <w:vAlign w:val="center"/>
          </w:tcPr>
          <w:p w14:paraId="7F8C9ED8">
            <w:pPr>
              <w:keepNext w:val="0"/>
              <w:keepLines w:val="0"/>
              <w:suppressLineNumbers w:val="0"/>
              <w:spacing w:before="0" w:beforeAutospacing="0" w:after="0" w:afterAutospacing="0" w:line="400" w:lineRule="exact"/>
              <w:ind w:left="0" w:right="0"/>
              <w:jc w:val="center"/>
              <w:rPr>
                <w:rFonts w:hint="eastAsia" w:ascii="宋体" w:hAnsi="宋体"/>
                <w:spacing w:val="20"/>
                <w:kern w:val="2"/>
                <w:sz w:val="24"/>
                <w:highlight w:val="none"/>
              </w:rPr>
            </w:pPr>
            <w:r>
              <w:rPr>
                <w:rFonts w:hint="eastAsia" w:ascii="宋体" w:hAnsi="宋体"/>
                <w:spacing w:val="20"/>
                <w:kern w:val="2"/>
                <w:sz w:val="24"/>
                <w:highlight w:val="none"/>
              </w:rPr>
              <w:t>1</w:t>
            </w:r>
          </w:p>
        </w:tc>
        <w:tc>
          <w:tcPr>
            <w:tcW w:w="1803" w:type="dxa"/>
            <w:vAlign w:val="center"/>
          </w:tcPr>
          <w:p w14:paraId="2DFEC475">
            <w:pPr>
              <w:keepNext w:val="0"/>
              <w:keepLines w:val="0"/>
              <w:suppressLineNumbers w:val="0"/>
              <w:spacing w:before="0" w:beforeAutospacing="0" w:after="0" w:afterAutospacing="0" w:line="400" w:lineRule="exact"/>
              <w:ind w:left="0" w:right="0"/>
              <w:jc w:val="center"/>
              <w:rPr>
                <w:rFonts w:hint="eastAsia" w:ascii="宋体" w:hAnsi="宋体"/>
                <w:spacing w:val="20"/>
                <w:kern w:val="2"/>
                <w:sz w:val="24"/>
                <w:highlight w:val="none"/>
              </w:rPr>
            </w:pPr>
            <w:r>
              <w:rPr>
                <w:rFonts w:hint="eastAsia" w:asciiTheme="minorEastAsia" w:hAnsiTheme="minorEastAsia" w:eastAsiaTheme="minorEastAsia" w:cstheme="minorEastAsia"/>
                <w:b/>
                <w:bCs/>
                <w:color w:val="000000"/>
                <w:kern w:val="2"/>
                <w:sz w:val="24"/>
                <w:highlight w:val="none"/>
              </w:rPr>
              <w:t>基本要求（1）</w:t>
            </w:r>
          </w:p>
        </w:tc>
        <w:tc>
          <w:tcPr>
            <w:tcW w:w="7938" w:type="dxa"/>
            <w:vAlign w:val="center"/>
          </w:tcPr>
          <w:p w14:paraId="4DF08D35">
            <w:pPr>
              <w:keepNext w:val="0"/>
              <w:keepLines w:val="0"/>
              <w:suppressLineNumbers w:val="0"/>
              <w:spacing w:before="0" w:beforeAutospacing="0" w:after="0" w:afterAutospacing="0"/>
              <w:ind w:left="0" w:right="0"/>
              <w:jc w:val="left"/>
              <w:rPr>
                <w:rFonts w:hint="eastAsia" w:ascii="宋体" w:hAnsi="宋体"/>
                <w:spacing w:val="20"/>
                <w:kern w:val="2"/>
                <w:sz w:val="24"/>
                <w:highlight w:val="none"/>
              </w:rPr>
            </w:pPr>
            <w:r>
              <w:rPr>
                <w:rFonts w:hint="eastAsia" w:ascii="宋体" w:hAnsi="宋体"/>
                <w:spacing w:val="20"/>
                <w:kern w:val="2"/>
                <w:sz w:val="24"/>
                <w:highlight w:val="none"/>
              </w:rPr>
              <w:t>时间：</w:t>
            </w:r>
            <w:r>
              <w:rPr>
                <w:rFonts w:hint="eastAsia" w:ascii="宋体" w:hAnsi="宋体"/>
                <w:spacing w:val="20"/>
                <w:kern w:val="2"/>
                <w:sz w:val="24"/>
                <w:highlight w:val="none"/>
                <w:lang w:eastAsia="zh-CN"/>
              </w:rPr>
              <w:t>2026年</w:t>
            </w:r>
            <w:r>
              <w:rPr>
                <w:rFonts w:hint="eastAsia" w:ascii="宋体" w:hAnsi="宋体"/>
                <w:spacing w:val="20"/>
                <w:kern w:val="2"/>
                <w:sz w:val="24"/>
                <w:highlight w:val="none"/>
                <w:lang w:val="en-US" w:eastAsia="zh-CN"/>
              </w:rPr>
              <w:t>5月</w:t>
            </w:r>
            <w:r>
              <w:rPr>
                <w:rFonts w:hint="eastAsia" w:ascii="宋体" w:hAnsi="宋体"/>
                <w:spacing w:val="20"/>
                <w:kern w:val="2"/>
                <w:sz w:val="24"/>
                <w:highlight w:val="none"/>
              </w:rPr>
              <w:t>—1</w:t>
            </w:r>
            <w:r>
              <w:rPr>
                <w:rFonts w:hint="eastAsia" w:ascii="宋体" w:hAnsi="宋体"/>
                <w:spacing w:val="20"/>
                <w:kern w:val="2"/>
                <w:sz w:val="24"/>
                <w:highlight w:val="none"/>
                <w:lang w:val="en-US" w:eastAsia="zh-CN"/>
              </w:rPr>
              <w:t>2</w:t>
            </w:r>
            <w:r>
              <w:rPr>
                <w:rFonts w:hint="eastAsia" w:ascii="宋体" w:hAnsi="宋体"/>
                <w:spacing w:val="20"/>
                <w:kern w:val="2"/>
                <w:sz w:val="24"/>
                <w:highlight w:val="none"/>
              </w:rPr>
              <w:t>月</w:t>
            </w:r>
          </w:p>
        </w:tc>
        <w:tc>
          <w:tcPr>
            <w:tcW w:w="1559" w:type="dxa"/>
            <w:vAlign w:val="center"/>
          </w:tcPr>
          <w:p w14:paraId="0141811E">
            <w:pPr>
              <w:keepNext w:val="0"/>
              <w:keepLines w:val="0"/>
              <w:suppressLineNumbers w:val="0"/>
              <w:spacing w:before="0" w:beforeAutospacing="0" w:after="0" w:afterAutospacing="0" w:line="400" w:lineRule="exact"/>
              <w:ind w:left="0" w:right="0" w:firstLine="560"/>
              <w:jc w:val="center"/>
              <w:rPr>
                <w:rFonts w:hint="eastAsia" w:ascii="宋体" w:hAnsi="宋体"/>
                <w:spacing w:val="20"/>
                <w:kern w:val="2"/>
                <w:sz w:val="24"/>
                <w:highlight w:val="none"/>
              </w:rPr>
            </w:pPr>
          </w:p>
        </w:tc>
        <w:tc>
          <w:tcPr>
            <w:tcW w:w="1418" w:type="dxa"/>
            <w:vAlign w:val="center"/>
          </w:tcPr>
          <w:p w14:paraId="15938067">
            <w:pPr>
              <w:keepNext w:val="0"/>
              <w:keepLines w:val="0"/>
              <w:suppressLineNumbers w:val="0"/>
              <w:spacing w:before="0" w:beforeAutospacing="0" w:after="0" w:afterAutospacing="0" w:line="400" w:lineRule="exact"/>
              <w:ind w:left="0" w:right="0" w:firstLine="560"/>
              <w:jc w:val="center"/>
              <w:rPr>
                <w:rFonts w:hint="eastAsia" w:ascii="宋体" w:hAnsi="宋体"/>
                <w:spacing w:val="20"/>
                <w:kern w:val="2"/>
                <w:sz w:val="24"/>
                <w:highlight w:val="none"/>
              </w:rPr>
            </w:pPr>
          </w:p>
        </w:tc>
      </w:tr>
      <w:tr w14:paraId="0159F3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8" w:type="dxa"/>
            <w:vAlign w:val="center"/>
          </w:tcPr>
          <w:p w14:paraId="4F38EEDB">
            <w:pPr>
              <w:keepNext w:val="0"/>
              <w:keepLines w:val="0"/>
              <w:suppressLineNumbers w:val="0"/>
              <w:spacing w:before="0" w:beforeAutospacing="0" w:after="0" w:afterAutospacing="0" w:line="400" w:lineRule="exact"/>
              <w:ind w:left="0" w:right="0"/>
              <w:jc w:val="center"/>
              <w:rPr>
                <w:rFonts w:hint="eastAsia" w:ascii="宋体" w:hAnsi="宋体"/>
                <w:spacing w:val="20"/>
                <w:kern w:val="2"/>
                <w:sz w:val="24"/>
                <w:highlight w:val="none"/>
              </w:rPr>
            </w:pPr>
            <w:r>
              <w:rPr>
                <w:rFonts w:hint="eastAsia" w:ascii="宋体" w:hAnsi="宋体"/>
                <w:spacing w:val="20"/>
                <w:kern w:val="2"/>
                <w:sz w:val="24"/>
                <w:highlight w:val="none"/>
              </w:rPr>
              <w:t>2</w:t>
            </w:r>
          </w:p>
        </w:tc>
        <w:tc>
          <w:tcPr>
            <w:tcW w:w="1803" w:type="dxa"/>
            <w:vAlign w:val="center"/>
          </w:tcPr>
          <w:p w14:paraId="61AF23E6">
            <w:pPr>
              <w:keepNext w:val="0"/>
              <w:keepLines w:val="0"/>
              <w:suppressLineNumbers w:val="0"/>
              <w:spacing w:before="0" w:beforeAutospacing="0" w:after="0" w:afterAutospacing="0" w:line="400" w:lineRule="exact"/>
              <w:ind w:left="0" w:right="0"/>
              <w:jc w:val="center"/>
              <w:rPr>
                <w:rFonts w:hint="eastAsia" w:ascii="宋体" w:hAnsi="宋体"/>
                <w:spacing w:val="20"/>
                <w:kern w:val="2"/>
                <w:sz w:val="24"/>
                <w:highlight w:val="none"/>
              </w:rPr>
            </w:pPr>
            <w:r>
              <w:rPr>
                <w:rFonts w:hint="eastAsia" w:asciiTheme="minorEastAsia" w:hAnsiTheme="minorEastAsia" w:eastAsiaTheme="minorEastAsia" w:cstheme="minorEastAsia"/>
                <w:b/>
                <w:bCs/>
                <w:color w:val="000000"/>
                <w:kern w:val="2"/>
                <w:sz w:val="24"/>
                <w:highlight w:val="none"/>
              </w:rPr>
              <w:t>基本要求（2）</w:t>
            </w:r>
          </w:p>
        </w:tc>
        <w:tc>
          <w:tcPr>
            <w:tcW w:w="7938" w:type="dxa"/>
            <w:vAlign w:val="center"/>
          </w:tcPr>
          <w:p w14:paraId="20006CDF">
            <w:pPr>
              <w:keepNext w:val="0"/>
              <w:keepLines w:val="0"/>
              <w:suppressLineNumbers w:val="0"/>
              <w:spacing w:before="0" w:beforeAutospacing="0" w:after="0" w:afterAutospacing="0"/>
              <w:ind w:left="0" w:right="0"/>
              <w:jc w:val="left"/>
              <w:rPr>
                <w:rFonts w:hint="eastAsia" w:ascii="宋体" w:hAnsi="宋体"/>
                <w:spacing w:val="20"/>
                <w:kern w:val="2"/>
                <w:sz w:val="24"/>
                <w:highlight w:val="none"/>
              </w:rPr>
            </w:pPr>
            <w:r>
              <w:rPr>
                <w:rFonts w:hint="eastAsia" w:asciiTheme="minorEastAsia" w:hAnsiTheme="minorEastAsia" w:eastAsiaTheme="minorEastAsia" w:cstheme="minorEastAsia"/>
                <w:bCs/>
                <w:color w:val="000000"/>
                <w:kern w:val="2"/>
                <w:sz w:val="24"/>
                <w:highlight w:val="none"/>
              </w:rPr>
              <w:t>对象：</w:t>
            </w:r>
            <w:r>
              <w:rPr>
                <w:rFonts w:hint="eastAsia" w:ascii="宋体" w:hAnsi="宋体" w:cs="宋体"/>
                <w:color w:val="000000"/>
                <w:kern w:val="2"/>
                <w:sz w:val="24"/>
                <w:highlight w:val="none"/>
                <w:lang w:val="en-US" w:eastAsia="zh-CN" w:bidi="ar"/>
              </w:rPr>
              <w:t>500家特种设备使用单位及200台</w:t>
            </w:r>
            <w:r>
              <w:rPr>
                <w:rFonts w:hint="eastAsia" w:ascii="宋体" w:hAnsi="宋体" w:cs="宋体"/>
                <w:color w:val="000000"/>
                <w:kern w:val="2"/>
                <w:sz w:val="24"/>
                <w:highlight w:val="none"/>
                <w:lang w:bidi="ar"/>
              </w:rPr>
              <w:t>电梯检测质量</w:t>
            </w:r>
            <w:r>
              <w:rPr>
                <w:rFonts w:hint="eastAsia" w:ascii="宋体" w:hAnsi="宋体" w:cs="宋体"/>
                <w:color w:val="000000"/>
                <w:kern w:val="2"/>
                <w:sz w:val="24"/>
                <w:highlight w:val="none"/>
                <w:lang w:eastAsia="zh-CN" w:bidi="ar"/>
              </w:rPr>
              <w:t>，</w:t>
            </w:r>
            <w:r>
              <w:rPr>
                <w:rFonts w:hint="eastAsia" w:asciiTheme="minorEastAsia" w:hAnsiTheme="minorEastAsia" w:eastAsiaTheme="minorEastAsia" w:cstheme="minorEastAsia"/>
                <w:bCs/>
                <w:color w:val="000000"/>
                <w:kern w:val="2"/>
                <w:sz w:val="24"/>
                <w:highlight w:val="none"/>
              </w:rPr>
              <w:t>具体名单根据实际工作要求，由采购方确定。</w:t>
            </w:r>
          </w:p>
        </w:tc>
        <w:tc>
          <w:tcPr>
            <w:tcW w:w="1559" w:type="dxa"/>
            <w:vAlign w:val="center"/>
          </w:tcPr>
          <w:p w14:paraId="70142D36">
            <w:pPr>
              <w:keepNext w:val="0"/>
              <w:keepLines w:val="0"/>
              <w:suppressLineNumbers w:val="0"/>
              <w:spacing w:before="0" w:beforeAutospacing="0" w:after="0" w:afterAutospacing="0" w:line="400" w:lineRule="exact"/>
              <w:ind w:left="0" w:right="0" w:firstLine="560"/>
              <w:jc w:val="center"/>
              <w:rPr>
                <w:rFonts w:hint="eastAsia" w:ascii="宋体" w:hAnsi="宋体"/>
                <w:spacing w:val="20"/>
                <w:kern w:val="2"/>
                <w:sz w:val="24"/>
                <w:highlight w:val="none"/>
              </w:rPr>
            </w:pPr>
          </w:p>
        </w:tc>
        <w:tc>
          <w:tcPr>
            <w:tcW w:w="1418" w:type="dxa"/>
            <w:vAlign w:val="center"/>
          </w:tcPr>
          <w:p w14:paraId="356D749B">
            <w:pPr>
              <w:keepNext w:val="0"/>
              <w:keepLines w:val="0"/>
              <w:suppressLineNumbers w:val="0"/>
              <w:spacing w:before="0" w:beforeAutospacing="0" w:after="0" w:afterAutospacing="0" w:line="400" w:lineRule="exact"/>
              <w:ind w:left="0" w:right="0" w:firstLine="560"/>
              <w:jc w:val="center"/>
              <w:rPr>
                <w:rFonts w:hint="eastAsia" w:ascii="宋体" w:hAnsi="宋体"/>
                <w:spacing w:val="20"/>
                <w:kern w:val="2"/>
                <w:sz w:val="24"/>
                <w:highlight w:val="none"/>
              </w:rPr>
            </w:pPr>
          </w:p>
        </w:tc>
      </w:tr>
      <w:tr w14:paraId="55857A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8" w:type="dxa"/>
            <w:vAlign w:val="center"/>
          </w:tcPr>
          <w:p w14:paraId="499A2D3C">
            <w:pPr>
              <w:keepNext w:val="0"/>
              <w:keepLines w:val="0"/>
              <w:suppressLineNumbers w:val="0"/>
              <w:spacing w:before="0" w:beforeAutospacing="0" w:after="0" w:afterAutospacing="0" w:line="400" w:lineRule="exact"/>
              <w:ind w:left="0" w:right="0"/>
              <w:jc w:val="center"/>
              <w:rPr>
                <w:rFonts w:hint="eastAsia" w:ascii="宋体" w:hAnsi="宋体"/>
                <w:spacing w:val="20"/>
                <w:kern w:val="2"/>
                <w:sz w:val="24"/>
                <w:highlight w:val="none"/>
              </w:rPr>
            </w:pPr>
            <w:r>
              <w:rPr>
                <w:rFonts w:hint="eastAsia" w:ascii="宋体" w:hAnsi="宋体"/>
                <w:spacing w:val="20"/>
                <w:kern w:val="2"/>
                <w:sz w:val="24"/>
                <w:highlight w:val="none"/>
              </w:rPr>
              <w:t>3</w:t>
            </w:r>
          </w:p>
        </w:tc>
        <w:tc>
          <w:tcPr>
            <w:tcW w:w="1803" w:type="dxa"/>
            <w:vAlign w:val="center"/>
          </w:tcPr>
          <w:p w14:paraId="27445950">
            <w:pPr>
              <w:keepNext w:val="0"/>
              <w:keepLines w:val="0"/>
              <w:suppressLineNumbers w:val="0"/>
              <w:spacing w:before="0" w:beforeAutospacing="0" w:after="0" w:afterAutospacing="0" w:line="400" w:lineRule="exact"/>
              <w:ind w:left="0" w:right="0"/>
              <w:jc w:val="center"/>
              <w:rPr>
                <w:rFonts w:hint="eastAsia" w:ascii="宋体" w:hAnsi="宋体"/>
                <w:spacing w:val="20"/>
                <w:kern w:val="2"/>
                <w:sz w:val="24"/>
                <w:highlight w:val="none"/>
              </w:rPr>
            </w:pPr>
            <w:r>
              <w:rPr>
                <w:rFonts w:hint="eastAsia" w:asciiTheme="minorEastAsia" w:hAnsiTheme="minorEastAsia" w:eastAsiaTheme="minorEastAsia" w:cstheme="minorEastAsia"/>
                <w:b/>
                <w:bCs/>
                <w:color w:val="000000"/>
                <w:kern w:val="2"/>
                <w:sz w:val="24"/>
                <w:highlight w:val="none"/>
              </w:rPr>
              <w:t>基本要求（3）</w:t>
            </w:r>
          </w:p>
        </w:tc>
        <w:tc>
          <w:tcPr>
            <w:tcW w:w="7938" w:type="dxa"/>
            <w:vAlign w:val="center"/>
          </w:tcPr>
          <w:p w14:paraId="79EE1D76">
            <w:pPr>
              <w:keepNext w:val="0"/>
              <w:keepLines w:val="0"/>
              <w:suppressLineNumbers w:val="0"/>
              <w:spacing w:before="0" w:beforeAutospacing="0" w:after="0" w:afterAutospacing="0" w:line="400" w:lineRule="exact"/>
              <w:ind w:left="0" w:right="0"/>
              <w:jc w:val="left"/>
              <w:rPr>
                <w:rFonts w:hint="eastAsia" w:ascii="宋体" w:hAnsi="宋体"/>
                <w:spacing w:val="20"/>
                <w:kern w:val="2"/>
                <w:sz w:val="24"/>
                <w:highlight w:val="none"/>
              </w:rPr>
            </w:pPr>
            <w:r>
              <w:rPr>
                <w:rFonts w:hint="eastAsia" w:asciiTheme="minorEastAsia" w:hAnsiTheme="minorEastAsia" w:eastAsiaTheme="minorEastAsia" w:cstheme="minorEastAsia"/>
                <w:bCs/>
                <w:color w:val="000000"/>
                <w:kern w:val="2"/>
                <w:sz w:val="24"/>
                <w:highlight w:val="none"/>
              </w:rPr>
              <w:t>人员：每次</w:t>
            </w:r>
            <w:r>
              <w:rPr>
                <w:rFonts w:hint="eastAsia" w:asciiTheme="minorEastAsia" w:hAnsiTheme="minorEastAsia" w:eastAsiaTheme="minorEastAsia" w:cstheme="minorEastAsia"/>
                <w:bCs/>
                <w:color w:val="000000"/>
                <w:kern w:val="2"/>
                <w:sz w:val="24"/>
                <w:highlight w:val="none"/>
                <w:lang w:val="en-US" w:eastAsia="zh-CN"/>
              </w:rPr>
              <w:t>指导</w:t>
            </w:r>
            <w:r>
              <w:rPr>
                <w:rFonts w:hint="eastAsia" w:asciiTheme="minorEastAsia" w:hAnsiTheme="minorEastAsia" w:eastAsiaTheme="minorEastAsia" w:cstheme="minorEastAsia"/>
                <w:bCs/>
                <w:color w:val="000000"/>
                <w:kern w:val="2"/>
                <w:sz w:val="24"/>
                <w:highlight w:val="none"/>
              </w:rPr>
              <w:t>由中标人安排2名以上本项目工作人员开展现场</w:t>
            </w:r>
            <w:r>
              <w:rPr>
                <w:rFonts w:hint="eastAsia" w:asciiTheme="minorEastAsia" w:hAnsiTheme="minorEastAsia" w:eastAsiaTheme="minorEastAsia" w:cstheme="minorEastAsia"/>
                <w:bCs/>
                <w:color w:val="000000"/>
                <w:kern w:val="2"/>
                <w:sz w:val="24"/>
                <w:highlight w:val="none"/>
                <w:lang w:val="en-US" w:eastAsia="zh-CN"/>
              </w:rPr>
              <w:t>指导提升技术服务</w:t>
            </w:r>
            <w:r>
              <w:rPr>
                <w:rFonts w:hint="eastAsia" w:asciiTheme="minorEastAsia" w:hAnsiTheme="minorEastAsia" w:eastAsiaTheme="minorEastAsia" w:cstheme="minorEastAsia"/>
                <w:bCs/>
                <w:color w:val="000000"/>
                <w:kern w:val="2"/>
                <w:sz w:val="24"/>
                <w:highlight w:val="none"/>
              </w:rPr>
              <w:t>，承诺配备能同时出动2组（2人/组）或以上工作人员。</w:t>
            </w:r>
          </w:p>
        </w:tc>
        <w:tc>
          <w:tcPr>
            <w:tcW w:w="1559" w:type="dxa"/>
            <w:vAlign w:val="center"/>
          </w:tcPr>
          <w:p w14:paraId="286FCEC9">
            <w:pPr>
              <w:keepNext w:val="0"/>
              <w:keepLines w:val="0"/>
              <w:suppressLineNumbers w:val="0"/>
              <w:spacing w:before="0" w:beforeAutospacing="0" w:after="0" w:afterAutospacing="0" w:line="400" w:lineRule="exact"/>
              <w:ind w:left="0" w:right="0" w:firstLine="560"/>
              <w:jc w:val="center"/>
              <w:rPr>
                <w:rFonts w:hint="eastAsia" w:ascii="宋体" w:hAnsi="宋体"/>
                <w:spacing w:val="20"/>
                <w:kern w:val="2"/>
                <w:sz w:val="24"/>
                <w:highlight w:val="none"/>
              </w:rPr>
            </w:pPr>
          </w:p>
        </w:tc>
        <w:tc>
          <w:tcPr>
            <w:tcW w:w="1418" w:type="dxa"/>
            <w:vAlign w:val="center"/>
          </w:tcPr>
          <w:p w14:paraId="5CDD19C7">
            <w:pPr>
              <w:keepNext w:val="0"/>
              <w:keepLines w:val="0"/>
              <w:suppressLineNumbers w:val="0"/>
              <w:spacing w:before="0" w:beforeAutospacing="0" w:after="0" w:afterAutospacing="0" w:line="400" w:lineRule="exact"/>
              <w:ind w:left="0" w:right="0" w:firstLine="560"/>
              <w:jc w:val="center"/>
              <w:rPr>
                <w:rFonts w:hint="eastAsia" w:ascii="宋体" w:hAnsi="宋体"/>
                <w:spacing w:val="20"/>
                <w:kern w:val="2"/>
                <w:sz w:val="24"/>
                <w:highlight w:val="none"/>
              </w:rPr>
            </w:pPr>
          </w:p>
        </w:tc>
      </w:tr>
      <w:tr w14:paraId="1FE2D9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32" w:hRule="atLeast"/>
        </w:trPr>
        <w:tc>
          <w:tcPr>
            <w:tcW w:w="828" w:type="dxa"/>
            <w:vAlign w:val="center"/>
          </w:tcPr>
          <w:p w14:paraId="292B65DD">
            <w:pPr>
              <w:keepNext w:val="0"/>
              <w:keepLines w:val="0"/>
              <w:suppressLineNumbers w:val="0"/>
              <w:spacing w:before="0" w:beforeAutospacing="0" w:after="0" w:afterAutospacing="0" w:line="400" w:lineRule="exact"/>
              <w:ind w:left="0" w:right="0"/>
              <w:jc w:val="center"/>
              <w:rPr>
                <w:rFonts w:hint="eastAsia" w:ascii="宋体" w:hAnsi="宋体"/>
                <w:spacing w:val="20"/>
                <w:kern w:val="2"/>
                <w:sz w:val="24"/>
                <w:highlight w:val="none"/>
              </w:rPr>
            </w:pPr>
            <w:r>
              <w:rPr>
                <w:rFonts w:hint="eastAsia" w:ascii="宋体" w:hAnsi="宋体"/>
                <w:spacing w:val="20"/>
                <w:kern w:val="2"/>
                <w:sz w:val="24"/>
                <w:highlight w:val="none"/>
              </w:rPr>
              <w:t>4</w:t>
            </w:r>
          </w:p>
        </w:tc>
        <w:tc>
          <w:tcPr>
            <w:tcW w:w="1803" w:type="dxa"/>
            <w:vAlign w:val="center"/>
          </w:tcPr>
          <w:p w14:paraId="1FC0B5B2">
            <w:pPr>
              <w:keepNext w:val="0"/>
              <w:keepLines w:val="0"/>
              <w:suppressLineNumbers w:val="0"/>
              <w:spacing w:before="0" w:beforeAutospacing="0" w:after="0" w:afterAutospacing="0" w:line="400" w:lineRule="exact"/>
              <w:ind w:left="0" w:right="0"/>
              <w:jc w:val="center"/>
              <w:rPr>
                <w:rFonts w:hint="eastAsia" w:ascii="宋体" w:hAnsi="宋体"/>
                <w:spacing w:val="20"/>
                <w:kern w:val="2"/>
                <w:sz w:val="24"/>
                <w:highlight w:val="none"/>
              </w:rPr>
            </w:pPr>
            <w:r>
              <w:rPr>
                <w:rFonts w:hint="eastAsia" w:asciiTheme="minorEastAsia" w:hAnsiTheme="minorEastAsia" w:eastAsiaTheme="minorEastAsia" w:cstheme="minorEastAsia"/>
                <w:b/>
                <w:bCs/>
                <w:color w:val="000000"/>
                <w:kern w:val="2"/>
                <w:sz w:val="24"/>
                <w:highlight w:val="none"/>
              </w:rPr>
              <w:t>基本要求（4）</w:t>
            </w:r>
          </w:p>
        </w:tc>
        <w:tc>
          <w:tcPr>
            <w:tcW w:w="7938" w:type="dxa"/>
            <w:vAlign w:val="center"/>
          </w:tcPr>
          <w:p w14:paraId="72C5B737">
            <w:pPr>
              <w:keepNext w:val="0"/>
              <w:keepLines w:val="0"/>
              <w:suppressLineNumbers w:val="0"/>
              <w:spacing w:before="0" w:beforeAutospacing="0" w:after="0" w:afterAutospacing="0" w:line="360" w:lineRule="auto"/>
              <w:ind w:left="0" w:right="0" w:firstLine="480" w:firstLineChars="200"/>
              <w:rPr>
                <w:rFonts w:hint="eastAsia" w:asciiTheme="minorEastAsia" w:hAnsiTheme="minorEastAsia" w:eastAsiaTheme="minorEastAsia" w:cstheme="minorEastAsia"/>
                <w:bCs/>
                <w:color w:val="000000"/>
                <w:kern w:val="2"/>
                <w:sz w:val="24"/>
                <w:highlight w:val="none"/>
              </w:rPr>
            </w:pPr>
            <w:r>
              <w:rPr>
                <w:rFonts w:hint="eastAsia" w:asciiTheme="minorEastAsia" w:hAnsiTheme="minorEastAsia" w:eastAsiaTheme="minorEastAsia" w:cstheme="minorEastAsia"/>
                <w:bCs/>
                <w:color w:val="000000"/>
                <w:kern w:val="2"/>
                <w:sz w:val="24"/>
                <w:highlight w:val="none"/>
              </w:rPr>
              <w:t>要求：</w:t>
            </w:r>
          </w:p>
          <w:p w14:paraId="05A63612">
            <w:pPr>
              <w:keepNext w:val="0"/>
              <w:keepLines w:val="0"/>
              <w:suppressLineNumbers w:val="0"/>
              <w:spacing w:before="0" w:beforeAutospacing="0" w:after="0" w:afterAutospacing="0" w:line="360" w:lineRule="auto"/>
              <w:ind w:left="0" w:right="0" w:firstLine="482" w:firstLineChars="200"/>
              <w:rPr>
                <w:rFonts w:hint="default" w:asciiTheme="minorEastAsia" w:hAnsiTheme="minorEastAsia" w:eastAsiaTheme="minorEastAsia" w:cstheme="minorEastAsia"/>
                <w:b/>
                <w:kern w:val="2"/>
                <w:sz w:val="24"/>
                <w:highlight w:val="none"/>
                <w:lang w:val="en-US" w:eastAsia="zh-CN"/>
              </w:rPr>
            </w:pPr>
            <w:r>
              <w:rPr>
                <w:rFonts w:hint="eastAsia" w:asciiTheme="minorEastAsia" w:hAnsiTheme="minorEastAsia" w:eastAsiaTheme="minorEastAsia" w:cstheme="minorEastAsia"/>
                <w:b/>
                <w:kern w:val="2"/>
                <w:sz w:val="24"/>
                <w:highlight w:val="none"/>
                <w:lang w:val="en-US" w:eastAsia="zh-CN"/>
              </w:rPr>
              <w:t>特种设备使用单位指导提升要求：</w:t>
            </w:r>
          </w:p>
          <w:p w14:paraId="4A9D939E">
            <w:pPr>
              <w:keepNext w:val="0"/>
              <w:keepLines w:val="0"/>
              <w:suppressLineNumbers w:val="0"/>
              <w:spacing w:before="0" w:beforeAutospacing="0" w:after="0" w:afterAutospacing="0" w:line="360" w:lineRule="auto"/>
              <w:ind w:left="0" w:right="0" w:firstLine="480" w:firstLineChars="200"/>
              <w:rPr>
                <w:rFonts w:hint="eastAsia" w:asciiTheme="minorEastAsia" w:hAnsiTheme="minorEastAsia" w:eastAsiaTheme="minorEastAsia" w:cstheme="minorEastAsia"/>
                <w:b/>
                <w:bCs/>
                <w:color w:val="000000"/>
                <w:kern w:val="2"/>
                <w:sz w:val="24"/>
                <w:highlight w:val="none"/>
              </w:rPr>
            </w:pPr>
            <w:r>
              <w:rPr>
                <w:rFonts w:hint="eastAsia" w:ascii="宋体" w:hAnsi="宋体" w:cs="宋体"/>
                <w:color w:val="000000" w:themeColor="text1"/>
                <w:kern w:val="2"/>
                <w:sz w:val="24"/>
                <w14:textFill>
                  <w14:solidFill>
                    <w14:schemeClr w14:val="tx1"/>
                  </w14:solidFill>
                </w14:textFill>
              </w:rPr>
              <w:t>依据《特种设备安全监督检查办法》（国家市场监督管理总局令第57号）和《市场监管总局办公厅关于实施〈特种设备安全监督检查办法〉若干问题的意见》（市监特设发〔2022〕59号）有关规定，按照“三落实、两有证、一检验、一应急”要求对特种设备使用单位开展</w:t>
            </w:r>
            <w:r>
              <w:rPr>
                <w:rFonts w:hint="eastAsia" w:ascii="宋体" w:hAnsi="宋体" w:cs="宋体"/>
                <w:color w:val="000000" w:themeColor="text1"/>
                <w:kern w:val="2"/>
                <w:sz w:val="24"/>
                <w:lang w:eastAsia="zh-CN"/>
                <w14:textFill>
                  <w14:solidFill>
                    <w14:schemeClr w14:val="tx1"/>
                  </w14:solidFill>
                </w14:textFill>
              </w:rPr>
              <w:t>指导提升</w:t>
            </w:r>
            <w:r>
              <w:rPr>
                <w:rFonts w:hint="eastAsia" w:asciiTheme="minorEastAsia" w:hAnsiTheme="minorEastAsia" w:eastAsiaTheme="minorEastAsia" w:cstheme="minorEastAsia"/>
                <w:bCs/>
                <w:color w:val="000000"/>
                <w:kern w:val="2"/>
                <w:sz w:val="24"/>
                <w:highlight w:val="none"/>
                <w:lang w:eastAsia="zh-CN"/>
              </w:rPr>
              <w:t>技术服务</w:t>
            </w:r>
            <w:r>
              <w:rPr>
                <w:rFonts w:hint="eastAsia" w:ascii="宋体" w:hAnsi="宋体" w:cs="宋体"/>
                <w:color w:val="000000" w:themeColor="text1"/>
                <w:kern w:val="2"/>
                <w:sz w:val="24"/>
                <w14:textFill>
                  <w14:solidFill>
                    <w14:schemeClr w14:val="tx1"/>
                  </w14:solidFill>
                </w14:textFill>
              </w:rPr>
              <w:t>，并填写工作备忘录。</w:t>
            </w:r>
          </w:p>
          <w:p w14:paraId="2CEC267F">
            <w:pPr>
              <w:keepNext w:val="0"/>
              <w:keepLines w:val="0"/>
              <w:suppressLineNumbers w:val="0"/>
              <w:spacing w:before="0" w:beforeAutospacing="0" w:after="0" w:afterAutospacing="0" w:line="360" w:lineRule="auto"/>
              <w:ind w:left="0" w:right="0" w:firstLine="482" w:firstLineChars="200"/>
              <w:rPr>
                <w:rFonts w:hint="eastAsia" w:asciiTheme="minorEastAsia" w:hAnsiTheme="minorEastAsia" w:eastAsiaTheme="minorEastAsia" w:cstheme="minorEastAsia"/>
                <w:b/>
                <w:bCs/>
                <w:color w:val="000000"/>
                <w:kern w:val="2"/>
                <w:sz w:val="24"/>
                <w:highlight w:val="none"/>
                <w:lang w:val="en-US" w:eastAsia="zh-CN"/>
              </w:rPr>
            </w:pPr>
            <w:r>
              <w:rPr>
                <w:rFonts w:hint="eastAsia" w:asciiTheme="minorEastAsia" w:hAnsiTheme="minorEastAsia" w:eastAsiaTheme="minorEastAsia" w:cstheme="minorEastAsia"/>
                <w:b/>
                <w:bCs/>
                <w:color w:val="000000"/>
                <w:kern w:val="2"/>
                <w:sz w:val="24"/>
                <w:highlight w:val="none"/>
              </w:rPr>
              <w:t>电梯检测质量</w:t>
            </w:r>
            <w:r>
              <w:rPr>
                <w:rFonts w:hint="eastAsia" w:asciiTheme="minorEastAsia" w:hAnsiTheme="minorEastAsia" w:eastAsiaTheme="minorEastAsia" w:cstheme="minorEastAsia"/>
                <w:b/>
                <w:bCs/>
                <w:color w:val="000000"/>
                <w:kern w:val="2"/>
                <w:sz w:val="24"/>
                <w:highlight w:val="none"/>
                <w:lang w:eastAsia="zh-CN"/>
              </w:rPr>
              <w:t>指导提升</w:t>
            </w:r>
            <w:r>
              <w:rPr>
                <w:rFonts w:hint="eastAsia" w:asciiTheme="minorEastAsia" w:hAnsiTheme="minorEastAsia" w:eastAsiaTheme="minorEastAsia" w:cstheme="minorEastAsia"/>
                <w:b/>
                <w:bCs/>
                <w:color w:val="000000"/>
                <w:kern w:val="2"/>
                <w:sz w:val="24"/>
                <w:highlight w:val="none"/>
                <w:lang w:val="en-US" w:eastAsia="zh-CN"/>
              </w:rPr>
              <w:t>要求：</w:t>
            </w:r>
          </w:p>
          <w:p w14:paraId="1C1FCCFA">
            <w:pPr>
              <w:keepNext w:val="0"/>
              <w:keepLines w:val="0"/>
              <w:suppressLineNumbers w:val="0"/>
              <w:spacing w:before="0" w:beforeAutospacing="0" w:after="0" w:afterAutospacing="0" w:line="360" w:lineRule="auto"/>
              <w:ind w:left="0" w:right="0" w:firstLine="480" w:firstLineChars="200"/>
              <w:rPr>
                <w:rFonts w:hint="eastAsia" w:ascii="宋体" w:hAnsi="宋体"/>
                <w:spacing w:val="20"/>
                <w:kern w:val="2"/>
                <w:sz w:val="24"/>
                <w:highlight w:val="none"/>
              </w:rPr>
            </w:pPr>
            <w:r>
              <w:rPr>
                <w:rFonts w:hint="eastAsia" w:asciiTheme="minorEastAsia" w:hAnsiTheme="minorEastAsia" w:eastAsiaTheme="minorEastAsia" w:cstheme="minorEastAsia"/>
                <w:b w:val="0"/>
                <w:bCs/>
                <w:color w:val="000000"/>
                <w:kern w:val="2"/>
                <w:sz w:val="24"/>
                <w:highlight w:val="none"/>
              </w:rPr>
              <w:t>本项目招标</w:t>
            </w:r>
            <w:r>
              <w:rPr>
                <w:rFonts w:hint="eastAsia" w:asciiTheme="minorEastAsia" w:hAnsiTheme="minorEastAsia" w:eastAsiaTheme="minorEastAsia" w:cstheme="minorEastAsia"/>
                <w:b w:val="0"/>
                <w:bCs/>
                <w:color w:val="000000"/>
                <w:kern w:val="2"/>
                <w:sz w:val="24"/>
                <w:highlight w:val="none"/>
                <w:lang w:eastAsia="zh-CN"/>
              </w:rPr>
              <w:t>公告</w:t>
            </w:r>
            <w:r>
              <w:rPr>
                <w:rFonts w:hint="eastAsia" w:asciiTheme="minorEastAsia" w:hAnsiTheme="minorEastAsia" w:eastAsiaTheme="minorEastAsia" w:cstheme="minorEastAsia"/>
                <w:b w:val="0"/>
                <w:bCs/>
                <w:color w:val="000000"/>
                <w:kern w:val="2"/>
                <w:sz w:val="24"/>
                <w:highlight w:val="none"/>
              </w:rPr>
              <w:t>发布</w:t>
            </w:r>
            <w:r>
              <w:rPr>
                <w:rFonts w:hint="eastAsia" w:asciiTheme="minorEastAsia" w:hAnsiTheme="minorEastAsia" w:eastAsiaTheme="minorEastAsia" w:cstheme="minorEastAsia"/>
                <w:b w:val="0"/>
                <w:bCs/>
                <w:color w:val="000000"/>
                <w:kern w:val="2"/>
                <w:sz w:val="24"/>
                <w:highlight w:val="none"/>
                <w:lang w:val="en-US" w:eastAsia="zh-CN"/>
              </w:rPr>
              <w:t>之日</w:t>
            </w:r>
            <w:r>
              <w:rPr>
                <w:rFonts w:hint="eastAsia" w:asciiTheme="minorEastAsia" w:hAnsiTheme="minorEastAsia" w:eastAsiaTheme="minorEastAsia" w:cstheme="minorEastAsia"/>
                <w:b w:val="0"/>
                <w:bCs/>
                <w:color w:val="000000"/>
                <w:kern w:val="2"/>
                <w:sz w:val="24"/>
                <w:highlight w:val="none"/>
              </w:rPr>
              <w:t>前，</w:t>
            </w:r>
            <w:r>
              <w:rPr>
                <w:rFonts w:hint="eastAsia" w:asciiTheme="minorEastAsia" w:hAnsiTheme="minorEastAsia" w:eastAsiaTheme="minorEastAsia" w:cstheme="minorEastAsia"/>
                <w:b w:val="0"/>
                <w:bCs/>
                <w:color w:val="000000"/>
                <w:kern w:val="2"/>
                <w:sz w:val="24"/>
                <w:highlight w:val="none"/>
                <w:lang w:val="en-US" w:eastAsia="zh-CN"/>
              </w:rPr>
              <w:t>已</w:t>
            </w:r>
            <w:r>
              <w:rPr>
                <w:rFonts w:hint="eastAsia" w:asciiTheme="minorEastAsia" w:hAnsiTheme="minorEastAsia" w:eastAsiaTheme="minorEastAsia" w:cstheme="minorEastAsia"/>
                <w:b w:val="0"/>
                <w:bCs/>
                <w:color w:val="000000"/>
                <w:kern w:val="2"/>
                <w:sz w:val="24"/>
                <w:highlight w:val="none"/>
              </w:rPr>
              <w:t>在无锡市备案从事电梯检测</w:t>
            </w:r>
            <w:r>
              <w:rPr>
                <w:rFonts w:hint="eastAsia" w:asciiTheme="minorEastAsia" w:hAnsiTheme="minorEastAsia" w:eastAsiaTheme="minorEastAsia" w:cstheme="minorEastAsia"/>
                <w:b w:val="0"/>
                <w:bCs/>
                <w:color w:val="000000"/>
                <w:kern w:val="2"/>
                <w:sz w:val="24"/>
                <w:highlight w:val="none"/>
                <w:lang w:val="en-US" w:eastAsia="zh-CN"/>
              </w:rPr>
              <w:t>且已</w:t>
            </w:r>
            <w:r>
              <w:rPr>
                <w:rFonts w:hint="eastAsia" w:asciiTheme="minorEastAsia" w:hAnsiTheme="minorEastAsia" w:eastAsiaTheme="minorEastAsia" w:cstheme="minorEastAsia"/>
                <w:b w:val="0"/>
                <w:bCs/>
                <w:color w:val="000000"/>
                <w:kern w:val="2"/>
                <w:sz w:val="24"/>
                <w:highlight w:val="none"/>
              </w:rPr>
              <w:t>开展过电梯检验、检测工作的单位不得参与电梯检测质量</w:t>
            </w:r>
            <w:r>
              <w:rPr>
                <w:rFonts w:hint="eastAsia" w:asciiTheme="minorEastAsia" w:hAnsiTheme="minorEastAsia" w:eastAsiaTheme="minorEastAsia" w:cstheme="minorEastAsia"/>
                <w:b w:val="0"/>
                <w:bCs/>
                <w:color w:val="000000"/>
                <w:kern w:val="2"/>
                <w:sz w:val="24"/>
                <w:highlight w:val="none"/>
                <w:lang w:eastAsia="zh-CN"/>
              </w:rPr>
              <w:t>指导提升</w:t>
            </w:r>
            <w:r>
              <w:rPr>
                <w:rFonts w:hint="eastAsia" w:asciiTheme="minorEastAsia" w:hAnsiTheme="minorEastAsia" w:eastAsiaTheme="minorEastAsia" w:cstheme="minorEastAsia"/>
                <w:b w:val="0"/>
                <w:bCs/>
                <w:color w:val="000000"/>
                <w:kern w:val="2"/>
                <w:sz w:val="24"/>
                <w:highlight w:val="none"/>
              </w:rPr>
              <w:t>技术服务项目的投标</w:t>
            </w:r>
            <w:r>
              <w:rPr>
                <w:rFonts w:hint="eastAsia" w:asciiTheme="minorEastAsia" w:hAnsiTheme="minorEastAsia" w:eastAsiaTheme="minorEastAsia" w:cstheme="minorEastAsia"/>
                <w:b/>
                <w:color w:val="000000"/>
                <w:kern w:val="2"/>
                <w:sz w:val="24"/>
                <w:highlight w:val="none"/>
                <w:lang w:eastAsia="zh-CN"/>
              </w:rPr>
              <w:t>。</w:t>
            </w:r>
            <w:r>
              <w:rPr>
                <w:rFonts w:hint="eastAsia" w:asciiTheme="minorEastAsia" w:hAnsiTheme="minorEastAsia" w:eastAsiaTheme="minorEastAsia" w:cstheme="minorEastAsia"/>
                <w:bCs/>
                <w:color w:val="000000"/>
                <w:kern w:val="2"/>
                <w:sz w:val="24"/>
                <w:highlight w:val="none"/>
              </w:rPr>
              <w:t>依据《中华人民共和国特种设备安全法》《特种设备安全监察条例》《</w:t>
            </w:r>
            <w:r>
              <w:rPr>
                <w:rFonts w:hint="eastAsia" w:asciiTheme="minorEastAsia" w:hAnsiTheme="minorEastAsia" w:eastAsiaTheme="minorEastAsia" w:cstheme="minorEastAsia"/>
                <w:bCs/>
                <w:color w:val="000000"/>
                <w:kern w:val="2"/>
                <w:sz w:val="24"/>
                <w:highlight w:val="none"/>
                <w:lang w:eastAsia="zh-CN"/>
              </w:rPr>
              <w:t>江苏省特种设备安全条例</w:t>
            </w:r>
            <w:r>
              <w:rPr>
                <w:rFonts w:hint="eastAsia" w:asciiTheme="minorEastAsia" w:hAnsiTheme="minorEastAsia" w:eastAsiaTheme="minorEastAsia" w:cstheme="minorEastAsia"/>
                <w:bCs/>
                <w:color w:val="000000"/>
                <w:kern w:val="2"/>
                <w:sz w:val="24"/>
                <w:highlight w:val="none"/>
              </w:rPr>
              <w:t>》《无锡市特种设备安全管理办法》《无锡市电梯安全管理条例》和《特种设备使用管理规则》（TSG 08-2017）、《电梯自行检测规则》(TSG T7008-2023</w:t>
            </w:r>
            <w:r>
              <w:rPr>
                <w:rFonts w:hint="eastAsia" w:asciiTheme="minorEastAsia" w:hAnsiTheme="minorEastAsia" w:eastAsiaTheme="minorEastAsia" w:cstheme="minorEastAsia"/>
                <w:bCs/>
                <w:color w:val="000000"/>
                <w:kern w:val="2"/>
                <w:sz w:val="24"/>
                <w:highlight w:val="none"/>
                <w:lang w:eastAsia="zh-CN"/>
              </w:rPr>
              <w:t>）</w:t>
            </w:r>
            <w:r>
              <w:rPr>
                <w:rFonts w:hint="eastAsia" w:asciiTheme="minorEastAsia" w:hAnsiTheme="minorEastAsia" w:eastAsiaTheme="minorEastAsia" w:cstheme="minorEastAsia"/>
                <w:bCs/>
                <w:color w:val="000000"/>
                <w:kern w:val="2"/>
                <w:sz w:val="24"/>
                <w:highlight w:val="none"/>
              </w:rPr>
              <w:t>、《电梯监督检验和定期检验规则》（TSG T7001-2023）等相关规定，对正常在用的电梯开展检测质量</w:t>
            </w:r>
            <w:r>
              <w:rPr>
                <w:rFonts w:hint="eastAsia" w:asciiTheme="minorEastAsia" w:hAnsiTheme="minorEastAsia" w:eastAsiaTheme="minorEastAsia" w:cstheme="minorEastAsia"/>
                <w:bCs/>
                <w:color w:val="000000"/>
                <w:kern w:val="2"/>
                <w:sz w:val="24"/>
                <w:highlight w:val="none"/>
                <w:lang w:eastAsia="zh-CN"/>
              </w:rPr>
              <w:t>指导提升技术服务</w:t>
            </w:r>
            <w:r>
              <w:rPr>
                <w:rFonts w:hint="eastAsia" w:asciiTheme="minorEastAsia" w:hAnsiTheme="minorEastAsia" w:eastAsiaTheme="minorEastAsia" w:cstheme="minorEastAsia"/>
                <w:bCs/>
                <w:color w:val="000000"/>
                <w:kern w:val="2"/>
                <w:sz w:val="24"/>
                <w:highlight w:val="none"/>
              </w:rPr>
              <w:t>。</w:t>
            </w:r>
          </w:p>
        </w:tc>
        <w:tc>
          <w:tcPr>
            <w:tcW w:w="1559" w:type="dxa"/>
            <w:vAlign w:val="center"/>
          </w:tcPr>
          <w:p w14:paraId="0224CB74">
            <w:pPr>
              <w:keepNext w:val="0"/>
              <w:keepLines w:val="0"/>
              <w:suppressLineNumbers w:val="0"/>
              <w:spacing w:before="0" w:beforeAutospacing="0" w:after="0" w:afterAutospacing="0" w:line="400" w:lineRule="exact"/>
              <w:ind w:left="0" w:right="0" w:firstLine="560"/>
              <w:jc w:val="center"/>
              <w:rPr>
                <w:rFonts w:hint="eastAsia" w:ascii="宋体" w:hAnsi="宋体"/>
                <w:spacing w:val="20"/>
                <w:kern w:val="2"/>
                <w:sz w:val="24"/>
                <w:highlight w:val="none"/>
              </w:rPr>
            </w:pPr>
          </w:p>
        </w:tc>
        <w:tc>
          <w:tcPr>
            <w:tcW w:w="1418" w:type="dxa"/>
            <w:vAlign w:val="center"/>
          </w:tcPr>
          <w:p w14:paraId="4A36B2BE">
            <w:pPr>
              <w:keepNext w:val="0"/>
              <w:keepLines w:val="0"/>
              <w:suppressLineNumbers w:val="0"/>
              <w:spacing w:before="0" w:beforeAutospacing="0" w:after="0" w:afterAutospacing="0" w:line="400" w:lineRule="exact"/>
              <w:ind w:left="0" w:right="0" w:firstLine="560"/>
              <w:jc w:val="center"/>
              <w:rPr>
                <w:rFonts w:hint="eastAsia" w:ascii="宋体" w:hAnsi="宋体"/>
                <w:spacing w:val="20"/>
                <w:kern w:val="2"/>
                <w:sz w:val="24"/>
                <w:highlight w:val="none"/>
              </w:rPr>
            </w:pPr>
          </w:p>
        </w:tc>
      </w:tr>
      <w:tr w14:paraId="37207A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8" w:type="dxa"/>
            <w:vAlign w:val="center"/>
          </w:tcPr>
          <w:p w14:paraId="7C33A599">
            <w:pPr>
              <w:keepNext w:val="0"/>
              <w:keepLines w:val="0"/>
              <w:suppressLineNumbers w:val="0"/>
              <w:spacing w:before="0" w:beforeAutospacing="0" w:after="0" w:afterAutospacing="0" w:line="400" w:lineRule="exact"/>
              <w:ind w:left="0" w:right="0"/>
              <w:jc w:val="center"/>
              <w:rPr>
                <w:rFonts w:hint="eastAsia" w:ascii="宋体" w:hAnsi="宋体"/>
                <w:spacing w:val="20"/>
                <w:kern w:val="2"/>
                <w:sz w:val="24"/>
                <w:highlight w:val="none"/>
              </w:rPr>
            </w:pPr>
          </w:p>
        </w:tc>
        <w:tc>
          <w:tcPr>
            <w:tcW w:w="1803" w:type="dxa"/>
            <w:vAlign w:val="center"/>
          </w:tcPr>
          <w:p w14:paraId="542DE7A6">
            <w:pPr>
              <w:keepNext w:val="0"/>
              <w:keepLines w:val="0"/>
              <w:suppressLineNumbers w:val="0"/>
              <w:spacing w:before="0" w:beforeAutospacing="0" w:after="0" w:afterAutospacing="0" w:line="400" w:lineRule="exact"/>
              <w:ind w:left="0" w:right="0"/>
              <w:jc w:val="center"/>
              <w:rPr>
                <w:rFonts w:hint="eastAsia" w:ascii="宋体" w:hAnsi="宋体"/>
                <w:spacing w:val="20"/>
                <w:kern w:val="2"/>
                <w:sz w:val="24"/>
                <w:highlight w:val="none"/>
              </w:rPr>
            </w:pPr>
            <w:r>
              <w:rPr>
                <w:rFonts w:hint="eastAsia" w:asciiTheme="minorEastAsia" w:hAnsiTheme="minorEastAsia" w:eastAsiaTheme="minorEastAsia" w:cstheme="minorEastAsia"/>
                <w:b/>
                <w:bCs/>
                <w:color w:val="000000"/>
                <w:kern w:val="2"/>
                <w:sz w:val="24"/>
                <w:highlight w:val="none"/>
              </w:rPr>
              <w:t>基本要求（5）</w:t>
            </w:r>
          </w:p>
        </w:tc>
        <w:tc>
          <w:tcPr>
            <w:tcW w:w="7938" w:type="dxa"/>
            <w:vAlign w:val="center"/>
          </w:tcPr>
          <w:p w14:paraId="04A6413F">
            <w:pPr>
              <w:keepNext w:val="0"/>
              <w:keepLines w:val="0"/>
              <w:suppressLineNumbers w:val="0"/>
              <w:spacing w:before="0" w:beforeAutospacing="0" w:after="0" w:afterAutospacing="0" w:line="360" w:lineRule="auto"/>
              <w:ind w:left="0" w:right="0" w:firstLine="480" w:firstLineChars="200"/>
              <w:rPr>
                <w:rFonts w:hint="eastAsia" w:asciiTheme="minorEastAsia" w:hAnsiTheme="minorEastAsia" w:eastAsiaTheme="minorEastAsia" w:cstheme="minorEastAsia"/>
                <w:bCs/>
                <w:color w:val="000000"/>
                <w:kern w:val="2"/>
                <w:sz w:val="24"/>
                <w:highlight w:val="none"/>
              </w:rPr>
            </w:pPr>
            <w:r>
              <w:rPr>
                <w:rFonts w:hint="eastAsia" w:ascii="宋体" w:hAnsi="宋体" w:cs="宋体"/>
                <w:bCs/>
                <w:kern w:val="2"/>
                <w:sz w:val="24"/>
                <w:highlight w:val="none"/>
              </w:rPr>
              <w:t>中标人在</w:t>
            </w:r>
            <w:r>
              <w:rPr>
                <w:rFonts w:hint="eastAsia" w:ascii="宋体" w:hAnsi="宋体" w:cs="宋体"/>
                <w:bCs/>
                <w:kern w:val="2"/>
                <w:sz w:val="24"/>
                <w:highlight w:val="none"/>
                <w:lang w:eastAsia="zh-CN"/>
              </w:rPr>
              <w:t>指导提升</w:t>
            </w:r>
            <w:r>
              <w:rPr>
                <w:rFonts w:hint="eastAsia" w:ascii="宋体" w:hAnsi="宋体" w:cs="宋体"/>
                <w:bCs/>
                <w:kern w:val="2"/>
                <w:sz w:val="24"/>
                <w:highlight w:val="none"/>
              </w:rPr>
              <w:t>过程中，一要根据“江苏省特种设备安全智慧服务平台”特种设备清单对使用单位所有设备（在用、停用）进行清点梳理，每类特种设备（如果有）至少需要对1台（套）进行指导提升，以及依照指导提升清单对电梯检测质量进行指导提升，同步排查相关设备使用单位是否存在“假停真用”的违法行为；二要对“江苏省特种设备安全智慧服务平台”特种设备清单外且需要注册登记的设备进行指导提升，重点排查使用未经检验的特种设备、起重机械“大吨小标”等违法行为；三要对简单压力容器和D级锅炉进行指导提升技术服务，重点排查简单压力容器超期使用、D级锅炉“大容小标”等违法行为；四要对电梯未实施专业</w:t>
            </w:r>
            <w:r>
              <w:rPr>
                <w:rFonts w:hint="eastAsia" w:ascii="宋体" w:hAnsi="宋体" w:cs="宋体"/>
                <w:bCs/>
                <w:kern w:val="2"/>
                <w:sz w:val="24"/>
                <w:highlight w:val="none"/>
                <w:lang w:val="en-US" w:eastAsia="zh-CN"/>
              </w:rPr>
              <w:t>检测</w:t>
            </w:r>
            <w:r>
              <w:rPr>
                <w:rFonts w:hint="eastAsia" w:ascii="宋体" w:hAnsi="宋体" w:cs="宋体"/>
                <w:bCs/>
                <w:kern w:val="2"/>
                <w:sz w:val="24"/>
                <w:highlight w:val="none"/>
              </w:rPr>
              <w:t>、检测单位签订虚假合同、未按照安全技术规范开展检测等违法行为进行指导提升技术服务；五要配合</w:t>
            </w:r>
            <w:r>
              <w:rPr>
                <w:rFonts w:hint="eastAsia" w:ascii="宋体" w:hAnsi="宋体" w:cs="宋体"/>
                <w:bCs/>
                <w:kern w:val="2"/>
                <w:sz w:val="24"/>
                <w:highlight w:val="none"/>
                <w:lang w:val="en-US" w:eastAsia="zh-CN"/>
              </w:rPr>
              <w:t>采购人</w:t>
            </w:r>
            <w:r>
              <w:rPr>
                <w:rFonts w:hint="eastAsia" w:ascii="宋体" w:hAnsi="宋体" w:cs="宋体"/>
                <w:bCs/>
                <w:kern w:val="2"/>
                <w:sz w:val="24"/>
                <w:highlight w:val="none"/>
              </w:rPr>
              <w:t>做好问题隐患的整改闭环，并在指导结束后提供总结报告。</w:t>
            </w:r>
          </w:p>
        </w:tc>
        <w:tc>
          <w:tcPr>
            <w:tcW w:w="1559" w:type="dxa"/>
            <w:vAlign w:val="center"/>
          </w:tcPr>
          <w:p w14:paraId="6AF53873">
            <w:pPr>
              <w:keepNext w:val="0"/>
              <w:keepLines w:val="0"/>
              <w:suppressLineNumbers w:val="0"/>
              <w:spacing w:before="0" w:beforeAutospacing="0" w:after="0" w:afterAutospacing="0" w:line="400" w:lineRule="exact"/>
              <w:ind w:left="0" w:right="0" w:firstLine="560"/>
              <w:jc w:val="center"/>
              <w:rPr>
                <w:rFonts w:hint="eastAsia" w:ascii="宋体" w:hAnsi="宋体"/>
                <w:spacing w:val="20"/>
                <w:kern w:val="2"/>
                <w:sz w:val="24"/>
                <w:highlight w:val="none"/>
              </w:rPr>
            </w:pPr>
          </w:p>
        </w:tc>
        <w:tc>
          <w:tcPr>
            <w:tcW w:w="1418" w:type="dxa"/>
            <w:vAlign w:val="center"/>
          </w:tcPr>
          <w:p w14:paraId="19D80965">
            <w:pPr>
              <w:keepNext w:val="0"/>
              <w:keepLines w:val="0"/>
              <w:suppressLineNumbers w:val="0"/>
              <w:spacing w:before="0" w:beforeAutospacing="0" w:after="0" w:afterAutospacing="0" w:line="400" w:lineRule="exact"/>
              <w:ind w:left="0" w:right="0" w:firstLine="560"/>
              <w:jc w:val="center"/>
              <w:rPr>
                <w:rFonts w:hint="eastAsia" w:ascii="宋体" w:hAnsi="宋体"/>
                <w:spacing w:val="20"/>
                <w:kern w:val="2"/>
                <w:sz w:val="24"/>
                <w:highlight w:val="none"/>
              </w:rPr>
            </w:pPr>
          </w:p>
        </w:tc>
      </w:tr>
      <w:tr w14:paraId="246902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5" w:hRule="atLeast"/>
        </w:trPr>
        <w:tc>
          <w:tcPr>
            <w:tcW w:w="828" w:type="dxa"/>
            <w:vAlign w:val="center"/>
          </w:tcPr>
          <w:p w14:paraId="61483112">
            <w:pPr>
              <w:keepNext w:val="0"/>
              <w:keepLines w:val="0"/>
              <w:suppressLineNumbers w:val="0"/>
              <w:spacing w:before="0" w:beforeAutospacing="0" w:after="0" w:afterAutospacing="0"/>
              <w:ind w:left="0" w:right="0"/>
              <w:jc w:val="center"/>
              <w:rPr>
                <w:rFonts w:hint="eastAsia" w:ascii="宋体" w:hAnsi="宋体"/>
                <w:spacing w:val="20"/>
                <w:kern w:val="2"/>
                <w:sz w:val="24"/>
                <w:highlight w:val="none"/>
              </w:rPr>
            </w:pPr>
          </w:p>
        </w:tc>
        <w:tc>
          <w:tcPr>
            <w:tcW w:w="1803" w:type="dxa"/>
            <w:vAlign w:val="center"/>
          </w:tcPr>
          <w:p w14:paraId="713B1D59">
            <w:pPr>
              <w:keepNext w:val="0"/>
              <w:keepLines w:val="0"/>
              <w:suppressLineNumbers w:val="0"/>
              <w:spacing w:before="0" w:beforeAutospacing="0" w:after="0" w:afterAutospacing="0"/>
              <w:ind w:left="0" w:right="0"/>
              <w:jc w:val="center"/>
              <w:rPr>
                <w:rFonts w:hint="eastAsia" w:ascii="宋体" w:hAnsi="宋体"/>
                <w:spacing w:val="20"/>
                <w:kern w:val="2"/>
                <w:sz w:val="24"/>
                <w:highlight w:val="none"/>
              </w:rPr>
            </w:pPr>
            <w:r>
              <w:rPr>
                <w:rFonts w:hint="eastAsia" w:asciiTheme="minorEastAsia" w:hAnsiTheme="minorEastAsia" w:eastAsiaTheme="minorEastAsia" w:cstheme="minorEastAsia"/>
                <w:b/>
                <w:bCs/>
                <w:color w:val="000000"/>
                <w:kern w:val="2"/>
                <w:sz w:val="24"/>
                <w:highlight w:val="none"/>
              </w:rPr>
              <w:t>基本要求（6）</w:t>
            </w:r>
          </w:p>
        </w:tc>
        <w:tc>
          <w:tcPr>
            <w:tcW w:w="7938" w:type="dxa"/>
            <w:vAlign w:val="center"/>
          </w:tcPr>
          <w:p w14:paraId="372B91B7">
            <w:pPr>
              <w:keepNext w:val="0"/>
              <w:keepLines w:val="0"/>
              <w:suppressLineNumbers w:val="0"/>
              <w:spacing w:before="0" w:beforeAutospacing="0" w:after="0" w:afterAutospacing="0"/>
              <w:ind w:left="0" w:right="0"/>
              <w:rPr>
                <w:rFonts w:hint="eastAsia" w:asciiTheme="minorEastAsia" w:hAnsiTheme="minorEastAsia" w:eastAsiaTheme="minorEastAsia" w:cstheme="minorEastAsia"/>
                <w:bCs/>
                <w:color w:val="000000"/>
                <w:kern w:val="2"/>
                <w:sz w:val="24"/>
                <w:highlight w:val="none"/>
              </w:rPr>
            </w:pPr>
            <w:r>
              <w:rPr>
                <w:rFonts w:hint="eastAsia" w:asciiTheme="minorEastAsia" w:hAnsiTheme="minorEastAsia" w:eastAsiaTheme="minorEastAsia" w:cstheme="minorEastAsia"/>
                <w:bCs/>
                <w:color w:val="000000"/>
                <w:kern w:val="2"/>
                <w:sz w:val="24"/>
                <w:highlight w:val="none"/>
              </w:rPr>
              <w:t>交通工具：</w:t>
            </w:r>
            <w:r>
              <w:rPr>
                <w:rFonts w:hint="eastAsia" w:ascii="宋体" w:hAnsi="宋体" w:cs="宋体"/>
                <w:bCs/>
                <w:kern w:val="2"/>
                <w:sz w:val="24"/>
                <w:highlight w:val="none"/>
                <w:lang w:val="en-US" w:eastAsia="zh-CN"/>
              </w:rPr>
              <w:t>中标人</w:t>
            </w:r>
            <w:r>
              <w:rPr>
                <w:rFonts w:hint="eastAsia" w:ascii="宋体" w:hAnsi="宋体" w:cs="宋体"/>
                <w:bCs/>
                <w:kern w:val="2"/>
                <w:sz w:val="24"/>
                <w:highlight w:val="none"/>
                <w:lang w:eastAsia="zh-CN"/>
              </w:rPr>
              <w:t>负责指导人员</w:t>
            </w:r>
            <w:r>
              <w:rPr>
                <w:rFonts w:hint="eastAsia" w:ascii="宋体" w:hAnsi="宋体" w:cs="宋体"/>
                <w:bCs/>
                <w:kern w:val="2"/>
                <w:sz w:val="24"/>
                <w:highlight w:val="none"/>
                <w:lang w:val="en-US" w:eastAsia="zh-CN"/>
              </w:rPr>
              <w:t>工作</w:t>
            </w:r>
            <w:r>
              <w:rPr>
                <w:rFonts w:hint="eastAsia" w:ascii="宋体" w:hAnsi="宋体" w:cs="宋体"/>
                <w:bCs/>
                <w:kern w:val="2"/>
                <w:sz w:val="24"/>
                <w:highlight w:val="none"/>
              </w:rPr>
              <w:t>所需车辆</w:t>
            </w:r>
            <w:r>
              <w:rPr>
                <w:rFonts w:hint="eastAsia" w:asciiTheme="minorEastAsia" w:hAnsiTheme="minorEastAsia" w:eastAsiaTheme="minorEastAsia" w:cstheme="minorEastAsia"/>
                <w:bCs/>
                <w:color w:val="000000"/>
                <w:kern w:val="2"/>
                <w:sz w:val="24"/>
                <w:highlight w:val="none"/>
              </w:rPr>
              <w:t>。</w:t>
            </w:r>
          </w:p>
        </w:tc>
        <w:tc>
          <w:tcPr>
            <w:tcW w:w="1559" w:type="dxa"/>
            <w:vAlign w:val="center"/>
          </w:tcPr>
          <w:p w14:paraId="1F71C927">
            <w:pPr>
              <w:keepNext w:val="0"/>
              <w:keepLines w:val="0"/>
              <w:suppressLineNumbers w:val="0"/>
              <w:spacing w:before="0" w:beforeAutospacing="0" w:after="0" w:afterAutospacing="0"/>
              <w:ind w:left="0" w:right="0" w:firstLine="560"/>
              <w:jc w:val="center"/>
              <w:rPr>
                <w:rFonts w:hint="eastAsia" w:ascii="宋体" w:hAnsi="宋体"/>
                <w:spacing w:val="20"/>
                <w:kern w:val="2"/>
                <w:sz w:val="24"/>
                <w:highlight w:val="none"/>
              </w:rPr>
            </w:pPr>
          </w:p>
        </w:tc>
        <w:tc>
          <w:tcPr>
            <w:tcW w:w="1418" w:type="dxa"/>
            <w:vAlign w:val="center"/>
          </w:tcPr>
          <w:p w14:paraId="4007FBC2">
            <w:pPr>
              <w:keepNext w:val="0"/>
              <w:keepLines w:val="0"/>
              <w:suppressLineNumbers w:val="0"/>
              <w:spacing w:before="0" w:beforeAutospacing="0" w:after="0" w:afterAutospacing="0"/>
              <w:ind w:left="0" w:right="0" w:firstLine="560"/>
              <w:jc w:val="center"/>
              <w:rPr>
                <w:rFonts w:hint="eastAsia" w:ascii="宋体" w:hAnsi="宋体"/>
                <w:spacing w:val="20"/>
                <w:kern w:val="2"/>
                <w:sz w:val="24"/>
                <w:highlight w:val="none"/>
              </w:rPr>
            </w:pPr>
          </w:p>
        </w:tc>
      </w:tr>
      <w:tr w14:paraId="2D1D83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5" w:hRule="atLeast"/>
        </w:trPr>
        <w:tc>
          <w:tcPr>
            <w:tcW w:w="828" w:type="dxa"/>
            <w:vAlign w:val="center"/>
          </w:tcPr>
          <w:p w14:paraId="717FA388">
            <w:pPr>
              <w:keepNext w:val="0"/>
              <w:keepLines w:val="0"/>
              <w:suppressLineNumbers w:val="0"/>
              <w:spacing w:before="0" w:beforeAutospacing="0" w:after="0" w:afterAutospacing="0"/>
              <w:ind w:left="0" w:right="0"/>
              <w:jc w:val="center"/>
              <w:rPr>
                <w:rFonts w:hint="eastAsia" w:ascii="宋体" w:hAnsi="宋体"/>
                <w:spacing w:val="20"/>
                <w:kern w:val="2"/>
                <w:sz w:val="24"/>
                <w:highlight w:val="none"/>
              </w:rPr>
            </w:pPr>
          </w:p>
        </w:tc>
        <w:tc>
          <w:tcPr>
            <w:tcW w:w="1803" w:type="dxa"/>
            <w:vAlign w:val="center"/>
          </w:tcPr>
          <w:p w14:paraId="3DC72F66">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b/>
                <w:bCs/>
                <w:color w:val="000000"/>
                <w:kern w:val="2"/>
                <w:sz w:val="24"/>
                <w:highlight w:val="none"/>
              </w:rPr>
            </w:pPr>
            <w:r>
              <w:rPr>
                <w:rFonts w:hint="eastAsia" w:asciiTheme="minorEastAsia" w:hAnsiTheme="minorEastAsia" w:eastAsiaTheme="minorEastAsia" w:cstheme="minorEastAsia"/>
                <w:b/>
                <w:bCs/>
                <w:color w:val="000000"/>
                <w:kern w:val="2"/>
                <w:sz w:val="24"/>
                <w:highlight w:val="none"/>
              </w:rPr>
              <w:t>工作要求</w:t>
            </w:r>
          </w:p>
        </w:tc>
        <w:tc>
          <w:tcPr>
            <w:tcW w:w="7938" w:type="dxa"/>
            <w:vAlign w:val="center"/>
          </w:tcPr>
          <w:p w14:paraId="420B0C28">
            <w:pPr>
              <w:keepNext w:val="0"/>
              <w:keepLines w:val="0"/>
              <w:suppressLineNumbers w:val="0"/>
              <w:spacing w:before="0" w:beforeAutospacing="0" w:after="0" w:afterAutospacing="0" w:line="360" w:lineRule="auto"/>
              <w:ind w:left="0" w:right="0" w:firstLine="480" w:firstLineChars="200"/>
              <w:rPr>
                <w:rFonts w:hint="eastAsia" w:asciiTheme="minorEastAsia" w:hAnsiTheme="minorEastAsia" w:eastAsiaTheme="minorEastAsia" w:cstheme="minorEastAsia"/>
                <w:bCs/>
                <w:color w:val="000000"/>
                <w:kern w:val="2"/>
                <w:sz w:val="24"/>
                <w:highlight w:val="none"/>
              </w:rPr>
            </w:pPr>
            <w:r>
              <w:rPr>
                <w:rFonts w:hint="eastAsia" w:asciiTheme="minorEastAsia" w:hAnsiTheme="minorEastAsia" w:eastAsiaTheme="minorEastAsia" w:cstheme="minorEastAsia"/>
                <w:bCs/>
                <w:color w:val="000000"/>
                <w:kern w:val="2"/>
                <w:sz w:val="24"/>
                <w:highlight w:val="none"/>
              </w:rPr>
              <w:t>1.</w:t>
            </w:r>
            <w:r>
              <w:rPr>
                <w:rFonts w:hint="eastAsia" w:asciiTheme="minorEastAsia" w:hAnsiTheme="minorEastAsia" w:eastAsiaTheme="minorEastAsia" w:cstheme="minorEastAsia"/>
                <w:bCs/>
                <w:color w:val="000000"/>
                <w:kern w:val="2"/>
                <w:sz w:val="24"/>
                <w:highlight w:val="none"/>
                <w:lang w:eastAsia="zh-CN"/>
              </w:rPr>
              <w:t>中标人</w:t>
            </w:r>
            <w:r>
              <w:rPr>
                <w:rFonts w:hint="eastAsia" w:asciiTheme="minorEastAsia" w:hAnsiTheme="minorEastAsia" w:eastAsiaTheme="minorEastAsia" w:cstheme="minorEastAsia"/>
                <w:bCs/>
                <w:color w:val="000000"/>
                <w:kern w:val="2"/>
                <w:sz w:val="24"/>
                <w:highlight w:val="none"/>
              </w:rPr>
              <w:t>应当具有满足电梯检测质量指导提升技术服务需要的专业人员、设备、交通工具等。</w:t>
            </w:r>
          </w:p>
          <w:p w14:paraId="4619FAA1">
            <w:pPr>
              <w:keepNext w:val="0"/>
              <w:keepLines w:val="0"/>
              <w:suppressLineNumbers w:val="0"/>
              <w:spacing w:before="0" w:beforeAutospacing="0" w:after="0" w:afterAutospacing="0" w:line="360" w:lineRule="auto"/>
              <w:ind w:left="0" w:right="0" w:firstLine="480" w:firstLineChars="200"/>
              <w:rPr>
                <w:rFonts w:hint="eastAsia" w:asciiTheme="minorEastAsia" w:hAnsiTheme="minorEastAsia" w:eastAsiaTheme="minorEastAsia" w:cstheme="minorEastAsia"/>
                <w:bCs/>
                <w:color w:val="000000"/>
                <w:kern w:val="2"/>
                <w:sz w:val="24"/>
                <w:highlight w:val="none"/>
              </w:rPr>
            </w:pPr>
            <w:r>
              <w:rPr>
                <w:rFonts w:hint="eastAsia" w:asciiTheme="minorEastAsia" w:hAnsiTheme="minorEastAsia" w:eastAsiaTheme="minorEastAsia" w:cstheme="minorEastAsia"/>
                <w:bCs/>
                <w:color w:val="000000"/>
                <w:kern w:val="2"/>
                <w:sz w:val="24"/>
                <w:highlight w:val="none"/>
                <w:lang w:val="en-US" w:eastAsia="zh-CN"/>
              </w:rPr>
              <w:t>2.</w:t>
            </w:r>
            <w:r>
              <w:rPr>
                <w:rFonts w:hint="eastAsia" w:asciiTheme="minorEastAsia" w:hAnsiTheme="minorEastAsia" w:eastAsiaTheme="minorEastAsia" w:cstheme="minorEastAsia"/>
                <w:bCs/>
                <w:color w:val="000000"/>
                <w:kern w:val="2"/>
                <w:sz w:val="24"/>
                <w:highlight w:val="none"/>
              </w:rPr>
              <w:t>中标人不得将项目分包、转包给其他单位或者人员，一经发现，采购人立即终止合同，任何款项不予支付。</w:t>
            </w:r>
          </w:p>
          <w:p w14:paraId="57B1902E">
            <w:pPr>
              <w:keepNext w:val="0"/>
              <w:keepLines w:val="0"/>
              <w:suppressLineNumbers w:val="0"/>
              <w:spacing w:before="0" w:beforeAutospacing="0" w:after="0" w:afterAutospacing="0" w:line="360" w:lineRule="auto"/>
              <w:ind w:left="0" w:right="0" w:firstLine="480" w:firstLineChars="200"/>
              <w:rPr>
                <w:rFonts w:hint="eastAsia" w:asciiTheme="minorEastAsia" w:hAnsiTheme="minorEastAsia" w:eastAsiaTheme="minorEastAsia" w:cstheme="minorEastAsia"/>
                <w:bCs/>
                <w:color w:val="000000"/>
                <w:kern w:val="2"/>
                <w:sz w:val="24"/>
                <w:highlight w:val="none"/>
              </w:rPr>
            </w:pPr>
            <w:r>
              <w:rPr>
                <w:rFonts w:hint="eastAsia" w:asciiTheme="minorEastAsia" w:hAnsiTheme="minorEastAsia" w:eastAsiaTheme="minorEastAsia" w:cstheme="minorEastAsia"/>
                <w:bCs/>
                <w:color w:val="000000"/>
                <w:kern w:val="2"/>
                <w:sz w:val="24"/>
                <w:highlight w:val="none"/>
                <w:lang w:val="en-US" w:eastAsia="zh-CN"/>
              </w:rPr>
              <w:t>3.</w:t>
            </w:r>
            <w:r>
              <w:rPr>
                <w:rFonts w:hint="eastAsia" w:asciiTheme="minorEastAsia" w:hAnsiTheme="minorEastAsia" w:eastAsiaTheme="minorEastAsia" w:cstheme="minorEastAsia"/>
                <w:bCs/>
                <w:color w:val="000000"/>
                <w:kern w:val="2"/>
                <w:sz w:val="24"/>
                <w:highlight w:val="none"/>
              </w:rPr>
              <w:t>中标人要加强对</w:t>
            </w:r>
            <w:r>
              <w:rPr>
                <w:rFonts w:hint="eastAsia" w:asciiTheme="minorEastAsia" w:hAnsiTheme="minorEastAsia" w:eastAsiaTheme="minorEastAsia" w:cstheme="minorEastAsia"/>
                <w:bCs/>
                <w:color w:val="000000"/>
                <w:kern w:val="2"/>
                <w:sz w:val="24"/>
                <w:highlight w:val="none"/>
                <w:lang w:val="en-US" w:eastAsia="zh-CN"/>
              </w:rPr>
              <w:t>指导提升</w:t>
            </w:r>
            <w:r>
              <w:rPr>
                <w:rFonts w:hint="eastAsia" w:asciiTheme="minorEastAsia" w:hAnsiTheme="minorEastAsia" w:eastAsiaTheme="minorEastAsia" w:cstheme="minorEastAsia"/>
                <w:bCs/>
                <w:color w:val="000000"/>
                <w:kern w:val="2"/>
                <w:sz w:val="24"/>
                <w:highlight w:val="none"/>
              </w:rPr>
              <w:t>质量的管理，保证</w:t>
            </w:r>
            <w:r>
              <w:rPr>
                <w:rFonts w:hint="eastAsia" w:asciiTheme="minorEastAsia" w:hAnsiTheme="minorEastAsia" w:eastAsiaTheme="minorEastAsia" w:cstheme="minorEastAsia"/>
                <w:bCs/>
                <w:color w:val="000000"/>
                <w:kern w:val="2"/>
                <w:sz w:val="24"/>
                <w:highlight w:val="none"/>
                <w:lang w:val="en-US" w:eastAsia="zh-CN"/>
              </w:rPr>
              <w:t>指导提升</w:t>
            </w:r>
            <w:r>
              <w:rPr>
                <w:rFonts w:hint="eastAsia" w:asciiTheme="minorEastAsia" w:hAnsiTheme="minorEastAsia" w:eastAsiaTheme="minorEastAsia" w:cstheme="minorEastAsia"/>
                <w:bCs/>
                <w:color w:val="000000"/>
                <w:kern w:val="2"/>
                <w:sz w:val="24"/>
                <w:highlight w:val="none"/>
              </w:rPr>
              <w:t>结果公正、真实，不得弄虚作假、隐瞒真实情况或帮助被</w:t>
            </w:r>
            <w:r>
              <w:rPr>
                <w:rFonts w:hint="eastAsia" w:asciiTheme="minorEastAsia" w:hAnsiTheme="minorEastAsia" w:eastAsiaTheme="minorEastAsia" w:cstheme="minorEastAsia"/>
                <w:bCs/>
                <w:color w:val="000000"/>
                <w:kern w:val="2"/>
                <w:sz w:val="24"/>
                <w:highlight w:val="none"/>
                <w:lang w:val="en-US" w:eastAsia="zh-CN"/>
              </w:rPr>
              <w:t>指导</w:t>
            </w:r>
            <w:r>
              <w:rPr>
                <w:rFonts w:hint="eastAsia" w:asciiTheme="minorEastAsia" w:hAnsiTheme="minorEastAsia" w:eastAsiaTheme="minorEastAsia" w:cstheme="minorEastAsia"/>
                <w:bCs/>
                <w:color w:val="000000"/>
                <w:kern w:val="2"/>
                <w:sz w:val="24"/>
                <w:highlight w:val="none"/>
              </w:rPr>
              <w:t>单位隐瞒安全隐患。</w:t>
            </w:r>
          </w:p>
          <w:p w14:paraId="0B816783">
            <w:pPr>
              <w:keepNext w:val="0"/>
              <w:keepLines w:val="0"/>
              <w:suppressLineNumbers w:val="0"/>
              <w:spacing w:before="0" w:beforeAutospacing="0" w:after="0" w:afterAutospacing="0" w:line="360" w:lineRule="auto"/>
              <w:ind w:left="0" w:right="0" w:firstLine="480" w:firstLineChars="200"/>
              <w:rPr>
                <w:rFonts w:hint="eastAsia" w:asciiTheme="minorEastAsia" w:hAnsiTheme="minorEastAsia" w:eastAsiaTheme="minorEastAsia" w:cstheme="minorEastAsia"/>
                <w:bCs/>
                <w:color w:val="000000"/>
                <w:kern w:val="2"/>
                <w:sz w:val="24"/>
                <w:highlight w:val="none"/>
              </w:rPr>
            </w:pPr>
            <w:r>
              <w:rPr>
                <w:rFonts w:hint="eastAsia" w:asciiTheme="minorEastAsia" w:hAnsiTheme="minorEastAsia" w:eastAsiaTheme="minorEastAsia" w:cstheme="minorEastAsia"/>
                <w:bCs/>
                <w:color w:val="000000"/>
                <w:kern w:val="2"/>
                <w:sz w:val="24"/>
                <w:highlight w:val="none"/>
                <w:lang w:val="en-US" w:eastAsia="zh-CN"/>
              </w:rPr>
              <w:t>4.</w:t>
            </w:r>
            <w:r>
              <w:rPr>
                <w:rFonts w:hint="eastAsia" w:asciiTheme="minorEastAsia" w:hAnsiTheme="minorEastAsia" w:eastAsiaTheme="minorEastAsia" w:cstheme="minorEastAsia"/>
                <w:bCs/>
                <w:color w:val="000000"/>
                <w:kern w:val="2"/>
                <w:sz w:val="24"/>
                <w:highlight w:val="none"/>
              </w:rPr>
              <w:t>中标人要加强对</w:t>
            </w:r>
            <w:r>
              <w:rPr>
                <w:rFonts w:hint="eastAsia" w:asciiTheme="minorEastAsia" w:hAnsiTheme="minorEastAsia" w:eastAsiaTheme="minorEastAsia" w:cstheme="minorEastAsia"/>
                <w:bCs/>
                <w:color w:val="000000"/>
                <w:kern w:val="2"/>
                <w:sz w:val="24"/>
                <w:highlight w:val="none"/>
                <w:lang w:val="en-US" w:eastAsia="zh-CN"/>
              </w:rPr>
              <w:t>指导</w:t>
            </w:r>
            <w:r>
              <w:rPr>
                <w:rFonts w:hint="eastAsia" w:asciiTheme="minorEastAsia" w:hAnsiTheme="minorEastAsia" w:eastAsiaTheme="minorEastAsia" w:cstheme="minorEastAsia"/>
                <w:bCs/>
                <w:color w:val="000000"/>
                <w:kern w:val="2"/>
                <w:sz w:val="24"/>
                <w:highlight w:val="none"/>
              </w:rPr>
              <w:t>人员的管理，</w:t>
            </w:r>
            <w:r>
              <w:rPr>
                <w:rFonts w:hint="eastAsia" w:asciiTheme="minorEastAsia" w:hAnsiTheme="minorEastAsia" w:eastAsiaTheme="minorEastAsia" w:cstheme="minorEastAsia"/>
                <w:bCs/>
                <w:color w:val="000000"/>
                <w:kern w:val="2"/>
                <w:sz w:val="24"/>
                <w:highlight w:val="none"/>
                <w:lang w:val="en-US" w:eastAsia="zh-CN"/>
              </w:rPr>
              <w:t>指导</w:t>
            </w:r>
            <w:r>
              <w:rPr>
                <w:rFonts w:hint="eastAsia" w:asciiTheme="minorEastAsia" w:hAnsiTheme="minorEastAsia" w:eastAsiaTheme="minorEastAsia" w:cstheme="minorEastAsia"/>
                <w:bCs/>
                <w:color w:val="000000"/>
                <w:kern w:val="2"/>
                <w:sz w:val="24"/>
                <w:highlight w:val="none"/>
              </w:rPr>
              <w:t>人员应主动出示授权委托书和工作证，不得向被</w:t>
            </w:r>
            <w:r>
              <w:rPr>
                <w:rFonts w:hint="eastAsia" w:asciiTheme="minorEastAsia" w:hAnsiTheme="minorEastAsia" w:eastAsiaTheme="minorEastAsia" w:cstheme="minorEastAsia"/>
                <w:bCs/>
                <w:color w:val="000000"/>
                <w:kern w:val="2"/>
                <w:sz w:val="24"/>
                <w:highlight w:val="none"/>
                <w:lang w:val="en-US" w:eastAsia="zh-CN"/>
              </w:rPr>
              <w:t>指导</w:t>
            </w:r>
            <w:r>
              <w:rPr>
                <w:rFonts w:hint="eastAsia" w:asciiTheme="minorEastAsia" w:hAnsiTheme="minorEastAsia" w:eastAsiaTheme="minorEastAsia" w:cstheme="minorEastAsia"/>
                <w:bCs/>
                <w:color w:val="000000"/>
                <w:kern w:val="2"/>
                <w:sz w:val="24"/>
                <w:highlight w:val="none"/>
              </w:rPr>
              <w:t>单位收取财物或其他好处，不得在</w:t>
            </w:r>
            <w:r>
              <w:rPr>
                <w:rFonts w:hint="eastAsia" w:asciiTheme="minorEastAsia" w:hAnsiTheme="minorEastAsia" w:eastAsiaTheme="minorEastAsia" w:cstheme="minorEastAsia"/>
                <w:bCs/>
                <w:color w:val="000000"/>
                <w:kern w:val="2"/>
                <w:sz w:val="24"/>
                <w:highlight w:val="none"/>
                <w:lang w:val="en-US" w:eastAsia="zh-CN"/>
              </w:rPr>
              <w:t>指导</w:t>
            </w:r>
            <w:r>
              <w:rPr>
                <w:rFonts w:hint="eastAsia" w:asciiTheme="minorEastAsia" w:hAnsiTheme="minorEastAsia" w:eastAsiaTheme="minorEastAsia" w:cstheme="minorEastAsia"/>
                <w:bCs/>
                <w:color w:val="000000"/>
                <w:kern w:val="2"/>
                <w:sz w:val="24"/>
                <w:highlight w:val="none"/>
              </w:rPr>
              <w:t>过程中推销产品和服务，不得泄露被</w:t>
            </w:r>
            <w:r>
              <w:rPr>
                <w:rFonts w:hint="eastAsia" w:asciiTheme="minorEastAsia" w:hAnsiTheme="minorEastAsia" w:eastAsiaTheme="minorEastAsia" w:cstheme="minorEastAsia"/>
                <w:bCs/>
                <w:color w:val="000000"/>
                <w:kern w:val="2"/>
                <w:sz w:val="24"/>
                <w:highlight w:val="none"/>
                <w:lang w:val="en-US" w:eastAsia="zh-CN"/>
              </w:rPr>
              <w:t>指导</w:t>
            </w:r>
            <w:r>
              <w:rPr>
                <w:rFonts w:hint="eastAsia" w:asciiTheme="minorEastAsia" w:hAnsiTheme="minorEastAsia" w:eastAsiaTheme="minorEastAsia" w:cstheme="minorEastAsia"/>
                <w:bCs/>
                <w:color w:val="000000"/>
                <w:kern w:val="2"/>
                <w:sz w:val="24"/>
                <w:highlight w:val="none"/>
              </w:rPr>
              <w:t>单位的技术和商业秘密。</w:t>
            </w:r>
          </w:p>
          <w:p w14:paraId="4E58EE38">
            <w:pPr>
              <w:keepNext w:val="0"/>
              <w:keepLines w:val="0"/>
              <w:suppressLineNumbers w:val="0"/>
              <w:spacing w:before="0" w:beforeAutospacing="0" w:after="0" w:afterAutospacing="0" w:line="360" w:lineRule="auto"/>
              <w:ind w:left="0" w:right="0" w:firstLine="480" w:firstLineChars="200"/>
              <w:rPr>
                <w:rFonts w:hint="eastAsia" w:asciiTheme="minorEastAsia" w:hAnsiTheme="minorEastAsia" w:eastAsiaTheme="minorEastAsia" w:cstheme="minorEastAsia"/>
                <w:bCs/>
                <w:color w:val="000000"/>
                <w:kern w:val="2"/>
                <w:sz w:val="24"/>
                <w:highlight w:val="none"/>
              </w:rPr>
            </w:pPr>
            <w:r>
              <w:rPr>
                <w:rFonts w:hint="eastAsia" w:asciiTheme="minorEastAsia" w:hAnsiTheme="minorEastAsia" w:eastAsiaTheme="minorEastAsia" w:cstheme="minorEastAsia"/>
                <w:bCs/>
                <w:color w:val="000000"/>
                <w:kern w:val="2"/>
                <w:sz w:val="24"/>
                <w:highlight w:val="none"/>
                <w:lang w:val="en-US" w:eastAsia="zh-CN"/>
              </w:rPr>
              <w:t>5.</w:t>
            </w:r>
            <w:r>
              <w:rPr>
                <w:rFonts w:hint="eastAsia" w:asciiTheme="minorEastAsia" w:hAnsiTheme="minorEastAsia" w:eastAsiaTheme="minorEastAsia" w:cstheme="minorEastAsia"/>
                <w:bCs/>
                <w:color w:val="000000"/>
                <w:kern w:val="2"/>
                <w:sz w:val="24"/>
                <w:highlight w:val="none"/>
              </w:rPr>
              <w:t>中标人要加强对</w:t>
            </w:r>
            <w:r>
              <w:rPr>
                <w:rFonts w:hint="eastAsia" w:asciiTheme="minorEastAsia" w:hAnsiTheme="minorEastAsia" w:eastAsiaTheme="minorEastAsia" w:cstheme="minorEastAsia"/>
                <w:bCs/>
                <w:color w:val="000000"/>
                <w:kern w:val="2"/>
                <w:sz w:val="24"/>
                <w:highlight w:val="none"/>
                <w:lang w:val="en-US" w:eastAsia="zh-CN"/>
              </w:rPr>
              <w:t>指导</w:t>
            </w:r>
            <w:r>
              <w:rPr>
                <w:rFonts w:hint="eastAsia" w:asciiTheme="minorEastAsia" w:hAnsiTheme="minorEastAsia" w:eastAsiaTheme="minorEastAsia" w:cstheme="minorEastAsia"/>
                <w:bCs/>
                <w:color w:val="000000"/>
                <w:kern w:val="2"/>
                <w:sz w:val="24"/>
                <w:highlight w:val="none"/>
              </w:rPr>
              <w:t>人员的安全教育，确保</w:t>
            </w:r>
            <w:r>
              <w:rPr>
                <w:rFonts w:hint="eastAsia" w:asciiTheme="minorEastAsia" w:hAnsiTheme="minorEastAsia" w:eastAsiaTheme="minorEastAsia" w:cstheme="minorEastAsia"/>
                <w:bCs/>
                <w:color w:val="000000"/>
                <w:kern w:val="2"/>
                <w:sz w:val="24"/>
                <w:highlight w:val="none"/>
                <w:lang w:val="en-US" w:eastAsia="zh-CN"/>
              </w:rPr>
              <w:t>指导提升</w:t>
            </w:r>
            <w:r>
              <w:rPr>
                <w:rFonts w:hint="eastAsia" w:asciiTheme="minorEastAsia" w:hAnsiTheme="minorEastAsia" w:eastAsiaTheme="minorEastAsia" w:cstheme="minorEastAsia"/>
                <w:bCs/>
                <w:color w:val="000000"/>
                <w:kern w:val="2"/>
                <w:sz w:val="24"/>
                <w:highlight w:val="none"/>
              </w:rPr>
              <w:t>过程中的人身安全，建议为</w:t>
            </w:r>
            <w:r>
              <w:rPr>
                <w:rFonts w:hint="eastAsia" w:asciiTheme="minorEastAsia" w:hAnsiTheme="minorEastAsia" w:eastAsiaTheme="minorEastAsia" w:cstheme="minorEastAsia"/>
                <w:bCs/>
                <w:color w:val="000000"/>
                <w:kern w:val="2"/>
                <w:sz w:val="24"/>
                <w:highlight w:val="none"/>
                <w:lang w:val="en-US" w:eastAsia="zh-CN"/>
              </w:rPr>
              <w:t>指导</w:t>
            </w:r>
            <w:r>
              <w:rPr>
                <w:rFonts w:hint="eastAsia" w:asciiTheme="minorEastAsia" w:hAnsiTheme="minorEastAsia" w:eastAsiaTheme="minorEastAsia" w:cstheme="minorEastAsia"/>
                <w:bCs/>
                <w:color w:val="000000"/>
                <w:kern w:val="2"/>
                <w:sz w:val="24"/>
                <w:highlight w:val="none"/>
              </w:rPr>
              <w:t>人员购买人身意外保险。</w:t>
            </w:r>
          </w:p>
          <w:p w14:paraId="29589CCF">
            <w:pPr>
              <w:keepNext w:val="0"/>
              <w:keepLines w:val="0"/>
              <w:suppressLineNumbers w:val="0"/>
              <w:spacing w:before="0" w:beforeAutospacing="0" w:after="0" w:afterAutospacing="0" w:line="360" w:lineRule="auto"/>
              <w:ind w:left="0" w:right="0" w:firstLine="480" w:firstLineChars="200"/>
              <w:rPr>
                <w:rFonts w:hint="eastAsia" w:asciiTheme="minorEastAsia" w:hAnsiTheme="minorEastAsia" w:eastAsiaTheme="minorEastAsia" w:cstheme="minorEastAsia"/>
                <w:bCs/>
                <w:color w:val="000000"/>
                <w:kern w:val="2"/>
                <w:sz w:val="24"/>
                <w:highlight w:val="none"/>
              </w:rPr>
            </w:pPr>
            <w:r>
              <w:rPr>
                <w:rFonts w:hint="eastAsia" w:asciiTheme="minorEastAsia" w:hAnsiTheme="minorEastAsia" w:eastAsiaTheme="minorEastAsia" w:cstheme="minorEastAsia"/>
                <w:bCs/>
                <w:color w:val="000000"/>
                <w:kern w:val="2"/>
                <w:sz w:val="24"/>
                <w:highlight w:val="none"/>
                <w:lang w:val="en-US" w:eastAsia="zh-CN"/>
              </w:rPr>
              <w:t>6.</w:t>
            </w:r>
            <w:r>
              <w:rPr>
                <w:rFonts w:hint="eastAsia" w:asciiTheme="minorEastAsia" w:hAnsiTheme="minorEastAsia" w:eastAsiaTheme="minorEastAsia" w:cstheme="minorEastAsia"/>
                <w:bCs/>
                <w:color w:val="000000"/>
                <w:kern w:val="2"/>
                <w:sz w:val="24"/>
                <w:highlight w:val="none"/>
              </w:rPr>
              <w:t>中标人应根据采购人的要求，在规定时间内完成</w:t>
            </w:r>
            <w:r>
              <w:rPr>
                <w:rFonts w:hint="eastAsia" w:asciiTheme="minorEastAsia" w:hAnsiTheme="minorEastAsia" w:eastAsiaTheme="minorEastAsia" w:cstheme="minorEastAsia"/>
                <w:bCs/>
                <w:color w:val="000000"/>
                <w:kern w:val="2"/>
                <w:sz w:val="24"/>
                <w:highlight w:val="none"/>
                <w:lang w:val="en-US" w:eastAsia="zh-CN"/>
              </w:rPr>
              <w:t>指导提升</w:t>
            </w:r>
            <w:r>
              <w:rPr>
                <w:rFonts w:hint="eastAsia" w:asciiTheme="minorEastAsia" w:hAnsiTheme="minorEastAsia" w:eastAsiaTheme="minorEastAsia" w:cstheme="minorEastAsia"/>
                <w:bCs/>
                <w:color w:val="000000"/>
                <w:kern w:val="2"/>
                <w:sz w:val="24"/>
                <w:highlight w:val="none"/>
              </w:rPr>
              <w:t>任务，并向采购人提供现场工作备忘录、整改闭环资料和</w:t>
            </w:r>
            <w:r>
              <w:rPr>
                <w:rFonts w:hint="eastAsia" w:asciiTheme="minorEastAsia" w:hAnsiTheme="minorEastAsia" w:eastAsiaTheme="minorEastAsia" w:cstheme="minorEastAsia"/>
                <w:bCs/>
                <w:color w:val="000000"/>
                <w:kern w:val="2"/>
                <w:sz w:val="24"/>
                <w:highlight w:val="none"/>
                <w:lang w:val="en-US" w:eastAsia="zh-CN"/>
              </w:rPr>
              <w:t>指导提升</w:t>
            </w:r>
            <w:r>
              <w:rPr>
                <w:rFonts w:hint="eastAsia" w:asciiTheme="minorEastAsia" w:hAnsiTheme="minorEastAsia" w:eastAsiaTheme="minorEastAsia" w:cstheme="minorEastAsia"/>
                <w:bCs/>
                <w:color w:val="000000"/>
                <w:kern w:val="2"/>
                <w:sz w:val="24"/>
                <w:highlight w:val="none"/>
              </w:rPr>
              <w:t>情况汇总表。</w:t>
            </w:r>
          </w:p>
          <w:p w14:paraId="2A9E9D8F">
            <w:pPr>
              <w:keepNext w:val="0"/>
              <w:keepLines w:val="0"/>
              <w:suppressLineNumbers w:val="0"/>
              <w:spacing w:before="0" w:beforeAutospacing="0" w:after="0" w:afterAutospacing="0" w:line="360" w:lineRule="auto"/>
              <w:ind w:left="0" w:right="0" w:firstLine="480" w:firstLineChars="200"/>
              <w:rPr>
                <w:rFonts w:hint="eastAsia" w:asciiTheme="minorEastAsia" w:hAnsiTheme="minorEastAsia" w:eastAsiaTheme="minorEastAsia" w:cstheme="minorEastAsia"/>
                <w:bCs/>
                <w:color w:val="000000"/>
                <w:kern w:val="2"/>
                <w:sz w:val="24"/>
                <w:highlight w:val="none"/>
                <w:lang w:eastAsia="zh-CN"/>
              </w:rPr>
            </w:pPr>
            <w:r>
              <w:rPr>
                <w:rFonts w:hint="eastAsia" w:asciiTheme="minorEastAsia" w:hAnsiTheme="minorEastAsia" w:eastAsiaTheme="minorEastAsia" w:cstheme="minorEastAsia"/>
                <w:bCs/>
                <w:color w:val="000000"/>
                <w:kern w:val="2"/>
                <w:sz w:val="24"/>
                <w:highlight w:val="none"/>
                <w:lang w:val="en-US" w:eastAsia="zh-CN"/>
              </w:rPr>
              <w:t>7.</w:t>
            </w:r>
            <w:r>
              <w:rPr>
                <w:rFonts w:hint="eastAsia" w:asciiTheme="minorEastAsia" w:hAnsiTheme="minorEastAsia" w:eastAsiaTheme="minorEastAsia" w:cstheme="minorEastAsia"/>
                <w:bCs/>
                <w:color w:val="000000"/>
                <w:kern w:val="2"/>
                <w:sz w:val="24"/>
                <w:highlight w:val="none"/>
              </w:rPr>
              <w:t>中标人必须具备数据分析能力，能够对特种设备使用单位隐患状况进行分析汇总，并在</w:t>
            </w:r>
            <w:r>
              <w:rPr>
                <w:rFonts w:hint="eastAsia" w:asciiTheme="minorEastAsia" w:hAnsiTheme="minorEastAsia" w:eastAsiaTheme="minorEastAsia" w:cstheme="minorEastAsia"/>
                <w:bCs/>
                <w:color w:val="000000"/>
                <w:kern w:val="2"/>
                <w:sz w:val="24"/>
                <w:highlight w:val="none"/>
                <w:lang w:val="en-US" w:eastAsia="zh-CN"/>
              </w:rPr>
              <w:t>指导提升</w:t>
            </w:r>
            <w:r>
              <w:rPr>
                <w:rFonts w:hint="eastAsia" w:asciiTheme="minorEastAsia" w:hAnsiTheme="minorEastAsia" w:eastAsiaTheme="minorEastAsia" w:cstheme="minorEastAsia"/>
                <w:bCs/>
                <w:color w:val="000000"/>
                <w:kern w:val="2"/>
                <w:sz w:val="24"/>
                <w:highlight w:val="none"/>
              </w:rPr>
              <w:t>结束后提供总结报告</w:t>
            </w:r>
            <w:r>
              <w:rPr>
                <w:rFonts w:hint="eastAsia" w:asciiTheme="minorEastAsia" w:hAnsiTheme="minorEastAsia" w:eastAsiaTheme="minorEastAsia" w:cstheme="minorEastAsia"/>
                <w:bCs/>
                <w:color w:val="000000"/>
                <w:kern w:val="2"/>
                <w:sz w:val="24"/>
                <w:highlight w:val="none"/>
                <w:lang w:eastAsia="zh-CN"/>
              </w:rPr>
              <w:t>。</w:t>
            </w:r>
          </w:p>
          <w:p w14:paraId="647E6A95">
            <w:pPr>
              <w:keepNext w:val="0"/>
              <w:keepLines w:val="0"/>
              <w:suppressLineNumbers w:val="0"/>
              <w:spacing w:before="0" w:beforeAutospacing="0" w:after="0" w:afterAutospacing="0" w:line="360" w:lineRule="auto"/>
              <w:ind w:left="0" w:right="0" w:firstLine="480" w:firstLineChars="200"/>
              <w:rPr>
                <w:rFonts w:hint="eastAsia" w:asciiTheme="minorEastAsia" w:hAnsiTheme="minorEastAsia" w:eastAsiaTheme="minorEastAsia" w:cstheme="minorEastAsia"/>
                <w:bCs/>
                <w:color w:val="000000"/>
                <w:kern w:val="2"/>
                <w:sz w:val="24"/>
                <w:highlight w:val="none"/>
              </w:rPr>
            </w:pPr>
            <w:r>
              <w:rPr>
                <w:rFonts w:hint="eastAsia" w:asciiTheme="minorEastAsia" w:hAnsiTheme="minorEastAsia" w:eastAsiaTheme="minorEastAsia" w:cstheme="minorEastAsia"/>
                <w:bCs/>
                <w:color w:val="000000"/>
                <w:kern w:val="2"/>
                <w:sz w:val="24"/>
                <w:highlight w:val="none"/>
                <w:lang w:val="en-US" w:eastAsia="zh-CN"/>
              </w:rPr>
              <w:t>8.</w:t>
            </w:r>
            <w:r>
              <w:rPr>
                <w:rFonts w:hint="eastAsia" w:asciiTheme="minorEastAsia" w:hAnsiTheme="minorEastAsia" w:eastAsiaTheme="minorEastAsia" w:cstheme="minorEastAsia"/>
                <w:bCs/>
                <w:color w:val="000000"/>
                <w:kern w:val="2"/>
                <w:sz w:val="24"/>
                <w:highlight w:val="none"/>
              </w:rPr>
              <w:t>中标人必须自觉接受采购人的监督、检查和指导。</w:t>
            </w:r>
          </w:p>
          <w:p w14:paraId="796D197F">
            <w:pPr>
              <w:keepNext w:val="0"/>
              <w:keepLines w:val="0"/>
              <w:suppressLineNumbers w:val="0"/>
              <w:spacing w:before="0" w:beforeAutospacing="0" w:after="0" w:afterAutospacing="0" w:line="360" w:lineRule="auto"/>
              <w:ind w:left="0" w:right="0" w:firstLine="480" w:firstLineChars="200"/>
              <w:rPr>
                <w:rFonts w:hint="eastAsia" w:asciiTheme="minorEastAsia" w:hAnsiTheme="minorEastAsia" w:eastAsiaTheme="minorEastAsia" w:cstheme="minorEastAsia"/>
                <w:bCs/>
                <w:color w:val="000000"/>
                <w:kern w:val="2"/>
                <w:sz w:val="24"/>
                <w:highlight w:val="none"/>
              </w:rPr>
            </w:pPr>
            <w:r>
              <w:rPr>
                <w:rFonts w:hint="eastAsia" w:asciiTheme="minorEastAsia" w:hAnsiTheme="minorEastAsia" w:eastAsiaTheme="minorEastAsia" w:cstheme="minorEastAsia"/>
                <w:bCs/>
                <w:color w:val="000000"/>
                <w:kern w:val="2"/>
                <w:sz w:val="24"/>
                <w:highlight w:val="none"/>
                <w:lang w:val="en-US" w:eastAsia="zh-CN"/>
              </w:rPr>
              <w:t>9.</w:t>
            </w:r>
            <w:r>
              <w:rPr>
                <w:rFonts w:hint="eastAsia" w:asciiTheme="minorEastAsia" w:hAnsiTheme="minorEastAsia" w:eastAsiaTheme="minorEastAsia" w:cstheme="minorEastAsia"/>
                <w:b/>
                <w:color w:val="000000"/>
                <w:kern w:val="2"/>
                <w:sz w:val="24"/>
                <w:highlight w:val="none"/>
              </w:rPr>
              <w:t>中标人需提交近三年来未受到经查证核实投诉和未发生信息泄露的相关材料（投标时提供承诺书原件扫描件</w:t>
            </w:r>
            <w:r>
              <w:rPr>
                <w:rFonts w:hint="eastAsia" w:asciiTheme="minorEastAsia" w:hAnsiTheme="minorEastAsia" w:eastAsiaTheme="minorEastAsia" w:cstheme="minorEastAsia"/>
                <w:b/>
                <w:color w:val="000000"/>
                <w:kern w:val="2"/>
                <w:sz w:val="24"/>
                <w:highlight w:val="none"/>
                <w:lang w:eastAsia="zh-CN"/>
              </w:rPr>
              <w:t>，</w:t>
            </w:r>
            <w:r>
              <w:rPr>
                <w:rFonts w:hint="eastAsia" w:asciiTheme="minorEastAsia" w:hAnsiTheme="minorEastAsia" w:eastAsiaTheme="minorEastAsia" w:cstheme="minorEastAsia"/>
                <w:b/>
                <w:color w:val="000000"/>
                <w:kern w:val="2"/>
                <w:sz w:val="24"/>
                <w:highlight w:val="none"/>
                <w:lang w:val="en-US" w:eastAsia="zh-CN"/>
              </w:rPr>
              <w:t>格式自拟</w:t>
            </w:r>
            <w:r>
              <w:rPr>
                <w:rFonts w:hint="eastAsia" w:asciiTheme="minorEastAsia" w:hAnsiTheme="minorEastAsia" w:eastAsiaTheme="minorEastAsia" w:cstheme="minorEastAsia"/>
                <w:b/>
                <w:color w:val="000000"/>
                <w:kern w:val="2"/>
                <w:sz w:val="24"/>
                <w:highlight w:val="none"/>
              </w:rPr>
              <w:t>）</w:t>
            </w:r>
            <w:r>
              <w:rPr>
                <w:rFonts w:hint="eastAsia" w:asciiTheme="minorEastAsia" w:hAnsiTheme="minorEastAsia" w:eastAsiaTheme="minorEastAsia" w:cstheme="minorEastAsia"/>
                <w:bCs/>
                <w:color w:val="000000"/>
                <w:kern w:val="2"/>
                <w:sz w:val="24"/>
                <w:highlight w:val="none"/>
              </w:rPr>
              <w:t>。</w:t>
            </w:r>
          </w:p>
          <w:p w14:paraId="46F9202D">
            <w:pPr>
              <w:keepNext w:val="0"/>
              <w:keepLines w:val="0"/>
              <w:suppressLineNumbers w:val="0"/>
              <w:spacing w:before="0" w:beforeAutospacing="0" w:after="0" w:afterAutospacing="0" w:line="360" w:lineRule="auto"/>
              <w:ind w:left="0" w:right="0" w:firstLine="480" w:firstLineChars="200"/>
              <w:rPr>
                <w:rFonts w:hint="eastAsia" w:asciiTheme="minorEastAsia" w:hAnsiTheme="minorEastAsia" w:eastAsiaTheme="minorEastAsia" w:cstheme="minorEastAsia"/>
                <w:bCs/>
                <w:color w:val="000000"/>
                <w:kern w:val="2"/>
                <w:sz w:val="24"/>
                <w:highlight w:val="none"/>
              </w:rPr>
            </w:pPr>
            <w:r>
              <w:rPr>
                <w:rFonts w:hint="eastAsia" w:asciiTheme="minorEastAsia" w:hAnsiTheme="minorEastAsia" w:eastAsiaTheme="minorEastAsia" w:cstheme="minorEastAsia"/>
                <w:bCs/>
                <w:color w:val="000000"/>
                <w:kern w:val="2"/>
                <w:sz w:val="24"/>
                <w:highlight w:val="none"/>
                <w:lang w:val="en-US" w:eastAsia="zh-CN"/>
              </w:rPr>
              <w:t>10</w:t>
            </w:r>
            <w:r>
              <w:rPr>
                <w:rFonts w:hint="eastAsia" w:asciiTheme="minorEastAsia" w:hAnsiTheme="minorEastAsia" w:eastAsiaTheme="minorEastAsia" w:cstheme="minorEastAsia"/>
                <w:bCs/>
                <w:color w:val="000000"/>
                <w:kern w:val="2"/>
                <w:sz w:val="24"/>
                <w:highlight w:val="none"/>
              </w:rPr>
              <w:t>中标人在</w:t>
            </w:r>
            <w:r>
              <w:rPr>
                <w:rFonts w:hint="eastAsia" w:asciiTheme="minorEastAsia" w:hAnsiTheme="minorEastAsia" w:eastAsiaTheme="minorEastAsia" w:cstheme="minorEastAsia"/>
                <w:bCs/>
                <w:color w:val="000000"/>
                <w:kern w:val="2"/>
                <w:sz w:val="24"/>
                <w:highlight w:val="none"/>
                <w:lang w:val="en-US" w:eastAsia="zh-CN"/>
              </w:rPr>
              <w:t>指导</w:t>
            </w:r>
            <w:r>
              <w:rPr>
                <w:rFonts w:hint="eastAsia" w:asciiTheme="minorEastAsia" w:hAnsiTheme="minorEastAsia" w:eastAsiaTheme="minorEastAsia" w:cstheme="minorEastAsia"/>
                <w:bCs/>
                <w:color w:val="000000"/>
                <w:kern w:val="2"/>
                <w:sz w:val="24"/>
                <w:highlight w:val="none"/>
              </w:rPr>
              <w:t>过程中弄虚作假或不配合采购人开展工作的，取消其</w:t>
            </w:r>
            <w:r>
              <w:rPr>
                <w:rFonts w:hint="eastAsia" w:asciiTheme="minorEastAsia" w:hAnsiTheme="minorEastAsia" w:eastAsiaTheme="minorEastAsia" w:cstheme="minorEastAsia"/>
                <w:bCs/>
                <w:color w:val="000000"/>
                <w:kern w:val="2"/>
                <w:sz w:val="24"/>
                <w:highlight w:val="none"/>
                <w:lang w:val="en-US" w:eastAsia="zh-CN"/>
              </w:rPr>
              <w:t>指导提升技术服务</w:t>
            </w:r>
            <w:r>
              <w:rPr>
                <w:rFonts w:hint="eastAsia" w:asciiTheme="minorEastAsia" w:hAnsiTheme="minorEastAsia" w:eastAsiaTheme="minorEastAsia" w:cstheme="minorEastAsia"/>
                <w:bCs/>
                <w:color w:val="000000"/>
                <w:kern w:val="2"/>
                <w:sz w:val="24"/>
                <w:highlight w:val="none"/>
              </w:rPr>
              <w:t>资格。中标人在完成合同任务数的50%和100%时，必须接受采购人组织的质量评估。</w:t>
            </w:r>
          </w:p>
          <w:p w14:paraId="78186548">
            <w:pPr>
              <w:keepNext w:val="0"/>
              <w:keepLines w:val="0"/>
              <w:suppressLineNumbers w:val="0"/>
              <w:spacing w:before="0" w:beforeAutospacing="0" w:after="0" w:afterAutospacing="0" w:line="360" w:lineRule="auto"/>
              <w:ind w:left="0" w:right="0" w:firstLine="480" w:firstLineChars="200"/>
              <w:rPr>
                <w:rFonts w:hint="eastAsia" w:asciiTheme="minorEastAsia" w:hAnsiTheme="minorEastAsia" w:eastAsiaTheme="minorEastAsia" w:cstheme="minorEastAsia"/>
                <w:bCs/>
                <w:color w:val="000000"/>
                <w:kern w:val="2"/>
                <w:sz w:val="24"/>
                <w:highlight w:val="none"/>
              </w:rPr>
            </w:pPr>
            <w:r>
              <w:rPr>
                <w:rFonts w:hint="eastAsia" w:asciiTheme="minorEastAsia" w:hAnsiTheme="minorEastAsia" w:eastAsiaTheme="minorEastAsia" w:cstheme="minorEastAsia"/>
                <w:bCs/>
                <w:color w:val="000000"/>
                <w:kern w:val="2"/>
                <w:sz w:val="24"/>
                <w:highlight w:val="none"/>
                <w:lang w:val="en-US" w:eastAsia="zh-CN"/>
              </w:rPr>
              <w:t>11.</w:t>
            </w:r>
            <w:r>
              <w:rPr>
                <w:rFonts w:hint="eastAsia" w:asciiTheme="minorEastAsia" w:hAnsiTheme="minorEastAsia" w:eastAsiaTheme="minorEastAsia" w:cstheme="minorEastAsia"/>
                <w:bCs/>
                <w:color w:val="000000"/>
                <w:kern w:val="2"/>
                <w:sz w:val="24"/>
                <w:highlight w:val="none"/>
              </w:rPr>
              <w:t>中标人有保密义务，不得向除采购人之外的任何单位与个人透露</w:t>
            </w:r>
            <w:r>
              <w:rPr>
                <w:rFonts w:hint="eastAsia" w:asciiTheme="minorEastAsia" w:hAnsiTheme="minorEastAsia" w:eastAsiaTheme="minorEastAsia" w:cstheme="minorEastAsia"/>
                <w:bCs/>
                <w:color w:val="000000"/>
                <w:kern w:val="2"/>
                <w:sz w:val="24"/>
                <w:highlight w:val="none"/>
                <w:lang w:val="en-US" w:eastAsia="zh-CN"/>
              </w:rPr>
              <w:t>指导</w:t>
            </w:r>
            <w:r>
              <w:rPr>
                <w:rFonts w:hint="eastAsia" w:asciiTheme="minorEastAsia" w:hAnsiTheme="minorEastAsia" w:eastAsiaTheme="minorEastAsia" w:cstheme="minorEastAsia"/>
                <w:bCs/>
                <w:color w:val="000000"/>
                <w:kern w:val="2"/>
                <w:sz w:val="24"/>
                <w:highlight w:val="none"/>
              </w:rPr>
              <w:t>相关信息，否则取消其</w:t>
            </w:r>
            <w:r>
              <w:rPr>
                <w:rFonts w:hint="eastAsia" w:asciiTheme="minorEastAsia" w:hAnsiTheme="minorEastAsia" w:eastAsiaTheme="minorEastAsia" w:cstheme="minorEastAsia"/>
                <w:bCs/>
                <w:color w:val="000000"/>
                <w:kern w:val="2"/>
                <w:sz w:val="24"/>
                <w:highlight w:val="none"/>
                <w:lang w:val="en-US" w:eastAsia="zh-CN"/>
              </w:rPr>
              <w:t>指导</w:t>
            </w:r>
            <w:r>
              <w:rPr>
                <w:rFonts w:hint="eastAsia" w:asciiTheme="minorEastAsia" w:hAnsiTheme="minorEastAsia" w:eastAsiaTheme="minorEastAsia" w:cstheme="minorEastAsia"/>
                <w:bCs/>
                <w:color w:val="000000"/>
                <w:kern w:val="2"/>
                <w:sz w:val="24"/>
                <w:highlight w:val="none"/>
              </w:rPr>
              <w:t>资格；如造成经济损失或不良影响的，依法追究其经济赔偿责任和法律责任。</w:t>
            </w:r>
          </w:p>
        </w:tc>
        <w:tc>
          <w:tcPr>
            <w:tcW w:w="1559" w:type="dxa"/>
            <w:vAlign w:val="center"/>
          </w:tcPr>
          <w:p w14:paraId="17BE3582">
            <w:pPr>
              <w:keepNext w:val="0"/>
              <w:keepLines w:val="0"/>
              <w:suppressLineNumbers w:val="0"/>
              <w:spacing w:before="0" w:beforeAutospacing="0" w:after="0" w:afterAutospacing="0"/>
              <w:ind w:left="0" w:right="0" w:firstLine="560"/>
              <w:jc w:val="center"/>
              <w:rPr>
                <w:rFonts w:hint="eastAsia" w:ascii="宋体" w:hAnsi="宋体"/>
                <w:spacing w:val="20"/>
                <w:kern w:val="2"/>
                <w:sz w:val="24"/>
                <w:highlight w:val="none"/>
              </w:rPr>
            </w:pPr>
          </w:p>
        </w:tc>
        <w:tc>
          <w:tcPr>
            <w:tcW w:w="1418" w:type="dxa"/>
            <w:vAlign w:val="center"/>
          </w:tcPr>
          <w:p w14:paraId="482BBF46">
            <w:pPr>
              <w:keepNext w:val="0"/>
              <w:keepLines w:val="0"/>
              <w:suppressLineNumbers w:val="0"/>
              <w:spacing w:before="0" w:beforeAutospacing="0" w:after="0" w:afterAutospacing="0"/>
              <w:ind w:left="0" w:right="0" w:firstLine="560"/>
              <w:jc w:val="center"/>
              <w:rPr>
                <w:rFonts w:hint="eastAsia" w:ascii="宋体" w:hAnsi="宋体"/>
                <w:spacing w:val="20"/>
                <w:kern w:val="2"/>
                <w:sz w:val="24"/>
                <w:highlight w:val="none"/>
              </w:rPr>
            </w:pPr>
          </w:p>
        </w:tc>
      </w:tr>
      <w:tr w14:paraId="4D91AE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28" w:type="dxa"/>
            <w:vAlign w:val="center"/>
          </w:tcPr>
          <w:p w14:paraId="1AADA7C4">
            <w:pPr>
              <w:keepNext w:val="0"/>
              <w:keepLines w:val="0"/>
              <w:suppressLineNumbers w:val="0"/>
              <w:spacing w:before="0" w:beforeAutospacing="0" w:after="0" w:afterAutospacing="0"/>
              <w:ind w:left="0" w:right="0"/>
              <w:jc w:val="center"/>
              <w:rPr>
                <w:rFonts w:hint="eastAsia" w:ascii="宋体" w:hAnsi="宋体"/>
                <w:spacing w:val="20"/>
                <w:kern w:val="2"/>
                <w:sz w:val="24"/>
                <w:highlight w:val="none"/>
              </w:rPr>
            </w:pPr>
          </w:p>
        </w:tc>
        <w:tc>
          <w:tcPr>
            <w:tcW w:w="1803" w:type="dxa"/>
            <w:vAlign w:val="center"/>
          </w:tcPr>
          <w:p w14:paraId="05D0DE30">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b/>
                <w:bCs/>
                <w:color w:val="000000"/>
                <w:kern w:val="2"/>
                <w:sz w:val="24"/>
                <w:highlight w:val="none"/>
              </w:rPr>
            </w:pPr>
            <w:r>
              <w:rPr>
                <w:rFonts w:hint="eastAsia" w:asciiTheme="minorEastAsia" w:hAnsiTheme="minorEastAsia" w:eastAsiaTheme="minorEastAsia" w:cstheme="minorEastAsia"/>
                <w:kern w:val="2"/>
                <w:sz w:val="24"/>
                <w:highlight w:val="none"/>
              </w:rPr>
              <w:t>有关说明</w:t>
            </w:r>
          </w:p>
        </w:tc>
        <w:tc>
          <w:tcPr>
            <w:tcW w:w="7938" w:type="dxa"/>
            <w:vAlign w:val="center"/>
          </w:tcPr>
          <w:p w14:paraId="24C51082">
            <w:pPr>
              <w:pStyle w:val="395"/>
              <w:keepNext w:val="0"/>
              <w:keepLines w:val="0"/>
              <w:suppressLineNumbers w:val="0"/>
              <w:spacing w:before="0" w:beforeAutospacing="0" w:after="0" w:afterAutospacing="0" w:line="360" w:lineRule="auto"/>
              <w:ind w:left="0" w:right="0" w:firstLine="480" w:firstLineChars="200"/>
              <w:rPr>
                <w:rFonts w:hint="default" w:asciiTheme="minorEastAsia" w:hAnsiTheme="minorEastAsia" w:eastAsiaTheme="minorEastAsia" w:cstheme="minorEastAsia"/>
                <w:bCs/>
                <w:kern w:val="2"/>
                <w:sz w:val="24"/>
                <w:szCs w:val="24"/>
                <w:highlight w:val="none"/>
              </w:rPr>
            </w:pPr>
            <w:r>
              <w:rPr>
                <w:rFonts w:hint="eastAsia" w:asciiTheme="minorEastAsia" w:hAnsiTheme="minorEastAsia" w:eastAsiaTheme="minorEastAsia" w:cstheme="minorEastAsia"/>
                <w:bCs/>
                <w:kern w:val="2"/>
                <w:sz w:val="24"/>
                <w:szCs w:val="24"/>
                <w:highlight w:val="none"/>
                <w:lang w:eastAsia="zh-CN"/>
              </w:rPr>
              <w:t>1.</w:t>
            </w:r>
            <w:r>
              <w:rPr>
                <w:rFonts w:asciiTheme="minorEastAsia" w:hAnsiTheme="minorEastAsia" w:eastAsiaTheme="minorEastAsia" w:cstheme="minorEastAsia"/>
                <w:bCs/>
                <w:kern w:val="2"/>
                <w:sz w:val="24"/>
                <w:szCs w:val="24"/>
                <w:highlight w:val="none"/>
              </w:rPr>
              <w:t>本项目（包二）投标报价必须包括：投标报价中应考虑到本项目实施过程中所产生的一切费用。报价范围包括完成本项目所有服务产生的费用、所有服务人员的工勤费用（包括工资、福利、交通、食宿、通讯等费用）等各项费用、各种税费、利润、税金、政策性文件规定及合同包含的所有风险、责任等各项应有的一切费用。</w:t>
            </w:r>
          </w:p>
          <w:p w14:paraId="6770D3AF">
            <w:pPr>
              <w:pStyle w:val="395"/>
              <w:keepNext w:val="0"/>
              <w:keepLines w:val="0"/>
              <w:suppressLineNumbers w:val="0"/>
              <w:spacing w:before="0" w:beforeAutospacing="0" w:after="0" w:afterAutospacing="0" w:line="360" w:lineRule="auto"/>
              <w:ind w:left="0" w:right="0" w:firstLine="640"/>
              <w:rPr>
                <w:rFonts w:hint="default" w:asciiTheme="minorEastAsia" w:hAnsiTheme="minorEastAsia" w:eastAsiaTheme="minorEastAsia" w:cstheme="minorEastAsia"/>
                <w:bCs/>
                <w:kern w:val="2"/>
                <w:sz w:val="24"/>
                <w:szCs w:val="24"/>
                <w:highlight w:val="none"/>
              </w:rPr>
            </w:pPr>
            <w:r>
              <w:rPr>
                <w:rFonts w:hint="eastAsia" w:asciiTheme="minorEastAsia" w:hAnsiTheme="minorEastAsia" w:eastAsiaTheme="minorEastAsia" w:cstheme="minorEastAsia"/>
                <w:bCs/>
                <w:kern w:val="2"/>
                <w:sz w:val="24"/>
                <w:szCs w:val="24"/>
                <w:highlight w:val="none"/>
                <w:lang w:eastAsia="zh-CN"/>
              </w:rPr>
              <w:t>2.</w:t>
            </w:r>
            <w:r>
              <w:rPr>
                <w:rFonts w:asciiTheme="minorEastAsia" w:hAnsiTheme="minorEastAsia" w:eastAsiaTheme="minorEastAsia" w:cstheme="minorEastAsia"/>
                <w:bCs/>
                <w:kern w:val="2"/>
                <w:sz w:val="24"/>
                <w:szCs w:val="24"/>
                <w:highlight w:val="none"/>
              </w:rPr>
              <w:t>投标人必须在满足招标文件要求的基础上进行报价。</w:t>
            </w:r>
          </w:p>
          <w:p w14:paraId="190823B6">
            <w:pPr>
              <w:pStyle w:val="395"/>
              <w:keepNext w:val="0"/>
              <w:keepLines w:val="0"/>
              <w:suppressLineNumbers w:val="0"/>
              <w:spacing w:before="0" w:beforeAutospacing="0" w:after="0" w:afterAutospacing="0" w:line="360" w:lineRule="auto"/>
              <w:ind w:left="0" w:right="0" w:firstLine="640"/>
              <w:rPr>
                <w:rFonts w:hint="default" w:asciiTheme="minorEastAsia" w:hAnsiTheme="minorEastAsia" w:eastAsiaTheme="minorEastAsia" w:cstheme="minorEastAsia"/>
                <w:bCs/>
                <w:kern w:val="2"/>
                <w:sz w:val="24"/>
                <w:szCs w:val="24"/>
                <w:highlight w:val="none"/>
              </w:rPr>
            </w:pPr>
            <w:r>
              <w:rPr>
                <w:rFonts w:hint="eastAsia" w:asciiTheme="minorEastAsia" w:hAnsiTheme="minorEastAsia" w:eastAsiaTheme="minorEastAsia" w:cstheme="minorEastAsia"/>
                <w:bCs/>
                <w:kern w:val="2"/>
                <w:sz w:val="24"/>
                <w:szCs w:val="24"/>
                <w:highlight w:val="none"/>
                <w:lang w:eastAsia="zh-CN"/>
              </w:rPr>
              <w:t>3.</w:t>
            </w:r>
            <w:r>
              <w:rPr>
                <w:rFonts w:asciiTheme="minorEastAsia" w:hAnsiTheme="minorEastAsia" w:eastAsiaTheme="minorEastAsia" w:cstheme="minorEastAsia"/>
                <w:bCs/>
                <w:kern w:val="2"/>
                <w:sz w:val="24"/>
                <w:szCs w:val="24"/>
                <w:highlight w:val="none"/>
              </w:rPr>
              <w:t>服务期限：自服务合同生效之日至</w:t>
            </w:r>
            <w:r>
              <w:rPr>
                <w:rFonts w:hint="eastAsia" w:asciiTheme="minorEastAsia" w:hAnsiTheme="minorEastAsia" w:eastAsiaTheme="minorEastAsia" w:cstheme="minorEastAsia"/>
                <w:bCs/>
                <w:kern w:val="2"/>
                <w:sz w:val="24"/>
                <w:szCs w:val="24"/>
                <w:highlight w:val="none"/>
                <w:lang w:eastAsia="zh-CN"/>
              </w:rPr>
              <w:t>2026年12月31日</w:t>
            </w:r>
            <w:r>
              <w:rPr>
                <w:rFonts w:asciiTheme="minorEastAsia" w:hAnsiTheme="minorEastAsia" w:eastAsiaTheme="minorEastAsia" w:cstheme="minorEastAsia"/>
                <w:bCs/>
                <w:kern w:val="2"/>
                <w:sz w:val="24"/>
                <w:szCs w:val="24"/>
                <w:highlight w:val="none"/>
              </w:rPr>
              <w:t>。</w:t>
            </w:r>
          </w:p>
          <w:p w14:paraId="27A05AEB">
            <w:pPr>
              <w:pStyle w:val="395"/>
              <w:keepNext w:val="0"/>
              <w:keepLines w:val="0"/>
              <w:suppressLineNumbers w:val="0"/>
              <w:spacing w:before="0" w:beforeAutospacing="0" w:after="0" w:afterAutospacing="0" w:line="360" w:lineRule="auto"/>
              <w:ind w:left="0" w:right="0" w:firstLine="640"/>
              <w:rPr>
                <w:rFonts w:hint="default" w:asciiTheme="minorEastAsia" w:hAnsiTheme="minorEastAsia" w:eastAsiaTheme="minorEastAsia" w:cstheme="minorEastAsia"/>
                <w:bCs/>
                <w:kern w:val="2"/>
                <w:sz w:val="24"/>
                <w:szCs w:val="24"/>
                <w:highlight w:val="none"/>
              </w:rPr>
            </w:pPr>
            <w:r>
              <w:rPr>
                <w:rFonts w:hint="eastAsia" w:asciiTheme="minorEastAsia" w:hAnsiTheme="minorEastAsia" w:eastAsiaTheme="minorEastAsia" w:cstheme="minorEastAsia"/>
                <w:bCs/>
                <w:kern w:val="2"/>
                <w:sz w:val="24"/>
                <w:szCs w:val="24"/>
                <w:highlight w:val="none"/>
                <w:lang w:eastAsia="zh-CN"/>
              </w:rPr>
              <w:t>4.</w:t>
            </w:r>
            <w:r>
              <w:rPr>
                <w:rFonts w:asciiTheme="minorEastAsia" w:hAnsiTheme="minorEastAsia" w:eastAsiaTheme="minorEastAsia" w:cstheme="minorEastAsia"/>
                <w:bCs/>
                <w:kern w:val="2"/>
                <w:sz w:val="24"/>
                <w:szCs w:val="24"/>
                <w:highlight w:val="none"/>
              </w:rPr>
              <w:t>付款方式：付款方式分为3期，具体如下：</w:t>
            </w:r>
          </w:p>
          <w:p w14:paraId="0CEC1D23">
            <w:pPr>
              <w:pStyle w:val="422"/>
              <w:keepNext w:val="0"/>
              <w:keepLines w:val="0"/>
              <w:suppressLineNumbers w:val="0"/>
              <w:spacing w:before="0" w:beforeAutospacing="0" w:after="0" w:afterAutospacing="0" w:line="360" w:lineRule="auto"/>
              <w:ind w:left="0" w:right="0" w:firstLine="480"/>
              <w:rPr>
                <w:rFonts w:hint="eastAsia" w:ascii="宋体" w:hAnsi="宋体" w:cs="宋体"/>
                <w:spacing w:val="0"/>
                <w:kern w:val="2"/>
                <w:sz w:val="24"/>
                <w:szCs w:val="24"/>
                <w:highlight w:val="none"/>
              </w:rPr>
            </w:pPr>
            <w:r>
              <w:rPr>
                <w:rFonts w:hint="eastAsia" w:ascii="宋体" w:hAnsi="宋体" w:cs="宋体"/>
                <w:spacing w:val="0"/>
                <w:kern w:val="2"/>
                <w:sz w:val="24"/>
                <w:szCs w:val="24"/>
                <w:highlight w:val="none"/>
              </w:rPr>
              <w:t>（一）第一期</w:t>
            </w:r>
          </w:p>
          <w:p w14:paraId="7E57E9EF">
            <w:pPr>
              <w:pStyle w:val="422"/>
              <w:keepNext w:val="0"/>
              <w:keepLines w:val="0"/>
              <w:suppressLineNumbers w:val="0"/>
              <w:spacing w:before="0" w:beforeAutospacing="0" w:after="0" w:afterAutospacing="0" w:line="360" w:lineRule="auto"/>
              <w:ind w:left="0" w:right="0" w:firstLine="480"/>
              <w:rPr>
                <w:rFonts w:hint="eastAsia" w:ascii="宋体" w:hAnsi="宋体" w:cs="宋体"/>
                <w:spacing w:val="0"/>
                <w:kern w:val="2"/>
                <w:sz w:val="24"/>
                <w:szCs w:val="24"/>
                <w:highlight w:val="none"/>
              </w:rPr>
            </w:pPr>
            <w:r>
              <w:rPr>
                <w:rFonts w:hint="eastAsia" w:ascii="宋体" w:hAnsi="宋体" w:cs="宋体"/>
                <w:spacing w:val="0"/>
                <w:kern w:val="2"/>
                <w:sz w:val="24"/>
                <w:szCs w:val="24"/>
                <w:highlight w:val="none"/>
              </w:rPr>
              <w:t>合同签订后，支付合同款30%作为预付款。</w:t>
            </w:r>
          </w:p>
          <w:p w14:paraId="2F863F54">
            <w:pPr>
              <w:pStyle w:val="422"/>
              <w:keepNext w:val="0"/>
              <w:keepLines w:val="0"/>
              <w:suppressLineNumbers w:val="0"/>
              <w:spacing w:before="0" w:beforeAutospacing="0" w:after="0" w:afterAutospacing="0" w:line="360" w:lineRule="auto"/>
              <w:ind w:left="0" w:right="0" w:firstLine="480"/>
              <w:rPr>
                <w:rFonts w:hint="eastAsia" w:ascii="宋体" w:hAnsi="宋体" w:cs="宋体"/>
                <w:spacing w:val="0"/>
                <w:kern w:val="2"/>
                <w:sz w:val="24"/>
                <w:szCs w:val="24"/>
                <w:highlight w:val="none"/>
              </w:rPr>
            </w:pPr>
            <w:r>
              <w:rPr>
                <w:rFonts w:hint="eastAsia" w:ascii="宋体" w:hAnsi="宋体" w:cs="宋体"/>
                <w:spacing w:val="0"/>
                <w:kern w:val="2"/>
                <w:sz w:val="24"/>
                <w:szCs w:val="24"/>
                <w:highlight w:val="none"/>
              </w:rPr>
              <w:t>（二）第二期</w:t>
            </w:r>
          </w:p>
          <w:p w14:paraId="3D59A2E2">
            <w:pPr>
              <w:pStyle w:val="422"/>
              <w:keepNext w:val="0"/>
              <w:keepLines w:val="0"/>
              <w:suppressLineNumbers w:val="0"/>
              <w:spacing w:before="0" w:beforeAutospacing="0" w:after="0" w:afterAutospacing="0" w:line="360" w:lineRule="auto"/>
              <w:ind w:left="0" w:right="0" w:firstLine="480"/>
              <w:rPr>
                <w:rFonts w:hint="eastAsia" w:ascii="宋体" w:hAnsi="宋体" w:cs="宋体"/>
                <w:spacing w:val="0"/>
                <w:kern w:val="2"/>
                <w:sz w:val="24"/>
                <w:szCs w:val="24"/>
                <w:highlight w:val="none"/>
              </w:rPr>
            </w:pPr>
            <w:r>
              <w:rPr>
                <w:rFonts w:hint="eastAsia" w:ascii="宋体" w:hAnsi="宋体" w:cs="宋体"/>
                <w:spacing w:val="0"/>
                <w:kern w:val="2"/>
                <w:sz w:val="24"/>
                <w:szCs w:val="24"/>
                <w:highlight w:val="none"/>
                <w:lang w:eastAsia="zh-CN"/>
              </w:rPr>
              <w:t>中标人</w:t>
            </w:r>
            <w:r>
              <w:rPr>
                <w:rFonts w:hint="eastAsia" w:ascii="宋体" w:hAnsi="宋体" w:cs="宋体"/>
                <w:spacing w:val="0"/>
                <w:kern w:val="2"/>
                <w:sz w:val="24"/>
                <w:szCs w:val="24"/>
                <w:highlight w:val="none"/>
              </w:rPr>
              <w:t>指导提升数量达到合同约定数量的50%时，向</w:t>
            </w:r>
            <w:r>
              <w:rPr>
                <w:rFonts w:hint="eastAsia" w:ascii="宋体" w:hAnsi="宋体" w:cs="宋体"/>
                <w:spacing w:val="0"/>
                <w:kern w:val="2"/>
                <w:sz w:val="24"/>
                <w:szCs w:val="24"/>
                <w:highlight w:val="none"/>
                <w:lang w:eastAsia="zh-CN"/>
              </w:rPr>
              <w:t>采购人</w:t>
            </w:r>
            <w:r>
              <w:rPr>
                <w:rFonts w:hint="eastAsia" w:ascii="宋体" w:hAnsi="宋体" w:cs="宋体"/>
                <w:spacing w:val="0"/>
                <w:kern w:val="2"/>
                <w:sz w:val="24"/>
                <w:szCs w:val="24"/>
                <w:highlight w:val="none"/>
              </w:rPr>
              <w:t>提交中期验收申请，由</w:t>
            </w:r>
            <w:r>
              <w:rPr>
                <w:rFonts w:hint="eastAsia" w:ascii="宋体" w:hAnsi="宋体" w:cs="宋体"/>
                <w:spacing w:val="0"/>
                <w:kern w:val="2"/>
                <w:sz w:val="24"/>
                <w:szCs w:val="24"/>
                <w:highlight w:val="none"/>
                <w:lang w:eastAsia="zh-CN"/>
              </w:rPr>
              <w:t>采购人</w:t>
            </w:r>
            <w:r>
              <w:rPr>
                <w:rFonts w:hint="eastAsia" w:ascii="宋体" w:hAnsi="宋体" w:cs="宋体"/>
                <w:spacing w:val="0"/>
                <w:kern w:val="2"/>
                <w:sz w:val="24"/>
                <w:szCs w:val="24"/>
                <w:highlight w:val="none"/>
              </w:rPr>
              <w:t>随机抽查3家使用单位和3台设备进行质量评估，评估得分超过90分（</w:t>
            </w:r>
            <w:r>
              <w:rPr>
                <w:rFonts w:hint="eastAsia" w:asciiTheme="minorEastAsia" w:hAnsiTheme="minorEastAsia" w:eastAsiaTheme="minorEastAsia" w:cstheme="minorEastAsia"/>
                <w:bCs/>
                <w:kern w:val="2"/>
                <w:sz w:val="24"/>
                <w:highlight w:val="none"/>
                <w:lang w:eastAsia="zh-CN"/>
              </w:rPr>
              <w:t>平均分，</w:t>
            </w:r>
            <w:r>
              <w:rPr>
                <w:rFonts w:hint="eastAsia" w:ascii="宋体" w:hAnsi="宋体" w:cs="宋体"/>
                <w:spacing w:val="0"/>
                <w:kern w:val="2"/>
                <w:sz w:val="24"/>
                <w:szCs w:val="24"/>
                <w:highlight w:val="none"/>
              </w:rPr>
              <w:t>以百分计，含本数）为优秀，合同继续履行，</w:t>
            </w:r>
            <w:r>
              <w:rPr>
                <w:rFonts w:hint="eastAsia" w:ascii="宋体" w:hAnsi="宋体" w:cs="宋体"/>
                <w:spacing w:val="0"/>
                <w:kern w:val="2"/>
                <w:sz w:val="24"/>
                <w:szCs w:val="24"/>
                <w:highlight w:val="none"/>
                <w:lang w:eastAsia="zh-CN"/>
              </w:rPr>
              <w:t>中标人</w:t>
            </w:r>
            <w:r>
              <w:rPr>
                <w:rFonts w:hint="eastAsia" w:ascii="宋体" w:hAnsi="宋体" w:cs="宋体"/>
                <w:spacing w:val="0"/>
                <w:kern w:val="2"/>
                <w:sz w:val="24"/>
                <w:szCs w:val="24"/>
                <w:highlight w:val="none"/>
              </w:rPr>
              <w:t>继续开展指导提升技术服务，同时</w:t>
            </w:r>
            <w:r>
              <w:rPr>
                <w:rFonts w:hint="eastAsia" w:ascii="宋体" w:hAnsi="宋体" w:cs="宋体"/>
                <w:spacing w:val="0"/>
                <w:kern w:val="2"/>
                <w:sz w:val="24"/>
                <w:szCs w:val="24"/>
                <w:highlight w:val="none"/>
                <w:lang w:eastAsia="zh-CN"/>
              </w:rPr>
              <w:t>采购人</w:t>
            </w:r>
            <w:r>
              <w:rPr>
                <w:rFonts w:hint="eastAsia" w:ascii="宋体" w:hAnsi="宋体" w:cs="宋体"/>
                <w:spacing w:val="0"/>
                <w:kern w:val="2"/>
                <w:sz w:val="24"/>
                <w:szCs w:val="24"/>
                <w:highlight w:val="none"/>
              </w:rPr>
              <w:t>支付合同款50%。若评估得分低于80分（不含本数）的，</w:t>
            </w:r>
            <w:r>
              <w:rPr>
                <w:rFonts w:hint="eastAsia" w:ascii="宋体" w:hAnsi="宋体" w:cs="宋体"/>
                <w:spacing w:val="0"/>
                <w:kern w:val="2"/>
                <w:sz w:val="24"/>
                <w:szCs w:val="24"/>
                <w:highlight w:val="none"/>
                <w:lang w:eastAsia="zh-CN"/>
              </w:rPr>
              <w:t>采购人</w:t>
            </w:r>
            <w:r>
              <w:rPr>
                <w:rFonts w:hint="eastAsia" w:ascii="宋体" w:hAnsi="宋体" w:cs="宋体"/>
                <w:spacing w:val="0"/>
                <w:kern w:val="2"/>
                <w:sz w:val="24"/>
                <w:szCs w:val="24"/>
                <w:highlight w:val="none"/>
              </w:rPr>
              <w:t>扣除合同总金额5%，支付合同款45%，终止本合同。若评估得分在80分（含本数）—90分（不含本数）的，</w:t>
            </w:r>
            <w:r>
              <w:rPr>
                <w:rFonts w:hint="eastAsia" w:ascii="宋体" w:hAnsi="宋体" w:cs="宋体"/>
                <w:spacing w:val="0"/>
                <w:kern w:val="2"/>
                <w:sz w:val="24"/>
                <w:szCs w:val="24"/>
                <w:highlight w:val="none"/>
                <w:lang w:eastAsia="zh-CN"/>
              </w:rPr>
              <w:t>中标人</w:t>
            </w:r>
            <w:r>
              <w:rPr>
                <w:rFonts w:hint="eastAsia" w:ascii="宋体" w:hAnsi="宋体" w:cs="宋体"/>
                <w:spacing w:val="0"/>
                <w:kern w:val="2"/>
                <w:sz w:val="24"/>
                <w:szCs w:val="24"/>
                <w:highlight w:val="none"/>
              </w:rPr>
              <w:t>应开展自查自纠，提交整改报告，待</w:t>
            </w:r>
            <w:r>
              <w:rPr>
                <w:rFonts w:hint="eastAsia" w:ascii="宋体" w:hAnsi="宋体" w:cs="宋体"/>
                <w:spacing w:val="0"/>
                <w:kern w:val="2"/>
                <w:sz w:val="24"/>
                <w:szCs w:val="24"/>
                <w:highlight w:val="none"/>
                <w:lang w:eastAsia="zh-CN"/>
              </w:rPr>
              <w:t>采购人</w:t>
            </w:r>
            <w:r>
              <w:rPr>
                <w:rFonts w:hint="eastAsia" w:ascii="宋体" w:hAnsi="宋体" w:cs="宋体"/>
                <w:spacing w:val="0"/>
                <w:kern w:val="2"/>
                <w:sz w:val="24"/>
                <w:szCs w:val="24"/>
                <w:highlight w:val="none"/>
              </w:rPr>
              <w:t>验收合格后方能继续开展指导提升技术服务，同时支付合同款50%。</w:t>
            </w:r>
          </w:p>
          <w:p w14:paraId="3955BEBF">
            <w:pPr>
              <w:pStyle w:val="422"/>
              <w:keepNext w:val="0"/>
              <w:keepLines w:val="0"/>
              <w:suppressLineNumbers w:val="0"/>
              <w:spacing w:before="0" w:beforeAutospacing="0" w:after="0" w:afterAutospacing="0" w:line="360" w:lineRule="auto"/>
              <w:ind w:left="0" w:right="0" w:firstLine="480"/>
              <w:rPr>
                <w:rFonts w:hint="eastAsia" w:ascii="宋体" w:hAnsi="宋体" w:cs="宋体"/>
                <w:spacing w:val="0"/>
                <w:kern w:val="2"/>
                <w:sz w:val="24"/>
                <w:szCs w:val="24"/>
                <w:highlight w:val="none"/>
              </w:rPr>
            </w:pPr>
            <w:r>
              <w:rPr>
                <w:rFonts w:hint="eastAsia" w:ascii="宋体" w:hAnsi="宋体" w:cs="宋体"/>
                <w:spacing w:val="0"/>
                <w:kern w:val="2"/>
                <w:sz w:val="24"/>
                <w:szCs w:val="24"/>
                <w:highlight w:val="none"/>
              </w:rPr>
              <w:t>（三）第三期</w:t>
            </w:r>
          </w:p>
          <w:p w14:paraId="69262768">
            <w:pPr>
              <w:keepNext w:val="0"/>
              <w:keepLines w:val="0"/>
              <w:suppressLineNumbers w:val="0"/>
              <w:spacing w:before="0" w:beforeAutospacing="0" w:after="0" w:afterAutospacing="0" w:line="360" w:lineRule="auto"/>
              <w:ind w:left="0" w:right="0" w:firstLine="480" w:firstLineChars="200"/>
              <w:rPr>
                <w:rFonts w:hint="eastAsia" w:asciiTheme="minorEastAsia" w:hAnsiTheme="minorEastAsia" w:eastAsiaTheme="minorEastAsia" w:cstheme="minorEastAsia"/>
                <w:bCs/>
                <w:kern w:val="2"/>
                <w:sz w:val="24"/>
                <w:highlight w:val="none"/>
              </w:rPr>
            </w:pPr>
            <w:r>
              <w:rPr>
                <w:rFonts w:hint="eastAsia" w:ascii="宋体" w:hAnsi="宋体" w:cs="宋体"/>
                <w:spacing w:val="0"/>
                <w:kern w:val="2"/>
                <w:sz w:val="24"/>
                <w:szCs w:val="24"/>
                <w:highlight w:val="none"/>
                <w:lang w:eastAsia="zh-CN"/>
              </w:rPr>
              <w:t>中标人</w:t>
            </w:r>
            <w:r>
              <w:rPr>
                <w:rFonts w:hint="eastAsia" w:ascii="宋体" w:hAnsi="宋体" w:cs="宋体"/>
                <w:spacing w:val="0"/>
                <w:kern w:val="2"/>
                <w:sz w:val="24"/>
                <w:szCs w:val="24"/>
                <w:highlight w:val="none"/>
              </w:rPr>
              <w:t>指导提升数量达到合同约定数量的100%时，向</w:t>
            </w:r>
            <w:r>
              <w:rPr>
                <w:rFonts w:hint="eastAsia" w:ascii="宋体" w:hAnsi="宋体" w:cs="宋体"/>
                <w:spacing w:val="0"/>
                <w:kern w:val="2"/>
                <w:sz w:val="24"/>
                <w:szCs w:val="24"/>
                <w:highlight w:val="none"/>
                <w:lang w:eastAsia="zh-CN"/>
              </w:rPr>
              <w:t>采购人</w:t>
            </w:r>
            <w:r>
              <w:rPr>
                <w:rFonts w:hint="eastAsia" w:ascii="宋体" w:hAnsi="宋体" w:cs="宋体"/>
                <w:spacing w:val="0"/>
                <w:kern w:val="2"/>
                <w:sz w:val="24"/>
                <w:szCs w:val="24"/>
                <w:highlight w:val="none"/>
              </w:rPr>
              <w:t>提交项目验收申请，由</w:t>
            </w:r>
            <w:r>
              <w:rPr>
                <w:rFonts w:hint="eastAsia" w:ascii="宋体" w:hAnsi="宋体" w:cs="宋体"/>
                <w:spacing w:val="0"/>
                <w:kern w:val="2"/>
                <w:sz w:val="24"/>
                <w:szCs w:val="24"/>
                <w:highlight w:val="none"/>
                <w:lang w:eastAsia="zh-CN"/>
              </w:rPr>
              <w:t>采购人</w:t>
            </w:r>
            <w:r>
              <w:rPr>
                <w:rFonts w:hint="eastAsia" w:ascii="宋体" w:hAnsi="宋体" w:cs="宋体"/>
                <w:spacing w:val="0"/>
                <w:kern w:val="2"/>
                <w:sz w:val="24"/>
                <w:szCs w:val="24"/>
                <w:highlight w:val="none"/>
              </w:rPr>
              <w:t>随机抽查3家使用单位和3台设备进行质量评估，评估得分超过90分（</w:t>
            </w:r>
            <w:r>
              <w:rPr>
                <w:rFonts w:hint="eastAsia" w:asciiTheme="minorEastAsia" w:hAnsiTheme="minorEastAsia" w:eastAsiaTheme="minorEastAsia" w:cstheme="minorEastAsia"/>
                <w:bCs/>
                <w:kern w:val="2"/>
                <w:sz w:val="24"/>
                <w:highlight w:val="none"/>
                <w:lang w:eastAsia="zh-CN"/>
              </w:rPr>
              <w:t>平均分，</w:t>
            </w:r>
            <w:r>
              <w:rPr>
                <w:rFonts w:hint="eastAsia" w:ascii="宋体" w:hAnsi="宋体" w:cs="宋体"/>
                <w:spacing w:val="0"/>
                <w:kern w:val="2"/>
                <w:sz w:val="24"/>
                <w:szCs w:val="24"/>
                <w:highlight w:val="none"/>
              </w:rPr>
              <w:t>以百分计，含本数）为优秀，</w:t>
            </w:r>
            <w:r>
              <w:rPr>
                <w:rFonts w:hint="eastAsia" w:ascii="宋体" w:hAnsi="宋体" w:cs="宋体"/>
                <w:spacing w:val="0"/>
                <w:kern w:val="2"/>
                <w:sz w:val="24"/>
                <w:szCs w:val="24"/>
                <w:highlight w:val="none"/>
                <w:lang w:eastAsia="zh-CN"/>
              </w:rPr>
              <w:t>采购人</w:t>
            </w:r>
            <w:r>
              <w:rPr>
                <w:rFonts w:hint="eastAsia" w:ascii="宋体" w:hAnsi="宋体" w:cs="宋体"/>
                <w:spacing w:val="0"/>
                <w:kern w:val="2"/>
                <w:sz w:val="24"/>
                <w:szCs w:val="24"/>
                <w:highlight w:val="none"/>
              </w:rPr>
              <w:t>支付合同款20%。若评估得分低于80分（不含本数）的，</w:t>
            </w:r>
            <w:r>
              <w:rPr>
                <w:rFonts w:hint="eastAsia" w:ascii="宋体" w:hAnsi="宋体" w:cs="宋体"/>
                <w:spacing w:val="0"/>
                <w:kern w:val="2"/>
                <w:sz w:val="24"/>
                <w:szCs w:val="24"/>
                <w:highlight w:val="none"/>
                <w:lang w:eastAsia="zh-CN"/>
              </w:rPr>
              <w:t>采购人</w:t>
            </w:r>
            <w:r>
              <w:rPr>
                <w:rFonts w:hint="eastAsia" w:ascii="宋体" w:hAnsi="宋体" w:cs="宋体"/>
                <w:spacing w:val="0"/>
                <w:kern w:val="2"/>
                <w:sz w:val="24"/>
                <w:szCs w:val="24"/>
                <w:highlight w:val="none"/>
              </w:rPr>
              <w:t>扣除合同总金额10%，累计支付合同款90%，终止本合同。若评估得分在80分（含本数）—90分（不含本数）的，</w:t>
            </w:r>
            <w:r>
              <w:rPr>
                <w:rFonts w:hint="eastAsia" w:ascii="宋体" w:hAnsi="宋体" w:cs="宋体"/>
                <w:spacing w:val="0"/>
                <w:kern w:val="2"/>
                <w:sz w:val="24"/>
                <w:szCs w:val="24"/>
                <w:highlight w:val="none"/>
                <w:lang w:eastAsia="zh-CN"/>
              </w:rPr>
              <w:t>中标人</w:t>
            </w:r>
            <w:r>
              <w:rPr>
                <w:rFonts w:hint="eastAsia" w:ascii="宋体" w:hAnsi="宋体" w:cs="宋体"/>
                <w:spacing w:val="0"/>
                <w:kern w:val="2"/>
                <w:sz w:val="24"/>
                <w:szCs w:val="24"/>
                <w:highlight w:val="none"/>
              </w:rPr>
              <w:t>应开展自查自纠，提交整改报告，待</w:t>
            </w:r>
            <w:r>
              <w:rPr>
                <w:rFonts w:hint="eastAsia" w:ascii="宋体" w:hAnsi="宋体" w:cs="宋体"/>
                <w:spacing w:val="0"/>
                <w:kern w:val="2"/>
                <w:sz w:val="24"/>
                <w:szCs w:val="24"/>
                <w:highlight w:val="none"/>
                <w:lang w:eastAsia="zh-CN"/>
              </w:rPr>
              <w:t>采购人</w:t>
            </w:r>
            <w:r>
              <w:rPr>
                <w:rFonts w:hint="eastAsia" w:ascii="宋体" w:hAnsi="宋体" w:cs="宋体"/>
                <w:spacing w:val="0"/>
                <w:kern w:val="2"/>
                <w:sz w:val="24"/>
                <w:szCs w:val="24"/>
                <w:highlight w:val="none"/>
              </w:rPr>
              <w:t>验收合格后支付合同款20%</w:t>
            </w:r>
            <w:r>
              <w:rPr>
                <w:rFonts w:hint="eastAsia" w:asciiTheme="minorEastAsia" w:hAnsiTheme="minorEastAsia" w:eastAsiaTheme="minorEastAsia" w:cstheme="minorEastAsia"/>
                <w:bCs/>
                <w:kern w:val="2"/>
                <w:sz w:val="24"/>
                <w:highlight w:val="none"/>
              </w:rPr>
              <w:t>。</w:t>
            </w:r>
          </w:p>
          <w:p w14:paraId="170E781F">
            <w:pPr>
              <w:pStyle w:val="395"/>
              <w:keepNext w:val="0"/>
              <w:keepLines w:val="0"/>
              <w:suppressLineNumbers w:val="0"/>
              <w:spacing w:before="0" w:beforeAutospacing="0" w:after="0" w:afterAutospacing="0" w:line="360" w:lineRule="auto"/>
              <w:ind w:left="0" w:right="0" w:firstLine="480" w:firstLineChars="200"/>
              <w:rPr>
                <w:rFonts w:hint="default" w:asciiTheme="minorEastAsia" w:hAnsiTheme="minorEastAsia" w:eastAsiaTheme="minorEastAsia" w:cstheme="minorEastAsia"/>
                <w:bCs/>
                <w:kern w:val="2"/>
                <w:sz w:val="24"/>
                <w:szCs w:val="24"/>
                <w:highlight w:val="none"/>
              </w:rPr>
            </w:pPr>
            <w:r>
              <w:rPr>
                <w:rFonts w:hint="eastAsia" w:asciiTheme="minorEastAsia" w:hAnsiTheme="minorEastAsia" w:eastAsiaTheme="minorEastAsia" w:cstheme="minorEastAsia"/>
                <w:bCs/>
                <w:kern w:val="2"/>
                <w:sz w:val="24"/>
                <w:szCs w:val="24"/>
                <w:highlight w:val="none"/>
                <w:lang w:eastAsia="zh-CN"/>
              </w:rPr>
              <w:t>5.</w:t>
            </w:r>
            <w:r>
              <w:rPr>
                <w:rFonts w:asciiTheme="minorEastAsia" w:hAnsiTheme="minorEastAsia" w:eastAsiaTheme="minorEastAsia" w:cstheme="minorEastAsia"/>
                <w:bCs/>
                <w:kern w:val="2"/>
                <w:sz w:val="24"/>
                <w:szCs w:val="24"/>
                <w:highlight w:val="none"/>
              </w:rPr>
              <w:t>质量及验收：采购人根据国家有关规定、招标文件、中标方的投标文件以及合同约定的内容和验收标准进行评估验收。</w:t>
            </w:r>
          </w:p>
          <w:p w14:paraId="2C237865">
            <w:pPr>
              <w:pStyle w:val="395"/>
              <w:keepNext w:val="0"/>
              <w:keepLines w:val="0"/>
              <w:suppressLineNumbers w:val="0"/>
              <w:spacing w:before="0" w:beforeAutospacing="0" w:after="0" w:afterAutospacing="0" w:line="360" w:lineRule="auto"/>
              <w:ind w:left="0" w:right="0" w:firstLine="480" w:firstLineChars="200"/>
              <w:rPr>
                <w:rFonts w:hint="default" w:asciiTheme="minorEastAsia" w:hAnsiTheme="minorEastAsia" w:eastAsiaTheme="minorEastAsia" w:cstheme="minorEastAsia"/>
                <w:b/>
                <w:color w:val="000000"/>
                <w:kern w:val="2"/>
                <w:sz w:val="24"/>
                <w:highlight w:val="none"/>
              </w:rPr>
            </w:pPr>
            <w:r>
              <w:rPr>
                <w:rFonts w:hint="eastAsia" w:asciiTheme="minorEastAsia" w:hAnsiTheme="minorEastAsia" w:eastAsiaTheme="minorEastAsia" w:cstheme="minorEastAsia"/>
                <w:bCs/>
                <w:kern w:val="2"/>
                <w:sz w:val="24"/>
                <w:szCs w:val="24"/>
                <w:highlight w:val="none"/>
                <w:lang w:val="en-US" w:eastAsia="zh-CN"/>
              </w:rPr>
              <w:t>6</w:t>
            </w:r>
            <w:r>
              <w:rPr>
                <w:rFonts w:hint="eastAsia" w:asciiTheme="minorEastAsia" w:hAnsiTheme="minorEastAsia" w:eastAsiaTheme="minorEastAsia" w:cstheme="minorEastAsia"/>
                <w:bCs/>
                <w:kern w:val="2"/>
                <w:sz w:val="24"/>
                <w:szCs w:val="24"/>
                <w:highlight w:val="none"/>
                <w:lang w:eastAsia="zh-CN"/>
              </w:rPr>
              <w:t>.</w:t>
            </w:r>
            <w:r>
              <w:rPr>
                <w:rFonts w:asciiTheme="minorEastAsia" w:hAnsiTheme="minorEastAsia" w:eastAsiaTheme="minorEastAsia" w:cstheme="minorEastAsia"/>
                <w:bCs/>
                <w:kern w:val="2"/>
                <w:sz w:val="24"/>
                <w:szCs w:val="24"/>
                <w:highlight w:val="none"/>
              </w:rPr>
              <w:t>质量评估要求详见</w:t>
            </w:r>
            <w:r>
              <w:rPr>
                <w:rFonts w:hint="eastAsia" w:ascii="宋体" w:hAnsi="宋体" w:eastAsia="宋体" w:cs="宋体"/>
                <w:kern w:val="2"/>
                <w:sz w:val="24"/>
                <w:szCs w:val="24"/>
                <w:highlight w:val="none"/>
                <w:lang w:eastAsia="zh-CN"/>
              </w:rPr>
              <w:t>指导提升评估记录表</w:t>
            </w:r>
          </w:p>
        </w:tc>
        <w:tc>
          <w:tcPr>
            <w:tcW w:w="1559" w:type="dxa"/>
            <w:vAlign w:val="center"/>
          </w:tcPr>
          <w:p w14:paraId="4E0F1DE4">
            <w:pPr>
              <w:keepNext w:val="0"/>
              <w:keepLines w:val="0"/>
              <w:suppressLineNumbers w:val="0"/>
              <w:spacing w:before="0" w:beforeAutospacing="0" w:after="0" w:afterAutospacing="0"/>
              <w:ind w:left="0" w:right="0" w:firstLine="560"/>
              <w:jc w:val="center"/>
              <w:rPr>
                <w:rFonts w:hint="eastAsia" w:ascii="宋体" w:hAnsi="宋体"/>
                <w:spacing w:val="20"/>
                <w:kern w:val="2"/>
                <w:sz w:val="24"/>
                <w:highlight w:val="none"/>
              </w:rPr>
            </w:pPr>
          </w:p>
        </w:tc>
        <w:tc>
          <w:tcPr>
            <w:tcW w:w="1418" w:type="dxa"/>
            <w:vAlign w:val="center"/>
          </w:tcPr>
          <w:p w14:paraId="44BF6E31">
            <w:pPr>
              <w:keepNext w:val="0"/>
              <w:keepLines w:val="0"/>
              <w:suppressLineNumbers w:val="0"/>
              <w:spacing w:before="0" w:beforeAutospacing="0" w:after="0" w:afterAutospacing="0"/>
              <w:ind w:left="0" w:right="0" w:firstLine="560"/>
              <w:jc w:val="center"/>
              <w:rPr>
                <w:rFonts w:hint="eastAsia" w:ascii="宋体" w:hAnsi="宋体"/>
                <w:spacing w:val="20"/>
                <w:kern w:val="2"/>
                <w:sz w:val="24"/>
                <w:highlight w:val="none"/>
              </w:rPr>
            </w:pPr>
          </w:p>
        </w:tc>
      </w:tr>
    </w:tbl>
    <w:p w14:paraId="0874CE92">
      <w:pPr>
        <w:tabs>
          <w:tab w:val="left" w:pos="1401"/>
        </w:tabs>
        <w:jc w:val="left"/>
        <w:rPr>
          <w:rFonts w:ascii="宋体" w:hAnsi="宋体"/>
          <w:bCs/>
          <w:sz w:val="24"/>
          <w:highlight w:val="none"/>
        </w:rPr>
      </w:pPr>
    </w:p>
    <w:p w14:paraId="3AEE0F13">
      <w:pPr>
        <w:tabs>
          <w:tab w:val="left" w:pos="1401"/>
        </w:tabs>
        <w:jc w:val="left"/>
        <w:rPr>
          <w:rFonts w:ascii="宋体" w:hAnsi="宋体"/>
          <w:bCs/>
          <w:sz w:val="24"/>
          <w:highlight w:val="none"/>
        </w:rPr>
      </w:pPr>
      <w:r>
        <w:rPr>
          <w:rFonts w:hint="eastAsia" w:ascii="宋体" w:hAnsi="宋体"/>
          <w:bCs/>
          <w:sz w:val="24"/>
          <w:highlight w:val="none"/>
        </w:rPr>
        <w:t>注：（1）本表不得删除，不得存在负偏离，否则投标无效；</w:t>
      </w:r>
    </w:p>
    <w:p w14:paraId="14DD575E">
      <w:pPr>
        <w:spacing w:line="400" w:lineRule="exact"/>
        <w:ind w:firstLine="480"/>
        <w:rPr>
          <w:rFonts w:ascii="宋体" w:hAnsi="宋体"/>
          <w:bCs/>
          <w:sz w:val="24"/>
          <w:highlight w:val="none"/>
        </w:rPr>
      </w:pPr>
      <w:r>
        <w:rPr>
          <w:rFonts w:hint="eastAsia" w:ascii="宋体" w:hAnsi="宋体"/>
          <w:bCs/>
          <w:sz w:val="24"/>
          <w:highlight w:val="none"/>
        </w:rPr>
        <w:t>（2）“招标文件规定的商务条件”项下填写</w:t>
      </w:r>
      <w:r>
        <w:rPr>
          <w:rFonts w:hint="eastAsia" w:ascii="宋体" w:hAnsi="宋体" w:cs="宋体"/>
          <w:sz w:val="24"/>
          <w:highlight w:val="none"/>
        </w:rPr>
        <w:t>投标人应当根据“采购需求”的内容在上表中全部填写，一一对应，并根据“采购需求”对应填写“偏离情况”，</w:t>
      </w:r>
      <w:r>
        <w:rPr>
          <w:rFonts w:hint="eastAsia" w:ascii="宋体"/>
          <w:sz w:val="24"/>
          <w:highlight w:val="none"/>
        </w:rPr>
        <w:t>如无任何偏离，在“偏离说明”中注明“无偏离”；</w:t>
      </w:r>
    </w:p>
    <w:p w14:paraId="5312CD54">
      <w:pPr>
        <w:spacing w:line="400" w:lineRule="exact"/>
        <w:rPr>
          <w:rFonts w:ascii="宋体" w:hAnsi="宋体"/>
          <w:bCs/>
          <w:sz w:val="24"/>
          <w:highlight w:val="none"/>
        </w:rPr>
      </w:pPr>
      <w:r>
        <w:rPr>
          <w:rFonts w:hint="eastAsia" w:ascii="宋体" w:hAnsi="宋体"/>
          <w:bCs/>
          <w:sz w:val="24"/>
          <w:highlight w:val="none"/>
        </w:rPr>
        <w:t xml:space="preserve">    （3）如有偏离项，请于本表中列明偏离内容，如需要可自行延长，其余无偏离内容不须赘述。</w:t>
      </w:r>
    </w:p>
    <w:p w14:paraId="5E489E31">
      <w:pPr>
        <w:spacing w:line="400" w:lineRule="exact"/>
        <w:rPr>
          <w:rFonts w:ascii="宋体" w:hAnsi="宋体"/>
          <w:bCs/>
          <w:sz w:val="24"/>
          <w:highlight w:val="none"/>
        </w:rPr>
      </w:pPr>
    </w:p>
    <w:p w14:paraId="0EE23EFE">
      <w:pPr>
        <w:spacing w:line="400" w:lineRule="exact"/>
        <w:rPr>
          <w:rFonts w:ascii="宋体" w:hAnsi="宋体"/>
          <w:sz w:val="24"/>
          <w:highlight w:val="none"/>
        </w:rPr>
      </w:pPr>
      <w:r>
        <w:rPr>
          <w:rFonts w:hint="eastAsia" w:ascii="宋体" w:hAnsi="宋体"/>
          <w:bCs/>
          <w:sz w:val="24"/>
          <w:highlight w:val="none"/>
        </w:rPr>
        <w:t>投标人（盖章）：</w:t>
      </w:r>
    </w:p>
    <w:p w14:paraId="25BB8A6B">
      <w:pPr>
        <w:spacing w:line="400" w:lineRule="exact"/>
        <w:rPr>
          <w:rFonts w:ascii="宋体" w:hAnsi="宋体"/>
          <w:sz w:val="24"/>
          <w:highlight w:val="none"/>
        </w:rPr>
      </w:pPr>
      <w:r>
        <w:rPr>
          <w:rFonts w:hint="eastAsia" w:ascii="宋体" w:hAnsi="宋体" w:cs="宋体"/>
          <w:sz w:val="24"/>
          <w:highlight w:val="none"/>
        </w:rPr>
        <w:t>法定代表人或</w:t>
      </w:r>
      <w:r>
        <w:rPr>
          <w:rFonts w:ascii="宋体"/>
          <w:sz w:val="24"/>
          <w:highlight w:val="none"/>
        </w:rPr>
        <w:t>授权代表</w:t>
      </w:r>
      <w:r>
        <w:rPr>
          <w:rFonts w:hint="eastAsia" w:ascii="宋体" w:hAnsi="宋体" w:cs="宋体"/>
          <w:sz w:val="24"/>
          <w:highlight w:val="none"/>
        </w:rPr>
        <w:t>：（签字或盖章）</w:t>
      </w:r>
    </w:p>
    <w:p w14:paraId="12E1F8A6">
      <w:pPr>
        <w:rPr>
          <w:rFonts w:ascii="宋体" w:hAnsi="宋体"/>
          <w:sz w:val="24"/>
          <w:highlight w:val="none"/>
        </w:rPr>
      </w:pPr>
      <w:r>
        <w:rPr>
          <w:rFonts w:hint="eastAsia" w:ascii="宋体" w:hAnsi="宋体"/>
          <w:sz w:val="24"/>
          <w:highlight w:val="none"/>
        </w:rPr>
        <w:t>日期：    年   月   日</w:t>
      </w:r>
    </w:p>
    <w:p w14:paraId="64A08007">
      <w:pPr>
        <w:spacing w:line="360" w:lineRule="auto"/>
        <w:jc w:val="center"/>
        <w:rPr>
          <w:rFonts w:hint="eastAsia" w:ascii="黑体" w:eastAsia="黑体"/>
          <w:b/>
          <w:sz w:val="30"/>
          <w:szCs w:val="30"/>
          <w:highlight w:val="none"/>
        </w:rPr>
      </w:pPr>
    </w:p>
    <w:p w14:paraId="41F05F0E">
      <w:pPr>
        <w:rPr>
          <w:rFonts w:hint="eastAsia" w:ascii="黑体" w:eastAsia="黑体"/>
          <w:b/>
          <w:sz w:val="30"/>
          <w:szCs w:val="30"/>
          <w:highlight w:val="none"/>
        </w:rPr>
      </w:pPr>
      <w:r>
        <w:rPr>
          <w:rFonts w:hint="eastAsia" w:ascii="黑体" w:eastAsia="黑体"/>
          <w:b/>
          <w:sz w:val="30"/>
          <w:szCs w:val="30"/>
          <w:highlight w:val="none"/>
        </w:rPr>
        <w:br w:type="page"/>
      </w:r>
    </w:p>
    <w:p w14:paraId="6DCC1854">
      <w:pPr>
        <w:spacing w:line="400" w:lineRule="exact"/>
        <w:jc w:val="center"/>
        <w:rPr>
          <w:rFonts w:ascii="黑体" w:eastAsia="黑体"/>
          <w:b/>
          <w:sz w:val="30"/>
          <w:szCs w:val="30"/>
          <w:highlight w:val="none"/>
        </w:rPr>
      </w:pPr>
      <w:r>
        <w:rPr>
          <w:rFonts w:hint="eastAsia" w:ascii="黑体" w:eastAsia="黑体"/>
          <w:b/>
          <w:sz w:val="30"/>
          <w:szCs w:val="30"/>
          <w:highlight w:val="none"/>
        </w:rPr>
        <w:t>包</w:t>
      </w:r>
      <w:r>
        <w:rPr>
          <w:rFonts w:hint="eastAsia" w:ascii="黑体" w:eastAsia="黑体"/>
          <w:b/>
          <w:sz w:val="30"/>
          <w:szCs w:val="30"/>
          <w:highlight w:val="none"/>
          <w:lang w:val="en-US" w:eastAsia="zh-CN"/>
        </w:rPr>
        <w:t>三</w:t>
      </w:r>
      <w:r>
        <w:rPr>
          <w:rFonts w:hint="eastAsia" w:ascii="黑体" w:eastAsia="黑体"/>
          <w:b/>
          <w:sz w:val="30"/>
          <w:szCs w:val="30"/>
          <w:highlight w:val="none"/>
        </w:rPr>
        <w:t>投标偏离表</w:t>
      </w:r>
    </w:p>
    <w:p w14:paraId="0BAFCADE">
      <w:pPr>
        <w:pStyle w:val="2"/>
        <w:ind w:firstLine="221" w:firstLineChars="100"/>
        <w:rPr>
          <w:b/>
          <w:bCs/>
          <w:sz w:val="22"/>
          <w:szCs w:val="22"/>
          <w:highlight w:val="none"/>
        </w:rPr>
      </w:pPr>
      <w:r>
        <w:rPr>
          <w:rFonts w:hint="eastAsia"/>
          <w:b/>
          <w:bCs/>
          <w:sz w:val="22"/>
          <w:szCs w:val="22"/>
          <w:highlight w:val="none"/>
        </w:rPr>
        <w:t>政府采购编号：</w:t>
      </w:r>
    </w:p>
    <w:p w14:paraId="64117EF9">
      <w:pPr>
        <w:pStyle w:val="2"/>
        <w:ind w:firstLine="221" w:firstLineChars="100"/>
        <w:rPr>
          <w:rFonts w:hint="eastAsia" w:eastAsia="宋体"/>
          <w:b/>
          <w:bCs/>
          <w:sz w:val="22"/>
          <w:szCs w:val="22"/>
          <w:highlight w:val="none"/>
          <w:lang w:eastAsia="zh-CN"/>
        </w:rPr>
      </w:pPr>
      <w:r>
        <w:rPr>
          <w:rFonts w:hint="eastAsia"/>
          <w:b/>
          <w:bCs/>
          <w:sz w:val="22"/>
          <w:szCs w:val="22"/>
          <w:highlight w:val="none"/>
          <w:lang w:eastAsia="zh-CN"/>
        </w:rPr>
        <w:t>包号</w:t>
      </w:r>
      <w:r>
        <w:rPr>
          <w:rFonts w:hint="eastAsia"/>
          <w:b/>
          <w:bCs/>
          <w:sz w:val="22"/>
          <w:szCs w:val="22"/>
          <w:highlight w:val="none"/>
        </w:rPr>
        <w:t>：包</w:t>
      </w:r>
      <w:r>
        <w:rPr>
          <w:rFonts w:hint="eastAsia"/>
          <w:b/>
          <w:bCs/>
          <w:sz w:val="22"/>
          <w:szCs w:val="22"/>
          <w:highlight w:val="none"/>
          <w:lang w:val="en-US" w:eastAsia="zh-CN"/>
        </w:rPr>
        <w:t>三</w:t>
      </w:r>
    </w:p>
    <w:tbl>
      <w:tblPr>
        <w:tblStyle w:val="39"/>
        <w:tblW w:w="13546" w:type="dxa"/>
        <w:tblInd w:w="3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8"/>
        <w:gridCol w:w="1803"/>
        <w:gridCol w:w="7938"/>
        <w:gridCol w:w="1559"/>
        <w:gridCol w:w="1418"/>
      </w:tblGrid>
      <w:tr w14:paraId="075ABD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0" w:hRule="atLeast"/>
        </w:trPr>
        <w:tc>
          <w:tcPr>
            <w:tcW w:w="828" w:type="dxa"/>
            <w:vAlign w:val="center"/>
          </w:tcPr>
          <w:p w14:paraId="07007901">
            <w:pPr>
              <w:keepNext w:val="0"/>
              <w:keepLines w:val="0"/>
              <w:suppressLineNumbers w:val="0"/>
              <w:spacing w:before="0" w:beforeAutospacing="0" w:after="0" w:afterAutospacing="0"/>
              <w:ind w:left="0" w:right="0"/>
              <w:jc w:val="center"/>
              <w:rPr>
                <w:rFonts w:hint="eastAsia" w:ascii="宋体" w:hAnsi="宋体"/>
                <w:b/>
                <w:spacing w:val="20"/>
                <w:kern w:val="2"/>
                <w:sz w:val="24"/>
                <w:highlight w:val="none"/>
              </w:rPr>
            </w:pPr>
            <w:r>
              <w:rPr>
                <w:rFonts w:hint="eastAsia" w:ascii="宋体" w:hAnsi="宋体"/>
                <w:b/>
                <w:spacing w:val="20"/>
                <w:kern w:val="2"/>
                <w:sz w:val="24"/>
                <w:highlight w:val="none"/>
              </w:rPr>
              <w:t>序号</w:t>
            </w:r>
          </w:p>
        </w:tc>
        <w:tc>
          <w:tcPr>
            <w:tcW w:w="1803" w:type="dxa"/>
            <w:vAlign w:val="center"/>
          </w:tcPr>
          <w:p w14:paraId="69E296D5">
            <w:pPr>
              <w:keepNext w:val="0"/>
              <w:keepLines w:val="0"/>
              <w:suppressLineNumbers w:val="0"/>
              <w:spacing w:before="0" w:beforeAutospacing="0" w:after="0" w:afterAutospacing="0"/>
              <w:ind w:left="0" w:right="0"/>
              <w:jc w:val="center"/>
              <w:rPr>
                <w:rFonts w:hint="eastAsia" w:ascii="宋体" w:hAnsi="宋体"/>
                <w:b/>
                <w:spacing w:val="20"/>
                <w:kern w:val="2"/>
                <w:sz w:val="24"/>
                <w:highlight w:val="none"/>
              </w:rPr>
            </w:pPr>
            <w:r>
              <w:rPr>
                <w:rFonts w:hint="eastAsia" w:ascii="宋体"/>
                <w:b/>
                <w:bCs/>
                <w:kern w:val="2"/>
                <w:sz w:val="24"/>
                <w:highlight w:val="none"/>
              </w:rPr>
              <w:t>名称</w:t>
            </w:r>
          </w:p>
        </w:tc>
        <w:tc>
          <w:tcPr>
            <w:tcW w:w="7938" w:type="dxa"/>
            <w:vAlign w:val="center"/>
          </w:tcPr>
          <w:p w14:paraId="4E6AF528">
            <w:pPr>
              <w:keepNext w:val="0"/>
              <w:keepLines w:val="0"/>
              <w:suppressLineNumbers w:val="0"/>
              <w:spacing w:before="0" w:beforeAutospacing="0" w:after="0" w:afterAutospacing="0"/>
              <w:ind w:left="0" w:right="0"/>
              <w:jc w:val="center"/>
              <w:rPr>
                <w:rFonts w:hint="eastAsia" w:ascii="宋体" w:hAnsi="宋体"/>
                <w:b/>
                <w:spacing w:val="20"/>
                <w:kern w:val="2"/>
                <w:sz w:val="24"/>
                <w:highlight w:val="none"/>
              </w:rPr>
            </w:pPr>
            <w:r>
              <w:rPr>
                <w:rFonts w:hint="eastAsia" w:ascii="宋体"/>
                <w:b/>
                <w:bCs/>
                <w:kern w:val="2"/>
                <w:sz w:val="24"/>
                <w:highlight w:val="none"/>
              </w:rPr>
              <w:t>采购要求</w:t>
            </w:r>
          </w:p>
        </w:tc>
        <w:tc>
          <w:tcPr>
            <w:tcW w:w="1559" w:type="dxa"/>
            <w:vAlign w:val="center"/>
          </w:tcPr>
          <w:p w14:paraId="1246DF36">
            <w:pPr>
              <w:keepNext w:val="0"/>
              <w:keepLines w:val="0"/>
              <w:suppressLineNumbers w:val="0"/>
              <w:spacing w:before="0" w:beforeAutospacing="0" w:after="0" w:afterAutospacing="0"/>
              <w:ind w:left="0" w:right="0"/>
              <w:jc w:val="center"/>
              <w:rPr>
                <w:rFonts w:hint="eastAsia" w:ascii="宋体" w:hAnsi="宋体"/>
                <w:b/>
                <w:spacing w:val="20"/>
                <w:kern w:val="2"/>
                <w:sz w:val="24"/>
                <w:highlight w:val="none"/>
              </w:rPr>
            </w:pPr>
            <w:r>
              <w:rPr>
                <w:rFonts w:hint="eastAsia" w:ascii="宋体" w:hAnsi="宋体"/>
                <w:b/>
                <w:spacing w:val="20"/>
                <w:kern w:val="2"/>
                <w:sz w:val="24"/>
                <w:highlight w:val="none"/>
              </w:rPr>
              <w:t>投标文件响应的具体内容</w:t>
            </w:r>
          </w:p>
        </w:tc>
        <w:tc>
          <w:tcPr>
            <w:tcW w:w="1418" w:type="dxa"/>
            <w:vAlign w:val="center"/>
          </w:tcPr>
          <w:p w14:paraId="0D5F5D9B">
            <w:pPr>
              <w:keepNext w:val="0"/>
              <w:keepLines w:val="0"/>
              <w:suppressLineNumbers w:val="0"/>
              <w:spacing w:before="0" w:beforeAutospacing="0" w:after="0" w:afterAutospacing="0"/>
              <w:ind w:left="0" w:right="0"/>
              <w:jc w:val="center"/>
              <w:rPr>
                <w:rFonts w:hint="eastAsia" w:ascii="宋体" w:hAnsi="宋体"/>
                <w:b/>
                <w:spacing w:val="20"/>
                <w:kern w:val="2"/>
                <w:sz w:val="24"/>
                <w:highlight w:val="none"/>
              </w:rPr>
            </w:pPr>
            <w:r>
              <w:rPr>
                <w:rFonts w:hint="eastAsia" w:ascii="宋体"/>
                <w:b/>
                <w:bCs/>
                <w:kern w:val="2"/>
                <w:sz w:val="24"/>
                <w:highlight w:val="none"/>
              </w:rPr>
              <w:t>偏离说明</w:t>
            </w:r>
          </w:p>
        </w:tc>
      </w:tr>
      <w:tr w14:paraId="658620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8" w:type="dxa"/>
            <w:vAlign w:val="center"/>
          </w:tcPr>
          <w:p w14:paraId="21DA46AF">
            <w:pPr>
              <w:keepNext w:val="0"/>
              <w:keepLines w:val="0"/>
              <w:suppressLineNumbers w:val="0"/>
              <w:spacing w:before="0" w:beforeAutospacing="0" w:after="0" w:afterAutospacing="0" w:line="400" w:lineRule="exact"/>
              <w:ind w:left="0" w:right="0"/>
              <w:jc w:val="center"/>
              <w:rPr>
                <w:rFonts w:hint="eastAsia" w:ascii="宋体" w:hAnsi="宋体"/>
                <w:spacing w:val="20"/>
                <w:kern w:val="2"/>
                <w:sz w:val="24"/>
                <w:highlight w:val="none"/>
              </w:rPr>
            </w:pPr>
            <w:r>
              <w:rPr>
                <w:rFonts w:hint="eastAsia" w:ascii="宋体" w:hAnsi="宋体"/>
                <w:spacing w:val="20"/>
                <w:kern w:val="2"/>
                <w:sz w:val="24"/>
                <w:highlight w:val="none"/>
              </w:rPr>
              <w:t>1</w:t>
            </w:r>
          </w:p>
        </w:tc>
        <w:tc>
          <w:tcPr>
            <w:tcW w:w="1803" w:type="dxa"/>
            <w:vAlign w:val="center"/>
          </w:tcPr>
          <w:p w14:paraId="6BD7E26F">
            <w:pPr>
              <w:keepNext w:val="0"/>
              <w:keepLines w:val="0"/>
              <w:suppressLineNumbers w:val="0"/>
              <w:spacing w:before="0" w:beforeAutospacing="0" w:after="0" w:afterAutospacing="0" w:line="400" w:lineRule="exact"/>
              <w:ind w:left="0" w:right="0"/>
              <w:jc w:val="center"/>
              <w:rPr>
                <w:rFonts w:hint="eastAsia" w:ascii="宋体" w:hAnsi="宋体"/>
                <w:spacing w:val="20"/>
                <w:kern w:val="2"/>
                <w:sz w:val="24"/>
                <w:highlight w:val="none"/>
              </w:rPr>
            </w:pPr>
            <w:r>
              <w:rPr>
                <w:rFonts w:hint="eastAsia" w:asciiTheme="minorEastAsia" w:hAnsiTheme="minorEastAsia" w:eastAsiaTheme="minorEastAsia" w:cstheme="minorEastAsia"/>
                <w:b/>
                <w:bCs/>
                <w:color w:val="000000"/>
                <w:kern w:val="2"/>
                <w:sz w:val="24"/>
                <w:highlight w:val="none"/>
              </w:rPr>
              <w:t>基本要求（1）</w:t>
            </w:r>
          </w:p>
        </w:tc>
        <w:tc>
          <w:tcPr>
            <w:tcW w:w="7938" w:type="dxa"/>
            <w:vAlign w:val="center"/>
          </w:tcPr>
          <w:p w14:paraId="60CEBF33">
            <w:pPr>
              <w:keepNext w:val="0"/>
              <w:keepLines w:val="0"/>
              <w:suppressLineNumbers w:val="0"/>
              <w:spacing w:before="0" w:beforeAutospacing="0" w:after="0" w:afterAutospacing="0"/>
              <w:ind w:left="0" w:right="0"/>
              <w:jc w:val="left"/>
              <w:rPr>
                <w:rFonts w:hint="eastAsia" w:ascii="宋体" w:hAnsi="宋体"/>
                <w:spacing w:val="20"/>
                <w:kern w:val="2"/>
                <w:sz w:val="24"/>
                <w:highlight w:val="none"/>
              </w:rPr>
            </w:pPr>
            <w:r>
              <w:rPr>
                <w:rFonts w:hint="eastAsia" w:ascii="宋体" w:hAnsi="宋体"/>
                <w:spacing w:val="20"/>
                <w:kern w:val="2"/>
                <w:sz w:val="24"/>
                <w:highlight w:val="none"/>
              </w:rPr>
              <w:t>时间：</w:t>
            </w:r>
            <w:r>
              <w:rPr>
                <w:rFonts w:hint="eastAsia" w:ascii="宋体" w:hAnsi="宋体"/>
                <w:spacing w:val="20"/>
                <w:kern w:val="2"/>
                <w:sz w:val="24"/>
                <w:highlight w:val="none"/>
                <w:lang w:eastAsia="zh-CN"/>
              </w:rPr>
              <w:t>2026年</w:t>
            </w:r>
            <w:r>
              <w:rPr>
                <w:rFonts w:hint="eastAsia" w:ascii="宋体" w:hAnsi="宋体"/>
                <w:spacing w:val="20"/>
                <w:kern w:val="2"/>
                <w:sz w:val="24"/>
                <w:highlight w:val="none"/>
                <w:lang w:val="en-US" w:eastAsia="zh-CN"/>
              </w:rPr>
              <w:t>5月</w:t>
            </w:r>
            <w:r>
              <w:rPr>
                <w:rFonts w:hint="eastAsia" w:ascii="宋体" w:hAnsi="宋体"/>
                <w:spacing w:val="20"/>
                <w:kern w:val="2"/>
                <w:sz w:val="24"/>
                <w:highlight w:val="none"/>
              </w:rPr>
              <w:t>—1</w:t>
            </w:r>
            <w:r>
              <w:rPr>
                <w:rFonts w:hint="eastAsia" w:ascii="宋体" w:hAnsi="宋体"/>
                <w:spacing w:val="20"/>
                <w:kern w:val="2"/>
                <w:sz w:val="24"/>
                <w:highlight w:val="none"/>
                <w:lang w:val="en-US" w:eastAsia="zh-CN"/>
              </w:rPr>
              <w:t>2</w:t>
            </w:r>
            <w:r>
              <w:rPr>
                <w:rFonts w:hint="eastAsia" w:ascii="宋体" w:hAnsi="宋体"/>
                <w:spacing w:val="20"/>
                <w:kern w:val="2"/>
                <w:sz w:val="24"/>
                <w:highlight w:val="none"/>
              </w:rPr>
              <w:t>月</w:t>
            </w:r>
          </w:p>
        </w:tc>
        <w:tc>
          <w:tcPr>
            <w:tcW w:w="1559" w:type="dxa"/>
            <w:vAlign w:val="center"/>
          </w:tcPr>
          <w:p w14:paraId="76F29845">
            <w:pPr>
              <w:keepNext w:val="0"/>
              <w:keepLines w:val="0"/>
              <w:suppressLineNumbers w:val="0"/>
              <w:spacing w:before="0" w:beforeAutospacing="0" w:after="0" w:afterAutospacing="0" w:line="400" w:lineRule="exact"/>
              <w:ind w:left="0" w:right="0" w:firstLine="560"/>
              <w:jc w:val="center"/>
              <w:rPr>
                <w:rFonts w:hint="eastAsia" w:ascii="宋体" w:hAnsi="宋体"/>
                <w:spacing w:val="20"/>
                <w:kern w:val="2"/>
                <w:sz w:val="24"/>
                <w:highlight w:val="none"/>
              </w:rPr>
            </w:pPr>
          </w:p>
        </w:tc>
        <w:tc>
          <w:tcPr>
            <w:tcW w:w="1418" w:type="dxa"/>
            <w:vAlign w:val="center"/>
          </w:tcPr>
          <w:p w14:paraId="5EEDF9A0">
            <w:pPr>
              <w:keepNext w:val="0"/>
              <w:keepLines w:val="0"/>
              <w:suppressLineNumbers w:val="0"/>
              <w:spacing w:before="0" w:beforeAutospacing="0" w:after="0" w:afterAutospacing="0" w:line="400" w:lineRule="exact"/>
              <w:ind w:left="0" w:right="0" w:firstLine="560"/>
              <w:jc w:val="center"/>
              <w:rPr>
                <w:rFonts w:hint="eastAsia" w:ascii="宋体" w:hAnsi="宋体"/>
                <w:spacing w:val="20"/>
                <w:kern w:val="2"/>
                <w:sz w:val="24"/>
                <w:highlight w:val="none"/>
              </w:rPr>
            </w:pPr>
          </w:p>
        </w:tc>
      </w:tr>
      <w:tr w14:paraId="3C8296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2" w:hRule="atLeast"/>
        </w:trPr>
        <w:tc>
          <w:tcPr>
            <w:tcW w:w="828" w:type="dxa"/>
            <w:vAlign w:val="center"/>
          </w:tcPr>
          <w:p w14:paraId="26B13446">
            <w:pPr>
              <w:keepNext w:val="0"/>
              <w:keepLines w:val="0"/>
              <w:suppressLineNumbers w:val="0"/>
              <w:spacing w:before="0" w:beforeAutospacing="0" w:after="0" w:afterAutospacing="0" w:line="400" w:lineRule="exact"/>
              <w:ind w:left="0" w:right="0"/>
              <w:jc w:val="center"/>
              <w:rPr>
                <w:rFonts w:hint="eastAsia" w:ascii="宋体" w:hAnsi="宋体"/>
                <w:spacing w:val="20"/>
                <w:kern w:val="2"/>
                <w:sz w:val="24"/>
                <w:highlight w:val="none"/>
              </w:rPr>
            </w:pPr>
            <w:r>
              <w:rPr>
                <w:rFonts w:hint="eastAsia" w:ascii="宋体" w:hAnsi="宋体"/>
                <w:spacing w:val="20"/>
                <w:kern w:val="2"/>
                <w:sz w:val="24"/>
                <w:highlight w:val="none"/>
              </w:rPr>
              <w:t>2</w:t>
            </w:r>
          </w:p>
        </w:tc>
        <w:tc>
          <w:tcPr>
            <w:tcW w:w="1803" w:type="dxa"/>
            <w:vAlign w:val="center"/>
          </w:tcPr>
          <w:p w14:paraId="2187D269">
            <w:pPr>
              <w:keepNext w:val="0"/>
              <w:keepLines w:val="0"/>
              <w:suppressLineNumbers w:val="0"/>
              <w:spacing w:before="0" w:beforeAutospacing="0" w:after="0" w:afterAutospacing="0" w:line="400" w:lineRule="exact"/>
              <w:ind w:left="0" w:right="0"/>
              <w:jc w:val="center"/>
              <w:rPr>
                <w:rFonts w:hint="eastAsia" w:ascii="宋体" w:hAnsi="宋体"/>
                <w:spacing w:val="20"/>
                <w:kern w:val="2"/>
                <w:sz w:val="24"/>
                <w:highlight w:val="none"/>
              </w:rPr>
            </w:pPr>
            <w:r>
              <w:rPr>
                <w:rFonts w:hint="eastAsia" w:asciiTheme="minorEastAsia" w:hAnsiTheme="minorEastAsia" w:eastAsiaTheme="minorEastAsia" w:cstheme="minorEastAsia"/>
                <w:b/>
                <w:bCs/>
                <w:color w:val="000000"/>
                <w:kern w:val="2"/>
                <w:sz w:val="24"/>
                <w:highlight w:val="none"/>
              </w:rPr>
              <w:t>基本要求（2）</w:t>
            </w:r>
          </w:p>
        </w:tc>
        <w:tc>
          <w:tcPr>
            <w:tcW w:w="7938" w:type="dxa"/>
            <w:vAlign w:val="center"/>
          </w:tcPr>
          <w:p w14:paraId="05E9270E">
            <w:pPr>
              <w:keepNext w:val="0"/>
              <w:keepLines w:val="0"/>
              <w:suppressLineNumbers w:val="0"/>
              <w:spacing w:before="0" w:beforeAutospacing="0" w:after="0" w:afterAutospacing="0"/>
              <w:ind w:left="0" w:right="0"/>
              <w:jc w:val="left"/>
              <w:rPr>
                <w:rFonts w:hint="eastAsia" w:ascii="宋体" w:hAnsi="宋体"/>
                <w:spacing w:val="20"/>
                <w:kern w:val="2"/>
                <w:sz w:val="24"/>
                <w:highlight w:val="none"/>
              </w:rPr>
            </w:pPr>
            <w:r>
              <w:rPr>
                <w:rFonts w:hint="eastAsia" w:asciiTheme="minorEastAsia" w:hAnsiTheme="minorEastAsia" w:eastAsiaTheme="minorEastAsia" w:cstheme="minorEastAsia"/>
                <w:bCs/>
                <w:color w:val="000000"/>
                <w:kern w:val="2"/>
                <w:sz w:val="24"/>
                <w:highlight w:val="none"/>
              </w:rPr>
              <w:t>对象：</w:t>
            </w:r>
            <w:r>
              <w:rPr>
                <w:rFonts w:hint="eastAsia" w:ascii="宋体" w:hAnsi="宋体" w:cs="宋体"/>
                <w:color w:val="000000"/>
                <w:kern w:val="2"/>
                <w:sz w:val="24"/>
                <w:highlight w:val="none"/>
                <w:lang w:val="en-US" w:eastAsia="zh-CN" w:bidi="ar"/>
              </w:rPr>
              <w:t>300家特种设备使用单位及400台</w:t>
            </w:r>
            <w:r>
              <w:rPr>
                <w:rFonts w:hint="eastAsia" w:ascii="宋体" w:hAnsi="宋体" w:cs="宋体"/>
                <w:color w:val="000000"/>
                <w:kern w:val="2"/>
                <w:sz w:val="24"/>
                <w:highlight w:val="none"/>
                <w:lang w:bidi="ar"/>
              </w:rPr>
              <w:t>起重机械维保质量</w:t>
            </w:r>
            <w:r>
              <w:rPr>
                <w:rFonts w:hint="eastAsia" w:asciiTheme="minorEastAsia" w:hAnsiTheme="minorEastAsia" w:eastAsiaTheme="minorEastAsia" w:cstheme="minorEastAsia"/>
                <w:bCs/>
                <w:color w:val="000000"/>
                <w:kern w:val="2"/>
                <w:sz w:val="24"/>
                <w:highlight w:val="none"/>
              </w:rPr>
              <w:t>，具体名单根据实际工作要求，由采购方确定。</w:t>
            </w:r>
          </w:p>
        </w:tc>
        <w:tc>
          <w:tcPr>
            <w:tcW w:w="1559" w:type="dxa"/>
            <w:vAlign w:val="center"/>
          </w:tcPr>
          <w:p w14:paraId="74AE30BE">
            <w:pPr>
              <w:keepNext w:val="0"/>
              <w:keepLines w:val="0"/>
              <w:suppressLineNumbers w:val="0"/>
              <w:spacing w:before="0" w:beforeAutospacing="0" w:after="0" w:afterAutospacing="0" w:line="400" w:lineRule="exact"/>
              <w:ind w:left="0" w:right="0" w:firstLine="560"/>
              <w:jc w:val="center"/>
              <w:rPr>
                <w:rFonts w:hint="eastAsia" w:ascii="宋体" w:hAnsi="宋体"/>
                <w:spacing w:val="20"/>
                <w:kern w:val="2"/>
                <w:sz w:val="24"/>
                <w:highlight w:val="none"/>
              </w:rPr>
            </w:pPr>
          </w:p>
        </w:tc>
        <w:tc>
          <w:tcPr>
            <w:tcW w:w="1418" w:type="dxa"/>
            <w:vAlign w:val="center"/>
          </w:tcPr>
          <w:p w14:paraId="630B2B58">
            <w:pPr>
              <w:keepNext w:val="0"/>
              <w:keepLines w:val="0"/>
              <w:suppressLineNumbers w:val="0"/>
              <w:spacing w:before="0" w:beforeAutospacing="0" w:after="0" w:afterAutospacing="0" w:line="400" w:lineRule="exact"/>
              <w:ind w:left="0" w:right="0" w:firstLine="560"/>
              <w:jc w:val="center"/>
              <w:rPr>
                <w:rFonts w:hint="eastAsia" w:ascii="宋体" w:hAnsi="宋体"/>
                <w:spacing w:val="20"/>
                <w:kern w:val="2"/>
                <w:sz w:val="24"/>
                <w:highlight w:val="none"/>
              </w:rPr>
            </w:pPr>
          </w:p>
        </w:tc>
      </w:tr>
      <w:tr w14:paraId="748CA0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0" w:hRule="atLeast"/>
        </w:trPr>
        <w:tc>
          <w:tcPr>
            <w:tcW w:w="828" w:type="dxa"/>
            <w:vAlign w:val="center"/>
          </w:tcPr>
          <w:p w14:paraId="0C531DBD">
            <w:pPr>
              <w:keepNext w:val="0"/>
              <w:keepLines w:val="0"/>
              <w:suppressLineNumbers w:val="0"/>
              <w:spacing w:before="0" w:beforeAutospacing="0" w:after="0" w:afterAutospacing="0" w:line="400" w:lineRule="exact"/>
              <w:ind w:left="0" w:right="0"/>
              <w:jc w:val="center"/>
              <w:rPr>
                <w:rFonts w:hint="eastAsia" w:ascii="宋体" w:hAnsi="宋体"/>
                <w:spacing w:val="20"/>
                <w:kern w:val="2"/>
                <w:sz w:val="24"/>
                <w:highlight w:val="none"/>
              </w:rPr>
            </w:pPr>
            <w:r>
              <w:rPr>
                <w:rFonts w:hint="eastAsia" w:ascii="宋体" w:hAnsi="宋体"/>
                <w:spacing w:val="20"/>
                <w:kern w:val="2"/>
                <w:sz w:val="24"/>
                <w:highlight w:val="none"/>
              </w:rPr>
              <w:t>3</w:t>
            </w:r>
          </w:p>
        </w:tc>
        <w:tc>
          <w:tcPr>
            <w:tcW w:w="1803" w:type="dxa"/>
            <w:vAlign w:val="center"/>
          </w:tcPr>
          <w:p w14:paraId="32993BC2">
            <w:pPr>
              <w:keepNext w:val="0"/>
              <w:keepLines w:val="0"/>
              <w:suppressLineNumbers w:val="0"/>
              <w:spacing w:before="0" w:beforeAutospacing="0" w:after="0" w:afterAutospacing="0" w:line="400" w:lineRule="exact"/>
              <w:ind w:left="0" w:right="0"/>
              <w:jc w:val="center"/>
              <w:rPr>
                <w:rFonts w:hint="eastAsia" w:ascii="宋体" w:hAnsi="宋体"/>
                <w:spacing w:val="20"/>
                <w:kern w:val="2"/>
                <w:sz w:val="24"/>
                <w:highlight w:val="none"/>
              </w:rPr>
            </w:pPr>
            <w:r>
              <w:rPr>
                <w:rFonts w:hint="eastAsia" w:asciiTheme="minorEastAsia" w:hAnsiTheme="minorEastAsia" w:eastAsiaTheme="minorEastAsia" w:cstheme="minorEastAsia"/>
                <w:b/>
                <w:bCs/>
                <w:color w:val="000000"/>
                <w:kern w:val="2"/>
                <w:sz w:val="24"/>
                <w:highlight w:val="none"/>
              </w:rPr>
              <w:t>基本要求（3）</w:t>
            </w:r>
          </w:p>
        </w:tc>
        <w:tc>
          <w:tcPr>
            <w:tcW w:w="7938" w:type="dxa"/>
            <w:vAlign w:val="center"/>
          </w:tcPr>
          <w:p w14:paraId="7A424AFA">
            <w:pPr>
              <w:keepNext w:val="0"/>
              <w:keepLines w:val="0"/>
              <w:suppressLineNumbers w:val="0"/>
              <w:spacing w:before="0" w:beforeAutospacing="0" w:after="0" w:afterAutospacing="0" w:line="400" w:lineRule="exact"/>
              <w:ind w:left="0" w:right="0"/>
              <w:jc w:val="left"/>
              <w:rPr>
                <w:rFonts w:hint="eastAsia" w:ascii="宋体" w:hAnsi="宋体"/>
                <w:spacing w:val="20"/>
                <w:kern w:val="2"/>
                <w:sz w:val="24"/>
                <w:highlight w:val="none"/>
              </w:rPr>
            </w:pPr>
            <w:r>
              <w:rPr>
                <w:rFonts w:hint="eastAsia" w:asciiTheme="minorEastAsia" w:hAnsiTheme="minorEastAsia" w:eastAsiaTheme="minorEastAsia" w:cstheme="minorEastAsia"/>
                <w:bCs/>
                <w:color w:val="000000"/>
                <w:kern w:val="2"/>
                <w:sz w:val="24"/>
                <w:highlight w:val="none"/>
              </w:rPr>
              <w:t>人员：每次</w:t>
            </w:r>
            <w:r>
              <w:rPr>
                <w:rFonts w:hint="eastAsia" w:asciiTheme="minorEastAsia" w:hAnsiTheme="minorEastAsia" w:eastAsiaTheme="minorEastAsia" w:cstheme="minorEastAsia"/>
                <w:bCs/>
                <w:color w:val="000000"/>
                <w:kern w:val="2"/>
                <w:sz w:val="24"/>
                <w:highlight w:val="none"/>
                <w:lang w:val="en-US" w:eastAsia="zh-CN"/>
              </w:rPr>
              <w:t>指导</w:t>
            </w:r>
            <w:r>
              <w:rPr>
                <w:rFonts w:hint="eastAsia" w:asciiTheme="minorEastAsia" w:hAnsiTheme="minorEastAsia" w:eastAsiaTheme="minorEastAsia" w:cstheme="minorEastAsia"/>
                <w:bCs/>
                <w:color w:val="000000"/>
                <w:kern w:val="2"/>
                <w:sz w:val="24"/>
                <w:highlight w:val="none"/>
              </w:rPr>
              <w:t>由中标人安排2名以上本项目工作人员开展现场</w:t>
            </w:r>
            <w:r>
              <w:rPr>
                <w:rFonts w:hint="eastAsia" w:asciiTheme="minorEastAsia" w:hAnsiTheme="minorEastAsia" w:eastAsiaTheme="minorEastAsia" w:cstheme="minorEastAsia"/>
                <w:bCs/>
                <w:color w:val="000000"/>
                <w:kern w:val="2"/>
                <w:sz w:val="24"/>
                <w:highlight w:val="none"/>
                <w:lang w:val="en-US" w:eastAsia="zh-CN"/>
              </w:rPr>
              <w:t>指导提升技术服务</w:t>
            </w:r>
            <w:r>
              <w:rPr>
                <w:rFonts w:hint="eastAsia" w:asciiTheme="minorEastAsia" w:hAnsiTheme="minorEastAsia" w:eastAsiaTheme="minorEastAsia" w:cstheme="minorEastAsia"/>
                <w:bCs/>
                <w:color w:val="000000"/>
                <w:kern w:val="2"/>
                <w:sz w:val="24"/>
                <w:highlight w:val="none"/>
              </w:rPr>
              <w:t>，承诺配备能同时出动2组（2人/组）或以上工作人员。</w:t>
            </w:r>
          </w:p>
        </w:tc>
        <w:tc>
          <w:tcPr>
            <w:tcW w:w="1559" w:type="dxa"/>
            <w:vAlign w:val="center"/>
          </w:tcPr>
          <w:p w14:paraId="7D678613">
            <w:pPr>
              <w:keepNext w:val="0"/>
              <w:keepLines w:val="0"/>
              <w:suppressLineNumbers w:val="0"/>
              <w:spacing w:before="0" w:beforeAutospacing="0" w:after="0" w:afterAutospacing="0" w:line="400" w:lineRule="exact"/>
              <w:ind w:left="0" w:right="0" w:firstLine="560"/>
              <w:jc w:val="center"/>
              <w:rPr>
                <w:rFonts w:hint="eastAsia" w:ascii="宋体" w:hAnsi="宋体"/>
                <w:spacing w:val="20"/>
                <w:kern w:val="2"/>
                <w:sz w:val="24"/>
                <w:highlight w:val="none"/>
              </w:rPr>
            </w:pPr>
          </w:p>
        </w:tc>
        <w:tc>
          <w:tcPr>
            <w:tcW w:w="1418" w:type="dxa"/>
            <w:vAlign w:val="center"/>
          </w:tcPr>
          <w:p w14:paraId="79F7DD2B">
            <w:pPr>
              <w:keepNext w:val="0"/>
              <w:keepLines w:val="0"/>
              <w:suppressLineNumbers w:val="0"/>
              <w:spacing w:before="0" w:beforeAutospacing="0" w:after="0" w:afterAutospacing="0" w:line="400" w:lineRule="exact"/>
              <w:ind w:left="0" w:right="0" w:firstLine="560"/>
              <w:jc w:val="center"/>
              <w:rPr>
                <w:rFonts w:hint="eastAsia" w:ascii="宋体" w:hAnsi="宋体"/>
                <w:spacing w:val="20"/>
                <w:kern w:val="2"/>
                <w:sz w:val="24"/>
                <w:highlight w:val="none"/>
              </w:rPr>
            </w:pPr>
          </w:p>
        </w:tc>
      </w:tr>
      <w:tr w14:paraId="4836B9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28" w:type="dxa"/>
            <w:vAlign w:val="center"/>
          </w:tcPr>
          <w:p w14:paraId="791197E0">
            <w:pPr>
              <w:keepNext w:val="0"/>
              <w:keepLines w:val="0"/>
              <w:suppressLineNumbers w:val="0"/>
              <w:spacing w:before="0" w:beforeAutospacing="0" w:after="0" w:afterAutospacing="0" w:line="400" w:lineRule="exact"/>
              <w:ind w:left="0" w:right="0"/>
              <w:jc w:val="center"/>
              <w:rPr>
                <w:rFonts w:hint="eastAsia" w:ascii="宋体" w:hAnsi="宋体"/>
                <w:spacing w:val="20"/>
                <w:kern w:val="2"/>
                <w:sz w:val="24"/>
                <w:highlight w:val="none"/>
              </w:rPr>
            </w:pPr>
            <w:r>
              <w:rPr>
                <w:rFonts w:hint="eastAsia" w:ascii="宋体" w:hAnsi="宋体"/>
                <w:spacing w:val="20"/>
                <w:kern w:val="2"/>
                <w:sz w:val="24"/>
                <w:highlight w:val="none"/>
              </w:rPr>
              <w:t>4</w:t>
            </w:r>
          </w:p>
        </w:tc>
        <w:tc>
          <w:tcPr>
            <w:tcW w:w="1803" w:type="dxa"/>
            <w:vAlign w:val="center"/>
          </w:tcPr>
          <w:p w14:paraId="62932CD5">
            <w:pPr>
              <w:keepNext w:val="0"/>
              <w:keepLines w:val="0"/>
              <w:suppressLineNumbers w:val="0"/>
              <w:spacing w:before="0" w:beforeAutospacing="0" w:after="0" w:afterAutospacing="0" w:line="400" w:lineRule="exact"/>
              <w:ind w:left="0" w:right="0"/>
              <w:jc w:val="center"/>
              <w:rPr>
                <w:rFonts w:hint="eastAsia" w:ascii="宋体" w:hAnsi="宋体"/>
                <w:spacing w:val="20"/>
                <w:kern w:val="2"/>
                <w:sz w:val="24"/>
                <w:highlight w:val="none"/>
              </w:rPr>
            </w:pPr>
            <w:r>
              <w:rPr>
                <w:rFonts w:hint="eastAsia" w:asciiTheme="minorEastAsia" w:hAnsiTheme="minorEastAsia" w:eastAsiaTheme="minorEastAsia" w:cstheme="minorEastAsia"/>
                <w:b/>
                <w:bCs/>
                <w:color w:val="000000"/>
                <w:kern w:val="2"/>
                <w:sz w:val="24"/>
                <w:highlight w:val="none"/>
              </w:rPr>
              <w:t>基本要求（4）</w:t>
            </w:r>
          </w:p>
        </w:tc>
        <w:tc>
          <w:tcPr>
            <w:tcW w:w="7938" w:type="dxa"/>
            <w:vAlign w:val="center"/>
          </w:tcPr>
          <w:p w14:paraId="468017BE">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bCs/>
                <w:color w:val="000000"/>
                <w:kern w:val="2"/>
                <w:sz w:val="24"/>
                <w:highlight w:val="none"/>
              </w:rPr>
            </w:pPr>
            <w:r>
              <w:rPr>
                <w:rFonts w:hint="eastAsia" w:asciiTheme="minorEastAsia" w:hAnsiTheme="minorEastAsia" w:eastAsiaTheme="minorEastAsia" w:cstheme="minorEastAsia"/>
                <w:bCs/>
                <w:color w:val="000000"/>
                <w:kern w:val="2"/>
                <w:sz w:val="24"/>
                <w:highlight w:val="none"/>
              </w:rPr>
              <w:t>要求：</w:t>
            </w:r>
          </w:p>
          <w:p w14:paraId="20D3AA04">
            <w:pPr>
              <w:keepNext w:val="0"/>
              <w:keepLines w:val="0"/>
              <w:suppressLineNumbers w:val="0"/>
              <w:spacing w:before="0" w:beforeAutospacing="0" w:after="0" w:afterAutospacing="0" w:line="360" w:lineRule="auto"/>
              <w:ind w:left="0" w:right="0" w:firstLine="482" w:firstLineChars="200"/>
              <w:rPr>
                <w:rFonts w:hint="default" w:asciiTheme="minorEastAsia" w:hAnsiTheme="minorEastAsia" w:eastAsiaTheme="minorEastAsia" w:cstheme="minorEastAsia"/>
                <w:b/>
                <w:kern w:val="2"/>
                <w:sz w:val="24"/>
                <w:highlight w:val="none"/>
                <w:lang w:val="en-US" w:eastAsia="zh-CN"/>
              </w:rPr>
            </w:pPr>
            <w:r>
              <w:rPr>
                <w:rFonts w:hint="eastAsia" w:asciiTheme="minorEastAsia" w:hAnsiTheme="minorEastAsia" w:eastAsiaTheme="minorEastAsia" w:cstheme="minorEastAsia"/>
                <w:b/>
                <w:kern w:val="2"/>
                <w:sz w:val="24"/>
                <w:highlight w:val="none"/>
                <w:lang w:val="en-US" w:eastAsia="zh-CN"/>
              </w:rPr>
              <w:t>特种设备使用单位指导提升要求：</w:t>
            </w:r>
          </w:p>
          <w:p w14:paraId="51EB64B9">
            <w:pPr>
              <w:keepNext w:val="0"/>
              <w:keepLines w:val="0"/>
              <w:suppressLineNumbers w:val="0"/>
              <w:spacing w:before="0" w:beforeAutospacing="0" w:after="0" w:afterAutospacing="0" w:line="360" w:lineRule="auto"/>
              <w:ind w:left="0" w:right="0" w:firstLine="480" w:firstLineChars="200"/>
              <w:rPr>
                <w:rFonts w:hint="eastAsia" w:ascii="宋体" w:hAnsi="宋体" w:cs="宋体"/>
                <w:color w:val="000000" w:themeColor="text1"/>
                <w:kern w:val="2"/>
                <w:sz w:val="24"/>
                <w14:textFill>
                  <w14:solidFill>
                    <w14:schemeClr w14:val="tx1"/>
                  </w14:solidFill>
                </w14:textFill>
              </w:rPr>
            </w:pPr>
            <w:r>
              <w:rPr>
                <w:rFonts w:hint="eastAsia" w:ascii="宋体" w:hAnsi="宋体" w:cs="宋体"/>
                <w:color w:val="000000" w:themeColor="text1"/>
                <w:kern w:val="2"/>
                <w:sz w:val="24"/>
                <w14:textFill>
                  <w14:solidFill>
                    <w14:schemeClr w14:val="tx1"/>
                  </w14:solidFill>
                </w14:textFill>
              </w:rPr>
              <w:t>依据《特种设备安全监督检查办法》（国家市场监督管理总局令第57号）和《市场监管总局办公厅关于实施〈特种设备安全监督检查办法〉若干问题的意见》（市监特设发〔2022〕59号）有关规定，按照“三落实、两有证、一检验、一应急”要求对特种设备使用单位开展</w:t>
            </w:r>
            <w:r>
              <w:rPr>
                <w:rFonts w:hint="eastAsia" w:ascii="宋体" w:hAnsi="宋体" w:cs="宋体"/>
                <w:color w:val="000000" w:themeColor="text1"/>
                <w:kern w:val="2"/>
                <w:sz w:val="24"/>
                <w:lang w:eastAsia="zh-CN"/>
                <w14:textFill>
                  <w14:solidFill>
                    <w14:schemeClr w14:val="tx1"/>
                  </w14:solidFill>
                </w14:textFill>
              </w:rPr>
              <w:t>指导提升</w:t>
            </w:r>
            <w:r>
              <w:rPr>
                <w:rFonts w:hint="eastAsia" w:asciiTheme="minorEastAsia" w:hAnsiTheme="minorEastAsia" w:eastAsiaTheme="minorEastAsia" w:cstheme="minorEastAsia"/>
                <w:bCs/>
                <w:color w:val="000000"/>
                <w:kern w:val="2"/>
                <w:sz w:val="24"/>
                <w:highlight w:val="none"/>
                <w:lang w:eastAsia="zh-CN"/>
              </w:rPr>
              <w:t>技术服务</w:t>
            </w:r>
            <w:r>
              <w:rPr>
                <w:rFonts w:hint="eastAsia" w:ascii="宋体" w:hAnsi="宋体" w:cs="宋体"/>
                <w:color w:val="000000" w:themeColor="text1"/>
                <w:kern w:val="2"/>
                <w:sz w:val="24"/>
                <w14:textFill>
                  <w14:solidFill>
                    <w14:schemeClr w14:val="tx1"/>
                  </w14:solidFill>
                </w14:textFill>
              </w:rPr>
              <w:t>，并填写工作备忘录。</w:t>
            </w:r>
          </w:p>
          <w:p w14:paraId="7D1889D0">
            <w:pPr>
              <w:keepNext w:val="0"/>
              <w:keepLines w:val="0"/>
              <w:suppressLineNumbers w:val="0"/>
              <w:spacing w:before="0" w:beforeAutospacing="0" w:after="0" w:afterAutospacing="0" w:line="360" w:lineRule="auto"/>
              <w:ind w:left="0" w:right="0" w:firstLine="482" w:firstLineChars="200"/>
              <w:rPr>
                <w:rFonts w:hint="eastAsia" w:asciiTheme="minorEastAsia" w:hAnsiTheme="minorEastAsia" w:eastAsiaTheme="minorEastAsia" w:cstheme="minorEastAsia"/>
                <w:bCs/>
                <w:color w:val="000000"/>
                <w:kern w:val="2"/>
                <w:sz w:val="24"/>
                <w:highlight w:val="none"/>
                <w:lang w:val="en-US" w:eastAsia="zh-CN"/>
              </w:rPr>
            </w:pPr>
            <w:r>
              <w:rPr>
                <w:rFonts w:hint="eastAsia" w:asciiTheme="minorEastAsia" w:hAnsiTheme="minorEastAsia" w:eastAsiaTheme="minorEastAsia" w:cstheme="minorEastAsia"/>
                <w:b/>
                <w:color w:val="000000"/>
                <w:kern w:val="2"/>
                <w:sz w:val="24"/>
                <w:highlight w:val="none"/>
              </w:rPr>
              <w:t>起重机械维保质量</w:t>
            </w:r>
            <w:r>
              <w:rPr>
                <w:rFonts w:hint="eastAsia" w:asciiTheme="minorEastAsia" w:hAnsiTheme="minorEastAsia" w:eastAsiaTheme="minorEastAsia" w:cstheme="minorEastAsia"/>
                <w:b/>
                <w:color w:val="000000"/>
                <w:kern w:val="2"/>
                <w:sz w:val="24"/>
                <w:highlight w:val="none"/>
                <w:lang w:eastAsia="zh-CN"/>
              </w:rPr>
              <w:t>指导提升</w:t>
            </w:r>
            <w:r>
              <w:rPr>
                <w:rFonts w:hint="eastAsia" w:asciiTheme="minorEastAsia" w:hAnsiTheme="minorEastAsia" w:eastAsiaTheme="minorEastAsia" w:cstheme="minorEastAsia"/>
                <w:b/>
                <w:color w:val="000000"/>
                <w:kern w:val="2"/>
                <w:sz w:val="24"/>
                <w:highlight w:val="none"/>
                <w:lang w:val="en-US" w:eastAsia="zh-CN"/>
              </w:rPr>
              <w:t>要求：</w:t>
            </w:r>
          </w:p>
          <w:p w14:paraId="1E4CC35D">
            <w:pPr>
              <w:keepNext w:val="0"/>
              <w:keepLines w:val="0"/>
              <w:suppressLineNumbers w:val="0"/>
              <w:spacing w:before="0" w:beforeAutospacing="0" w:after="0" w:afterAutospacing="0" w:line="360" w:lineRule="auto"/>
              <w:ind w:left="0" w:right="0" w:firstLine="480" w:firstLineChars="200"/>
              <w:rPr>
                <w:rFonts w:hint="eastAsia" w:ascii="宋体" w:hAnsi="宋体"/>
                <w:spacing w:val="20"/>
                <w:kern w:val="2"/>
                <w:sz w:val="24"/>
                <w:highlight w:val="none"/>
              </w:rPr>
            </w:pPr>
            <w:r>
              <w:rPr>
                <w:rFonts w:hint="eastAsia" w:asciiTheme="minorEastAsia" w:hAnsiTheme="minorEastAsia" w:eastAsiaTheme="minorEastAsia" w:cstheme="minorEastAsia"/>
                <w:bCs/>
                <w:color w:val="000000"/>
                <w:kern w:val="2"/>
                <w:sz w:val="24"/>
                <w:highlight w:val="none"/>
              </w:rPr>
              <w:t>依据《中华人民共和国特种设备安全法》《特种设备安全监察条例》《</w:t>
            </w:r>
            <w:r>
              <w:rPr>
                <w:rFonts w:hint="eastAsia" w:asciiTheme="minorEastAsia" w:hAnsiTheme="minorEastAsia" w:eastAsiaTheme="minorEastAsia" w:cstheme="minorEastAsia"/>
                <w:bCs/>
                <w:color w:val="000000"/>
                <w:kern w:val="2"/>
                <w:sz w:val="24"/>
                <w:highlight w:val="none"/>
                <w:lang w:eastAsia="zh-CN"/>
              </w:rPr>
              <w:t>江苏省特种设备安全条例</w:t>
            </w:r>
            <w:r>
              <w:rPr>
                <w:rFonts w:hint="eastAsia" w:asciiTheme="minorEastAsia" w:hAnsiTheme="minorEastAsia" w:eastAsiaTheme="minorEastAsia" w:cstheme="minorEastAsia"/>
                <w:bCs/>
                <w:color w:val="000000"/>
                <w:kern w:val="2"/>
                <w:sz w:val="24"/>
                <w:highlight w:val="none"/>
              </w:rPr>
              <w:t>》《无锡市特种设备安全管理办法》《无锡市起重机械维保单位管理办法（暂行）》和《特种设备使用管理规则》（TSG 08-2017）、《起重机械安全技术规程》（TSG 51-2023）等相关规定，对正常在用的起重机械开展维保质量</w:t>
            </w:r>
            <w:r>
              <w:rPr>
                <w:rFonts w:hint="eastAsia" w:asciiTheme="minorEastAsia" w:hAnsiTheme="minorEastAsia" w:eastAsiaTheme="minorEastAsia" w:cstheme="minorEastAsia"/>
                <w:bCs/>
                <w:color w:val="000000"/>
                <w:kern w:val="2"/>
                <w:sz w:val="24"/>
                <w:highlight w:val="none"/>
                <w:lang w:eastAsia="zh-CN"/>
              </w:rPr>
              <w:t>指导提升技术服务</w:t>
            </w:r>
            <w:r>
              <w:rPr>
                <w:rFonts w:hint="eastAsia" w:asciiTheme="minorEastAsia" w:hAnsiTheme="minorEastAsia" w:eastAsiaTheme="minorEastAsia" w:cstheme="minorEastAsia"/>
                <w:bCs/>
                <w:color w:val="000000"/>
                <w:kern w:val="2"/>
                <w:sz w:val="24"/>
                <w:highlight w:val="none"/>
              </w:rPr>
              <w:t>。</w:t>
            </w:r>
          </w:p>
        </w:tc>
        <w:tc>
          <w:tcPr>
            <w:tcW w:w="1559" w:type="dxa"/>
            <w:vAlign w:val="center"/>
          </w:tcPr>
          <w:p w14:paraId="37237C18">
            <w:pPr>
              <w:keepNext w:val="0"/>
              <w:keepLines w:val="0"/>
              <w:suppressLineNumbers w:val="0"/>
              <w:spacing w:before="0" w:beforeAutospacing="0" w:after="0" w:afterAutospacing="0" w:line="400" w:lineRule="exact"/>
              <w:ind w:left="0" w:right="0" w:firstLine="560"/>
              <w:jc w:val="center"/>
              <w:rPr>
                <w:rFonts w:hint="eastAsia" w:ascii="宋体" w:hAnsi="宋体"/>
                <w:spacing w:val="20"/>
                <w:kern w:val="2"/>
                <w:sz w:val="24"/>
                <w:highlight w:val="none"/>
              </w:rPr>
            </w:pPr>
          </w:p>
        </w:tc>
        <w:tc>
          <w:tcPr>
            <w:tcW w:w="1418" w:type="dxa"/>
            <w:vAlign w:val="center"/>
          </w:tcPr>
          <w:p w14:paraId="4AC0B638">
            <w:pPr>
              <w:keepNext w:val="0"/>
              <w:keepLines w:val="0"/>
              <w:suppressLineNumbers w:val="0"/>
              <w:spacing w:before="0" w:beforeAutospacing="0" w:after="0" w:afterAutospacing="0" w:line="400" w:lineRule="exact"/>
              <w:ind w:left="0" w:right="0" w:firstLine="560"/>
              <w:jc w:val="center"/>
              <w:rPr>
                <w:rFonts w:hint="eastAsia" w:ascii="宋体" w:hAnsi="宋体"/>
                <w:spacing w:val="20"/>
                <w:kern w:val="2"/>
                <w:sz w:val="24"/>
                <w:highlight w:val="none"/>
              </w:rPr>
            </w:pPr>
          </w:p>
        </w:tc>
      </w:tr>
      <w:tr w14:paraId="1AD504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8" w:type="dxa"/>
            <w:vAlign w:val="center"/>
          </w:tcPr>
          <w:p w14:paraId="576A585A">
            <w:pPr>
              <w:keepNext w:val="0"/>
              <w:keepLines w:val="0"/>
              <w:suppressLineNumbers w:val="0"/>
              <w:spacing w:before="0" w:beforeAutospacing="0" w:after="0" w:afterAutospacing="0" w:line="400" w:lineRule="exact"/>
              <w:ind w:left="0" w:right="0"/>
              <w:jc w:val="center"/>
              <w:rPr>
                <w:rFonts w:hint="eastAsia" w:ascii="宋体" w:hAnsi="宋体"/>
                <w:spacing w:val="20"/>
                <w:kern w:val="2"/>
                <w:sz w:val="24"/>
                <w:highlight w:val="none"/>
              </w:rPr>
            </w:pPr>
          </w:p>
        </w:tc>
        <w:tc>
          <w:tcPr>
            <w:tcW w:w="1803" w:type="dxa"/>
            <w:vAlign w:val="center"/>
          </w:tcPr>
          <w:p w14:paraId="306CA663">
            <w:pPr>
              <w:keepNext w:val="0"/>
              <w:keepLines w:val="0"/>
              <w:suppressLineNumbers w:val="0"/>
              <w:spacing w:before="0" w:beforeAutospacing="0" w:after="0" w:afterAutospacing="0" w:line="400" w:lineRule="exact"/>
              <w:ind w:left="0" w:right="0"/>
              <w:jc w:val="center"/>
              <w:rPr>
                <w:rFonts w:hint="eastAsia" w:ascii="宋体" w:hAnsi="宋体"/>
                <w:spacing w:val="20"/>
                <w:kern w:val="2"/>
                <w:sz w:val="24"/>
                <w:highlight w:val="none"/>
              </w:rPr>
            </w:pPr>
            <w:r>
              <w:rPr>
                <w:rFonts w:hint="eastAsia" w:asciiTheme="minorEastAsia" w:hAnsiTheme="minorEastAsia" w:eastAsiaTheme="minorEastAsia" w:cstheme="minorEastAsia"/>
                <w:b/>
                <w:bCs/>
                <w:color w:val="000000"/>
                <w:kern w:val="2"/>
                <w:sz w:val="24"/>
                <w:highlight w:val="none"/>
              </w:rPr>
              <w:t>基本要求（5）</w:t>
            </w:r>
          </w:p>
        </w:tc>
        <w:tc>
          <w:tcPr>
            <w:tcW w:w="7938" w:type="dxa"/>
            <w:vAlign w:val="center"/>
          </w:tcPr>
          <w:p w14:paraId="133F8F85">
            <w:pPr>
              <w:keepNext w:val="0"/>
              <w:keepLines w:val="0"/>
              <w:suppressLineNumbers w:val="0"/>
              <w:spacing w:before="0" w:beforeAutospacing="0" w:after="0" w:afterAutospacing="0" w:line="360" w:lineRule="auto"/>
              <w:ind w:left="0" w:right="0" w:firstLine="480" w:firstLineChars="200"/>
              <w:rPr>
                <w:rFonts w:hint="eastAsia" w:asciiTheme="minorEastAsia" w:hAnsiTheme="minorEastAsia" w:eastAsiaTheme="minorEastAsia" w:cstheme="minorEastAsia"/>
                <w:bCs/>
                <w:color w:val="000000"/>
                <w:kern w:val="2"/>
                <w:sz w:val="24"/>
                <w:highlight w:val="none"/>
              </w:rPr>
            </w:pPr>
            <w:r>
              <w:rPr>
                <w:rFonts w:hint="eastAsia" w:ascii="宋体" w:hAnsi="宋体" w:cs="宋体"/>
                <w:bCs/>
                <w:kern w:val="2"/>
                <w:sz w:val="24"/>
                <w:highlight w:val="none"/>
              </w:rPr>
              <w:t>中标人在</w:t>
            </w:r>
            <w:r>
              <w:rPr>
                <w:rFonts w:hint="eastAsia" w:ascii="宋体" w:hAnsi="宋体" w:cs="宋体"/>
                <w:bCs/>
                <w:kern w:val="2"/>
                <w:sz w:val="24"/>
                <w:highlight w:val="none"/>
                <w:lang w:eastAsia="zh-CN"/>
              </w:rPr>
              <w:t>指导提升</w:t>
            </w:r>
            <w:r>
              <w:rPr>
                <w:rFonts w:hint="eastAsia" w:ascii="宋体" w:hAnsi="宋体" w:cs="宋体"/>
                <w:bCs/>
                <w:kern w:val="2"/>
                <w:sz w:val="24"/>
                <w:highlight w:val="none"/>
              </w:rPr>
              <w:t>过程中，一要根据“江苏省特种设备安全智慧服务平台”特种设备清单对使用单位所有设备（在用、停用）进行清点梳理，每类特种设备（如果有）至少需要对1台（套）进行指导提升，以及依照指导提升清单对起重机械维保质量进行指导提升，同步排查相关设备使用单位是否存在“假停真用”的违法行为；二要对“江苏省特种设备安全智慧服务平台”特种设备清单外且需要注册登记的设备进行指导提升，重点排查使用未经检验的特种设备、起重机械“大吨小标”等违法行为；三要对简单压力容器和D级锅炉进行指导提升技术服务，重点排查简单压力容器超期使用、D级锅炉“大容小标”等违法行为；四要对起重机械未实施专业维保、维保单位签订虚假合同、未按照安全技术规范开展维保检测等违法行为进行指导提升技术服务；五要配合</w:t>
            </w:r>
            <w:r>
              <w:rPr>
                <w:rFonts w:hint="eastAsia" w:ascii="宋体" w:hAnsi="宋体" w:cs="宋体"/>
                <w:bCs/>
                <w:kern w:val="2"/>
                <w:sz w:val="24"/>
                <w:highlight w:val="none"/>
                <w:lang w:val="en-US" w:eastAsia="zh-CN"/>
              </w:rPr>
              <w:t>采购人</w:t>
            </w:r>
            <w:r>
              <w:rPr>
                <w:rFonts w:hint="eastAsia" w:ascii="宋体" w:hAnsi="宋体" w:cs="宋体"/>
                <w:bCs/>
                <w:kern w:val="2"/>
                <w:sz w:val="24"/>
                <w:highlight w:val="none"/>
              </w:rPr>
              <w:t>做好问题隐患的整改闭环，并在指导结束后提供总结报告。</w:t>
            </w:r>
          </w:p>
        </w:tc>
        <w:tc>
          <w:tcPr>
            <w:tcW w:w="1559" w:type="dxa"/>
            <w:vAlign w:val="center"/>
          </w:tcPr>
          <w:p w14:paraId="7E3BA0E8">
            <w:pPr>
              <w:keepNext w:val="0"/>
              <w:keepLines w:val="0"/>
              <w:suppressLineNumbers w:val="0"/>
              <w:spacing w:before="0" w:beforeAutospacing="0" w:after="0" w:afterAutospacing="0" w:line="400" w:lineRule="exact"/>
              <w:ind w:left="0" w:right="0" w:firstLine="560"/>
              <w:jc w:val="center"/>
              <w:rPr>
                <w:rFonts w:hint="eastAsia" w:ascii="宋体" w:hAnsi="宋体"/>
                <w:spacing w:val="20"/>
                <w:kern w:val="2"/>
                <w:sz w:val="24"/>
                <w:highlight w:val="none"/>
              </w:rPr>
            </w:pPr>
          </w:p>
        </w:tc>
        <w:tc>
          <w:tcPr>
            <w:tcW w:w="1418" w:type="dxa"/>
            <w:vAlign w:val="center"/>
          </w:tcPr>
          <w:p w14:paraId="1FE2E0B6">
            <w:pPr>
              <w:keepNext w:val="0"/>
              <w:keepLines w:val="0"/>
              <w:suppressLineNumbers w:val="0"/>
              <w:spacing w:before="0" w:beforeAutospacing="0" w:after="0" w:afterAutospacing="0" w:line="400" w:lineRule="exact"/>
              <w:ind w:left="0" w:right="0" w:firstLine="560"/>
              <w:jc w:val="center"/>
              <w:rPr>
                <w:rFonts w:hint="eastAsia" w:ascii="宋体" w:hAnsi="宋体"/>
                <w:spacing w:val="20"/>
                <w:kern w:val="2"/>
                <w:sz w:val="24"/>
                <w:highlight w:val="none"/>
              </w:rPr>
            </w:pPr>
          </w:p>
        </w:tc>
      </w:tr>
      <w:tr w14:paraId="27BCB9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5" w:hRule="atLeast"/>
        </w:trPr>
        <w:tc>
          <w:tcPr>
            <w:tcW w:w="828" w:type="dxa"/>
            <w:vAlign w:val="center"/>
          </w:tcPr>
          <w:p w14:paraId="62E009D1">
            <w:pPr>
              <w:keepNext w:val="0"/>
              <w:keepLines w:val="0"/>
              <w:suppressLineNumbers w:val="0"/>
              <w:spacing w:before="0" w:beforeAutospacing="0" w:after="0" w:afterAutospacing="0"/>
              <w:ind w:left="0" w:right="0"/>
              <w:jc w:val="center"/>
              <w:rPr>
                <w:rFonts w:hint="eastAsia" w:ascii="宋体" w:hAnsi="宋体"/>
                <w:spacing w:val="20"/>
                <w:kern w:val="2"/>
                <w:sz w:val="24"/>
                <w:highlight w:val="none"/>
              </w:rPr>
            </w:pPr>
          </w:p>
        </w:tc>
        <w:tc>
          <w:tcPr>
            <w:tcW w:w="1803" w:type="dxa"/>
            <w:vAlign w:val="center"/>
          </w:tcPr>
          <w:p w14:paraId="79B585E8">
            <w:pPr>
              <w:keepNext w:val="0"/>
              <w:keepLines w:val="0"/>
              <w:suppressLineNumbers w:val="0"/>
              <w:spacing w:before="0" w:beforeAutospacing="0" w:after="0" w:afterAutospacing="0"/>
              <w:ind w:left="0" w:right="0"/>
              <w:jc w:val="center"/>
              <w:rPr>
                <w:rFonts w:hint="eastAsia" w:ascii="宋体" w:hAnsi="宋体"/>
                <w:spacing w:val="20"/>
                <w:kern w:val="2"/>
                <w:sz w:val="24"/>
                <w:highlight w:val="none"/>
              </w:rPr>
            </w:pPr>
            <w:r>
              <w:rPr>
                <w:rFonts w:hint="eastAsia" w:asciiTheme="minorEastAsia" w:hAnsiTheme="minorEastAsia" w:eastAsiaTheme="minorEastAsia" w:cstheme="minorEastAsia"/>
                <w:b/>
                <w:bCs/>
                <w:color w:val="000000"/>
                <w:kern w:val="2"/>
                <w:sz w:val="24"/>
                <w:highlight w:val="none"/>
              </w:rPr>
              <w:t>基本要求（6）</w:t>
            </w:r>
          </w:p>
        </w:tc>
        <w:tc>
          <w:tcPr>
            <w:tcW w:w="7938" w:type="dxa"/>
            <w:vAlign w:val="center"/>
          </w:tcPr>
          <w:p w14:paraId="773CAEE4">
            <w:pPr>
              <w:keepNext w:val="0"/>
              <w:keepLines w:val="0"/>
              <w:suppressLineNumbers w:val="0"/>
              <w:spacing w:before="0" w:beforeAutospacing="0" w:after="0" w:afterAutospacing="0"/>
              <w:ind w:left="0" w:right="0"/>
              <w:rPr>
                <w:rFonts w:hint="eastAsia" w:asciiTheme="minorEastAsia" w:hAnsiTheme="minorEastAsia" w:eastAsiaTheme="minorEastAsia" w:cstheme="minorEastAsia"/>
                <w:bCs/>
                <w:color w:val="000000"/>
                <w:kern w:val="2"/>
                <w:sz w:val="24"/>
                <w:highlight w:val="none"/>
              </w:rPr>
            </w:pPr>
            <w:r>
              <w:rPr>
                <w:rFonts w:hint="eastAsia" w:asciiTheme="minorEastAsia" w:hAnsiTheme="minorEastAsia" w:eastAsiaTheme="minorEastAsia" w:cstheme="minorEastAsia"/>
                <w:bCs/>
                <w:color w:val="000000"/>
                <w:kern w:val="2"/>
                <w:sz w:val="24"/>
                <w:highlight w:val="none"/>
              </w:rPr>
              <w:t>交通工具：中标人</w:t>
            </w:r>
            <w:r>
              <w:rPr>
                <w:rFonts w:hint="eastAsia" w:ascii="宋体" w:hAnsi="宋体" w:cs="宋体"/>
                <w:bCs/>
                <w:kern w:val="2"/>
                <w:sz w:val="24"/>
                <w:highlight w:val="none"/>
                <w:lang w:eastAsia="zh-CN"/>
              </w:rPr>
              <w:t>负责指导人员</w:t>
            </w:r>
            <w:r>
              <w:rPr>
                <w:rFonts w:hint="eastAsia" w:ascii="宋体" w:hAnsi="宋体" w:cs="宋体"/>
                <w:bCs/>
                <w:kern w:val="2"/>
                <w:sz w:val="24"/>
                <w:highlight w:val="none"/>
                <w:lang w:val="en-US" w:eastAsia="zh-CN"/>
              </w:rPr>
              <w:t>工作</w:t>
            </w:r>
            <w:r>
              <w:rPr>
                <w:rFonts w:hint="eastAsia" w:ascii="宋体" w:hAnsi="宋体" w:cs="宋体"/>
                <w:bCs/>
                <w:kern w:val="2"/>
                <w:sz w:val="24"/>
                <w:highlight w:val="none"/>
              </w:rPr>
              <w:t>所需车辆</w:t>
            </w:r>
            <w:r>
              <w:rPr>
                <w:rFonts w:hint="eastAsia" w:asciiTheme="minorEastAsia" w:hAnsiTheme="minorEastAsia" w:eastAsiaTheme="minorEastAsia" w:cstheme="minorEastAsia"/>
                <w:bCs/>
                <w:color w:val="000000"/>
                <w:kern w:val="2"/>
                <w:sz w:val="24"/>
                <w:highlight w:val="none"/>
              </w:rPr>
              <w:t>。</w:t>
            </w:r>
          </w:p>
        </w:tc>
        <w:tc>
          <w:tcPr>
            <w:tcW w:w="1559" w:type="dxa"/>
            <w:vAlign w:val="center"/>
          </w:tcPr>
          <w:p w14:paraId="13C7D874">
            <w:pPr>
              <w:keepNext w:val="0"/>
              <w:keepLines w:val="0"/>
              <w:suppressLineNumbers w:val="0"/>
              <w:spacing w:before="0" w:beforeAutospacing="0" w:after="0" w:afterAutospacing="0"/>
              <w:ind w:left="0" w:right="0" w:firstLine="560"/>
              <w:jc w:val="center"/>
              <w:rPr>
                <w:rFonts w:hint="eastAsia" w:ascii="宋体" w:hAnsi="宋体"/>
                <w:spacing w:val="20"/>
                <w:kern w:val="2"/>
                <w:sz w:val="24"/>
                <w:highlight w:val="none"/>
              </w:rPr>
            </w:pPr>
          </w:p>
        </w:tc>
        <w:tc>
          <w:tcPr>
            <w:tcW w:w="1418" w:type="dxa"/>
            <w:vAlign w:val="center"/>
          </w:tcPr>
          <w:p w14:paraId="609463D6">
            <w:pPr>
              <w:keepNext w:val="0"/>
              <w:keepLines w:val="0"/>
              <w:suppressLineNumbers w:val="0"/>
              <w:spacing w:before="0" w:beforeAutospacing="0" w:after="0" w:afterAutospacing="0"/>
              <w:ind w:left="0" w:right="0" w:firstLine="560"/>
              <w:jc w:val="center"/>
              <w:rPr>
                <w:rFonts w:hint="eastAsia" w:ascii="宋体" w:hAnsi="宋体"/>
                <w:spacing w:val="20"/>
                <w:kern w:val="2"/>
                <w:sz w:val="24"/>
                <w:highlight w:val="none"/>
              </w:rPr>
            </w:pPr>
          </w:p>
        </w:tc>
      </w:tr>
      <w:tr w14:paraId="31768F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5" w:hRule="atLeast"/>
        </w:trPr>
        <w:tc>
          <w:tcPr>
            <w:tcW w:w="828" w:type="dxa"/>
            <w:vAlign w:val="center"/>
          </w:tcPr>
          <w:p w14:paraId="01CE5150">
            <w:pPr>
              <w:keepNext w:val="0"/>
              <w:keepLines w:val="0"/>
              <w:suppressLineNumbers w:val="0"/>
              <w:spacing w:before="0" w:beforeAutospacing="0" w:after="0" w:afterAutospacing="0"/>
              <w:ind w:left="0" w:right="0"/>
              <w:jc w:val="center"/>
              <w:rPr>
                <w:rFonts w:hint="eastAsia" w:ascii="宋体" w:hAnsi="宋体"/>
                <w:spacing w:val="20"/>
                <w:kern w:val="2"/>
                <w:sz w:val="24"/>
                <w:highlight w:val="none"/>
              </w:rPr>
            </w:pPr>
          </w:p>
        </w:tc>
        <w:tc>
          <w:tcPr>
            <w:tcW w:w="1803" w:type="dxa"/>
            <w:vAlign w:val="center"/>
          </w:tcPr>
          <w:p w14:paraId="53AAF09D">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b/>
                <w:bCs/>
                <w:color w:val="000000"/>
                <w:kern w:val="2"/>
                <w:sz w:val="24"/>
                <w:highlight w:val="none"/>
              </w:rPr>
            </w:pPr>
            <w:r>
              <w:rPr>
                <w:rFonts w:hint="eastAsia" w:asciiTheme="minorEastAsia" w:hAnsiTheme="minorEastAsia" w:eastAsiaTheme="minorEastAsia" w:cstheme="minorEastAsia"/>
                <w:b/>
                <w:bCs/>
                <w:color w:val="000000"/>
                <w:kern w:val="2"/>
                <w:sz w:val="24"/>
                <w:highlight w:val="none"/>
              </w:rPr>
              <w:t>工作要求</w:t>
            </w:r>
          </w:p>
        </w:tc>
        <w:tc>
          <w:tcPr>
            <w:tcW w:w="7938" w:type="dxa"/>
            <w:vAlign w:val="center"/>
          </w:tcPr>
          <w:p w14:paraId="55514DAB">
            <w:pPr>
              <w:pStyle w:val="422"/>
              <w:keepNext w:val="0"/>
              <w:keepLines w:val="0"/>
              <w:suppressLineNumbers w:val="0"/>
              <w:spacing w:before="0" w:beforeAutospacing="0" w:after="0" w:afterAutospacing="0" w:line="360" w:lineRule="auto"/>
              <w:ind w:left="0" w:right="0" w:firstLine="480"/>
              <w:rPr>
                <w:rFonts w:hint="eastAsia" w:ascii="宋体" w:hAnsi="宋体" w:cs="宋体"/>
                <w:spacing w:val="0"/>
                <w:kern w:val="2"/>
                <w:sz w:val="24"/>
                <w:szCs w:val="24"/>
                <w:highlight w:val="none"/>
              </w:rPr>
            </w:pPr>
            <w:r>
              <w:rPr>
                <w:rFonts w:hint="eastAsia" w:ascii="宋体" w:hAnsi="宋体" w:cs="宋体"/>
                <w:spacing w:val="0"/>
                <w:kern w:val="2"/>
                <w:sz w:val="24"/>
                <w:szCs w:val="24"/>
                <w:highlight w:val="none"/>
              </w:rPr>
              <w:t>1.</w:t>
            </w:r>
            <w:r>
              <w:rPr>
                <w:rFonts w:hint="eastAsia" w:ascii="宋体" w:hAnsi="宋体" w:cs="宋体"/>
                <w:spacing w:val="0"/>
                <w:kern w:val="2"/>
                <w:sz w:val="24"/>
                <w:szCs w:val="24"/>
                <w:highlight w:val="none"/>
                <w:lang w:eastAsia="zh-CN"/>
              </w:rPr>
              <w:t>中标人</w:t>
            </w:r>
            <w:r>
              <w:rPr>
                <w:rFonts w:hint="eastAsia" w:ascii="宋体" w:hAnsi="宋体" w:cs="宋体"/>
                <w:spacing w:val="0"/>
                <w:kern w:val="2"/>
                <w:sz w:val="24"/>
                <w:szCs w:val="24"/>
                <w:highlight w:val="none"/>
              </w:rPr>
              <w:t>应当具有满足</w:t>
            </w:r>
            <w:r>
              <w:rPr>
                <w:rFonts w:hint="eastAsia" w:ascii="宋体" w:hAnsi="宋体" w:cs="宋体"/>
                <w:spacing w:val="0"/>
                <w:kern w:val="2"/>
                <w:sz w:val="24"/>
                <w:szCs w:val="24"/>
                <w:highlight w:val="none"/>
                <w:lang w:val="en-US" w:eastAsia="zh-CN"/>
              </w:rPr>
              <w:t>起重机械</w:t>
            </w:r>
            <w:r>
              <w:rPr>
                <w:rFonts w:hint="eastAsia" w:ascii="宋体" w:hAnsi="宋体" w:cs="宋体"/>
                <w:spacing w:val="0"/>
                <w:kern w:val="2"/>
                <w:sz w:val="24"/>
                <w:szCs w:val="24"/>
                <w:highlight w:val="none"/>
              </w:rPr>
              <w:t>维保质量指导提升技术服务需要的专业人员、设备、交通工具等。</w:t>
            </w:r>
          </w:p>
          <w:p w14:paraId="32068B4D">
            <w:pPr>
              <w:keepNext w:val="0"/>
              <w:keepLines w:val="0"/>
              <w:suppressLineNumbers w:val="0"/>
              <w:spacing w:before="0" w:beforeAutospacing="0" w:after="0" w:afterAutospacing="0" w:line="360" w:lineRule="auto"/>
              <w:ind w:left="0" w:right="0" w:firstLine="480" w:firstLineChars="200"/>
              <w:rPr>
                <w:rFonts w:hint="eastAsia" w:asciiTheme="minorEastAsia" w:hAnsiTheme="minorEastAsia" w:eastAsiaTheme="minorEastAsia" w:cstheme="minorEastAsia"/>
                <w:bCs/>
                <w:color w:val="000000"/>
                <w:kern w:val="2"/>
                <w:sz w:val="24"/>
                <w:highlight w:val="none"/>
              </w:rPr>
            </w:pPr>
            <w:r>
              <w:rPr>
                <w:rFonts w:hint="eastAsia" w:asciiTheme="minorEastAsia" w:hAnsiTheme="minorEastAsia" w:eastAsiaTheme="minorEastAsia" w:cstheme="minorEastAsia"/>
                <w:bCs/>
                <w:color w:val="000000"/>
                <w:kern w:val="2"/>
                <w:sz w:val="24"/>
                <w:highlight w:val="none"/>
                <w:lang w:val="en-US" w:eastAsia="zh-CN"/>
              </w:rPr>
              <w:t>2.</w:t>
            </w:r>
            <w:r>
              <w:rPr>
                <w:rFonts w:hint="eastAsia" w:asciiTheme="minorEastAsia" w:hAnsiTheme="minorEastAsia" w:eastAsiaTheme="minorEastAsia" w:cstheme="minorEastAsia"/>
                <w:bCs/>
                <w:color w:val="000000"/>
                <w:kern w:val="2"/>
                <w:sz w:val="24"/>
                <w:highlight w:val="none"/>
              </w:rPr>
              <w:t>中标人不得将项目分包、转包给其他单位或者人员，一经发现，采购人立即终止合同，任何款项不予支付。</w:t>
            </w:r>
          </w:p>
          <w:p w14:paraId="117A9CA0">
            <w:pPr>
              <w:keepNext w:val="0"/>
              <w:keepLines w:val="0"/>
              <w:suppressLineNumbers w:val="0"/>
              <w:spacing w:before="0" w:beforeAutospacing="0" w:after="0" w:afterAutospacing="0" w:line="360" w:lineRule="auto"/>
              <w:ind w:left="0" w:right="0" w:firstLine="480" w:firstLineChars="200"/>
              <w:rPr>
                <w:rFonts w:hint="eastAsia" w:asciiTheme="minorEastAsia" w:hAnsiTheme="minorEastAsia" w:eastAsiaTheme="minorEastAsia" w:cstheme="minorEastAsia"/>
                <w:bCs/>
                <w:color w:val="000000"/>
                <w:kern w:val="2"/>
                <w:sz w:val="24"/>
                <w:highlight w:val="none"/>
              </w:rPr>
            </w:pPr>
            <w:r>
              <w:rPr>
                <w:rFonts w:hint="eastAsia" w:asciiTheme="minorEastAsia" w:hAnsiTheme="minorEastAsia" w:eastAsiaTheme="minorEastAsia" w:cstheme="minorEastAsia"/>
                <w:bCs/>
                <w:color w:val="000000"/>
                <w:kern w:val="2"/>
                <w:sz w:val="24"/>
                <w:highlight w:val="none"/>
                <w:lang w:val="en-US" w:eastAsia="zh-CN"/>
              </w:rPr>
              <w:t>3.</w:t>
            </w:r>
            <w:r>
              <w:rPr>
                <w:rFonts w:hint="eastAsia" w:asciiTheme="minorEastAsia" w:hAnsiTheme="minorEastAsia" w:eastAsiaTheme="minorEastAsia" w:cstheme="minorEastAsia"/>
                <w:bCs/>
                <w:color w:val="000000"/>
                <w:kern w:val="2"/>
                <w:sz w:val="24"/>
                <w:highlight w:val="none"/>
              </w:rPr>
              <w:t>中标人要加强对</w:t>
            </w:r>
            <w:r>
              <w:rPr>
                <w:rFonts w:hint="eastAsia" w:asciiTheme="minorEastAsia" w:hAnsiTheme="minorEastAsia" w:eastAsiaTheme="minorEastAsia" w:cstheme="minorEastAsia"/>
                <w:bCs/>
                <w:color w:val="000000"/>
                <w:kern w:val="2"/>
                <w:sz w:val="24"/>
                <w:highlight w:val="none"/>
                <w:lang w:val="en-US" w:eastAsia="zh-CN"/>
              </w:rPr>
              <w:t>指导提升</w:t>
            </w:r>
            <w:r>
              <w:rPr>
                <w:rFonts w:hint="eastAsia" w:asciiTheme="minorEastAsia" w:hAnsiTheme="minorEastAsia" w:eastAsiaTheme="minorEastAsia" w:cstheme="minorEastAsia"/>
                <w:bCs/>
                <w:color w:val="000000"/>
                <w:kern w:val="2"/>
                <w:sz w:val="24"/>
                <w:highlight w:val="none"/>
              </w:rPr>
              <w:t>质量的管理，保证</w:t>
            </w:r>
            <w:r>
              <w:rPr>
                <w:rFonts w:hint="eastAsia" w:asciiTheme="minorEastAsia" w:hAnsiTheme="minorEastAsia" w:eastAsiaTheme="minorEastAsia" w:cstheme="minorEastAsia"/>
                <w:bCs/>
                <w:color w:val="000000"/>
                <w:kern w:val="2"/>
                <w:sz w:val="24"/>
                <w:highlight w:val="none"/>
                <w:lang w:val="en-US" w:eastAsia="zh-CN"/>
              </w:rPr>
              <w:t>指导提升</w:t>
            </w:r>
            <w:r>
              <w:rPr>
                <w:rFonts w:hint="eastAsia" w:asciiTheme="minorEastAsia" w:hAnsiTheme="minorEastAsia" w:eastAsiaTheme="minorEastAsia" w:cstheme="minorEastAsia"/>
                <w:bCs/>
                <w:color w:val="000000"/>
                <w:kern w:val="2"/>
                <w:sz w:val="24"/>
                <w:highlight w:val="none"/>
              </w:rPr>
              <w:t>结果公正、真实，不得弄虚作假、隐瞒真实情况或帮助被</w:t>
            </w:r>
            <w:r>
              <w:rPr>
                <w:rFonts w:hint="eastAsia" w:asciiTheme="minorEastAsia" w:hAnsiTheme="minorEastAsia" w:eastAsiaTheme="minorEastAsia" w:cstheme="minorEastAsia"/>
                <w:bCs/>
                <w:color w:val="000000"/>
                <w:kern w:val="2"/>
                <w:sz w:val="24"/>
                <w:highlight w:val="none"/>
                <w:lang w:val="en-US" w:eastAsia="zh-CN"/>
              </w:rPr>
              <w:t>指导</w:t>
            </w:r>
            <w:r>
              <w:rPr>
                <w:rFonts w:hint="eastAsia" w:asciiTheme="minorEastAsia" w:hAnsiTheme="minorEastAsia" w:eastAsiaTheme="minorEastAsia" w:cstheme="minorEastAsia"/>
                <w:bCs/>
                <w:color w:val="000000"/>
                <w:kern w:val="2"/>
                <w:sz w:val="24"/>
                <w:highlight w:val="none"/>
              </w:rPr>
              <w:t>单位隐瞒安全隐患。</w:t>
            </w:r>
          </w:p>
          <w:p w14:paraId="2EED656F">
            <w:pPr>
              <w:keepNext w:val="0"/>
              <w:keepLines w:val="0"/>
              <w:suppressLineNumbers w:val="0"/>
              <w:spacing w:before="0" w:beforeAutospacing="0" w:after="0" w:afterAutospacing="0" w:line="360" w:lineRule="auto"/>
              <w:ind w:left="0" w:right="0" w:firstLine="480" w:firstLineChars="200"/>
              <w:rPr>
                <w:rFonts w:hint="eastAsia" w:asciiTheme="minorEastAsia" w:hAnsiTheme="minorEastAsia" w:eastAsiaTheme="minorEastAsia" w:cstheme="minorEastAsia"/>
                <w:bCs/>
                <w:color w:val="000000"/>
                <w:kern w:val="2"/>
                <w:sz w:val="24"/>
                <w:highlight w:val="none"/>
              </w:rPr>
            </w:pPr>
            <w:r>
              <w:rPr>
                <w:rFonts w:hint="eastAsia" w:asciiTheme="minorEastAsia" w:hAnsiTheme="minorEastAsia" w:eastAsiaTheme="minorEastAsia" w:cstheme="minorEastAsia"/>
                <w:bCs/>
                <w:color w:val="000000"/>
                <w:kern w:val="2"/>
                <w:sz w:val="24"/>
                <w:highlight w:val="none"/>
                <w:lang w:val="en-US" w:eastAsia="zh-CN"/>
              </w:rPr>
              <w:t>4.</w:t>
            </w:r>
            <w:r>
              <w:rPr>
                <w:rFonts w:hint="eastAsia" w:asciiTheme="minorEastAsia" w:hAnsiTheme="minorEastAsia" w:eastAsiaTheme="minorEastAsia" w:cstheme="minorEastAsia"/>
                <w:bCs/>
                <w:color w:val="000000"/>
                <w:kern w:val="2"/>
                <w:sz w:val="24"/>
                <w:highlight w:val="none"/>
              </w:rPr>
              <w:t>中标人要加强对</w:t>
            </w:r>
            <w:r>
              <w:rPr>
                <w:rFonts w:hint="eastAsia" w:asciiTheme="minorEastAsia" w:hAnsiTheme="minorEastAsia" w:eastAsiaTheme="minorEastAsia" w:cstheme="minorEastAsia"/>
                <w:bCs/>
                <w:color w:val="000000"/>
                <w:kern w:val="2"/>
                <w:sz w:val="24"/>
                <w:highlight w:val="none"/>
                <w:lang w:val="en-US" w:eastAsia="zh-CN"/>
              </w:rPr>
              <w:t>指导</w:t>
            </w:r>
            <w:r>
              <w:rPr>
                <w:rFonts w:hint="eastAsia" w:asciiTheme="minorEastAsia" w:hAnsiTheme="minorEastAsia" w:eastAsiaTheme="minorEastAsia" w:cstheme="minorEastAsia"/>
                <w:bCs/>
                <w:color w:val="000000"/>
                <w:kern w:val="2"/>
                <w:sz w:val="24"/>
                <w:highlight w:val="none"/>
              </w:rPr>
              <w:t>人员的管理，</w:t>
            </w:r>
            <w:r>
              <w:rPr>
                <w:rFonts w:hint="eastAsia" w:asciiTheme="minorEastAsia" w:hAnsiTheme="minorEastAsia" w:eastAsiaTheme="minorEastAsia" w:cstheme="minorEastAsia"/>
                <w:bCs/>
                <w:color w:val="000000"/>
                <w:kern w:val="2"/>
                <w:sz w:val="24"/>
                <w:highlight w:val="none"/>
                <w:lang w:val="en-US" w:eastAsia="zh-CN"/>
              </w:rPr>
              <w:t>指导</w:t>
            </w:r>
            <w:r>
              <w:rPr>
                <w:rFonts w:hint="eastAsia" w:asciiTheme="minorEastAsia" w:hAnsiTheme="minorEastAsia" w:eastAsiaTheme="minorEastAsia" w:cstheme="minorEastAsia"/>
                <w:bCs/>
                <w:color w:val="000000"/>
                <w:kern w:val="2"/>
                <w:sz w:val="24"/>
                <w:highlight w:val="none"/>
              </w:rPr>
              <w:t>人员应主动出示授权委托书和工作证，不得向被</w:t>
            </w:r>
            <w:r>
              <w:rPr>
                <w:rFonts w:hint="eastAsia" w:asciiTheme="minorEastAsia" w:hAnsiTheme="minorEastAsia" w:eastAsiaTheme="minorEastAsia" w:cstheme="minorEastAsia"/>
                <w:bCs/>
                <w:color w:val="000000"/>
                <w:kern w:val="2"/>
                <w:sz w:val="24"/>
                <w:highlight w:val="none"/>
                <w:lang w:val="en-US" w:eastAsia="zh-CN"/>
              </w:rPr>
              <w:t>指导</w:t>
            </w:r>
            <w:r>
              <w:rPr>
                <w:rFonts w:hint="eastAsia" w:asciiTheme="minorEastAsia" w:hAnsiTheme="minorEastAsia" w:eastAsiaTheme="minorEastAsia" w:cstheme="minorEastAsia"/>
                <w:bCs/>
                <w:color w:val="000000"/>
                <w:kern w:val="2"/>
                <w:sz w:val="24"/>
                <w:highlight w:val="none"/>
              </w:rPr>
              <w:t>单位收取财物或其他好处，不得在</w:t>
            </w:r>
            <w:r>
              <w:rPr>
                <w:rFonts w:hint="eastAsia" w:asciiTheme="minorEastAsia" w:hAnsiTheme="minorEastAsia" w:eastAsiaTheme="minorEastAsia" w:cstheme="minorEastAsia"/>
                <w:bCs/>
                <w:color w:val="000000"/>
                <w:kern w:val="2"/>
                <w:sz w:val="24"/>
                <w:highlight w:val="none"/>
                <w:lang w:val="en-US" w:eastAsia="zh-CN"/>
              </w:rPr>
              <w:t>指导</w:t>
            </w:r>
            <w:r>
              <w:rPr>
                <w:rFonts w:hint="eastAsia" w:asciiTheme="minorEastAsia" w:hAnsiTheme="minorEastAsia" w:eastAsiaTheme="minorEastAsia" w:cstheme="minorEastAsia"/>
                <w:bCs/>
                <w:color w:val="000000"/>
                <w:kern w:val="2"/>
                <w:sz w:val="24"/>
                <w:highlight w:val="none"/>
              </w:rPr>
              <w:t>过程中推销产品和服务，不得泄露被</w:t>
            </w:r>
            <w:r>
              <w:rPr>
                <w:rFonts w:hint="eastAsia" w:asciiTheme="minorEastAsia" w:hAnsiTheme="minorEastAsia" w:eastAsiaTheme="minorEastAsia" w:cstheme="minorEastAsia"/>
                <w:bCs/>
                <w:color w:val="000000"/>
                <w:kern w:val="2"/>
                <w:sz w:val="24"/>
                <w:highlight w:val="none"/>
                <w:lang w:val="en-US" w:eastAsia="zh-CN"/>
              </w:rPr>
              <w:t>指导</w:t>
            </w:r>
            <w:r>
              <w:rPr>
                <w:rFonts w:hint="eastAsia" w:asciiTheme="minorEastAsia" w:hAnsiTheme="minorEastAsia" w:eastAsiaTheme="minorEastAsia" w:cstheme="minorEastAsia"/>
                <w:bCs/>
                <w:color w:val="000000"/>
                <w:kern w:val="2"/>
                <w:sz w:val="24"/>
                <w:highlight w:val="none"/>
              </w:rPr>
              <w:t>单位的技术和商业秘密。</w:t>
            </w:r>
          </w:p>
          <w:p w14:paraId="041140E9">
            <w:pPr>
              <w:keepNext w:val="0"/>
              <w:keepLines w:val="0"/>
              <w:suppressLineNumbers w:val="0"/>
              <w:spacing w:before="0" w:beforeAutospacing="0" w:after="0" w:afterAutospacing="0" w:line="360" w:lineRule="auto"/>
              <w:ind w:left="0" w:right="0" w:firstLine="480" w:firstLineChars="200"/>
              <w:rPr>
                <w:rFonts w:hint="eastAsia" w:asciiTheme="minorEastAsia" w:hAnsiTheme="minorEastAsia" w:eastAsiaTheme="minorEastAsia" w:cstheme="minorEastAsia"/>
                <w:bCs/>
                <w:color w:val="000000"/>
                <w:kern w:val="2"/>
                <w:sz w:val="24"/>
                <w:highlight w:val="none"/>
              </w:rPr>
            </w:pPr>
            <w:r>
              <w:rPr>
                <w:rFonts w:hint="eastAsia" w:asciiTheme="minorEastAsia" w:hAnsiTheme="minorEastAsia" w:eastAsiaTheme="minorEastAsia" w:cstheme="minorEastAsia"/>
                <w:bCs/>
                <w:color w:val="000000"/>
                <w:kern w:val="2"/>
                <w:sz w:val="24"/>
                <w:highlight w:val="none"/>
                <w:lang w:val="en-US" w:eastAsia="zh-CN"/>
              </w:rPr>
              <w:t>5.</w:t>
            </w:r>
            <w:r>
              <w:rPr>
                <w:rFonts w:hint="eastAsia" w:asciiTheme="minorEastAsia" w:hAnsiTheme="minorEastAsia" w:eastAsiaTheme="minorEastAsia" w:cstheme="minorEastAsia"/>
                <w:bCs/>
                <w:color w:val="000000"/>
                <w:kern w:val="2"/>
                <w:sz w:val="24"/>
                <w:highlight w:val="none"/>
              </w:rPr>
              <w:t>中标人要加强对</w:t>
            </w:r>
            <w:r>
              <w:rPr>
                <w:rFonts w:hint="eastAsia" w:asciiTheme="minorEastAsia" w:hAnsiTheme="minorEastAsia" w:eastAsiaTheme="minorEastAsia" w:cstheme="minorEastAsia"/>
                <w:bCs/>
                <w:color w:val="000000"/>
                <w:kern w:val="2"/>
                <w:sz w:val="24"/>
                <w:highlight w:val="none"/>
                <w:lang w:val="en-US" w:eastAsia="zh-CN"/>
              </w:rPr>
              <w:t>指导</w:t>
            </w:r>
            <w:r>
              <w:rPr>
                <w:rFonts w:hint="eastAsia" w:asciiTheme="minorEastAsia" w:hAnsiTheme="minorEastAsia" w:eastAsiaTheme="minorEastAsia" w:cstheme="minorEastAsia"/>
                <w:bCs/>
                <w:color w:val="000000"/>
                <w:kern w:val="2"/>
                <w:sz w:val="24"/>
                <w:highlight w:val="none"/>
              </w:rPr>
              <w:t>人员的安全教育，确保</w:t>
            </w:r>
            <w:r>
              <w:rPr>
                <w:rFonts w:hint="eastAsia" w:asciiTheme="minorEastAsia" w:hAnsiTheme="minorEastAsia" w:eastAsiaTheme="minorEastAsia" w:cstheme="minorEastAsia"/>
                <w:bCs/>
                <w:color w:val="000000"/>
                <w:kern w:val="2"/>
                <w:sz w:val="24"/>
                <w:highlight w:val="none"/>
                <w:lang w:val="en-US" w:eastAsia="zh-CN"/>
              </w:rPr>
              <w:t>指导提升</w:t>
            </w:r>
            <w:r>
              <w:rPr>
                <w:rFonts w:hint="eastAsia" w:asciiTheme="minorEastAsia" w:hAnsiTheme="minorEastAsia" w:eastAsiaTheme="minorEastAsia" w:cstheme="minorEastAsia"/>
                <w:bCs/>
                <w:color w:val="000000"/>
                <w:kern w:val="2"/>
                <w:sz w:val="24"/>
                <w:highlight w:val="none"/>
              </w:rPr>
              <w:t>过程中的人身安全，建议为</w:t>
            </w:r>
            <w:r>
              <w:rPr>
                <w:rFonts w:hint="eastAsia" w:asciiTheme="minorEastAsia" w:hAnsiTheme="minorEastAsia" w:eastAsiaTheme="minorEastAsia" w:cstheme="minorEastAsia"/>
                <w:bCs/>
                <w:color w:val="000000"/>
                <w:kern w:val="2"/>
                <w:sz w:val="24"/>
                <w:highlight w:val="none"/>
                <w:lang w:val="en-US" w:eastAsia="zh-CN"/>
              </w:rPr>
              <w:t>指导</w:t>
            </w:r>
            <w:r>
              <w:rPr>
                <w:rFonts w:hint="eastAsia" w:asciiTheme="minorEastAsia" w:hAnsiTheme="minorEastAsia" w:eastAsiaTheme="minorEastAsia" w:cstheme="minorEastAsia"/>
                <w:bCs/>
                <w:color w:val="000000"/>
                <w:kern w:val="2"/>
                <w:sz w:val="24"/>
                <w:highlight w:val="none"/>
              </w:rPr>
              <w:t>人员购买人身意外保险。</w:t>
            </w:r>
          </w:p>
          <w:p w14:paraId="0A98DCF3">
            <w:pPr>
              <w:keepNext w:val="0"/>
              <w:keepLines w:val="0"/>
              <w:suppressLineNumbers w:val="0"/>
              <w:spacing w:before="0" w:beforeAutospacing="0" w:after="0" w:afterAutospacing="0" w:line="360" w:lineRule="auto"/>
              <w:ind w:left="0" w:right="0" w:firstLine="480" w:firstLineChars="200"/>
              <w:rPr>
                <w:rFonts w:hint="eastAsia" w:asciiTheme="minorEastAsia" w:hAnsiTheme="minorEastAsia" w:eastAsiaTheme="minorEastAsia" w:cstheme="minorEastAsia"/>
                <w:bCs/>
                <w:color w:val="000000"/>
                <w:kern w:val="2"/>
                <w:sz w:val="24"/>
                <w:highlight w:val="none"/>
              </w:rPr>
            </w:pPr>
            <w:r>
              <w:rPr>
                <w:rFonts w:hint="eastAsia" w:asciiTheme="minorEastAsia" w:hAnsiTheme="minorEastAsia" w:eastAsiaTheme="minorEastAsia" w:cstheme="minorEastAsia"/>
                <w:bCs/>
                <w:color w:val="000000"/>
                <w:kern w:val="2"/>
                <w:sz w:val="24"/>
                <w:highlight w:val="none"/>
                <w:lang w:val="en-US" w:eastAsia="zh-CN"/>
              </w:rPr>
              <w:t>6.</w:t>
            </w:r>
            <w:r>
              <w:rPr>
                <w:rFonts w:hint="eastAsia" w:asciiTheme="minorEastAsia" w:hAnsiTheme="minorEastAsia" w:eastAsiaTheme="minorEastAsia" w:cstheme="minorEastAsia"/>
                <w:bCs/>
                <w:color w:val="000000"/>
                <w:kern w:val="2"/>
                <w:sz w:val="24"/>
                <w:highlight w:val="none"/>
              </w:rPr>
              <w:t>中标人应根据采购人的要求，在规定时间内完成</w:t>
            </w:r>
            <w:r>
              <w:rPr>
                <w:rFonts w:hint="eastAsia" w:asciiTheme="minorEastAsia" w:hAnsiTheme="minorEastAsia" w:eastAsiaTheme="minorEastAsia" w:cstheme="minorEastAsia"/>
                <w:bCs/>
                <w:color w:val="000000"/>
                <w:kern w:val="2"/>
                <w:sz w:val="24"/>
                <w:highlight w:val="none"/>
                <w:lang w:val="en-US" w:eastAsia="zh-CN"/>
              </w:rPr>
              <w:t>指导提升</w:t>
            </w:r>
            <w:r>
              <w:rPr>
                <w:rFonts w:hint="eastAsia" w:asciiTheme="minorEastAsia" w:hAnsiTheme="minorEastAsia" w:eastAsiaTheme="minorEastAsia" w:cstheme="minorEastAsia"/>
                <w:bCs/>
                <w:color w:val="000000"/>
                <w:kern w:val="2"/>
                <w:sz w:val="24"/>
                <w:highlight w:val="none"/>
              </w:rPr>
              <w:t>任务，并向采购人提供现场工作备忘录、整改闭环资料和</w:t>
            </w:r>
            <w:r>
              <w:rPr>
                <w:rFonts w:hint="eastAsia" w:asciiTheme="minorEastAsia" w:hAnsiTheme="minorEastAsia" w:eastAsiaTheme="minorEastAsia" w:cstheme="minorEastAsia"/>
                <w:bCs/>
                <w:color w:val="000000"/>
                <w:kern w:val="2"/>
                <w:sz w:val="24"/>
                <w:highlight w:val="none"/>
                <w:lang w:val="en-US" w:eastAsia="zh-CN"/>
              </w:rPr>
              <w:t>指导提升</w:t>
            </w:r>
            <w:r>
              <w:rPr>
                <w:rFonts w:hint="eastAsia" w:asciiTheme="minorEastAsia" w:hAnsiTheme="minorEastAsia" w:eastAsiaTheme="minorEastAsia" w:cstheme="minorEastAsia"/>
                <w:bCs/>
                <w:color w:val="000000"/>
                <w:kern w:val="2"/>
                <w:sz w:val="24"/>
                <w:highlight w:val="none"/>
              </w:rPr>
              <w:t>情况汇总表。</w:t>
            </w:r>
          </w:p>
          <w:p w14:paraId="6A99414B">
            <w:pPr>
              <w:keepNext w:val="0"/>
              <w:keepLines w:val="0"/>
              <w:suppressLineNumbers w:val="0"/>
              <w:spacing w:before="0" w:beforeAutospacing="0" w:after="0" w:afterAutospacing="0" w:line="360" w:lineRule="auto"/>
              <w:ind w:left="0" w:right="0" w:firstLine="480" w:firstLineChars="200"/>
              <w:rPr>
                <w:rFonts w:hint="eastAsia" w:asciiTheme="minorEastAsia" w:hAnsiTheme="minorEastAsia" w:eastAsiaTheme="minorEastAsia" w:cstheme="minorEastAsia"/>
                <w:bCs/>
                <w:color w:val="000000"/>
                <w:kern w:val="2"/>
                <w:sz w:val="24"/>
                <w:highlight w:val="none"/>
                <w:lang w:eastAsia="zh-CN"/>
              </w:rPr>
            </w:pPr>
            <w:r>
              <w:rPr>
                <w:rFonts w:hint="eastAsia" w:asciiTheme="minorEastAsia" w:hAnsiTheme="minorEastAsia" w:eastAsiaTheme="minorEastAsia" w:cstheme="minorEastAsia"/>
                <w:bCs/>
                <w:color w:val="000000"/>
                <w:kern w:val="2"/>
                <w:sz w:val="24"/>
                <w:highlight w:val="none"/>
                <w:lang w:val="en-US" w:eastAsia="zh-CN"/>
              </w:rPr>
              <w:t>7.</w:t>
            </w:r>
            <w:r>
              <w:rPr>
                <w:rFonts w:hint="eastAsia" w:asciiTheme="minorEastAsia" w:hAnsiTheme="minorEastAsia" w:eastAsiaTheme="minorEastAsia" w:cstheme="minorEastAsia"/>
                <w:bCs/>
                <w:color w:val="000000"/>
                <w:kern w:val="2"/>
                <w:sz w:val="24"/>
                <w:highlight w:val="none"/>
              </w:rPr>
              <w:t>中标人必须具备数据分析能力，能够对特种设备使用单位隐患状况进行分析汇总，并在</w:t>
            </w:r>
            <w:r>
              <w:rPr>
                <w:rFonts w:hint="eastAsia" w:asciiTheme="minorEastAsia" w:hAnsiTheme="minorEastAsia" w:eastAsiaTheme="minorEastAsia" w:cstheme="minorEastAsia"/>
                <w:bCs/>
                <w:color w:val="000000"/>
                <w:kern w:val="2"/>
                <w:sz w:val="24"/>
                <w:highlight w:val="none"/>
                <w:lang w:val="en-US" w:eastAsia="zh-CN"/>
              </w:rPr>
              <w:t>指导提升</w:t>
            </w:r>
            <w:r>
              <w:rPr>
                <w:rFonts w:hint="eastAsia" w:asciiTheme="minorEastAsia" w:hAnsiTheme="minorEastAsia" w:eastAsiaTheme="minorEastAsia" w:cstheme="minorEastAsia"/>
                <w:bCs/>
                <w:color w:val="000000"/>
                <w:kern w:val="2"/>
                <w:sz w:val="24"/>
                <w:highlight w:val="none"/>
              </w:rPr>
              <w:t>结束后提供总结报告</w:t>
            </w:r>
            <w:r>
              <w:rPr>
                <w:rFonts w:hint="eastAsia" w:asciiTheme="minorEastAsia" w:hAnsiTheme="minorEastAsia" w:eastAsiaTheme="minorEastAsia" w:cstheme="minorEastAsia"/>
                <w:bCs/>
                <w:color w:val="000000"/>
                <w:kern w:val="2"/>
                <w:sz w:val="24"/>
                <w:highlight w:val="none"/>
                <w:lang w:eastAsia="zh-CN"/>
              </w:rPr>
              <w:t>。</w:t>
            </w:r>
          </w:p>
          <w:p w14:paraId="636C1811">
            <w:pPr>
              <w:keepNext w:val="0"/>
              <w:keepLines w:val="0"/>
              <w:suppressLineNumbers w:val="0"/>
              <w:spacing w:before="0" w:beforeAutospacing="0" w:after="0" w:afterAutospacing="0" w:line="360" w:lineRule="auto"/>
              <w:ind w:left="0" w:right="0" w:firstLine="480" w:firstLineChars="200"/>
              <w:rPr>
                <w:rFonts w:hint="eastAsia" w:asciiTheme="minorEastAsia" w:hAnsiTheme="minorEastAsia" w:eastAsiaTheme="minorEastAsia" w:cstheme="minorEastAsia"/>
                <w:bCs/>
                <w:color w:val="000000"/>
                <w:kern w:val="2"/>
                <w:sz w:val="24"/>
                <w:highlight w:val="none"/>
              </w:rPr>
            </w:pPr>
            <w:r>
              <w:rPr>
                <w:rFonts w:hint="eastAsia" w:asciiTheme="minorEastAsia" w:hAnsiTheme="minorEastAsia" w:eastAsiaTheme="minorEastAsia" w:cstheme="minorEastAsia"/>
                <w:bCs/>
                <w:color w:val="000000"/>
                <w:kern w:val="2"/>
                <w:sz w:val="24"/>
                <w:highlight w:val="none"/>
                <w:lang w:val="en-US" w:eastAsia="zh-CN"/>
              </w:rPr>
              <w:t>8.</w:t>
            </w:r>
            <w:r>
              <w:rPr>
                <w:rFonts w:hint="eastAsia" w:asciiTheme="minorEastAsia" w:hAnsiTheme="minorEastAsia" w:eastAsiaTheme="minorEastAsia" w:cstheme="minorEastAsia"/>
                <w:bCs/>
                <w:color w:val="000000"/>
                <w:kern w:val="2"/>
                <w:sz w:val="24"/>
                <w:highlight w:val="none"/>
              </w:rPr>
              <w:t>中标人必须自觉接受采购人的监督、检查和指导。</w:t>
            </w:r>
          </w:p>
          <w:p w14:paraId="24D4E2FE">
            <w:pPr>
              <w:keepNext w:val="0"/>
              <w:keepLines w:val="0"/>
              <w:suppressLineNumbers w:val="0"/>
              <w:spacing w:before="0" w:beforeAutospacing="0" w:after="0" w:afterAutospacing="0" w:line="360" w:lineRule="auto"/>
              <w:ind w:left="0" w:right="0" w:firstLine="480" w:firstLineChars="200"/>
              <w:rPr>
                <w:rFonts w:hint="eastAsia" w:asciiTheme="minorEastAsia" w:hAnsiTheme="minorEastAsia" w:eastAsiaTheme="minorEastAsia" w:cstheme="minorEastAsia"/>
                <w:bCs/>
                <w:color w:val="000000"/>
                <w:kern w:val="2"/>
                <w:sz w:val="24"/>
                <w:highlight w:val="none"/>
              </w:rPr>
            </w:pPr>
            <w:r>
              <w:rPr>
                <w:rFonts w:hint="eastAsia" w:asciiTheme="minorEastAsia" w:hAnsiTheme="minorEastAsia" w:eastAsiaTheme="minorEastAsia" w:cstheme="minorEastAsia"/>
                <w:bCs/>
                <w:color w:val="000000"/>
                <w:kern w:val="2"/>
                <w:sz w:val="24"/>
                <w:highlight w:val="none"/>
                <w:lang w:val="en-US" w:eastAsia="zh-CN"/>
              </w:rPr>
              <w:t>9.</w:t>
            </w:r>
            <w:r>
              <w:rPr>
                <w:rFonts w:hint="eastAsia" w:asciiTheme="minorEastAsia" w:hAnsiTheme="minorEastAsia" w:eastAsiaTheme="minorEastAsia" w:cstheme="minorEastAsia"/>
                <w:b/>
                <w:color w:val="000000"/>
                <w:kern w:val="2"/>
                <w:sz w:val="24"/>
                <w:highlight w:val="none"/>
              </w:rPr>
              <w:t>中标人需提交近三年来未受到经查证核实投诉和未发生信息泄露的相关材料（投标时提供承诺书原件扫描件</w:t>
            </w:r>
            <w:r>
              <w:rPr>
                <w:rFonts w:hint="eastAsia" w:asciiTheme="minorEastAsia" w:hAnsiTheme="minorEastAsia" w:eastAsiaTheme="minorEastAsia" w:cstheme="minorEastAsia"/>
                <w:b/>
                <w:color w:val="000000"/>
                <w:kern w:val="2"/>
                <w:sz w:val="24"/>
                <w:highlight w:val="none"/>
                <w:lang w:eastAsia="zh-CN"/>
              </w:rPr>
              <w:t>，</w:t>
            </w:r>
            <w:r>
              <w:rPr>
                <w:rFonts w:hint="eastAsia" w:asciiTheme="minorEastAsia" w:hAnsiTheme="minorEastAsia" w:eastAsiaTheme="minorEastAsia" w:cstheme="minorEastAsia"/>
                <w:b/>
                <w:color w:val="000000"/>
                <w:kern w:val="2"/>
                <w:sz w:val="24"/>
                <w:highlight w:val="none"/>
                <w:lang w:val="en-US" w:eastAsia="zh-CN"/>
              </w:rPr>
              <w:t>格式自拟</w:t>
            </w:r>
            <w:r>
              <w:rPr>
                <w:rFonts w:hint="eastAsia" w:asciiTheme="minorEastAsia" w:hAnsiTheme="minorEastAsia" w:eastAsiaTheme="minorEastAsia" w:cstheme="minorEastAsia"/>
                <w:b/>
                <w:color w:val="000000"/>
                <w:kern w:val="2"/>
                <w:sz w:val="24"/>
                <w:highlight w:val="none"/>
              </w:rPr>
              <w:t>）</w:t>
            </w:r>
            <w:r>
              <w:rPr>
                <w:rFonts w:hint="eastAsia" w:asciiTheme="minorEastAsia" w:hAnsiTheme="minorEastAsia" w:eastAsiaTheme="minorEastAsia" w:cstheme="minorEastAsia"/>
                <w:bCs/>
                <w:color w:val="000000"/>
                <w:kern w:val="2"/>
                <w:sz w:val="24"/>
                <w:highlight w:val="none"/>
              </w:rPr>
              <w:t>。</w:t>
            </w:r>
          </w:p>
          <w:p w14:paraId="7B6355D0">
            <w:pPr>
              <w:keepNext w:val="0"/>
              <w:keepLines w:val="0"/>
              <w:suppressLineNumbers w:val="0"/>
              <w:spacing w:before="0" w:beforeAutospacing="0" w:after="0" w:afterAutospacing="0" w:line="360" w:lineRule="auto"/>
              <w:ind w:left="0" w:right="0" w:firstLine="480" w:firstLineChars="200"/>
              <w:rPr>
                <w:rFonts w:hint="eastAsia" w:asciiTheme="minorEastAsia" w:hAnsiTheme="minorEastAsia" w:eastAsiaTheme="minorEastAsia" w:cstheme="minorEastAsia"/>
                <w:bCs/>
                <w:color w:val="000000"/>
                <w:kern w:val="2"/>
                <w:sz w:val="24"/>
                <w:highlight w:val="none"/>
              </w:rPr>
            </w:pPr>
            <w:r>
              <w:rPr>
                <w:rFonts w:hint="eastAsia" w:asciiTheme="minorEastAsia" w:hAnsiTheme="minorEastAsia" w:eastAsiaTheme="minorEastAsia" w:cstheme="minorEastAsia"/>
                <w:bCs/>
                <w:color w:val="000000"/>
                <w:kern w:val="2"/>
                <w:sz w:val="24"/>
                <w:highlight w:val="none"/>
                <w:lang w:val="en-US" w:eastAsia="zh-CN"/>
              </w:rPr>
              <w:t>10</w:t>
            </w:r>
            <w:r>
              <w:rPr>
                <w:rFonts w:hint="eastAsia" w:asciiTheme="minorEastAsia" w:hAnsiTheme="minorEastAsia" w:eastAsiaTheme="minorEastAsia" w:cstheme="minorEastAsia"/>
                <w:bCs/>
                <w:color w:val="000000"/>
                <w:kern w:val="2"/>
                <w:sz w:val="24"/>
                <w:highlight w:val="none"/>
              </w:rPr>
              <w:t>中标人在</w:t>
            </w:r>
            <w:r>
              <w:rPr>
                <w:rFonts w:hint="eastAsia" w:asciiTheme="minorEastAsia" w:hAnsiTheme="minorEastAsia" w:eastAsiaTheme="minorEastAsia" w:cstheme="minorEastAsia"/>
                <w:bCs/>
                <w:color w:val="000000"/>
                <w:kern w:val="2"/>
                <w:sz w:val="24"/>
                <w:highlight w:val="none"/>
                <w:lang w:val="en-US" w:eastAsia="zh-CN"/>
              </w:rPr>
              <w:t>指导</w:t>
            </w:r>
            <w:r>
              <w:rPr>
                <w:rFonts w:hint="eastAsia" w:asciiTheme="minorEastAsia" w:hAnsiTheme="minorEastAsia" w:eastAsiaTheme="minorEastAsia" w:cstheme="minorEastAsia"/>
                <w:bCs/>
                <w:color w:val="000000"/>
                <w:kern w:val="2"/>
                <w:sz w:val="24"/>
                <w:highlight w:val="none"/>
              </w:rPr>
              <w:t>过程中弄虚作假或不配合采购人开展工作的，取消其</w:t>
            </w:r>
            <w:r>
              <w:rPr>
                <w:rFonts w:hint="eastAsia" w:asciiTheme="minorEastAsia" w:hAnsiTheme="minorEastAsia" w:eastAsiaTheme="minorEastAsia" w:cstheme="minorEastAsia"/>
                <w:bCs/>
                <w:color w:val="000000"/>
                <w:kern w:val="2"/>
                <w:sz w:val="24"/>
                <w:highlight w:val="none"/>
                <w:lang w:val="en-US" w:eastAsia="zh-CN"/>
              </w:rPr>
              <w:t>指导提升技术服务</w:t>
            </w:r>
            <w:r>
              <w:rPr>
                <w:rFonts w:hint="eastAsia" w:asciiTheme="minorEastAsia" w:hAnsiTheme="minorEastAsia" w:eastAsiaTheme="minorEastAsia" w:cstheme="minorEastAsia"/>
                <w:bCs/>
                <w:color w:val="000000"/>
                <w:kern w:val="2"/>
                <w:sz w:val="24"/>
                <w:highlight w:val="none"/>
              </w:rPr>
              <w:t>资格。中标人在完成合同任务数的50%和100%时，必须接受采购人组织的质量评估。</w:t>
            </w:r>
          </w:p>
          <w:p w14:paraId="423BC95F">
            <w:pPr>
              <w:keepNext w:val="0"/>
              <w:keepLines w:val="0"/>
              <w:suppressLineNumbers w:val="0"/>
              <w:spacing w:before="0" w:beforeAutospacing="0" w:after="0" w:afterAutospacing="0" w:line="360" w:lineRule="auto"/>
              <w:ind w:left="0" w:right="0" w:firstLine="480" w:firstLineChars="200"/>
              <w:rPr>
                <w:rFonts w:hint="eastAsia" w:asciiTheme="minorEastAsia" w:hAnsiTheme="minorEastAsia" w:eastAsiaTheme="minorEastAsia" w:cstheme="minorEastAsia"/>
                <w:bCs/>
                <w:color w:val="000000"/>
                <w:kern w:val="2"/>
                <w:sz w:val="24"/>
                <w:highlight w:val="none"/>
              </w:rPr>
            </w:pPr>
            <w:r>
              <w:rPr>
                <w:rFonts w:hint="eastAsia" w:asciiTheme="minorEastAsia" w:hAnsiTheme="minorEastAsia" w:eastAsiaTheme="minorEastAsia" w:cstheme="minorEastAsia"/>
                <w:bCs/>
                <w:color w:val="000000"/>
                <w:kern w:val="2"/>
                <w:sz w:val="24"/>
                <w:highlight w:val="none"/>
                <w:lang w:val="en-US" w:eastAsia="zh-CN"/>
              </w:rPr>
              <w:t>11.</w:t>
            </w:r>
            <w:r>
              <w:rPr>
                <w:rFonts w:hint="eastAsia" w:asciiTheme="minorEastAsia" w:hAnsiTheme="minorEastAsia" w:eastAsiaTheme="minorEastAsia" w:cstheme="minorEastAsia"/>
                <w:bCs/>
                <w:color w:val="000000"/>
                <w:kern w:val="2"/>
                <w:sz w:val="24"/>
                <w:highlight w:val="none"/>
              </w:rPr>
              <w:t>中标人有保密义务，不得向除采购人之外的任何单位与个人透露</w:t>
            </w:r>
            <w:r>
              <w:rPr>
                <w:rFonts w:hint="eastAsia" w:asciiTheme="minorEastAsia" w:hAnsiTheme="minorEastAsia" w:eastAsiaTheme="minorEastAsia" w:cstheme="minorEastAsia"/>
                <w:bCs/>
                <w:color w:val="000000"/>
                <w:kern w:val="2"/>
                <w:sz w:val="24"/>
                <w:highlight w:val="none"/>
                <w:lang w:val="en-US" w:eastAsia="zh-CN"/>
              </w:rPr>
              <w:t>指导</w:t>
            </w:r>
            <w:r>
              <w:rPr>
                <w:rFonts w:hint="eastAsia" w:asciiTheme="minorEastAsia" w:hAnsiTheme="minorEastAsia" w:eastAsiaTheme="minorEastAsia" w:cstheme="minorEastAsia"/>
                <w:bCs/>
                <w:color w:val="000000"/>
                <w:kern w:val="2"/>
                <w:sz w:val="24"/>
                <w:highlight w:val="none"/>
              </w:rPr>
              <w:t>相关信息，否则取消其</w:t>
            </w:r>
            <w:r>
              <w:rPr>
                <w:rFonts w:hint="eastAsia" w:asciiTheme="minorEastAsia" w:hAnsiTheme="minorEastAsia" w:eastAsiaTheme="minorEastAsia" w:cstheme="minorEastAsia"/>
                <w:bCs/>
                <w:color w:val="000000"/>
                <w:kern w:val="2"/>
                <w:sz w:val="24"/>
                <w:highlight w:val="none"/>
                <w:lang w:val="en-US" w:eastAsia="zh-CN"/>
              </w:rPr>
              <w:t>指导</w:t>
            </w:r>
            <w:r>
              <w:rPr>
                <w:rFonts w:hint="eastAsia" w:asciiTheme="minorEastAsia" w:hAnsiTheme="minorEastAsia" w:eastAsiaTheme="minorEastAsia" w:cstheme="minorEastAsia"/>
                <w:bCs/>
                <w:color w:val="000000"/>
                <w:kern w:val="2"/>
                <w:sz w:val="24"/>
                <w:highlight w:val="none"/>
              </w:rPr>
              <w:t>资格；如造成经济损失或不良影响的，依法追究其经济赔偿责任和法律责任。</w:t>
            </w:r>
          </w:p>
        </w:tc>
        <w:tc>
          <w:tcPr>
            <w:tcW w:w="1559" w:type="dxa"/>
            <w:vAlign w:val="center"/>
          </w:tcPr>
          <w:p w14:paraId="02BD143E">
            <w:pPr>
              <w:keepNext w:val="0"/>
              <w:keepLines w:val="0"/>
              <w:suppressLineNumbers w:val="0"/>
              <w:spacing w:before="0" w:beforeAutospacing="0" w:after="0" w:afterAutospacing="0"/>
              <w:ind w:left="0" w:right="0" w:firstLine="560"/>
              <w:jc w:val="center"/>
              <w:rPr>
                <w:rFonts w:hint="eastAsia" w:ascii="宋体" w:hAnsi="宋体"/>
                <w:spacing w:val="20"/>
                <w:kern w:val="2"/>
                <w:sz w:val="24"/>
                <w:highlight w:val="none"/>
              </w:rPr>
            </w:pPr>
          </w:p>
        </w:tc>
        <w:tc>
          <w:tcPr>
            <w:tcW w:w="1418" w:type="dxa"/>
            <w:vAlign w:val="center"/>
          </w:tcPr>
          <w:p w14:paraId="3CB2C339">
            <w:pPr>
              <w:keepNext w:val="0"/>
              <w:keepLines w:val="0"/>
              <w:suppressLineNumbers w:val="0"/>
              <w:spacing w:before="0" w:beforeAutospacing="0" w:after="0" w:afterAutospacing="0"/>
              <w:ind w:left="0" w:right="0" w:firstLine="560"/>
              <w:jc w:val="center"/>
              <w:rPr>
                <w:rFonts w:hint="eastAsia" w:ascii="宋体" w:hAnsi="宋体"/>
                <w:spacing w:val="20"/>
                <w:kern w:val="2"/>
                <w:sz w:val="24"/>
                <w:highlight w:val="none"/>
              </w:rPr>
            </w:pPr>
          </w:p>
        </w:tc>
      </w:tr>
      <w:tr w14:paraId="5B5C36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5" w:hRule="atLeast"/>
        </w:trPr>
        <w:tc>
          <w:tcPr>
            <w:tcW w:w="828" w:type="dxa"/>
            <w:vAlign w:val="center"/>
          </w:tcPr>
          <w:p w14:paraId="1126D620">
            <w:pPr>
              <w:keepNext w:val="0"/>
              <w:keepLines w:val="0"/>
              <w:suppressLineNumbers w:val="0"/>
              <w:spacing w:before="0" w:beforeAutospacing="0" w:after="0" w:afterAutospacing="0"/>
              <w:ind w:left="0" w:right="0"/>
              <w:jc w:val="center"/>
              <w:rPr>
                <w:rFonts w:hint="eastAsia" w:ascii="宋体" w:hAnsi="宋体"/>
                <w:spacing w:val="20"/>
                <w:kern w:val="2"/>
                <w:sz w:val="24"/>
                <w:highlight w:val="none"/>
              </w:rPr>
            </w:pPr>
          </w:p>
        </w:tc>
        <w:tc>
          <w:tcPr>
            <w:tcW w:w="1803" w:type="dxa"/>
            <w:vAlign w:val="center"/>
          </w:tcPr>
          <w:p w14:paraId="60C34554">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b/>
                <w:bCs/>
                <w:color w:val="000000"/>
                <w:kern w:val="2"/>
                <w:sz w:val="24"/>
                <w:highlight w:val="none"/>
              </w:rPr>
            </w:pPr>
            <w:r>
              <w:rPr>
                <w:rFonts w:hint="eastAsia" w:asciiTheme="minorEastAsia" w:hAnsiTheme="minorEastAsia" w:eastAsiaTheme="minorEastAsia" w:cstheme="minorEastAsia"/>
                <w:kern w:val="2"/>
                <w:sz w:val="24"/>
                <w:highlight w:val="none"/>
              </w:rPr>
              <w:t>有关说明</w:t>
            </w:r>
          </w:p>
        </w:tc>
        <w:tc>
          <w:tcPr>
            <w:tcW w:w="7938" w:type="dxa"/>
            <w:vAlign w:val="center"/>
          </w:tcPr>
          <w:p w14:paraId="7D0198F6">
            <w:pPr>
              <w:pStyle w:val="395"/>
              <w:keepNext w:val="0"/>
              <w:keepLines w:val="0"/>
              <w:suppressLineNumbers w:val="0"/>
              <w:spacing w:before="0" w:beforeAutospacing="0" w:after="0" w:afterAutospacing="0" w:line="360" w:lineRule="auto"/>
              <w:ind w:left="0" w:right="0" w:firstLine="480" w:firstLineChars="200"/>
              <w:rPr>
                <w:rFonts w:hint="default" w:asciiTheme="minorEastAsia" w:hAnsiTheme="minorEastAsia" w:eastAsiaTheme="minorEastAsia" w:cstheme="minorEastAsia"/>
                <w:bCs/>
                <w:kern w:val="2"/>
                <w:sz w:val="24"/>
                <w:szCs w:val="24"/>
                <w:highlight w:val="none"/>
              </w:rPr>
            </w:pPr>
            <w:r>
              <w:rPr>
                <w:rFonts w:hint="eastAsia" w:asciiTheme="minorEastAsia" w:hAnsiTheme="minorEastAsia" w:eastAsiaTheme="minorEastAsia" w:cstheme="minorEastAsia"/>
                <w:bCs/>
                <w:kern w:val="2"/>
                <w:sz w:val="24"/>
                <w:szCs w:val="24"/>
                <w:highlight w:val="none"/>
                <w:lang w:eastAsia="zh-CN"/>
              </w:rPr>
              <w:t>1.</w:t>
            </w:r>
            <w:r>
              <w:rPr>
                <w:rFonts w:asciiTheme="minorEastAsia" w:hAnsiTheme="minorEastAsia" w:eastAsiaTheme="minorEastAsia" w:cstheme="minorEastAsia"/>
                <w:bCs/>
                <w:kern w:val="2"/>
                <w:sz w:val="24"/>
                <w:szCs w:val="24"/>
                <w:highlight w:val="none"/>
              </w:rPr>
              <w:t>本项目（包</w:t>
            </w:r>
            <w:r>
              <w:rPr>
                <w:rFonts w:hint="eastAsia" w:asciiTheme="minorEastAsia" w:hAnsiTheme="minorEastAsia" w:eastAsiaTheme="minorEastAsia" w:cstheme="minorEastAsia"/>
                <w:bCs/>
                <w:kern w:val="2"/>
                <w:sz w:val="24"/>
                <w:szCs w:val="24"/>
                <w:highlight w:val="none"/>
                <w:lang w:val="en-US" w:eastAsia="zh-CN"/>
              </w:rPr>
              <w:t>三</w:t>
            </w:r>
            <w:r>
              <w:rPr>
                <w:rFonts w:asciiTheme="minorEastAsia" w:hAnsiTheme="minorEastAsia" w:eastAsiaTheme="minorEastAsia" w:cstheme="minorEastAsia"/>
                <w:bCs/>
                <w:kern w:val="2"/>
                <w:sz w:val="24"/>
                <w:szCs w:val="24"/>
                <w:highlight w:val="none"/>
              </w:rPr>
              <w:t>）投标报价必须包括：投标报价中应考虑到本项目实施过程中所产生的一切费用。报价范围包括完成本项目所有服务产生的费用、所有服务人员的工勤费用（包括工资、福利、交通、食宿、通讯等费用）等各项费用、各种税费、利润、税金、政策性文件规定及合同包含的所有风险、责任等各项应有的一切费用。</w:t>
            </w:r>
          </w:p>
          <w:p w14:paraId="46F22CD3">
            <w:pPr>
              <w:pStyle w:val="395"/>
              <w:keepNext w:val="0"/>
              <w:keepLines w:val="0"/>
              <w:suppressLineNumbers w:val="0"/>
              <w:spacing w:before="0" w:beforeAutospacing="0" w:after="0" w:afterAutospacing="0" w:line="360" w:lineRule="auto"/>
              <w:ind w:left="0" w:right="0" w:firstLine="640"/>
              <w:rPr>
                <w:rFonts w:hint="default" w:asciiTheme="minorEastAsia" w:hAnsiTheme="minorEastAsia" w:eastAsiaTheme="minorEastAsia" w:cstheme="minorEastAsia"/>
                <w:bCs/>
                <w:kern w:val="2"/>
                <w:sz w:val="24"/>
                <w:szCs w:val="24"/>
                <w:highlight w:val="none"/>
              </w:rPr>
            </w:pPr>
            <w:r>
              <w:rPr>
                <w:rFonts w:hint="eastAsia" w:asciiTheme="minorEastAsia" w:hAnsiTheme="minorEastAsia" w:eastAsiaTheme="minorEastAsia" w:cstheme="minorEastAsia"/>
                <w:bCs/>
                <w:kern w:val="2"/>
                <w:sz w:val="24"/>
                <w:szCs w:val="24"/>
                <w:highlight w:val="none"/>
                <w:lang w:eastAsia="zh-CN"/>
              </w:rPr>
              <w:t>2.</w:t>
            </w:r>
            <w:r>
              <w:rPr>
                <w:rFonts w:asciiTheme="minorEastAsia" w:hAnsiTheme="minorEastAsia" w:eastAsiaTheme="minorEastAsia" w:cstheme="minorEastAsia"/>
                <w:bCs/>
                <w:kern w:val="2"/>
                <w:sz w:val="24"/>
                <w:szCs w:val="24"/>
                <w:highlight w:val="none"/>
              </w:rPr>
              <w:t>投标人必须在满足招标文件要求的基础上进行报价。</w:t>
            </w:r>
          </w:p>
          <w:p w14:paraId="7FE47B23">
            <w:pPr>
              <w:pStyle w:val="395"/>
              <w:keepNext w:val="0"/>
              <w:keepLines w:val="0"/>
              <w:suppressLineNumbers w:val="0"/>
              <w:spacing w:before="0" w:beforeAutospacing="0" w:after="0" w:afterAutospacing="0" w:line="360" w:lineRule="auto"/>
              <w:ind w:left="0" w:right="0" w:firstLine="640"/>
              <w:rPr>
                <w:rFonts w:hint="default" w:asciiTheme="minorEastAsia" w:hAnsiTheme="minorEastAsia" w:eastAsiaTheme="minorEastAsia" w:cstheme="minorEastAsia"/>
                <w:bCs/>
                <w:kern w:val="2"/>
                <w:sz w:val="24"/>
                <w:szCs w:val="24"/>
                <w:highlight w:val="none"/>
              </w:rPr>
            </w:pPr>
            <w:r>
              <w:rPr>
                <w:rFonts w:hint="eastAsia" w:asciiTheme="minorEastAsia" w:hAnsiTheme="minorEastAsia" w:eastAsiaTheme="minorEastAsia" w:cstheme="minorEastAsia"/>
                <w:bCs/>
                <w:kern w:val="2"/>
                <w:sz w:val="24"/>
                <w:szCs w:val="24"/>
                <w:highlight w:val="none"/>
                <w:lang w:eastAsia="zh-CN"/>
              </w:rPr>
              <w:t>3.</w:t>
            </w:r>
            <w:r>
              <w:rPr>
                <w:rFonts w:asciiTheme="minorEastAsia" w:hAnsiTheme="minorEastAsia" w:eastAsiaTheme="minorEastAsia" w:cstheme="minorEastAsia"/>
                <w:bCs/>
                <w:kern w:val="2"/>
                <w:sz w:val="24"/>
                <w:szCs w:val="24"/>
                <w:highlight w:val="none"/>
              </w:rPr>
              <w:t>服务期限：自服务合同生效之日至</w:t>
            </w:r>
            <w:r>
              <w:rPr>
                <w:rFonts w:hint="eastAsia" w:asciiTheme="minorEastAsia" w:hAnsiTheme="minorEastAsia" w:eastAsiaTheme="minorEastAsia" w:cstheme="minorEastAsia"/>
                <w:bCs/>
                <w:kern w:val="2"/>
                <w:sz w:val="24"/>
                <w:szCs w:val="24"/>
                <w:highlight w:val="none"/>
                <w:lang w:eastAsia="zh-CN"/>
              </w:rPr>
              <w:t>2026年12月31日</w:t>
            </w:r>
            <w:r>
              <w:rPr>
                <w:rFonts w:asciiTheme="minorEastAsia" w:hAnsiTheme="minorEastAsia" w:eastAsiaTheme="minorEastAsia" w:cstheme="minorEastAsia"/>
                <w:bCs/>
                <w:kern w:val="2"/>
                <w:sz w:val="24"/>
                <w:szCs w:val="24"/>
                <w:highlight w:val="none"/>
              </w:rPr>
              <w:t>。</w:t>
            </w:r>
          </w:p>
          <w:p w14:paraId="65E0CC7C">
            <w:pPr>
              <w:pStyle w:val="395"/>
              <w:keepNext w:val="0"/>
              <w:keepLines w:val="0"/>
              <w:suppressLineNumbers w:val="0"/>
              <w:spacing w:before="0" w:beforeAutospacing="0" w:after="0" w:afterAutospacing="0" w:line="360" w:lineRule="auto"/>
              <w:ind w:left="0" w:right="0" w:firstLine="640"/>
              <w:rPr>
                <w:rFonts w:hint="default" w:asciiTheme="minorEastAsia" w:hAnsiTheme="minorEastAsia" w:eastAsiaTheme="minorEastAsia" w:cstheme="minorEastAsia"/>
                <w:bCs/>
                <w:kern w:val="2"/>
                <w:sz w:val="24"/>
                <w:szCs w:val="24"/>
                <w:highlight w:val="none"/>
              </w:rPr>
            </w:pPr>
            <w:r>
              <w:rPr>
                <w:rFonts w:hint="eastAsia" w:asciiTheme="minorEastAsia" w:hAnsiTheme="minorEastAsia" w:eastAsiaTheme="minorEastAsia" w:cstheme="minorEastAsia"/>
                <w:bCs/>
                <w:kern w:val="2"/>
                <w:sz w:val="24"/>
                <w:szCs w:val="24"/>
                <w:highlight w:val="none"/>
                <w:lang w:eastAsia="zh-CN"/>
              </w:rPr>
              <w:t>4.</w:t>
            </w:r>
            <w:r>
              <w:rPr>
                <w:rFonts w:asciiTheme="minorEastAsia" w:hAnsiTheme="minorEastAsia" w:eastAsiaTheme="minorEastAsia" w:cstheme="minorEastAsia"/>
                <w:bCs/>
                <w:kern w:val="2"/>
                <w:sz w:val="24"/>
                <w:szCs w:val="24"/>
                <w:highlight w:val="none"/>
              </w:rPr>
              <w:t>付款方式：付款方式分为3期，具体如下：</w:t>
            </w:r>
          </w:p>
          <w:p w14:paraId="7E228B31">
            <w:pPr>
              <w:pStyle w:val="422"/>
              <w:keepNext w:val="0"/>
              <w:keepLines w:val="0"/>
              <w:suppressLineNumbers w:val="0"/>
              <w:spacing w:before="0" w:beforeAutospacing="0" w:after="0" w:afterAutospacing="0" w:line="360" w:lineRule="auto"/>
              <w:ind w:left="0" w:right="0" w:firstLine="480"/>
              <w:rPr>
                <w:rFonts w:hint="eastAsia" w:ascii="宋体" w:hAnsi="宋体" w:cs="宋体"/>
                <w:spacing w:val="0"/>
                <w:kern w:val="2"/>
                <w:sz w:val="24"/>
                <w:szCs w:val="24"/>
                <w:highlight w:val="none"/>
              </w:rPr>
            </w:pPr>
            <w:r>
              <w:rPr>
                <w:rFonts w:hint="eastAsia" w:ascii="宋体" w:hAnsi="宋体" w:cs="宋体"/>
                <w:spacing w:val="0"/>
                <w:kern w:val="2"/>
                <w:sz w:val="24"/>
                <w:szCs w:val="24"/>
                <w:highlight w:val="none"/>
              </w:rPr>
              <w:t>（一）第一期</w:t>
            </w:r>
          </w:p>
          <w:p w14:paraId="346EEC17">
            <w:pPr>
              <w:pStyle w:val="422"/>
              <w:keepNext w:val="0"/>
              <w:keepLines w:val="0"/>
              <w:suppressLineNumbers w:val="0"/>
              <w:spacing w:before="0" w:beforeAutospacing="0" w:after="0" w:afterAutospacing="0" w:line="360" w:lineRule="auto"/>
              <w:ind w:left="0" w:right="0" w:firstLine="480"/>
              <w:rPr>
                <w:rFonts w:hint="eastAsia" w:ascii="宋体" w:hAnsi="宋体" w:cs="宋体"/>
                <w:spacing w:val="0"/>
                <w:kern w:val="2"/>
                <w:sz w:val="24"/>
                <w:szCs w:val="24"/>
                <w:highlight w:val="none"/>
              </w:rPr>
            </w:pPr>
            <w:r>
              <w:rPr>
                <w:rFonts w:hint="eastAsia" w:ascii="宋体" w:hAnsi="宋体" w:cs="宋体"/>
                <w:spacing w:val="0"/>
                <w:kern w:val="2"/>
                <w:sz w:val="24"/>
                <w:szCs w:val="24"/>
                <w:highlight w:val="none"/>
              </w:rPr>
              <w:t>合同签订后，支付合同款30%作为预付款。</w:t>
            </w:r>
          </w:p>
          <w:p w14:paraId="0DD920C9">
            <w:pPr>
              <w:pStyle w:val="422"/>
              <w:keepNext w:val="0"/>
              <w:keepLines w:val="0"/>
              <w:suppressLineNumbers w:val="0"/>
              <w:spacing w:before="0" w:beforeAutospacing="0" w:after="0" w:afterAutospacing="0" w:line="360" w:lineRule="auto"/>
              <w:ind w:left="0" w:right="0" w:firstLine="480"/>
              <w:rPr>
                <w:rFonts w:hint="eastAsia" w:ascii="宋体" w:hAnsi="宋体" w:cs="宋体"/>
                <w:spacing w:val="0"/>
                <w:kern w:val="2"/>
                <w:sz w:val="24"/>
                <w:szCs w:val="24"/>
                <w:highlight w:val="none"/>
              </w:rPr>
            </w:pPr>
            <w:r>
              <w:rPr>
                <w:rFonts w:hint="eastAsia" w:ascii="宋体" w:hAnsi="宋体" w:cs="宋体"/>
                <w:spacing w:val="0"/>
                <w:kern w:val="2"/>
                <w:sz w:val="24"/>
                <w:szCs w:val="24"/>
                <w:highlight w:val="none"/>
              </w:rPr>
              <w:t>（二）第二期</w:t>
            </w:r>
          </w:p>
          <w:p w14:paraId="6BBD29F3">
            <w:pPr>
              <w:pStyle w:val="422"/>
              <w:keepNext w:val="0"/>
              <w:keepLines w:val="0"/>
              <w:suppressLineNumbers w:val="0"/>
              <w:spacing w:before="0" w:beforeAutospacing="0" w:after="0" w:afterAutospacing="0" w:line="360" w:lineRule="auto"/>
              <w:ind w:left="0" w:right="0" w:firstLine="480"/>
              <w:rPr>
                <w:rFonts w:hint="eastAsia" w:ascii="宋体" w:hAnsi="宋体" w:cs="宋体"/>
                <w:spacing w:val="0"/>
                <w:kern w:val="2"/>
                <w:sz w:val="24"/>
                <w:szCs w:val="24"/>
                <w:highlight w:val="none"/>
              </w:rPr>
            </w:pPr>
            <w:r>
              <w:rPr>
                <w:rFonts w:hint="eastAsia" w:ascii="宋体" w:hAnsi="宋体" w:cs="宋体"/>
                <w:spacing w:val="0"/>
                <w:kern w:val="2"/>
                <w:sz w:val="24"/>
                <w:szCs w:val="24"/>
                <w:highlight w:val="none"/>
                <w:lang w:eastAsia="zh-CN"/>
              </w:rPr>
              <w:t>中标人</w:t>
            </w:r>
            <w:r>
              <w:rPr>
                <w:rFonts w:hint="eastAsia" w:ascii="宋体" w:hAnsi="宋体" w:cs="宋体"/>
                <w:spacing w:val="0"/>
                <w:kern w:val="2"/>
                <w:sz w:val="24"/>
                <w:szCs w:val="24"/>
                <w:highlight w:val="none"/>
              </w:rPr>
              <w:t>指导提升数量达到合同约定数量的50%时，向</w:t>
            </w:r>
            <w:r>
              <w:rPr>
                <w:rFonts w:hint="eastAsia" w:ascii="宋体" w:hAnsi="宋体" w:cs="宋体"/>
                <w:spacing w:val="0"/>
                <w:kern w:val="2"/>
                <w:sz w:val="24"/>
                <w:szCs w:val="24"/>
                <w:highlight w:val="none"/>
                <w:lang w:eastAsia="zh-CN"/>
              </w:rPr>
              <w:t>采购人</w:t>
            </w:r>
            <w:r>
              <w:rPr>
                <w:rFonts w:hint="eastAsia" w:ascii="宋体" w:hAnsi="宋体" w:cs="宋体"/>
                <w:spacing w:val="0"/>
                <w:kern w:val="2"/>
                <w:sz w:val="24"/>
                <w:szCs w:val="24"/>
                <w:highlight w:val="none"/>
              </w:rPr>
              <w:t>提交中期验收申请，由</w:t>
            </w:r>
            <w:r>
              <w:rPr>
                <w:rFonts w:hint="eastAsia" w:ascii="宋体" w:hAnsi="宋体" w:cs="宋体"/>
                <w:spacing w:val="0"/>
                <w:kern w:val="2"/>
                <w:sz w:val="24"/>
                <w:szCs w:val="24"/>
                <w:highlight w:val="none"/>
                <w:lang w:eastAsia="zh-CN"/>
              </w:rPr>
              <w:t>采购人</w:t>
            </w:r>
            <w:r>
              <w:rPr>
                <w:rFonts w:hint="eastAsia" w:ascii="宋体" w:hAnsi="宋体" w:cs="宋体"/>
                <w:spacing w:val="0"/>
                <w:kern w:val="2"/>
                <w:sz w:val="24"/>
                <w:szCs w:val="24"/>
                <w:highlight w:val="none"/>
              </w:rPr>
              <w:t>随机抽查3家使用单位和3台设备进行质量评估，评估得分超过90分（</w:t>
            </w:r>
            <w:r>
              <w:rPr>
                <w:rFonts w:hint="eastAsia" w:asciiTheme="minorEastAsia" w:hAnsiTheme="minorEastAsia" w:eastAsiaTheme="minorEastAsia" w:cstheme="minorEastAsia"/>
                <w:bCs/>
                <w:kern w:val="2"/>
                <w:sz w:val="24"/>
                <w:highlight w:val="none"/>
                <w:lang w:eastAsia="zh-CN"/>
              </w:rPr>
              <w:t>平均分，</w:t>
            </w:r>
            <w:r>
              <w:rPr>
                <w:rFonts w:hint="eastAsia" w:ascii="宋体" w:hAnsi="宋体" w:cs="宋体"/>
                <w:spacing w:val="0"/>
                <w:kern w:val="2"/>
                <w:sz w:val="24"/>
                <w:szCs w:val="24"/>
                <w:highlight w:val="none"/>
              </w:rPr>
              <w:t>以百分计，含本数）为优秀，合同继续履行，</w:t>
            </w:r>
            <w:r>
              <w:rPr>
                <w:rFonts w:hint="eastAsia" w:ascii="宋体" w:hAnsi="宋体" w:cs="宋体"/>
                <w:spacing w:val="0"/>
                <w:kern w:val="2"/>
                <w:sz w:val="24"/>
                <w:szCs w:val="24"/>
                <w:highlight w:val="none"/>
                <w:lang w:eastAsia="zh-CN"/>
              </w:rPr>
              <w:t>中标人</w:t>
            </w:r>
            <w:r>
              <w:rPr>
                <w:rFonts w:hint="eastAsia" w:ascii="宋体" w:hAnsi="宋体" w:cs="宋体"/>
                <w:spacing w:val="0"/>
                <w:kern w:val="2"/>
                <w:sz w:val="24"/>
                <w:szCs w:val="24"/>
                <w:highlight w:val="none"/>
              </w:rPr>
              <w:t>继续开展指导提升技术服务，同时</w:t>
            </w:r>
            <w:r>
              <w:rPr>
                <w:rFonts w:hint="eastAsia" w:ascii="宋体" w:hAnsi="宋体" w:cs="宋体"/>
                <w:spacing w:val="0"/>
                <w:kern w:val="2"/>
                <w:sz w:val="24"/>
                <w:szCs w:val="24"/>
                <w:highlight w:val="none"/>
                <w:lang w:eastAsia="zh-CN"/>
              </w:rPr>
              <w:t>采购人</w:t>
            </w:r>
            <w:r>
              <w:rPr>
                <w:rFonts w:hint="eastAsia" w:ascii="宋体" w:hAnsi="宋体" w:cs="宋体"/>
                <w:spacing w:val="0"/>
                <w:kern w:val="2"/>
                <w:sz w:val="24"/>
                <w:szCs w:val="24"/>
                <w:highlight w:val="none"/>
              </w:rPr>
              <w:t>支付合同款50%。若评估得分低于80分（不含本数）的，</w:t>
            </w:r>
            <w:r>
              <w:rPr>
                <w:rFonts w:hint="eastAsia" w:ascii="宋体" w:hAnsi="宋体" w:cs="宋体"/>
                <w:spacing w:val="0"/>
                <w:kern w:val="2"/>
                <w:sz w:val="24"/>
                <w:szCs w:val="24"/>
                <w:highlight w:val="none"/>
                <w:lang w:eastAsia="zh-CN"/>
              </w:rPr>
              <w:t>采购人</w:t>
            </w:r>
            <w:r>
              <w:rPr>
                <w:rFonts w:hint="eastAsia" w:ascii="宋体" w:hAnsi="宋体" w:cs="宋体"/>
                <w:spacing w:val="0"/>
                <w:kern w:val="2"/>
                <w:sz w:val="24"/>
                <w:szCs w:val="24"/>
                <w:highlight w:val="none"/>
              </w:rPr>
              <w:t>扣除合同总金额5%，支付合同款45%，终止本合同。若评估得分在80分（含本数）—90分（不含本数）的，</w:t>
            </w:r>
            <w:r>
              <w:rPr>
                <w:rFonts w:hint="eastAsia" w:ascii="宋体" w:hAnsi="宋体" w:cs="宋体"/>
                <w:spacing w:val="0"/>
                <w:kern w:val="2"/>
                <w:sz w:val="24"/>
                <w:szCs w:val="24"/>
                <w:highlight w:val="none"/>
                <w:lang w:eastAsia="zh-CN"/>
              </w:rPr>
              <w:t>中标人</w:t>
            </w:r>
            <w:r>
              <w:rPr>
                <w:rFonts w:hint="eastAsia" w:ascii="宋体" w:hAnsi="宋体" w:cs="宋体"/>
                <w:spacing w:val="0"/>
                <w:kern w:val="2"/>
                <w:sz w:val="24"/>
                <w:szCs w:val="24"/>
                <w:highlight w:val="none"/>
              </w:rPr>
              <w:t>应开展自查自纠，提交整改报告，待</w:t>
            </w:r>
            <w:r>
              <w:rPr>
                <w:rFonts w:hint="eastAsia" w:ascii="宋体" w:hAnsi="宋体" w:cs="宋体"/>
                <w:spacing w:val="0"/>
                <w:kern w:val="2"/>
                <w:sz w:val="24"/>
                <w:szCs w:val="24"/>
                <w:highlight w:val="none"/>
                <w:lang w:eastAsia="zh-CN"/>
              </w:rPr>
              <w:t>采购人</w:t>
            </w:r>
            <w:r>
              <w:rPr>
                <w:rFonts w:hint="eastAsia" w:ascii="宋体" w:hAnsi="宋体" w:cs="宋体"/>
                <w:spacing w:val="0"/>
                <w:kern w:val="2"/>
                <w:sz w:val="24"/>
                <w:szCs w:val="24"/>
                <w:highlight w:val="none"/>
              </w:rPr>
              <w:t>验收合格后方能继续开展指导提升技术服务，同时支付合同款50%。</w:t>
            </w:r>
          </w:p>
          <w:p w14:paraId="1142F629">
            <w:pPr>
              <w:pStyle w:val="422"/>
              <w:keepNext w:val="0"/>
              <w:keepLines w:val="0"/>
              <w:suppressLineNumbers w:val="0"/>
              <w:spacing w:before="0" w:beforeAutospacing="0" w:after="0" w:afterAutospacing="0" w:line="360" w:lineRule="auto"/>
              <w:ind w:left="0" w:right="0" w:firstLine="480"/>
              <w:rPr>
                <w:rFonts w:hint="eastAsia" w:ascii="宋体" w:hAnsi="宋体" w:cs="宋体"/>
                <w:spacing w:val="0"/>
                <w:kern w:val="2"/>
                <w:sz w:val="24"/>
                <w:szCs w:val="24"/>
                <w:highlight w:val="none"/>
              </w:rPr>
            </w:pPr>
            <w:r>
              <w:rPr>
                <w:rFonts w:hint="eastAsia" w:ascii="宋体" w:hAnsi="宋体" w:cs="宋体"/>
                <w:spacing w:val="0"/>
                <w:kern w:val="2"/>
                <w:sz w:val="24"/>
                <w:szCs w:val="24"/>
                <w:highlight w:val="none"/>
              </w:rPr>
              <w:t>（三）第三期</w:t>
            </w:r>
          </w:p>
          <w:p w14:paraId="6A5C5A75">
            <w:pPr>
              <w:keepNext w:val="0"/>
              <w:keepLines w:val="0"/>
              <w:suppressLineNumbers w:val="0"/>
              <w:spacing w:before="0" w:beforeAutospacing="0" w:after="0" w:afterAutospacing="0" w:line="360" w:lineRule="auto"/>
              <w:ind w:left="0" w:right="0" w:firstLine="480" w:firstLineChars="200"/>
              <w:rPr>
                <w:rFonts w:hint="eastAsia" w:asciiTheme="minorEastAsia" w:hAnsiTheme="minorEastAsia" w:eastAsiaTheme="minorEastAsia" w:cstheme="minorEastAsia"/>
                <w:bCs/>
                <w:kern w:val="2"/>
                <w:sz w:val="24"/>
                <w:highlight w:val="none"/>
              </w:rPr>
            </w:pPr>
            <w:r>
              <w:rPr>
                <w:rFonts w:hint="eastAsia" w:ascii="宋体" w:hAnsi="宋体" w:cs="宋体"/>
                <w:spacing w:val="0"/>
                <w:kern w:val="2"/>
                <w:sz w:val="24"/>
                <w:szCs w:val="24"/>
                <w:highlight w:val="none"/>
                <w:lang w:eastAsia="zh-CN"/>
              </w:rPr>
              <w:t>中标人</w:t>
            </w:r>
            <w:r>
              <w:rPr>
                <w:rFonts w:hint="eastAsia" w:ascii="宋体" w:hAnsi="宋体" w:cs="宋体"/>
                <w:spacing w:val="0"/>
                <w:kern w:val="2"/>
                <w:sz w:val="24"/>
                <w:szCs w:val="24"/>
                <w:highlight w:val="none"/>
              </w:rPr>
              <w:t>指导提升数量达到合同约定数量的100%时，向</w:t>
            </w:r>
            <w:r>
              <w:rPr>
                <w:rFonts w:hint="eastAsia" w:ascii="宋体" w:hAnsi="宋体" w:cs="宋体"/>
                <w:spacing w:val="0"/>
                <w:kern w:val="2"/>
                <w:sz w:val="24"/>
                <w:szCs w:val="24"/>
                <w:highlight w:val="none"/>
                <w:lang w:eastAsia="zh-CN"/>
              </w:rPr>
              <w:t>采购人</w:t>
            </w:r>
            <w:r>
              <w:rPr>
                <w:rFonts w:hint="eastAsia" w:ascii="宋体" w:hAnsi="宋体" w:cs="宋体"/>
                <w:spacing w:val="0"/>
                <w:kern w:val="2"/>
                <w:sz w:val="24"/>
                <w:szCs w:val="24"/>
                <w:highlight w:val="none"/>
              </w:rPr>
              <w:t>提交项目验收申请，由</w:t>
            </w:r>
            <w:r>
              <w:rPr>
                <w:rFonts w:hint="eastAsia" w:ascii="宋体" w:hAnsi="宋体" w:cs="宋体"/>
                <w:spacing w:val="0"/>
                <w:kern w:val="2"/>
                <w:sz w:val="24"/>
                <w:szCs w:val="24"/>
                <w:highlight w:val="none"/>
                <w:lang w:eastAsia="zh-CN"/>
              </w:rPr>
              <w:t>采购人</w:t>
            </w:r>
            <w:r>
              <w:rPr>
                <w:rFonts w:hint="eastAsia" w:ascii="宋体" w:hAnsi="宋体" w:cs="宋体"/>
                <w:spacing w:val="0"/>
                <w:kern w:val="2"/>
                <w:sz w:val="24"/>
                <w:szCs w:val="24"/>
                <w:highlight w:val="none"/>
              </w:rPr>
              <w:t>随机抽查3家使用单位和3台设备进行质量评估，评估得分超过90分（</w:t>
            </w:r>
            <w:r>
              <w:rPr>
                <w:rFonts w:hint="eastAsia" w:asciiTheme="minorEastAsia" w:hAnsiTheme="minorEastAsia" w:eastAsiaTheme="minorEastAsia" w:cstheme="minorEastAsia"/>
                <w:bCs/>
                <w:kern w:val="2"/>
                <w:sz w:val="24"/>
                <w:highlight w:val="none"/>
                <w:lang w:eastAsia="zh-CN"/>
              </w:rPr>
              <w:t>平均分，</w:t>
            </w:r>
            <w:r>
              <w:rPr>
                <w:rFonts w:hint="eastAsia" w:ascii="宋体" w:hAnsi="宋体" w:cs="宋体"/>
                <w:spacing w:val="0"/>
                <w:kern w:val="2"/>
                <w:sz w:val="24"/>
                <w:szCs w:val="24"/>
                <w:highlight w:val="none"/>
              </w:rPr>
              <w:t>以百分计，含本数）为优秀，</w:t>
            </w:r>
            <w:r>
              <w:rPr>
                <w:rFonts w:hint="eastAsia" w:ascii="宋体" w:hAnsi="宋体" w:cs="宋体"/>
                <w:spacing w:val="0"/>
                <w:kern w:val="2"/>
                <w:sz w:val="24"/>
                <w:szCs w:val="24"/>
                <w:highlight w:val="none"/>
                <w:lang w:eastAsia="zh-CN"/>
              </w:rPr>
              <w:t>采购人</w:t>
            </w:r>
            <w:r>
              <w:rPr>
                <w:rFonts w:hint="eastAsia" w:ascii="宋体" w:hAnsi="宋体" w:cs="宋体"/>
                <w:spacing w:val="0"/>
                <w:kern w:val="2"/>
                <w:sz w:val="24"/>
                <w:szCs w:val="24"/>
                <w:highlight w:val="none"/>
              </w:rPr>
              <w:t>支付合同款20%。若评估得分低于80分（不含本数）的，</w:t>
            </w:r>
            <w:r>
              <w:rPr>
                <w:rFonts w:hint="eastAsia" w:ascii="宋体" w:hAnsi="宋体" w:cs="宋体"/>
                <w:spacing w:val="0"/>
                <w:kern w:val="2"/>
                <w:sz w:val="24"/>
                <w:szCs w:val="24"/>
                <w:highlight w:val="none"/>
                <w:lang w:eastAsia="zh-CN"/>
              </w:rPr>
              <w:t>采购人</w:t>
            </w:r>
            <w:r>
              <w:rPr>
                <w:rFonts w:hint="eastAsia" w:ascii="宋体" w:hAnsi="宋体" w:cs="宋体"/>
                <w:spacing w:val="0"/>
                <w:kern w:val="2"/>
                <w:sz w:val="24"/>
                <w:szCs w:val="24"/>
                <w:highlight w:val="none"/>
              </w:rPr>
              <w:t>扣除合同总金额10%，累计支付合同款90%，终止本合同。若评估得分在80分（含本数）—90分（不含本数）的，</w:t>
            </w:r>
            <w:r>
              <w:rPr>
                <w:rFonts w:hint="eastAsia" w:ascii="宋体" w:hAnsi="宋体" w:cs="宋体"/>
                <w:spacing w:val="0"/>
                <w:kern w:val="2"/>
                <w:sz w:val="24"/>
                <w:szCs w:val="24"/>
                <w:highlight w:val="none"/>
                <w:lang w:eastAsia="zh-CN"/>
              </w:rPr>
              <w:t>中标人</w:t>
            </w:r>
            <w:r>
              <w:rPr>
                <w:rFonts w:hint="eastAsia" w:ascii="宋体" w:hAnsi="宋体" w:cs="宋体"/>
                <w:spacing w:val="0"/>
                <w:kern w:val="2"/>
                <w:sz w:val="24"/>
                <w:szCs w:val="24"/>
                <w:highlight w:val="none"/>
              </w:rPr>
              <w:t>应开展自查自纠，提交整改报告，待</w:t>
            </w:r>
            <w:r>
              <w:rPr>
                <w:rFonts w:hint="eastAsia" w:ascii="宋体" w:hAnsi="宋体" w:cs="宋体"/>
                <w:spacing w:val="0"/>
                <w:kern w:val="2"/>
                <w:sz w:val="24"/>
                <w:szCs w:val="24"/>
                <w:highlight w:val="none"/>
                <w:lang w:eastAsia="zh-CN"/>
              </w:rPr>
              <w:t>采购人</w:t>
            </w:r>
            <w:r>
              <w:rPr>
                <w:rFonts w:hint="eastAsia" w:ascii="宋体" w:hAnsi="宋体" w:cs="宋体"/>
                <w:spacing w:val="0"/>
                <w:kern w:val="2"/>
                <w:sz w:val="24"/>
                <w:szCs w:val="24"/>
                <w:highlight w:val="none"/>
              </w:rPr>
              <w:t>验收合格后支付合同款20%</w:t>
            </w:r>
            <w:r>
              <w:rPr>
                <w:rFonts w:hint="eastAsia" w:asciiTheme="minorEastAsia" w:hAnsiTheme="minorEastAsia" w:eastAsiaTheme="minorEastAsia" w:cstheme="minorEastAsia"/>
                <w:bCs/>
                <w:kern w:val="2"/>
                <w:sz w:val="24"/>
                <w:highlight w:val="none"/>
              </w:rPr>
              <w:t>。</w:t>
            </w:r>
          </w:p>
          <w:p w14:paraId="60E915DA">
            <w:pPr>
              <w:pStyle w:val="395"/>
              <w:keepNext w:val="0"/>
              <w:keepLines w:val="0"/>
              <w:suppressLineNumbers w:val="0"/>
              <w:spacing w:before="0" w:beforeAutospacing="0" w:after="0" w:afterAutospacing="0" w:line="360" w:lineRule="auto"/>
              <w:ind w:left="0" w:right="0" w:firstLine="480" w:firstLineChars="200"/>
              <w:rPr>
                <w:rFonts w:hint="default" w:asciiTheme="minorEastAsia" w:hAnsiTheme="minorEastAsia" w:eastAsiaTheme="minorEastAsia" w:cstheme="minorEastAsia"/>
                <w:bCs/>
                <w:kern w:val="2"/>
                <w:sz w:val="24"/>
                <w:szCs w:val="24"/>
                <w:highlight w:val="none"/>
              </w:rPr>
            </w:pPr>
            <w:r>
              <w:rPr>
                <w:rFonts w:hint="eastAsia" w:asciiTheme="minorEastAsia" w:hAnsiTheme="minorEastAsia" w:eastAsiaTheme="minorEastAsia" w:cstheme="minorEastAsia"/>
                <w:bCs/>
                <w:kern w:val="2"/>
                <w:sz w:val="24"/>
                <w:szCs w:val="24"/>
                <w:highlight w:val="none"/>
                <w:lang w:eastAsia="zh-CN"/>
              </w:rPr>
              <w:t>5.</w:t>
            </w:r>
            <w:r>
              <w:rPr>
                <w:rFonts w:asciiTheme="minorEastAsia" w:hAnsiTheme="minorEastAsia" w:eastAsiaTheme="minorEastAsia" w:cstheme="minorEastAsia"/>
                <w:bCs/>
                <w:kern w:val="2"/>
                <w:sz w:val="24"/>
                <w:szCs w:val="24"/>
                <w:highlight w:val="none"/>
              </w:rPr>
              <w:t>质量及验收：采购人根据国家有关规定、招标文件、中标方的投标文件以及合同约定的内容和验收标准进行评估验收。</w:t>
            </w:r>
          </w:p>
          <w:p w14:paraId="1572C84C">
            <w:pPr>
              <w:pStyle w:val="395"/>
              <w:keepNext w:val="0"/>
              <w:keepLines w:val="0"/>
              <w:suppressLineNumbers w:val="0"/>
              <w:spacing w:before="0" w:beforeAutospacing="0" w:after="0" w:afterAutospacing="0" w:line="360" w:lineRule="auto"/>
              <w:ind w:left="0" w:right="0" w:firstLine="480" w:firstLineChars="200"/>
              <w:rPr>
                <w:rFonts w:hint="default" w:asciiTheme="minorEastAsia" w:hAnsiTheme="minorEastAsia" w:eastAsiaTheme="minorEastAsia" w:cstheme="minorEastAsia"/>
                <w:bCs/>
                <w:kern w:val="2"/>
                <w:sz w:val="24"/>
                <w:szCs w:val="24"/>
                <w:highlight w:val="none"/>
              </w:rPr>
            </w:pPr>
            <w:r>
              <w:rPr>
                <w:rFonts w:hint="eastAsia" w:asciiTheme="minorEastAsia" w:hAnsiTheme="minorEastAsia" w:eastAsiaTheme="minorEastAsia" w:cstheme="minorEastAsia"/>
                <w:bCs/>
                <w:kern w:val="2"/>
                <w:sz w:val="24"/>
                <w:szCs w:val="24"/>
                <w:highlight w:val="none"/>
                <w:lang w:val="en-US" w:eastAsia="zh-CN"/>
              </w:rPr>
              <w:t>6</w:t>
            </w:r>
            <w:r>
              <w:rPr>
                <w:rFonts w:hint="eastAsia" w:asciiTheme="minorEastAsia" w:hAnsiTheme="minorEastAsia" w:eastAsiaTheme="minorEastAsia" w:cstheme="minorEastAsia"/>
                <w:bCs/>
                <w:kern w:val="2"/>
                <w:sz w:val="24"/>
                <w:szCs w:val="24"/>
                <w:highlight w:val="none"/>
                <w:lang w:eastAsia="zh-CN"/>
              </w:rPr>
              <w:t>.</w:t>
            </w:r>
            <w:r>
              <w:rPr>
                <w:rFonts w:asciiTheme="minorEastAsia" w:hAnsiTheme="minorEastAsia" w:eastAsiaTheme="minorEastAsia" w:cstheme="minorEastAsia"/>
                <w:bCs/>
                <w:kern w:val="2"/>
                <w:sz w:val="24"/>
                <w:szCs w:val="24"/>
                <w:highlight w:val="none"/>
              </w:rPr>
              <w:t>质量评估要求详见</w:t>
            </w:r>
            <w:r>
              <w:rPr>
                <w:rFonts w:hint="eastAsia" w:asciiTheme="minorEastAsia" w:hAnsiTheme="minorEastAsia" w:eastAsiaTheme="minorEastAsia" w:cstheme="minorEastAsia"/>
                <w:bCs/>
                <w:kern w:val="2"/>
                <w:sz w:val="24"/>
                <w:szCs w:val="24"/>
                <w:highlight w:val="none"/>
                <w:lang w:eastAsia="zh-CN"/>
              </w:rPr>
              <w:t>指导提升评估记录表</w:t>
            </w:r>
          </w:p>
        </w:tc>
        <w:tc>
          <w:tcPr>
            <w:tcW w:w="1559" w:type="dxa"/>
            <w:vAlign w:val="center"/>
          </w:tcPr>
          <w:p w14:paraId="3275DE3C">
            <w:pPr>
              <w:keepNext w:val="0"/>
              <w:keepLines w:val="0"/>
              <w:suppressLineNumbers w:val="0"/>
              <w:spacing w:before="0" w:beforeAutospacing="0" w:after="0" w:afterAutospacing="0"/>
              <w:ind w:left="0" w:right="0" w:firstLine="560"/>
              <w:jc w:val="center"/>
              <w:rPr>
                <w:rFonts w:hint="eastAsia" w:ascii="宋体" w:hAnsi="宋体"/>
                <w:spacing w:val="20"/>
                <w:kern w:val="2"/>
                <w:sz w:val="24"/>
                <w:highlight w:val="none"/>
              </w:rPr>
            </w:pPr>
          </w:p>
        </w:tc>
        <w:tc>
          <w:tcPr>
            <w:tcW w:w="1418" w:type="dxa"/>
            <w:vAlign w:val="center"/>
          </w:tcPr>
          <w:p w14:paraId="27D70516">
            <w:pPr>
              <w:keepNext w:val="0"/>
              <w:keepLines w:val="0"/>
              <w:suppressLineNumbers w:val="0"/>
              <w:spacing w:before="0" w:beforeAutospacing="0" w:after="0" w:afterAutospacing="0"/>
              <w:ind w:left="0" w:right="0" w:firstLine="560"/>
              <w:jc w:val="center"/>
              <w:rPr>
                <w:rFonts w:hint="eastAsia" w:ascii="宋体" w:hAnsi="宋体"/>
                <w:spacing w:val="20"/>
                <w:kern w:val="2"/>
                <w:sz w:val="24"/>
                <w:highlight w:val="none"/>
              </w:rPr>
            </w:pPr>
          </w:p>
        </w:tc>
      </w:tr>
    </w:tbl>
    <w:p w14:paraId="0EDF0164">
      <w:pPr>
        <w:tabs>
          <w:tab w:val="left" w:pos="1401"/>
        </w:tabs>
        <w:jc w:val="left"/>
        <w:rPr>
          <w:rFonts w:ascii="宋体" w:hAnsi="宋体"/>
          <w:bCs/>
          <w:sz w:val="24"/>
          <w:highlight w:val="none"/>
        </w:rPr>
      </w:pPr>
      <w:r>
        <w:rPr>
          <w:rFonts w:hint="eastAsia" w:ascii="宋体" w:hAnsi="宋体"/>
          <w:bCs/>
          <w:sz w:val="24"/>
          <w:highlight w:val="none"/>
        </w:rPr>
        <w:t>注：（1）本表不得删除，不得存在负偏离，否则投标无效；</w:t>
      </w:r>
    </w:p>
    <w:p w14:paraId="4DE3EE59">
      <w:pPr>
        <w:spacing w:line="400" w:lineRule="exact"/>
        <w:ind w:firstLine="480"/>
        <w:rPr>
          <w:rFonts w:ascii="宋体" w:hAnsi="宋体"/>
          <w:bCs/>
          <w:sz w:val="24"/>
          <w:highlight w:val="none"/>
        </w:rPr>
      </w:pPr>
      <w:r>
        <w:rPr>
          <w:rFonts w:hint="eastAsia" w:ascii="宋体" w:hAnsi="宋体"/>
          <w:bCs/>
          <w:sz w:val="24"/>
          <w:highlight w:val="none"/>
        </w:rPr>
        <w:t>（2）</w:t>
      </w:r>
      <w:r>
        <w:rPr>
          <w:rFonts w:hint="eastAsia" w:ascii="宋体" w:hAnsi="宋体" w:cs="宋体"/>
          <w:sz w:val="24"/>
          <w:highlight w:val="none"/>
        </w:rPr>
        <w:t>投标人应当根据“采购需求”的内容在上表中全部填写，一一对应，并根据“采购需求”对应填写“偏离情况”，</w:t>
      </w:r>
      <w:r>
        <w:rPr>
          <w:rFonts w:hint="eastAsia" w:ascii="宋体"/>
          <w:sz w:val="24"/>
          <w:highlight w:val="none"/>
        </w:rPr>
        <w:t>如无任何偏离，在“偏离说明”中注明“无偏离”；</w:t>
      </w:r>
    </w:p>
    <w:p w14:paraId="5416B049">
      <w:pPr>
        <w:spacing w:line="400" w:lineRule="exact"/>
        <w:rPr>
          <w:rFonts w:ascii="宋体" w:hAnsi="宋体"/>
          <w:bCs/>
          <w:sz w:val="24"/>
          <w:highlight w:val="none"/>
        </w:rPr>
      </w:pPr>
      <w:r>
        <w:rPr>
          <w:rFonts w:hint="eastAsia" w:ascii="宋体" w:hAnsi="宋体"/>
          <w:bCs/>
          <w:sz w:val="24"/>
          <w:highlight w:val="none"/>
        </w:rPr>
        <w:t xml:space="preserve">    （3）如有偏离项，请于本表中列明偏离内容，如需要可自行延长，其余无偏离内容不须赘述。</w:t>
      </w:r>
    </w:p>
    <w:p w14:paraId="7BE191C9">
      <w:pPr>
        <w:spacing w:line="400" w:lineRule="exact"/>
        <w:rPr>
          <w:rFonts w:ascii="宋体" w:hAnsi="宋体"/>
          <w:bCs/>
          <w:sz w:val="24"/>
          <w:highlight w:val="none"/>
        </w:rPr>
      </w:pPr>
    </w:p>
    <w:p w14:paraId="4D552D56">
      <w:pPr>
        <w:spacing w:line="400" w:lineRule="exact"/>
        <w:rPr>
          <w:rFonts w:ascii="宋体" w:hAnsi="宋体"/>
          <w:sz w:val="24"/>
          <w:highlight w:val="none"/>
        </w:rPr>
      </w:pPr>
      <w:r>
        <w:rPr>
          <w:rFonts w:hint="eastAsia" w:ascii="宋体" w:hAnsi="宋体"/>
          <w:bCs/>
          <w:sz w:val="24"/>
          <w:highlight w:val="none"/>
        </w:rPr>
        <w:t>投标人（盖章）：</w:t>
      </w:r>
    </w:p>
    <w:p w14:paraId="5E725563">
      <w:pPr>
        <w:spacing w:line="400" w:lineRule="exact"/>
        <w:rPr>
          <w:rFonts w:ascii="宋体" w:hAnsi="宋体"/>
          <w:sz w:val="24"/>
          <w:highlight w:val="none"/>
        </w:rPr>
      </w:pPr>
      <w:r>
        <w:rPr>
          <w:rFonts w:hint="eastAsia" w:ascii="宋体" w:hAnsi="宋体" w:cs="宋体"/>
          <w:sz w:val="24"/>
          <w:highlight w:val="none"/>
        </w:rPr>
        <w:t>法定代表人或</w:t>
      </w:r>
      <w:r>
        <w:rPr>
          <w:rFonts w:ascii="宋体"/>
          <w:sz w:val="24"/>
          <w:highlight w:val="none"/>
        </w:rPr>
        <w:t>授权代表</w:t>
      </w:r>
      <w:r>
        <w:rPr>
          <w:rFonts w:hint="eastAsia" w:ascii="宋体" w:hAnsi="宋体" w:cs="宋体"/>
          <w:sz w:val="24"/>
          <w:highlight w:val="none"/>
        </w:rPr>
        <w:t>：（签字或盖章）</w:t>
      </w:r>
    </w:p>
    <w:p w14:paraId="4015F632">
      <w:pPr>
        <w:spacing w:line="360" w:lineRule="auto"/>
        <w:jc w:val="both"/>
        <w:rPr>
          <w:rFonts w:ascii="黑体" w:eastAsia="黑体"/>
          <w:b/>
          <w:sz w:val="30"/>
          <w:szCs w:val="30"/>
          <w:highlight w:val="none"/>
        </w:rPr>
        <w:sectPr>
          <w:pgSz w:w="16838" w:h="11906" w:orient="landscape"/>
          <w:pgMar w:top="1287" w:right="1440" w:bottom="1440" w:left="1440" w:header="851" w:footer="992" w:gutter="0"/>
          <w:cols w:space="0" w:num="1"/>
          <w:rtlGutter w:val="0"/>
          <w:docGrid w:linePitch="360" w:charSpace="0"/>
        </w:sectPr>
      </w:pPr>
      <w:r>
        <w:rPr>
          <w:rFonts w:hint="eastAsia" w:ascii="宋体" w:hAnsi="宋体"/>
          <w:sz w:val="24"/>
          <w:highlight w:val="none"/>
        </w:rPr>
        <w:t>日期：    年   月   日</w:t>
      </w:r>
      <w:r>
        <w:rPr>
          <w:rFonts w:hint="eastAsia" w:ascii="黑体" w:eastAsia="黑体"/>
          <w:b/>
          <w:sz w:val="30"/>
          <w:szCs w:val="30"/>
          <w:highlight w:val="none"/>
        </w:rPr>
        <w:br w:type="page"/>
      </w:r>
    </w:p>
    <w:p w14:paraId="097E8550">
      <w:pPr>
        <w:spacing w:line="360" w:lineRule="auto"/>
        <w:jc w:val="center"/>
        <w:rPr>
          <w:rFonts w:ascii="黑体" w:eastAsia="黑体"/>
          <w:b/>
          <w:sz w:val="30"/>
          <w:szCs w:val="30"/>
          <w:highlight w:val="none"/>
        </w:rPr>
      </w:pPr>
      <w:r>
        <w:rPr>
          <w:rFonts w:hint="eastAsia" w:ascii="黑体" w:eastAsia="黑体"/>
          <w:b/>
          <w:sz w:val="30"/>
          <w:szCs w:val="30"/>
          <w:highlight w:val="none"/>
        </w:rPr>
        <w:t>（十一）中小企业声明函、残疾人福利性单位声明函（格式）</w:t>
      </w:r>
    </w:p>
    <w:p w14:paraId="4B4C2AFA">
      <w:pPr>
        <w:keepNext/>
        <w:keepLines/>
        <w:spacing w:after="520"/>
        <w:jc w:val="center"/>
        <w:outlineLvl w:val="1"/>
        <w:rPr>
          <w:rFonts w:ascii="宋体" w:hAnsi="宋体" w:cs="宋体"/>
          <w:sz w:val="28"/>
          <w:szCs w:val="28"/>
          <w:highlight w:val="none"/>
        </w:rPr>
      </w:pPr>
      <w:r>
        <w:rPr>
          <w:rFonts w:ascii="宋体" w:hAnsi="宋体" w:cs="宋体"/>
          <w:color w:val="000000"/>
          <w:sz w:val="28"/>
          <w:szCs w:val="28"/>
          <w:highlight w:val="none"/>
          <w:lang w:val="zh-TW" w:eastAsia="zh-TW" w:bidi="zh-TW"/>
        </w:rPr>
        <w:t>中小企业声明函（服务）</w:t>
      </w:r>
    </w:p>
    <w:p w14:paraId="72A8A29E">
      <w:pPr>
        <w:spacing w:line="530" w:lineRule="exact"/>
        <w:ind w:firstLine="660"/>
        <w:rPr>
          <w:rFonts w:ascii="宋体" w:hAnsi="宋体" w:cs="宋体"/>
          <w:sz w:val="24"/>
          <w:highlight w:val="none"/>
        </w:rPr>
      </w:pPr>
      <w:r>
        <w:rPr>
          <w:rFonts w:ascii="宋体" w:hAnsi="宋体" w:cs="宋体"/>
          <w:color w:val="000000"/>
          <w:sz w:val="24"/>
          <w:highlight w:val="none"/>
          <w:lang w:val="zh-TW" w:eastAsia="zh-TW" w:bidi="zh-TW"/>
        </w:rPr>
        <w:t>本公司（联合体）郑重声明，</w:t>
      </w:r>
      <w:r>
        <w:rPr>
          <w:rFonts w:hint="eastAsia" w:ascii="宋体" w:hAnsi="宋体" w:cs="@楷体_GB2312"/>
          <w:bCs/>
          <w:color w:val="000000"/>
          <w:sz w:val="24"/>
          <w:highlight w:val="none"/>
        </w:rPr>
        <w:t>根据《政府采购促进中小企业发展管理办法》（财库〔2020〕46号）的规定</w:t>
      </w:r>
      <w:r>
        <w:rPr>
          <w:rFonts w:ascii="宋体" w:hAnsi="宋体" w:cs="宋体"/>
          <w:color w:val="000000"/>
          <w:sz w:val="24"/>
          <w:highlight w:val="none"/>
          <w:lang w:val="zh-TW" w:eastAsia="zh-TW" w:bidi="zh-TW"/>
        </w:rPr>
        <w:t>，本公司（联合体）参加</w:t>
      </w:r>
      <w:r>
        <w:rPr>
          <w:rFonts w:ascii="宋体" w:hAnsi="宋体" w:cs="宋体"/>
          <w:color w:val="000000"/>
          <w:sz w:val="24"/>
          <w:highlight w:val="none"/>
          <w:u w:val="single"/>
          <w:lang w:val="zh-TW" w:eastAsia="zh-TW" w:bidi="zh-TW"/>
        </w:rPr>
        <w:t>（单位名称）</w:t>
      </w:r>
      <w:r>
        <w:rPr>
          <w:rFonts w:ascii="宋体" w:hAnsi="宋体" w:cs="宋体"/>
          <w:color w:val="000000"/>
          <w:sz w:val="24"/>
          <w:highlight w:val="none"/>
          <w:lang w:val="zh-TW" w:eastAsia="zh-TW" w:bidi="zh-TW"/>
        </w:rPr>
        <w:t>的</w:t>
      </w:r>
      <w:r>
        <w:rPr>
          <w:rFonts w:ascii="宋体" w:hAnsi="宋体" w:cs="宋体"/>
          <w:color w:val="000000"/>
          <w:sz w:val="24"/>
          <w:highlight w:val="none"/>
          <w:u w:val="single"/>
          <w:lang w:val="zh-TW" w:eastAsia="zh-TW" w:bidi="zh-TW"/>
        </w:rPr>
        <w:t>（项目名称</w:t>
      </w:r>
      <w:r>
        <w:rPr>
          <w:rFonts w:hint="eastAsia" w:ascii="宋体" w:hAnsi="宋体" w:cs="宋体"/>
          <w:color w:val="000000"/>
          <w:sz w:val="24"/>
          <w:highlight w:val="none"/>
          <w:u w:val="single"/>
          <w:lang w:bidi="zh-TW"/>
        </w:rPr>
        <w:t>+</w:t>
      </w:r>
      <w:r>
        <w:rPr>
          <w:rFonts w:hint="eastAsia" w:ascii="宋体" w:hAnsi="宋体" w:cs="宋体"/>
          <w:color w:val="000000"/>
          <w:sz w:val="24"/>
          <w:highlight w:val="none"/>
          <w:u w:val="single"/>
          <w:lang w:eastAsia="zh-CN" w:bidi="zh-TW"/>
        </w:rPr>
        <w:t>包号</w:t>
      </w:r>
      <w:r>
        <w:rPr>
          <w:rFonts w:ascii="宋体" w:hAnsi="宋体" w:cs="宋体"/>
          <w:color w:val="000000"/>
          <w:sz w:val="24"/>
          <w:highlight w:val="none"/>
          <w:u w:val="single"/>
          <w:lang w:val="zh-TW" w:eastAsia="zh-TW" w:bidi="zh-TW"/>
        </w:rPr>
        <w:t>）</w:t>
      </w:r>
      <w:r>
        <w:rPr>
          <w:rFonts w:ascii="宋体" w:hAnsi="宋体" w:cs="宋体"/>
          <w:color w:val="000000"/>
          <w:sz w:val="24"/>
          <w:highlight w:val="none"/>
          <w:lang w:val="zh-TW" w:eastAsia="zh-TW" w:bidi="zh-TW"/>
        </w:rPr>
        <w:t>采购活动，服务全部由符合政策要求的中小企业承接。相关企业（含联合体中的中小企业、签订分包意向协议的中小企业）的具体情况如下：</w:t>
      </w:r>
    </w:p>
    <w:p w14:paraId="42960EE7">
      <w:pPr>
        <w:tabs>
          <w:tab w:val="left" w:pos="1493"/>
          <w:tab w:val="left" w:pos="6974"/>
        </w:tabs>
        <w:spacing w:line="525" w:lineRule="exact"/>
        <w:ind w:left="660"/>
        <w:rPr>
          <w:rFonts w:ascii="宋体" w:hAnsi="宋体" w:cs="宋体"/>
          <w:sz w:val="24"/>
          <w:highlight w:val="none"/>
        </w:rPr>
      </w:pPr>
      <w:bookmarkStart w:id="5" w:name="bookmark35"/>
      <w:bookmarkEnd w:id="5"/>
      <w:r>
        <w:rPr>
          <w:rFonts w:hint="eastAsia" w:ascii="宋体" w:hAnsi="宋体" w:cs="宋体"/>
          <w:color w:val="000000"/>
          <w:sz w:val="24"/>
          <w:highlight w:val="none"/>
          <w:lang w:val="zh-TW" w:bidi="zh-TW"/>
        </w:rPr>
        <w:t>1</w:t>
      </w:r>
      <w:r>
        <w:rPr>
          <w:rFonts w:ascii="宋体" w:hAnsi="宋体" w:eastAsia="PMingLiU" w:cs="宋体"/>
          <w:color w:val="000000"/>
          <w:sz w:val="24"/>
          <w:highlight w:val="none"/>
          <w:lang w:val="zh-TW" w:eastAsia="zh-TW" w:bidi="zh-TW"/>
        </w:rPr>
        <w:t>.</w:t>
      </w:r>
      <w:r>
        <w:rPr>
          <w:rFonts w:ascii="宋体" w:hAnsi="宋体" w:cs="宋体"/>
          <w:color w:val="000000"/>
          <w:sz w:val="24"/>
          <w:highlight w:val="none"/>
          <w:u w:val="single"/>
          <w:lang w:val="zh-TW" w:eastAsia="zh-TW" w:bidi="zh-TW"/>
        </w:rPr>
        <w:t>（标的名称）</w:t>
      </w:r>
      <w:r>
        <w:rPr>
          <w:rFonts w:hint="eastAsia" w:ascii="宋体" w:hAnsi="宋体" w:cs="宋体"/>
          <w:color w:val="000000"/>
          <w:sz w:val="24"/>
          <w:highlight w:val="none"/>
          <w:u w:val="single"/>
          <w:lang w:val="zh-TW" w:bidi="zh-TW"/>
        </w:rPr>
        <w:t>，</w:t>
      </w:r>
      <w:r>
        <w:rPr>
          <w:rFonts w:ascii="宋体" w:hAnsi="宋体" w:cs="宋体"/>
          <w:color w:val="000000"/>
          <w:sz w:val="24"/>
          <w:highlight w:val="none"/>
          <w:lang w:val="zh-TW" w:eastAsia="zh-TW" w:bidi="zh-TW"/>
        </w:rPr>
        <w:t>属于</w:t>
      </w:r>
      <w:r>
        <w:rPr>
          <w:rFonts w:ascii="宋体" w:hAnsi="宋体" w:cs="宋体"/>
          <w:color w:val="000000"/>
          <w:sz w:val="24"/>
          <w:highlight w:val="none"/>
          <w:u w:val="single"/>
          <w:lang w:val="zh-TW" w:eastAsia="zh-TW" w:bidi="zh-TW"/>
        </w:rPr>
        <w:t>（</w:t>
      </w:r>
      <w:r>
        <w:rPr>
          <w:rFonts w:hint="eastAsia" w:ascii="宋体" w:hAnsi="宋体" w:cs="宋体"/>
          <w:color w:val="000000"/>
          <w:sz w:val="24"/>
          <w:highlight w:val="none"/>
          <w:u w:val="single"/>
          <w:lang w:val="zh-TW" w:bidi="zh-TW"/>
        </w:rPr>
        <w:t>采购</w:t>
      </w:r>
      <w:r>
        <w:rPr>
          <w:rFonts w:ascii="宋体" w:hAnsi="宋体" w:cs="宋体"/>
          <w:color w:val="000000"/>
          <w:sz w:val="24"/>
          <w:highlight w:val="none"/>
          <w:u w:val="single"/>
          <w:lang w:val="zh-TW" w:eastAsia="zh-TW" w:bidi="zh-TW"/>
        </w:rPr>
        <w:t>文件中明确的所属行业）</w:t>
      </w:r>
      <w:r>
        <w:rPr>
          <w:rFonts w:hint="eastAsia" w:ascii="宋体" w:hAnsi="宋体" w:cs="宋体"/>
          <w:color w:val="000000"/>
          <w:sz w:val="24"/>
          <w:highlight w:val="none"/>
          <w:u w:val="single"/>
          <w:lang w:val="zh-TW" w:bidi="zh-TW"/>
        </w:rPr>
        <w:t>，</w:t>
      </w:r>
      <w:r>
        <w:rPr>
          <w:rFonts w:ascii="宋体" w:hAnsi="宋体" w:cs="宋体"/>
          <w:color w:val="000000"/>
          <w:sz w:val="24"/>
          <w:highlight w:val="none"/>
          <w:lang w:val="zh-TW" w:eastAsia="zh-TW" w:bidi="zh-TW"/>
        </w:rPr>
        <w:t>承接企业为</w:t>
      </w:r>
      <w:r>
        <w:rPr>
          <w:rFonts w:ascii="宋体" w:hAnsi="宋体" w:cs="宋体"/>
          <w:color w:val="000000"/>
          <w:sz w:val="24"/>
          <w:highlight w:val="none"/>
          <w:u w:val="single"/>
          <w:lang w:val="zh-TW" w:eastAsia="zh-TW" w:bidi="zh-TW"/>
        </w:rPr>
        <w:t>（企业名称）</w:t>
      </w:r>
      <w:r>
        <w:rPr>
          <w:rFonts w:hint="eastAsia" w:ascii="宋体" w:hAnsi="宋体" w:cs="宋体"/>
          <w:color w:val="000000"/>
          <w:sz w:val="24"/>
          <w:highlight w:val="none"/>
          <w:u w:val="single"/>
          <w:lang w:val="zh-TW" w:bidi="zh-TW"/>
        </w:rPr>
        <w:t>，</w:t>
      </w:r>
      <w:r>
        <w:rPr>
          <w:rFonts w:ascii="宋体" w:hAnsi="宋体" w:cs="宋体"/>
          <w:color w:val="000000"/>
          <w:sz w:val="24"/>
          <w:highlight w:val="none"/>
          <w:lang w:val="zh-TW" w:eastAsia="zh-TW" w:bidi="zh-TW"/>
        </w:rPr>
        <w:t>从业人员</w:t>
      </w:r>
      <w:r>
        <w:rPr>
          <w:rFonts w:ascii="宋体" w:hAnsi="宋体" w:cs="宋体"/>
          <w:sz w:val="24"/>
          <w:highlight w:val="none"/>
          <w:u w:val="single"/>
          <w:lang w:val="zh-TW" w:eastAsia="zh-TW" w:bidi="zh-TW"/>
        </w:rPr>
        <w:t xml:space="preserve"> </w:t>
      </w:r>
      <w:r>
        <w:rPr>
          <w:rFonts w:ascii="宋体" w:hAnsi="宋体" w:eastAsia="PMingLiU" w:cs="宋体"/>
          <w:sz w:val="24"/>
          <w:highlight w:val="none"/>
          <w:u w:val="single"/>
          <w:lang w:val="zh-TW" w:eastAsia="zh-TW" w:bidi="zh-TW"/>
        </w:rPr>
        <w:t xml:space="preserve">       </w:t>
      </w:r>
      <w:r>
        <w:rPr>
          <w:rFonts w:ascii="宋体" w:hAnsi="宋体" w:cs="宋体"/>
          <w:color w:val="000000"/>
          <w:sz w:val="24"/>
          <w:highlight w:val="none"/>
          <w:lang w:val="zh-TW" w:eastAsia="zh-TW" w:bidi="zh-TW"/>
        </w:rPr>
        <w:t>人，营业收入为</w:t>
      </w:r>
      <w:r>
        <w:rPr>
          <w:rFonts w:ascii="宋体" w:hAnsi="宋体" w:cs="宋体"/>
          <w:sz w:val="24"/>
          <w:highlight w:val="none"/>
          <w:u w:val="single"/>
          <w:lang w:val="zh-TW" w:eastAsia="zh-TW" w:bidi="zh-TW"/>
        </w:rPr>
        <w:tab/>
      </w:r>
      <w:r>
        <w:rPr>
          <w:rFonts w:ascii="宋体" w:hAnsi="宋体" w:cs="宋体"/>
          <w:color w:val="000000"/>
          <w:sz w:val="24"/>
          <w:highlight w:val="none"/>
          <w:lang w:val="zh-TW" w:eastAsia="zh-TW" w:bidi="zh-TW"/>
        </w:rPr>
        <w:t>万元，资产总额为</w:t>
      </w:r>
      <w:r>
        <w:rPr>
          <w:rFonts w:ascii="宋体" w:hAnsi="宋体" w:eastAsia="PMingLiU" w:cs="宋体"/>
          <w:sz w:val="24"/>
          <w:highlight w:val="none"/>
          <w:u w:val="single"/>
          <w:lang w:val="zh-TW" w:eastAsia="zh-TW" w:bidi="zh-TW"/>
        </w:rPr>
        <w:t xml:space="preserve">      </w:t>
      </w:r>
      <w:r>
        <w:rPr>
          <w:rFonts w:ascii="宋体" w:hAnsi="宋体" w:cs="宋体"/>
          <w:color w:val="000000"/>
          <w:sz w:val="24"/>
          <w:highlight w:val="none"/>
          <w:lang w:val="zh-TW" w:eastAsia="zh-TW" w:bidi="zh-TW"/>
        </w:rPr>
        <w:t>万元</w:t>
      </w:r>
      <w:r>
        <w:rPr>
          <w:rFonts w:ascii="宋体" w:hAnsi="宋体" w:cs="宋体"/>
          <w:sz w:val="24"/>
          <w:highlight w:val="none"/>
          <w:vertAlign w:val="superscript"/>
          <w:lang w:bidi="en-US"/>
        </w:rPr>
        <w:t>1</w:t>
      </w:r>
      <w:r>
        <w:rPr>
          <w:rFonts w:ascii="宋体" w:hAnsi="宋体" w:cs="宋体"/>
          <w:color w:val="000000"/>
          <w:sz w:val="24"/>
          <w:highlight w:val="none"/>
          <w:lang w:bidi="en-US"/>
        </w:rPr>
        <w:t>，</w:t>
      </w:r>
      <w:r>
        <w:rPr>
          <w:rFonts w:ascii="宋体" w:hAnsi="宋体" w:cs="宋体"/>
          <w:color w:val="000000"/>
          <w:sz w:val="24"/>
          <w:highlight w:val="none"/>
          <w:lang w:val="zh-TW" w:eastAsia="zh-TW" w:bidi="zh-TW"/>
        </w:rPr>
        <w:t>属于</w:t>
      </w:r>
      <w:r>
        <w:rPr>
          <w:rFonts w:ascii="宋体" w:hAnsi="宋体" w:cs="宋体"/>
          <w:color w:val="000000"/>
          <w:sz w:val="24"/>
          <w:highlight w:val="none"/>
          <w:u w:val="single"/>
          <w:lang w:val="zh-TW" w:eastAsia="zh-TW" w:bidi="zh-TW"/>
        </w:rPr>
        <w:t>（中型企业、 小型企业、微型企业）</w:t>
      </w:r>
      <w:r>
        <w:rPr>
          <w:rFonts w:hint="eastAsia" w:ascii="宋体" w:hAnsi="宋体" w:cs="宋体"/>
          <w:color w:val="000000"/>
          <w:sz w:val="24"/>
          <w:highlight w:val="none"/>
          <w:u w:val="single"/>
          <w:lang w:val="zh-TW" w:bidi="zh-TW"/>
        </w:rPr>
        <w:t>，</w:t>
      </w:r>
    </w:p>
    <w:p w14:paraId="65F1AE56">
      <w:pPr>
        <w:tabs>
          <w:tab w:val="left" w:pos="1193"/>
          <w:tab w:val="left" w:pos="6965"/>
        </w:tabs>
        <w:spacing w:line="528" w:lineRule="exact"/>
        <w:ind w:left="660"/>
        <w:rPr>
          <w:rFonts w:ascii="宋体" w:hAnsi="宋体" w:cs="宋体"/>
          <w:sz w:val="24"/>
          <w:highlight w:val="none"/>
        </w:rPr>
      </w:pPr>
      <w:bookmarkStart w:id="6" w:name="bookmark36"/>
      <w:bookmarkEnd w:id="6"/>
      <w:r>
        <w:rPr>
          <w:rFonts w:hint="eastAsia" w:ascii="宋体" w:hAnsi="宋体" w:cs="宋体"/>
          <w:color w:val="000000"/>
          <w:sz w:val="24"/>
          <w:highlight w:val="none"/>
          <w:lang w:val="zh-TW" w:bidi="zh-TW"/>
        </w:rPr>
        <w:t>2</w:t>
      </w:r>
      <w:r>
        <w:rPr>
          <w:rFonts w:ascii="宋体" w:hAnsi="宋体" w:eastAsia="PMingLiU" w:cs="宋体"/>
          <w:color w:val="000000"/>
          <w:sz w:val="24"/>
          <w:highlight w:val="none"/>
          <w:lang w:val="zh-TW" w:eastAsia="zh-TW" w:bidi="zh-TW"/>
        </w:rPr>
        <w:t>.</w:t>
      </w:r>
      <w:r>
        <w:rPr>
          <w:rFonts w:ascii="宋体" w:hAnsi="宋体" w:cs="宋体"/>
          <w:color w:val="000000"/>
          <w:sz w:val="24"/>
          <w:highlight w:val="none"/>
          <w:u w:val="single"/>
          <w:lang w:val="zh-TW" w:eastAsia="zh-TW" w:bidi="zh-TW"/>
        </w:rPr>
        <w:t>（标的名称）</w:t>
      </w:r>
      <w:r>
        <w:rPr>
          <w:rFonts w:hint="eastAsia" w:ascii="宋体" w:hAnsi="宋体" w:cs="宋体"/>
          <w:color w:val="000000"/>
          <w:sz w:val="24"/>
          <w:highlight w:val="none"/>
          <w:u w:val="single"/>
          <w:lang w:val="zh-TW" w:bidi="zh-TW"/>
        </w:rPr>
        <w:t>，</w:t>
      </w:r>
      <w:r>
        <w:rPr>
          <w:rFonts w:ascii="宋体" w:hAnsi="宋体" w:cs="宋体"/>
          <w:color w:val="000000"/>
          <w:sz w:val="24"/>
          <w:highlight w:val="none"/>
          <w:lang w:val="zh-TW" w:eastAsia="zh-TW" w:bidi="zh-TW"/>
        </w:rPr>
        <w:t>属于</w:t>
      </w:r>
      <w:r>
        <w:rPr>
          <w:rFonts w:ascii="宋体" w:hAnsi="宋体" w:cs="宋体"/>
          <w:color w:val="000000"/>
          <w:sz w:val="24"/>
          <w:highlight w:val="none"/>
          <w:u w:val="single"/>
          <w:lang w:val="zh-TW" w:eastAsia="zh-TW" w:bidi="zh-TW"/>
        </w:rPr>
        <w:t>（</w:t>
      </w:r>
      <w:r>
        <w:rPr>
          <w:rFonts w:hint="eastAsia" w:ascii="宋体" w:hAnsi="宋体" w:cs="宋体"/>
          <w:color w:val="000000"/>
          <w:sz w:val="24"/>
          <w:highlight w:val="none"/>
          <w:u w:val="single"/>
          <w:lang w:val="zh-TW" w:bidi="zh-TW"/>
        </w:rPr>
        <w:t>采购</w:t>
      </w:r>
      <w:r>
        <w:rPr>
          <w:rFonts w:ascii="宋体" w:hAnsi="宋体" w:cs="宋体"/>
          <w:color w:val="000000"/>
          <w:sz w:val="24"/>
          <w:highlight w:val="none"/>
          <w:u w:val="single"/>
          <w:lang w:val="zh-TW" w:eastAsia="zh-TW" w:bidi="zh-TW"/>
        </w:rPr>
        <w:t>文</w:t>
      </w:r>
      <w:r>
        <w:rPr>
          <w:rFonts w:hint="eastAsia" w:ascii="宋体" w:hAnsi="宋体" w:cs="宋体"/>
          <w:color w:val="000000"/>
          <w:sz w:val="24"/>
          <w:highlight w:val="none"/>
          <w:u w:val="single"/>
          <w:lang w:val="zh-TW" w:bidi="zh-TW"/>
        </w:rPr>
        <w:t>件</w:t>
      </w:r>
      <w:r>
        <w:rPr>
          <w:rFonts w:ascii="宋体" w:hAnsi="宋体" w:cs="宋体"/>
          <w:color w:val="000000"/>
          <w:sz w:val="24"/>
          <w:highlight w:val="none"/>
          <w:u w:val="single"/>
          <w:lang w:val="zh-TW" w:eastAsia="zh-TW" w:bidi="zh-TW"/>
        </w:rPr>
        <w:t>中明确的所属行业）</w:t>
      </w:r>
      <w:r>
        <w:rPr>
          <w:rFonts w:hint="eastAsia" w:ascii="宋体" w:hAnsi="宋体" w:cs="宋体"/>
          <w:color w:val="000000"/>
          <w:sz w:val="24"/>
          <w:highlight w:val="none"/>
          <w:u w:val="single"/>
          <w:lang w:val="zh-TW" w:bidi="zh-TW"/>
        </w:rPr>
        <w:t>，</w:t>
      </w:r>
      <w:r>
        <w:rPr>
          <w:rFonts w:ascii="宋体" w:hAnsi="宋体" w:cs="宋体"/>
          <w:color w:val="000000"/>
          <w:sz w:val="24"/>
          <w:highlight w:val="none"/>
          <w:lang w:val="zh-TW" w:eastAsia="zh-TW" w:bidi="zh-TW"/>
        </w:rPr>
        <w:t>承接企业为</w:t>
      </w:r>
      <w:r>
        <w:rPr>
          <w:rFonts w:ascii="宋体" w:hAnsi="宋体" w:cs="宋体"/>
          <w:color w:val="000000"/>
          <w:sz w:val="24"/>
          <w:highlight w:val="none"/>
          <w:u w:val="single"/>
          <w:lang w:val="zh-TW" w:eastAsia="zh-TW" w:bidi="zh-TW"/>
        </w:rPr>
        <w:t>（企业名称）</w:t>
      </w:r>
      <w:r>
        <w:rPr>
          <w:rFonts w:hint="eastAsia" w:ascii="宋体" w:hAnsi="宋体" w:cs="宋体"/>
          <w:color w:val="000000"/>
          <w:sz w:val="24"/>
          <w:highlight w:val="none"/>
          <w:u w:val="single"/>
          <w:lang w:val="zh-TW" w:bidi="zh-TW"/>
        </w:rPr>
        <w:t>，</w:t>
      </w:r>
      <w:r>
        <w:rPr>
          <w:rFonts w:ascii="宋体" w:hAnsi="宋体" w:cs="宋体"/>
          <w:color w:val="000000"/>
          <w:sz w:val="24"/>
          <w:highlight w:val="none"/>
          <w:lang w:val="zh-TW" w:eastAsia="zh-TW" w:bidi="zh-TW"/>
        </w:rPr>
        <w:t>从业人员</w:t>
      </w:r>
      <w:r>
        <w:rPr>
          <w:rFonts w:ascii="宋体" w:hAnsi="宋体" w:eastAsia="PMingLiU" w:cs="宋体"/>
          <w:sz w:val="24"/>
          <w:highlight w:val="none"/>
          <w:u w:val="single"/>
          <w:lang w:val="zh-TW" w:eastAsia="zh-TW" w:bidi="zh-TW"/>
        </w:rPr>
        <w:t xml:space="preserve">      </w:t>
      </w:r>
      <w:r>
        <w:rPr>
          <w:rFonts w:ascii="宋体" w:hAnsi="宋体" w:cs="宋体"/>
          <w:color w:val="000000"/>
          <w:sz w:val="24"/>
          <w:highlight w:val="none"/>
          <w:lang w:val="zh-TW" w:eastAsia="zh-TW" w:bidi="zh-TW"/>
        </w:rPr>
        <w:t>人，营业收入为</w:t>
      </w:r>
      <w:r>
        <w:rPr>
          <w:rFonts w:ascii="宋体" w:hAnsi="宋体" w:eastAsia="PMingLiU" w:cs="宋体"/>
          <w:sz w:val="24"/>
          <w:highlight w:val="none"/>
          <w:u w:val="single"/>
          <w:lang w:val="zh-TW" w:eastAsia="zh-TW" w:bidi="zh-TW"/>
        </w:rPr>
        <w:t xml:space="preserve">      </w:t>
      </w:r>
      <w:r>
        <w:rPr>
          <w:rFonts w:ascii="宋体" w:hAnsi="宋体" w:cs="宋体"/>
          <w:color w:val="000000"/>
          <w:sz w:val="24"/>
          <w:highlight w:val="none"/>
          <w:lang w:val="zh-TW" w:eastAsia="zh-TW" w:bidi="zh-TW"/>
        </w:rPr>
        <w:t>万元，资产总额为</w:t>
      </w:r>
      <w:r>
        <w:rPr>
          <w:rFonts w:ascii="宋体" w:hAnsi="宋体" w:eastAsia="PMingLiU" w:cs="宋体"/>
          <w:sz w:val="24"/>
          <w:highlight w:val="none"/>
          <w:u w:val="single"/>
          <w:lang w:val="zh-TW" w:eastAsia="zh-TW" w:bidi="zh-TW"/>
        </w:rPr>
        <w:t xml:space="preserve">      </w:t>
      </w:r>
      <w:r>
        <w:rPr>
          <w:rFonts w:ascii="宋体" w:hAnsi="宋体" w:cs="宋体"/>
          <w:color w:val="000000"/>
          <w:sz w:val="24"/>
          <w:highlight w:val="none"/>
          <w:lang w:val="zh-TW" w:eastAsia="zh-TW" w:bidi="zh-TW"/>
        </w:rPr>
        <w:t>万元，属于</w:t>
      </w:r>
      <w:r>
        <w:rPr>
          <w:rFonts w:ascii="宋体" w:hAnsi="宋体" w:cs="宋体"/>
          <w:color w:val="000000"/>
          <w:sz w:val="24"/>
          <w:highlight w:val="none"/>
          <w:u w:val="single"/>
          <w:lang w:val="zh-TW" w:eastAsia="zh-TW" w:bidi="zh-TW"/>
        </w:rPr>
        <w:t>（中型企业、 小型企业、微型企</w:t>
      </w:r>
      <w:r>
        <w:rPr>
          <w:rFonts w:ascii="宋体" w:hAnsi="宋体" w:cs="宋体"/>
          <w:color w:val="000000"/>
          <w:sz w:val="24"/>
          <w:highlight w:val="none"/>
          <w:u w:val="single"/>
          <w:lang w:val="zh-CN" w:bidi="zh-CN"/>
        </w:rPr>
        <w:t>业）</w:t>
      </w:r>
      <w:r>
        <w:rPr>
          <w:rFonts w:hint="eastAsia" w:ascii="宋体" w:hAnsi="宋体" w:cs="宋体"/>
          <w:sz w:val="24"/>
          <w:highlight w:val="none"/>
          <w:lang w:val="zh-CN" w:bidi="zh-CN"/>
        </w:rPr>
        <w:t>；</w:t>
      </w:r>
    </w:p>
    <w:p w14:paraId="5C5E3A7A">
      <w:pPr>
        <w:tabs>
          <w:tab w:val="left" w:pos="1193"/>
          <w:tab w:val="left" w:pos="6965"/>
        </w:tabs>
        <w:spacing w:line="528" w:lineRule="exact"/>
        <w:ind w:left="660"/>
        <w:rPr>
          <w:rFonts w:ascii="宋体" w:hAnsi="宋体" w:eastAsia="PMingLiU" w:cs="宋体"/>
          <w:sz w:val="24"/>
          <w:highlight w:val="none"/>
        </w:rPr>
      </w:pPr>
      <w:r>
        <w:rPr>
          <w:rFonts w:hint="eastAsia" w:ascii="宋体" w:hAnsi="宋体" w:cs="宋体"/>
          <w:sz w:val="24"/>
          <w:highlight w:val="none"/>
          <w:lang w:val="zh-TW" w:eastAsia="zh-TW" w:bidi="zh-TW"/>
        </w:rPr>
        <w:t>……</w:t>
      </w:r>
    </w:p>
    <w:p w14:paraId="1FB921F1">
      <w:pPr>
        <w:tabs>
          <w:tab w:val="left" w:pos="1193"/>
          <w:tab w:val="left" w:pos="6965"/>
        </w:tabs>
        <w:spacing w:line="528" w:lineRule="exact"/>
        <w:ind w:left="660"/>
        <w:rPr>
          <w:rFonts w:ascii="宋体" w:hAnsi="宋体" w:eastAsia="PMingLiU" w:cs="宋体"/>
          <w:sz w:val="24"/>
          <w:highlight w:val="none"/>
        </w:rPr>
      </w:pPr>
    </w:p>
    <w:p w14:paraId="3FCB5FD7">
      <w:pPr>
        <w:spacing w:line="520" w:lineRule="exact"/>
        <w:ind w:firstLine="660"/>
        <w:rPr>
          <w:rFonts w:ascii="宋体" w:hAnsi="宋体" w:cs="宋体"/>
          <w:sz w:val="24"/>
          <w:highlight w:val="none"/>
        </w:rPr>
      </w:pPr>
      <w:r>
        <w:rPr>
          <w:rFonts w:ascii="宋体" w:hAnsi="宋体" w:cs="宋体"/>
          <w:color w:val="000000"/>
          <w:sz w:val="24"/>
          <w:highlight w:val="none"/>
          <w:lang w:val="zh-TW" w:eastAsia="zh-TW" w:bidi="zh-TW"/>
        </w:rPr>
        <w:t>以上企业，不属于大企业的分支机构，不存在控股股东为大企业的情形，也不存在与大企业的负责人为同一人的情形。</w:t>
      </w:r>
    </w:p>
    <w:p w14:paraId="0DF3BBB1">
      <w:pPr>
        <w:spacing w:line="520" w:lineRule="exact"/>
        <w:ind w:firstLine="660"/>
        <w:rPr>
          <w:rFonts w:ascii="宋体" w:hAnsi="宋体" w:cs="宋体"/>
          <w:sz w:val="24"/>
          <w:highlight w:val="none"/>
        </w:rPr>
      </w:pPr>
      <w:r>
        <w:rPr>
          <w:rFonts w:ascii="宋体" w:hAnsi="宋体" w:cs="宋体"/>
          <w:color w:val="000000"/>
          <w:sz w:val="24"/>
          <w:highlight w:val="none"/>
          <w:lang w:val="zh-TW" w:eastAsia="zh-TW" w:bidi="zh-TW"/>
        </w:rPr>
        <w:t>本企业对上述声明内容的真实性负责。如有虚假，将依法承担相应责任。</w:t>
      </w:r>
    </w:p>
    <w:p w14:paraId="4C3167AE">
      <w:pPr>
        <w:spacing w:line="562" w:lineRule="exact"/>
        <w:ind w:left="3860" w:firstLine="80"/>
        <w:jc w:val="left"/>
        <w:rPr>
          <w:rFonts w:ascii="宋体" w:hAnsi="宋体" w:eastAsia="PMingLiU" w:cs="宋体"/>
          <w:sz w:val="24"/>
          <w:highlight w:val="none"/>
        </w:rPr>
      </w:pPr>
      <w:r>
        <w:rPr>
          <w:rFonts w:ascii="宋体" w:hAnsi="宋体" w:cs="宋体"/>
          <w:color w:val="000000"/>
          <w:sz w:val="24"/>
          <w:highlight w:val="none"/>
          <w:lang w:val="zh-TW" w:eastAsia="zh-TW" w:bidi="zh-TW"/>
        </w:rPr>
        <w:t xml:space="preserve">企业名称（盖章）： </w:t>
      </w:r>
    </w:p>
    <w:p w14:paraId="7F809398">
      <w:pPr>
        <w:spacing w:line="562" w:lineRule="exact"/>
        <w:ind w:left="3860" w:firstLine="80"/>
        <w:jc w:val="left"/>
        <w:rPr>
          <w:rFonts w:ascii="宋体" w:hAnsi="宋体" w:eastAsia="PMingLiU" w:cs="宋体"/>
          <w:color w:val="000000"/>
          <w:sz w:val="24"/>
          <w:highlight w:val="none"/>
        </w:rPr>
      </w:pPr>
      <w:r>
        <w:rPr>
          <w:rFonts w:ascii="宋体" w:hAnsi="宋体" w:cs="宋体"/>
          <w:color w:val="000000"/>
          <w:sz w:val="24"/>
          <w:highlight w:val="none"/>
          <w:lang w:val="zh-TW" w:eastAsia="zh-TW" w:bidi="zh-TW"/>
        </w:rPr>
        <w:t>日期：</w:t>
      </w:r>
    </w:p>
    <w:p w14:paraId="204D384B">
      <w:pPr>
        <w:tabs>
          <w:tab w:val="left" w:pos="1130"/>
        </w:tabs>
        <w:ind w:hanging="1740"/>
        <w:jc w:val="left"/>
        <w:rPr>
          <w:rFonts w:ascii="宋体" w:hAnsi="宋体" w:cs="宋体"/>
          <w:sz w:val="22"/>
          <w:szCs w:val="22"/>
          <w:highlight w:val="none"/>
          <w:u w:val="single"/>
        </w:rPr>
      </w:pPr>
      <w:r>
        <w:rPr>
          <w:rFonts w:ascii="宋体" w:hAnsi="宋体" w:cs="宋体"/>
          <w:sz w:val="22"/>
          <w:szCs w:val="22"/>
          <w:highlight w:val="none"/>
          <w:u w:val="single"/>
          <w:lang w:val="zh-CN"/>
        </w:rPr>
        <w:t xml:space="preserve"> </w:t>
      </w:r>
    </w:p>
    <w:p w14:paraId="7BEF7DBF">
      <w:pPr>
        <w:rPr>
          <w:rFonts w:ascii="宋体" w:hAnsi="宋体" w:cs="宋体"/>
          <w:color w:val="000000"/>
          <w:sz w:val="18"/>
          <w:szCs w:val="18"/>
          <w:highlight w:val="none"/>
        </w:rPr>
      </w:pPr>
    </w:p>
    <w:p w14:paraId="335A20E8">
      <w:pPr>
        <w:rPr>
          <w:rFonts w:ascii="宋体" w:hAnsi="宋体" w:cs="宋体"/>
          <w:color w:val="000000"/>
          <w:sz w:val="18"/>
          <w:szCs w:val="18"/>
          <w:highlight w:val="none"/>
        </w:rPr>
      </w:pPr>
    </w:p>
    <w:p w14:paraId="45154549">
      <w:pPr>
        <w:rPr>
          <w:rFonts w:ascii="宋体" w:hAnsi="宋体" w:cs="宋体"/>
          <w:b/>
          <w:bCs/>
          <w:color w:val="000000"/>
          <w:sz w:val="18"/>
          <w:szCs w:val="18"/>
          <w:highlight w:val="none"/>
        </w:rPr>
      </w:pPr>
      <w:r>
        <w:rPr>
          <w:rFonts w:hint="eastAsia" w:ascii="宋体" w:hAnsi="宋体" w:cs="宋体"/>
          <w:b/>
          <w:bCs/>
          <w:color w:val="000000"/>
          <w:sz w:val="18"/>
          <w:szCs w:val="18"/>
          <w:highlight w:val="none"/>
        </w:rPr>
        <w:t>注：1、从业人员、营业收入、资产总额填报上一年度的数据，无上一年度数据的新成立企业可不填报。</w:t>
      </w:r>
    </w:p>
    <w:p w14:paraId="2E7F5B3F">
      <w:pPr>
        <w:ind w:firstLine="360"/>
        <w:rPr>
          <w:rFonts w:ascii="宋体" w:hAnsi="宋体" w:cs="宋体"/>
          <w:b/>
          <w:bCs/>
          <w:color w:val="000000"/>
          <w:sz w:val="18"/>
          <w:szCs w:val="18"/>
          <w:highlight w:val="none"/>
        </w:rPr>
      </w:pPr>
      <w:r>
        <w:rPr>
          <w:rFonts w:hint="eastAsia" w:ascii="宋体" w:hAnsi="宋体" w:cs="宋体"/>
          <w:b/>
          <w:bCs/>
          <w:color w:val="000000"/>
          <w:sz w:val="18"/>
          <w:szCs w:val="18"/>
          <w:highlight w:val="none"/>
          <w:lang w:eastAsia="zh-CN"/>
        </w:rPr>
        <w:t>2.</w:t>
      </w:r>
      <w:r>
        <w:rPr>
          <w:rFonts w:hint="eastAsia" w:ascii="宋体" w:hAnsi="宋体" w:cs="宋体"/>
          <w:b/>
          <w:bCs/>
          <w:color w:val="000000"/>
          <w:sz w:val="18"/>
          <w:szCs w:val="18"/>
          <w:highlight w:val="none"/>
        </w:rPr>
        <w:t>中标、成交供应商的《中小企业声明函》将随中标、成交公告进行公示。</w:t>
      </w:r>
    </w:p>
    <w:p w14:paraId="77A6DA46">
      <w:pPr>
        <w:ind w:firstLine="360"/>
        <w:rPr>
          <w:rFonts w:ascii="宋体" w:hAnsi="宋体" w:cs="宋体"/>
          <w:b/>
          <w:bCs/>
          <w:color w:val="000000"/>
          <w:sz w:val="24"/>
          <w:highlight w:val="none"/>
        </w:rPr>
      </w:pPr>
      <w:r>
        <w:rPr>
          <w:rFonts w:hint="eastAsia" w:ascii="宋体" w:hAnsi="宋体" w:cs="宋体"/>
          <w:b/>
          <w:bCs/>
          <w:color w:val="000000"/>
          <w:sz w:val="18"/>
          <w:szCs w:val="18"/>
          <w:highlight w:val="none"/>
          <w:lang w:eastAsia="zh-CN"/>
        </w:rPr>
        <w:t>3.</w:t>
      </w:r>
      <w:r>
        <w:rPr>
          <w:rFonts w:hint="eastAsia" w:ascii="宋体" w:hAnsi="宋体" w:cs="宋体"/>
          <w:b/>
          <w:bCs/>
          <w:color w:val="000000"/>
          <w:sz w:val="18"/>
          <w:szCs w:val="18"/>
          <w:highlight w:val="none"/>
        </w:rPr>
        <w:t>供应商按照本办法规定提供声明函内容不实的，属于提供虚假材料谋取中标、成交，依照《中华人民共和国政府采购法》等国家有关规定追究相应责任。</w:t>
      </w:r>
    </w:p>
    <w:p w14:paraId="241DA573">
      <w:pPr>
        <w:spacing w:line="400" w:lineRule="exact"/>
        <w:jc w:val="center"/>
        <w:rPr>
          <w:rFonts w:ascii="黑体" w:hAnsi="宋体" w:eastAsia="黑体"/>
          <w:bCs/>
          <w:sz w:val="24"/>
          <w:highlight w:val="none"/>
        </w:rPr>
      </w:pPr>
      <w:r>
        <w:rPr>
          <w:rFonts w:ascii="宋体" w:hAnsi="宋体"/>
          <w:bCs/>
          <w:sz w:val="24"/>
          <w:highlight w:val="none"/>
        </w:rPr>
        <w:br w:type="page" w:clear="all"/>
      </w:r>
      <w:r>
        <w:rPr>
          <w:rFonts w:hint="eastAsia" w:ascii="黑体" w:hAnsi="宋体" w:eastAsia="黑体"/>
          <w:bCs/>
          <w:sz w:val="24"/>
          <w:highlight w:val="none"/>
        </w:rPr>
        <w:t>残疾人福利性单位声明函</w:t>
      </w:r>
    </w:p>
    <w:p w14:paraId="4698D5E6">
      <w:pPr>
        <w:pStyle w:val="263"/>
        <w:shd w:val="clear" w:color="auto" w:fill="FFFFFF"/>
        <w:spacing w:before="0" w:beforeAutospacing="0" w:after="0" w:afterAutospacing="0" w:line="480" w:lineRule="atLeast"/>
        <w:rPr>
          <w:rFonts w:ascii="微软雅黑" w:hAnsi="微软雅黑" w:eastAsia="微软雅黑"/>
          <w:highlight w:val="none"/>
        </w:rPr>
      </w:pPr>
      <w:r>
        <w:rPr>
          <w:rFonts w:hint="eastAsia" w:ascii="微软雅黑" w:hAnsi="微软雅黑" w:eastAsia="微软雅黑"/>
          <w:highlight w:val="none"/>
        </w:rPr>
        <w:t> </w:t>
      </w:r>
    </w:p>
    <w:p w14:paraId="4431FF49">
      <w:pPr>
        <w:spacing w:line="530" w:lineRule="exact"/>
        <w:ind w:firstLine="660"/>
        <w:rPr>
          <w:rFonts w:ascii="宋体" w:hAnsi="宋体" w:cs="宋体"/>
          <w:color w:val="000000"/>
          <w:sz w:val="24"/>
          <w:highlight w:val="none"/>
        </w:rPr>
      </w:pPr>
      <w:r>
        <w:rPr>
          <w:rFonts w:hint="eastAsia"/>
          <w:highlight w:val="none"/>
        </w:rPr>
        <w:t xml:space="preserve">    </w:t>
      </w:r>
      <w:r>
        <w:rPr>
          <w:rFonts w:hint="eastAsia" w:ascii="宋体" w:hAnsi="宋体" w:cs="宋体"/>
          <w:color w:val="000000"/>
          <w:sz w:val="24"/>
          <w:highlight w:val="none"/>
          <w:lang w:val="zh-TW" w:eastAsia="zh-TW" w:bidi="zh-TW"/>
        </w:rPr>
        <w:t>本单位郑重声明，根据《财政部 民政部 中国残疾人联合会关于促进残疾人就业政府采购政策的通知》（财库</w:t>
      </w:r>
      <w:r>
        <w:rPr>
          <w:rFonts w:hint="eastAsia" w:ascii="宋体" w:hAnsi="宋体" w:cs="宋体"/>
          <w:color w:val="000000"/>
          <w:sz w:val="24"/>
          <w:highlight w:val="none"/>
          <w:lang w:val="zh-TW" w:bidi="zh-TW"/>
        </w:rPr>
        <w:t>〔2017〕141号</w:t>
      </w:r>
      <w:r>
        <w:rPr>
          <w:rFonts w:hint="eastAsia" w:ascii="宋体" w:hAnsi="宋体" w:cs="宋体"/>
          <w:color w:val="000000"/>
          <w:sz w:val="24"/>
          <w:highlight w:val="none"/>
          <w:lang w:val="zh-TW" w:eastAsia="zh-TW" w:bidi="zh-TW"/>
        </w:rPr>
        <w:t>）的规定，本单位为符合条件的残疾人福利性单位，且本单位参加</w:t>
      </w:r>
      <w:r>
        <w:rPr>
          <w:rFonts w:ascii="宋体" w:hAnsi="宋体" w:cs="宋体"/>
          <w:color w:val="000000"/>
          <w:sz w:val="24"/>
          <w:highlight w:val="none"/>
          <w:lang w:val="zh-TW" w:eastAsia="zh-TW" w:bidi="zh-TW"/>
        </w:rPr>
        <w:t xml:space="preserve">             </w:t>
      </w:r>
      <w:r>
        <w:rPr>
          <w:rFonts w:hint="eastAsia" w:ascii="宋体" w:hAnsi="宋体" w:cs="宋体"/>
          <w:color w:val="000000"/>
          <w:sz w:val="24"/>
          <w:highlight w:val="none"/>
          <w:lang w:val="zh-TW" w:eastAsia="zh-TW" w:bidi="zh-TW"/>
        </w:rPr>
        <w:t>单位的</w:t>
      </w:r>
      <w:r>
        <w:rPr>
          <w:rFonts w:ascii="宋体" w:hAnsi="宋体" w:cs="宋体"/>
          <w:color w:val="000000"/>
          <w:sz w:val="24"/>
          <w:highlight w:val="none"/>
          <w:lang w:val="zh-TW" w:eastAsia="zh-TW" w:bidi="zh-TW"/>
        </w:rPr>
        <w:t xml:space="preserve">                 </w:t>
      </w:r>
      <w:r>
        <w:rPr>
          <w:rFonts w:hint="eastAsia" w:ascii="宋体" w:hAnsi="宋体" w:cs="宋体"/>
          <w:color w:val="000000"/>
          <w:sz w:val="24"/>
          <w:highlight w:val="none"/>
          <w:lang w:val="zh-TW" w:eastAsia="zh-TW" w:bidi="zh-TW"/>
        </w:rPr>
        <w:t>项目采购活动提供本单位制造的货物（由本单位承担工程/提供服务），或者提供其他残疾人福利性单位制造的货物（不包括使用非残疾人福利性单位注册商标的货物）。</w:t>
      </w:r>
    </w:p>
    <w:p w14:paraId="7F2AD53C">
      <w:pPr>
        <w:spacing w:line="530" w:lineRule="exact"/>
        <w:ind w:firstLine="660"/>
        <w:rPr>
          <w:rFonts w:ascii="宋体" w:hAnsi="宋体" w:cs="宋体"/>
          <w:color w:val="000000"/>
          <w:sz w:val="24"/>
          <w:highlight w:val="none"/>
        </w:rPr>
      </w:pPr>
      <w:r>
        <w:rPr>
          <w:rFonts w:hint="eastAsia" w:ascii="宋体" w:hAnsi="宋体" w:cs="宋体"/>
          <w:color w:val="000000"/>
          <w:sz w:val="24"/>
          <w:highlight w:val="none"/>
          <w:lang w:val="zh-TW" w:eastAsia="zh-TW" w:bidi="zh-TW"/>
        </w:rPr>
        <w:t>本单位对上述声明的真实性负责。如有虚假，将依法承担相应责任。</w:t>
      </w:r>
    </w:p>
    <w:p w14:paraId="00623618">
      <w:pPr>
        <w:spacing w:line="530" w:lineRule="exact"/>
        <w:ind w:firstLine="660"/>
        <w:rPr>
          <w:rFonts w:ascii="宋体" w:hAnsi="宋体" w:cs="宋体"/>
          <w:color w:val="000000"/>
          <w:sz w:val="24"/>
          <w:highlight w:val="none"/>
        </w:rPr>
      </w:pPr>
      <w:r>
        <w:rPr>
          <w:rFonts w:hint="eastAsia" w:ascii="宋体" w:hAnsi="宋体" w:cs="宋体"/>
          <w:color w:val="000000"/>
          <w:sz w:val="24"/>
          <w:highlight w:val="none"/>
          <w:lang w:val="zh-TW" w:eastAsia="zh-TW" w:bidi="zh-TW"/>
        </w:rPr>
        <w:t>  </w:t>
      </w:r>
    </w:p>
    <w:p w14:paraId="4ECB68B3">
      <w:pPr>
        <w:spacing w:line="530" w:lineRule="exact"/>
        <w:ind w:firstLine="660"/>
        <w:rPr>
          <w:rFonts w:ascii="宋体" w:hAnsi="宋体" w:cs="宋体"/>
          <w:color w:val="000000"/>
          <w:sz w:val="24"/>
          <w:highlight w:val="none"/>
        </w:rPr>
      </w:pPr>
      <w:r>
        <w:rPr>
          <w:rFonts w:hint="eastAsia" w:ascii="宋体" w:hAnsi="宋体" w:cs="宋体"/>
          <w:color w:val="000000"/>
          <w:sz w:val="24"/>
          <w:highlight w:val="none"/>
          <w:lang w:val="zh-TW" w:eastAsia="zh-TW" w:bidi="zh-TW"/>
        </w:rPr>
        <w:t>                                                    单位名称（盖章）：</w:t>
      </w:r>
    </w:p>
    <w:p w14:paraId="325C03CF">
      <w:pPr>
        <w:spacing w:line="530" w:lineRule="exact"/>
        <w:ind w:firstLine="660"/>
        <w:jc w:val="right"/>
        <w:rPr>
          <w:rFonts w:ascii="宋体" w:hAnsi="宋体" w:cs="宋体"/>
          <w:color w:val="000000"/>
          <w:sz w:val="24"/>
          <w:highlight w:val="none"/>
        </w:rPr>
      </w:pPr>
      <w:r>
        <w:rPr>
          <w:rFonts w:hint="eastAsia" w:ascii="宋体" w:hAnsi="宋体" w:cs="宋体"/>
          <w:color w:val="000000"/>
          <w:sz w:val="24"/>
          <w:highlight w:val="none"/>
          <w:lang w:val="zh-TW" w:eastAsia="zh-TW" w:bidi="zh-TW"/>
        </w:rPr>
        <w:t xml:space="preserve">                                          </w:t>
      </w:r>
      <w:r>
        <w:rPr>
          <w:rFonts w:ascii="宋体" w:hAnsi="宋体" w:cs="宋体"/>
          <w:color w:val="000000"/>
          <w:sz w:val="24"/>
          <w:highlight w:val="none"/>
          <w:lang w:val="zh-TW" w:eastAsia="zh-TW" w:bidi="zh-TW"/>
        </w:rPr>
        <w:t xml:space="preserve">         </w:t>
      </w:r>
      <w:r>
        <w:rPr>
          <w:rFonts w:hint="eastAsia" w:ascii="宋体" w:hAnsi="宋体" w:cs="宋体"/>
          <w:color w:val="000000"/>
          <w:sz w:val="24"/>
          <w:highlight w:val="none"/>
          <w:lang w:bidi="zh-TW"/>
        </w:rPr>
        <w:t xml:space="preserve">    </w:t>
      </w:r>
      <w:r>
        <w:rPr>
          <w:rFonts w:ascii="宋体" w:hAnsi="宋体" w:cs="宋体"/>
          <w:color w:val="000000"/>
          <w:sz w:val="24"/>
          <w:highlight w:val="none"/>
          <w:lang w:val="zh-TW" w:eastAsia="zh-TW" w:bidi="zh-TW"/>
        </w:rPr>
        <w:t xml:space="preserve"> </w:t>
      </w:r>
      <w:r>
        <w:rPr>
          <w:rFonts w:hint="eastAsia" w:ascii="宋体" w:hAnsi="宋体" w:cs="宋体"/>
          <w:color w:val="000000"/>
          <w:sz w:val="24"/>
          <w:highlight w:val="none"/>
          <w:lang w:bidi="zh-TW"/>
        </w:rPr>
        <w:t xml:space="preserve">              </w:t>
      </w:r>
      <w:r>
        <w:rPr>
          <w:rFonts w:hint="eastAsia" w:ascii="宋体" w:hAnsi="宋体" w:cs="宋体"/>
          <w:color w:val="000000"/>
          <w:sz w:val="24"/>
          <w:highlight w:val="none"/>
          <w:lang w:val="zh-TW" w:eastAsia="zh-TW" w:bidi="zh-TW"/>
        </w:rPr>
        <w:t>日　　　　</w:t>
      </w:r>
      <w:r>
        <w:rPr>
          <w:rFonts w:hint="eastAsia" w:ascii="宋体" w:hAnsi="宋体" w:cs="宋体"/>
          <w:color w:val="000000"/>
          <w:sz w:val="24"/>
          <w:highlight w:val="none"/>
          <w:lang w:bidi="zh-TW"/>
        </w:rPr>
        <w:t xml:space="preserve">    </w:t>
      </w:r>
      <w:r>
        <w:rPr>
          <w:rFonts w:hint="eastAsia" w:ascii="宋体" w:hAnsi="宋体" w:cs="宋体"/>
          <w:color w:val="000000"/>
          <w:sz w:val="24"/>
          <w:highlight w:val="none"/>
          <w:lang w:val="zh-TW" w:eastAsia="zh-TW" w:bidi="zh-TW"/>
        </w:rPr>
        <w:t>期：</w:t>
      </w:r>
    </w:p>
    <w:p w14:paraId="5E540B26">
      <w:pPr>
        <w:widowControl/>
        <w:spacing w:before="4" w:line="360" w:lineRule="auto"/>
        <w:jc w:val="center"/>
        <w:rPr>
          <w:rFonts w:ascii="宋体" w:hAnsi="宋体" w:cs="宋体"/>
          <w:color w:val="000000"/>
          <w:sz w:val="24"/>
          <w:szCs w:val="28"/>
          <w:highlight w:val="none"/>
        </w:rPr>
      </w:pPr>
      <w:r>
        <w:rPr>
          <w:rFonts w:ascii="宋体" w:hAnsi="宋体"/>
          <w:b/>
          <w:bCs/>
          <w:sz w:val="30"/>
          <w:szCs w:val="30"/>
          <w:highlight w:val="none"/>
        </w:rPr>
        <w:br w:type="page" w:clear="all"/>
      </w:r>
      <w:r>
        <w:rPr>
          <w:rFonts w:ascii="宋体" w:hAnsi="宋体"/>
          <w:b/>
          <w:bCs/>
          <w:sz w:val="30"/>
          <w:szCs w:val="30"/>
          <w:highlight w:val="none"/>
        </w:rPr>
        <w:t>（十</w:t>
      </w:r>
      <w:r>
        <w:rPr>
          <w:rFonts w:hint="eastAsia" w:ascii="宋体" w:hAnsi="宋体"/>
          <w:b/>
          <w:bCs/>
          <w:sz w:val="30"/>
          <w:szCs w:val="30"/>
          <w:highlight w:val="none"/>
        </w:rPr>
        <w:t>二</w:t>
      </w:r>
      <w:r>
        <w:rPr>
          <w:rFonts w:ascii="宋体" w:hAnsi="宋体"/>
          <w:b/>
          <w:bCs/>
          <w:sz w:val="30"/>
          <w:szCs w:val="30"/>
          <w:highlight w:val="none"/>
        </w:rPr>
        <w:t>）</w:t>
      </w:r>
      <w:r>
        <w:rPr>
          <w:rFonts w:hint="eastAsia" w:ascii="宋体" w:hAnsi="宋体"/>
          <w:b/>
          <w:bCs/>
          <w:sz w:val="30"/>
          <w:szCs w:val="30"/>
          <w:highlight w:val="none"/>
        </w:rPr>
        <w:t>技术文件</w:t>
      </w:r>
    </w:p>
    <w:p w14:paraId="2F2FEEAA">
      <w:pPr>
        <w:spacing w:line="480" w:lineRule="auto"/>
        <w:ind w:firstLine="960"/>
        <w:rPr>
          <w:rFonts w:ascii="宋体" w:hAnsi="宋体" w:cs="宋体"/>
          <w:color w:val="000000"/>
          <w:sz w:val="24"/>
          <w:szCs w:val="28"/>
          <w:highlight w:val="none"/>
        </w:rPr>
      </w:pPr>
    </w:p>
    <w:p w14:paraId="5A70BEFF">
      <w:pPr>
        <w:spacing w:line="480" w:lineRule="auto"/>
        <w:ind w:firstLine="1120"/>
        <w:rPr>
          <w:rFonts w:ascii="宋体" w:hAnsi="宋体" w:cs="宋体"/>
          <w:bCs/>
          <w:sz w:val="28"/>
          <w:szCs w:val="21"/>
          <w:highlight w:val="none"/>
        </w:rPr>
      </w:pPr>
    </w:p>
    <w:p w14:paraId="68CEB726">
      <w:pPr>
        <w:pStyle w:val="226"/>
        <w:rPr>
          <w:rFonts w:ascii="宋体" w:hAnsi="宋体" w:cs="宋体"/>
          <w:bCs/>
          <w:szCs w:val="21"/>
          <w:highlight w:val="none"/>
        </w:rPr>
      </w:pPr>
    </w:p>
    <w:p w14:paraId="7928EB1D">
      <w:pPr>
        <w:rPr>
          <w:rFonts w:ascii="宋体" w:hAnsi="宋体" w:cs="宋体"/>
          <w:bCs/>
          <w:sz w:val="28"/>
          <w:szCs w:val="21"/>
          <w:highlight w:val="none"/>
        </w:rPr>
      </w:pPr>
    </w:p>
    <w:p w14:paraId="1FC002F3">
      <w:pPr>
        <w:pStyle w:val="226"/>
        <w:rPr>
          <w:rFonts w:ascii="宋体" w:hAnsi="宋体" w:cs="宋体"/>
          <w:bCs/>
          <w:szCs w:val="21"/>
          <w:highlight w:val="none"/>
        </w:rPr>
      </w:pPr>
    </w:p>
    <w:p w14:paraId="209CA60D">
      <w:pPr>
        <w:rPr>
          <w:rFonts w:ascii="宋体" w:hAnsi="宋体" w:cs="宋体"/>
          <w:bCs/>
          <w:sz w:val="28"/>
          <w:szCs w:val="21"/>
          <w:highlight w:val="none"/>
        </w:rPr>
      </w:pPr>
    </w:p>
    <w:p w14:paraId="2FCF2D2C">
      <w:pPr>
        <w:pStyle w:val="226"/>
        <w:rPr>
          <w:rFonts w:ascii="宋体" w:hAnsi="宋体" w:cs="宋体"/>
          <w:bCs/>
          <w:szCs w:val="21"/>
          <w:highlight w:val="none"/>
        </w:rPr>
      </w:pPr>
    </w:p>
    <w:p w14:paraId="09031991">
      <w:pPr>
        <w:rPr>
          <w:rFonts w:ascii="宋体" w:hAnsi="宋体" w:cs="宋体"/>
          <w:bCs/>
          <w:sz w:val="28"/>
          <w:szCs w:val="21"/>
          <w:highlight w:val="none"/>
        </w:rPr>
      </w:pPr>
    </w:p>
    <w:p w14:paraId="2A57B0CD">
      <w:pPr>
        <w:pStyle w:val="226"/>
        <w:rPr>
          <w:rFonts w:ascii="宋体" w:hAnsi="宋体" w:cs="宋体"/>
          <w:bCs/>
          <w:szCs w:val="21"/>
          <w:highlight w:val="none"/>
        </w:rPr>
      </w:pPr>
    </w:p>
    <w:p w14:paraId="234B672D">
      <w:pPr>
        <w:rPr>
          <w:rFonts w:ascii="宋体" w:hAnsi="宋体" w:cs="宋体"/>
          <w:bCs/>
          <w:sz w:val="28"/>
          <w:szCs w:val="21"/>
          <w:highlight w:val="none"/>
        </w:rPr>
      </w:pPr>
    </w:p>
    <w:p w14:paraId="0036A089">
      <w:pPr>
        <w:pStyle w:val="226"/>
        <w:rPr>
          <w:rFonts w:ascii="宋体" w:hAnsi="宋体" w:cs="宋体"/>
          <w:bCs/>
          <w:szCs w:val="21"/>
          <w:highlight w:val="none"/>
        </w:rPr>
      </w:pPr>
    </w:p>
    <w:p w14:paraId="6C8CFD98">
      <w:pPr>
        <w:rPr>
          <w:highlight w:val="none"/>
        </w:rPr>
      </w:pPr>
    </w:p>
    <w:p w14:paraId="7D6F148D">
      <w:pPr>
        <w:pStyle w:val="226"/>
        <w:jc w:val="center"/>
        <w:rPr>
          <w:rFonts w:ascii="宋体" w:hAnsi="宋体" w:eastAsia="宋体"/>
          <w:b/>
          <w:bCs/>
          <w:sz w:val="30"/>
          <w:szCs w:val="30"/>
          <w:highlight w:val="none"/>
        </w:rPr>
      </w:pPr>
      <w:r>
        <w:rPr>
          <w:rFonts w:hint="eastAsia" w:ascii="宋体" w:hAnsi="宋体" w:eastAsia="宋体"/>
          <w:b/>
          <w:bCs/>
          <w:sz w:val="30"/>
          <w:szCs w:val="30"/>
          <w:highlight w:val="none"/>
        </w:rPr>
        <w:t>（十三）其他</w:t>
      </w:r>
    </w:p>
    <w:p w14:paraId="5B706072">
      <w:pPr>
        <w:pStyle w:val="226"/>
        <w:jc w:val="center"/>
        <w:rPr>
          <w:rFonts w:ascii="宋体" w:hAnsi="宋体" w:eastAsia="宋体"/>
          <w:b/>
          <w:bCs/>
          <w:sz w:val="30"/>
          <w:szCs w:val="30"/>
          <w:highlight w:val="none"/>
        </w:rPr>
      </w:pPr>
      <w:r>
        <w:rPr>
          <w:rFonts w:hint="eastAsia" w:ascii="宋体" w:hAnsi="宋体" w:eastAsia="宋体"/>
          <w:b/>
          <w:bCs/>
          <w:sz w:val="30"/>
          <w:szCs w:val="30"/>
          <w:highlight w:val="none"/>
        </w:rPr>
        <w:t>（对应评分标准所需的其他证明材料）</w:t>
      </w:r>
    </w:p>
    <w:sectPr>
      <w:pgSz w:w="11906" w:h="16838"/>
      <w:pgMar w:top="1440" w:right="1440" w:bottom="1440" w:left="1287" w:header="851" w:footer="992" w:gutter="0"/>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34822A0D-1A35-4AF6-AFAD-78D6D0BE545F}"/>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A53176CE-5C43-4761-A56B-42BA2B7AF35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embedRegular r:id="rId3" w:fontKey="{892C3F1E-7CC5-4517-BE9D-F95D8121F3FA}"/>
  </w:font>
  <w:font w:name="华文中宋">
    <w:panose1 w:val="02010600040101010101"/>
    <w:charset w:val="86"/>
    <w:family w:val="auto"/>
    <w:pitch w:val="default"/>
    <w:sig w:usb0="00000287" w:usb1="080F0000" w:usb2="00000000" w:usb3="00000000" w:csb0="0004009F" w:csb1="DFD70000"/>
    <w:embedRegular r:id="rId4" w:fontKey="{AF75224E-342B-4DAA-897B-92FAAC8BA0F7}"/>
  </w:font>
  <w:font w:name="仿宋_GB2312">
    <w:panose1 w:val="02010609030101010101"/>
    <w:charset w:val="86"/>
    <w:family w:val="modern"/>
    <w:pitch w:val="default"/>
    <w:sig w:usb0="00000001" w:usb1="080E0000" w:usb2="00000000" w:usb3="00000000" w:csb0="00040000" w:csb1="00000000"/>
    <w:embedRegular r:id="rId5" w:fontKey="{0F67935F-36BC-4588-B39A-C5B3AF899E14}"/>
  </w:font>
  <w:font w:name="楷体_GB2312">
    <w:panose1 w:val="02010609030101010101"/>
    <w:charset w:val="86"/>
    <w:family w:val="auto"/>
    <w:pitch w:val="default"/>
    <w:sig w:usb0="00000001" w:usb1="080E0000" w:usb2="00000000" w:usb3="00000000" w:csb0="00040000" w:csb1="00000000"/>
    <w:embedRegular r:id="rId6" w:fontKey="{E97ECA35-717D-4D90-8E6E-0F4B6CF74B31}"/>
  </w:font>
  <w:font w:name="华文仿宋">
    <w:altName w:val="仿宋"/>
    <w:panose1 w:val="02010600040101010101"/>
    <w:charset w:val="86"/>
    <w:family w:val="auto"/>
    <w:pitch w:val="default"/>
    <w:sig w:usb0="00000000" w:usb1="00000000" w:usb2="00000000" w:usb3="00000000" w:csb0="0004009F" w:csb1="DFD70000"/>
  </w:font>
  <w:font w:name="DFKai-SB">
    <w:altName w:val="Microsoft JhengHei Light"/>
    <w:panose1 w:val="03000509000000000000"/>
    <w:charset w:val="88"/>
    <w:family w:val="auto"/>
    <w:pitch w:val="default"/>
    <w:sig w:usb0="00000000" w:usb1="00000000" w:usb2="00000016" w:usb3="00000000" w:csb0="00100001" w:csb1="00000000"/>
  </w:font>
  <w:font w:name="Microsoft JhengHei Light">
    <w:panose1 w:val="020B0304030504040204"/>
    <w:charset w:val="88"/>
    <w:family w:val="auto"/>
    <w:pitch w:val="default"/>
    <w:sig w:usb0="800002A7" w:usb1="28CF4400" w:usb2="00000016" w:usb3="00000000" w:csb0="00100009" w:csb1="00000000"/>
  </w:font>
  <w:font w:name="华文楷体">
    <w:altName w:val="楷体_GB2312"/>
    <w:panose1 w:val="02010600040101010101"/>
    <w:charset w:val="86"/>
    <w:family w:val="auto"/>
    <w:pitch w:val="default"/>
    <w:sig w:usb0="00000000" w:usb1="00000000" w:usb2="00000000" w:usb3="00000000" w:csb0="0004009F" w:csb1="DFD70000"/>
  </w:font>
  <w:font w:name="微软雅黑">
    <w:panose1 w:val="020B0503020204020204"/>
    <w:charset w:val="86"/>
    <w:family w:val="swiss"/>
    <w:pitch w:val="default"/>
    <w:sig w:usb0="80000287" w:usb1="2ACF3C50" w:usb2="00000016" w:usb3="00000000" w:csb0="0004001F" w:csb1="00000000"/>
    <w:embedRegular r:id="rId7" w:fontKey="{8DD8BDB6-3997-4EA7-A304-5A543841C4CC}"/>
  </w:font>
  <w:font w:name="ˎ̥">
    <w:altName w:val="Malgun Gothic"/>
    <w:panose1 w:val="00000000000000000000"/>
    <w:charset w:val="00"/>
    <w:family w:val="auto"/>
    <w:pitch w:val="default"/>
    <w:sig w:usb0="00000000" w:usb1="00000000" w:usb2="00000000" w:usb3="00000000" w:csb0="00000000" w:csb1="00000000"/>
  </w:font>
  <w:font w:name="Malgun Gothic">
    <w:panose1 w:val="020B0503020000020004"/>
    <w:charset w:val="81"/>
    <w:family w:val="auto"/>
    <w:pitch w:val="default"/>
    <w:sig w:usb0="9000002F" w:usb1="29D77CFB" w:usb2="00000012" w:usb3="00000000" w:csb0="00080001" w:csb1="00000000"/>
  </w:font>
  <w:font w:name="Swis721 Lt BT">
    <w:altName w:val="Yu Gothic UI Semilight"/>
    <w:panose1 w:val="020B0403020202020204"/>
    <w:charset w:val="00"/>
    <w:family w:val="auto"/>
    <w:pitch w:val="default"/>
    <w:sig w:usb0="00000000" w:usb1="00000000" w:usb2="00000000" w:usb3="00000000" w:csb0="00000000" w:csb1="00000000"/>
  </w:font>
  <w:font w:name="华文细黑">
    <w:altName w:val="微软雅黑"/>
    <w:panose1 w:val="02010600040101010101"/>
    <w:charset w:val="86"/>
    <w:family w:val="auto"/>
    <w:pitch w:val="default"/>
    <w:sig w:usb0="00000000" w:usb1="00000000" w:usb2="00000000" w:usb3="00000000" w:csb0="0004009F" w:csb1="DFD70000"/>
  </w:font>
  <w:font w:name="文鼎CS中宋">
    <w:altName w:val="宋体"/>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隶书">
    <w:altName w:val="微软雅黑"/>
    <w:panose1 w:val="02010509060101010101"/>
    <w:charset w:val="86"/>
    <w:family w:val="modern"/>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embedRegular r:id="rId8" w:fontKey="{D905C5F3-A100-4B29-9100-AF3934D5ABDC}"/>
  </w:font>
  <w:font w:name="Formata">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小标宋_GBK">
    <w:altName w:val="微软雅黑"/>
    <w:panose1 w:val="03000509000000000000"/>
    <w:charset w:val="86"/>
    <w:family w:val="script"/>
    <w:pitch w:val="default"/>
    <w:sig w:usb0="00000000" w:usb1="00000000" w:usb2="00000000" w:usb3="00000000" w:csb0="00040000" w:csb1="00000000"/>
  </w:font>
  <w:font w:name="Arial Unicode MS">
    <w:altName w:val="宋体"/>
    <w:panose1 w:val="020B0604020202020204"/>
    <w:charset w:val="86"/>
    <w:family w:val="auto"/>
    <w:pitch w:val="default"/>
    <w:sig w:usb0="00000000" w:usb1="00000000" w:usb2="0000003F" w:usb3="00000000" w:csb0="603F01FF" w:csb1="FFFF0000"/>
  </w:font>
  <w:font w:name="Times">
    <w:altName w:val="Times New Roman"/>
    <w:panose1 w:val="02020603050405020304"/>
    <w:charset w:val="00"/>
    <w:family w:val="roman"/>
    <w:pitch w:val="default"/>
    <w:sig w:usb0="00000000" w:usb1="00000000" w:usb2="00000009" w:usb3="00000000" w:csb0="000001FF" w:csb1="00000000"/>
  </w:font>
  <w:font w:name="仿宋">
    <w:panose1 w:val="02010609060101010101"/>
    <w:charset w:val="86"/>
    <w:family w:val="auto"/>
    <w:pitch w:val="default"/>
    <w:sig w:usb0="800002BF" w:usb1="38CF7CFA" w:usb2="00000016" w:usb3="00000000" w:csb0="00040001" w:csb1="00000000"/>
    <w:embedRegular r:id="rId9" w:fontKey="{FDCC58EB-E909-46A3-960B-1006176E0735}"/>
  </w:font>
  <w:font w:name="MingLiU">
    <w:altName w:val="PMingLiU-ExtB"/>
    <w:panose1 w:val="02020509000000000000"/>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方正仿宋_GBK">
    <w:panose1 w:val="03000509000000000000"/>
    <w:charset w:val="86"/>
    <w:family w:val="script"/>
    <w:pitch w:val="default"/>
    <w:sig w:usb0="00000001" w:usb1="080E0000" w:usb2="00000000" w:usb3="00000000" w:csb0="00040000" w:csb1="00000000"/>
    <w:embedRegular r:id="rId10" w:fontKey="{9ADB31AB-A7A9-454B-8776-92265AE9BF8F}"/>
  </w:font>
  <w:font w:name="@楷体_GB2312">
    <w:panose1 w:val="02010609030101010101"/>
    <w:charset w:val="86"/>
    <w:family w:val="auto"/>
    <w:pitch w:val="default"/>
    <w:sig w:usb0="00000001" w:usb1="080E0000" w:usb2="00000000" w:usb3="00000000" w:csb0="00040000" w:csb1="00000000"/>
    <w:embedRegular r:id="rId11" w:fontKey="{B72EFC3B-A2D9-4AFC-851D-A7AFED76A93F}"/>
  </w:font>
  <w:font w:name="PMingLiU">
    <w:altName w:val="PMingLiU-ExtB"/>
    <w:panose1 w:val="02020500000000000000"/>
    <w:charset w:val="88"/>
    <w:family w:val="auto"/>
    <w:pitch w:val="default"/>
    <w:sig w:usb0="00000000" w:usb1="00000000" w:usb2="00000016" w:usb3="00000000" w:csb0="00100001" w:csb1="00000000"/>
    <w:embedRegular r:id="rId12" w:fontKey="{337397E7-AD07-44DE-8880-D484EB693B77}"/>
  </w:font>
  <w:font w:name="WPSEMBED1">
    <w:panose1 w:val="02010600040101010101"/>
    <w:charset w:val="86"/>
    <w:family w:val="auto"/>
    <w:pitch w:val="default"/>
    <w:sig w:usb0="00000287" w:usb1="080F0000" w:usb2="00000000" w:usb3="00000000" w:csb0="0004009F" w:csb1="DFD70000"/>
  </w:font>
  <w:font w:name="WPSEMBED2">
    <w:panose1 w:val="02010609030101010101"/>
    <w:charset w:val="86"/>
    <w:family w:val="auto"/>
    <w:pitch w:val="default"/>
    <w:sig w:usb0="00000001" w:usb1="080E0000" w:usb2="00000000" w:usb3="00000000" w:csb0="00040000" w:csb1="00000000"/>
  </w:font>
  <w:font w:name="WPSEMBED4">
    <w:panose1 w:val="03000509000000000000"/>
    <w:charset w:val="86"/>
    <w:family w:val="auto"/>
    <w:pitch w:val="default"/>
    <w:sig w:usb0="00000001" w:usb1="080E0000" w:usb2="00000000" w:usb3="00000000" w:csb0="00040000" w:csb1="00000000"/>
  </w:font>
  <w:font w:name="Yu Gothic UI Semilight">
    <w:panose1 w:val="020B04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955FC5">
    <w:pPr>
      <w:pStyle w:val="245"/>
      <w:jc w:val="center"/>
    </w:pPr>
    <w:r>
      <w:rPr>
        <w:rFonts w:hint="eastAsia"/>
      </w:rPr>
      <w:t>-</w:t>
    </w:r>
    <w:r>
      <w:fldChar w:fldCharType="begin"/>
    </w:r>
    <w:r>
      <w:instrText xml:space="preserve"> PAGE   \* MERGEFORMAT </w:instrText>
    </w:r>
    <w:r>
      <w:fldChar w:fldCharType="separate"/>
    </w:r>
    <w:r>
      <w:t>99</w:t>
    </w:r>
    <w:r>
      <w:fldChar w:fldCharType="end"/>
    </w:r>
    <w:r>
      <w:rPr>
        <w:rFonts w:hint="eastAsia"/>
      </w:rPr>
      <w:t>-</w:t>
    </w:r>
  </w:p>
  <w:p w14:paraId="7CA518FC">
    <w:pPr>
      <w:pStyle w:val="24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bullet"/>
      <w:pStyle w:val="238"/>
      <w:lvlText w:val=""/>
      <w:lvlJc w:val="left"/>
      <w:pPr>
        <w:tabs>
          <w:tab w:val="left" w:pos="2040"/>
        </w:tabs>
        <w:ind w:left="204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E91FE8D6"/>
    <w:multiLevelType w:val="singleLevel"/>
    <w:tmpl w:val="E91FE8D6"/>
    <w:lvl w:ilvl="0" w:tentative="0">
      <w:start w:val="4"/>
      <w:numFmt w:val="chineseCounting"/>
      <w:suff w:val="nothing"/>
      <w:lvlText w:val="%1．"/>
      <w:lvlJc w:val="left"/>
      <w:rPr>
        <w:rFonts w:hint="eastAsia"/>
      </w:rPr>
    </w:lvl>
  </w:abstractNum>
  <w:abstractNum w:abstractNumId="2">
    <w:nsid w:val="00000004"/>
    <w:multiLevelType w:val="multilevel"/>
    <w:tmpl w:val="00000004"/>
    <w:lvl w:ilvl="0" w:tentative="0">
      <w:start w:val="1"/>
      <w:numFmt w:val="upperLetter"/>
      <w:pStyle w:val="18"/>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0000000F"/>
    <w:multiLevelType w:val="multilevel"/>
    <w:tmpl w:val="0000000F"/>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0248C179"/>
    <w:multiLevelType w:val="multilevel"/>
    <w:tmpl w:val="0248C179"/>
    <w:lvl w:ilvl="0" w:tentative="0">
      <w:start w:val="1"/>
      <w:numFmt w:val="bullet"/>
      <w:pStyle w:val="227"/>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5">
    <w:nsid w:val="1E6BB73E"/>
    <w:multiLevelType w:val="singleLevel"/>
    <w:tmpl w:val="1E6BB73E"/>
    <w:lvl w:ilvl="0" w:tentative="0">
      <w:start w:val="1"/>
      <w:numFmt w:val="decimal"/>
      <w:suff w:val="nothing"/>
      <w:lvlText w:val="（%1）"/>
      <w:lvlJc w:val="left"/>
    </w:lvl>
  </w:abstractNum>
  <w:abstractNum w:abstractNumId="6">
    <w:nsid w:val="2A8F537B"/>
    <w:multiLevelType w:val="multilevel"/>
    <w:tmpl w:val="2A8F537B"/>
    <w:lvl w:ilvl="0" w:tentative="0">
      <w:start w:val="1"/>
      <w:numFmt w:val="decimal"/>
      <w:pStyle w:val="316"/>
      <w:lvlText w:val="%1)"/>
      <w:lvlJc w:val="left"/>
      <w:pPr>
        <w:tabs>
          <w:tab w:val="left" w:pos="425"/>
        </w:tabs>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2E807B29"/>
    <w:multiLevelType w:val="singleLevel"/>
    <w:tmpl w:val="2E807B29"/>
    <w:lvl w:ilvl="0" w:tentative="0">
      <w:start w:val="1"/>
      <w:numFmt w:val="decimal"/>
      <w:lvlText w:val="%1."/>
      <w:lvlJc w:val="left"/>
      <w:pPr>
        <w:tabs>
          <w:tab w:val="left" w:pos="312"/>
        </w:tabs>
      </w:pPr>
    </w:lvl>
  </w:abstractNum>
  <w:abstractNum w:abstractNumId="8">
    <w:nsid w:val="4D4DC07F"/>
    <w:multiLevelType w:val="multilevel"/>
    <w:tmpl w:val="4D4DC07F"/>
    <w:lvl w:ilvl="0" w:tentative="0">
      <w:start w:val="3"/>
      <w:numFmt w:val="chineseCounting"/>
      <w:suff w:val="nothing"/>
      <w:lvlText w:val="第%1部分."/>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5A241D34"/>
    <w:multiLevelType w:val="multilevel"/>
    <w:tmpl w:val="5A241D34"/>
    <w:lvl w:ilvl="0" w:tentative="0">
      <w:start w:val="1"/>
      <w:numFmt w:val="decimal"/>
      <w:suff w:val="nothing"/>
      <w:lvlText w:val=""/>
      <w:lvlJc w:val="left"/>
      <w:pPr>
        <w:ind w:left="0" w:firstLine="0"/>
      </w:pPr>
      <w:rPr>
        <w:rFonts w:ascii="Times New Roman" w:hAnsi="Times New Roman"/>
        <w:b/>
        <w:i w:val="0"/>
        <w:sz w:val="21"/>
      </w:rPr>
    </w:lvl>
    <w:lvl w:ilvl="1" w:tentative="0">
      <w:start w:val="1"/>
      <w:numFmt w:val="decimal"/>
      <w:pStyle w:val="371"/>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105"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0">
    <w:nsid w:val="605CF26F"/>
    <w:multiLevelType w:val="singleLevel"/>
    <w:tmpl w:val="605CF26F"/>
    <w:lvl w:ilvl="0" w:tentative="0">
      <w:start w:val="1"/>
      <w:numFmt w:val="decimal"/>
      <w:lvlText w:val="%1."/>
      <w:lvlJc w:val="left"/>
      <w:pPr>
        <w:tabs>
          <w:tab w:val="left" w:pos="312"/>
        </w:tabs>
      </w:pPr>
    </w:lvl>
  </w:abstractNum>
  <w:abstractNum w:abstractNumId="11">
    <w:nsid w:val="610466DD"/>
    <w:multiLevelType w:val="singleLevel"/>
    <w:tmpl w:val="610466DD"/>
    <w:lvl w:ilvl="0" w:tentative="0">
      <w:start w:val="1"/>
      <w:numFmt w:val="decimal"/>
      <w:lvlText w:val="%1."/>
      <w:lvlJc w:val="left"/>
      <w:pPr>
        <w:tabs>
          <w:tab w:val="left" w:pos="312"/>
        </w:tabs>
      </w:pPr>
    </w:lvl>
  </w:abstractNum>
  <w:abstractNum w:abstractNumId="12">
    <w:nsid w:val="72183CF9"/>
    <w:multiLevelType w:val="multilevel"/>
    <w:tmpl w:val="72183CF9"/>
    <w:lvl w:ilvl="0" w:tentative="0">
      <w:start w:val="1"/>
      <w:numFmt w:val="chineseCountingThousand"/>
      <w:pStyle w:val="192"/>
      <w:lvlText w:val="第%1部分"/>
      <w:lvlJc w:val="left"/>
      <w:pPr>
        <w:tabs>
          <w:tab w:val="left" w:pos="1800"/>
        </w:tabs>
        <w:ind w:left="425" w:hanging="425"/>
      </w:pPr>
      <w:rPr>
        <w:rFonts w:hint="eastAsia"/>
      </w:rPr>
    </w:lvl>
    <w:lvl w:ilvl="1" w:tentative="0">
      <w:start w:val="1"/>
      <w:numFmt w:val="decimal"/>
      <w:pStyle w:val="193"/>
      <w:lvlText w:val="%1.%2"/>
      <w:lvlJc w:val="left"/>
      <w:pPr>
        <w:tabs>
          <w:tab w:val="left" w:pos="567"/>
        </w:tabs>
        <w:ind w:left="567" w:hanging="567"/>
      </w:pPr>
      <w:rPr>
        <w:rFonts w:hint="eastAsia"/>
      </w:rPr>
    </w:lvl>
    <w:lvl w:ilvl="2" w:tentative="0">
      <w:start w:val="1"/>
      <w:numFmt w:val="decimal"/>
      <w:pStyle w:val="364"/>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196"/>
      <w:lvlText w:val="%1.%2.%3.%4.%5"/>
      <w:lvlJc w:val="left"/>
      <w:pPr>
        <w:tabs>
          <w:tab w:val="left" w:pos="1080"/>
        </w:tabs>
        <w:ind w:left="992" w:hanging="992"/>
      </w:pPr>
      <w:rPr>
        <w:rFonts w:hint="eastAsia"/>
      </w:rPr>
    </w:lvl>
    <w:lvl w:ilvl="5" w:tentative="0">
      <w:start w:val="1"/>
      <w:numFmt w:val="decimal"/>
      <w:pStyle w:val="197"/>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2"/>
  </w:num>
  <w:num w:numId="2">
    <w:abstractNumId w:val="12"/>
  </w:num>
  <w:num w:numId="3">
    <w:abstractNumId w:val="4"/>
  </w:num>
  <w:num w:numId="4">
    <w:abstractNumId w:val="0"/>
  </w:num>
  <w:num w:numId="5">
    <w:abstractNumId w:val="6"/>
  </w:num>
  <w:num w:numId="6">
    <w:abstractNumId w:val="9"/>
  </w:num>
  <w:num w:numId="7">
    <w:abstractNumId w:val="8"/>
  </w:num>
  <w:num w:numId="8">
    <w:abstractNumId w:val="7"/>
  </w:num>
  <w:num w:numId="9">
    <w:abstractNumId w:val="10"/>
  </w:num>
  <w:num w:numId="10">
    <w:abstractNumId w:val="11"/>
  </w:num>
  <w:num w:numId="11">
    <w:abstractNumId w:val="1"/>
  </w:num>
  <w:num w:numId="12">
    <w:abstractNumId w:val="3"/>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1"/>
  <w:bordersDoNotSurroundFooter w:val="1"/>
  <w:documentProtection w:enforcement="0"/>
  <w:defaultTabStop w:val="420"/>
  <w:displayHorizontalDrawingGridEvery w:val="0"/>
  <w:displayVerticalDrawingGridEvery w:val="2"/>
  <w:characterSpacingControl w:val="doNotCompress"/>
  <w:compat>
    <w:balanceSingleByteDoubleByteWidth/>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Q1NTliNWYxMTAyMzFlZmY4ZWZkYWQzMDljYzU2MDgifQ=="/>
  </w:docVars>
  <w:rsids>
    <w:rsidRoot w:val="003560B5"/>
    <w:rsid w:val="000D4173"/>
    <w:rsid w:val="001051E6"/>
    <w:rsid w:val="00111FAD"/>
    <w:rsid w:val="001A4C3B"/>
    <w:rsid w:val="001A74B3"/>
    <w:rsid w:val="001C0777"/>
    <w:rsid w:val="00257C00"/>
    <w:rsid w:val="00275F99"/>
    <w:rsid w:val="002836CB"/>
    <w:rsid w:val="002D2864"/>
    <w:rsid w:val="002F5F16"/>
    <w:rsid w:val="0034534C"/>
    <w:rsid w:val="003560B5"/>
    <w:rsid w:val="0038353A"/>
    <w:rsid w:val="003E1E5C"/>
    <w:rsid w:val="004019ED"/>
    <w:rsid w:val="004B0BF8"/>
    <w:rsid w:val="005176F2"/>
    <w:rsid w:val="00531CA1"/>
    <w:rsid w:val="00617D38"/>
    <w:rsid w:val="00692B34"/>
    <w:rsid w:val="00751C42"/>
    <w:rsid w:val="0076341C"/>
    <w:rsid w:val="007715F3"/>
    <w:rsid w:val="00781B36"/>
    <w:rsid w:val="00826CCD"/>
    <w:rsid w:val="00885BD9"/>
    <w:rsid w:val="0089599A"/>
    <w:rsid w:val="00981840"/>
    <w:rsid w:val="009C70EE"/>
    <w:rsid w:val="009D56E7"/>
    <w:rsid w:val="00A93ABA"/>
    <w:rsid w:val="00B111BC"/>
    <w:rsid w:val="00BD5468"/>
    <w:rsid w:val="00C03624"/>
    <w:rsid w:val="00C65892"/>
    <w:rsid w:val="00DE1065"/>
    <w:rsid w:val="00DF398B"/>
    <w:rsid w:val="00E11869"/>
    <w:rsid w:val="00E30B6B"/>
    <w:rsid w:val="00E41467"/>
    <w:rsid w:val="00E66603"/>
    <w:rsid w:val="00EB5785"/>
    <w:rsid w:val="00EC6249"/>
    <w:rsid w:val="00EE7F28"/>
    <w:rsid w:val="00EF6405"/>
    <w:rsid w:val="00F201E3"/>
    <w:rsid w:val="00FD7044"/>
    <w:rsid w:val="015F3871"/>
    <w:rsid w:val="02AA1DD4"/>
    <w:rsid w:val="05156231"/>
    <w:rsid w:val="052C71BB"/>
    <w:rsid w:val="05F91D9B"/>
    <w:rsid w:val="0650292D"/>
    <w:rsid w:val="065A13EA"/>
    <w:rsid w:val="077874E4"/>
    <w:rsid w:val="085C36DE"/>
    <w:rsid w:val="09315C8F"/>
    <w:rsid w:val="09AC35E2"/>
    <w:rsid w:val="09B5199D"/>
    <w:rsid w:val="0A9C12E5"/>
    <w:rsid w:val="0B3C7C36"/>
    <w:rsid w:val="0BD34586"/>
    <w:rsid w:val="0E23181D"/>
    <w:rsid w:val="0E7F107C"/>
    <w:rsid w:val="0EF669F1"/>
    <w:rsid w:val="122B2303"/>
    <w:rsid w:val="126C6BFE"/>
    <w:rsid w:val="14AA1CDA"/>
    <w:rsid w:val="15A96D62"/>
    <w:rsid w:val="16220065"/>
    <w:rsid w:val="170E3FC4"/>
    <w:rsid w:val="17D70B11"/>
    <w:rsid w:val="17F42292"/>
    <w:rsid w:val="18117D55"/>
    <w:rsid w:val="1D0B40EC"/>
    <w:rsid w:val="1D3C3593"/>
    <w:rsid w:val="1D920D5D"/>
    <w:rsid w:val="1DAD751B"/>
    <w:rsid w:val="1F341B75"/>
    <w:rsid w:val="209B739E"/>
    <w:rsid w:val="215D1B41"/>
    <w:rsid w:val="217014E3"/>
    <w:rsid w:val="21BB43EE"/>
    <w:rsid w:val="21CF1A68"/>
    <w:rsid w:val="25B47CE0"/>
    <w:rsid w:val="26367A4C"/>
    <w:rsid w:val="28384645"/>
    <w:rsid w:val="286618E9"/>
    <w:rsid w:val="29421AA0"/>
    <w:rsid w:val="29BD4E21"/>
    <w:rsid w:val="2B734E99"/>
    <w:rsid w:val="2D3338AF"/>
    <w:rsid w:val="30027A4B"/>
    <w:rsid w:val="316B2C1B"/>
    <w:rsid w:val="31AE5FBE"/>
    <w:rsid w:val="31B94B79"/>
    <w:rsid w:val="324E12A6"/>
    <w:rsid w:val="333F56CE"/>
    <w:rsid w:val="33596DF3"/>
    <w:rsid w:val="33865058"/>
    <w:rsid w:val="33915228"/>
    <w:rsid w:val="35BF52DB"/>
    <w:rsid w:val="365E4359"/>
    <w:rsid w:val="36C170A6"/>
    <w:rsid w:val="36EB413B"/>
    <w:rsid w:val="387E7EF2"/>
    <w:rsid w:val="39353470"/>
    <w:rsid w:val="39AF61A6"/>
    <w:rsid w:val="39ED3297"/>
    <w:rsid w:val="3A8F2034"/>
    <w:rsid w:val="3ABA2FB5"/>
    <w:rsid w:val="3B084D96"/>
    <w:rsid w:val="3B154EB1"/>
    <w:rsid w:val="3E442382"/>
    <w:rsid w:val="3E7A05CB"/>
    <w:rsid w:val="3F166B34"/>
    <w:rsid w:val="3F8848D1"/>
    <w:rsid w:val="3FB44AA4"/>
    <w:rsid w:val="40522C55"/>
    <w:rsid w:val="409108B2"/>
    <w:rsid w:val="429B73D4"/>
    <w:rsid w:val="442F2EFD"/>
    <w:rsid w:val="46147EE3"/>
    <w:rsid w:val="46A123AD"/>
    <w:rsid w:val="46AE3EA3"/>
    <w:rsid w:val="46DA33A7"/>
    <w:rsid w:val="48DA552D"/>
    <w:rsid w:val="490F06DE"/>
    <w:rsid w:val="4AB90D12"/>
    <w:rsid w:val="4C5C705D"/>
    <w:rsid w:val="4C947B0D"/>
    <w:rsid w:val="4CE76ABC"/>
    <w:rsid w:val="4D5D6FBD"/>
    <w:rsid w:val="4E4E4D53"/>
    <w:rsid w:val="4F876573"/>
    <w:rsid w:val="4F8D72A1"/>
    <w:rsid w:val="4FEF5D7A"/>
    <w:rsid w:val="50B645DE"/>
    <w:rsid w:val="5109055A"/>
    <w:rsid w:val="52B11863"/>
    <w:rsid w:val="53A6439E"/>
    <w:rsid w:val="54CC539D"/>
    <w:rsid w:val="56E97EC2"/>
    <w:rsid w:val="57FF3D3F"/>
    <w:rsid w:val="5996131E"/>
    <w:rsid w:val="59EA7E2A"/>
    <w:rsid w:val="59F1740B"/>
    <w:rsid w:val="5A272067"/>
    <w:rsid w:val="5B477618"/>
    <w:rsid w:val="5E4807AD"/>
    <w:rsid w:val="5E8865E2"/>
    <w:rsid w:val="5E935041"/>
    <w:rsid w:val="5E961D7F"/>
    <w:rsid w:val="5F1E0257"/>
    <w:rsid w:val="5FC828A6"/>
    <w:rsid w:val="604B155B"/>
    <w:rsid w:val="6323058D"/>
    <w:rsid w:val="634F1B2A"/>
    <w:rsid w:val="63F0428F"/>
    <w:rsid w:val="64507A64"/>
    <w:rsid w:val="65C34CC5"/>
    <w:rsid w:val="66D405A8"/>
    <w:rsid w:val="675114E9"/>
    <w:rsid w:val="675C250A"/>
    <w:rsid w:val="67C223E6"/>
    <w:rsid w:val="685D13AA"/>
    <w:rsid w:val="685F2AC6"/>
    <w:rsid w:val="68637D7F"/>
    <w:rsid w:val="68B04D43"/>
    <w:rsid w:val="6A206E76"/>
    <w:rsid w:val="6A6209D5"/>
    <w:rsid w:val="6A6C5F16"/>
    <w:rsid w:val="6A6F57A7"/>
    <w:rsid w:val="6B487B88"/>
    <w:rsid w:val="6C0E16E0"/>
    <w:rsid w:val="6C613A23"/>
    <w:rsid w:val="6C7E6341"/>
    <w:rsid w:val="6CE861C1"/>
    <w:rsid w:val="6DB63E53"/>
    <w:rsid w:val="6EFF5556"/>
    <w:rsid w:val="6F3C7D45"/>
    <w:rsid w:val="70787AE6"/>
    <w:rsid w:val="708C2D68"/>
    <w:rsid w:val="71026ACE"/>
    <w:rsid w:val="721C6BC9"/>
    <w:rsid w:val="72931930"/>
    <w:rsid w:val="72E94CCB"/>
    <w:rsid w:val="73AE554C"/>
    <w:rsid w:val="744A1799"/>
    <w:rsid w:val="74660527"/>
    <w:rsid w:val="74B42E61"/>
    <w:rsid w:val="76190436"/>
    <w:rsid w:val="76F35A71"/>
    <w:rsid w:val="773D54A9"/>
    <w:rsid w:val="778842AC"/>
    <w:rsid w:val="78C52153"/>
    <w:rsid w:val="7A8E3219"/>
    <w:rsid w:val="7BE46EE7"/>
    <w:rsid w:val="7BF22A84"/>
    <w:rsid w:val="7CDE085C"/>
    <w:rsid w:val="7DDF7CCE"/>
    <w:rsid w:val="7E1708C2"/>
    <w:rsid w:val="7F580F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sz w:val="21"/>
      <w:szCs w:val="24"/>
      <w:lang w:val="en-US" w:eastAsia="zh-CN" w:bidi="ar-SA"/>
    </w:rPr>
  </w:style>
  <w:style w:type="paragraph" w:styleId="4">
    <w:name w:val="heading 1"/>
    <w:basedOn w:val="1"/>
    <w:next w:val="1"/>
    <w:link w:val="46"/>
    <w:autoRedefine/>
    <w:qFormat/>
    <w:uiPriority w:val="9"/>
    <w:pPr>
      <w:keepNext/>
      <w:keepLines/>
      <w:spacing w:before="480" w:after="200"/>
      <w:outlineLvl w:val="0"/>
    </w:pPr>
    <w:rPr>
      <w:rFonts w:ascii="Arial" w:hAnsi="Arial" w:eastAsia="Arial" w:cs="Arial"/>
      <w:sz w:val="40"/>
      <w:szCs w:val="40"/>
    </w:rPr>
  </w:style>
  <w:style w:type="paragraph" w:styleId="5">
    <w:name w:val="heading 2"/>
    <w:basedOn w:val="1"/>
    <w:next w:val="1"/>
    <w:link w:val="47"/>
    <w:autoRedefine/>
    <w:unhideWhenUsed/>
    <w:qFormat/>
    <w:uiPriority w:val="9"/>
    <w:pPr>
      <w:keepNext/>
      <w:keepLines/>
      <w:spacing w:before="360" w:after="200"/>
      <w:outlineLvl w:val="1"/>
    </w:pPr>
    <w:rPr>
      <w:rFonts w:ascii="Arial" w:hAnsi="Arial" w:eastAsia="Arial" w:cs="Arial"/>
      <w:sz w:val="34"/>
    </w:rPr>
  </w:style>
  <w:style w:type="paragraph" w:styleId="6">
    <w:name w:val="heading 3"/>
    <w:basedOn w:val="1"/>
    <w:next w:val="1"/>
    <w:link w:val="48"/>
    <w:autoRedefine/>
    <w:unhideWhenUsed/>
    <w:qFormat/>
    <w:uiPriority w:val="9"/>
    <w:pPr>
      <w:keepNext/>
      <w:keepLines/>
      <w:spacing w:before="320" w:after="200"/>
      <w:outlineLvl w:val="2"/>
    </w:pPr>
    <w:rPr>
      <w:rFonts w:ascii="Arial" w:hAnsi="Arial" w:eastAsia="Arial" w:cs="Arial"/>
      <w:sz w:val="30"/>
      <w:szCs w:val="30"/>
    </w:rPr>
  </w:style>
  <w:style w:type="paragraph" w:styleId="7">
    <w:name w:val="heading 4"/>
    <w:basedOn w:val="1"/>
    <w:next w:val="1"/>
    <w:link w:val="49"/>
    <w:autoRedefine/>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link w:val="50"/>
    <w:autoRedefine/>
    <w:unhideWhenUsed/>
    <w:qFormat/>
    <w:uiPriority w:val="9"/>
    <w:pPr>
      <w:keepNext/>
      <w:keepLines/>
      <w:spacing w:before="320" w:after="200"/>
      <w:outlineLvl w:val="4"/>
    </w:pPr>
    <w:rPr>
      <w:rFonts w:ascii="Arial" w:hAnsi="Arial" w:eastAsia="Arial" w:cs="Arial"/>
      <w:b/>
      <w:bCs/>
      <w:sz w:val="24"/>
    </w:rPr>
  </w:style>
  <w:style w:type="paragraph" w:styleId="9">
    <w:name w:val="heading 6"/>
    <w:basedOn w:val="1"/>
    <w:next w:val="1"/>
    <w:link w:val="51"/>
    <w:autoRedefine/>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52"/>
    <w:autoRedefine/>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53"/>
    <w:autoRedefine/>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54"/>
    <w:autoRedefine/>
    <w:unhideWhenUsed/>
    <w:qFormat/>
    <w:uiPriority w:val="9"/>
    <w:pPr>
      <w:keepNext/>
      <w:keepLines/>
      <w:spacing w:before="320" w:after="200"/>
      <w:outlineLvl w:val="8"/>
    </w:pPr>
    <w:rPr>
      <w:rFonts w:ascii="Arial" w:hAnsi="Arial" w:eastAsia="Arial" w:cs="Arial"/>
      <w:i/>
      <w:iCs/>
      <w:szCs w:val="21"/>
    </w:rPr>
  </w:style>
  <w:style w:type="character" w:default="1" w:styleId="41">
    <w:name w:val="Default Paragraph Font"/>
    <w:semiHidden/>
    <w:unhideWhenUsed/>
    <w:qFormat/>
    <w:uiPriority w:val="1"/>
  </w:style>
  <w:style w:type="table" w:default="1" w:styleId="39">
    <w:name w:val="Normal Table"/>
    <w:semiHidden/>
    <w:unhideWhenUsed/>
    <w:qFormat/>
    <w:uiPriority w:val="99"/>
    <w:pPr>
      <w:keepNext w:val="0"/>
      <w:keepLines w:val="0"/>
      <w:widowControl/>
      <w:suppressLineNumbers w:val="0"/>
      <w:spacing w:before="0" w:beforeAutospacing="0" w:after="0" w:afterAutospacing="0"/>
      <w:ind w:left="0" w:right="0"/>
    </w:pPr>
    <w:rPr>
      <w:rFonts w:hint="eastAsia" w:ascii="等线" w:hAnsi="等线" w:eastAsia="等线" w:cs="等线"/>
      <w:kern w:val="2"/>
      <w:sz w:val="21"/>
      <w:szCs w:val="22"/>
    </w:rPr>
    <w:tblPr>
      <w:tblCellMar>
        <w:top w:w="0" w:type="dxa"/>
        <w:left w:w="108" w:type="dxa"/>
        <w:bottom w:w="0" w:type="dxa"/>
        <w:right w:w="108" w:type="dxa"/>
      </w:tblCellMar>
    </w:tblPr>
  </w:style>
  <w:style w:type="paragraph" w:customStyle="1" w:styleId="2">
    <w:name w:val="BodyText1I1"/>
    <w:basedOn w:val="3"/>
    <w:autoRedefine/>
    <w:qFormat/>
    <w:uiPriority w:val="99"/>
    <w:pPr>
      <w:spacing w:after="120"/>
      <w:ind w:firstLine="420"/>
    </w:pPr>
    <w:rPr>
      <w:rFonts w:ascii="Times New Roman" w:eastAsia="宋体" w:cs="Times New Roman"/>
      <w:sz w:val="20"/>
      <w:szCs w:val="20"/>
    </w:rPr>
  </w:style>
  <w:style w:type="paragraph" w:customStyle="1" w:styleId="3">
    <w:name w:val="BodyText1"/>
    <w:basedOn w:val="1"/>
    <w:autoRedefine/>
    <w:qFormat/>
    <w:uiPriority w:val="99"/>
    <w:rPr>
      <w:rFonts w:ascii="华文中宋" w:eastAsia="Times New Roman" w:cs="华文中宋"/>
      <w:sz w:val="28"/>
      <w:szCs w:val="28"/>
    </w:rPr>
  </w:style>
  <w:style w:type="paragraph" w:styleId="13">
    <w:name w:val="toc 7"/>
    <w:basedOn w:val="1"/>
    <w:next w:val="1"/>
    <w:autoRedefine/>
    <w:unhideWhenUsed/>
    <w:qFormat/>
    <w:uiPriority w:val="39"/>
    <w:pPr>
      <w:spacing w:after="57"/>
      <w:ind w:left="1701"/>
    </w:pPr>
  </w:style>
  <w:style w:type="paragraph" w:styleId="14">
    <w:name w:val="Normal Indent"/>
    <w:basedOn w:val="1"/>
    <w:autoRedefine/>
    <w:qFormat/>
    <w:uiPriority w:val="0"/>
    <w:pPr>
      <w:ind w:firstLine="420"/>
    </w:pPr>
  </w:style>
  <w:style w:type="paragraph" w:styleId="15">
    <w:name w:val="caption"/>
    <w:basedOn w:val="1"/>
    <w:next w:val="1"/>
    <w:autoRedefine/>
    <w:semiHidden/>
    <w:unhideWhenUsed/>
    <w:qFormat/>
    <w:uiPriority w:val="35"/>
    <w:pPr>
      <w:spacing w:line="276" w:lineRule="auto"/>
    </w:pPr>
    <w:rPr>
      <w:b/>
      <w:bCs/>
      <w:color w:val="4F81BD"/>
      <w:sz w:val="18"/>
      <w:szCs w:val="18"/>
    </w:rPr>
  </w:style>
  <w:style w:type="paragraph" w:styleId="16">
    <w:name w:val="annotation text"/>
    <w:basedOn w:val="1"/>
    <w:link w:val="420"/>
    <w:autoRedefine/>
    <w:semiHidden/>
    <w:unhideWhenUsed/>
    <w:qFormat/>
    <w:uiPriority w:val="99"/>
    <w:pPr>
      <w:jc w:val="left"/>
    </w:pPr>
  </w:style>
  <w:style w:type="paragraph" w:styleId="17">
    <w:name w:val="Body Text"/>
    <w:basedOn w:val="1"/>
    <w:next w:val="18"/>
    <w:autoRedefine/>
    <w:qFormat/>
    <w:uiPriority w:val="0"/>
    <w:rPr>
      <w:rFonts w:ascii="华文中宋" w:eastAsia="华文中宋"/>
      <w:bCs/>
      <w:sz w:val="28"/>
    </w:rPr>
  </w:style>
  <w:style w:type="paragraph" w:styleId="18">
    <w:name w:val="List"/>
    <w:basedOn w:val="1"/>
    <w:autoRedefine/>
    <w:qFormat/>
    <w:uiPriority w:val="0"/>
    <w:pPr>
      <w:numPr>
        <w:ilvl w:val="0"/>
        <w:numId w:val="1"/>
      </w:numPr>
      <w:tabs>
        <w:tab w:val="left" w:pos="420"/>
      </w:tabs>
      <w:autoSpaceDE w:val="0"/>
      <w:autoSpaceDN w:val="0"/>
      <w:adjustRightInd w:val="0"/>
      <w:spacing w:after="20" w:line="288" w:lineRule="auto"/>
      <w:textAlignment w:val="baseline"/>
    </w:pPr>
    <w:rPr>
      <w:lang w:val="en-GB"/>
    </w:rPr>
  </w:style>
  <w:style w:type="paragraph" w:styleId="19">
    <w:name w:val="Body Text Indent"/>
    <w:basedOn w:val="1"/>
    <w:autoRedefine/>
    <w:qFormat/>
    <w:uiPriority w:val="0"/>
    <w:pPr>
      <w:ind w:firstLine="560" w:firstLineChars="200"/>
    </w:pPr>
    <w:rPr>
      <w:sz w:val="28"/>
    </w:rPr>
  </w:style>
  <w:style w:type="paragraph" w:styleId="20">
    <w:name w:val="index 4"/>
    <w:basedOn w:val="1"/>
    <w:next w:val="1"/>
    <w:autoRedefine/>
    <w:unhideWhenUsed/>
    <w:qFormat/>
    <w:uiPriority w:val="99"/>
    <w:pPr>
      <w:ind w:left="600" w:leftChars="600"/>
    </w:pPr>
    <w:rPr>
      <w:rFonts w:ascii="宋体"/>
      <w:b/>
      <w:position w:val="-10"/>
      <w:sz w:val="24"/>
      <w:szCs w:val="20"/>
    </w:rPr>
  </w:style>
  <w:style w:type="paragraph" w:styleId="21">
    <w:name w:val="toc 5"/>
    <w:basedOn w:val="1"/>
    <w:next w:val="1"/>
    <w:autoRedefine/>
    <w:unhideWhenUsed/>
    <w:qFormat/>
    <w:uiPriority w:val="39"/>
    <w:pPr>
      <w:spacing w:after="57"/>
      <w:ind w:left="1134"/>
    </w:pPr>
  </w:style>
  <w:style w:type="paragraph" w:styleId="22">
    <w:name w:val="toc 3"/>
    <w:basedOn w:val="1"/>
    <w:next w:val="1"/>
    <w:autoRedefine/>
    <w:unhideWhenUsed/>
    <w:qFormat/>
    <w:uiPriority w:val="39"/>
    <w:pPr>
      <w:spacing w:after="57"/>
      <w:ind w:left="567"/>
    </w:pPr>
  </w:style>
  <w:style w:type="paragraph" w:styleId="23">
    <w:name w:val="toc 8"/>
    <w:basedOn w:val="1"/>
    <w:next w:val="1"/>
    <w:autoRedefine/>
    <w:unhideWhenUsed/>
    <w:qFormat/>
    <w:uiPriority w:val="39"/>
    <w:pPr>
      <w:spacing w:after="57"/>
      <w:ind w:left="1984"/>
    </w:pPr>
  </w:style>
  <w:style w:type="paragraph" w:styleId="24">
    <w:name w:val="endnote text"/>
    <w:basedOn w:val="1"/>
    <w:link w:val="190"/>
    <w:autoRedefine/>
    <w:semiHidden/>
    <w:unhideWhenUsed/>
    <w:qFormat/>
    <w:uiPriority w:val="99"/>
    <w:rPr>
      <w:sz w:val="20"/>
    </w:rPr>
  </w:style>
  <w:style w:type="paragraph" w:styleId="25">
    <w:name w:val="Balloon Text"/>
    <w:basedOn w:val="1"/>
    <w:link w:val="419"/>
    <w:autoRedefine/>
    <w:semiHidden/>
    <w:unhideWhenUsed/>
    <w:qFormat/>
    <w:uiPriority w:val="99"/>
    <w:rPr>
      <w:sz w:val="18"/>
      <w:szCs w:val="18"/>
    </w:rPr>
  </w:style>
  <w:style w:type="paragraph" w:styleId="26">
    <w:name w:val="footer"/>
    <w:basedOn w:val="1"/>
    <w:link w:val="63"/>
    <w:autoRedefine/>
    <w:unhideWhenUsed/>
    <w:qFormat/>
    <w:uiPriority w:val="99"/>
    <w:pPr>
      <w:tabs>
        <w:tab w:val="center" w:pos="7143"/>
        <w:tab w:val="right" w:pos="14287"/>
      </w:tabs>
    </w:pPr>
  </w:style>
  <w:style w:type="paragraph" w:styleId="27">
    <w:name w:val="header"/>
    <w:basedOn w:val="1"/>
    <w:link w:val="61"/>
    <w:autoRedefine/>
    <w:unhideWhenUsed/>
    <w:qFormat/>
    <w:uiPriority w:val="99"/>
    <w:pPr>
      <w:tabs>
        <w:tab w:val="center" w:pos="7143"/>
        <w:tab w:val="right" w:pos="14287"/>
      </w:tabs>
    </w:pPr>
  </w:style>
  <w:style w:type="paragraph" w:styleId="28">
    <w:name w:val="toc 1"/>
    <w:basedOn w:val="1"/>
    <w:next w:val="1"/>
    <w:autoRedefine/>
    <w:unhideWhenUsed/>
    <w:qFormat/>
    <w:uiPriority w:val="39"/>
    <w:pPr>
      <w:spacing w:after="57"/>
    </w:pPr>
  </w:style>
  <w:style w:type="paragraph" w:styleId="29">
    <w:name w:val="toc 4"/>
    <w:basedOn w:val="1"/>
    <w:next w:val="1"/>
    <w:autoRedefine/>
    <w:unhideWhenUsed/>
    <w:qFormat/>
    <w:uiPriority w:val="39"/>
    <w:pPr>
      <w:spacing w:after="57"/>
      <w:ind w:left="850"/>
    </w:pPr>
  </w:style>
  <w:style w:type="paragraph" w:styleId="30">
    <w:name w:val="Subtitle"/>
    <w:basedOn w:val="1"/>
    <w:next w:val="1"/>
    <w:link w:val="57"/>
    <w:autoRedefine/>
    <w:qFormat/>
    <w:uiPriority w:val="11"/>
    <w:pPr>
      <w:spacing w:before="200" w:after="200"/>
    </w:pPr>
    <w:rPr>
      <w:sz w:val="24"/>
    </w:rPr>
  </w:style>
  <w:style w:type="paragraph" w:styleId="31">
    <w:name w:val="footnote text"/>
    <w:basedOn w:val="1"/>
    <w:link w:val="189"/>
    <w:autoRedefine/>
    <w:semiHidden/>
    <w:unhideWhenUsed/>
    <w:qFormat/>
    <w:uiPriority w:val="99"/>
    <w:pPr>
      <w:spacing w:after="40"/>
    </w:pPr>
    <w:rPr>
      <w:sz w:val="18"/>
    </w:rPr>
  </w:style>
  <w:style w:type="paragraph" w:styleId="32">
    <w:name w:val="toc 6"/>
    <w:basedOn w:val="1"/>
    <w:next w:val="1"/>
    <w:autoRedefine/>
    <w:unhideWhenUsed/>
    <w:qFormat/>
    <w:uiPriority w:val="39"/>
    <w:pPr>
      <w:spacing w:after="57"/>
      <w:ind w:left="1417"/>
    </w:pPr>
  </w:style>
  <w:style w:type="paragraph" w:styleId="33">
    <w:name w:val="table of figures"/>
    <w:basedOn w:val="1"/>
    <w:next w:val="1"/>
    <w:autoRedefine/>
    <w:unhideWhenUsed/>
    <w:qFormat/>
    <w:uiPriority w:val="99"/>
  </w:style>
  <w:style w:type="paragraph" w:styleId="34">
    <w:name w:val="toc 2"/>
    <w:basedOn w:val="1"/>
    <w:next w:val="1"/>
    <w:autoRedefine/>
    <w:unhideWhenUsed/>
    <w:qFormat/>
    <w:uiPriority w:val="39"/>
    <w:pPr>
      <w:spacing w:after="57"/>
      <w:ind w:left="283"/>
    </w:pPr>
  </w:style>
  <w:style w:type="paragraph" w:styleId="35">
    <w:name w:val="toc 9"/>
    <w:basedOn w:val="1"/>
    <w:next w:val="1"/>
    <w:autoRedefine/>
    <w:unhideWhenUsed/>
    <w:qFormat/>
    <w:uiPriority w:val="39"/>
    <w:pPr>
      <w:spacing w:after="57"/>
      <w:ind w:left="2268"/>
    </w:pPr>
  </w:style>
  <w:style w:type="paragraph" w:styleId="36">
    <w:name w:val="Body Text 2"/>
    <w:basedOn w:val="1"/>
    <w:autoRedefine/>
    <w:qFormat/>
    <w:uiPriority w:val="0"/>
    <w:pPr>
      <w:ind w:firstLine="480"/>
    </w:pPr>
    <w:rPr>
      <w:sz w:val="24"/>
    </w:rPr>
  </w:style>
  <w:style w:type="paragraph" w:styleId="37">
    <w:name w:val="Title"/>
    <w:basedOn w:val="1"/>
    <w:next w:val="1"/>
    <w:link w:val="56"/>
    <w:autoRedefine/>
    <w:qFormat/>
    <w:uiPriority w:val="10"/>
    <w:pPr>
      <w:spacing w:before="300" w:after="200"/>
      <w:contextualSpacing/>
    </w:pPr>
    <w:rPr>
      <w:sz w:val="48"/>
      <w:szCs w:val="48"/>
    </w:rPr>
  </w:style>
  <w:style w:type="paragraph" w:styleId="38">
    <w:name w:val="annotation subject"/>
    <w:basedOn w:val="16"/>
    <w:next w:val="16"/>
    <w:link w:val="421"/>
    <w:autoRedefine/>
    <w:semiHidden/>
    <w:unhideWhenUsed/>
    <w:qFormat/>
    <w:uiPriority w:val="99"/>
    <w:rPr>
      <w:b/>
      <w:bCs/>
    </w:rPr>
  </w:style>
  <w:style w:type="table" w:styleId="40">
    <w:name w:val="Table Grid"/>
    <w:basedOn w:val="39"/>
    <w:autoRedefine/>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2">
    <w:name w:val="endnote reference"/>
    <w:autoRedefine/>
    <w:semiHidden/>
    <w:unhideWhenUsed/>
    <w:qFormat/>
    <w:uiPriority w:val="99"/>
    <w:rPr>
      <w:vertAlign w:val="superscript"/>
    </w:rPr>
  </w:style>
  <w:style w:type="character" w:styleId="43">
    <w:name w:val="Hyperlink"/>
    <w:autoRedefine/>
    <w:unhideWhenUsed/>
    <w:qFormat/>
    <w:uiPriority w:val="99"/>
    <w:rPr>
      <w:color w:val="0000FF"/>
      <w:u w:val="single"/>
    </w:rPr>
  </w:style>
  <w:style w:type="character" w:styleId="44">
    <w:name w:val="annotation reference"/>
    <w:basedOn w:val="41"/>
    <w:autoRedefine/>
    <w:semiHidden/>
    <w:unhideWhenUsed/>
    <w:qFormat/>
    <w:uiPriority w:val="99"/>
    <w:rPr>
      <w:sz w:val="21"/>
      <w:szCs w:val="21"/>
    </w:rPr>
  </w:style>
  <w:style w:type="character" w:styleId="45">
    <w:name w:val="footnote reference"/>
    <w:autoRedefine/>
    <w:unhideWhenUsed/>
    <w:qFormat/>
    <w:uiPriority w:val="99"/>
    <w:rPr>
      <w:vertAlign w:val="superscript"/>
    </w:rPr>
  </w:style>
  <w:style w:type="character" w:customStyle="1" w:styleId="46">
    <w:name w:val="标题 1 字符"/>
    <w:link w:val="4"/>
    <w:autoRedefine/>
    <w:qFormat/>
    <w:uiPriority w:val="9"/>
    <w:rPr>
      <w:rFonts w:ascii="Arial" w:hAnsi="Arial" w:eastAsia="Arial" w:cs="Arial"/>
      <w:sz w:val="40"/>
      <w:szCs w:val="40"/>
    </w:rPr>
  </w:style>
  <w:style w:type="character" w:customStyle="1" w:styleId="47">
    <w:name w:val="标题 2 字符1"/>
    <w:link w:val="5"/>
    <w:autoRedefine/>
    <w:qFormat/>
    <w:uiPriority w:val="9"/>
    <w:rPr>
      <w:rFonts w:ascii="Arial" w:hAnsi="Arial" w:eastAsia="Arial" w:cs="Arial"/>
      <w:sz w:val="34"/>
    </w:rPr>
  </w:style>
  <w:style w:type="character" w:customStyle="1" w:styleId="48">
    <w:name w:val="标题 3 字符1"/>
    <w:link w:val="6"/>
    <w:autoRedefine/>
    <w:qFormat/>
    <w:uiPriority w:val="9"/>
    <w:rPr>
      <w:rFonts w:ascii="Arial" w:hAnsi="Arial" w:eastAsia="Arial" w:cs="Arial"/>
      <w:sz w:val="30"/>
      <w:szCs w:val="30"/>
    </w:rPr>
  </w:style>
  <w:style w:type="character" w:customStyle="1" w:styleId="49">
    <w:name w:val="标题 4 字符"/>
    <w:link w:val="7"/>
    <w:autoRedefine/>
    <w:qFormat/>
    <w:uiPriority w:val="9"/>
    <w:rPr>
      <w:rFonts w:ascii="Arial" w:hAnsi="Arial" w:eastAsia="Arial" w:cs="Arial"/>
      <w:b/>
      <w:bCs/>
      <w:sz w:val="26"/>
      <w:szCs w:val="26"/>
    </w:rPr>
  </w:style>
  <w:style w:type="character" w:customStyle="1" w:styleId="50">
    <w:name w:val="标题 5 字符"/>
    <w:link w:val="8"/>
    <w:autoRedefine/>
    <w:qFormat/>
    <w:uiPriority w:val="9"/>
    <w:rPr>
      <w:rFonts w:ascii="Arial" w:hAnsi="Arial" w:eastAsia="Arial" w:cs="Arial"/>
      <w:b/>
      <w:bCs/>
      <w:sz w:val="24"/>
      <w:szCs w:val="24"/>
    </w:rPr>
  </w:style>
  <w:style w:type="character" w:customStyle="1" w:styleId="51">
    <w:name w:val="标题 6 字符1"/>
    <w:link w:val="9"/>
    <w:autoRedefine/>
    <w:qFormat/>
    <w:uiPriority w:val="9"/>
    <w:rPr>
      <w:rFonts w:ascii="Arial" w:hAnsi="Arial" w:eastAsia="Arial" w:cs="Arial"/>
      <w:b/>
      <w:bCs/>
      <w:sz w:val="22"/>
      <w:szCs w:val="22"/>
    </w:rPr>
  </w:style>
  <w:style w:type="character" w:customStyle="1" w:styleId="52">
    <w:name w:val="标题 7 字符1"/>
    <w:link w:val="10"/>
    <w:autoRedefine/>
    <w:qFormat/>
    <w:uiPriority w:val="9"/>
    <w:rPr>
      <w:rFonts w:ascii="Arial" w:hAnsi="Arial" w:eastAsia="Arial" w:cs="Arial"/>
      <w:b/>
      <w:bCs/>
      <w:i/>
      <w:iCs/>
      <w:sz w:val="22"/>
      <w:szCs w:val="22"/>
    </w:rPr>
  </w:style>
  <w:style w:type="character" w:customStyle="1" w:styleId="53">
    <w:name w:val="标题 8 字符1"/>
    <w:link w:val="11"/>
    <w:autoRedefine/>
    <w:qFormat/>
    <w:uiPriority w:val="9"/>
    <w:rPr>
      <w:rFonts w:ascii="Arial" w:hAnsi="Arial" w:eastAsia="Arial" w:cs="Arial"/>
      <w:i/>
      <w:iCs/>
      <w:sz w:val="22"/>
      <w:szCs w:val="22"/>
    </w:rPr>
  </w:style>
  <w:style w:type="character" w:customStyle="1" w:styleId="54">
    <w:name w:val="标题 9 字符1"/>
    <w:link w:val="12"/>
    <w:autoRedefine/>
    <w:qFormat/>
    <w:uiPriority w:val="9"/>
    <w:rPr>
      <w:rFonts w:ascii="Arial" w:hAnsi="Arial" w:eastAsia="Arial" w:cs="Arial"/>
      <w:i/>
      <w:iCs/>
      <w:sz w:val="21"/>
      <w:szCs w:val="21"/>
    </w:rPr>
  </w:style>
  <w:style w:type="paragraph" w:styleId="55">
    <w:name w:val="No Spacing"/>
    <w:autoRedefine/>
    <w:qFormat/>
    <w:uiPriority w:val="1"/>
    <w:rPr>
      <w:rFonts w:ascii="Times New Roman" w:hAnsi="Times New Roman" w:eastAsia="宋体" w:cs="Times New Roman"/>
      <w:lang w:val="en-US" w:eastAsia="zh-CN" w:bidi="ar-SA"/>
    </w:rPr>
  </w:style>
  <w:style w:type="character" w:customStyle="1" w:styleId="56">
    <w:name w:val="标题 字符1"/>
    <w:link w:val="37"/>
    <w:autoRedefine/>
    <w:qFormat/>
    <w:uiPriority w:val="10"/>
    <w:rPr>
      <w:sz w:val="48"/>
      <w:szCs w:val="48"/>
    </w:rPr>
  </w:style>
  <w:style w:type="character" w:customStyle="1" w:styleId="57">
    <w:name w:val="副标题 字符"/>
    <w:link w:val="30"/>
    <w:autoRedefine/>
    <w:qFormat/>
    <w:uiPriority w:val="11"/>
    <w:rPr>
      <w:sz w:val="24"/>
      <w:szCs w:val="24"/>
    </w:rPr>
  </w:style>
  <w:style w:type="paragraph" w:styleId="58">
    <w:name w:val="Quote"/>
    <w:basedOn w:val="1"/>
    <w:next w:val="1"/>
    <w:link w:val="59"/>
    <w:autoRedefine/>
    <w:qFormat/>
    <w:uiPriority w:val="29"/>
    <w:pPr>
      <w:ind w:left="720" w:right="720"/>
    </w:pPr>
    <w:rPr>
      <w:i/>
    </w:rPr>
  </w:style>
  <w:style w:type="character" w:customStyle="1" w:styleId="59">
    <w:name w:val="引用 字符"/>
    <w:link w:val="58"/>
    <w:autoRedefine/>
    <w:qFormat/>
    <w:uiPriority w:val="29"/>
    <w:rPr>
      <w:i/>
    </w:rPr>
  </w:style>
  <w:style w:type="character" w:customStyle="1" w:styleId="60">
    <w:name w:val="Intense Quote Char"/>
    <w:autoRedefine/>
    <w:qFormat/>
    <w:uiPriority w:val="30"/>
    <w:rPr>
      <w:i/>
    </w:rPr>
  </w:style>
  <w:style w:type="character" w:customStyle="1" w:styleId="61">
    <w:name w:val="页眉 字符2"/>
    <w:link w:val="27"/>
    <w:autoRedefine/>
    <w:qFormat/>
    <w:uiPriority w:val="99"/>
  </w:style>
  <w:style w:type="character" w:customStyle="1" w:styleId="62">
    <w:name w:val="Footer Char"/>
    <w:autoRedefine/>
    <w:qFormat/>
    <w:uiPriority w:val="99"/>
  </w:style>
  <w:style w:type="character" w:customStyle="1" w:styleId="63">
    <w:name w:val="页脚 字符1"/>
    <w:link w:val="26"/>
    <w:autoRedefine/>
    <w:qFormat/>
    <w:uiPriority w:val="99"/>
  </w:style>
  <w:style w:type="table" w:customStyle="1" w:styleId="64">
    <w:name w:val="Table Grid Light"/>
    <w:autoRedefine/>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65">
    <w:name w:val="无格式表格 11"/>
    <w:autoRedefine/>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66">
    <w:name w:val="无格式表格 21"/>
    <w:autoRedefine/>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67">
    <w:name w:val="无格式表格 31"/>
    <w:autoRedefine/>
    <w:qFormat/>
    <w:uiPriority w:val="99"/>
    <w:tblPr>
      <w:tblCellMar>
        <w:top w:w="0" w:type="dxa"/>
        <w:left w:w="0" w:type="dxa"/>
        <w:bottom w:w="0" w:type="dxa"/>
        <w:right w:w="0" w:type="dxa"/>
      </w:tblCellMar>
    </w:tblPr>
  </w:style>
  <w:style w:type="table" w:customStyle="1" w:styleId="68">
    <w:name w:val="无格式表格 41"/>
    <w:autoRedefine/>
    <w:qFormat/>
    <w:uiPriority w:val="99"/>
    <w:tblPr>
      <w:tblCellMar>
        <w:top w:w="0" w:type="dxa"/>
        <w:left w:w="0" w:type="dxa"/>
        <w:bottom w:w="0" w:type="dxa"/>
        <w:right w:w="0" w:type="dxa"/>
      </w:tblCellMar>
    </w:tblPr>
  </w:style>
  <w:style w:type="table" w:customStyle="1" w:styleId="69">
    <w:name w:val="无格式表格 51"/>
    <w:autoRedefine/>
    <w:qFormat/>
    <w:uiPriority w:val="99"/>
    <w:tblPr>
      <w:tblCellMar>
        <w:top w:w="0" w:type="dxa"/>
        <w:left w:w="0" w:type="dxa"/>
        <w:bottom w:w="0" w:type="dxa"/>
        <w:right w:w="0" w:type="dxa"/>
      </w:tblCellMar>
    </w:tblPr>
  </w:style>
  <w:style w:type="table" w:customStyle="1" w:styleId="70">
    <w:name w:val="网格表 1 浅色1"/>
    <w:autoRedefine/>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71">
    <w:name w:val="Grid Table 1 Light - Accent 1"/>
    <w:autoRedefine/>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72">
    <w:name w:val="Grid Table 1 Light - Accent 2"/>
    <w:autoRedefine/>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73">
    <w:name w:val="Grid Table 1 Light - Accent 3"/>
    <w:autoRedefine/>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74">
    <w:name w:val="Grid Table 1 Light - Accent 4"/>
    <w:autoRedefine/>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75">
    <w:name w:val="Grid Table 1 Light - Accent 5"/>
    <w:autoRedefine/>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76">
    <w:name w:val="Grid Table 1 Light - Accent 6"/>
    <w:autoRedefine/>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77">
    <w:name w:val="网格表 21"/>
    <w:autoRedefine/>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78">
    <w:name w:val="Grid Table 2 - Accent 1"/>
    <w:autoRedefine/>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79">
    <w:name w:val="Grid Table 2 - Accent 2"/>
    <w:autoRedefine/>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80">
    <w:name w:val="Grid Table 2 - Accent 3"/>
    <w:autoRedefine/>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81">
    <w:name w:val="Grid Table 2 - Accent 4"/>
    <w:autoRedefine/>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82">
    <w:name w:val="Grid Table 2 - Accent 5"/>
    <w:autoRedefine/>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83">
    <w:name w:val="Grid Table 2 - Accent 6"/>
    <w:autoRedefine/>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84">
    <w:name w:val="网格表 31"/>
    <w:autoRedefine/>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85">
    <w:name w:val="Grid Table 3 - Accent 1"/>
    <w:autoRedefine/>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86">
    <w:name w:val="Grid Table 3 - Accent 2"/>
    <w:autoRedefine/>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87">
    <w:name w:val="Grid Table 3 - Accent 3"/>
    <w:autoRedefine/>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88">
    <w:name w:val="Grid Table 3 - Accent 4"/>
    <w:autoRedefine/>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89">
    <w:name w:val="Grid Table 3 - Accent 5"/>
    <w:autoRedefine/>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90">
    <w:name w:val="Grid Table 3 - Accent 6"/>
    <w:autoRedefine/>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91">
    <w:name w:val="网格表 41"/>
    <w:autoRedefine/>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92">
    <w:name w:val="Grid Table 4 - Accent 1"/>
    <w:autoRedefine/>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93">
    <w:name w:val="Grid Table 4 - Accent 2"/>
    <w:autoRedefine/>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94">
    <w:name w:val="Grid Table 4 - Accent 3"/>
    <w:autoRedefine/>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95">
    <w:name w:val="Grid Table 4 - Accent 4"/>
    <w:autoRedefine/>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96">
    <w:name w:val="Grid Table 4 - Accent 5"/>
    <w:autoRedefine/>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97">
    <w:name w:val="Grid Table 4 - Accent 6"/>
    <w:autoRedefine/>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98">
    <w:name w:val="网格表 5 深色1"/>
    <w:autoRedefine/>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99">
    <w:name w:val="Grid Table 5 Dark- Accent 1"/>
    <w:autoRedefine/>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0">
    <w:name w:val="Grid Table 5 Dark - Accent 2"/>
    <w:autoRedefine/>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1">
    <w:name w:val="Grid Table 5 Dark - Accent 3"/>
    <w:autoRedefine/>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2">
    <w:name w:val="Grid Table 5 Dark- Accent 4"/>
    <w:autoRedefine/>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3">
    <w:name w:val="Grid Table 5 Dark - Accent 5"/>
    <w:autoRedefine/>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4">
    <w:name w:val="Grid Table 5 Dark - Accent 6"/>
    <w:autoRedefine/>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5">
    <w:name w:val="网格表 6 彩色1"/>
    <w:autoRedefine/>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06">
    <w:name w:val="Grid Table 6 Colorful - Accent 1"/>
    <w:autoRedefine/>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07">
    <w:name w:val="Grid Table 6 Colorful - Accent 2"/>
    <w:autoRedefine/>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08">
    <w:name w:val="Grid Table 6 Colorful - Accent 3"/>
    <w:autoRedefine/>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09">
    <w:name w:val="Grid Table 6 Colorful - Accent 4"/>
    <w:autoRedefine/>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10">
    <w:name w:val="Grid Table 6 Colorful - Accent 5"/>
    <w:autoRedefine/>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11">
    <w:name w:val="Grid Table 6 Colorful - Accent 6"/>
    <w:autoRedefine/>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12">
    <w:name w:val="网格表 7 彩色1"/>
    <w:autoRedefine/>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13">
    <w:name w:val="Grid Table 7 Colorful - Accent 1"/>
    <w:autoRedefine/>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14">
    <w:name w:val="Grid Table 7 Colorful - Accent 2"/>
    <w:autoRedefine/>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15">
    <w:name w:val="Grid Table 7 Colorful - Accent 3"/>
    <w:autoRedefine/>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16">
    <w:name w:val="Grid Table 7 Colorful - Accent 4"/>
    <w:autoRedefine/>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17">
    <w:name w:val="Grid Table 7 Colorful - Accent 5"/>
    <w:autoRedefine/>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18">
    <w:name w:val="Grid Table 7 Colorful - Accent 6"/>
    <w:autoRedefine/>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19">
    <w:name w:val="清单表 1 浅色1"/>
    <w:autoRedefine/>
    <w:qFormat/>
    <w:uiPriority w:val="99"/>
    <w:tblPr>
      <w:tblCellMar>
        <w:top w:w="0" w:type="dxa"/>
        <w:left w:w="0" w:type="dxa"/>
        <w:bottom w:w="0" w:type="dxa"/>
        <w:right w:w="0" w:type="dxa"/>
      </w:tblCellMar>
    </w:tblPr>
  </w:style>
  <w:style w:type="table" w:customStyle="1" w:styleId="120">
    <w:name w:val="List Table 1 Light - Accent 1"/>
    <w:autoRedefine/>
    <w:qFormat/>
    <w:uiPriority w:val="99"/>
    <w:tblPr>
      <w:tblCellMar>
        <w:top w:w="0" w:type="dxa"/>
        <w:left w:w="0" w:type="dxa"/>
        <w:bottom w:w="0" w:type="dxa"/>
        <w:right w:w="0" w:type="dxa"/>
      </w:tblCellMar>
    </w:tblPr>
  </w:style>
  <w:style w:type="table" w:customStyle="1" w:styleId="121">
    <w:name w:val="List Table 1 Light - Accent 2"/>
    <w:autoRedefine/>
    <w:qFormat/>
    <w:uiPriority w:val="99"/>
    <w:tblPr>
      <w:tblCellMar>
        <w:top w:w="0" w:type="dxa"/>
        <w:left w:w="0" w:type="dxa"/>
        <w:bottom w:w="0" w:type="dxa"/>
        <w:right w:w="0" w:type="dxa"/>
      </w:tblCellMar>
    </w:tblPr>
  </w:style>
  <w:style w:type="table" w:customStyle="1" w:styleId="122">
    <w:name w:val="List Table 1 Light - Accent 3"/>
    <w:autoRedefine/>
    <w:qFormat/>
    <w:uiPriority w:val="99"/>
    <w:tblPr>
      <w:tblCellMar>
        <w:top w:w="0" w:type="dxa"/>
        <w:left w:w="0" w:type="dxa"/>
        <w:bottom w:w="0" w:type="dxa"/>
        <w:right w:w="0" w:type="dxa"/>
      </w:tblCellMar>
    </w:tblPr>
  </w:style>
  <w:style w:type="table" w:customStyle="1" w:styleId="123">
    <w:name w:val="List Table 1 Light - Accent 4"/>
    <w:autoRedefine/>
    <w:qFormat/>
    <w:uiPriority w:val="99"/>
    <w:tblPr>
      <w:tblCellMar>
        <w:top w:w="0" w:type="dxa"/>
        <w:left w:w="0" w:type="dxa"/>
        <w:bottom w:w="0" w:type="dxa"/>
        <w:right w:w="0" w:type="dxa"/>
      </w:tblCellMar>
    </w:tblPr>
  </w:style>
  <w:style w:type="table" w:customStyle="1" w:styleId="124">
    <w:name w:val="List Table 1 Light - Accent 5"/>
    <w:autoRedefine/>
    <w:qFormat/>
    <w:uiPriority w:val="99"/>
    <w:tblPr>
      <w:tblCellMar>
        <w:top w:w="0" w:type="dxa"/>
        <w:left w:w="0" w:type="dxa"/>
        <w:bottom w:w="0" w:type="dxa"/>
        <w:right w:w="0" w:type="dxa"/>
      </w:tblCellMar>
    </w:tblPr>
  </w:style>
  <w:style w:type="table" w:customStyle="1" w:styleId="125">
    <w:name w:val="List Table 1 Light - Accent 6"/>
    <w:autoRedefine/>
    <w:qFormat/>
    <w:uiPriority w:val="99"/>
    <w:tblPr>
      <w:tblCellMar>
        <w:top w:w="0" w:type="dxa"/>
        <w:left w:w="0" w:type="dxa"/>
        <w:bottom w:w="0" w:type="dxa"/>
        <w:right w:w="0" w:type="dxa"/>
      </w:tblCellMar>
    </w:tblPr>
  </w:style>
  <w:style w:type="table" w:customStyle="1" w:styleId="126">
    <w:name w:val="清单表 21"/>
    <w:autoRedefine/>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27">
    <w:name w:val="List Table 2 - Accent 1"/>
    <w:autoRedefine/>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28">
    <w:name w:val="List Table 2 - Accent 2"/>
    <w:autoRedefine/>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29">
    <w:name w:val="List Table 2 - Accent 3"/>
    <w:autoRedefine/>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30">
    <w:name w:val="List Table 2 - Accent 4"/>
    <w:autoRedefine/>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31">
    <w:name w:val="List Table 2 - Accent 5"/>
    <w:autoRedefine/>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32">
    <w:name w:val="List Table 2 - Accent 6"/>
    <w:autoRedefine/>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33">
    <w:name w:val="清单表 31"/>
    <w:autoRedefine/>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34">
    <w:name w:val="List Table 3 - Accent 1"/>
    <w:autoRedefine/>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35">
    <w:name w:val="List Table 3 - Accent 2"/>
    <w:autoRedefine/>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36">
    <w:name w:val="List Table 3 - Accent 3"/>
    <w:autoRedefine/>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37">
    <w:name w:val="List Table 3 - Accent 4"/>
    <w:autoRedefine/>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38">
    <w:name w:val="List Table 3 - Accent 5"/>
    <w:autoRedefine/>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39">
    <w:name w:val="List Table 3 - Accent 6"/>
    <w:autoRedefine/>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40">
    <w:name w:val="清单表 41"/>
    <w:autoRedefine/>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41">
    <w:name w:val="List Table 4 - Accent 1"/>
    <w:autoRedefine/>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42">
    <w:name w:val="List Table 4 - Accent 2"/>
    <w:autoRedefine/>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43">
    <w:name w:val="List Table 4 - Accent 3"/>
    <w:autoRedefine/>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44">
    <w:name w:val="List Table 4 - Accent 4"/>
    <w:autoRedefine/>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45">
    <w:name w:val="List Table 4 - Accent 5"/>
    <w:autoRedefine/>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46">
    <w:name w:val="List Table 4 - Accent 6"/>
    <w:autoRedefine/>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47">
    <w:name w:val="清单表 5 深色1"/>
    <w:autoRedefine/>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48">
    <w:name w:val="List Table 5 Dark - Accent 1"/>
    <w:autoRedefine/>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49">
    <w:name w:val="List Table 5 Dark - Accent 2"/>
    <w:autoRedefine/>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50">
    <w:name w:val="List Table 5 Dark - Accent 3"/>
    <w:autoRedefine/>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51">
    <w:name w:val="List Table 5 Dark - Accent 4"/>
    <w:autoRedefine/>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52">
    <w:name w:val="List Table 5 Dark - Accent 5"/>
    <w:autoRedefine/>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53">
    <w:name w:val="List Table 5 Dark - Accent 6"/>
    <w:autoRedefine/>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54">
    <w:name w:val="清单表 6 彩色1"/>
    <w:autoRedefine/>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155">
    <w:name w:val="List Table 6 Colorful - Accent 1"/>
    <w:autoRedefine/>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56">
    <w:name w:val="List Table 6 Colorful - Accent 2"/>
    <w:autoRedefine/>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157">
    <w:name w:val="List Table 6 Colorful - Accent 3"/>
    <w:autoRedefine/>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158">
    <w:name w:val="List Table 6 Colorful - Accent 4"/>
    <w:autoRedefine/>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159">
    <w:name w:val="List Table 6 Colorful - Accent 5"/>
    <w:autoRedefine/>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160">
    <w:name w:val="List Table 6 Colorful - Accent 6"/>
    <w:autoRedefine/>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161">
    <w:name w:val="清单表 7 彩色1"/>
    <w:autoRedefine/>
    <w:qFormat/>
    <w:uiPriority w:val="99"/>
    <w:tblPr>
      <w:tblBorders>
        <w:right w:val="single" w:color="7F7F7F" w:sz="4" w:space="0"/>
      </w:tblBorders>
      <w:tblCellMar>
        <w:top w:w="0" w:type="dxa"/>
        <w:left w:w="0" w:type="dxa"/>
        <w:bottom w:w="0" w:type="dxa"/>
        <w:right w:w="0" w:type="dxa"/>
      </w:tblCellMar>
    </w:tblPr>
  </w:style>
  <w:style w:type="table" w:customStyle="1" w:styleId="162">
    <w:name w:val="List Table 7 Colorful - Accent 1"/>
    <w:autoRedefine/>
    <w:qFormat/>
    <w:uiPriority w:val="99"/>
    <w:tblPr>
      <w:tblBorders>
        <w:right w:val="single" w:color="4F81BD" w:sz="4" w:space="0"/>
      </w:tblBorders>
      <w:tblCellMar>
        <w:top w:w="0" w:type="dxa"/>
        <w:left w:w="0" w:type="dxa"/>
        <w:bottom w:w="0" w:type="dxa"/>
        <w:right w:w="0" w:type="dxa"/>
      </w:tblCellMar>
    </w:tblPr>
  </w:style>
  <w:style w:type="table" w:customStyle="1" w:styleId="163">
    <w:name w:val="List Table 7 Colorful - Accent 2"/>
    <w:autoRedefine/>
    <w:qFormat/>
    <w:uiPriority w:val="99"/>
    <w:tblPr>
      <w:tblBorders>
        <w:right w:val="single" w:color="D99695" w:sz="4" w:space="0"/>
      </w:tblBorders>
      <w:tblCellMar>
        <w:top w:w="0" w:type="dxa"/>
        <w:left w:w="0" w:type="dxa"/>
        <w:bottom w:w="0" w:type="dxa"/>
        <w:right w:w="0" w:type="dxa"/>
      </w:tblCellMar>
    </w:tblPr>
  </w:style>
  <w:style w:type="table" w:customStyle="1" w:styleId="164">
    <w:name w:val="List Table 7 Colorful - Accent 3"/>
    <w:autoRedefine/>
    <w:qFormat/>
    <w:uiPriority w:val="99"/>
    <w:tblPr>
      <w:tblBorders>
        <w:right w:val="single" w:color="C3D69B" w:sz="4" w:space="0"/>
      </w:tblBorders>
      <w:tblCellMar>
        <w:top w:w="0" w:type="dxa"/>
        <w:left w:w="0" w:type="dxa"/>
        <w:bottom w:w="0" w:type="dxa"/>
        <w:right w:w="0" w:type="dxa"/>
      </w:tblCellMar>
    </w:tblPr>
  </w:style>
  <w:style w:type="table" w:customStyle="1" w:styleId="165">
    <w:name w:val="List Table 7 Colorful - Accent 4"/>
    <w:autoRedefine/>
    <w:qFormat/>
    <w:uiPriority w:val="99"/>
    <w:tblPr>
      <w:tblBorders>
        <w:right w:val="single" w:color="B2A1C6" w:sz="4" w:space="0"/>
      </w:tblBorders>
      <w:tblCellMar>
        <w:top w:w="0" w:type="dxa"/>
        <w:left w:w="0" w:type="dxa"/>
        <w:bottom w:w="0" w:type="dxa"/>
        <w:right w:w="0" w:type="dxa"/>
      </w:tblCellMar>
    </w:tblPr>
  </w:style>
  <w:style w:type="table" w:customStyle="1" w:styleId="166">
    <w:name w:val="List Table 7 Colorful - Accent 5"/>
    <w:autoRedefine/>
    <w:qFormat/>
    <w:uiPriority w:val="99"/>
    <w:tblPr>
      <w:tblBorders>
        <w:right w:val="single" w:color="92CCDC" w:sz="4" w:space="0"/>
      </w:tblBorders>
      <w:tblCellMar>
        <w:top w:w="0" w:type="dxa"/>
        <w:left w:w="0" w:type="dxa"/>
        <w:bottom w:w="0" w:type="dxa"/>
        <w:right w:w="0" w:type="dxa"/>
      </w:tblCellMar>
    </w:tblPr>
  </w:style>
  <w:style w:type="table" w:customStyle="1" w:styleId="167">
    <w:name w:val="List Table 7 Colorful - Accent 6"/>
    <w:autoRedefine/>
    <w:qFormat/>
    <w:uiPriority w:val="99"/>
    <w:tblPr>
      <w:tblBorders>
        <w:right w:val="single" w:color="FAC090" w:sz="4" w:space="0"/>
      </w:tblBorders>
      <w:tblCellMar>
        <w:top w:w="0" w:type="dxa"/>
        <w:left w:w="0" w:type="dxa"/>
        <w:bottom w:w="0" w:type="dxa"/>
        <w:right w:w="0" w:type="dxa"/>
      </w:tblCellMar>
    </w:tblPr>
  </w:style>
  <w:style w:type="table" w:customStyle="1" w:styleId="168">
    <w:name w:val="Lined - Accent"/>
    <w:autoRedefine/>
    <w:qFormat/>
    <w:uiPriority w:val="99"/>
    <w:rPr>
      <w:color w:val="404040"/>
    </w:rPr>
    <w:tblPr>
      <w:tblCellMar>
        <w:top w:w="0" w:type="dxa"/>
        <w:left w:w="0" w:type="dxa"/>
        <w:bottom w:w="0" w:type="dxa"/>
        <w:right w:w="0" w:type="dxa"/>
      </w:tblCellMar>
    </w:tblPr>
  </w:style>
  <w:style w:type="table" w:customStyle="1" w:styleId="169">
    <w:name w:val="Lined - Accent 1"/>
    <w:autoRedefine/>
    <w:qFormat/>
    <w:uiPriority w:val="99"/>
    <w:rPr>
      <w:color w:val="404040"/>
    </w:rPr>
    <w:tblPr>
      <w:tblCellMar>
        <w:top w:w="0" w:type="dxa"/>
        <w:left w:w="0" w:type="dxa"/>
        <w:bottom w:w="0" w:type="dxa"/>
        <w:right w:w="0" w:type="dxa"/>
      </w:tblCellMar>
    </w:tblPr>
  </w:style>
  <w:style w:type="table" w:customStyle="1" w:styleId="170">
    <w:name w:val="Lined - Accent 2"/>
    <w:autoRedefine/>
    <w:qFormat/>
    <w:uiPriority w:val="99"/>
    <w:rPr>
      <w:color w:val="404040"/>
    </w:rPr>
    <w:tblPr>
      <w:tblCellMar>
        <w:top w:w="0" w:type="dxa"/>
        <w:left w:w="0" w:type="dxa"/>
        <w:bottom w:w="0" w:type="dxa"/>
        <w:right w:w="0" w:type="dxa"/>
      </w:tblCellMar>
    </w:tblPr>
  </w:style>
  <w:style w:type="table" w:customStyle="1" w:styleId="171">
    <w:name w:val="Lined - Accent 3"/>
    <w:autoRedefine/>
    <w:qFormat/>
    <w:uiPriority w:val="99"/>
    <w:rPr>
      <w:color w:val="404040"/>
    </w:rPr>
    <w:tblPr>
      <w:tblCellMar>
        <w:top w:w="0" w:type="dxa"/>
        <w:left w:w="0" w:type="dxa"/>
        <w:bottom w:w="0" w:type="dxa"/>
        <w:right w:w="0" w:type="dxa"/>
      </w:tblCellMar>
    </w:tblPr>
  </w:style>
  <w:style w:type="table" w:customStyle="1" w:styleId="172">
    <w:name w:val="Lined - Accent 4"/>
    <w:autoRedefine/>
    <w:qFormat/>
    <w:uiPriority w:val="99"/>
    <w:rPr>
      <w:color w:val="404040"/>
    </w:rPr>
    <w:tblPr>
      <w:tblCellMar>
        <w:top w:w="0" w:type="dxa"/>
        <w:left w:w="0" w:type="dxa"/>
        <w:bottom w:w="0" w:type="dxa"/>
        <w:right w:w="0" w:type="dxa"/>
      </w:tblCellMar>
    </w:tblPr>
  </w:style>
  <w:style w:type="table" w:customStyle="1" w:styleId="173">
    <w:name w:val="Lined - Accent 5"/>
    <w:autoRedefine/>
    <w:qFormat/>
    <w:uiPriority w:val="99"/>
    <w:rPr>
      <w:color w:val="404040"/>
    </w:rPr>
    <w:tblPr>
      <w:tblCellMar>
        <w:top w:w="0" w:type="dxa"/>
        <w:left w:w="0" w:type="dxa"/>
        <w:bottom w:w="0" w:type="dxa"/>
        <w:right w:w="0" w:type="dxa"/>
      </w:tblCellMar>
    </w:tblPr>
  </w:style>
  <w:style w:type="table" w:customStyle="1" w:styleId="174">
    <w:name w:val="Lined - Accent 6"/>
    <w:autoRedefine/>
    <w:qFormat/>
    <w:uiPriority w:val="99"/>
    <w:rPr>
      <w:color w:val="404040"/>
    </w:rPr>
    <w:tblPr>
      <w:tblCellMar>
        <w:top w:w="0" w:type="dxa"/>
        <w:left w:w="0" w:type="dxa"/>
        <w:bottom w:w="0" w:type="dxa"/>
        <w:right w:w="0" w:type="dxa"/>
      </w:tblCellMar>
    </w:tblPr>
  </w:style>
  <w:style w:type="table" w:customStyle="1" w:styleId="175">
    <w:name w:val="Bordered &amp; Lined - Accent"/>
    <w:autoRedefine/>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176">
    <w:name w:val="Bordered &amp; Lined - Accent 1"/>
    <w:autoRedefine/>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177">
    <w:name w:val="Bordered &amp; Lined - Accent 2"/>
    <w:autoRedefine/>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178">
    <w:name w:val="Bordered &amp; Lined - Accent 3"/>
    <w:autoRedefine/>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179">
    <w:name w:val="Bordered &amp; Lined - Accent 4"/>
    <w:autoRedefine/>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180">
    <w:name w:val="Bordered &amp; Lined - Accent 5"/>
    <w:autoRedefine/>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181">
    <w:name w:val="Bordered &amp; Lined - Accent 6"/>
    <w:autoRedefine/>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182">
    <w:name w:val="Bordered"/>
    <w:autoRedefine/>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183">
    <w:name w:val="Bordered - Accent 1"/>
    <w:autoRedefine/>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84">
    <w:name w:val="Bordered - Accent 2"/>
    <w:autoRedefine/>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85">
    <w:name w:val="Bordered - Accent 3"/>
    <w:autoRedefine/>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86">
    <w:name w:val="Bordered - Accent 4"/>
    <w:autoRedefine/>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87">
    <w:name w:val="Bordered - Accent 5"/>
    <w:autoRedefine/>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88">
    <w:name w:val="Bordered - Accent 6"/>
    <w:autoRedefine/>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189">
    <w:name w:val="脚注文本 字符1"/>
    <w:link w:val="31"/>
    <w:autoRedefine/>
    <w:qFormat/>
    <w:uiPriority w:val="99"/>
    <w:rPr>
      <w:sz w:val="18"/>
    </w:rPr>
  </w:style>
  <w:style w:type="character" w:customStyle="1" w:styleId="190">
    <w:name w:val="尾注文本 字符"/>
    <w:link w:val="24"/>
    <w:autoRedefine/>
    <w:qFormat/>
    <w:uiPriority w:val="99"/>
    <w:rPr>
      <w:sz w:val="20"/>
    </w:rPr>
  </w:style>
  <w:style w:type="paragraph" w:customStyle="1" w:styleId="191">
    <w:name w:val="TOC 标题1"/>
    <w:autoRedefine/>
    <w:unhideWhenUsed/>
    <w:qFormat/>
    <w:uiPriority w:val="39"/>
    <w:rPr>
      <w:rFonts w:ascii="Times New Roman" w:hAnsi="Times New Roman" w:eastAsia="宋体" w:cs="Times New Roman"/>
      <w:lang w:val="en-US" w:eastAsia="zh-CN" w:bidi="ar-SA"/>
    </w:rPr>
  </w:style>
  <w:style w:type="paragraph" w:customStyle="1" w:styleId="192">
    <w:name w:val="标题 11"/>
    <w:basedOn w:val="1"/>
    <w:next w:val="1"/>
    <w:autoRedefine/>
    <w:qFormat/>
    <w:uiPriority w:val="0"/>
    <w:pPr>
      <w:keepNext/>
      <w:keepLines/>
      <w:numPr>
        <w:ilvl w:val="0"/>
        <w:numId w:val="2"/>
      </w:numPr>
      <w:spacing w:before="340" w:after="330" w:line="578" w:lineRule="auto"/>
      <w:jc w:val="center"/>
      <w:outlineLvl w:val="0"/>
    </w:pPr>
    <w:rPr>
      <w:rFonts w:ascii="黑体" w:eastAsia="黑体"/>
      <w:b/>
      <w:bCs/>
      <w:sz w:val="44"/>
      <w:szCs w:val="44"/>
    </w:rPr>
  </w:style>
  <w:style w:type="paragraph" w:customStyle="1" w:styleId="193">
    <w:name w:val="标题 21"/>
    <w:basedOn w:val="1"/>
    <w:next w:val="1"/>
    <w:link w:val="204"/>
    <w:autoRedefine/>
    <w:qFormat/>
    <w:uiPriority w:val="0"/>
    <w:pPr>
      <w:keepNext/>
      <w:keepLines/>
      <w:numPr>
        <w:ilvl w:val="1"/>
        <w:numId w:val="2"/>
      </w:numPr>
      <w:spacing w:before="260" w:after="260" w:line="416" w:lineRule="auto"/>
      <w:outlineLvl w:val="1"/>
    </w:pPr>
    <w:rPr>
      <w:rFonts w:ascii="Arial" w:hAnsi="Arial" w:eastAsia="黑体"/>
      <w:b/>
      <w:bCs/>
      <w:sz w:val="32"/>
      <w:szCs w:val="32"/>
    </w:rPr>
  </w:style>
  <w:style w:type="paragraph" w:customStyle="1" w:styleId="194">
    <w:name w:val="标题 31"/>
    <w:basedOn w:val="1"/>
    <w:next w:val="195"/>
    <w:link w:val="205"/>
    <w:autoRedefine/>
    <w:qFormat/>
    <w:uiPriority w:val="0"/>
    <w:pPr>
      <w:keepNext/>
      <w:keepLines/>
      <w:spacing w:before="260" w:after="260" w:line="416" w:lineRule="auto"/>
      <w:outlineLvl w:val="2"/>
    </w:pPr>
    <w:rPr>
      <w:rFonts w:ascii="黑体" w:eastAsia="黑体"/>
      <w:b/>
      <w:bCs/>
      <w:sz w:val="32"/>
      <w:szCs w:val="32"/>
    </w:rPr>
  </w:style>
  <w:style w:type="paragraph" w:customStyle="1" w:styleId="195">
    <w:name w:val="正文缩进1"/>
    <w:basedOn w:val="1"/>
    <w:link w:val="206"/>
    <w:autoRedefine/>
    <w:qFormat/>
    <w:uiPriority w:val="0"/>
    <w:pPr>
      <w:widowControl/>
      <w:ind w:firstLine="420"/>
      <w:jc w:val="left"/>
    </w:pPr>
    <w:rPr>
      <w:sz w:val="20"/>
      <w:szCs w:val="20"/>
    </w:rPr>
  </w:style>
  <w:style w:type="paragraph" w:customStyle="1" w:styleId="196">
    <w:name w:val="标题 41"/>
    <w:basedOn w:val="1"/>
    <w:next w:val="1"/>
    <w:autoRedefine/>
    <w:qFormat/>
    <w:uiPriority w:val="0"/>
    <w:pPr>
      <w:keepNext/>
      <w:keepLines/>
      <w:numPr>
        <w:ilvl w:val="4"/>
        <w:numId w:val="2"/>
      </w:numPr>
      <w:spacing w:before="280" w:after="290" w:line="376" w:lineRule="auto"/>
      <w:outlineLvl w:val="3"/>
    </w:pPr>
    <w:rPr>
      <w:rFonts w:ascii="Arial" w:hAnsi="Arial" w:eastAsia="黑体"/>
      <w:b/>
      <w:bCs/>
      <w:sz w:val="28"/>
      <w:szCs w:val="28"/>
    </w:rPr>
  </w:style>
  <w:style w:type="paragraph" w:customStyle="1" w:styleId="197">
    <w:name w:val="标题 51"/>
    <w:basedOn w:val="1"/>
    <w:next w:val="1"/>
    <w:autoRedefine/>
    <w:qFormat/>
    <w:uiPriority w:val="0"/>
    <w:pPr>
      <w:keepNext/>
      <w:keepLines/>
      <w:numPr>
        <w:ilvl w:val="5"/>
        <w:numId w:val="2"/>
      </w:numPr>
      <w:spacing w:before="280" w:after="290" w:line="376" w:lineRule="auto"/>
      <w:outlineLvl w:val="4"/>
    </w:pPr>
    <w:rPr>
      <w:rFonts w:ascii="黑体" w:eastAsia="黑体"/>
      <w:b/>
      <w:bCs/>
      <w:sz w:val="28"/>
      <w:szCs w:val="28"/>
    </w:rPr>
  </w:style>
  <w:style w:type="paragraph" w:customStyle="1" w:styleId="198">
    <w:name w:val="标题 61"/>
    <w:basedOn w:val="1"/>
    <w:next w:val="1"/>
    <w:link w:val="207"/>
    <w:autoRedefine/>
    <w:qFormat/>
    <w:uiPriority w:val="0"/>
    <w:pPr>
      <w:keepNext/>
      <w:keepLines/>
      <w:tabs>
        <w:tab w:val="left" w:pos="1152"/>
      </w:tabs>
      <w:spacing w:before="240" w:after="64" w:line="320" w:lineRule="atLeast"/>
      <w:ind w:left="1152" w:hanging="1152"/>
      <w:outlineLvl w:val="5"/>
    </w:pPr>
    <w:rPr>
      <w:rFonts w:ascii="Arial" w:hAnsi="Arial" w:eastAsia="黑体"/>
      <w:b/>
      <w:sz w:val="24"/>
    </w:rPr>
  </w:style>
  <w:style w:type="paragraph" w:customStyle="1" w:styleId="199">
    <w:name w:val="标题 71"/>
    <w:basedOn w:val="1"/>
    <w:next w:val="1"/>
    <w:link w:val="208"/>
    <w:autoRedefine/>
    <w:qFormat/>
    <w:uiPriority w:val="0"/>
    <w:pPr>
      <w:keepNext/>
      <w:keepLines/>
      <w:tabs>
        <w:tab w:val="left" w:pos="1296"/>
      </w:tabs>
      <w:spacing w:before="240" w:after="64" w:line="320" w:lineRule="atLeast"/>
      <w:ind w:left="1296" w:hanging="1296"/>
      <w:outlineLvl w:val="6"/>
    </w:pPr>
    <w:rPr>
      <w:b/>
      <w:sz w:val="24"/>
    </w:rPr>
  </w:style>
  <w:style w:type="paragraph" w:customStyle="1" w:styleId="200">
    <w:name w:val="标题 81"/>
    <w:basedOn w:val="1"/>
    <w:next w:val="1"/>
    <w:link w:val="209"/>
    <w:autoRedefine/>
    <w:qFormat/>
    <w:uiPriority w:val="0"/>
    <w:pPr>
      <w:keepNext/>
      <w:keepLines/>
      <w:tabs>
        <w:tab w:val="left" w:pos="1440"/>
      </w:tabs>
      <w:spacing w:before="240" w:after="64" w:line="320" w:lineRule="atLeast"/>
      <w:ind w:left="1440" w:hanging="1440"/>
      <w:outlineLvl w:val="7"/>
    </w:pPr>
    <w:rPr>
      <w:rFonts w:ascii="Arial" w:hAnsi="Arial" w:eastAsia="黑体"/>
      <w:sz w:val="24"/>
    </w:rPr>
  </w:style>
  <w:style w:type="paragraph" w:customStyle="1" w:styleId="201">
    <w:name w:val="标题 91"/>
    <w:basedOn w:val="1"/>
    <w:next w:val="1"/>
    <w:link w:val="210"/>
    <w:autoRedefine/>
    <w:qFormat/>
    <w:uiPriority w:val="0"/>
    <w:pPr>
      <w:keepNext/>
      <w:keepLines/>
      <w:tabs>
        <w:tab w:val="left" w:pos="1584"/>
      </w:tabs>
      <w:spacing w:before="240" w:after="64" w:line="320" w:lineRule="atLeast"/>
      <w:ind w:left="1584" w:hanging="1584"/>
      <w:outlineLvl w:val="8"/>
    </w:pPr>
    <w:rPr>
      <w:rFonts w:ascii="Arial" w:hAnsi="Arial" w:eastAsia="黑体"/>
    </w:rPr>
  </w:style>
  <w:style w:type="character" w:customStyle="1" w:styleId="202">
    <w:name w:val="默认段落字体1"/>
    <w:autoRedefine/>
    <w:qFormat/>
    <w:uiPriority w:val="0"/>
    <w:rPr>
      <w:rFonts w:ascii="Times New Roman" w:hAnsi="Times New Roman" w:eastAsia="宋体" w:cs="Times New Roman"/>
    </w:rPr>
  </w:style>
  <w:style w:type="table" w:customStyle="1" w:styleId="203">
    <w:name w:val="普通表格1"/>
    <w:autoRedefine/>
    <w:qFormat/>
    <w:uiPriority w:val="0"/>
    <w:tblPr>
      <w:tblCellMar>
        <w:top w:w="0" w:type="dxa"/>
        <w:left w:w="0" w:type="dxa"/>
        <w:bottom w:w="0" w:type="dxa"/>
        <w:right w:w="0" w:type="dxa"/>
      </w:tblCellMar>
    </w:tblPr>
  </w:style>
  <w:style w:type="character" w:customStyle="1" w:styleId="204">
    <w:name w:val="标题 2 字符"/>
    <w:link w:val="193"/>
    <w:autoRedefine/>
    <w:qFormat/>
    <w:uiPriority w:val="0"/>
    <w:rPr>
      <w:rFonts w:ascii="Arial" w:hAnsi="Arial" w:eastAsia="黑体" w:cs="Times New Roman"/>
      <w:b/>
      <w:bCs/>
      <w:sz w:val="32"/>
      <w:szCs w:val="32"/>
    </w:rPr>
  </w:style>
  <w:style w:type="character" w:customStyle="1" w:styleId="205">
    <w:name w:val="标题 3 字符"/>
    <w:link w:val="194"/>
    <w:autoRedefine/>
    <w:qFormat/>
    <w:uiPriority w:val="0"/>
    <w:rPr>
      <w:rFonts w:ascii="黑体" w:hAnsi="Times New Roman" w:eastAsia="黑体" w:cs="Times New Roman"/>
      <w:b/>
      <w:bCs/>
      <w:sz w:val="32"/>
      <w:szCs w:val="32"/>
    </w:rPr>
  </w:style>
  <w:style w:type="character" w:customStyle="1" w:styleId="206">
    <w:name w:val="正文缩进 字符"/>
    <w:link w:val="195"/>
    <w:autoRedefine/>
    <w:qFormat/>
    <w:uiPriority w:val="0"/>
    <w:rPr>
      <w:rFonts w:ascii="Times New Roman" w:hAnsi="Times New Roman" w:eastAsia="宋体" w:cs="Times New Roman"/>
    </w:rPr>
  </w:style>
  <w:style w:type="character" w:customStyle="1" w:styleId="207">
    <w:name w:val="标题 6 字符"/>
    <w:link w:val="198"/>
    <w:autoRedefine/>
    <w:qFormat/>
    <w:uiPriority w:val="0"/>
    <w:rPr>
      <w:rFonts w:ascii="Arial" w:hAnsi="Arial" w:eastAsia="黑体" w:cs="Times New Roman"/>
      <w:b/>
      <w:sz w:val="24"/>
      <w:szCs w:val="24"/>
      <w:lang w:val="en-US" w:eastAsia="zh-CN" w:bidi="ar-SA"/>
    </w:rPr>
  </w:style>
  <w:style w:type="character" w:customStyle="1" w:styleId="208">
    <w:name w:val="标题 7 字符"/>
    <w:link w:val="199"/>
    <w:autoRedefine/>
    <w:qFormat/>
    <w:uiPriority w:val="0"/>
    <w:rPr>
      <w:rFonts w:ascii="Times New Roman" w:hAnsi="Times New Roman" w:eastAsia="宋体" w:cs="Times New Roman"/>
      <w:b/>
      <w:sz w:val="24"/>
      <w:szCs w:val="24"/>
      <w:lang w:val="en-US" w:eastAsia="zh-CN" w:bidi="ar-SA"/>
    </w:rPr>
  </w:style>
  <w:style w:type="character" w:customStyle="1" w:styleId="209">
    <w:name w:val="标题 8 字符"/>
    <w:link w:val="200"/>
    <w:autoRedefine/>
    <w:qFormat/>
    <w:uiPriority w:val="0"/>
    <w:rPr>
      <w:rFonts w:ascii="Arial" w:hAnsi="Arial" w:eastAsia="黑体" w:cs="Times New Roman"/>
      <w:sz w:val="24"/>
      <w:szCs w:val="24"/>
      <w:lang w:val="en-US" w:eastAsia="zh-CN" w:bidi="ar-SA"/>
    </w:rPr>
  </w:style>
  <w:style w:type="character" w:customStyle="1" w:styleId="210">
    <w:name w:val="标题 9 字符"/>
    <w:link w:val="201"/>
    <w:autoRedefine/>
    <w:qFormat/>
    <w:uiPriority w:val="0"/>
    <w:rPr>
      <w:rFonts w:ascii="Arial" w:hAnsi="Arial" w:eastAsia="黑体" w:cs="Times New Roman"/>
      <w:sz w:val="21"/>
      <w:szCs w:val="24"/>
      <w:lang w:val="en-US" w:eastAsia="zh-CN" w:bidi="ar-SA"/>
    </w:rPr>
  </w:style>
  <w:style w:type="paragraph" w:customStyle="1" w:styleId="211">
    <w:name w:val="目录 71"/>
    <w:basedOn w:val="1"/>
    <w:next w:val="1"/>
    <w:autoRedefine/>
    <w:qFormat/>
    <w:uiPriority w:val="0"/>
    <w:pPr>
      <w:spacing w:line="288" w:lineRule="auto"/>
      <w:ind w:left="1260" w:firstLine="420"/>
      <w:jc w:val="left"/>
    </w:pPr>
    <w:rPr>
      <w:sz w:val="18"/>
      <w:szCs w:val="18"/>
    </w:rPr>
  </w:style>
  <w:style w:type="paragraph" w:customStyle="1" w:styleId="212">
    <w:name w:val="索引 81"/>
    <w:basedOn w:val="1"/>
    <w:next w:val="1"/>
    <w:autoRedefine/>
    <w:qFormat/>
    <w:uiPriority w:val="0"/>
    <w:pPr>
      <w:ind w:left="1400"/>
    </w:pPr>
    <w:rPr>
      <w:szCs w:val="20"/>
    </w:rPr>
  </w:style>
  <w:style w:type="paragraph" w:customStyle="1" w:styleId="213">
    <w:name w:val="题注1"/>
    <w:basedOn w:val="1"/>
    <w:next w:val="1"/>
    <w:autoRedefine/>
    <w:qFormat/>
    <w:uiPriority w:val="0"/>
    <w:rPr>
      <w:rFonts w:ascii="Arial" w:hAnsi="Arial" w:eastAsia="黑体" w:cs="Arial"/>
      <w:sz w:val="20"/>
      <w:szCs w:val="20"/>
    </w:rPr>
  </w:style>
  <w:style w:type="paragraph" w:customStyle="1" w:styleId="214">
    <w:name w:val="索引 51"/>
    <w:basedOn w:val="1"/>
    <w:next w:val="1"/>
    <w:autoRedefine/>
    <w:qFormat/>
    <w:uiPriority w:val="0"/>
    <w:pPr>
      <w:ind w:left="800"/>
    </w:pPr>
    <w:rPr>
      <w:szCs w:val="20"/>
    </w:rPr>
  </w:style>
  <w:style w:type="paragraph" w:customStyle="1" w:styleId="215">
    <w:name w:val="文档结构图1"/>
    <w:basedOn w:val="1"/>
    <w:link w:val="216"/>
    <w:autoRedefine/>
    <w:qFormat/>
    <w:uiPriority w:val="0"/>
    <w:pPr>
      <w:shd w:val="clear" w:color="auto" w:fill="000080"/>
    </w:pPr>
  </w:style>
  <w:style w:type="character" w:customStyle="1" w:styleId="216">
    <w:name w:val="文档结构图 字符"/>
    <w:link w:val="215"/>
    <w:autoRedefine/>
    <w:qFormat/>
    <w:uiPriority w:val="0"/>
    <w:rPr>
      <w:rFonts w:ascii="Times New Roman" w:hAnsi="Times New Roman" w:eastAsia="宋体" w:cs="Times New Roman"/>
      <w:sz w:val="21"/>
      <w:szCs w:val="24"/>
      <w:shd w:val="clear" w:color="auto" w:fill="000080"/>
    </w:rPr>
  </w:style>
  <w:style w:type="paragraph" w:customStyle="1" w:styleId="217">
    <w:name w:val="批注文字1"/>
    <w:basedOn w:val="1"/>
    <w:link w:val="218"/>
    <w:autoRedefine/>
    <w:qFormat/>
    <w:uiPriority w:val="0"/>
    <w:pPr>
      <w:jc w:val="left"/>
    </w:pPr>
  </w:style>
  <w:style w:type="character" w:customStyle="1" w:styleId="218">
    <w:name w:val="批注文字 字符"/>
    <w:link w:val="217"/>
    <w:autoRedefine/>
    <w:qFormat/>
    <w:uiPriority w:val="0"/>
    <w:rPr>
      <w:rFonts w:ascii="Times New Roman" w:hAnsi="Times New Roman" w:eastAsia="宋体" w:cs="Times New Roman"/>
      <w:sz w:val="21"/>
      <w:szCs w:val="24"/>
    </w:rPr>
  </w:style>
  <w:style w:type="paragraph" w:customStyle="1" w:styleId="219">
    <w:name w:val="索引 61"/>
    <w:basedOn w:val="1"/>
    <w:next w:val="1"/>
    <w:autoRedefine/>
    <w:qFormat/>
    <w:uiPriority w:val="0"/>
    <w:pPr>
      <w:ind w:left="1000"/>
    </w:pPr>
    <w:rPr>
      <w:szCs w:val="20"/>
    </w:rPr>
  </w:style>
  <w:style w:type="paragraph" w:customStyle="1" w:styleId="220">
    <w:name w:val="称呼1"/>
    <w:basedOn w:val="1"/>
    <w:next w:val="1"/>
    <w:link w:val="221"/>
    <w:autoRedefine/>
    <w:qFormat/>
    <w:uiPriority w:val="0"/>
    <w:pPr>
      <w:spacing w:after="20" w:line="288" w:lineRule="auto"/>
      <w:ind w:firstLine="420"/>
    </w:pPr>
    <w:rPr>
      <w:sz w:val="28"/>
    </w:rPr>
  </w:style>
  <w:style w:type="character" w:customStyle="1" w:styleId="221">
    <w:name w:val="称呼 字符"/>
    <w:link w:val="220"/>
    <w:autoRedefine/>
    <w:qFormat/>
    <w:uiPriority w:val="0"/>
    <w:rPr>
      <w:rFonts w:ascii="Times New Roman" w:hAnsi="Times New Roman" w:eastAsia="宋体" w:cs="Times New Roman"/>
      <w:sz w:val="28"/>
      <w:szCs w:val="24"/>
      <w:lang w:val="en-US" w:eastAsia="zh-CN" w:bidi="ar-SA"/>
    </w:rPr>
  </w:style>
  <w:style w:type="paragraph" w:customStyle="1" w:styleId="222">
    <w:name w:val="正文文本 31"/>
    <w:basedOn w:val="1"/>
    <w:link w:val="223"/>
    <w:autoRedefine/>
    <w:qFormat/>
    <w:uiPriority w:val="0"/>
    <w:pPr>
      <w:spacing w:after="20" w:line="288" w:lineRule="auto"/>
      <w:jc w:val="center"/>
    </w:pPr>
    <w:rPr>
      <w:b/>
      <w:bCs/>
      <w:sz w:val="24"/>
    </w:rPr>
  </w:style>
  <w:style w:type="character" w:customStyle="1" w:styleId="223">
    <w:name w:val="正文文本 3 字符"/>
    <w:link w:val="222"/>
    <w:autoRedefine/>
    <w:qFormat/>
    <w:uiPriority w:val="0"/>
    <w:rPr>
      <w:rFonts w:ascii="Times New Roman" w:hAnsi="Times New Roman" w:eastAsia="宋体" w:cs="Times New Roman"/>
      <w:b/>
      <w:bCs/>
      <w:sz w:val="24"/>
      <w:szCs w:val="24"/>
      <w:lang w:val="en-US" w:eastAsia="zh-CN" w:bidi="ar-SA"/>
    </w:rPr>
  </w:style>
  <w:style w:type="paragraph" w:customStyle="1" w:styleId="224">
    <w:name w:val="结束语1"/>
    <w:basedOn w:val="1"/>
    <w:link w:val="225"/>
    <w:autoRedefine/>
    <w:qFormat/>
    <w:uiPriority w:val="0"/>
    <w:pPr>
      <w:spacing w:after="20" w:line="288" w:lineRule="auto"/>
      <w:ind w:left="100" w:firstLine="420"/>
    </w:pPr>
    <w:rPr>
      <w:sz w:val="28"/>
    </w:rPr>
  </w:style>
  <w:style w:type="character" w:customStyle="1" w:styleId="225">
    <w:name w:val="结束语 字符"/>
    <w:link w:val="224"/>
    <w:autoRedefine/>
    <w:qFormat/>
    <w:uiPriority w:val="0"/>
    <w:rPr>
      <w:rFonts w:ascii="Times New Roman" w:hAnsi="Times New Roman" w:eastAsia="宋体" w:cs="Times New Roman"/>
      <w:sz w:val="28"/>
      <w:szCs w:val="24"/>
      <w:lang w:val="en-US" w:eastAsia="zh-CN" w:bidi="ar-SA"/>
    </w:rPr>
  </w:style>
  <w:style w:type="paragraph" w:customStyle="1" w:styleId="226">
    <w:name w:val="正文文本11"/>
    <w:basedOn w:val="1"/>
    <w:next w:val="227"/>
    <w:link w:val="228"/>
    <w:autoRedefine/>
    <w:qFormat/>
    <w:uiPriority w:val="0"/>
    <w:rPr>
      <w:rFonts w:ascii="仿宋_GB2312" w:eastAsia="仿宋_GB2312"/>
      <w:sz w:val="28"/>
      <w:szCs w:val="20"/>
    </w:rPr>
  </w:style>
  <w:style w:type="paragraph" w:customStyle="1" w:styleId="227">
    <w:name w:val="列表1"/>
    <w:basedOn w:val="1"/>
    <w:autoRedefine/>
    <w:qFormat/>
    <w:uiPriority w:val="0"/>
    <w:pPr>
      <w:numPr>
        <w:ilvl w:val="0"/>
        <w:numId w:val="3"/>
      </w:numPr>
      <w:spacing w:after="20" w:line="288" w:lineRule="auto"/>
    </w:pPr>
    <w:rPr>
      <w:szCs w:val="20"/>
      <w:lang w:val="en-GB"/>
    </w:rPr>
  </w:style>
  <w:style w:type="character" w:customStyle="1" w:styleId="228">
    <w:name w:val="正文文本 字符1"/>
    <w:link w:val="226"/>
    <w:autoRedefine/>
    <w:qFormat/>
    <w:uiPriority w:val="0"/>
    <w:rPr>
      <w:rFonts w:ascii="仿宋_GB2312" w:hAnsi="Times New Roman" w:eastAsia="仿宋_GB2312" w:cs="Times New Roman"/>
      <w:sz w:val="28"/>
    </w:rPr>
  </w:style>
  <w:style w:type="paragraph" w:customStyle="1" w:styleId="229">
    <w:name w:val="正文文本缩进1"/>
    <w:basedOn w:val="1"/>
    <w:next w:val="230"/>
    <w:link w:val="231"/>
    <w:autoRedefine/>
    <w:qFormat/>
    <w:uiPriority w:val="0"/>
    <w:pPr>
      <w:widowControl/>
      <w:spacing w:line="300" w:lineRule="auto"/>
      <w:ind w:left="156"/>
    </w:pPr>
    <w:rPr>
      <w:rFonts w:ascii="仿宋_GB2312" w:eastAsia="仿宋_GB2312"/>
      <w:sz w:val="28"/>
      <w:szCs w:val="20"/>
    </w:rPr>
  </w:style>
  <w:style w:type="paragraph" w:customStyle="1" w:styleId="230">
    <w:name w:val="寄信人地址1"/>
    <w:basedOn w:val="1"/>
    <w:autoRedefine/>
    <w:qFormat/>
    <w:uiPriority w:val="0"/>
    <w:rPr>
      <w:rFonts w:ascii="Arial" w:hAnsi="Arial"/>
    </w:rPr>
  </w:style>
  <w:style w:type="character" w:customStyle="1" w:styleId="231">
    <w:name w:val="正文文本缩进 字符"/>
    <w:link w:val="229"/>
    <w:autoRedefine/>
    <w:qFormat/>
    <w:uiPriority w:val="0"/>
    <w:rPr>
      <w:rFonts w:ascii="仿宋_GB2312" w:hAnsi="Times New Roman" w:eastAsia="仿宋_GB2312" w:cs="Times New Roman"/>
      <w:sz w:val="28"/>
    </w:rPr>
  </w:style>
  <w:style w:type="paragraph" w:customStyle="1" w:styleId="232">
    <w:name w:val="文本块1"/>
    <w:basedOn w:val="1"/>
    <w:autoRedefine/>
    <w:qFormat/>
    <w:uiPriority w:val="0"/>
    <w:pPr>
      <w:ind w:left="420" w:right="33"/>
      <w:jc w:val="left"/>
    </w:pPr>
    <w:rPr>
      <w:sz w:val="24"/>
      <w:szCs w:val="20"/>
    </w:rPr>
  </w:style>
  <w:style w:type="paragraph" w:customStyle="1" w:styleId="233">
    <w:name w:val="索引 41"/>
    <w:basedOn w:val="1"/>
    <w:next w:val="1"/>
    <w:autoRedefine/>
    <w:qFormat/>
    <w:uiPriority w:val="0"/>
    <w:pPr>
      <w:ind w:left="600"/>
    </w:pPr>
    <w:rPr>
      <w:szCs w:val="20"/>
    </w:rPr>
  </w:style>
  <w:style w:type="paragraph" w:customStyle="1" w:styleId="234">
    <w:name w:val="目录 51"/>
    <w:basedOn w:val="1"/>
    <w:next w:val="1"/>
    <w:autoRedefine/>
    <w:qFormat/>
    <w:uiPriority w:val="0"/>
    <w:pPr>
      <w:spacing w:line="288" w:lineRule="auto"/>
      <w:ind w:left="840" w:firstLine="420"/>
      <w:jc w:val="left"/>
    </w:pPr>
    <w:rPr>
      <w:sz w:val="18"/>
      <w:szCs w:val="18"/>
    </w:rPr>
  </w:style>
  <w:style w:type="paragraph" w:customStyle="1" w:styleId="235">
    <w:name w:val="目录 31"/>
    <w:basedOn w:val="1"/>
    <w:next w:val="1"/>
    <w:autoRedefine/>
    <w:qFormat/>
    <w:uiPriority w:val="0"/>
    <w:pPr>
      <w:spacing w:line="288" w:lineRule="auto"/>
      <w:ind w:left="420" w:firstLine="420"/>
      <w:jc w:val="left"/>
    </w:pPr>
    <w:rPr>
      <w:iCs/>
      <w:sz w:val="20"/>
      <w:szCs w:val="20"/>
    </w:rPr>
  </w:style>
  <w:style w:type="paragraph" w:customStyle="1" w:styleId="236">
    <w:name w:val="纯文本1"/>
    <w:basedOn w:val="1"/>
    <w:link w:val="237"/>
    <w:autoRedefine/>
    <w:qFormat/>
    <w:uiPriority w:val="0"/>
    <w:rPr>
      <w:rFonts w:ascii="宋体" w:hAnsi="Courier New"/>
      <w:szCs w:val="21"/>
    </w:rPr>
  </w:style>
  <w:style w:type="character" w:customStyle="1" w:styleId="237">
    <w:name w:val="纯文本 字符"/>
    <w:link w:val="236"/>
    <w:autoRedefine/>
    <w:qFormat/>
    <w:uiPriority w:val="0"/>
    <w:rPr>
      <w:rFonts w:ascii="宋体" w:hAnsi="Courier New"/>
      <w:sz w:val="21"/>
      <w:szCs w:val="21"/>
    </w:rPr>
  </w:style>
  <w:style w:type="paragraph" w:customStyle="1" w:styleId="238">
    <w:name w:val="列表项目符号 51"/>
    <w:basedOn w:val="1"/>
    <w:autoRedefine/>
    <w:qFormat/>
    <w:uiPriority w:val="0"/>
    <w:pPr>
      <w:widowControl/>
      <w:numPr>
        <w:ilvl w:val="0"/>
        <w:numId w:val="4"/>
      </w:numPr>
      <w:spacing w:line="360" w:lineRule="exact"/>
    </w:pPr>
    <w:rPr>
      <w:rFonts w:eastAsia="楷体_GB2312"/>
      <w:sz w:val="24"/>
      <w:szCs w:val="20"/>
    </w:rPr>
  </w:style>
  <w:style w:type="paragraph" w:customStyle="1" w:styleId="239">
    <w:name w:val="目录 81"/>
    <w:basedOn w:val="1"/>
    <w:next w:val="1"/>
    <w:autoRedefine/>
    <w:qFormat/>
    <w:uiPriority w:val="0"/>
    <w:pPr>
      <w:spacing w:line="288" w:lineRule="auto"/>
      <w:ind w:left="1470" w:firstLine="420"/>
      <w:jc w:val="left"/>
    </w:pPr>
    <w:rPr>
      <w:sz w:val="18"/>
      <w:szCs w:val="18"/>
    </w:rPr>
  </w:style>
  <w:style w:type="paragraph" w:customStyle="1" w:styleId="240">
    <w:name w:val="索引 31"/>
    <w:basedOn w:val="1"/>
    <w:next w:val="1"/>
    <w:autoRedefine/>
    <w:qFormat/>
    <w:uiPriority w:val="0"/>
    <w:pPr>
      <w:ind w:left="400"/>
    </w:pPr>
    <w:rPr>
      <w:szCs w:val="20"/>
    </w:rPr>
  </w:style>
  <w:style w:type="paragraph" w:customStyle="1" w:styleId="241">
    <w:name w:val="日期1"/>
    <w:basedOn w:val="1"/>
    <w:next w:val="1"/>
    <w:autoRedefine/>
    <w:qFormat/>
    <w:uiPriority w:val="0"/>
    <w:pPr>
      <w:ind w:left="100"/>
    </w:pPr>
    <w:rPr>
      <w:rFonts w:ascii="楷体_GB2312" w:eastAsia="楷体_GB2312"/>
      <w:b/>
      <w:sz w:val="28"/>
    </w:rPr>
  </w:style>
  <w:style w:type="paragraph" w:customStyle="1" w:styleId="242">
    <w:name w:val="正文文本缩进 21"/>
    <w:basedOn w:val="1"/>
    <w:autoRedefine/>
    <w:qFormat/>
    <w:uiPriority w:val="0"/>
    <w:pPr>
      <w:tabs>
        <w:tab w:val="left" w:pos="0"/>
        <w:tab w:val="left" w:pos="1134"/>
      </w:tabs>
      <w:spacing w:line="400" w:lineRule="exact"/>
      <w:ind w:firstLine="559"/>
    </w:pPr>
    <w:rPr>
      <w:rFonts w:ascii="楷体_GB2312" w:eastAsia="楷体_GB2312"/>
      <w:sz w:val="24"/>
    </w:rPr>
  </w:style>
  <w:style w:type="paragraph" w:customStyle="1" w:styleId="243">
    <w:name w:val="批注框文本1"/>
    <w:basedOn w:val="1"/>
    <w:link w:val="244"/>
    <w:autoRedefine/>
    <w:qFormat/>
    <w:uiPriority w:val="0"/>
    <w:rPr>
      <w:sz w:val="18"/>
      <w:szCs w:val="18"/>
    </w:rPr>
  </w:style>
  <w:style w:type="character" w:customStyle="1" w:styleId="244">
    <w:name w:val="批注框文本 字符"/>
    <w:link w:val="243"/>
    <w:autoRedefine/>
    <w:qFormat/>
    <w:uiPriority w:val="0"/>
    <w:rPr>
      <w:rFonts w:ascii="Times New Roman" w:hAnsi="Times New Roman" w:eastAsia="宋体" w:cs="Times New Roman"/>
      <w:sz w:val="18"/>
      <w:szCs w:val="18"/>
    </w:rPr>
  </w:style>
  <w:style w:type="paragraph" w:customStyle="1" w:styleId="245">
    <w:name w:val="页脚1"/>
    <w:basedOn w:val="1"/>
    <w:link w:val="246"/>
    <w:autoRedefine/>
    <w:qFormat/>
    <w:uiPriority w:val="0"/>
    <w:pPr>
      <w:tabs>
        <w:tab w:val="center" w:pos="4153"/>
        <w:tab w:val="right" w:pos="8306"/>
      </w:tabs>
      <w:jc w:val="left"/>
    </w:pPr>
    <w:rPr>
      <w:sz w:val="18"/>
      <w:szCs w:val="18"/>
    </w:rPr>
  </w:style>
  <w:style w:type="character" w:customStyle="1" w:styleId="246">
    <w:name w:val="页脚 字符"/>
    <w:link w:val="245"/>
    <w:autoRedefine/>
    <w:qFormat/>
    <w:uiPriority w:val="0"/>
    <w:rPr>
      <w:rFonts w:ascii="Times New Roman" w:hAnsi="Times New Roman" w:eastAsia="宋体" w:cs="Times New Roman"/>
      <w:sz w:val="18"/>
      <w:szCs w:val="18"/>
      <w:lang w:val="en-US" w:eastAsia="zh-CN" w:bidi="ar-SA"/>
    </w:rPr>
  </w:style>
  <w:style w:type="paragraph" w:customStyle="1" w:styleId="247">
    <w:name w:val="页眉11"/>
    <w:basedOn w:val="1"/>
    <w:link w:val="248"/>
    <w:autoRedefine/>
    <w:qFormat/>
    <w:uiPriority w:val="0"/>
    <w:pPr>
      <w:pBdr>
        <w:bottom w:val="single" w:color="000000" w:sz="6" w:space="1"/>
      </w:pBdr>
      <w:tabs>
        <w:tab w:val="center" w:pos="4153"/>
        <w:tab w:val="right" w:pos="8306"/>
      </w:tabs>
      <w:jc w:val="center"/>
    </w:pPr>
    <w:rPr>
      <w:sz w:val="18"/>
      <w:szCs w:val="18"/>
    </w:rPr>
  </w:style>
  <w:style w:type="character" w:customStyle="1" w:styleId="248">
    <w:name w:val="页眉 字符"/>
    <w:link w:val="247"/>
    <w:autoRedefine/>
    <w:qFormat/>
    <w:uiPriority w:val="0"/>
    <w:rPr>
      <w:rFonts w:ascii="Times New Roman" w:hAnsi="Times New Roman" w:eastAsia="宋体" w:cs="Times New Roman"/>
      <w:sz w:val="18"/>
      <w:szCs w:val="18"/>
    </w:rPr>
  </w:style>
  <w:style w:type="paragraph" w:customStyle="1" w:styleId="249">
    <w:name w:val="目录 111"/>
    <w:basedOn w:val="1"/>
    <w:next w:val="1"/>
    <w:autoRedefine/>
    <w:qFormat/>
    <w:uiPriority w:val="0"/>
    <w:pPr>
      <w:tabs>
        <w:tab w:val="right" w:leader="dot" w:pos="8296"/>
      </w:tabs>
      <w:spacing w:before="120" w:after="120" w:line="288" w:lineRule="auto"/>
    </w:pPr>
    <w:rPr>
      <w:rFonts w:ascii="黑体" w:hAnsi="宋体" w:eastAsia="黑体"/>
      <w:caps/>
      <w:sz w:val="30"/>
      <w:szCs w:val="30"/>
    </w:rPr>
  </w:style>
  <w:style w:type="paragraph" w:customStyle="1" w:styleId="250">
    <w:name w:val="目录 41"/>
    <w:basedOn w:val="1"/>
    <w:next w:val="1"/>
    <w:autoRedefine/>
    <w:qFormat/>
    <w:uiPriority w:val="0"/>
    <w:pPr>
      <w:spacing w:line="288" w:lineRule="auto"/>
      <w:ind w:left="630" w:firstLine="420"/>
      <w:jc w:val="left"/>
    </w:pPr>
    <w:rPr>
      <w:sz w:val="18"/>
      <w:szCs w:val="18"/>
    </w:rPr>
  </w:style>
  <w:style w:type="paragraph" w:customStyle="1" w:styleId="251">
    <w:name w:val="脚注文本1"/>
    <w:basedOn w:val="1"/>
    <w:link w:val="252"/>
    <w:autoRedefine/>
    <w:qFormat/>
    <w:uiPriority w:val="0"/>
    <w:pPr>
      <w:spacing w:after="60" w:line="360" w:lineRule="exact"/>
      <w:ind w:firstLine="425"/>
      <w:jc w:val="left"/>
    </w:pPr>
    <w:rPr>
      <w:sz w:val="18"/>
      <w:szCs w:val="18"/>
    </w:rPr>
  </w:style>
  <w:style w:type="character" w:customStyle="1" w:styleId="252">
    <w:name w:val="脚注文本 字符"/>
    <w:link w:val="251"/>
    <w:autoRedefine/>
    <w:qFormat/>
    <w:uiPriority w:val="0"/>
    <w:rPr>
      <w:rFonts w:ascii="Times New Roman" w:hAnsi="Times New Roman" w:eastAsia="宋体" w:cs="Times New Roman"/>
      <w:sz w:val="18"/>
      <w:szCs w:val="18"/>
      <w:lang w:val="en-US" w:eastAsia="zh-CN" w:bidi="ar-SA"/>
    </w:rPr>
  </w:style>
  <w:style w:type="paragraph" w:customStyle="1" w:styleId="253">
    <w:name w:val="目录 61"/>
    <w:basedOn w:val="1"/>
    <w:next w:val="1"/>
    <w:autoRedefine/>
    <w:qFormat/>
    <w:uiPriority w:val="0"/>
    <w:pPr>
      <w:spacing w:line="288" w:lineRule="auto"/>
      <w:ind w:left="1050" w:firstLine="420"/>
      <w:jc w:val="left"/>
    </w:pPr>
    <w:rPr>
      <w:sz w:val="18"/>
      <w:szCs w:val="18"/>
    </w:rPr>
  </w:style>
  <w:style w:type="paragraph" w:customStyle="1" w:styleId="254">
    <w:name w:val="正文文本缩进 31"/>
    <w:basedOn w:val="1"/>
    <w:autoRedefine/>
    <w:qFormat/>
    <w:uiPriority w:val="0"/>
    <w:pPr>
      <w:spacing w:line="360" w:lineRule="auto"/>
      <w:ind w:firstLine="698"/>
      <w:jc w:val="left"/>
    </w:pPr>
    <w:rPr>
      <w:rFonts w:ascii="仿宋_GB2312" w:eastAsia="仿宋_GB2312"/>
      <w:sz w:val="32"/>
      <w:szCs w:val="20"/>
    </w:rPr>
  </w:style>
  <w:style w:type="paragraph" w:customStyle="1" w:styleId="255">
    <w:name w:val="索引 71"/>
    <w:basedOn w:val="1"/>
    <w:next w:val="1"/>
    <w:autoRedefine/>
    <w:qFormat/>
    <w:uiPriority w:val="0"/>
    <w:pPr>
      <w:ind w:left="1200"/>
    </w:pPr>
    <w:rPr>
      <w:szCs w:val="20"/>
    </w:rPr>
  </w:style>
  <w:style w:type="paragraph" w:customStyle="1" w:styleId="256">
    <w:name w:val="索引 91"/>
    <w:basedOn w:val="1"/>
    <w:next w:val="1"/>
    <w:autoRedefine/>
    <w:qFormat/>
    <w:uiPriority w:val="0"/>
    <w:pPr>
      <w:ind w:left="1600"/>
    </w:pPr>
    <w:rPr>
      <w:szCs w:val="20"/>
    </w:rPr>
  </w:style>
  <w:style w:type="paragraph" w:customStyle="1" w:styleId="257">
    <w:name w:val="目录 21"/>
    <w:basedOn w:val="1"/>
    <w:next w:val="1"/>
    <w:autoRedefine/>
    <w:qFormat/>
    <w:uiPriority w:val="0"/>
    <w:pPr>
      <w:spacing w:line="288" w:lineRule="auto"/>
      <w:ind w:left="210" w:firstLine="420"/>
      <w:jc w:val="left"/>
    </w:pPr>
    <w:rPr>
      <w:smallCaps/>
      <w:sz w:val="20"/>
      <w:szCs w:val="20"/>
    </w:rPr>
  </w:style>
  <w:style w:type="paragraph" w:customStyle="1" w:styleId="258">
    <w:name w:val="目录 91"/>
    <w:basedOn w:val="1"/>
    <w:next w:val="1"/>
    <w:autoRedefine/>
    <w:qFormat/>
    <w:uiPriority w:val="0"/>
    <w:pPr>
      <w:spacing w:line="288" w:lineRule="auto"/>
      <w:ind w:left="1680" w:firstLine="420"/>
      <w:jc w:val="left"/>
    </w:pPr>
    <w:rPr>
      <w:sz w:val="18"/>
      <w:szCs w:val="18"/>
    </w:rPr>
  </w:style>
  <w:style w:type="paragraph" w:customStyle="1" w:styleId="259">
    <w:name w:val="正文文本 21"/>
    <w:basedOn w:val="1"/>
    <w:link w:val="260"/>
    <w:autoRedefine/>
    <w:qFormat/>
    <w:uiPriority w:val="0"/>
    <w:pPr>
      <w:spacing w:after="20" w:line="720" w:lineRule="auto"/>
      <w:ind w:firstLine="420"/>
    </w:pPr>
    <w:rPr>
      <w:sz w:val="30"/>
    </w:rPr>
  </w:style>
  <w:style w:type="character" w:customStyle="1" w:styleId="260">
    <w:name w:val="正文文本 2 字符"/>
    <w:link w:val="259"/>
    <w:autoRedefine/>
    <w:qFormat/>
    <w:uiPriority w:val="0"/>
    <w:rPr>
      <w:rFonts w:ascii="Times New Roman" w:hAnsi="Times New Roman" w:eastAsia="宋体" w:cs="Times New Roman"/>
      <w:sz w:val="30"/>
      <w:szCs w:val="24"/>
      <w:lang w:val="en-US" w:eastAsia="zh-CN" w:bidi="ar-SA"/>
    </w:rPr>
  </w:style>
  <w:style w:type="paragraph" w:customStyle="1" w:styleId="261">
    <w:name w:val="HTML 预设格式1"/>
    <w:basedOn w:val="1"/>
    <w:link w:val="262"/>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rPr>
  </w:style>
  <w:style w:type="character" w:customStyle="1" w:styleId="262">
    <w:name w:val="HTML 预设格式 字符"/>
    <w:link w:val="261"/>
    <w:autoRedefine/>
    <w:qFormat/>
    <w:uiPriority w:val="0"/>
    <w:rPr>
      <w:rFonts w:ascii="黑体" w:hAnsi="Courier New" w:eastAsia="黑体" w:cs="Times New Roman"/>
      <w:lang w:val="en-US" w:eastAsia="zh-CN" w:bidi="ar-SA"/>
    </w:rPr>
  </w:style>
  <w:style w:type="paragraph" w:customStyle="1" w:styleId="263">
    <w:name w:val="普通(网站)1"/>
    <w:basedOn w:val="1"/>
    <w:link w:val="264"/>
    <w:autoRedefine/>
    <w:qFormat/>
    <w:uiPriority w:val="0"/>
    <w:pPr>
      <w:widowControl/>
      <w:spacing w:before="100" w:beforeAutospacing="1" w:after="100" w:afterAutospacing="1" w:line="288" w:lineRule="auto"/>
      <w:ind w:firstLine="420"/>
      <w:jc w:val="left"/>
    </w:pPr>
    <w:rPr>
      <w:rFonts w:ascii="宋体" w:hAnsi="宋体"/>
      <w:sz w:val="24"/>
    </w:rPr>
  </w:style>
  <w:style w:type="character" w:customStyle="1" w:styleId="264">
    <w:name w:val="普通(网站) 字符"/>
    <w:link w:val="263"/>
    <w:autoRedefine/>
    <w:qFormat/>
    <w:uiPriority w:val="0"/>
    <w:rPr>
      <w:rFonts w:ascii="宋体" w:hAnsi="宋体" w:eastAsia="宋体" w:cs="Times New Roman"/>
      <w:sz w:val="24"/>
      <w:szCs w:val="24"/>
    </w:rPr>
  </w:style>
  <w:style w:type="paragraph" w:customStyle="1" w:styleId="265">
    <w:name w:val="索引 11"/>
    <w:basedOn w:val="1"/>
    <w:next w:val="1"/>
    <w:autoRedefine/>
    <w:qFormat/>
    <w:uiPriority w:val="0"/>
    <w:rPr>
      <w:szCs w:val="20"/>
    </w:rPr>
  </w:style>
  <w:style w:type="paragraph" w:customStyle="1" w:styleId="266">
    <w:name w:val="索引 21"/>
    <w:basedOn w:val="1"/>
    <w:next w:val="1"/>
    <w:autoRedefine/>
    <w:qFormat/>
    <w:uiPriority w:val="0"/>
    <w:pPr>
      <w:ind w:left="200"/>
    </w:pPr>
    <w:rPr>
      <w:szCs w:val="20"/>
    </w:rPr>
  </w:style>
  <w:style w:type="paragraph" w:customStyle="1" w:styleId="267">
    <w:name w:val="标题11"/>
    <w:basedOn w:val="1"/>
    <w:link w:val="268"/>
    <w:autoRedefine/>
    <w:qFormat/>
    <w:uiPriority w:val="0"/>
    <w:pPr>
      <w:spacing w:before="240" w:after="60" w:line="288" w:lineRule="auto"/>
      <w:ind w:firstLine="420"/>
      <w:jc w:val="center"/>
      <w:outlineLvl w:val="0"/>
    </w:pPr>
    <w:rPr>
      <w:rFonts w:ascii="Arial" w:hAnsi="Arial" w:cs="Arial"/>
      <w:b/>
      <w:bCs/>
      <w:sz w:val="32"/>
      <w:szCs w:val="32"/>
    </w:rPr>
  </w:style>
  <w:style w:type="character" w:customStyle="1" w:styleId="268">
    <w:name w:val="标题 字符"/>
    <w:link w:val="267"/>
    <w:autoRedefine/>
    <w:qFormat/>
    <w:uiPriority w:val="0"/>
    <w:rPr>
      <w:rFonts w:ascii="Arial" w:hAnsi="Arial" w:eastAsia="宋体" w:cs="Arial"/>
      <w:b/>
      <w:bCs/>
      <w:sz w:val="32"/>
      <w:szCs w:val="32"/>
      <w:lang w:val="en-US" w:eastAsia="zh-CN" w:bidi="ar-SA"/>
    </w:rPr>
  </w:style>
  <w:style w:type="paragraph" w:customStyle="1" w:styleId="269">
    <w:name w:val="批注主题1"/>
    <w:basedOn w:val="217"/>
    <w:next w:val="217"/>
    <w:link w:val="270"/>
    <w:autoRedefine/>
    <w:qFormat/>
    <w:uiPriority w:val="0"/>
    <w:rPr>
      <w:b/>
      <w:bCs/>
    </w:rPr>
  </w:style>
  <w:style w:type="character" w:customStyle="1" w:styleId="270">
    <w:name w:val="批注主题 字符"/>
    <w:link w:val="269"/>
    <w:autoRedefine/>
    <w:qFormat/>
    <w:uiPriority w:val="0"/>
    <w:rPr>
      <w:rFonts w:ascii="Times New Roman" w:hAnsi="Times New Roman" w:eastAsia="宋体" w:cs="Times New Roman"/>
      <w:b/>
      <w:bCs/>
      <w:sz w:val="21"/>
      <w:szCs w:val="24"/>
    </w:rPr>
  </w:style>
  <w:style w:type="paragraph" w:customStyle="1" w:styleId="271">
    <w:name w:val="正文首行缩进11"/>
    <w:basedOn w:val="226"/>
    <w:link w:val="272"/>
    <w:autoRedefine/>
    <w:qFormat/>
    <w:uiPriority w:val="0"/>
    <w:pPr>
      <w:spacing w:after="120"/>
      <w:ind w:firstLine="420"/>
    </w:pPr>
  </w:style>
  <w:style w:type="character" w:customStyle="1" w:styleId="272">
    <w:name w:val="正文文本首行缩进 字符"/>
    <w:link w:val="271"/>
    <w:autoRedefine/>
    <w:qFormat/>
    <w:uiPriority w:val="0"/>
    <w:rPr>
      <w:rFonts w:ascii="仿宋_GB2312" w:hAnsi="Times New Roman" w:eastAsia="仿宋_GB2312" w:cs="Times New Roman"/>
      <w:sz w:val="21"/>
    </w:rPr>
  </w:style>
  <w:style w:type="paragraph" w:customStyle="1" w:styleId="273">
    <w:name w:val="正文首行缩进 21"/>
    <w:basedOn w:val="229"/>
    <w:next w:val="271"/>
    <w:autoRedefine/>
    <w:qFormat/>
    <w:uiPriority w:val="0"/>
    <w:pPr>
      <w:spacing w:after="120"/>
      <w:ind w:left="420" w:firstLine="420"/>
    </w:pPr>
    <w:rPr>
      <w:sz w:val="21"/>
    </w:rPr>
  </w:style>
  <w:style w:type="table" w:customStyle="1" w:styleId="274">
    <w:name w:val="网格型1"/>
    <w:basedOn w:val="203"/>
    <w:autoRedefine/>
    <w:qFormat/>
    <w:uiPriority w:val="0"/>
    <w:rPr>
      <w:rFonts w:ascii="Calibri" w:hAnsi="Calibri"/>
      <w:sz w:val="21"/>
      <w:szCs w:val="22"/>
    </w:rPr>
  </w:style>
  <w:style w:type="character" w:customStyle="1" w:styleId="275">
    <w:name w:val="要点1"/>
    <w:autoRedefine/>
    <w:qFormat/>
    <w:uiPriority w:val="0"/>
    <w:rPr>
      <w:rFonts w:ascii="Times New Roman" w:hAnsi="Times New Roman" w:eastAsia="宋体" w:cs="Times New Roman"/>
      <w:b/>
      <w:bCs/>
    </w:rPr>
  </w:style>
  <w:style w:type="character" w:customStyle="1" w:styleId="276">
    <w:name w:val="页码1"/>
    <w:autoRedefine/>
    <w:qFormat/>
    <w:uiPriority w:val="0"/>
    <w:rPr>
      <w:rFonts w:ascii="Times New Roman" w:hAnsi="Times New Roman" w:eastAsia="宋体" w:cs="Times New Roman"/>
    </w:rPr>
  </w:style>
  <w:style w:type="character" w:customStyle="1" w:styleId="277">
    <w:name w:val="强调1"/>
    <w:autoRedefine/>
    <w:qFormat/>
    <w:uiPriority w:val="0"/>
    <w:rPr>
      <w:rFonts w:ascii="Times New Roman" w:hAnsi="Times New Roman" w:eastAsia="宋体" w:cs="Times New Roman"/>
      <w:i/>
    </w:rPr>
  </w:style>
  <w:style w:type="character" w:customStyle="1" w:styleId="278">
    <w:name w:val="超链接11"/>
    <w:autoRedefine/>
    <w:qFormat/>
    <w:uiPriority w:val="0"/>
    <w:rPr>
      <w:rFonts w:ascii="Times New Roman" w:hAnsi="Times New Roman" w:eastAsia="宋体" w:cs="Times New Roman"/>
      <w:color w:val="0000FF"/>
      <w:u w:val="single"/>
    </w:rPr>
  </w:style>
  <w:style w:type="character" w:customStyle="1" w:styleId="279">
    <w:name w:val="批注引用1"/>
    <w:autoRedefine/>
    <w:qFormat/>
    <w:uiPriority w:val="0"/>
    <w:rPr>
      <w:rFonts w:ascii="Times New Roman" w:hAnsi="Times New Roman" w:eastAsia="宋体" w:cs="Times New Roman"/>
      <w:sz w:val="21"/>
      <w:szCs w:val="21"/>
    </w:rPr>
  </w:style>
  <w:style w:type="character" w:customStyle="1" w:styleId="280">
    <w:name w:val="脚注引用1"/>
    <w:autoRedefine/>
    <w:qFormat/>
    <w:uiPriority w:val="0"/>
    <w:rPr>
      <w:rFonts w:ascii="宋体" w:hAnsi="宋体" w:eastAsia="宋体" w:cs="Times New Roman"/>
      <w:vertAlign w:val="superscript"/>
    </w:rPr>
  </w:style>
  <w:style w:type="paragraph" w:customStyle="1" w:styleId="281">
    <w:name w:val="列出段落1"/>
    <w:basedOn w:val="1"/>
    <w:link w:val="282"/>
    <w:autoRedefine/>
    <w:qFormat/>
    <w:uiPriority w:val="0"/>
    <w:pPr>
      <w:ind w:firstLine="420"/>
    </w:pPr>
    <w:rPr>
      <w:rFonts w:ascii="Calibri" w:hAnsi="Calibri"/>
      <w:szCs w:val="22"/>
    </w:rPr>
  </w:style>
  <w:style w:type="character" w:customStyle="1" w:styleId="282">
    <w:name w:val="列出段落 Char"/>
    <w:link w:val="281"/>
    <w:autoRedefine/>
    <w:qFormat/>
    <w:uiPriority w:val="0"/>
    <w:rPr>
      <w:rFonts w:ascii="Calibri" w:hAnsi="Calibri" w:eastAsia="宋体" w:cs="Times New Roman"/>
      <w:sz w:val="21"/>
      <w:szCs w:val="22"/>
    </w:rPr>
  </w:style>
  <w:style w:type="paragraph" w:customStyle="1" w:styleId="283">
    <w:name w:val="_Style 1"/>
    <w:basedOn w:val="1"/>
    <w:autoRedefine/>
    <w:qFormat/>
    <w:uiPriority w:val="0"/>
    <w:pPr>
      <w:ind w:firstLine="420"/>
    </w:pPr>
    <w:rPr>
      <w:sz w:val="20"/>
    </w:rPr>
  </w:style>
  <w:style w:type="character" w:customStyle="1" w:styleId="284">
    <w:name w:val="列表段落 字符"/>
    <w:link w:val="285"/>
    <w:autoRedefine/>
    <w:qFormat/>
    <w:uiPriority w:val="0"/>
    <w:rPr>
      <w:rFonts w:ascii="Times New Roman" w:hAnsi="Times New Roman" w:eastAsia="宋体" w:cs="Times New Roman"/>
      <w:sz w:val="21"/>
      <w:szCs w:val="24"/>
    </w:rPr>
  </w:style>
  <w:style w:type="paragraph" w:customStyle="1" w:styleId="285">
    <w:name w:val="列表段落"/>
    <w:basedOn w:val="1"/>
    <w:link w:val="284"/>
    <w:autoRedefine/>
    <w:qFormat/>
    <w:uiPriority w:val="34"/>
    <w:pPr>
      <w:ind w:firstLine="420"/>
    </w:pPr>
  </w:style>
  <w:style w:type="paragraph" w:customStyle="1" w:styleId="286">
    <w:name w:val="List Paragraph1"/>
    <w:basedOn w:val="1"/>
    <w:autoRedefine/>
    <w:qFormat/>
    <w:uiPriority w:val="0"/>
    <w:pPr>
      <w:widowControl/>
      <w:tabs>
        <w:tab w:val="left" w:pos="360"/>
        <w:tab w:val="left" w:pos="2160"/>
      </w:tabs>
      <w:spacing w:before="120" w:after="120" w:line="276" w:lineRule="auto"/>
      <w:ind w:left="1047" w:hanging="480"/>
    </w:pPr>
    <w:rPr>
      <w:rFonts w:ascii="华文仿宋" w:hAnsi="华文仿宋" w:eastAsia="DFKai-SB" w:cs="华文仿宋"/>
      <w:sz w:val="28"/>
      <w:szCs w:val="28"/>
      <w:lang w:eastAsia="en-US"/>
    </w:rPr>
  </w:style>
  <w:style w:type="paragraph" w:customStyle="1" w:styleId="287">
    <w:name w:val="_Style 201"/>
    <w:basedOn w:val="1"/>
    <w:next w:val="285"/>
    <w:autoRedefine/>
    <w:qFormat/>
    <w:uiPriority w:val="0"/>
    <w:pPr>
      <w:ind w:firstLine="420"/>
    </w:pPr>
    <w:rPr>
      <w:rFonts w:ascii="Calibri" w:hAnsi="Calibri"/>
      <w:szCs w:val="22"/>
    </w:rPr>
  </w:style>
  <w:style w:type="character" w:customStyle="1" w:styleId="288">
    <w:name w:val="font71"/>
    <w:autoRedefine/>
    <w:qFormat/>
    <w:uiPriority w:val="0"/>
    <w:rPr>
      <w:rFonts w:hint="eastAsia" w:ascii="华文楷体" w:hAnsi="华文楷体" w:eastAsia="华文楷体" w:cs="Times New Roman"/>
      <w:color w:val="000000"/>
      <w:sz w:val="18"/>
      <w:szCs w:val="18"/>
      <w:u w:val="none"/>
    </w:rPr>
  </w:style>
  <w:style w:type="character" w:customStyle="1" w:styleId="289">
    <w:name w:val="段 Char"/>
    <w:link w:val="290"/>
    <w:autoRedefine/>
    <w:qFormat/>
    <w:uiPriority w:val="0"/>
    <w:rPr>
      <w:rFonts w:ascii="宋体"/>
      <w:sz w:val="21"/>
      <w:lang w:val="en-US" w:eastAsia="zh-CN" w:bidi="ar-SA"/>
    </w:rPr>
  </w:style>
  <w:style w:type="paragraph" w:customStyle="1" w:styleId="290">
    <w:name w:val="段"/>
    <w:next w:val="1"/>
    <w:link w:val="289"/>
    <w:autoRedefine/>
    <w:qFormat/>
    <w:uiPriority w:val="0"/>
    <w:pPr>
      <w:tabs>
        <w:tab w:val="center" w:pos="4201"/>
        <w:tab w:val="right" w:leader="dot" w:pos="9298"/>
      </w:tabs>
      <w:ind w:firstLine="420"/>
      <w:jc w:val="both"/>
    </w:pPr>
    <w:rPr>
      <w:rFonts w:ascii="宋体" w:hAnsi="Times New Roman" w:eastAsia="宋体" w:cs="Times New Roman"/>
      <w:sz w:val="21"/>
      <w:lang w:val="en-US" w:eastAsia="zh-CN" w:bidi="ar-SA"/>
    </w:rPr>
  </w:style>
  <w:style w:type="character" w:customStyle="1" w:styleId="291">
    <w:name w:val="font31"/>
    <w:autoRedefine/>
    <w:qFormat/>
    <w:uiPriority w:val="0"/>
    <w:rPr>
      <w:rFonts w:hint="eastAsia" w:ascii="微软雅黑" w:hAnsi="微软雅黑" w:eastAsia="微软雅黑" w:cs="Times New Roman"/>
      <w:color w:val="000000"/>
      <w:sz w:val="16"/>
      <w:szCs w:val="16"/>
      <w:u w:val="none"/>
    </w:rPr>
  </w:style>
  <w:style w:type="character" w:customStyle="1" w:styleId="292">
    <w:name w:val="样式 三号 下划线"/>
    <w:autoRedefine/>
    <w:qFormat/>
    <w:uiPriority w:val="0"/>
    <w:rPr>
      <w:rFonts w:ascii="Times New Roman" w:hAnsi="Times New Roman" w:eastAsia="宋体" w:cs="Times New Roman"/>
      <w:sz w:val="28"/>
      <w:u w:val="single"/>
    </w:rPr>
  </w:style>
  <w:style w:type="character" w:customStyle="1" w:styleId="293">
    <w:name w:val="正文（缩进） Char Char"/>
    <w:link w:val="294"/>
    <w:autoRedefine/>
    <w:qFormat/>
    <w:uiPriority w:val="0"/>
    <w:rPr>
      <w:rFonts w:ascii="宋体" w:hAnsi="宋体" w:eastAsia="宋体" w:cs="Times New Roman"/>
      <w:sz w:val="24"/>
      <w:szCs w:val="24"/>
    </w:rPr>
  </w:style>
  <w:style w:type="paragraph" w:customStyle="1" w:styleId="294">
    <w:name w:val="正文（缩进）"/>
    <w:basedOn w:val="1"/>
    <w:link w:val="293"/>
    <w:autoRedefine/>
    <w:qFormat/>
    <w:uiPriority w:val="0"/>
    <w:pPr>
      <w:spacing w:line="360" w:lineRule="auto"/>
      <w:ind w:firstLine="480"/>
    </w:pPr>
    <w:rPr>
      <w:rFonts w:ascii="宋体" w:hAnsi="宋体"/>
      <w:sz w:val="24"/>
    </w:rPr>
  </w:style>
  <w:style w:type="character" w:customStyle="1" w:styleId="295">
    <w:name w:val="标题 311"/>
    <w:autoRedefine/>
    <w:qFormat/>
    <w:uiPriority w:val="0"/>
    <w:rPr>
      <w:rFonts w:hint="eastAsia" w:ascii="黑体" w:hAnsi="ˎ̥" w:eastAsia="黑体" w:cs="Times New Roman"/>
      <w:sz w:val="28"/>
    </w:rPr>
  </w:style>
  <w:style w:type="character" w:customStyle="1" w:styleId="296">
    <w:name w:val="访问过的超链接1"/>
    <w:autoRedefine/>
    <w:qFormat/>
    <w:uiPriority w:val="0"/>
    <w:rPr>
      <w:rFonts w:ascii="Times New Roman" w:hAnsi="Times New Roman" w:eastAsia="宋体" w:cs="Times New Roman"/>
      <w:color w:val="800080"/>
      <w:u w:val="single"/>
    </w:rPr>
  </w:style>
  <w:style w:type="character" w:customStyle="1" w:styleId="297">
    <w:name w:val="font61"/>
    <w:autoRedefine/>
    <w:qFormat/>
    <w:uiPriority w:val="0"/>
    <w:rPr>
      <w:rFonts w:hint="eastAsia" w:ascii="华文仿宋" w:hAnsi="华文仿宋" w:eastAsia="华文仿宋" w:cs="Times New Roman"/>
      <w:color w:val="000000"/>
      <w:sz w:val="18"/>
      <w:szCs w:val="18"/>
      <w:u w:val="none"/>
    </w:rPr>
  </w:style>
  <w:style w:type="character" w:customStyle="1" w:styleId="298">
    <w:name w:val="font11"/>
    <w:autoRedefine/>
    <w:qFormat/>
    <w:uiPriority w:val="0"/>
    <w:rPr>
      <w:rFonts w:ascii="Swis721 Lt BT" w:hAnsi="Swis721 Lt BT" w:eastAsia="宋体" w:cs="Times New Roman"/>
      <w:color w:val="000000"/>
      <w:sz w:val="18"/>
      <w:szCs w:val="18"/>
      <w:u w:val="none"/>
    </w:rPr>
  </w:style>
  <w:style w:type="character" w:customStyle="1" w:styleId="299">
    <w:name w:val="font81"/>
    <w:autoRedefine/>
    <w:qFormat/>
    <w:uiPriority w:val="0"/>
    <w:rPr>
      <w:rFonts w:hint="eastAsia" w:ascii="华文细黑" w:hAnsi="华文细黑" w:eastAsia="华文细黑" w:cs="Times New Roman"/>
      <w:color w:val="000000"/>
      <w:sz w:val="18"/>
      <w:szCs w:val="18"/>
      <w:u w:val="none"/>
    </w:rPr>
  </w:style>
  <w:style w:type="character" w:customStyle="1" w:styleId="300">
    <w:name w:val="font21"/>
    <w:autoRedefine/>
    <w:qFormat/>
    <w:uiPriority w:val="0"/>
    <w:rPr>
      <w:rFonts w:hint="eastAsia" w:ascii="宋体" w:hAnsi="宋体" w:eastAsia="宋体" w:cs="Times New Roman"/>
      <w:color w:val="000000"/>
      <w:sz w:val="18"/>
      <w:szCs w:val="18"/>
      <w:u w:val="none"/>
    </w:rPr>
  </w:style>
  <w:style w:type="character" w:customStyle="1" w:styleId="301">
    <w:name w:val="text_list1"/>
    <w:autoRedefine/>
    <w:qFormat/>
    <w:uiPriority w:val="0"/>
    <w:rPr>
      <w:rFonts w:ascii="Arial" w:hAnsi="Arial" w:eastAsia="宋体" w:cs="Arial"/>
      <w:color w:val="000000"/>
      <w:spacing w:val="272"/>
      <w:sz w:val="16"/>
      <w:szCs w:val="16"/>
    </w:rPr>
  </w:style>
  <w:style w:type="character" w:customStyle="1" w:styleId="302">
    <w:name w:val="纯文本 Char2"/>
    <w:autoRedefine/>
    <w:qFormat/>
    <w:uiPriority w:val="0"/>
    <w:rPr>
      <w:rFonts w:ascii="宋体" w:hAnsi="Courier New" w:eastAsia="宋体" w:cs="Courier New"/>
      <w:szCs w:val="21"/>
    </w:rPr>
  </w:style>
  <w:style w:type="character" w:customStyle="1" w:styleId="303">
    <w:name w:val="itm1"/>
    <w:autoRedefine/>
    <w:qFormat/>
    <w:uiPriority w:val="0"/>
    <w:rPr>
      <w:rFonts w:hint="eastAsia" w:ascii="宋体" w:hAnsi="宋体" w:eastAsia="宋体" w:cs="Times New Roman"/>
      <w:sz w:val="21"/>
      <w:szCs w:val="21"/>
    </w:rPr>
  </w:style>
  <w:style w:type="character" w:customStyle="1" w:styleId="304">
    <w:name w:val="页眉 Char1"/>
    <w:autoRedefine/>
    <w:qFormat/>
    <w:uiPriority w:val="0"/>
    <w:rPr>
      <w:rFonts w:ascii="Times New Roman" w:hAnsi="Times New Roman" w:eastAsia="宋体" w:cs="Times New Roman"/>
      <w:sz w:val="18"/>
      <w:szCs w:val="18"/>
      <w:lang w:val="en-US" w:eastAsia="zh-CN" w:bidi="ar-SA"/>
    </w:rPr>
  </w:style>
  <w:style w:type="character" w:customStyle="1" w:styleId="305">
    <w:name w:val="表格正文 Char"/>
    <w:link w:val="306"/>
    <w:autoRedefine/>
    <w:qFormat/>
    <w:uiPriority w:val="0"/>
    <w:rPr>
      <w:rFonts w:ascii="Times New Roman" w:hAnsi="Times New Roman" w:eastAsia="宋体" w:cs="Times New Roman"/>
      <w:sz w:val="21"/>
      <w:szCs w:val="24"/>
      <w:lang w:val="en-US" w:eastAsia="zh-CN" w:bidi="ar-SA"/>
    </w:rPr>
  </w:style>
  <w:style w:type="paragraph" w:customStyle="1" w:styleId="306">
    <w:name w:val="表格正文"/>
    <w:basedOn w:val="1"/>
    <w:link w:val="305"/>
    <w:autoRedefine/>
    <w:qFormat/>
    <w:uiPriority w:val="0"/>
  </w:style>
  <w:style w:type="character" w:customStyle="1" w:styleId="307">
    <w:name w:val="Char Char"/>
    <w:autoRedefine/>
    <w:qFormat/>
    <w:uiPriority w:val="0"/>
    <w:rPr>
      <w:rFonts w:ascii="Times New Roman" w:hAnsi="Times New Roman" w:eastAsia="宋体" w:cs="Times New Roman"/>
      <w:b/>
      <w:bCs/>
      <w:sz w:val="32"/>
      <w:szCs w:val="44"/>
      <w:lang w:val="en-US" w:eastAsia="zh-CN" w:bidi="ar-SA"/>
    </w:rPr>
  </w:style>
  <w:style w:type="character" w:customStyle="1" w:styleId="308">
    <w:name w:val="纯文本 Char1"/>
    <w:autoRedefine/>
    <w:qFormat/>
    <w:uiPriority w:val="0"/>
    <w:rPr>
      <w:rFonts w:ascii="宋体" w:hAnsi="Courier New" w:eastAsia="宋体" w:cs="Courier New"/>
      <w:sz w:val="21"/>
      <w:szCs w:val="21"/>
    </w:rPr>
  </w:style>
  <w:style w:type="paragraph" w:customStyle="1" w:styleId="309">
    <w:name w:val="xl26"/>
    <w:basedOn w:val="1"/>
    <w:autoRedefine/>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10">
    <w:name w:val="xl36"/>
    <w:basedOn w:val="1"/>
    <w:autoRedefine/>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11">
    <w:name w:val="font7"/>
    <w:basedOn w:val="1"/>
    <w:autoRedefine/>
    <w:qFormat/>
    <w:uiPriority w:val="0"/>
    <w:pPr>
      <w:widowControl/>
      <w:spacing w:before="100" w:beforeAutospacing="1" w:after="100" w:afterAutospacing="1" w:line="288" w:lineRule="auto"/>
      <w:ind w:firstLine="420"/>
      <w:jc w:val="left"/>
    </w:pPr>
    <w:rPr>
      <w:b/>
      <w:bCs/>
      <w:sz w:val="24"/>
    </w:rPr>
  </w:style>
  <w:style w:type="paragraph" w:customStyle="1" w:styleId="312">
    <w:name w:val="xl28"/>
    <w:basedOn w:val="1"/>
    <w:autoRedefine/>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313">
    <w:name w:val="函数注释2"/>
    <w:basedOn w:val="1"/>
    <w:autoRedefine/>
    <w:qFormat/>
    <w:uiPriority w:val="0"/>
    <w:pPr>
      <w:spacing w:after="20" w:line="288" w:lineRule="auto"/>
      <w:ind w:left="1680" w:firstLine="420"/>
    </w:pPr>
  </w:style>
  <w:style w:type="paragraph" w:customStyle="1" w:styleId="314">
    <w:name w:val="程序代码"/>
    <w:basedOn w:val="1"/>
    <w:autoRedefine/>
    <w:qFormat/>
    <w:uiPriority w:val="0"/>
    <w:pPr>
      <w:spacing w:after="20" w:line="288" w:lineRule="auto"/>
      <w:ind w:left="839" w:firstLine="420"/>
    </w:pPr>
    <w:rPr>
      <w:rFonts w:eastAsia="仿宋_GB2312"/>
    </w:rPr>
  </w:style>
  <w:style w:type="paragraph" w:customStyle="1" w:styleId="315">
    <w:name w:val="表格标题"/>
    <w:basedOn w:val="1"/>
    <w:autoRedefine/>
    <w:qFormat/>
    <w:uiPriority w:val="0"/>
    <w:pPr>
      <w:spacing w:before="120" w:line="400" w:lineRule="exact"/>
      <w:jc w:val="center"/>
    </w:pPr>
    <w:rPr>
      <w:rFonts w:eastAsia="文鼎CS中宋"/>
      <w:spacing w:val="8"/>
      <w:sz w:val="24"/>
      <w:szCs w:val="20"/>
    </w:rPr>
  </w:style>
  <w:style w:type="paragraph" w:customStyle="1" w:styleId="316">
    <w:name w:val="简介正文"/>
    <w:basedOn w:val="1"/>
    <w:autoRedefine/>
    <w:qFormat/>
    <w:uiPriority w:val="0"/>
    <w:pPr>
      <w:numPr>
        <w:ilvl w:val="0"/>
        <w:numId w:val="5"/>
      </w:numPr>
      <w:spacing w:after="20" w:line="520" w:lineRule="exact"/>
      <w:ind w:left="1701" w:hanging="1701"/>
    </w:pPr>
    <w:rPr>
      <w:sz w:val="24"/>
      <w:szCs w:val="20"/>
    </w:rPr>
  </w:style>
  <w:style w:type="paragraph" w:customStyle="1" w:styleId="317">
    <w:name w:val="修订1"/>
    <w:autoRedefine/>
    <w:qFormat/>
    <w:uiPriority w:val="0"/>
    <w:rPr>
      <w:rFonts w:ascii="Times New Roman" w:hAnsi="Times New Roman" w:eastAsia="宋体" w:cs="Times New Roman"/>
      <w:sz w:val="21"/>
      <w:szCs w:val="24"/>
      <w:lang w:val="en-US" w:eastAsia="zh-CN" w:bidi="ar-SA"/>
    </w:rPr>
  </w:style>
  <w:style w:type="paragraph" w:customStyle="1" w:styleId="318">
    <w:name w:val="正文1)"/>
    <w:basedOn w:val="1"/>
    <w:autoRedefine/>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319">
    <w:name w:val="xl37"/>
    <w:basedOn w:val="1"/>
    <w:autoRedefine/>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20">
    <w:name w:val="xl31"/>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321">
    <w:name w:val="xl27"/>
    <w:basedOn w:val="1"/>
    <w:autoRedefine/>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322">
    <w:name w:val="xl33"/>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323">
    <w:name w:val="xl35"/>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sz w:val="20"/>
      <w:szCs w:val="20"/>
    </w:rPr>
  </w:style>
  <w:style w:type="paragraph" w:customStyle="1" w:styleId="324">
    <w:name w:val="font5"/>
    <w:basedOn w:val="1"/>
    <w:autoRedefine/>
    <w:qFormat/>
    <w:uiPriority w:val="0"/>
    <w:pPr>
      <w:widowControl/>
      <w:spacing w:before="100" w:beforeAutospacing="1" w:after="100" w:afterAutospacing="1"/>
      <w:jc w:val="left"/>
    </w:pPr>
    <w:rPr>
      <w:rFonts w:hint="eastAsia" w:ascii="宋体" w:hAnsi="宋体"/>
      <w:sz w:val="18"/>
      <w:szCs w:val="18"/>
    </w:rPr>
  </w:style>
  <w:style w:type="paragraph" w:customStyle="1" w:styleId="325">
    <w:name w:val="xl29"/>
    <w:basedOn w:val="1"/>
    <w:autoRedefine/>
    <w:qFormat/>
    <w:uiPriority w:val="0"/>
    <w:pPr>
      <w:widowControl/>
      <w:pBdr>
        <w:top w:val="single" w:color="000000" w:sz="4" w:space="0"/>
        <w:bottom w:val="single" w:color="000000" w:sz="4" w:space="0"/>
      </w:pBdr>
      <w:spacing w:before="100" w:beforeAutospacing="1" w:after="100" w:afterAutospacing="1"/>
      <w:jc w:val="right"/>
    </w:pPr>
    <w:rPr>
      <w:rFonts w:ascii="宋体" w:hAnsi="宋体"/>
      <w:b/>
      <w:bCs/>
      <w:sz w:val="20"/>
      <w:szCs w:val="20"/>
    </w:rPr>
  </w:style>
  <w:style w:type="paragraph" w:customStyle="1" w:styleId="326">
    <w:name w:val="xl34"/>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327">
    <w:name w:val="标准式样"/>
    <w:basedOn w:val="257"/>
    <w:autoRedefine/>
    <w:qFormat/>
    <w:uiPriority w:val="0"/>
  </w:style>
  <w:style w:type="paragraph" w:customStyle="1" w:styleId="328">
    <w:name w:val="样式目录三"/>
    <w:basedOn w:val="235"/>
    <w:autoRedefine/>
    <w:qFormat/>
    <w:uiPriority w:val="0"/>
    <w:pPr>
      <w:spacing w:line="360" w:lineRule="auto"/>
      <w:ind w:left="0" w:firstLine="0"/>
    </w:pPr>
    <w:rPr>
      <w:rFonts w:ascii="Calibri" w:hAnsi="Calibri"/>
      <w:iCs w:val="0"/>
      <w:sz w:val="24"/>
      <w:szCs w:val="22"/>
    </w:rPr>
  </w:style>
  <w:style w:type="paragraph" w:customStyle="1" w:styleId="329">
    <w:name w:val="Char Char Char Char Char Char Char"/>
    <w:basedOn w:val="1"/>
    <w:autoRedefine/>
    <w:qFormat/>
    <w:uiPriority w:val="0"/>
    <w:pPr>
      <w:widowControl/>
      <w:spacing w:after="160" w:line="240" w:lineRule="exact"/>
      <w:jc w:val="left"/>
    </w:pPr>
    <w:rPr>
      <w:rFonts w:ascii="Arial" w:hAnsi="Arial" w:eastAsia="Times New Roman" w:cs="Verdana"/>
      <w:b/>
      <w:sz w:val="24"/>
      <w:lang w:eastAsia="en-US"/>
    </w:rPr>
  </w:style>
  <w:style w:type="paragraph" w:customStyle="1" w:styleId="330">
    <w:name w:val="xl22"/>
    <w:basedOn w:val="1"/>
    <w:autoRedefine/>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331">
    <w:name w:val="xl46"/>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332">
    <w:name w:val="xl30"/>
    <w:basedOn w:val="1"/>
    <w:autoRedefine/>
    <w:qFormat/>
    <w:uiPriority w:val="0"/>
    <w:pPr>
      <w:widowControl/>
      <w:pBdr>
        <w:top w:val="single" w:color="000000" w:sz="4" w:space="0"/>
        <w:bottom w:val="single" w:color="000000" w:sz="4" w:space="0"/>
        <w:right w:val="single" w:color="000000" w:sz="4" w:space="0"/>
      </w:pBdr>
      <w:spacing w:before="100" w:beforeAutospacing="1" w:after="100" w:afterAutospacing="1"/>
      <w:jc w:val="right"/>
    </w:pPr>
    <w:rPr>
      <w:rFonts w:ascii="宋体" w:hAnsi="宋体"/>
      <w:b/>
      <w:bCs/>
      <w:sz w:val="20"/>
      <w:szCs w:val="20"/>
    </w:rPr>
  </w:style>
  <w:style w:type="paragraph" w:customStyle="1" w:styleId="333">
    <w:name w:val="xl24"/>
    <w:basedOn w:val="1"/>
    <w:autoRedefine/>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34">
    <w:name w:val="xl43"/>
    <w:basedOn w:val="1"/>
    <w:autoRedefine/>
    <w:qFormat/>
    <w:uiPriority w:val="0"/>
    <w:pPr>
      <w:widowControl/>
      <w:pBdr>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35">
    <w:name w:val="xl25"/>
    <w:basedOn w:val="1"/>
    <w:autoRedefine/>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36">
    <w:name w:val="xl32"/>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337">
    <w:name w:val="xl38"/>
    <w:basedOn w:val="1"/>
    <w:autoRedefine/>
    <w:qFormat/>
    <w:uiPriority w:val="0"/>
    <w:pPr>
      <w:widowControl/>
      <w:spacing w:before="100" w:beforeAutospacing="1" w:after="100" w:afterAutospacing="1"/>
      <w:jc w:val="center"/>
    </w:pPr>
    <w:rPr>
      <w:rFonts w:hint="eastAsia" w:ascii="隶书" w:hAnsi="宋体" w:eastAsia="隶书"/>
      <w:b/>
      <w:bCs/>
      <w:sz w:val="48"/>
      <w:szCs w:val="48"/>
    </w:rPr>
  </w:style>
  <w:style w:type="paragraph" w:customStyle="1" w:styleId="338">
    <w:name w:val="xl39"/>
    <w:basedOn w:val="1"/>
    <w:autoRedefine/>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339">
    <w:name w:val="xl40"/>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340">
    <w:name w:val="xl41"/>
    <w:basedOn w:val="1"/>
    <w:autoRedefine/>
    <w:qFormat/>
    <w:uiPriority w:val="0"/>
    <w:pPr>
      <w:widowControl/>
      <w:pBdr>
        <w:top w:val="single" w:color="000000" w:sz="4" w:space="0"/>
        <w:left w:val="single" w:color="000000" w:sz="4" w:space="0"/>
      </w:pBdr>
      <w:spacing w:before="100" w:beforeAutospacing="1" w:after="100" w:afterAutospacing="1"/>
      <w:jc w:val="center"/>
    </w:pPr>
    <w:rPr>
      <w:rFonts w:ascii="宋体" w:hAnsi="宋体"/>
      <w:b/>
      <w:bCs/>
      <w:sz w:val="20"/>
      <w:szCs w:val="20"/>
    </w:rPr>
  </w:style>
  <w:style w:type="paragraph" w:customStyle="1" w:styleId="341">
    <w:name w:val="xl42"/>
    <w:basedOn w:val="1"/>
    <w:autoRedefine/>
    <w:qFormat/>
    <w:uiPriority w:val="0"/>
    <w:pPr>
      <w:widowControl/>
      <w:pBdr>
        <w:top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42">
    <w:name w:val="xl44"/>
    <w:basedOn w:val="1"/>
    <w:autoRedefine/>
    <w:qFormat/>
    <w:uiPriority w:val="0"/>
    <w:pPr>
      <w:widowControl/>
      <w:pBdr>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43">
    <w:name w:val="xl45"/>
    <w:basedOn w:val="1"/>
    <w:autoRedefine/>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344">
    <w:name w:val="Char Char Char Char Char Char1 Char Char Char Char Char Char Char Char Char Char"/>
    <w:basedOn w:val="1"/>
    <w:autoRedefine/>
    <w:qFormat/>
    <w:uiPriority w:val="0"/>
    <w:pPr>
      <w:widowControl/>
      <w:spacing w:after="160" w:line="240" w:lineRule="exact"/>
      <w:jc w:val="left"/>
    </w:pPr>
    <w:rPr>
      <w:rFonts w:ascii="Verdana" w:hAnsi="Verdana" w:eastAsia="仿宋_GB2312" w:cs="Verdana"/>
      <w:sz w:val="24"/>
      <w:lang w:eastAsia="en-US"/>
    </w:rPr>
  </w:style>
  <w:style w:type="paragraph" w:customStyle="1" w:styleId="345">
    <w:name w:val="font0"/>
    <w:basedOn w:val="1"/>
    <w:autoRedefine/>
    <w:qFormat/>
    <w:uiPriority w:val="0"/>
    <w:pPr>
      <w:widowControl/>
      <w:spacing w:before="100" w:beforeAutospacing="1" w:after="100" w:afterAutospacing="1"/>
      <w:jc w:val="left"/>
    </w:pPr>
    <w:rPr>
      <w:rFonts w:hint="eastAsia" w:ascii="宋体" w:hAnsi="宋体"/>
      <w:sz w:val="18"/>
      <w:szCs w:val="18"/>
    </w:rPr>
  </w:style>
  <w:style w:type="paragraph" w:customStyle="1" w:styleId="346">
    <w:name w:val="重点"/>
    <w:basedOn w:val="1"/>
    <w:autoRedefine/>
    <w:qFormat/>
    <w:uiPriority w:val="0"/>
    <w:pPr>
      <w:shd w:val="pct10" w:color="auto" w:fill="auto"/>
      <w:spacing w:after="20" w:line="288" w:lineRule="auto"/>
      <w:ind w:firstLine="420"/>
    </w:pPr>
    <w:rPr>
      <w:rFonts w:eastAsia="黑体"/>
      <w:b/>
    </w:rPr>
  </w:style>
  <w:style w:type="paragraph" w:customStyle="1" w:styleId="347">
    <w:name w:val="xl47"/>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olor w:val="0000FF"/>
      <w:sz w:val="24"/>
    </w:rPr>
  </w:style>
  <w:style w:type="paragraph" w:customStyle="1" w:styleId="348">
    <w:name w:val="并列项-点"/>
    <w:basedOn w:val="1"/>
    <w:autoRedefine/>
    <w:qFormat/>
    <w:uiPriority w:val="0"/>
    <w:pPr>
      <w:widowControl/>
      <w:tabs>
        <w:tab w:val="left" w:pos="851"/>
        <w:tab w:val="left" w:pos="927"/>
      </w:tabs>
      <w:spacing w:before="120" w:line="360" w:lineRule="auto"/>
      <w:ind w:left="851" w:hanging="284"/>
    </w:pPr>
    <w:rPr>
      <w:sz w:val="24"/>
      <w:szCs w:val="20"/>
    </w:rPr>
  </w:style>
  <w:style w:type="paragraph" w:customStyle="1" w:styleId="349">
    <w:name w:val="列表2"/>
    <w:basedOn w:val="1"/>
    <w:autoRedefine/>
    <w:qFormat/>
    <w:uiPriority w:val="0"/>
    <w:pPr>
      <w:tabs>
        <w:tab w:val="left" w:pos="1470"/>
      </w:tabs>
      <w:spacing w:after="20" w:line="288" w:lineRule="auto"/>
      <w:ind w:left="1469" w:hanging="420"/>
    </w:pPr>
  </w:style>
  <w:style w:type="paragraph" w:customStyle="1" w:styleId="350">
    <w:name w:val="xl48"/>
    <w:basedOn w:val="1"/>
    <w:autoRedefine/>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351">
    <w:name w:val="正文(缩进)"/>
    <w:basedOn w:val="1"/>
    <w:autoRedefine/>
    <w:qFormat/>
    <w:uiPriority w:val="0"/>
    <w:pPr>
      <w:widowControl/>
      <w:spacing w:line="360" w:lineRule="auto"/>
      <w:ind w:firstLine="200"/>
    </w:pPr>
    <w:rPr>
      <w:rFonts w:eastAsia="仿宋_GB2312"/>
      <w:sz w:val="24"/>
      <w:szCs w:val="20"/>
    </w:rPr>
  </w:style>
  <w:style w:type="paragraph" w:customStyle="1" w:styleId="352">
    <w:name w:val="xl49"/>
    <w:basedOn w:val="1"/>
    <w:autoRedefine/>
    <w:qFormat/>
    <w:uiPriority w:val="0"/>
    <w:pPr>
      <w:widowControl/>
      <w:spacing w:before="100" w:beforeAutospacing="1" w:after="100" w:afterAutospacing="1"/>
      <w:jc w:val="center"/>
    </w:pPr>
    <w:rPr>
      <w:rFonts w:ascii="宋体" w:hAnsi="宋体"/>
      <w:b/>
      <w:bCs/>
      <w:color w:val="000000"/>
      <w:sz w:val="40"/>
      <w:szCs w:val="40"/>
    </w:rPr>
  </w:style>
  <w:style w:type="paragraph" w:customStyle="1" w:styleId="353">
    <w:name w:val="Char1"/>
    <w:basedOn w:val="1"/>
    <w:autoRedefine/>
    <w:qFormat/>
    <w:uiPriority w:val="0"/>
    <w:rPr>
      <w:rFonts w:ascii="仿宋_GB2312" w:eastAsia="仿宋_GB2312"/>
      <w:b/>
      <w:sz w:val="32"/>
      <w:szCs w:val="32"/>
    </w:rPr>
  </w:style>
  <w:style w:type="paragraph" w:customStyle="1" w:styleId="354">
    <w:name w:val="Char Char Char1 Char Char Char"/>
    <w:basedOn w:val="1"/>
    <w:autoRedefine/>
    <w:qFormat/>
    <w:uiPriority w:val="0"/>
    <w:pPr>
      <w:ind w:firstLine="200"/>
    </w:pPr>
    <w:rPr>
      <w:rFonts w:ascii="Tahoma" w:hAnsi="Tahoma"/>
      <w:sz w:val="24"/>
      <w:szCs w:val="20"/>
    </w:rPr>
  </w:style>
  <w:style w:type="paragraph" w:customStyle="1" w:styleId="355">
    <w:name w:val="产品型号"/>
    <w:basedOn w:val="1"/>
    <w:autoRedefine/>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after="20" w:line="0" w:lineRule="atLeast"/>
      <w:ind w:firstLine="420"/>
      <w:jc w:val="center"/>
    </w:pPr>
    <w:rPr>
      <w:rFonts w:ascii="宋体" w:hAnsi="宋体"/>
      <w:b/>
      <w:sz w:val="30"/>
      <w:szCs w:val="20"/>
    </w:rPr>
  </w:style>
  <w:style w:type="paragraph" w:customStyle="1" w:styleId="356">
    <w:name w:val="xl50"/>
    <w:basedOn w:val="1"/>
    <w:autoRedefine/>
    <w:qFormat/>
    <w:uiPriority w:val="0"/>
    <w:pPr>
      <w:widowControl/>
      <w:spacing w:before="100" w:beforeAutospacing="1" w:after="100" w:afterAutospacing="1"/>
      <w:jc w:val="center"/>
    </w:pPr>
    <w:rPr>
      <w:rFonts w:ascii="宋体" w:hAnsi="宋体"/>
      <w:b/>
      <w:bCs/>
      <w:sz w:val="40"/>
      <w:szCs w:val="40"/>
    </w:rPr>
  </w:style>
  <w:style w:type="paragraph" w:customStyle="1" w:styleId="357">
    <w:name w:val="xl51"/>
    <w:basedOn w:val="1"/>
    <w:autoRedefine/>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sz w:val="24"/>
    </w:rPr>
  </w:style>
  <w:style w:type="paragraph" w:customStyle="1" w:styleId="358">
    <w:name w:val="Char Char Char Char Char Char"/>
    <w:basedOn w:val="1"/>
    <w:autoRedefine/>
    <w:qFormat/>
    <w:uiPriority w:val="0"/>
    <w:pPr>
      <w:widowControl/>
      <w:spacing w:after="160" w:line="240" w:lineRule="exact"/>
      <w:jc w:val="left"/>
    </w:pPr>
    <w:rPr>
      <w:rFonts w:ascii="黑体" w:hAnsi="Verdana" w:eastAsia="黑体"/>
      <w:sz w:val="32"/>
      <w:szCs w:val="32"/>
    </w:rPr>
  </w:style>
  <w:style w:type="paragraph" w:customStyle="1" w:styleId="359">
    <w:name w:val="xl52"/>
    <w:basedOn w:val="1"/>
    <w:autoRedefine/>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sz w:val="24"/>
    </w:rPr>
  </w:style>
  <w:style w:type="paragraph" w:customStyle="1" w:styleId="360">
    <w:name w:val="回信地址"/>
    <w:basedOn w:val="1"/>
    <w:autoRedefine/>
    <w:qFormat/>
    <w:uiPriority w:val="0"/>
    <w:pPr>
      <w:keepLines/>
      <w:framePr w:w="2635" w:h="1138" w:wrap="notBeside" w:vAnchor="page" w:hAnchor="margin" w:xAlign="right" w:y="678"/>
      <w:widowControl/>
      <w:spacing w:after="20" w:line="200" w:lineRule="atLeast"/>
      <w:ind w:right="-120" w:firstLine="420"/>
      <w:jc w:val="left"/>
    </w:pPr>
    <w:rPr>
      <w:sz w:val="16"/>
      <w:szCs w:val="20"/>
    </w:rPr>
  </w:style>
  <w:style w:type="paragraph" w:customStyle="1" w:styleId="361">
    <w:name w:val="Javis"/>
    <w:basedOn w:val="1"/>
    <w:autoRedefine/>
    <w:qFormat/>
    <w:uiPriority w:val="0"/>
    <w:pPr>
      <w:ind w:right="210"/>
    </w:pPr>
    <w:rPr>
      <w:rFonts w:cs="宋体"/>
      <w:sz w:val="24"/>
      <w:szCs w:val="20"/>
    </w:rPr>
  </w:style>
  <w:style w:type="paragraph" w:customStyle="1" w:styleId="362">
    <w:name w:val="xl23"/>
    <w:basedOn w:val="1"/>
    <w:autoRedefine/>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363">
    <w:name w:val="表头"/>
    <w:basedOn w:val="1"/>
    <w:autoRedefine/>
    <w:qFormat/>
    <w:uiPriority w:val="0"/>
    <w:pPr>
      <w:spacing w:line="320" w:lineRule="atLeast"/>
      <w:jc w:val="center"/>
    </w:pPr>
    <w:rPr>
      <w:rFonts w:eastAsia="黑体"/>
      <w:spacing w:val="-10"/>
      <w:szCs w:val="20"/>
    </w:rPr>
  </w:style>
  <w:style w:type="paragraph" w:customStyle="1" w:styleId="364">
    <w:name w:val="样式一"/>
    <w:basedOn w:val="1"/>
    <w:autoRedefine/>
    <w:qFormat/>
    <w:uiPriority w:val="0"/>
    <w:pPr>
      <w:numPr>
        <w:ilvl w:val="2"/>
        <w:numId w:val="2"/>
      </w:numPr>
      <w:spacing w:before="100" w:after="100" w:line="360" w:lineRule="exact"/>
    </w:pPr>
    <w:rPr>
      <w:rFonts w:ascii="宋体" w:hAnsi="宋体" w:eastAsia="黑体"/>
      <w:sz w:val="24"/>
      <w:szCs w:val="20"/>
      <w:lang w:val="en-GB"/>
    </w:rPr>
  </w:style>
  <w:style w:type="paragraph" w:customStyle="1" w:styleId="365">
    <w:name w:val="表蕊"/>
    <w:basedOn w:val="1"/>
    <w:autoRedefine/>
    <w:qFormat/>
    <w:uiPriority w:val="0"/>
    <w:pPr>
      <w:spacing w:line="320" w:lineRule="atLeast"/>
      <w:jc w:val="left"/>
    </w:pPr>
    <w:rPr>
      <w:rFonts w:eastAsia="楷体_GB2312"/>
      <w:spacing w:val="-10"/>
      <w:szCs w:val="20"/>
    </w:rPr>
  </w:style>
  <w:style w:type="paragraph" w:customStyle="1" w:styleId="366">
    <w:name w:val="表中"/>
    <w:basedOn w:val="1"/>
    <w:autoRedefine/>
    <w:qFormat/>
    <w:uiPriority w:val="0"/>
    <w:pPr>
      <w:spacing w:line="360" w:lineRule="atLeast"/>
      <w:jc w:val="center"/>
    </w:pPr>
    <w:rPr>
      <w:szCs w:val="20"/>
    </w:rPr>
  </w:style>
  <w:style w:type="paragraph" w:customStyle="1" w:styleId="367">
    <w:name w:val="Char"/>
    <w:basedOn w:val="1"/>
    <w:autoRedefine/>
    <w:qFormat/>
    <w:uiPriority w:val="0"/>
    <w:pPr>
      <w:spacing w:line="240" w:lineRule="atLeast"/>
      <w:ind w:left="420" w:firstLine="420"/>
    </w:pPr>
    <w:rPr>
      <w:szCs w:val="21"/>
    </w:rPr>
  </w:style>
  <w:style w:type="paragraph" w:customStyle="1" w:styleId="368">
    <w:name w:val="标题0"/>
    <w:basedOn w:val="267"/>
    <w:next w:val="267"/>
    <w:autoRedefine/>
    <w:qFormat/>
    <w:uiPriority w:val="0"/>
    <w:rPr>
      <w:rFonts w:ascii="Times New Roman" w:hAnsi="Times New Roman" w:cs="Times New Roman"/>
      <w:sz w:val="52"/>
    </w:rPr>
  </w:style>
  <w:style w:type="paragraph" w:customStyle="1" w:styleId="369">
    <w:name w:val="图形"/>
    <w:basedOn w:val="1"/>
    <w:autoRedefine/>
    <w:qFormat/>
    <w:uiPriority w:val="0"/>
    <w:pPr>
      <w:spacing w:after="20" w:line="288" w:lineRule="auto"/>
      <w:ind w:firstLine="420"/>
      <w:jc w:val="center"/>
    </w:pPr>
  </w:style>
  <w:style w:type="paragraph" w:customStyle="1" w:styleId="370">
    <w:name w:val="样式 纯文本 + 楷体_GB2312 小四 行距: 固定值 20 磅1"/>
    <w:basedOn w:val="236"/>
    <w:autoRedefine/>
    <w:qFormat/>
    <w:uiPriority w:val="0"/>
    <w:pPr>
      <w:spacing w:line="400" w:lineRule="exact"/>
      <w:ind w:firstLine="200"/>
    </w:pPr>
    <w:rPr>
      <w:rFonts w:ascii="楷体_GB2312" w:hAnsi="Times New Roman" w:eastAsia="楷体_GB2312"/>
      <w:sz w:val="24"/>
      <w:szCs w:val="20"/>
    </w:rPr>
  </w:style>
  <w:style w:type="paragraph" w:customStyle="1" w:styleId="371">
    <w:name w:val="章标题"/>
    <w:next w:val="1"/>
    <w:autoRedefine/>
    <w:qFormat/>
    <w:uiPriority w:val="0"/>
    <w:pPr>
      <w:numPr>
        <w:ilvl w:val="1"/>
        <w:numId w:val="6"/>
      </w:numPr>
      <w:jc w:val="both"/>
      <w:outlineLvl w:val="1"/>
    </w:pPr>
    <w:rPr>
      <w:rFonts w:ascii="黑体" w:hAnsi="Times New Roman" w:eastAsia="黑体" w:cs="Times New Roman"/>
      <w:sz w:val="21"/>
      <w:lang w:val="en-US" w:eastAsia="zh-CN" w:bidi="ar-SA"/>
    </w:rPr>
  </w:style>
  <w:style w:type="paragraph" w:customStyle="1" w:styleId="372">
    <w:name w:val="表格"/>
    <w:basedOn w:val="1"/>
    <w:autoRedefine/>
    <w:qFormat/>
    <w:uiPriority w:val="0"/>
    <w:pPr>
      <w:jc w:val="center"/>
    </w:pPr>
    <w:rPr>
      <w:szCs w:val="21"/>
    </w:rPr>
  </w:style>
  <w:style w:type="paragraph" w:customStyle="1" w:styleId="373">
    <w:name w:val="目录"/>
    <w:basedOn w:val="1"/>
    <w:next w:val="1"/>
    <w:autoRedefine/>
    <w:qFormat/>
    <w:uiPriority w:val="0"/>
    <w:pPr>
      <w:spacing w:before="360" w:after="360" w:line="360" w:lineRule="auto"/>
      <w:ind w:firstLine="420"/>
      <w:jc w:val="center"/>
    </w:pPr>
    <w:rPr>
      <w:b/>
      <w:spacing w:val="200"/>
      <w:sz w:val="36"/>
      <w:szCs w:val="20"/>
    </w:rPr>
  </w:style>
  <w:style w:type="paragraph" w:customStyle="1" w:styleId="374">
    <w:name w:val="名词解释"/>
    <w:basedOn w:val="1"/>
    <w:autoRedefine/>
    <w:qFormat/>
    <w:uiPriority w:val="0"/>
    <w:pPr>
      <w:spacing w:after="20" w:line="288" w:lineRule="auto"/>
      <w:ind w:left="2325" w:hanging="2325"/>
    </w:pPr>
    <w:rPr>
      <w:szCs w:val="20"/>
    </w:rPr>
  </w:style>
  <w:style w:type="paragraph" w:customStyle="1" w:styleId="375">
    <w:name w:val="名词解释11"/>
    <w:basedOn w:val="374"/>
    <w:autoRedefine/>
    <w:qFormat/>
    <w:uiPriority w:val="0"/>
    <w:pPr>
      <w:spacing w:after="0"/>
      <w:ind w:firstLine="0"/>
    </w:pPr>
  </w:style>
  <w:style w:type="paragraph" w:customStyle="1" w:styleId="376">
    <w:name w:val="列表_名词"/>
    <w:basedOn w:val="375"/>
    <w:autoRedefine/>
    <w:qFormat/>
    <w:uiPriority w:val="0"/>
    <w:pPr>
      <w:tabs>
        <w:tab w:val="left" w:pos="2745"/>
      </w:tabs>
      <w:ind w:left="2745" w:hanging="420"/>
    </w:pPr>
  </w:style>
  <w:style w:type="paragraph" w:customStyle="1" w:styleId="377">
    <w:name w:val="font6"/>
    <w:basedOn w:val="1"/>
    <w:autoRedefine/>
    <w:qFormat/>
    <w:uiPriority w:val="0"/>
    <w:pPr>
      <w:widowControl/>
      <w:spacing w:before="100" w:beforeAutospacing="1" w:after="100" w:afterAutospacing="1" w:line="288" w:lineRule="auto"/>
      <w:ind w:firstLine="420"/>
      <w:jc w:val="left"/>
    </w:pPr>
    <w:rPr>
      <w:sz w:val="24"/>
    </w:rPr>
  </w:style>
  <w:style w:type="paragraph" w:customStyle="1" w:styleId="378">
    <w:name w:val="标准文字"/>
    <w:basedOn w:val="1"/>
    <w:autoRedefine/>
    <w:qFormat/>
    <w:uiPriority w:val="0"/>
    <w:pPr>
      <w:spacing w:after="20" w:line="360" w:lineRule="auto"/>
      <w:ind w:firstLine="420"/>
    </w:pPr>
  </w:style>
  <w:style w:type="paragraph" w:customStyle="1" w:styleId="379">
    <w:name w:val="表格文字"/>
    <w:basedOn w:val="1"/>
    <w:autoRedefine/>
    <w:qFormat/>
    <w:uiPriority w:val="0"/>
    <w:pPr>
      <w:spacing w:line="288" w:lineRule="auto"/>
      <w:jc w:val="left"/>
    </w:pPr>
    <w:rPr>
      <w:szCs w:val="20"/>
    </w:rPr>
  </w:style>
  <w:style w:type="paragraph" w:customStyle="1" w:styleId="380">
    <w:name w:val="函数注释1"/>
    <w:basedOn w:val="1"/>
    <w:autoRedefine/>
    <w:qFormat/>
    <w:uiPriority w:val="0"/>
    <w:pPr>
      <w:spacing w:after="20" w:line="320" w:lineRule="exact"/>
      <w:ind w:left="1678" w:right="210" w:hanging="1049"/>
      <w:jc w:val="left"/>
    </w:pPr>
    <w:rPr>
      <w:szCs w:val="20"/>
    </w:rPr>
  </w:style>
  <w:style w:type="paragraph" w:customStyle="1" w:styleId="381">
    <w:name w:val="页眉1"/>
    <w:basedOn w:val="1"/>
    <w:autoRedefine/>
    <w:qFormat/>
    <w:uiPriority w:val="0"/>
    <w:pPr>
      <w:pBdr>
        <w:bottom w:val="single" w:color="000000" w:sz="6" w:space="1"/>
      </w:pBdr>
      <w:tabs>
        <w:tab w:val="center" w:pos="4153"/>
        <w:tab w:val="right" w:pos="8306"/>
      </w:tabs>
      <w:spacing w:after="20" w:line="240" w:lineRule="atLeast"/>
      <w:ind w:right="57" w:firstLine="420"/>
      <w:jc w:val="right"/>
    </w:pPr>
    <w:rPr>
      <w:rFonts w:eastAsia="仿宋_GB2312"/>
      <w:sz w:val="18"/>
      <w:szCs w:val="20"/>
    </w:rPr>
  </w:style>
  <w:style w:type="paragraph" w:customStyle="1" w:styleId="382">
    <w:name w:val="Char Char Char Char"/>
    <w:basedOn w:val="1"/>
    <w:autoRedefine/>
    <w:qFormat/>
    <w:uiPriority w:val="0"/>
    <w:rPr>
      <w:rFonts w:ascii="Tahoma" w:hAnsi="Tahoma"/>
      <w:sz w:val="24"/>
      <w:szCs w:val="20"/>
    </w:rPr>
  </w:style>
  <w:style w:type="paragraph" w:customStyle="1" w:styleId="383">
    <w:name w:val="Char Char Char Char Char Char Char Char Char Char Char Char Char Char Char Char"/>
    <w:basedOn w:val="1"/>
    <w:autoRedefine/>
    <w:qFormat/>
    <w:uiPriority w:val="0"/>
    <w:pPr>
      <w:tabs>
        <w:tab w:val="left" w:pos="360"/>
      </w:tabs>
    </w:pPr>
    <w:rPr>
      <w:sz w:val="24"/>
    </w:rPr>
  </w:style>
  <w:style w:type="paragraph" w:customStyle="1" w:styleId="384">
    <w:name w:val="cjk"/>
    <w:basedOn w:val="1"/>
    <w:autoRedefine/>
    <w:qFormat/>
    <w:uiPriority w:val="0"/>
    <w:pPr>
      <w:widowControl/>
      <w:spacing w:before="100" w:beforeAutospacing="1" w:after="119"/>
    </w:pPr>
    <w:rPr>
      <w:rFonts w:ascii="宋体" w:hAnsi="宋体" w:cs="宋体"/>
      <w:color w:val="000000"/>
      <w:sz w:val="20"/>
      <w:szCs w:val="20"/>
    </w:rPr>
  </w:style>
  <w:style w:type="paragraph" w:customStyle="1" w:styleId="385">
    <w:name w:val="p0"/>
    <w:basedOn w:val="1"/>
    <w:autoRedefine/>
    <w:qFormat/>
    <w:uiPriority w:val="0"/>
    <w:pPr>
      <w:widowControl/>
      <w:jc w:val="left"/>
    </w:pPr>
    <w:rPr>
      <w:rFonts w:ascii="宋体" w:hAnsi="宋体" w:cs="宋体"/>
      <w:sz w:val="24"/>
    </w:rPr>
  </w:style>
  <w:style w:type="paragraph" w:customStyle="1" w:styleId="386">
    <w:name w:val="Default"/>
    <w:autoRedefine/>
    <w:qFormat/>
    <w:uiPriority w:val="0"/>
    <w:pPr>
      <w:widowControl w:val="0"/>
    </w:pPr>
    <w:rPr>
      <w:rFonts w:ascii="Formata" w:hAnsi="Times New Roman" w:eastAsia="Formata" w:cs="Times New Roman"/>
      <w:color w:val="000000"/>
      <w:sz w:val="24"/>
      <w:szCs w:val="24"/>
      <w:lang w:val="en-US" w:eastAsia="zh-CN" w:bidi="ar-SA"/>
    </w:rPr>
  </w:style>
  <w:style w:type="character" w:customStyle="1" w:styleId="387">
    <w:name w:val="bookmark-item"/>
    <w:autoRedefine/>
    <w:qFormat/>
    <w:uiPriority w:val="0"/>
    <w:rPr>
      <w:rFonts w:ascii="Times New Roman" w:hAnsi="Times New Roman" w:eastAsia="宋体" w:cs="Times New Roman"/>
    </w:rPr>
  </w:style>
  <w:style w:type="paragraph" w:customStyle="1" w:styleId="388">
    <w:name w:val="标题1"/>
    <w:basedOn w:val="1"/>
    <w:next w:val="1"/>
    <w:autoRedefine/>
    <w:qFormat/>
    <w:uiPriority w:val="0"/>
    <w:pPr>
      <w:tabs>
        <w:tab w:val="left" w:pos="9193"/>
        <w:tab w:val="left" w:pos="9827"/>
      </w:tabs>
      <w:spacing w:line="760" w:lineRule="atLeast"/>
      <w:jc w:val="center"/>
    </w:pPr>
    <w:rPr>
      <w:rFonts w:ascii="方正小标宋_GBK" w:hAnsi="Times" w:eastAsia="方正小标宋_GBK"/>
      <w:sz w:val="44"/>
      <w:szCs w:val="20"/>
    </w:rPr>
  </w:style>
  <w:style w:type="character" w:customStyle="1" w:styleId="389">
    <w:name w:val="普通(网站) Char1"/>
    <w:autoRedefine/>
    <w:qFormat/>
    <w:uiPriority w:val="0"/>
    <w:rPr>
      <w:rFonts w:ascii="宋体" w:hAnsi="宋体" w:eastAsia="宋体" w:cs="Times New Roman"/>
      <w:sz w:val="24"/>
      <w:szCs w:val="24"/>
    </w:rPr>
  </w:style>
  <w:style w:type="paragraph" w:customStyle="1" w:styleId="390">
    <w:name w:val="无间隔1"/>
    <w:autoRedefine/>
    <w:qFormat/>
    <w:uiPriority w:val="0"/>
    <w:rPr>
      <w:rFonts w:ascii="Tahoma" w:hAnsi="Tahoma" w:eastAsia="微软雅黑" w:cs="Times New Roman"/>
      <w:sz w:val="22"/>
      <w:szCs w:val="22"/>
      <w:lang w:val="en-US" w:eastAsia="zh-CN" w:bidi="ar-SA"/>
    </w:rPr>
  </w:style>
  <w:style w:type="character" w:customStyle="1" w:styleId="391">
    <w:name w:val="正文文本 字符"/>
    <w:autoRedefine/>
    <w:qFormat/>
    <w:uiPriority w:val="0"/>
    <w:rPr>
      <w:rFonts w:ascii="仿宋_GB2312" w:hAnsi="Times New Roman" w:eastAsia="仿宋_GB2312" w:cs="Times New Roman"/>
      <w:sz w:val="28"/>
    </w:rPr>
  </w:style>
  <w:style w:type="character" w:customStyle="1" w:styleId="392">
    <w:name w:val="页眉 字符1"/>
    <w:autoRedefine/>
    <w:qFormat/>
    <w:uiPriority w:val="0"/>
    <w:rPr>
      <w:rFonts w:ascii="Times New Roman" w:hAnsi="Times New Roman" w:eastAsia="宋体" w:cs="Times New Roman"/>
      <w:sz w:val="18"/>
      <w:szCs w:val="18"/>
      <w:lang w:val="en-US" w:eastAsia="zh-CN" w:bidi="ar-SA"/>
    </w:rPr>
  </w:style>
  <w:style w:type="character" w:customStyle="1" w:styleId="393">
    <w:name w:val="正文文本 2 字符1"/>
    <w:autoRedefine/>
    <w:qFormat/>
    <w:uiPriority w:val="0"/>
    <w:rPr>
      <w:rFonts w:ascii="Times New Roman" w:hAnsi="Times New Roman" w:eastAsia="宋体" w:cs="Times New Roman"/>
      <w:sz w:val="30"/>
      <w:szCs w:val="24"/>
    </w:rPr>
  </w:style>
  <w:style w:type="character" w:customStyle="1" w:styleId="394">
    <w:name w:val="普通(网站) 字符1"/>
    <w:autoRedefine/>
    <w:qFormat/>
    <w:uiPriority w:val="0"/>
    <w:rPr>
      <w:rFonts w:ascii="宋体" w:hAnsi="宋体" w:eastAsia="宋体" w:cs="Times New Roman"/>
      <w:sz w:val="24"/>
      <w:szCs w:val="24"/>
    </w:rPr>
  </w:style>
  <w:style w:type="paragraph" w:styleId="395">
    <w:name w:val="List Paragraph"/>
    <w:basedOn w:val="1"/>
    <w:autoRedefine/>
    <w:qFormat/>
    <w:uiPriority w:val="0"/>
    <w:pPr>
      <w:ind w:firstLine="420"/>
    </w:pPr>
    <w:rPr>
      <w:rFonts w:hint="eastAsia" w:ascii="等线" w:hAnsi="等线" w:eastAsia="等线"/>
      <w:szCs w:val="21"/>
    </w:rPr>
  </w:style>
  <w:style w:type="paragraph" w:customStyle="1" w:styleId="396">
    <w:name w:val="表格非标题文字"/>
    <w:autoRedefine/>
    <w:qFormat/>
    <w:uiPriority w:val="0"/>
    <w:pPr>
      <w:spacing w:before="80" w:after="40"/>
    </w:pPr>
    <w:rPr>
      <w:rFonts w:ascii="Arial" w:hAnsi="Arial" w:eastAsia="宋体" w:cs="Times New Roman"/>
      <w:sz w:val="18"/>
      <w:szCs w:val="21"/>
      <w:lang w:val="en-US" w:eastAsia="zh-CN" w:bidi="ar-SA"/>
    </w:rPr>
  </w:style>
  <w:style w:type="paragraph" w:customStyle="1" w:styleId="397">
    <w:name w:val="表格标题文字"/>
    <w:autoRedefine/>
    <w:qFormat/>
    <w:uiPriority w:val="0"/>
    <w:pPr>
      <w:spacing w:before="120" w:line="240" w:lineRule="exact"/>
    </w:pPr>
    <w:rPr>
      <w:rFonts w:ascii="Arial" w:hAnsi="Arial" w:eastAsia="黑体" w:cs="Times New Roman"/>
      <w:sz w:val="18"/>
      <w:szCs w:val="21"/>
      <w:lang w:val="en-US" w:eastAsia="zh-CN" w:bidi="ar-SA"/>
    </w:rPr>
  </w:style>
  <w:style w:type="paragraph" w:customStyle="1" w:styleId="398">
    <w:name w:val="样式 小四 段前: 5 磅 段后: 5 磅 首行缩进:  2 字符"/>
    <w:basedOn w:val="1"/>
    <w:autoRedefine/>
    <w:qFormat/>
    <w:uiPriority w:val="0"/>
    <w:pPr>
      <w:spacing w:line="360" w:lineRule="auto"/>
    </w:pPr>
    <w:rPr>
      <w:rFonts w:ascii="宋体" w:hAnsi="宋体"/>
      <w:szCs w:val="21"/>
    </w:rPr>
  </w:style>
  <w:style w:type="character" w:customStyle="1" w:styleId="399">
    <w:name w:val="NormalCharacter1"/>
    <w:link w:val="400"/>
    <w:autoRedefine/>
    <w:qFormat/>
    <w:uiPriority w:val="99"/>
    <w:rPr>
      <w:rFonts w:ascii="Times New Roman" w:hAnsi="Times New Roman" w:eastAsia="宋体" w:cs="Times New Roman"/>
      <w:sz w:val="21"/>
      <w:szCs w:val="24"/>
      <w:lang w:val="en-US" w:eastAsia="zh-CN" w:bidi="ar-SA"/>
    </w:rPr>
  </w:style>
  <w:style w:type="paragraph" w:customStyle="1" w:styleId="400">
    <w:name w:val="UserStyle_4"/>
    <w:basedOn w:val="1"/>
    <w:link w:val="399"/>
    <w:autoRedefine/>
    <w:qFormat/>
    <w:uiPriority w:val="99"/>
    <w:rPr>
      <w:sz w:val="20"/>
      <w:szCs w:val="20"/>
    </w:rPr>
  </w:style>
  <w:style w:type="paragraph" w:customStyle="1" w:styleId="401">
    <w:name w:val="TOC Heading1"/>
    <w:next w:val="1"/>
    <w:autoRedefine/>
    <w:qFormat/>
    <w:uiPriority w:val="0"/>
    <w:rPr>
      <w:rFonts w:ascii="Times New Roman" w:hAnsi="Times New Roman" w:eastAsia="宋体" w:cs="Times New Roman"/>
      <w:sz w:val="32"/>
      <w:lang w:val="en-US" w:eastAsia="zh-CN" w:bidi="ar-SA"/>
    </w:rPr>
  </w:style>
  <w:style w:type="paragraph" w:customStyle="1" w:styleId="402">
    <w:name w:val="Body text|1"/>
    <w:basedOn w:val="1"/>
    <w:autoRedefine/>
    <w:qFormat/>
    <w:uiPriority w:val="0"/>
    <w:pPr>
      <w:spacing w:line="432" w:lineRule="auto"/>
      <w:ind w:firstLine="400"/>
    </w:pPr>
    <w:rPr>
      <w:rFonts w:ascii="宋体" w:hAnsi="宋体" w:cs="宋体"/>
      <w:sz w:val="22"/>
      <w:szCs w:val="22"/>
      <w:lang w:val="zh-TW" w:eastAsia="zh-TW" w:bidi="zh-TW"/>
    </w:rPr>
  </w:style>
  <w:style w:type="paragraph" w:customStyle="1" w:styleId="403">
    <w:name w:val="BodyText1I21"/>
    <w:basedOn w:val="404"/>
    <w:autoRedefine/>
    <w:qFormat/>
    <w:uiPriority w:val="99"/>
    <w:pPr>
      <w:ind w:left="0" w:firstLine="420"/>
    </w:pPr>
  </w:style>
  <w:style w:type="paragraph" w:customStyle="1" w:styleId="404">
    <w:name w:val="BodyTextIndent1"/>
    <w:basedOn w:val="1"/>
    <w:autoRedefine/>
    <w:qFormat/>
    <w:uiPriority w:val="99"/>
    <w:pPr>
      <w:spacing w:line="360" w:lineRule="auto"/>
      <w:ind w:left="257"/>
    </w:pPr>
    <w:rPr>
      <w:rFonts w:ascii="宋体" w:hAnsi="宋体" w:eastAsia="仿宋_GB2312"/>
      <w:b/>
      <w:sz w:val="24"/>
      <w:szCs w:val="20"/>
    </w:rPr>
  </w:style>
  <w:style w:type="character" w:customStyle="1" w:styleId="405">
    <w:name w:val="font01"/>
    <w:autoRedefine/>
    <w:qFormat/>
    <w:uiPriority w:val="0"/>
    <w:rPr>
      <w:rFonts w:hint="eastAsia" w:ascii="宋体" w:hAnsi="宋体" w:eastAsia="宋体" w:cs="宋体"/>
      <w:color w:val="000000"/>
      <w:sz w:val="24"/>
      <w:szCs w:val="24"/>
      <w:u w:val="none"/>
    </w:rPr>
  </w:style>
  <w:style w:type="character" w:customStyle="1" w:styleId="406">
    <w:name w:val="font51"/>
    <w:autoRedefine/>
    <w:qFormat/>
    <w:uiPriority w:val="0"/>
    <w:rPr>
      <w:rFonts w:hint="eastAsia" w:ascii="仿宋" w:hAnsi="仿宋" w:eastAsia="仿宋" w:cs="仿宋"/>
      <w:color w:val="000000"/>
      <w:sz w:val="24"/>
      <w:szCs w:val="24"/>
      <w:u w:val="none"/>
    </w:rPr>
  </w:style>
  <w:style w:type="character" w:customStyle="1" w:styleId="407">
    <w:name w:val="font41"/>
    <w:autoRedefine/>
    <w:qFormat/>
    <w:uiPriority w:val="0"/>
    <w:rPr>
      <w:rFonts w:hint="eastAsia" w:ascii="宋体" w:hAnsi="宋体" w:eastAsia="宋体" w:cs="宋体"/>
      <w:color w:val="000000"/>
      <w:sz w:val="24"/>
      <w:szCs w:val="24"/>
      <w:u w:val="none"/>
    </w:rPr>
  </w:style>
  <w:style w:type="paragraph" w:customStyle="1" w:styleId="408">
    <w:name w:val="列表段落1"/>
    <w:basedOn w:val="1"/>
    <w:autoRedefine/>
    <w:qFormat/>
    <w:uiPriority w:val="0"/>
    <w:pPr>
      <w:ind w:firstLine="420"/>
    </w:pPr>
    <w:rPr>
      <w:szCs w:val="21"/>
    </w:rPr>
  </w:style>
  <w:style w:type="paragraph" w:customStyle="1" w:styleId="409">
    <w:name w:val="目录 11"/>
    <w:basedOn w:val="1"/>
    <w:next w:val="1"/>
    <w:autoRedefine/>
    <w:unhideWhenUsed/>
    <w:qFormat/>
    <w:uiPriority w:val="99"/>
    <w:pPr>
      <w:widowControl/>
      <w:spacing w:after="100" w:line="259" w:lineRule="auto"/>
      <w:jc w:val="left"/>
    </w:pPr>
    <w:rPr>
      <w:rFonts w:ascii="Calibri" w:hAnsi="Calibri"/>
      <w:sz w:val="22"/>
      <w:szCs w:val="22"/>
    </w:rPr>
  </w:style>
  <w:style w:type="paragraph" w:customStyle="1" w:styleId="410">
    <w:name w:val="正文文本1"/>
    <w:basedOn w:val="1"/>
    <w:next w:val="411"/>
    <w:autoRedefine/>
    <w:qFormat/>
    <w:uiPriority w:val="0"/>
    <w:rPr>
      <w:rFonts w:ascii="Verdana" w:hAnsi="Verdana"/>
      <w:sz w:val="24"/>
      <w:szCs w:val="18"/>
    </w:rPr>
  </w:style>
  <w:style w:type="paragraph" w:customStyle="1" w:styleId="411">
    <w:name w:val="一级条标题"/>
    <w:basedOn w:val="371"/>
    <w:next w:val="290"/>
    <w:autoRedefine/>
    <w:qFormat/>
    <w:uiPriority w:val="0"/>
    <w:pPr>
      <w:tabs>
        <w:tab w:val="left" w:pos="810"/>
        <w:tab w:val="left" w:pos="907"/>
        <w:tab w:val="left" w:pos="1265"/>
      </w:tabs>
      <w:ind w:left="907" w:hanging="907"/>
      <w:outlineLvl w:val="2"/>
    </w:pPr>
    <w:rPr>
      <w:rFonts w:hAnsi="宋体"/>
      <w:sz w:val="20"/>
    </w:rPr>
  </w:style>
  <w:style w:type="paragraph" w:customStyle="1" w:styleId="412">
    <w:name w:val="*正文"/>
    <w:basedOn w:val="1"/>
    <w:autoRedefine/>
    <w:qFormat/>
    <w:uiPriority w:val="0"/>
    <w:pPr>
      <w:spacing w:line="360" w:lineRule="auto"/>
      <w:ind w:firstLine="200"/>
    </w:pPr>
    <w:rPr>
      <w:rFonts w:ascii="宋体" w:hAnsi="宋体"/>
      <w:sz w:val="22"/>
    </w:rPr>
  </w:style>
  <w:style w:type="paragraph" w:customStyle="1" w:styleId="413">
    <w:name w:val="正文首行缩进1"/>
    <w:basedOn w:val="226"/>
    <w:autoRedefine/>
    <w:unhideWhenUsed/>
    <w:qFormat/>
    <w:uiPriority w:val="99"/>
    <w:pPr>
      <w:spacing w:after="120"/>
      <w:ind w:firstLine="420"/>
    </w:pPr>
    <w:rPr>
      <w:rFonts w:ascii="宋体" w:eastAsia="宋体"/>
      <w:sz w:val="34"/>
    </w:rPr>
  </w:style>
  <w:style w:type="paragraph" w:styleId="414">
    <w:name w:val="Intense Quote"/>
    <w:basedOn w:val="1"/>
    <w:next w:val="1"/>
    <w:autoRedefine/>
    <w:qFormat/>
    <w:uiPriority w:val="0"/>
    <w:pPr>
      <w:pBdr>
        <w:bottom w:val="single" w:color="4F81BD" w:sz="4" w:space="4"/>
      </w:pBdr>
      <w:spacing w:before="200" w:after="280"/>
      <w:ind w:left="936" w:right="936"/>
    </w:pPr>
    <w:rPr>
      <w:rFonts w:ascii="Calibri" w:hAnsi="Calibri"/>
      <w:b/>
      <w:bCs/>
      <w:i/>
      <w:iCs/>
      <w:color w:val="4F81BD"/>
      <w:sz w:val="20"/>
    </w:rPr>
  </w:style>
  <w:style w:type="paragraph" w:customStyle="1" w:styleId="415">
    <w:name w:val="正文文本 (3)"/>
    <w:basedOn w:val="1"/>
    <w:autoRedefine/>
    <w:qFormat/>
    <w:uiPriority w:val="0"/>
    <w:pPr>
      <w:shd w:val="clear" w:color="auto" w:fill="FFFFFF"/>
      <w:spacing w:before="7380" w:line="619" w:lineRule="exact"/>
    </w:pPr>
    <w:rPr>
      <w:rFonts w:ascii="MingLiU" w:hAnsi="MingLiU" w:eastAsia="MingLiU" w:cs="MingLiU"/>
      <w:sz w:val="30"/>
      <w:szCs w:val="30"/>
    </w:rPr>
  </w:style>
  <w:style w:type="character" w:customStyle="1" w:styleId="416">
    <w:name w:val="超链接1"/>
    <w:autoRedefine/>
    <w:qFormat/>
    <w:uiPriority w:val="99"/>
    <w:rPr>
      <w:sz w:val="21"/>
      <w:szCs w:val="24"/>
      <w:lang w:val="en-US" w:eastAsia="zh-CN" w:bidi="ar-SA"/>
    </w:rPr>
  </w:style>
  <w:style w:type="paragraph" w:customStyle="1" w:styleId="417">
    <w:name w:val="BodyText1I"/>
    <w:basedOn w:val="418"/>
    <w:autoRedefine/>
    <w:qFormat/>
    <w:uiPriority w:val="0"/>
    <w:pPr>
      <w:spacing w:line="480" w:lineRule="auto"/>
      <w:ind w:firstLine="420" w:firstLineChars="100"/>
      <w:jc w:val="left"/>
      <w:textAlignment w:val="baseline"/>
    </w:pPr>
    <w:rPr>
      <w:sz w:val="24"/>
      <w:szCs w:val="20"/>
      <w:lang w:val="zh-CN"/>
    </w:rPr>
  </w:style>
  <w:style w:type="paragraph" w:customStyle="1" w:styleId="418">
    <w:name w:val="BodyText"/>
    <w:basedOn w:val="1"/>
    <w:autoRedefine/>
    <w:qFormat/>
    <w:uiPriority w:val="0"/>
    <w:rPr>
      <w:sz w:val="20"/>
    </w:rPr>
  </w:style>
  <w:style w:type="character" w:customStyle="1" w:styleId="419">
    <w:name w:val="批注框文本 字符1"/>
    <w:link w:val="25"/>
    <w:autoRedefine/>
    <w:semiHidden/>
    <w:qFormat/>
    <w:uiPriority w:val="99"/>
    <w:rPr>
      <w:sz w:val="18"/>
      <w:szCs w:val="18"/>
    </w:rPr>
  </w:style>
  <w:style w:type="character" w:customStyle="1" w:styleId="420">
    <w:name w:val="批注文字 字符1"/>
    <w:link w:val="16"/>
    <w:autoRedefine/>
    <w:semiHidden/>
    <w:qFormat/>
    <w:uiPriority w:val="99"/>
    <w:rPr>
      <w:sz w:val="21"/>
      <w:szCs w:val="24"/>
    </w:rPr>
  </w:style>
  <w:style w:type="character" w:customStyle="1" w:styleId="421">
    <w:name w:val="批注主题 字符1"/>
    <w:link w:val="38"/>
    <w:autoRedefine/>
    <w:semiHidden/>
    <w:qFormat/>
    <w:uiPriority w:val="99"/>
    <w:rPr>
      <w:b/>
      <w:bCs/>
      <w:sz w:val="21"/>
      <w:szCs w:val="24"/>
    </w:rPr>
  </w:style>
  <w:style w:type="paragraph" w:customStyle="1" w:styleId="422">
    <w:name w:val="列出段落11"/>
    <w:basedOn w:val="1"/>
    <w:autoRedefine/>
    <w:qFormat/>
    <w:uiPriority w:val="0"/>
    <w:pPr>
      <w:ind w:firstLine="420" w:firstLineChars="200"/>
    </w:pPr>
    <w:rPr>
      <w:rFonts w:ascii="Calibri" w:hAnsi="Calibri"/>
      <w:color w:val="000000"/>
      <w:spacing w:val="-8"/>
      <w:szCs w:val="22"/>
    </w:rPr>
  </w:style>
  <w:style w:type="paragraph" w:customStyle="1" w:styleId="423">
    <w:name w:val="无编号条款"/>
    <w:basedOn w:val="1"/>
    <w:autoRedefine/>
    <w:qFormat/>
    <w:uiPriority w:val="0"/>
    <w:pPr>
      <w:spacing w:line="400" w:lineRule="exact"/>
      <w:ind w:firstLine="200" w:firstLineChars="200"/>
    </w:pPr>
    <w:rPr>
      <w:rFonts w:ascii="宋体" w:hAnsi="宋体"/>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34d14c63-f223-4fe9-a526-f8df4715a1f5</errorID>
      <errorWord>华厦</errorWord>
      <group>L1_AI</group>
      <groupName>深度校对</groupName>
      <ability>L2_AI_Word</ability>
      <abilityName>字词纠错</abilityName>
      <candidateList>
        <item>华夏</item>
      </candidateList>
      <explain/>
      <paraID>177FBDEB</paraID>
      <start>10</start>
      <end>12</end>
      <status>ignored</status>
      <modifiedWord/>
      <trackRevisions>false</trackRevisions>
    </reviewItem>
    <reviewItem>
      <errorID>87ac5b38-db52-474d-8ad4-2adece31b4fb</errorID>
      <errorWord>部分.</errorWord>
      <group>L1_AI</group>
      <groupName>深度校对</groupName>
      <ability>L2_AI_Word</ability>
      <abilityName>字词纠错</abilityName>
      <candidateList>
        <item>部分</item>
      </candidateList>
      <explain/>
      <paraID>5244A567</paraID>
      <start>3</start>
      <end>6</end>
      <status>ignored</status>
      <modifiedWord/>
      <trackRevisions>false</trackRevisions>
    </reviewItem>
    <reviewItem>
      <errorID>fa21ad73-2b66-4a03-bb09-c4e2746ed609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588ADAF8</paraID>
      <start>0</start>
      <end>2</end>
      <status>modified</status>
      <modifiedWord>1.</modifiedWord>
      <trackRevisions>false</trackRevisions>
    </reviewItem>
    <reviewItem>
      <errorID>d3fc888c-4c3b-4231-8bb5-6aaae54c91a0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2E49481D</paraID>
      <start>0</start>
      <end>2</end>
      <status>modified</status>
      <modifiedWord>2.</modifiedWord>
      <trackRevisions>false</trackRevisions>
    </reviewItem>
    <reviewItem>
      <errorID>90642766-0be3-4f7c-8347-fb464656403f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372575E3</paraID>
      <start>0</start>
      <end>2</end>
      <status>modified</status>
      <modifiedWord>3.</modifiedWord>
      <trackRevisions>false</trackRevisions>
    </reviewItem>
    <reviewItem>
      <errorID>c3ef58d4-ea36-4916-9ba3-e9d3f49e6b44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5186FB93</paraID>
      <start>0</start>
      <end>2</end>
      <status>modified</status>
      <modifiedWord>4.</modifiedWord>
      <trackRevisions>false</trackRevisions>
    </reviewItem>
    <reviewItem>
      <errorID>3f13cc9d-ef18-4d57-88cc-d384742c4f38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3F70B7</paraID>
      <start>0</start>
      <end>2</end>
      <status>modified</status>
      <modifiedWord>5.</modifiedWord>
      <trackRevisions>false</trackRevisions>
    </reviewItem>
    <reviewItem>
      <errorID>f649445b-b5e7-412a-8088-f5c8f9a1d9d1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70AD344E</paraID>
      <start>0</start>
      <end>2</end>
      <status>modified</status>
      <modifiedWord>6.</modifiedWord>
      <trackRevisions>false</trackRevisions>
    </reviewItem>
    <reviewItem>
      <errorID>ce92b455-95a6-4d5c-a245-fa5fc72f7889</errorID>
      <errorWord>电梯</errorWord>
      <group>L1_AI</group>
      <groupName>深度校对</groupName>
      <ability>L2_AI_Word</ability>
      <abilityName>字词纠错</abilityName>
      <candidateList>
        <item>台电梯</item>
      </candidateList>
      <explain/>
      <paraID>54B7B94B</paraID>
      <start>20</start>
      <end>23</end>
      <status>modified</status>
      <modifiedWord>台电梯</modifiedWord>
      <trackRevisions>false</trackRevisions>
    </reviewItem>
    <reviewItem>
      <errorID>b2358172-5812-428b-b1a9-bbacaba069e1</errorID>
      <errorWord>包三</errorWord>
      <group>L1_Word</group>
      <groupName>字词问题</groupName>
      <ability>L2_Typo</ability>
      <abilityName>字词错误</abilityName>
      <candidateList>
        <item>包括</item>
      </candidateList>
      <explain/>
      <paraID>3B0C001B</paraID>
      <start>0</start>
      <end>2</end>
      <status>ignored</status>
      <modifiedWord/>
      <trackRevisions>false</trackRevisions>
    </reviewItem>
    <reviewItem>
      <errorID>a458cd16-1fa3-4ce0-9f5a-9b009b966ebb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7C10DBF5</paraID>
      <start>0</start>
      <end>2</end>
      <status>modified</status>
      <modifiedWord>7.</modifiedWord>
      <trackRevisions>false</trackRevisions>
    </reviewItem>
    <reviewItem>
      <errorID>46a56b4b-3579-4261-8519-cfa2eb5ffc97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739F46A1</paraID>
      <start>0</start>
      <end>2</end>
      <status>modified</status>
      <modifiedWord>8.</modifiedWord>
      <trackRevisions>false</trackRevisions>
    </reviewItem>
    <reviewItem>
      <errorID>f0181b92-be29-40f9-854d-d9403defbb95</errorID>
      <errorWord>。(</errorWord>
      <group>L1_AI</group>
      <groupName>深度校对</groupName>
      <ability>L2_AI_Punc</ability>
      <abilityName>标点纠错</abilityName>
      <candidateList>
        <item>（</item>
      </candidateList>
      <explain/>
      <paraID>36E0BD69</paraID>
      <start>83</start>
      <end>84</end>
      <status>modified</status>
      <modifiedWord>（</modifiedWord>
      <trackRevisions>false</trackRevisions>
    </reviewItem>
    <reviewItem>
      <errorID>75576336-8927-4a7b-a4c5-1ffe3789f93f</errorID>
      <errorWord>“</errorWord>
      <group>L1_AI</group>
      <groupName>深度校对</groupName>
      <ability>L2_AI_Punc</ability>
      <abilityName>标点纠错</abilityName>
      <candidateList>
        <item>《</item>
      </candidateList>
      <explain/>
      <paraID>36E0BD69</paraID>
      <start>111</start>
      <end>112</end>
      <status>ignored</status>
      <modifiedWord/>
      <trackRevisions>false</trackRevisions>
    </reviewItem>
    <reviewItem>
      <errorID>6e882d39-a12d-4283-9fbc-726995d35013</errorID>
      <errorWord>《</errorWord>
      <group>L1_AI</group>
      <groupName>深度校对</groupName>
      <ability>L2_AI_Punc</ability>
      <abilityName>标点纠错</abilityName>
      <candidateList>
        <item>〈</item>
      </candidateList>
      <explain/>
      <paraID>36E0BD69</paraID>
      <start>114</start>
      <end>115</end>
      <status>ignored</status>
      <modifiedWord/>
      <trackRevisions>false</trackRevisions>
    </reviewItem>
    <reviewItem>
      <errorID>60926ddf-c07b-4334-8ed2-3fd86aac6b6a</errorID>
      <errorWord>》</errorWord>
      <group>L1_AI</group>
      <groupName>深度校对</groupName>
      <ability>L2_AI_Punc</ability>
      <abilityName>标点纠错</abilityName>
      <candidateList>
        <item>〉</item>
      </candidateList>
      <explain/>
      <paraID>36E0BD69</paraID>
      <start>160</start>
      <end>161</end>
      <status>ignored</status>
      <modifiedWord/>
      <trackRevisions>false</trackRevisions>
    </reviewItem>
    <reviewItem>
      <errorID>eb2bd3f6-13b7-4371-9bfa-2542ca9d99cc</errorID>
      <errorWord>”</errorWord>
      <group>L1_AI</group>
      <groupName>深度校对</groupName>
      <ability>L2_AI_Punc</ability>
      <abilityName>标点纠错</abilityName>
      <candidateList>
        <item>》</item>
      </candidateList>
      <explain/>
      <paraID>36E0BD69</paraID>
      <start>164</start>
      <end>165</end>
      <status>ignored</status>
      <modifiedWord/>
      <trackRevisions>false</trackRevisions>
    </reviewItem>
    <reviewItem>
      <errorID>efddcc22-ca05-440e-b639-a832477cb292</errorID>
      <errorWord>http://jszfcg.jsczt.cn</errorWord>
      <group>L1_AI</group>
      <groupName>深度校对</groupName>
      <ability>L2_AI_Punc</ability>
      <abilityName>标点纠错</abilityName>
      <candidateList>
        <item>（http://jszfcg.jsczt.cn）</item>
      </candidateList>
      <explain/>
      <paraID>2BE658C1</paraID>
      <start>19</start>
      <end>43</end>
      <status>modified</status>
      <modifiedWord>（http://jszfcg.jsczt.cn）</modifiedWord>
      <trackRevisions>false</trackRevisions>
    </reviewItem>
    <reviewItem>
      <errorID>35fba95e-0ac2-44ea-8e8f-4d45da247e44</errorID>
      <errorWord>--</errorWord>
      <group>L1_AI</group>
      <groupName>深度校对</groupName>
      <ability>L2_AI_Punc</ability>
      <abilityName>标点纠错</abilityName>
      <candidateList>
        <item>——</item>
      </candidateList>
      <explain/>
      <paraID>2BE658C1</paraID>
      <start>89</start>
      <end>91</end>
      <status>modified</status>
      <modifiedWord>——</modifiedWord>
      <trackRevisions>false</trackRevisions>
    </reviewItem>
    <reviewItem>
      <errorID>3947ae06-62ed-4c98-b070-ced765a3e944</errorID>
      <errorWord>--</errorWord>
      <group>L1_AI</group>
      <groupName>深度校对</groupName>
      <ability>L2_AI_Punc</ability>
      <abilityName>标点纠错</abilityName>
      <candidateList>
        <item>——</item>
      </candidateList>
      <explain/>
      <paraID>2BE658C1</paraID>
      <start>96</start>
      <end>98</end>
      <status>modified</status>
      <modifiedWord>——</modifiedWord>
      <trackRevisions>false</trackRevisions>
    </reviewItem>
    <reviewItem>
      <errorID>a67b7299-df11-4745-bf6a-22af5591366c</errorID>
      <errorWord> </errorWord>
      <group>L1_AI</group>
      <groupName>深度校对</groupName>
      <ability>L2_AI_Punc</ability>
      <abilityName>标点纠错</abilityName>
      <candidateList>
        <item/>
      </candidateList>
      <explain>此处空格冗余，建议删除。</explain>
      <paraID>4773BFE6</paraID>
      <start>11</start>
      <end>11</end>
      <status>modified</status>
      <modifiedWord/>
      <trackRevisions>false</trackRevisions>
    </reviewItem>
    <reviewItem>
      <errorID>2f573bac-9c3f-4e2d-8675-d26d7f926258</errorID>
      <errorWord>http://jszfcg.jsczt.cn/</errorWord>
      <group>L1_AI</group>
      <groupName>深度校对</groupName>
      <ability>L2_AI_Punc</ability>
      <abilityName>标点纠错</abilityName>
      <candidateList>
        <item>（http://jszfcg.jsczt.cn/）</item>
      </candidateList>
      <explain/>
      <paraID>12B383E0</paraID>
      <start>19</start>
      <end>44</end>
      <status>modified</status>
      <modifiedWord>（http://jszfcg.jsczt.cn/）</modifiedWord>
      <trackRevisions>false</trackRevisions>
    </reviewItem>
    <reviewItem>
      <errorID>ec2d2114-cbb0-4c01-b445-212acac7a130</errorID>
      <errorWord>00时</errorWord>
      <group>L1_AI</group>
      <groupName>深度校对</groupName>
      <ability>L2_AI_Word</ability>
      <abilityName>字词纠错</abilityName>
      <candidateList>
        <item>00</item>
      </candidateList>
      <explain/>
      <paraID>4A567190</paraID>
      <start>31</start>
      <end>33</end>
      <status>modified</status>
      <modifiedWord>00</modifiedWord>
      <trackRevisions>false</trackRevisions>
    </reviewItem>
    <reviewItem>
      <errorID>c5c28dad-d3da-43a6-9201-8819d28cb908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2DD33E66</paraID>
      <start>0</start>
      <end>2</end>
      <status>modified</status>
      <modifiedWord>1.</modifiedWord>
      <trackRevisions>false</trackRevisions>
    </reviewItem>
    <reviewItem>
      <errorID>9d62d456-8d35-4032-8ce9-521ed2fcaea3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20228D8</paraID>
      <start>0</start>
      <end>2</end>
      <status>modified</status>
      <modifiedWord>2.</modifiedWord>
      <trackRevisions>false</trackRevisions>
    </reviewItem>
    <reviewItem>
      <errorID>f361ff95-d780-40f0-8c88-c77f04e12a2e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5FE52467</paraID>
      <start>0</start>
      <end>2</end>
      <status>modified</status>
      <modifiedWord>3.</modifiedWord>
      <trackRevisions>false</trackRevisions>
    </reviewItem>
    <reviewItem>
      <errorID>5aad5a9b-f366-4154-8045-8727239e87cb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1AB77F4F</paraID>
      <start>0</start>
      <end>2</end>
      <status>modified</status>
      <modifiedWord>4.</modifiedWord>
      <trackRevisions>false</trackRevisions>
    </reviewItem>
    <reviewItem>
      <errorID>811bee6c-6004-44d5-918d-69fac56a602d</errorID>
      <errorWord>以此类推</errorWord>
      <group>L1_AI</group>
      <groupName>深度校对</groupName>
      <ability>L2_AI_Grammar</ability>
      <abilityName>语法纠错</abilityName>
      <candidateList>
        <item>类推</item>
      </candidateList>
      <explain/>
      <paraID>59257320</paraID>
      <start>215</start>
      <end>217</end>
      <status>modified</status>
      <modifiedWord>类推</modifiedWord>
      <trackRevisions>false</trackRevisions>
    </reviewItem>
    <reviewItem>
      <errorID>bf132603-b01b-48c6-be6a-7a0bdce96bdd</errorID>
      <errorWord>华厦</errorWord>
      <group>L1_AI</group>
      <groupName>深度校对</groupName>
      <ability>L2_AI_Word</ability>
      <abilityName>字词纠错</abilityName>
      <candidateList>
        <item>华夏</item>
      </candidateList>
      <explain/>
      <paraID>6A7EFBC3</paraID>
      <start>10</start>
      <end>12</end>
      <status>ignored</status>
      <modifiedWord/>
      <trackRevisions>false</trackRevisions>
    </reviewItem>
    <reviewItem>
      <errorID>c5922fed-e5e4-44e4-9e27-99354c77e57d</errorID>
      <errorWord>-</errorWord>
      <group>L1_Format</group>
      <groupName>格式问题</groupName>
      <ability>L2_HalfPunc</ability>
      <abilityName>全半角检查</abilityName>
      <candidateList>
        <item>－</item>
      </candidateList>
      <explain>文本全半角错误。</explain>
      <paraID>758B44F2</paraID>
      <start>39</start>
      <end>40</end>
      <status>modified</status>
      <modifiedWord>－</modifiedWord>
      <trackRevisions>false</trackRevisions>
    </reviewItem>
    <reviewItem>
      <errorID>33fb186c-b243-458c-8fa1-68616674c88f</errorID>
      <errorWord>-</errorWord>
      <group>L1_Format</group>
      <groupName>格式问题</groupName>
      <ability>L2_HalfPunc</ability>
      <abilityName>全半角检查</abilityName>
      <candidateList>
        <item>－</item>
      </candidateList>
      <explain>文本全半角错误。</explain>
      <paraID>758B44F2</paraID>
      <start>40</start>
      <end>41</end>
      <status>modified</status>
      <modifiedWord>－</modifiedWord>
      <trackRevisions>false</trackRevisions>
    </reviewItem>
    <reviewItem>
      <errorID>861fa5af-61a1-4254-b9f1-a4313a1130d6</errorID>
      <errorWord>-</errorWord>
      <group>L1_Format</group>
      <groupName>格式问题</groupName>
      <ability>L2_HalfPunc</ability>
      <abilityName>全半角检查</abilityName>
      <candidateList>
        <item>－</item>
      </candidateList>
      <explain>文本全半角错误。</explain>
      <paraID>758B44F2</paraID>
      <start>115</start>
      <end>116</end>
      <status>modified</status>
      <modifiedWord>－</modifiedWord>
      <trackRevisions>false</trackRevisions>
    </reviewItem>
    <reviewItem>
      <errorID>fc71da47-29a6-4d12-896c-713bea601102</errorID>
      <errorWord>-</errorWord>
      <group>L1_Format</group>
      <groupName>格式问题</groupName>
      <ability>L2_HalfPunc</ability>
      <abilityName>全半角检查</abilityName>
      <candidateList>
        <item>－</item>
      </candidateList>
      <explain>文本全半角错误。</explain>
      <paraID>758B44F2</paraID>
      <start>116</start>
      <end>117</end>
      <status>modified</status>
      <modifiedWord>－</modifiedWord>
      <trackRevisions>false</trackRevisions>
    </reviewItem>
    <reviewItem>
      <errorID>b5d46ab7-04bd-4d7e-96f7-12634ab5a751</errorID>
      <errorWord>-</errorWord>
      <group>L1_Format</group>
      <groupName>格式问题</groupName>
      <ability>L2_HalfPunc</ability>
      <abilityName>全半角检查</abilityName>
      <candidateList>
        <item>－</item>
      </candidateList>
      <explain>文本全半角错误。</explain>
      <paraID>758B44F2</paraID>
      <start>123</start>
      <end>124</end>
      <status>modified</status>
      <modifiedWord>－</modifiedWord>
      <trackRevisions>false</trackRevisions>
    </reviewItem>
    <reviewItem>
      <errorID>ee44cf47-b876-4529-823a-292dede10838</errorID>
      <errorWord>-</errorWord>
      <group>L1_Format</group>
      <groupName>格式问题</groupName>
      <ability>L2_HalfPunc</ability>
      <abilityName>全半角检查</abilityName>
      <candidateList>
        <item>－</item>
      </candidateList>
      <explain>文本全半角错误。</explain>
      <paraID>758B44F2</paraID>
      <start>124</start>
      <end>125</end>
      <status>modified</status>
      <modifiedWord>－</modifiedWord>
      <trackRevisions>false</trackRevisions>
    </reviewItem>
    <reviewItem>
      <errorID>d3544e8c-b394-4286-9d47-fdc8c5330e37</errorID>
      <errorWord>-</errorWord>
      <group>L1_Format</group>
      <groupName>格式问题</groupName>
      <ability>L2_HalfPunc</ability>
      <abilityName>全半角检查</abilityName>
      <candidateList>
        <item>－</item>
      </candidateList>
      <explain>文本全半角错误。</explain>
      <paraID>733D814C</paraID>
      <start>48</start>
      <end>49</end>
      <status>modified</status>
      <modifiedWord>－</modifiedWord>
      <trackRevisions>false</trackRevisions>
    </reviewItem>
    <reviewItem>
      <errorID>7604f349-9f5e-4af6-9746-b4d2fbd844c4</errorID>
      <errorWord>-</errorWord>
      <group>L1_Format</group>
      <groupName>格式问题</groupName>
      <ability>L2_HalfPunc</ability>
      <abilityName>全半角检查</abilityName>
      <candidateList>
        <item>－</item>
      </candidateList>
      <explain>文本全半角错误。</explain>
      <paraID>733D814C</paraID>
      <start>49</start>
      <end>50</end>
      <status>modified</status>
      <modifiedWord>－</modifiedWord>
      <trackRevisions>false</trackRevisions>
    </reviewItem>
    <reviewItem>
      <errorID>3da93214-76b4-4bcf-91e4-19173fe03a63</errorID>
      <errorWord>-</errorWord>
      <group>L1_Format</group>
      <groupName>格式问题</groupName>
      <ability>L2_HalfPunc</ability>
      <abilityName>全半角检查</abilityName>
      <candidateList>
        <item>－</item>
      </candidateList>
      <explain>文本全半角错误。</explain>
      <paraID>733D814C</paraID>
      <start>55</start>
      <end>56</end>
      <status>modified</status>
      <modifiedWord>－</modifiedWord>
      <trackRevisions>false</trackRevisions>
    </reviewItem>
    <reviewItem>
      <errorID>eea02617-6925-44ee-ac98-dc0bc1f2fbe7</errorID>
      <errorWord>-</errorWord>
      <group>L1_Format</group>
      <groupName>格式问题</groupName>
      <ability>L2_HalfPunc</ability>
      <abilityName>全半角检查</abilityName>
      <candidateList>
        <item>－</item>
      </candidateList>
      <explain>文本全半角错误。</explain>
      <paraID>733D814C</paraID>
      <start>56</start>
      <end>57</end>
      <status>modified</status>
      <modifiedWord>－</modifiedWord>
      <trackRevisions>false</trackRevisions>
    </reviewItem>
    <reviewItem>
      <errorID>3d17d7f3-30b8-4334-bf01-a63a262eb36b</errorID>
      <errorWord>.</errorWord>
      <group>L1_Format</group>
      <groupName>格式问题</groupName>
      <ability>L2_HalfPunc</ability>
      <abilityName>全半角检查</abilityName>
      <candidateList>
        <item>。</item>
      </candidateList>
      <explain>文本全半角错误。</explain>
      <paraID>6BE98525</paraID>
      <start>5</start>
      <end>6</end>
      <status>ignored</status>
      <modifiedWord/>
      <trackRevisions>false</trackRevisions>
    </reviewItem>
    <reviewItem>
      <errorID>c77b262c-7c95-4d1d-8223-6134f9207b85</errorID>
      <errorWord>可不</errorWord>
      <group>L1_Word</group>
      <groupName>字词问题</groupName>
      <ability>L2_Typo</ability>
      <abilityName>字词错误</abilityName>
      <candidateList>
        <item>不</item>
      </candidateList>
      <explain/>
      <paraID>2A6F55B1</paraID>
      <start>72</start>
      <end>73</end>
      <status>modified</status>
      <modifiedWord>不</modifiedWord>
      <trackRevisions>false</trackRevisions>
    </reviewItem>
    <reviewItem>
      <errorID>17c4bf41-13ca-4f24-a6fc-e1a59dd67eca</errorID>
      <errorWord>登陆</errorWord>
      <group>L1_Word</group>
      <groupName>字词问题</groupName>
      <ability>L2_Typo</ability>
      <abilityName>字词错误</abilityName>
      <candidateList>
        <item>登录</item>
      </candidateList>
      <explain>存在发音相同字词的误用。</explain>
      <paraID>4D92DFC6</paraID>
      <start>42</start>
      <end>44</end>
      <status>modified</status>
      <modifiedWord>登录</modifiedWord>
      <trackRevisions>false</trackRevisions>
    </reviewItem>
    <reviewItem>
      <errorID>3729eb46-cf54-431a-8ddd-3e054f657374</errorID>
      <errorWord>（</errorWord>
      <group>L1_Punc</group>
      <groupName>标点问题</groupName>
      <ability>L2_Punc</ability>
      <abilityName>标点符号检查</abilityName>
      <candidateList/>
      <explain>同一形式括号套用。</explain>
      <paraID> 1831017</paraID>
      <start>74</start>
      <end>75</end>
      <status>ignored</status>
      <modifiedWord/>
      <trackRevisions>false</trackRevisions>
    </reviewItem>
    <reviewItem>
      <errorID>0db774e5-2e41-44ec-bc67-c596523523bf</errorID>
      <errorWord>）</errorWord>
      <group>L1_Punc</group>
      <groupName>标点问题</groupName>
      <ability>L2_Punc</ability>
      <abilityName>标点符号检查</abilityName>
      <candidateList/>
      <explain>同一形式括号套用。</explain>
      <paraID> 1831017</paraID>
      <start>78</start>
      <end>79</end>
      <status>ignored</status>
      <modifiedWord/>
      <trackRevisions>false</trackRevisions>
    </reviewItem>
    <reviewItem>
      <errorID>3add9f25-8972-4161-967f-d127fcd9c44a</errorID>
      <errorWord>有</errorWord>
      <group>L1_Word</group>
      <groupName>字词问题</groupName>
      <ability>L2_Typo</ability>
      <abilityName>字词错误</abilityName>
      <candidateList>
        <item>由</item>
      </candidateList>
      <explain>存在发音相同字词的误用。</explain>
      <paraID>4E88CB2A</paraID>
      <start>63</start>
      <end>64</end>
      <status>modified</status>
      <modifiedWord>由</modifiedWord>
      <trackRevisions>false</trackRevisions>
    </reviewItem>
    <reviewItem>
      <errorID>23d265cb-2ee1-4619-8275-b176e1b8589f</errorID>
      <errorWord>；</errorWord>
      <group>L1_Word</group>
      <groupName>字词问题</groupName>
      <ability>L2_Typo</ability>
      <abilityName>字词错误</abilityName>
      <candidateList>
        <item>；在</item>
      </candidateList>
      <explain/>
      <paraID>2796FAAF</paraID>
      <start>53</start>
      <end>55</end>
      <status>modified</status>
      <modifiedWord>；在</modifiedWord>
      <trackRevisions>false</trackRevisions>
    </reviewItem>
    <reviewItem>
      <errorID>21e710ec-300b-462d-8d86-fb6f407ef4f7</errorID>
      <errorWord>件</errorWord>
      <group>L1_Word</group>
      <groupName>字词问题</groupName>
      <ability>L2_Typo</ability>
      <abilityName>字词错误</abilityName>
      <candidateList>
        <item>件和</item>
      </candidateList>
      <explain/>
      <paraID>7AA0079C</paraID>
      <start>55</start>
      <end>56</end>
      <status>ignored</status>
      <modifiedWord/>
      <trackRevisions>false</trackRevisions>
    </reviewItem>
    <reviewItem>
      <errorID>71866dea-eed4-4b2d-a739-b109b777e677</errorID>
      <errorWord>&lt;</errorWord>
      <group>L1_Format</group>
      <groupName>格式问题</groupName>
      <ability>L2_HalfPunc</ability>
      <abilityName>全半角检查</abilityName>
      <candidateList>
        <item>〈</item>
      </candidateList>
      <explain>文本全半角错误。</explain>
      <paraID>4CFCDBEB</paraID>
      <start>48</start>
      <end>49</end>
      <status>modified</status>
      <modifiedWord>〈</modifiedWord>
      <trackRevisions>false</trackRevisions>
    </reviewItem>
    <reviewItem>
      <errorID>33aeb0e0-8c02-40cd-aee6-84a0d9478633</errorID>
      <errorWord>&lt;</errorWord>
      <group>L1_Format</group>
      <groupName>格式问题</groupName>
      <ability>L2_HalfPunc</ability>
      <abilityName>全半角检查</abilityName>
      <candidateList>
        <item>〈</item>
      </candidateList>
      <explain>文本全半角错误。</explain>
      <paraID> 8013819</paraID>
      <start>48</start>
      <end>49</end>
      <status>modified</status>
      <modifiedWord>〈</modifiedWord>
      <trackRevisions>false</trackRevisions>
    </reviewItem>
    <reviewItem>
      <errorID>b9878fdf-45aa-4a55-a4e5-e5b3c1c76b0b</errorID>
      <errorWord>&lt;</errorWord>
      <group>L1_Format</group>
      <groupName>格式问题</groupName>
      <ability>L2_HalfPunc</ability>
      <abilityName>全半角检查</abilityName>
      <candidateList>
        <item>〈</item>
      </candidateList>
      <explain>文本全半角错误。</explain>
      <paraID>457B1714</paraID>
      <start>33</start>
      <end>34</end>
      <status>modified</status>
      <modifiedWord>〈</modifiedWord>
      <trackRevisions>false</trackRevisions>
    </reviewItem>
    <reviewItem>
      <errorID>b0a696d5-18bd-4a3f-973f-aba62bc92225</errorID>
      <errorWord>国家质量监督检验检疫总局</errorWord>
      <group>L1_Knowledge</group>
      <groupName>知识性问题</groupName>
      <ability>L2_Organization</ability>
      <abilityName>机构检查</abilityName>
      <candidateList/>
      <explain>2018年3月，中共中央印发了《深化党和国家机构改革方案》，国家质量监督检验检疫总局的职责整合到新组建的国家市场监督管理总局，出入境检验检疫管理职责和队伍划入海关总署。不再保留国家质量监督检验检疫总局。</explain>
      <paraID>36DAF9CF</paraID>
      <start>16</start>
      <end>28</end>
      <status>ignored</status>
      <modifiedWord/>
      <trackRevisions>false</trackRevisions>
    </reviewItem>
    <reviewItem>
      <errorID>d9b08e91-56a5-4f24-a10d-f4b436ee35b8</errorID>
      <errorWord>（</errorWord>
      <group>L1_Punc</group>
      <groupName>标点问题</groupName>
      <ability>L2_Punc</ability>
      <abilityName>标点符号检查</abilityName>
      <candidateList/>
      <explain>同一形式括号套用。</explain>
      <paraID>24C9F090</paraID>
      <start>78</start>
      <end>79</end>
      <status>ignored</status>
      <modifiedWord/>
      <trackRevisions>false</trackRevisions>
    </reviewItem>
    <reviewItem>
      <errorID>c4849d1a-cf78-42f2-90d0-21f6deddccbc</errorID>
      <errorWord>）</errorWord>
      <group>L1_Punc</group>
      <groupName>标点问题</groupName>
      <ability>L2_Punc</ability>
      <abilityName>标点符号检查</abilityName>
      <candidateList/>
      <explain>同一形式括号套用。</explain>
      <paraID>24C9F090</paraID>
      <start>96</start>
      <end>97</end>
      <status>ignored</status>
      <modifiedWord/>
      <trackRevisions>false</trackRevisions>
    </reviewItem>
    <reviewItem>
      <errorID>581c2002-ddc8-4d68-822d-0bcff8752193</errorID>
      <errorWord>（</errorWord>
      <group>L1_Punc</group>
      <groupName>标点问题</groupName>
      <ability>L2_Punc</ability>
      <abilityName>标点符号检查</abilityName>
      <candidateList/>
      <explain>同一形式括号套用。</explain>
      <paraID>6ABF593A</paraID>
      <start>83</start>
      <end>84</end>
      <status>ignored</status>
      <modifiedWord/>
      <trackRevisions>false</trackRevisions>
    </reviewItem>
    <reviewItem>
      <errorID>fdf7d8a7-69cd-47da-8175-f0620f3ea907</errorID>
      <errorWord>）</errorWord>
      <group>L1_Punc</group>
      <groupName>标点问题</groupName>
      <ability>L2_Punc</ability>
      <abilityName>标点符号检查</abilityName>
      <candidateList/>
      <explain>同一形式括号套用。</explain>
      <paraID>6ABF593A</paraID>
      <start>101</start>
      <end>102</end>
      <status>ignored</status>
      <modifiedWord/>
      <trackRevisions>false</trackRevisions>
    </reviewItem>
    <reviewItem>
      <errorID>3a7fd428-e411-408c-bc22-bd316a65c2e0</errorID>
      <errorWord>（</errorWord>
      <group>L1_Punc</group>
      <groupName>标点问题</groupName>
      <ability>L2_Punc</ability>
      <abilityName>标点符号检查</abilityName>
      <candidateList/>
      <explain>同一形式括号套用。</explain>
      <paraID>27502B1F</paraID>
      <start>139</start>
      <end>140</end>
      <status>ignored</status>
      <modifiedWord/>
      <trackRevisions>false</trackRevisions>
    </reviewItem>
    <reviewItem>
      <errorID>d9826767-d3f3-420f-b407-bad2ff6a7c8d</errorID>
      <errorWord>）</errorWord>
      <group>L1_Punc</group>
      <groupName>标点问题</groupName>
      <ability>L2_Punc</ability>
      <abilityName>标点符号检查</abilityName>
      <candidateList/>
      <explain>同一形式括号套用。</explain>
      <paraID>27502B1F</paraID>
      <start>158</start>
      <end>159</end>
      <status>ignored</status>
      <modifiedWord/>
      <trackRevisions>false</trackRevisions>
    </reviewItem>
    <reviewItem>
      <errorID>002c17e0-0ca7-4c6f-a9c7-e81ae7e3daf0</errorID>
      <errorWord>（</errorWord>
      <group>L1_Punc</group>
      <groupName>标点问题</groupName>
      <ability>L2_Punc</ability>
      <abilityName>标点符号检查</abilityName>
      <candidateList/>
      <explain>同一形式括号套用。</explain>
      <paraID>27502B1F</paraID>
      <start>163</start>
      <end>164</end>
      <status>ignored</status>
      <modifiedWord/>
      <trackRevisions>false</trackRevisions>
    </reviewItem>
    <reviewItem>
      <errorID>d7b5412a-e6d2-4951-8a79-c82cdb75c65a</errorID>
      <errorWord>）</errorWord>
      <group>L1_Punc</group>
      <groupName>标点问题</groupName>
      <ability>L2_Punc</ability>
      <abilityName>标点符号检查</abilityName>
      <candidateList/>
      <explain>同一形式括号套用。</explain>
      <paraID>27502B1F</paraID>
      <start>180</start>
      <end>181</end>
      <status>ignored</status>
      <modifiedWord/>
      <trackRevisions>false</trackRevisions>
    </reviewItem>
    <reviewItem>
      <errorID>9c344134-6d86-4594-ac69-1117ab2ce75f</errorID>
      <errorWord>（</errorWord>
      <group>L1_Punc</group>
      <groupName>标点问题</groupName>
      <ability>L2_Punc</ability>
      <abilityName>标点符号检查</abilityName>
      <candidateList/>
      <explain>同一形式括号套用。</explain>
      <paraID>27502B1F</paraID>
      <start>227</start>
      <end>228</end>
      <status>ignored</status>
      <modifiedWord/>
      <trackRevisions>false</trackRevisions>
    </reviewItem>
    <reviewItem>
      <errorID>395e1bf2-2cee-450c-a942-ef5019d8806a</errorID>
      <errorWord>）</errorWord>
      <group>L1_Punc</group>
      <groupName>标点问题</groupName>
      <ability>L2_Punc</ability>
      <abilityName>标点符号检查</abilityName>
      <candidateList/>
      <explain>同一形式括号套用。</explain>
      <paraID>27502B1F</paraID>
      <start>234</start>
      <end>235</end>
      <status>ignored</status>
      <modifiedWord/>
      <trackRevisions>false</trackRevisions>
    </reviewItem>
    <reviewItem>
      <errorID>ab1bfe47-e0d6-4bd8-bfb2-84963a59a6c4</errorID>
      <errorWord>（</errorWord>
      <group>L1_Punc</group>
      <groupName>标点问题</groupName>
      <ability>L2_Punc</ability>
      <abilityName>标点符号检查</abilityName>
      <candidateList/>
      <explain>同一形式括号套用。</explain>
      <paraID>5BA62526</paraID>
      <start>173</start>
      <end>174</end>
      <status>ignored</status>
      <modifiedWord/>
      <trackRevisions>false</trackRevisions>
    </reviewItem>
    <reviewItem>
      <errorID>18ad2bdb-6383-4bfa-ac4c-c4b666b5f87e</errorID>
      <errorWord>）</errorWord>
      <group>L1_Punc</group>
      <groupName>标点问题</groupName>
      <ability>L2_Punc</ability>
      <abilityName>标点符号检查</abilityName>
      <candidateList/>
      <explain>同一形式括号套用。</explain>
      <paraID>5BA62526</paraID>
      <start>180</start>
      <end>181</end>
      <status>ignored</status>
      <modifiedWord/>
      <trackRevisions>false</trackRevisions>
    </reviewItem>
    <reviewItem>
      <errorID>217adc61-8443-4913-9d2a-ceff89018e80</errorID>
      <errorWord>（</errorWord>
      <group>L1_Punc</group>
      <groupName>标点问题</groupName>
      <ability>L2_Punc</ability>
      <abilityName>标点符号检查</abilityName>
      <candidateList/>
      <explain>同一形式括号套用。</explain>
      <paraID>13271D7E</paraID>
      <start>177</start>
      <end>178</end>
      <status>ignored</status>
      <modifiedWord/>
      <trackRevisions>false</trackRevisions>
    </reviewItem>
    <reviewItem>
      <errorID>950881d0-cf46-4069-81ab-237411349d73</errorID>
      <errorWord>）</errorWord>
      <group>L1_Punc</group>
      <groupName>标点问题</groupName>
      <ability>L2_Punc</ability>
      <abilityName>标点符号检查</abilityName>
      <candidateList/>
      <explain>同一形式括号套用。</explain>
      <paraID>13271D7E</paraID>
      <start>184</start>
      <end>185</end>
      <status>ignored</status>
      <modifiedWord/>
      <trackRevisions>false</trackRevisions>
    </reviewItem>
    <reviewItem>
      <errorID>d2a4d158-f5bf-49bb-9680-ee6a9e052293</errorID>
      <errorWord>&lt;</errorWord>
      <group>L1_Format</group>
      <groupName>格式问题</groupName>
      <ability>L2_HalfPunc</ability>
      <abilityName>全半角检查</abilityName>
      <candidateList>
        <item>〈</item>
      </candidateList>
      <explain>文本全半角错误。</explain>
      <paraID>6810463D</paraID>
      <start>48</start>
      <end>49</end>
      <status>modified</status>
      <modifiedWord>〈</modifiedWord>
      <trackRevisions>false</trackRevisions>
    </reviewItem>
    <reviewItem>
      <errorID>3b43ffff-6bf9-491d-84ea-abc253cc6ba6</errorID>
      <errorWord>&lt;</errorWord>
      <group>L1_Format</group>
      <groupName>格式问题</groupName>
      <ability>L2_HalfPunc</ability>
      <abilityName>全半角检查</abilityName>
      <candidateList>
        <item>〈</item>
      </candidateList>
      <explain>文本全半角错误。</explain>
      <paraID>43A78CB8</paraID>
      <start>48</start>
      <end>49</end>
      <status>modified</status>
      <modifiedWord>〈</modifiedWord>
      <trackRevisions>false</trackRevisions>
    </reviewItem>
    <reviewItem>
      <errorID>9ff6159b-eab5-475a-b8a9-95888c6ca63c</errorID>
      <errorWord>&lt;</errorWord>
      <group>L1_Format</group>
      <groupName>格式问题</groupName>
      <ability>L2_HalfPunc</ability>
      <abilityName>全半角检查</abilityName>
      <candidateList>
        <item>〈</item>
      </candidateList>
      <explain>文本全半角错误。</explain>
      <paraID>557C4FC5</paraID>
      <start>33</start>
      <end>34</end>
      <status>modified</status>
      <modifiedWord>〈</modifiedWord>
      <trackRevisions>false</trackRevisions>
    </reviewItem>
    <reviewItem>
      <errorID>a03947d7-bf02-486d-97a4-2244759e82c4</errorID>
      <errorWord>国家质量监督检验检疫总局</errorWord>
      <group>L1_Knowledge</group>
      <groupName>知识性问题</groupName>
      <ability>L2_Organization</ability>
      <abilityName>机构检查</abilityName>
      <candidateList/>
      <explain>2018年3月，中共中央印发了《深化党和国家机构改革方案》，国家质量监督检验检疫总局的职责整合到新组建的国家市场监督管理总局，出入境检验检疫管理职责和队伍划入海关总署。不再保留国家质量监督检验检疫总局。</explain>
      <paraID>61550620</paraID>
      <start>15</start>
      <end>27</end>
      <status>ignored</status>
      <modifiedWord/>
      <trackRevisions>false</trackRevisions>
    </reviewItem>
    <reviewItem>
      <errorID>f6b36ee8-b1f1-4cd0-aa83-29462f4a3521</errorID>
      <errorWord>（</errorWord>
      <group>L1_Punc</group>
      <groupName>标点问题</groupName>
      <ability>L2_Punc</ability>
      <abilityName>标点符号检查</abilityName>
      <candidateList/>
      <explain>同一形式括号套用。</explain>
      <paraID>52D40CD6</paraID>
      <start>82</start>
      <end>83</end>
      <status>ignored</status>
      <modifiedWord/>
      <trackRevisions>false</trackRevisions>
    </reviewItem>
    <reviewItem>
      <errorID>ea34e384-669b-4f27-a4ff-6ff0d29a4f42</errorID>
      <errorWord>）</errorWord>
      <group>L1_Punc</group>
      <groupName>标点问题</groupName>
      <ability>L2_Punc</ability>
      <abilityName>标点符号检查</abilityName>
      <candidateList/>
      <explain>同一形式括号套用。</explain>
      <paraID>52D40CD6</paraID>
      <start>100</start>
      <end>101</end>
      <status>ignored</status>
      <modifiedWord/>
      <trackRevisions>false</trackRevisions>
    </reviewItem>
    <reviewItem>
      <errorID>85381c69-188a-4837-8793-bcfb26be18ea</errorID>
      <errorWord>（</errorWord>
      <group>L1_Punc</group>
      <groupName>标点问题</groupName>
      <ability>L2_Punc</ability>
      <abilityName>标点符号检查</abilityName>
      <candidateList/>
      <explain>同一形式括号套用。</explain>
      <paraID>79DD5AF3</paraID>
      <start>83</start>
      <end>84</end>
      <status>ignored</status>
      <modifiedWord/>
      <trackRevisions>false</trackRevisions>
    </reviewItem>
    <reviewItem>
      <errorID>a122b78f-a622-4ec4-8bb6-2de8d02d0872</errorID>
      <errorWord>）</errorWord>
      <group>L1_Punc</group>
      <groupName>标点问题</groupName>
      <ability>L2_Punc</ability>
      <abilityName>标点符号检查</abilityName>
      <candidateList/>
      <explain>同一形式括号套用。</explain>
      <paraID>79DD5AF3</paraID>
      <start>101</start>
      <end>102</end>
      <status>ignored</status>
      <modifiedWord/>
      <trackRevisions>false</trackRevisions>
    </reviewItem>
    <reviewItem>
      <errorID>e39b8f72-1759-479b-b84d-fc17c4998fad</errorID>
      <errorWord>（</errorWord>
      <group>L1_Punc</group>
      <groupName>标点问题</groupName>
      <ability>L2_Punc</ability>
      <abilityName>标点符号检查</abilityName>
      <candidateList/>
      <explain>同一形式括号套用。</explain>
      <paraID>489C43F8</paraID>
      <start>138</start>
      <end>139</end>
      <status>ignored</status>
      <modifiedWord/>
      <trackRevisions>false</trackRevisions>
    </reviewItem>
    <reviewItem>
      <errorID>08c51d91-c3dc-47aa-b6ef-d373ba723f21</errorID>
      <errorWord>）</errorWord>
      <group>L1_Punc</group>
      <groupName>标点问题</groupName>
      <ability>L2_Punc</ability>
      <abilityName>标点符号检查</abilityName>
      <candidateList/>
      <explain>同一形式括号套用。</explain>
      <paraID>489C43F8</paraID>
      <start>157</start>
      <end>158</end>
      <status>ignored</status>
      <modifiedWord/>
      <trackRevisions>false</trackRevisions>
    </reviewItem>
    <reviewItem>
      <errorID>ba0f850a-55e6-454e-810b-ef80e1444f60</errorID>
      <errorWord>（</errorWord>
      <group>L1_Punc</group>
      <groupName>标点问题</groupName>
      <ability>L2_Punc</ability>
      <abilityName>标点符号检查</abilityName>
      <candidateList/>
      <explain>同一形式括号套用。</explain>
      <paraID>489C43F8</paraID>
      <start>162</start>
      <end>163</end>
      <status>ignored</status>
      <modifiedWord/>
      <trackRevisions>false</trackRevisions>
    </reviewItem>
    <reviewItem>
      <errorID>9a59a042-9b3d-464e-af18-eb80ff8ab35b</errorID>
      <errorWord>）</errorWord>
      <group>L1_Punc</group>
      <groupName>标点问题</groupName>
      <ability>L2_Punc</ability>
      <abilityName>标点符号检查</abilityName>
      <candidateList/>
      <explain>同一形式括号套用。</explain>
      <paraID>489C43F8</paraID>
      <start>179</start>
      <end>180</end>
      <status>ignored</status>
      <modifiedWord/>
      <trackRevisions>false</trackRevisions>
    </reviewItem>
    <reviewItem>
      <errorID>b60e2071-c9a6-48a3-be57-a21c1ee480b3</errorID>
      <errorWord>（</errorWord>
      <group>L1_Punc</group>
      <groupName>标点问题</groupName>
      <ability>L2_Punc</ability>
      <abilityName>标点符号检查</abilityName>
      <candidateList/>
      <explain>同一形式括号套用。</explain>
      <paraID>489C43F8</paraID>
      <start>226</start>
      <end>227</end>
      <status>ignored</status>
      <modifiedWord/>
      <trackRevisions>false</trackRevisions>
    </reviewItem>
    <reviewItem>
      <errorID>3eb6e77d-aeca-4035-a826-57a63ed45045</errorID>
      <errorWord>）</errorWord>
      <group>L1_Punc</group>
      <groupName>标点问题</groupName>
      <ability>L2_Punc</ability>
      <abilityName>标点符号检查</abilityName>
      <candidateList/>
      <explain>同一形式括号套用。</explain>
      <paraID>489C43F8</paraID>
      <start>233</start>
      <end>234</end>
      <status>ignored</status>
      <modifiedWord/>
      <trackRevisions>false</trackRevisions>
    </reviewItem>
    <reviewItem>
      <errorID>ba4f5185-8d55-4975-ae62-88bc79c01875</errorID>
      <errorWord>（</errorWord>
      <group>L1_Punc</group>
      <groupName>标点问题</groupName>
      <ability>L2_Punc</ability>
      <abilityName>标点符号检查</abilityName>
      <candidateList/>
      <explain>同一形式括号套用。</explain>
      <paraID>1A0617C0</paraID>
      <start>172</start>
      <end>173</end>
      <status>ignored</status>
      <modifiedWord/>
      <trackRevisions>false</trackRevisions>
    </reviewItem>
    <reviewItem>
      <errorID>db6d13ec-4c9d-4718-aa0e-3eb73d83f3b0</errorID>
      <errorWord>）</errorWord>
      <group>L1_Punc</group>
      <groupName>标点问题</groupName>
      <ability>L2_Punc</ability>
      <abilityName>标点符号检查</abilityName>
      <candidateList/>
      <explain>同一形式括号套用。</explain>
      <paraID>1A0617C0</paraID>
      <start>179</start>
      <end>180</end>
      <status>ignored</status>
      <modifiedWord/>
      <trackRevisions>false</trackRevisions>
    </reviewItem>
    <reviewItem>
      <errorID>6008b2bf-5b07-49fe-aee5-6009c244d461</errorID>
      <errorWord>（</errorWord>
      <group>L1_Punc</group>
      <groupName>标点问题</groupName>
      <ability>L2_Punc</ability>
      <abilityName>标点符号检查</abilityName>
      <candidateList/>
      <explain>同一形式括号套用。</explain>
      <paraID>71B157FF</paraID>
      <start>177</start>
      <end>178</end>
      <status>ignored</status>
      <modifiedWord/>
      <trackRevisions>false</trackRevisions>
    </reviewItem>
    <reviewItem>
      <errorID>9de8f3a0-e9bf-4d2a-b989-87ce12f3dfd9</errorID>
      <errorWord>）</errorWord>
      <group>L1_Punc</group>
      <groupName>标点问题</groupName>
      <ability>L2_Punc</ability>
      <abilityName>标点符号检查</abilityName>
      <candidateList/>
      <explain>同一形式括号套用。</explain>
      <paraID>71B157FF</paraID>
      <start>184</start>
      <end>185</end>
      <status>ignored</status>
      <modifiedWord/>
      <trackRevisions>false</trackRevisions>
    </reviewItem>
    <reviewItem>
      <errorID>019c6997-2316-4c70-8387-97ddda0867aa</errorID>
      <errorWord>&lt;</errorWord>
      <group>L1_Format</group>
      <groupName>格式问题</groupName>
      <ability>L2_HalfPunc</ability>
      <abilityName>全半角检查</abilityName>
      <candidateList>
        <item>〈</item>
      </candidateList>
      <explain>文本全半角错误。</explain>
      <paraID>25116292</paraID>
      <start>48</start>
      <end>49</end>
      <status>modified</status>
      <modifiedWord>〈</modifiedWord>
      <trackRevisions>false</trackRevisions>
    </reviewItem>
    <reviewItem>
      <errorID>ec2df5c4-34fd-40fa-91fe-4f6143f6cdbf</errorID>
      <errorWord>&lt;</errorWord>
      <group>L1_Format</group>
      <groupName>格式问题</groupName>
      <ability>L2_HalfPunc</ability>
      <abilityName>全半角检查</abilityName>
      <candidateList>
        <item>〈</item>
      </candidateList>
      <explain>文本全半角错误。</explain>
      <paraID>10FA2B07</paraID>
      <start>48</start>
      <end>49</end>
      <status>modified</status>
      <modifiedWord>〈</modifiedWord>
      <trackRevisions>false</trackRevisions>
    </reviewItem>
    <reviewItem>
      <errorID>6f1dff88-0d57-42a6-a932-c35f304d6654</errorID>
      <errorWord>&lt;</errorWord>
      <group>L1_Format</group>
      <groupName>格式问题</groupName>
      <ability>L2_HalfPunc</ability>
      <abilityName>全半角检查</abilityName>
      <candidateList>
        <item>〈</item>
      </candidateList>
      <explain>文本全半角错误。</explain>
      <paraID>70136047</paraID>
      <start>33</start>
      <end>34</end>
      <status>modified</status>
      <modifiedWord>〈</modifiedWord>
      <trackRevisions>false</trackRevisions>
    </reviewItem>
    <reviewItem>
      <errorID>34c0a7ce-b83d-4dd6-8ffb-d4d74e25b8d4</errorID>
      <errorWord>国家质量监督检验检疫总局</errorWord>
      <group>L1_Knowledge</group>
      <groupName>知识性问题</groupName>
      <ability>L2_Organization</ability>
      <abilityName>机构检查</abilityName>
      <candidateList/>
      <explain>2018年3月，中共中央印发了《深化党和国家机构改革方案》，国家质量监督检验检疫总局的职责整合到新组建的国家市场监督管理总局，出入境检验检疫管理职责和队伍划入海关总署。不再保留国家质量监督检验检疫总局。</explain>
      <paraID>141D907A</paraID>
      <start>15</start>
      <end>27</end>
      <status>ignored</status>
      <modifiedWord/>
      <trackRevisions>false</trackRevisions>
    </reviewItem>
    <reviewItem>
      <errorID>fc6a55df-76bf-4fb1-abd6-6e84d1438899</errorID>
      <errorWord>（</errorWord>
      <group>L1_Punc</group>
      <groupName>标点问题</groupName>
      <ability>L2_Punc</ability>
      <abilityName>标点符号检查</abilityName>
      <candidateList/>
      <explain>同一形式括号套用。</explain>
      <paraID>525DDC4B</paraID>
      <start>79</start>
      <end>80</end>
      <status>ignored</status>
      <modifiedWord/>
      <trackRevisions>false</trackRevisions>
    </reviewItem>
    <reviewItem>
      <errorID>75063264-f5f1-4b2b-8c74-cf6a0144d75a</errorID>
      <errorWord>）</errorWord>
      <group>L1_Punc</group>
      <groupName>标点问题</groupName>
      <ability>L2_Punc</ability>
      <abilityName>标点符号检查</abilityName>
      <candidateList/>
      <explain>同一形式括号套用。</explain>
      <paraID>525DDC4B</paraID>
      <start>97</start>
      <end>98</end>
      <status>ignored</status>
      <modifiedWord/>
      <trackRevisions>false</trackRevisions>
    </reviewItem>
    <reviewItem>
      <errorID>5d109322-4e01-46cf-b60d-11d13b3f5342</errorID>
      <errorWord>（</errorWord>
      <group>L1_Punc</group>
      <groupName>标点问题</groupName>
      <ability>L2_Punc</ability>
      <abilityName>标点符号检查</abilityName>
      <candidateList/>
      <explain>同一形式括号套用。</explain>
      <paraID> 67FC6C2</paraID>
      <start>83</start>
      <end>84</end>
      <status>ignored</status>
      <modifiedWord/>
      <trackRevisions>false</trackRevisions>
    </reviewItem>
    <reviewItem>
      <errorID>b58f237f-d5a3-4276-b1f1-dc408f0efd29</errorID>
      <errorWord>）</errorWord>
      <group>L1_Punc</group>
      <groupName>标点问题</groupName>
      <ability>L2_Punc</ability>
      <abilityName>标点符号检查</abilityName>
      <candidateList/>
      <explain>同一形式括号套用。</explain>
      <paraID> 67FC6C2</paraID>
      <start>101</start>
      <end>102</end>
      <status>ignored</status>
      <modifiedWord/>
      <trackRevisions>false</trackRevisions>
    </reviewItem>
    <reviewItem>
      <errorID>d0ac86b0-bda3-4241-a4e6-40688cda50e2</errorID>
      <errorWord>（</errorWord>
      <group>L1_Punc</group>
      <groupName>标点问题</groupName>
      <ability>L2_Punc</ability>
      <abilityName>标点符号检查</abilityName>
      <candidateList/>
      <explain>同一形式括号套用。</explain>
      <paraID> 5698576</paraID>
      <start>138</start>
      <end>139</end>
      <status>ignored</status>
      <modifiedWord/>
      <trackRevisions>false</trackRevisions>
    </reviewItem>
    <reviewItem>
      <errorID>fb7a1ff9-9bc5-4663-8762-99edda6d429b</errorID>
      <errorWord>）</errorWord>
      <group>L1_Punc</group>
      <groupName>标点问题</groupName>
      <ability>L2_Punc</ability>
      <abilityName>标点符号检查</abilityName>
      <candidateList/>
      <explain>同一形式括号套用。</explain>
      <paraID> 5698576</paraID>
      <start>157</start>
      <end>158</end>
      <status>ignored</status>
      <modifiedWord/>
      <trackRevisions>false</trackRevisions>
    </reviewItem>
    <reviewItem>
      <errorID>3f74a597-5115-49b5-96cc-48c874e0ef45</errorID>
      <errorWord>（</errorWord>
      <group>L1_Punc</group>
      <groupName>标点问题</groupName>
      <ability>L2_Punc</ability>
      <abilityName>标点符号检查</abilityName>
      <candidateList/>
      <explain>同一形式括号套用。</explain>
      <paraID> 5698576</paraID>
      <start>162</start>
      <end>163</end>
      <status>ignored</status>
      <modifiedWord/>
      <trackRevisions>false</trackRevisions>
    </reviewItem>
    <reviewItem>
      <errorID>5d69c401-ef36-4fc1-af3c-40cbc5fb1016</errorID>
      <errorWord>）</errorWord>
      <group>L1_Punc</group>
      <groupName>标点问题</groupName>
      <ability>L2_Punc</ability>
      <abilityName>标点符号检查</abilityName>
      <candidateList/>
      <explain>同一形式括号套用。</explain>
      <paraID> 5698576</paraID>
      <start>181</start>
      <end>182</end>
      <status>ignored</status>
      <modifiedWord/>
      <trackRevisions>false</trackRevisions>
    </reviewItem>
    <reviewItem>
      <errorID>0c9441f6-feed-493e-835f-27ff7b22818a</errorID>
      <errorWord>（</errorWord>
      <group>L1_Punc</group>
      <groupName>标点问题</groupName>
      <ability>L2_Punc</ability>
      <abilityName>标点符号检查</abilityName>
      <candidateList/>
      <explain>同一形式括号套用。</explain>
      <paraID> 5698576</paraID>
      <start>228</start>
      <end>229</end>
      <status>ignored</status>
      <modifiedWord/>
      <trackRevisions>false</trackRevisions>
    </reviewItem>
    <reviewItem>
      <errorID>ca3ebb83-0c8b-4312-9553-6ef34a2eb29e</errorID>
      <errorWord>）</errorWord>
      <group>L1_Punc</group>
      <groupName>标点问题</groupName>
      <ability>L2_Punc</ability>
      <abilityName>标点符号检查</abilityName>
      <candidateList/>
      <explain>同一形式括号套用。</explain>
      <paraID> 5698576</paraID>
      <start>235</start>
      <end>236</end>
      <status>ignored</status>
      <modifiedWord/>
      <trackRevisions>false</trackRevisions>
    </reviewItem>
    <reviewItem>
      <errorID>1f8aad90-1633-4897-9c27-dab669484868</errorID>
      <errorWord>（</errorWord>
      <group>L1_Punc</group>
      <groupName>标点问题</groupName>
      <ability>L2_Punc</ability>
      <abilityName>标点符号检查</abilityName>
      <candidateList/>
      <explain>同一形式括号套用。</explain>
      <paraID>37664DF6</paraID>
      <start>174</start>
      <end>175</end>
      <status>ignored</status>
      <modifiedWord/>
      <trackRevisions>false</trackRevisions>
    </reviewItem>
    <reviewItem>
      <errorID>2a189960-45a1-4f6b-b546-f6598a3122d5</errorID>
      <errorWord>）</errorWord>
      <group>L1_Punc</group>
      <groupName>标点问题</groupName>
      <ability>L2_Punc</ability>
      <abilityName>标点符号检查</abilityName>
      <candidateList/>
      <explain>同一形式括号套用。</explain>
      <paraID>37664DF6</paraID>
      <start>181</start>
      <end>182</end>
      <status>ignored</status>
      <modifiedWord/>
      <trackRevisions>false</trackRevisions>
    </reviewItem>
    <reviewItem>
      <errorID>a796f0c6-4ca6-46cf-8d49-a38a9612e5bf</errorID>
      <errorWord>（</errorWord>
      <group>L1_Punc</group>
      <groupName>标点问题</groupName>
      <ability>L2_Punc</ability>
      <abilityName>标点符号检查</abilityName>
      <candidateList/>
      <explain>同一形式括号套用。</explain>
      <paraID>15CF0A0D</paraID>
      <start>179</start>
      <end>180</end>
      <status>ignored</status>
      <modifiedWord/>
      <trackRevisions>false</trackRevisions>
    </reviewItem>
    <reviewItem>
      <errorID>f6742cb7-953d-485d-9b2b-f30a8fca1e76</errorID>
      <errorWord>）</errorWord>
      <group>L1_Punc</group>
      <groupName>标点问题</groupName>
      <ability>L2_Punc</ability>
      <abilityName>标点符号检查</abilityName>
      <candidateList/>
      <explain>同一形式括号套用。</explain>
      <paraID>15CF0A0D</paraID>
      <start>186</start>
      <end>187</end>
      <status>ignored</status>
      <modifiedWord/>
      <trackRevisions>false</trackRevisions>
    </reviewItem>
    <reviewItem>
      <errorID>e18c10d5-0a0b-4c81-ae15-8413b85d6d98</errorID>
      <errorWord>以此</errorWord>
      <group>L1_Word</group>
      <groupName>字词问题</groupName>
      <ability>L2_Typo</ability>
      <abilityName>字词错误</abilityName>
      <candidateList>
        <item>依此</item>
      </candidateList>
      <explain/>
      <paraID>638CFC39</paraID>
      <start>248</start>
      <end>250</end>
      <status>modified</status>
      <modifiedWord>依此</modifiedWord>
      <trackRevisions>false</trackRevisions>
    </reviewItem>
    <reviewItem>
      <errorID>dec2c302-a01e-4e7d-a5f5-bafc5f100486</errorID>
      <errorWord>属</errorWord>
      <group>L1_Word</group>
      <groupName>字词问题</groupName>
      <ability>L2_Typo</ability>
      <abilityName>字词错误</abilityName>
      <candidateList>
        <item>属于</item>
      </candidateList>
      <explain/>
      <paraID> 45B4749</paraID>
      <start>16</start>
      <end>18</end>
      <status>modified</status>
      <modifiedWord>属于</modifiedWord>
      <trackRevisions>false</trackRevisions>
    </reviewItem>
    <reviewItem>
      <errorID>b0aaee82-bfd7-42f3-9b41-e9b9e771f4cd</errorID>
      <errorWord>同理</errorWord>
      <group>L1_Word</group>
      <groupName>字词问题</groupName>
      <ability>L2_Typo</ability>
      <abilityName>字词错误</abilityName>
      <candidateList>
        <item>同类</item>
      </candidateList>
      <explain/>
      <paraID> 8724234</paraID>
      <start>82</start>
      <end>84</end>
      <status>ignored</status>
      <modifiedWord/>
      <trackRevisions>false</trackRevisions>
    </reviewItem>
    <reviewItem>
      <errorID>4035986d-55ed-46bd-92de-e8d24a8c6889</errorID>
      <errorWord>《           政府采购合同》（以下简称主合同）</errorWord>
      <group>L1_Knowledge</group>
      <groupName>知识性问题</groupName>
      <ability>L2_Knowledge</ability>
      <abilityName>其他知识</abilityName>
      <candidateList>
        <item>《           政府采购合同》（以下简称“主合同”）</item>
      </candidateList>
      <explain>疑似政策文件、法律法规名称等书写不规范，请注意检查。</explain>
      <paraID>20C1CDBB</paraID>
      <start>54</start>
      <end>82</end>
      <status>ignored</status>
      <modifiedWord/>
      <trackRevisions>false</trackRevisions>
    </reviewItem>
    <reviewItem>
      <errorID>253c8c82-12a9-4e51-a3d4-39b3819a5850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495CD35B</paraID>
      <start>0</start>
      <end>2</end>
      <status>modified</status>
      <modifiedWord>1.</modifiedWord>
      <trackRevisions>false</trackRevisions>
    </reviewItem>
    <reviewItem>
      <errorID>69acf59a-c7c4-4507-8003-2b3369439bfa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BB79A37</paraID>
      <start>0</start>
      <end>2</end>
      <status>modified</status>
      <modifiedWord>2.</modifiedWord>
      <trackRevisions>false</trackRevisions>
    </reviewItem>
    <reviewItem>
      <errorID>4e1d253d-d1ba-417d-8e5d-9fc340d7c19a</errorID>
      <errorWord>。</errorWord>
      <group>L1_Format</group>
      <groupName>格式问题</groupName>
      <ability>L2_HalfPunc</ability>
      <abilityName>全半角检查</abilityName>
      <candidateList>
        <item>.</item>
      </candidateList>
      <explain>文本全半角错误。</explain>
      <paraID>3B247F40</paraID>
      <start>62</start>
      <end>63</end>
      <status>ignored</status>
      <modifiedWord/>
      <trackRevisions>false</trackRevisions>
    </reviewItem>
    <reviewItem>
      <errorID>0af37e51-c4d1-42f1-b676-5edbf3f4e348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152C393C</paraID>
      <start>0</start>
      <end>2</end>
      <status>modified</status>
      <modifiedWord>1.</modifiedWord>
      <trackRevisions>false</trackRevisions>
    </reviewItem>
    <reviewItem>
      <errorID>f182dfb6-ecbf-4808-8f2b-f43fa11a70d2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65AFA1</paraID>
      <start>0</start>
      <end>2</end>
      <status>modified</status>
      <modifiedWord>2.</modifiedWord>
      <trackRevisions>false</trackRevisions>
    </reviewItem>
    <reviewItem>
      <errorID>6f3ba8d5-b2b8-4866-bb63-cef781ea36f5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7D6E84D5</paraID>
      <start>0</start>
      <end>2</end>
      <status>modified</status>
      <modifiedWord>1.</modifiedWord>
      <trackRevisions>false</trackRevisions>
    </reviewItem>
    <reviewItem>
      <errorID>4cfe845d-af87-4b9c-89b5-7a4bc9f29bbb</errorID>
      <errorWord>格</errorWord>
      <group>L1_Word</group>
      <groupName>字词问题</groupName>
      <ability>L2_Typo</ability>
      <abilityName>字词错误</abilityName>
      <candidateList>
        <item>格之</item>
      </candidateList>
      <explain/>
      <paraID>7D6E84D5</paraID>
      <start>80</start>
      <end>82</end>
      <status>modified</status>
      <modifiedWord>格之</modifiedWord>
      <trackRevisions>false</trackRevisions>
    </reviewItem>
    <reviewItem>
      <errorID>c44e426d-ca01-4f76-8b49-c40bc15a81b5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1F01EF84</paraID>
      <start>0</start>
      <end>2</end>
      <status>modified</status>
      <modifiedWord>2.</modifiedWord>
      <trackRevisions>false</trackRevisions>
    </reviewItem>
    <reviewItem>
      <errorID>5b6c4dc0-25a0-4991-8068-c606bb8f2d29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22BFF382</paraID>
      <start>0</start>
      <end>2</end>
      <status>modified</status>
      <modifiedWord>3.</modifiedWord>
      <trackRevisions>false</trackRevisions>
    </reviewItem>
    <reviewItem>
      <errorID>24d2f1d2-a63a-4b48-82b1-9d31857a4886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54A41A1</paraID>
      <start>0</start>
      <end>2</end>
      <status>modified</status>
      <modifiedWord>4.</modifiedWord>
      <trackRevisions>false</trackRevisions>
    </reviewItem>
    <reviewItem>
      <errorID>b8168245-d227-4080-908a-7c2b28c219e1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4B23AEBB</paraID>
      <start>0</start>
      <end>2</end>
      <status>modified</status>
      <modifiedWord>1.</modifiedWord>
      <trackRevisions>false</trackRevisions>
    </reviewItem>
    <reviewItem>
      <errorID>b29e9a3f-6185-4f5a-8716-e78e257103c1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7492F535</paraID>
      <start>0</start>
      <end>2</end>
      <status>modified</status>
      <modifiedWord>2.</modifiedWord>
      <trackRevisions>false</trackRevisions>
    </reviewItem>
    <reviewItem>
      <errorID>0ee67bc8-5db8-446d-9983-5e6032156651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1F9DA5FE</paraID>
      <start>0</start>
      <end>2</end>
      <status>modified</status>
      <modifiedWord>1.</modifiedWord>
      <trackRevisions>false</trackRevisions>
    </reviewItem>
    <reviewItem>
      <errorID>cd29ba8e-9559-45b6-9632-cb6c8da5c5c6</errorID>
      <errorWord>导</errorWord>
      <group>L1_Word</group>
      <groupName>字词问题</groupName>
      <ability>L2_Typo</ability>
      <abilityName>字词错误</abilityName>
      <candidateList>
        <item>导和</item>
      </candidateList>
      <explain/>
      <paraID>1CB33C6D</paraID>
      <start>33</start>
      <end>34</end>
      <status>ignored</status>
      <modifiedWord/>
      <trackRevisions>false</trackRevisions>
    </reviewItem>
    <reviewItem>
      <errorID>351991de-1d17-48ad-ae06-2da5bba5f3bb</errorID>
      <errorWord>)</errorWord>
      <group>L1_Format</group>
      <groupName>格式问题</groupName>
      <ability>L2_HalfPunc</ability>
      <abilityName>全半角检查</abilityName>
      <candidateList>
        <item>）</item>
      </candidateList>
      <explain>文本全半角错误。</explain>
      <paraID>3E39FA95</paraID>
      <start>123</start>
      <end>124</end>
      <status>modified</status>
      <modifiedWord>）</modifiedWord>
      <trackRevisions>false</trackRevisions>
    </reviewItem>
    <reviewItem>
      <errorID>5e307b76-f79d-4681-865d-02d086bba1d9</errorID>
      <errorWord>)</errorWord>
      <group>L1_Format</group>
      <groupName>格式问题</groupName>
      <ability>L2_HalfPunc</ability>
      <abilityName>全半角检查</abilityName>
      <candidateList>
        <item>）</item>
      </candidateList>
      <explain>文本全半角错误。</explain>
      <paraID>2C93878D</paraID>
      <start>123</start>
      <end>124</end>
      <status>modified</status>
      <modifiedWord>）</modifiedWord>
      <trackRevisions>false</trackRevisions>
    </reviewItem>
    <reviewItem>
      <errorID>b4934a5f-ef18-4721-ab89-8e4b7ff2393c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51581543</paraID>
      <start>0</start>
      <end>2</end>
      <status>modified</status>
      <modifiedWord>2.</modifiedWord>
      <trackRevisions>false</trackRevisions>
    </reviewItem>
    <reviewItem>
      <errorID>d5df7f00-c64f-469f-815a-aeeba9693784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627A65F3</paraID>
      <start>0</start>
      <end>2</end>
      <status>modified</status>
      <modifiedWord>1.</modifiedWord>
      <trackRevisions>false</trackRevisions>
    </reviewItem>
    <reviewItem>
      <errorID>b00f098f-0227-4656-9611-dc6c012cc07f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23236200</paraID>
      <start>0</start>
      <end>2</end>
      <status>modified</status>
      <modifiedWord>2.</modifiedWord>
      <trackRevisions>false</trackRevisions>
    </reviewItem>
    <reviewItem>
      <errorID>049920da-78b6-4da4-87dc-5a7af189a6ee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274263D1</paraID>
      <start>0</start>
      <end>2</end>
      <status>modified</status>
      <modifiedWord>3.</modifiedWord>
      <trackRevisions>false</trackRevisions>
    </reviewItem>
    <reviewItem>
      <errorID>5aea5b22-a6a1-46db-b45a-240d0903768d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2175EA38</paraID>
      <start>0</start>
      <end>2</end>
      <status>modified</status>
      <modifiedWord>4.</modifiedWord>
      <trackRevisions>false</trackRevisions>
    </reviewItem>
    <reviewItem>
      <errorID>4059c766-8696-4aba-9239-69dfc54e9c55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5C4C5A55</paraID>
      <start>0</start>
      <end>2</end>
      <status>modified</status>
      <modifiedWord>5.</modifiedWord>
      <trackRevisions>false</trackRevisions>
    </reviewItem>
    <reviewItem>
      <errorID>36868ba8-47db-4e6e-bc9f-d1cba0b61483</errorID>
      <errorWord>两有</errorWord>
      <group>L1_Word</group>
      <groupName>字词问题</groupName>
      <ability>L2_Typo</ability>
      <abilityName>字词错误</abilityName>
      <candidateList>
        <item>两</item>
      </candidateList>
      <explain>（兩）liǎnɡ〈量〉质量或重量单位，10钱等于1两，旧制16两等于1斤，1两合31.25克；后改为10市两等于1市斤，1两合50克。</explain>
      <paraID>386AF2CF</paraID>
      <start>11</start>
      <end>13</end>
      <status>ignored</status>
      <modifiedWord/>
      <trackRevisions>false</trackRevisions>
    </reviewItem>
    <reviewItem>
      <errorID>28b2e630-48f0-4ee3-9a08-b99a440f1c2a</errorID>
      <errorWord>,</errorWord>
      <group>L1_Format</group>
      <groupName>格式问题</groupName>
      <ability>L2_HalfPunc</ability>
      <abilityName>全半角检查</abilityName>
      <candidateList>
        <item>，</item>
      </candidateList>
      <explain>文本全半角错误。</explain>
      <paraID>3F40BBA2</paraID>
      <start>3</start>
      <end>4</end>
      <status>modified</status>
      <modifiedWord>，</modifiedWord>
      <trackRevisions>false</trackRevisions>
    </reviewItem>
    <reviewItem>
      <errorID>1ea6400b-2f11-4642-92eb-af0a32fe91fd</errorID>
      <errorWord>)</errorWord>
      <group>L1_Format</group>
      <groupName>格式问题</groupName>
      <ability>L2_HalfPunc</ability>
      <abilityName>全半角检查</abilityName>
      <candidateList>
        <item>）</item>
      </candidateList>
      <explain>文本全半角错误。</explain>
      <paraID>1CF844A8</paraID>
      <start>123</start>
      <end>124</end>
      <status>modified</status>
      <modifiedWord>）</modifiedWord>
      <trackRevisions>false</trackRevisions>
    </reviewItem>
    <reviewItem>
      <errorID>4d5553fe-6753-45be-b338-51d8149c8340</errorID>
      <errorWord>导</errorWord>
      <group>L1_Word</group>
      <groupName>字词问题</groupName>
      <ability>L2_Typo</ability>
      <abilityName>字词错误</abilityName>
      <candidateList>
        <item>导和</item>
      </candidateList>
      <explain/>
      <paraID>1CF844A8</paraID>
      <start>190</start>
      <end>191</end>
      <status>ignored</status>
      <modifiedWord/>
      <trackRevisions>false</trackRevisions>
    </reviewItem>
    <reviewItem>
      <errorID>90aa0836-b1f5-482f-ad58-e6ee5d9752d9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62D5692A</paraID>
      <start>0</start>
      <end>2</end>
      <status>modified</status>
      <modifiedWord>1.</modifiedWord>
      <trackRevisions>false</trackRevisions>
    </reviewItem>
    <reviewItem>
      <errorID>7f4ee149-cc0b-46f7-966c-da4a305b2fa7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14419C38</paraID>
      <start>0</start>
      <end>2</end>
      <status>modified</status>
      <modifiedWord>2.</modifiedWord>
      <trackRevisions>false</trackRevisions>
    </reviewItem>
    <reviewItem>
      <errorID>b17e39a2-6c6a-4b20-8e99-074de64f7693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7565BF91</paraID>
      <start>0</start>
      <end>2</end>
      <status>modified</status>
      <modifiedWord>3.</modifiedWord>
      <trackRevisions>false</trackRevisions>
    </reviewItem>
    <reviewItem>
      <errorID>6adfb8f3-8f45-4348-bddc-c1d76455c340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15DC8C88</paraID>
      <start>0</start>
      <end>2</end>
      <status>modified</status>
      <modifiedWord>4.</modifiedWord>
      <trackRevisions>false</trackRevisions>
    </reviewItem>
    <reviewItem>
      <errorID>4c460b29-9819-47c6-8a75-bff63e8459db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F35E421</paraID>
      <start>0</start>
      <end>2</end>
      <status>modified</status>
      <modifiedWord>5.</modifiedWord>
      <trackRevisions>false</trackRevisions>
    </reviewItem>
    <reviewItem>
      <errorID>6da94d8f-b077-4c88-b52b-cbc83e08e3d6</errorID>
      <errorWord>由</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5FEE0814</paraID>
      <start>39</start>
      <end>40</end>
      <status>modified</status>
      <modifiedWord>以</modifiedWord>
      <trackRevisions>false</trackRevisions>
    </reviewItem>
    <reviewItem>
      <errorID>a90068f6-1ed6-468b-b9a9-b471ac87112a</errorID>
      <errorWord>)</errorWord>
      <group>L1_Format</group>
      <groupName>格式问题</groupName>
      <ability>L2_HalfPunc</ability>
      <abilityName>全半角检查</abilityName>
      <candidateList>
        <item>）</item>
      </candidateList>
      <explain>文本全半角错误。</explain>
      <paraID>43992CFF</paraID>
      <start>125</start>
      <end>126</end>
      <status>modified</status>
      <modifiedWord>）</modifiedWord>
      <trackRevisions>false</trackRevisions>
    </reviewItem>
    <reviewItem>
      <errorID>ed0cfea6-0331-4bd5-9f1f-039ca8311c23</errorID>
      <errorWord>导</errorWord>
      <group>L1_Word</group>
      <groupName>字词问题</groupName>
      <ability>L2_Typo</ability>
      <abilityName>字词错误</abilityName>
      <candidateList>
        <item>导和</item>
      </candidateList>
      <explain/>
      <paraID>25F681A2</paraID>
      <start>25</start>
      <end>26</end>
      <status>ignored</status>
      <modifiedWord/>
      <trackRevisions>false</trackRevisions>
    </reviewItem>
    <reviewItem>
      <errorID>e6979792-c0a3-460f-b337-07d21afc3ffa</errorID>
      <errorWord>)</errorWord>
      <group>L1_Format</group>
      <groupName>格式问题</groupName>
      <ability>L2_HalfPunc</ability>
      <abilityName>全半角检查</abilityName>
      <candidateList>
        <item>）</item>
      </candidateList>
      <explain>文本全半角错误。</explain>
      <paraID> 27AAF5B</paraID>
      <start>131</start>
      <end>132</end>
      <status>modified</status>
      <modifiedWord>）</modifiedWord>
      <trackRevisions>false</trackRevisions>
    </reviewItem>
    <reviewItem>
      <errorID>fed1d091-a578-44a8-b3cd-9480bff44d4b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26B68ACD</paraID>
      <start>0</start>
      <end>2</end>
      <status>modified</status>
      <modifiedWord>1.</modifiedWord>
      <trackRevisions>false</trackRevisions>
    </reviewItem>
    <reviewItem>
      <errorID>b0d79704-7c40-43e2-8409-7cfb43ab5b42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27CC74B8</paraID>
      <start>0</start>
      <end>2</end>
      <status>modified</status>
      <modifiedWord>2.</modifiedWord>
      <trackRevisions>false</trackRevisions>
    </reviewItem>
    <reviewItem>
      <errorID>e17fb41d-a188-4093-b46e-0316148555e4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18FF9528</paraID>
      <start>0</start>
      <end>2</end>
      <status>modified</status>
      <modifiedWord>3.</modifiedWord>
      <trackRevisions>false</trackRevisions>
    </reviewItem>
    <reviewItem>
      <errorID>f654bfd3-952b-44fb-bc4c-6fecde852894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24F2BAC9</paraID>
      <start>0</start>
      <end>2</end>
      <status>modified</status>
      <modifiedWord>4.</modifiedWord>
      <trackRevisions>false</trackRevisions>
    </reviewItem>
    <reviewItem>
      <errorID>d8daed23-abec-4d46-9ae5-8c2703f22ffa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65E7E974</paraID>
      <start>0</start>
      <end>2</end>
      <status>modified</status>
      <modifiedWord>1.</modifiedWord>
      <trackRevisions>false</trackRevisions>
    </reviewItem>
    <reviewItem>
      <errorID>b5f086ca-ec52-4ddb-842a-090814638de0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15C72659</paraID>
      <start>0</start>
      <end>2</end>
      <status>modified</status>
      <modifiedWord>2.</modifiedWord>
      <trackRevisions>false</trackRevisions>
    </reviewItem>
    <reviewItem>
      <errorID>6e1b8bde-43ed-4fd8-b639-63fed2ccb03e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176CD856</paraID>
      <start>0</start>
      <end>2</end>
      <status>modified</status>
      <modifiedWord>3.</modifiedWord>
      <trackRevisions>false</trackRevisions>
    </reviewItem>
    <reviewItem>
      <errorID>71b8576c-c607-4183-95fb-dfe95c11bf03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7DE85AFB</paraID>
      <start>0</start>
      <end>2</end>
      <status>modified</status>
      <modifiedWord>4.</modifiedWord>
      <trackRevisions>false</trackRevisions>
    </reviewItem>
    <reviewItem>
      <errorID>215fda4f-8c06-43c7-96cd-cbba09c42ab8</errorID>
      <errorWord>两</errorWord>
      <group>L1_Word</group>
      <groupName>字词问题</groupName>
      <ability>L2_Typo</ability>
      <abilityName>字词错误</abilityName>
      <candidateList>
        <item>两个</item>
      </candidateList>
      <explain/>
      <paraID>5C9D87A4</paraID>
      <start>7</start>
      <end>9</end>
      <status>modified</status>
      <modifiedWord>两个</modifiedWord>
      <trackRevisions>false</trackRevisions>
    </reviewItem>
    <reviewItem>
      <errorID>515286b1-3837-4f40-b1d5-aa7d503f8645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D21F677</paraID>
      <start>0</start>
      <end>2</end>
      <status>modified</status>
      <modifiedWord>5.</modifiedWord>
      <trackRevisions>false</trackRevisions>
    </reviewItem>
    <reviewItem>
      <errorID>231c9fec-dc1a-40d1-825c-ae854688633c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65AC5187</paraID>
      <start>0</start>
      <end>2</end>
      <status>modified</status>
      <modifiedWord>1.</modifiedWord>
      <trackRevisions>false</trackRevisions>
    </reviewItem>
    <reviewItem>
      <errorID>96486ba2-a03b-40d4-83d6-3147eef08e82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2A95FED5</paraID>
      <start>0</start>
      <end>2</end>
      <status>modified</status>
      <modifiedWord>2.</modifiedWord>
      <trackRevisions>false</trackRevisions>
    </reviewItem>
    <reviewItem>
      <errorID>3d9dcaec-ec48-4556-b0d6-4b2bf8a39fa6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59A913AD</paraID>
      <start>0</start>
      <end>2</end>
      <status>modified</status>
      <modifiedWord>1.</modifiedWord>
      <trackRevisions>false</trackRevisions>
    </reviewItem>
    <reviewItem>
      <errorID>ebb6c9b6-1779-4061-9bd7-cc57813907db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6BCC33D8</paraID>
      <start>0</start>
      <end>2</end>
      <status>modified</status>
      <modifiedWord>2.</modifiedWord>
      <trackRevisions>false</trackRevisions>
    </reviewItem>
    <reviewItem>
      <errorID>610d3480-0c19-49fc-a411-d88f59fb5ace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4FF3CF49</paraID>
      <start>0</start>
      <end>2</end>
      <status>modified</status>
      <modifiedWord>1.</modifiedWord>
      <trackRevisions>false</trackRevisions>
    </reviewItem>
    <reviewItem>
      <errorID>49105421-b27e-4c8c-92e8-8b691bd29e01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5849FED5</paraID>
      <start>0</start>
      <end>2</end>
      <status>modified</status>
      <modifiedWord>2.</modifiedWord>
      <trackRevisions>false</trackRevisions>
    </reviewItem>
    <reviewItem>
      <errorID>c7cd6a4f-eea6-4993-8528-9555153816e3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B88C005</paraID>
      <start>0</start>
      <end>2</end>
      <status>modified</status>
      <modifiedWord>1.</modifiedWord>
      <trackRevisions>false</trackRevisions>
    </reviewItem>
    <reviewItem>
      <errorID>3e204f9f-b032-4d9e-8a51-1f672a6e5816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D6E8318</paraID>
      <start>0</start>
      <end>2</end>
      <status>modified</status>
      <modifiedWord>2.</modifiedWord>
      <trackRevisions>false</trackRevisions>
    </reviewItem>
    <reviewItem>
      <errorID>4b901d6d-f8e7-4c34-8f7e-7801dc7cacae</errorID>
      <errorWord>,</errorWord>
      <group>L1_Format</group>
      <groupName>格式问题</groupName>
      <ability>L2_HalfPunc</ability>
      <abilityName>全半角检查</abilityName>
      <candidateList>
        <item>，</item>
      </candidateList>
      <explain>文本全半角错误。</explain>
      <paraID>43FE21CF</paraID>
      <start>3</start>
      <end>4</end>
      <status>modified</status>
      <modifiedWord>，</modifiedWord>
      <trackRevisions>false</trackRevisions>
    </reviewItem>
    <reviewItem>
      <errorID>00c616ba-a45d-46ff-b7c8-d133ced4929c</errorID>
      <errorWord>)</errorWord>
      <group>L1_Format</group>
      <groupName>格式问题</groupName>
      <ability>L2_HalfPunc</ability>
      <abilityName>全半角检查</abilityName>
      <candidateList>
        <item>）</item>
      </candidateList>
      <explain>文本全半角错误。</explain>
      <paraID>329886E7</paraID>
      <start>125</start>
      <end>126</end>
      <status>modified</status>
      <modifiedWord>）</modifiedWord>
      <trackRevisions>false</trackRevisions>
    </reviewItem>
    <reviewItem>
      <errorID>0a595565-a39a-4b69-8050-e87522f6c5cb</errorID>
      <errorWord>导</errorWord>
      <group>L1_Word</group>
      <groupName>字词问题</groupName>
      <ability>L2_Typo</ability>
      <abilityName>字词错误</abilityName>
      <candidateList>
        <item>导和</item>
      </candidateList>
      <explain/>
      <paraID>329886E7</paraID>
      <start>192</start>
      <end>193</end>
      <status>ignored</status>
      <modifiedWord/>
      <trackRevisions>false</trackRevisions>
    </reviewItem>
    <reviewItem>
      <errorID>619a3f0a-6fe7-4707-a82c-bc59fa5921b2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4E4FBFD8</paraID>
      <start>0</start>
      <end>2</end>
      <status>modified</status>
      <modifiedWord>1.</modifiedWord>
      <trackRevisions>false</trackRevisions>
    </reviewItem>
    <reviewItem>
      <errorID>2174fc7e-d360-418e-a6ae-387d3f4b4a4f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4C280C56</paraID>
      <start>0</start>
      <end>2</end>
      <status>modified</status>
      <modifiedWord>2.</modifiedWord>
      <trackRevisions>false</trackRevisions>
    </reviewItem>
    <reviewItem>
      <errorID>d4b7ecca-0b0a-4c7e-a938-39c3a472783e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28734729</paraID>
      <start>0</start>
      <end>2</end>
      <status>modified</status>
      <modifiedWord>3.</modifiedWord>
      <trackRevisions>false</trackRevisions>
    </reviewItem>
    <reviewItem>
      <errorID>9ed220a0-9f3d-47f3-944a-b45a90d4f9f5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177C05BB</paraID>
      <start>0</start>
      <end>2</end>
      <status>modified</status>
      <modifiedWord>4.</modifiedWord>
      <trackRevisions>false</trackRevisions>
    </reviewItem>
    <reviewItem>
      <errorID>405e91f2-8660-4115-9206-3cc6f0b16d8a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32FA648C</paraID>
      <start>0</start>
      <end>2</end>
      <status>modified</status>
      <modifiedWord>5.</modifiedWord>
      <trackRevisions>false</trackRevisions>
    </reviewItem>
    <reviewItem>
      <errorID>7d0ee313-e644-4448-aec2-1c556277dc7f</errorID>
      <errorWord>项目项目</errorWord>
      <group>L1_Word</group>
      <groupName>字词问题</groupName>
      <ability>L2_Typo</ability>
      <abilityName>字词错误</abilityName>
      <candidateList>
        <item>项目</item>
      </candidateList>
      <explain>〈名〉事物分成的门类：服务～｜体育～｜建设～。</explain>
      <paraID>76C9AABE</paraID>
      <start>47</start>
      <end>49</end>
      <status>modified</status>
      <modifiedWord>项目</modifiedWord>
      <trackRevisions>false</trackRevisions>
    </reviewItem>
    <reviewItem>
      <errorID>4d1c4a7d-6804-423a-bd20-bb6a6d1e0198</errorID>
      <errorWord>由</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683937D0</paraID>
      <start>39</start>
      <end>40</end>
      <status>modified</status>
      <modifiedWord>以</modifiedWord>
      <trackRevisions>false</trackRevisions>
    </reviewItem>
    <reviewItem>
      <errorID>d4f93b5d-a631-422e-9c8a-057a490c69fb</errorID>
      <errorWord>)</errorWord>
      <group>L1_Format</group>
      <groupName>格式问题</groupName>
      <ability>L2_HalfPunc</ability>
      <abilityName>全半角检查</abilityName>
      <candidateList>
        <item>）</item>
      </candidateList>
      <explain>文本全半角错误。</explain>
      <paraID>760DF0DC</paraID>
      <start>125</start>
      <end>126</end>
      <status>modified</status>
      <modifiedWord>）</modifiedWord>
      <trackRevisions>false</trackRevisions>
    </reviewItem>
    <reviewItem>
      <errorID>16e14eef-6a57-4dec-a81e-69352cd5cdb2</errorID>
      <errorWord>导</errorWord>
      <group>L1_Word</group>
      <groupName>字词问题</groupName>
      <ability>L2_Typo</ability>
      <abilityName>字词错误</abilityName>
      <candidateList>
        <item>导和</item>
      </candidateList>
      <explain/>
      <paraID>24252BBC</paraID>
      <start>25</start>
      <end>26</end>
      <status>ignored</status>
      <modifiedWord/>
      <trackRevisions>false</trackRevisions>
    </reviewItem>
    <reviewItem>
      <errorID>eb093d2b-2c53-411b-9b62-61bf6f2b6d52</errorID>
      <errorWord>)</errorWord>
      <group>L1_Format</group>
      <groupName>格式问题</groupName>
      <ability>L2_HalfPunc</ability>
      <abilityName>全半角检查</abilityName>
      <candidateList>
        <item>）</item>
      </candidateList>
      <explain>文本全半角错误。</explain>
      <paraID>3F0CF210</paraID>
      <start>129</start>
      <end>130</end>
      <status>modified</status>
      <modifiedWord>）</modifiedWord>
      <trackRevisions>false</trackRevisions>
    </reviewItem>
    <reviewItem>
      <errorID>76abccc2-14b6-4585-b37d-1ece598fdf23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7C7B8785</paraID>
      <start>0</start>
      <end>2</end>
      <status>modified</status>
      <modifiedWord>1.</modifiedWord>
      <trackRevisions>false</trackRevisions>
    </reviewItem>
    <reviewItem>
      <errorID>5c0353f7-54b3-4a54-ab3b-2ea203245878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C9F398A</paraID>
      <start>0</start>
      <end>2</end>
      <status>modified</status>
      <modifiedWord>2.</modifiedWord>
      <trackRevisions>false</trackRevisions>
    </reviewItem>
    <reviewItem>
      <errorID>7f1b4b36-f61a-472d-9c09-dd6d5da35f19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1CC24C68</paraID>
      <start>0</start>
      <end>2</end>
      <status>modified</status>
      <modifiedWord>3.</modifiedWord>
      <trackRevisions>false</trackRevisions>
    </reviewItem>
    <reviewItem>
      <errorID>1f5099ca-6fe4-480a-9091-a4e0e04abeb9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698B41A</paraID>
      <start>0</start>
      <end>2</end>
      <status>modified</status>
      <modifiedWord>4.</modifiedWord>
      <trackRevisions>false</trackRevisions>
    </reviewItem>
    <reviewItem>
      <errorID>ce79ca58-54f8-457f-9586-e5af213db74c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7E7B1555</paraID>
      <start>0</start>
      <end>2</end>
      <status>modified</status>
      <modifiedWord>1.</modifiedWord>
      <trackRevisions>false</trackRevisions>
    </reviewItem>
    <reviewItem>
      <errorID>18d6b952-7e64-4d45-b4be-acc2e71dc110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5E7CCF9D</paraID>
      <start>0</start>
      <end>2</end>
      <status>modified</status>
      <modifiedWord>2.</modifiedWord>
      <trackRevisions>false</trackRevisions>
    </reviewItem>
    <reviewItem>
      <errorID>ee3d1218-7647-4cf6-97f5-c83e2c460d75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370CF53D</paraID>
      <start>0</start>
      <end>2</end>
      <status>modified</status>
      <modifiedWord>3.</modifiedWord>
      <trackRevisions>false</trackRevisions>
    </reviewItem>
    <reviewItem>
      <errorID>e9406e93-dd2c-4baf-bb07-5f2d692b4336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1B77DEFF</paraID>
      <start>0</start>
      <end>2</end>
      <status>modified</status>
      <modifiedWord>4.</modifiedWord>
      <trackRevisions>false</trackRevisions>
    </reviewItem>
    <reviewItem>
      <errorID>e458636c-9edf-40af-84da-0cb8002c165f</errorID>
      <errorWord>两</errorWord>
      <group>L1_Word</group>
      <groupName>字词问题</groupName>
      <ability>L2_Typo</ability>
      <abilityName>字词错误</abilityName>
      <candidateList>
        <item>两个</item>
      </candidateList>
      <explain/>
      <paraID>5978DE0D</paraID>
      <start>7</start>
      <end>9</end>
      <status>modified</status>
      <modifiedWord>两个</modifiedWord>
      <trackRevisions>false</trackRevisions>
    </reviewItem>
    <reviewItem>
      <errorID>d24496d3-596c-43ed-acad-063cde18d201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29D54D6E</paraID>
      <start>0</start>
      <end>2</end>
      <status>modified</status>
      <modifiedWord>5.</modifiedWord>
      <trackRevisions>false</trackRevisions>
    </reviewItem>
    <reviewItem>
      <errorID>cd4c6bb4-4894-46fc-88bb-18341ea26735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61C5FBB0</paraID>
      <start>0</start>
      <end>2</end>
      <status>modified</status>
      <modifiedWord>1.</modifiedWord>
      <trackRevisions>false</trackRevisions>
    </reviewItem>
    <reviewItem>
      <errorID>693ac436-568d-4b13-a9f2-89242ccab183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5CC165E5</paraID>
      <start>0</start>
      <end>2</end>
      <status>modified</status>
      <modifiedWord>2.</modifiedWord>
      <trackRevisions>false</trackRevisions>
    </reviewItem>
    <reviewItem>
      <errorID>cd938362-c577-46f4-b474-3d27ab9b984b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40BD963F</paraID>
      <start>0</start>
      <end>2</end>
      <status>modified</status>
      <modifiedWord>1.</modifiedWord>
      <trackRevisions>false</trackRevisions>
    </reviewItem>
    <reviewItem>
      <errorID>7e59a408-325b-4cab-ba33-949904a05748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3D8503F3</paraID>
      <start>0</start>
      <end>2</end>
      <status>modified</status>
      <modifiedWord>2.</modifiedWord>
      <trackRevisions>false</trackRevisions>
    </reviewItem>
    <reviewItem>
      <errorID>c0c730ad-05c1-4873-b756-822b5914a0e8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49B3FBFA</paraID>
      <start>0</start>
      <end>2</end>
      <status>modified</status>
      <modifiedWord>1.</modifiedWord>
      <trackRevisions>false</trackRevisions>
    </reviewItem>
    <reviewItem>
      <errorID>605e82fc-63f6-459d-8270-0c2223947fa9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68898F38</paraID>
      <start>0</start>
      <end>2</end>
      <status>modified</status>
      <modifiedWord>2.</modifiedWord>
      <trackRevisions>false</trackRevisions>
    </reviewItem>
    <reviewItem>
      <errorID>395af805-9ac3-42b4-bbc2-13d077dc65cd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66EBAA84</paraID>
      <start>0</start>
      <end>2</end>
      <status>modified</status>
      <modifiedWord>1.</modifiedWord>
      <trackRevisions>false</trackRevisions>
    </reviewItem>
    <reviewItem>
      <errorID>375a7d52-55d2-4176-b153-c829b5826c95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20A05B98</paraID>
      <start>0</start>
      <end>2</end>
      <status>modified</status>
      <modifiedWord>2.</modifiedWord>
      <trackRevisions>false</trackRevisions>
    </reviewItem>
    <reviewItem>
      <errorID>bdb021d4-ce3f-46cc-af86-876e341a0d86</errorID>
      <errorWord>,</errorWord>
      <group>L1_Format</group>
      <groupName>格式问题</groupName>
      <ability>L2_HalfPunc</ability>
      <abilityName>全半角检查</abilityName>
      <candidateList>
        <item>，</item>
      </candidateList>
      <explain>文本全半角错误。</explain>
      <paraID>6C93D60A</paraID>
      <start>3</start>
      <end>4</end>
      <status>modified</status>
      <modifiedWord>，</modifiedWord>
      <trackRevisions>false</trackRevisions>
    </reviewItem>
    <reviewItem>
      <errorID>2176d054-35ab-4932-87b6-d4aa21fd0990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8E92FCC</paraID>
      <start>0</start>
      <end>2</end>
      <status>modified</status>
      <modifiedWord>1.</modifiedWord>
      <trackRevisions>false</trackRevisions>
    </reviewItem>
    <reviewItem>
      <errorID>3beffd47-51d0-484d-978a-d5db8dd86bb8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3D1227C8</paraID>
      <start>0</start>
      <end>2</end>
      <status>modified</status>
      <modifiedWord>2.</modifiedWord>
      <trackRevisions>false</trackRevisions>
    </reviewItem>
    <reviewItem>
      <errorID>c32b6083-c63c-4383-8db6-c08ed751ecda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5C09BC8D</paraID>
      <start>0</start>
      <end>2</end>
      <status>modified</status>
      <modifiedWord>3.</modifiedWord>
      <trackRevisions>false</trackRevisions>
    </reviewItem>
    <reviewItem>
      <errorID>31c9b43c-ddbb-4bf5-a20e-757ff6c623a0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47090DE</paraID>
      <start>0</start>
      <end>2</end>
      <status>modified</status>
      <modifiedWord>4.</modifiedWord>
      <trackRevisions>false</trackRevisions>
    </reviewItem>
    <reviewItem>
      <errorID>cadde3a0-6dd8-4dbe-9bc1-066d0cbe158e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3215A337</paraID>
      <start>0</start>
      <end>2</end>
      <status>modified</status>
      <modifiedWord>5.</modifiedWord>
      <trackRevisions>false</trackRevisions>
    </reviewItem>
    <reviewItem>
      <errorID>c0943ace-e03e-4c34-8791-3520f1559cf3</errorID>
      <errorWord>由</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43EA341E</paraID>
      <start>39</start>
      <end>40</end>
      <status>modified</status>
      <modifiedWord>以</modifiedWord>
      <trackRevisions>false</trackRevisions>
    </reviewItem>
    <reviewItem>
      <errorID>a258d475-f6cc-4dcd-af05-04078b43b793</errorID>
      <errorWord>）</errorWord>
      <group>L1_Word</group>
      <groupName>字词问题</groupName>
      <ability>L2_Typo</ability>
      <abilityName>字词错误</abilityName>
      <candidateList>
        <item>）安</item>
      </candidateList>
      <explain/>
      <paraID>3F1FE2F5</paraID>
      <start>2</start>
      <end>3</end>
      <status>ignored</status>
      <modifiedWord/>
      <trackRevisions>false</trackRevisions>
    </reviewItem>
    <reviewItem>
      <errorID>928d1e75-7299-494d-9f2f-48497e8c0dc6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53D3DCD5</paraID>
      <start>0</start>
      <end>2</end>
      <status>modified</status>
      <modifiedWord>1.</modifiedWord>
      <trackRevisions>false</trackRevisions>
    </reviewItem>
    <reviewItem>
      <errorID>c1714988-1467-4414-adc3-aa2d3b769b25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66C58F59</paraID>
      <start>0</start>
      <end>2</end>
      <status>modified</status>
      <modifiedWord>2.</modifiedWord>
      <trackRevisions>false</trackRevisions>
    </reviewItem>
    <reviewItem>
      <errorID>f8609ed9-a8bb-4b93-9832-47512344ae8d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1E316A24</paraID>
      <start>0</start>
      <end>2</end>
      <status>modified</status>
      <modifiedWord>3.</modifiedWord>
      <trackRevisions>false</trackRevisions>
    </reviewItem>
    <reviewItem>
      <errorID>ca71a436-8c49-46f2-8cad-5f4ebdcdea61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628D82C</paraID>
      <start>0</start>
      <end>2</end>
      <status>modified</status>
      <modifiedWord>4.</modifiedWord>
      <trackRevisions>false</trackRevisions>
    </reviewItem>
    <reviewItem>
      <errorID>75bd932c-8942-46d5-8b17-849f5616b529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CB4FD27</paraID>
      <start>0</start>
      <end>2</end>
      <status>modified</status>
      <modifiedWord>1.</modifiedWord>
      <trackRevisions>false</trackRevisions>
    </reviewItem>
    <reviewItem>
      <errorID>a9494783-baad-4dbe-acda-7d4ce64f9550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3D52597D</paraID>
      <start>0</start>
      <end>2</end>
      <status>modified</status>
      <modifiedWord>2.</modifiedWord>
      <trackRevisions>false</trackRevisions>
    </reviewItem>
    <reviewItem>
      <errorID>128335d1-529b-40c4-99f7-ff25db55486a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46AD59D9</paraID>
      <start>0</start>
      <end>2</end>
      <status>modified</status>
      <modifiedWord>3.</modifiedWord>
      <trackRevisions>false</trackRevisions>
    </reviewItem>
    <reviewItem>
      <errorID>2dd82fa7-eb81-42cd-ab98-9a078c4aa9ca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11080810</paraID>
      <start>0</start>
      <end>2</end>
      <status>modified</status>
      <modifiedWord>4.</modifiedWord>
      <trackRevisions>false</trackRevisions>
    </reviewItem>
    <reviewItem>
      <errorID>df073d0b-5c8b-4b63-ae99-a6d2b9fe1e4c</errorID>
      <errorWord>两</errorWord>
      <group>L1_Word</group>
      <groupName>字词问题</groupName>
      <ability>L2_Typo</ability>
      <abilityName>字词错误</abilityName>
      <candidateList>
        <item>两个</item>
      </candidateList>
      <explain/>
      <paraID>48481B58</paraID>
      <start>7</start>
      <end>9</end>
      <status>modified</status>
      <modifiedWord>两个</modifiedWord>
      <trackRevisions>false</trackRevisions>
    </reviewItem>
    <reviewItem>
      <errorID>1e9a2244-5752-42cd-9ba2-1f94acb5784c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5FA869FE</paraID>
      <start>0</start>
      <end>2</end>
      <status>modified</status>
      <modifiedWord>5.</modifiedWord>
      <trackRevisions>false</trackRevisions>
    </reviewItem>
    <reviewItem>
      <errorID>80e25620-8746-4cde-a213-e4b1900a110b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47624EC9</paraID>
      <start>0</start>
      <end>2</end>
      <status>modified</status>
      <modifiedWord>1.</modifiedWord>
      <trackRevisions>false</trackRevisions>
    </reviewItem>
    <reviewItem>
      <errorID>d605b886-07bd-4ad9-86f6-6a4e4b62a25f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57A37C98</paraID>
      <start>0</start>
      <end>2</end>
      <status>modified</status>
      <modifiedWord>2.</modifiedWord>
      <trackRevisions>false</trackRevisions>
    </reviewItem>
    <reviewItem>
      <errorID>6a52484f-7cb1-41b2-8c1b-e1fcf5aee8f9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8728055</paraID>
      <start>0</start>
      <end>2</end>
      <status>modified</status>
      <modifiedWord>1.</modifiedWord>
      <trackRevisions>false</trackRevisions>
    </reviewItem>
    <reviewItem>
      <errorID>f669f499-c2a0-4582-88b1-f866127c5c8f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4299455E</paraID>
      <start>0</start>
      <end>2</end>
      <status>modified</status>
      <modifiedWord>2.</modifiedWord>
      <trackRevisions>false</trackRevisions>
    </reviewItem>
    <reviewItem>
      <errorID>088868bd-1c60-4375-a06a-eb7ac03a7c68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3975649C</paraID>
      <start>0</start>
      <end>2</end>
      <status>modified</status>
      <modifiedWord>1.</modifiedWord>
      <trackRevisions>false</trackRevisions>
    </reviewItem>
    <reviewItem>
      <errorID>5ae28827-3b34-46dc-90c2-c5e647b1366e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3EE85F</paraID>
      <start>0</start>
      <end>2</end>
      <status>modified</status>
      <modifiedWord>2.</modifiedWord>
      <trackRevisions>false</trackRevisions>
    </reviewItem>
    <reviewItem>
      <errorID>be5ca82e-506d-477d-aaf3-2013581eb7e3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CC8371B</paraID>
      <start>0</start>
      <end>2</end>
      <status>modified</status>
      <modifiedWord>1.</modifiedWord>
      <trackRevisions>false</trackRevisions>
    </reviewItem>
    <reviewItem>
      <errorID>9f63eac6-68e1-4344-b9fc-c0b01cec74e3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5564F86E</paraID>
      <start>0</start>
      <end>2</end>
      <status>modified</status>
      <modifiedWord>2.</modifiedWord>
      <trackRevisions>false</trackRevisions>
    </reviewItem>
    <reviewItem>
      <errorID>11fc368d-4a52-4c8d-8e94-debd2d82b637</errorID>
      <errorWord>.</errorWord>
      <group>L1_Format</group>
      <groupName>格式问题</groupName>
      <ability>L2_HalfPunc</ability>
      <abilityName>全半角检查</abilityName>
      <candidateList>
        <item>。</item>
      </candidateList>
      <explain>文本全半角错误。</explain>
      <paraID>348D293C</paraID>
      <start>4</start>
      <end>5</end>
      <status>ignored</status>
      <modifiedWord/>
      <trackRevisions>false</trackRevisions>
    </reviewItem>
    <reviewItem>
      <errorID>f73c5af9-7a79-4805-b6fb-b1501414f25a</errorID>
      <errorWord>进行的</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4AE207FA</paraID>
      <start>85</start>
      <end>87</end>
      <status>modified</status>
      <modifiedWord>进行</modifiedWord>
      <trackRevisions>false</trackRevisions>
    </reviewItem>
    <reviewItem>
      <errorID>11e00000-9b44-409e-bda4-c02bbd2b6ae4</errorID>
      <errorWord>接受对</errorWord>
      <group>L1_Word</group>
      <groupName>字词问题</groupName>
      <ability>L2_Typo</ability>
      <abilityName>字词错误</abilityName>
      <candidateList>
        <item>接受</item>
      </candidateList>
      <explain>〈动〉❶收取（给予的东西）：～礼品｜～捐款。❷对事物容纳而不拒绝：～任务｜～考验｜～教训｜虚心～批评。</explain>
      <paraID>22653FFF</paraID>
      <start>39</start>
      <end>42</end>
      <status>ignored</status>
      <modifiedWord/>
      <trackRevisions>false</trackRevisions>
    </reviewItem>
    <reviewItem>
      <errorID>3e2fa334-b4b2-4170-89d2-9c68366ddbcd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78A1348B</paraID>
      <start>0</start>
      <end>2</end>
      <status>modified</status>
      <modifiedWord>1.</modifiedWord>
      <trackRevisions>false</trackRevisions>
    </reviewItem>
    <reviewItem>
      <errorID>a4b17909-b94a-4e72-bb5a-4542fea657fe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787B997B</paraID>
      <start>0</start>
      <end>2</end>
      <status>modified</status>
      <modifiedWord>2.</modifiedWord>
      <trackRevisions>false</trackRevisions>
    </reviewItem>
    <reviewItem>
      <errorID>e7a862de-6878-4948-b44f-24742eacaffd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4D388BB7</paraID>
      <start>0</start>
      <end>2</end>
      <status>modified</status>
      <modifiedWord>3.</modifiedWord>
      <trackRevisions>false</trackRevisions>
    </reviewItem>
    <reviewItem>
      <errorID>e7634cd5-651a-4443-a39f-f92005134ad1</errorID>
      <errorWord>-</errorWord>
      <group>L1_Format</group>
      <groupName>格式问题</groupName>
      <ability>L2_HalfPunc</ability>
      <abilityName>全半角检查</abilityName>
      <candidateList>
        <item>－</item>
      </candidateList>
      <explain>文本全半角错误。</explain>
      <paraID>6ED68C89</paraID>
      <start>18</start>
      <end>19</end>
      <status>modified</status>
      <modifiedWord>－</modifiedWord>
      <trackRevisions>false</trackRevisions>
    </reviewItem>
    <reviewItem>
      <errorID>031fd356-099d-4dae-88d2-4de3752e6b31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1E12AFF7</paraID>
      <start>0</start>
      <end>2</end>
      <status>modified</status>
      <modifiedWord>2.</modifiedWord>
      <trackRevisions>false</trackRevisions>
    </reviewItem>
    <reviewItem>
      <errorID>6495bb24-0afe-4281-87e6-211f413b07b4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1D1D88E6</paraID>
      <start>0</start>
      <end>2</end>
      <status>modified</status>
      <modifiedWord>2.</modifiedWord>
      <trackRevisions>false</trackRevisions>
    </reviewItem>
    <reviewItem>
      <errorID>8acff480-4525-4d7e-b5e8-085f185daaad</errorID>
      <errorWord>获得的</errorWord>
      <group>L1_Word</group>
      <groupName>字词问题</groupName>
      <ability>L2_Typo</ability>
      <abilityName>字词错误</abilityName>
      <candidateList>
        <item>获得</item>
      </candidateList>
      <explain>〈动〉取得；得到（多用于抽象事物）：～好评｜～宝贵的经验｜～显著的成绩。</explain>
      <paraID>3169F03D</paraID>
      <start>1</start>
      <end>3</end>
      <status>modified</status>
      <modifiedWord>获得</modifiedWord>
      <trackRevisions>false</trackRevisions>
    </reviewItem>
    <reviewItem>
      <errorID>389a9232-dde8-47ed-9640-e6706b79ca7e</errorID>
      <errorWord>家</errorWord>
      <group>L1_Knowledge</group>
      <groupName>知识性问题</groupName>
      <ability>L2_Knowledge</ability>
      <abilityName>其他知识</abilityName>
      <candidateList>
        <item>台</item>
      </candidateList>
      <explain/>
      <paraID>42F8911F</paraID>
      <start>19</start>
      <end>20</end>
      <status>modified</status>
      <modifiedWord>台</modifiedWord>
      <trackRevisions>false</trackRevisions>
    </reviewItem>
    <reviewItem>
      <errorID>601fc692-ec65-4d8a-8d63-7a4e9d8f76f0</errorID>
      <errorWord>)</errorWord>
      <group>L1_Format</group>
      <groupName>格式问题</groupName>
      <ability>L2_HalfPunc</ability>
      <abilityName>全半角检查</abilityName>
      <candidateList>
        <item>）</item>
      </candidateList>
      <explain>文本全半角错误。</explain>
      <paraID>74A9FFF2</paraID>
      <start>123</start>
      <end>124</end>
      <status>modified</status>
      <modifiedWord>）</modifiedWord>
      <trackRevisions>false</trackRevisions>
    </reviewItem>
    <reviewItem>
      <errorID>e42f8fad-0d64-4fc2-9d7c-891810ce1911</errorID>
      <errorWord>。。</errorWord>
      <group>L1_Punc</group>
      <groupName>标点问题</groupName>
      <ability>L2_Punc</ability>
      <abilityName>标点符号检查</abilityName>
      <candidateList>
        <item>。</item>
      </candidateList>
      <explain/>
      <paraID>231EB1A1</paraID>
      <start>358</start>
      <end>359</end>
      <status>modified</status>
      <modifiedWord>。</modifiedWord>
      <trackRevisions>false</trackRevisions>
    </reviewItem>
    <reviewItem>
      <errorID>5d8ca420-e88c-4c4f-91e6-838a936695a5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2B45B96E</paraID>
      <start>0</start>
      <end>2</end>
      <status>modified</status>
      <modifiedWord>1.</modifiedWord>
      <trackRevisions>false</trackRevisions>
    </reviewItem>
    <reviewItem>
      <errorID>bbf1ac41-f49f-4d32-92a7-7e874676dcab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68C3DBA3</paraID>
      <start>0</start>
      <end>2</end>
      <status>modified</status>
      <modifiedWord>2.</modifiedWord>
      <trackRevisions>false</trackRevisions>
    </reviewItem>
    <reviewItem>
      <errorID>246bda19-ec4c-409b-b72f-b7ce87d386ab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5A5ABEB</paraID>
      <start>0</start>
      <end>2</end>
      <status>modified</status>
      <modifiedWord>3.</modifiedWord>
      <trackRevisions>false</trackRevisions>
    </reviewItem>
    <reviewItem>
      <errorID>6d315280-8e0b-42cc-ac28-21285e61fe2f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483F7864</paraID>
      <start>0</start>
      <end>2</end>
      <status>modified</status>
      <modifiedWord>4.</modifiedWord>
      <trackRevisions>false</trackRevisions>
    </reviewItem>
    <reviewItem>
      <errorID>34149c24-754e-4594-95ab-58afa4b2ac17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2698C87D</paraID>
      <start>0</start>
      <end>2</end>
      <status>modified</status>
      <modifiedWord>5.</modifiedWord>
      <trackRevisions>false</trackRevisions>
    </reviewItem>
    <reviewItem>
      <errorID>ce9cc628-498a-4a95-897e-56ab8f9b08f9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4743CF6E</paraID>
      <start>0</start>
      <end>2</end>
      <status>modified</status>
      <modifiedWord>6.</modifiedWord>
      <trackRevisions>false</trackRevisions>
    </reviewItem>
    <reviewItem>
      <errorID>c3b78497-fe85-43e3-b4d2-36684bc84ca4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445B73B</paraID>
      <start>0</start>
      <end>2</end>
      <status>modified</status>
      <modifiedWord>7.</modifiedWord>
      <trackRevisions>false</trackRevisions>
    </reviewItem>
    <reviewItem>
      <errorID>d9aec8c2-c849-4f2f-a657-7cb7a0c4ff21</errorID>
      <errorWord>导</errorWord>
      <group>L1_Word</group>
      <groupName>字词问题</groupName>
      <ability>L2_Typo</ability>
      <abilityName>字词错误</abilityName>
      <candidateList>
        <item>导和</item>
      </candidateList>
      <explain/>
      <paraID>79EE1D76</paraID>
      <start>29</start>
      <end>30</end>
      <status>ignored</status>
      <modifiedWord/>
      <trackRevisions>false</trackRevisions>
    </reviewItem>
    <reviewItem>
      <errorID>df924d2b-4564-47c4-a0ff-333c2ebad15b</errorID>
      <errorWord>)</errorWord>
      <group>L1_Format</group>
      <groupName>格式问题</groupName>
      <ability>L2_HalfPunc</ability>
      <abilityName>全半角检查</abilityName>
      <candidateList>
        <item>）</item>
      </candidateList>
      <explain>文本全半角错误。</explain>
      <paraID>3B4A5372</paraID>
      <start>123</start>
      <end>124</end>
      <status>modified</status>
      <modifiedWord>）</modifiedWord>
      <trackRevisions>false</trackRevisions>
    </reviewItem>
    <reviewItem>
      <errorID>22a17d8f-5536-4fc0-85a6-b3a639e212bd</errorID>
      <errorWord>导</errorWord>
      <group>L1_Word</group>
      <groupName>字词问题</groupName>
      <ability>L2_Typo</ability>
      <abilityName>字词错误</abilityName>
      <candidateList>
        <item>导和</item>
      </candidateList>
      <explain/>
      <paraID>5CD617EC</paraID>
      <start>29</start>
      <end>30</end>
      <status>ignored</status>
      <modifiedWord/>
      <trackRevisions>false</trackRevisions>
    </reviewItem>
    <reviewItem>
      <errorID>e98ab9da-a536-4abf-9487-e7dea6a53597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24C51082</paraID>
      <start>0</start>
      <end>2</end>
      <status>modified</status>
      <modifiedWord>1.</modifiedWord>
      <trackRevisions>false</trackRevisions>
    </reviewItem>
    <reviewItem>
      <errorID>67bfeccf-c8d8-484e-8822-c6438041a035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6770D3AF</paraID>
      <start>0</start>
      <end>2</end>
      <status>modified</status>
      <modifiedWord>2.</modifiedWord>
      <trackRevisions>false</trackRevisions>
    </reviewItem>
    <reviewItem>
      <errorID>385ae3af-c0da-4a08-adb5-8513996a2c04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190823B6</paraID>
      <start>0</start>
      <end>2</end>
      <status>modified</status>
      <modifiedWord>3.</modifiedWord>
      <trackRevisions>false</trackRevisions>
    </reviewItem>
    <reviewItem>
      <errorID>e46ce7a2-6770-4f8a-a22f-1e364582731d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27A05AEB</paraID>
      <start>0</start>
      <end>2</end>
      <status>modified</status>
      <modifiedWord>4.</modifiedWord>
      <trackRevisions>false</trackRevisions>
    </reviewItem>
    <reviewItem>
      <errorID>fbebebb8-f930-4951-8efb-53d65f28e35f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1D8088A1</paraID>
      <start>0</start>
      <end>2</end>
      <status>modified</status>
      <modifiedWord>5.</modifiedWord>
      <trackRevisions>false</trackRevisions>
    </reviewItem>
    <reviewItem>
      <errorID>49e3cb4b-af64-44ee-95d6-74928bda9ea9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170E781F</paraID>
      <start>0</start>
      <end>2</end>
      <status>modified</status>
      <modifiedWord>6.</modifiedWord>
      <trackRevisions>false</trackRevisions>
    </reviewItem>
    <reviewItem>
      <errorID>d99bb129-ae4e-47a8-9557-70a669b60ddd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2C237865</paraID>
      <start>0</start>
      <end>2</end>
      <status>modified</status>
      <modifiedWord>7.</modifiedWord>
      <trackRevisions>false</trackRevisions>
    </reviewItem>
    <reviewItem>
      <errorID>b1a3f8f2-ea34-4ecb-86bb-decc5c6c4016</errorID>
      <errorWord>导</errorWord>
      <group>L1_Word</group>
      <groupName>字词问题</groupName>
      <ability>L2_Typo</ability>
      <abilityName>字词错误</abilityName>
      <candidateList>
        <item>导和</item>
      </candidateList>
      <explain/>
      <paraID>7A424AFA</paraID>
      <start>29</start>
      <end>30</end>
      <status>ignored</status>
      <modifiedWord/>
      <trackRevisions>false</trackRevisions>
    </reviewItem>
    <reviewItem>
      <errorID>7e066dab-1e44-4fd4-a096-90fd50b4eddf</errorID>
      <errorWord>导</errorWord>
      <group>L1_Word</group>
      <groupName>字词问题</groupName>
      <ability>L2_Typo</ability>
      <abilityName>字词错误</abilityName>
      <candidateList>
        <item>导和</item>
      </candidateList>
      <explain/>
      <paraID>55514DAB</paraID>
      <start>20</start>
      <end>21</end>
      <status>ignored</status>
      <modifiedWord/>
      <trackRevisions>false</trackRevisions>
    </reviewItem>
    <reviewItem>
      <errorID>4ca82ad3-67b3-4a5f-8008-2e23424205e7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7D0198F6</paraID>
      <start>0</start>
      <end>2</end>
      <status>modified</status>
      <modifiedWord>1.</modifiedWord>
      <trackRevisions>false</trackRevisions>
    </reviewItem>
    <reviewItem>
      <errorID>2000e369-c695-4932-8f62-0b05f0ca1a4b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46F22CD3</paraID>
      <start>0</start>
      <end>2</end>
      <status>modified</status>
      <modifiedWord>2.</modifiedWord>
      <trackRevisions>false</trackRevisions>
    </reviewItem>
    <reviewItem>
      <errorID>a122f75a-ca35-49fc-b838-546e93cfdf9f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7FE47B23</paraID>
      <start>0</start>
      <end>2</end>
      <status>modified</status>
      <modifiedWord>3.</modifiedWord>
      <trackRevisions>false</trackRevisions>
    </reviewItem>
    <reviewItem>
      <errorID>a1da10a6-3fa1-4b40-8b86-a09b3417e075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65E0CC7C</paraID>
      <start>0</start>
      <end>2</end>
      <status>modified</status>
      <modifiedWord>4.</modifiedWord>
      <trackRevisions>false</trackRevisions>
    </reviewItem>
    <reviewItem>
      <errorID>0851399b-34b2-4c52-a8dc-6c3866d89566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632C60BA</paraID>
      <start>0</start>
      <end>2</end>
      <status>modified</status>
      <modifiedWord>5.</modifiedWord>
      <trackRevisions>false</trackRevisions>
    </reviewItem>
    <reviewItem>
      <errorID>c20f43d4-eb29-4461-a2b0-3764110150d9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60E915DA</paraID>
      <start>0</start>
      <end>2</end>
      <status>modified</status>
      <modifiedWord>6.</modifiedWord>
      <trackRevisions>false</trackRevisions>
    </reviewItem>
    <reviewItem>
      <errorID>6b967b19-a3a5-4e29-9cf3-4f7d63427cd5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1572C84C</paraID>
      <start>0</start>
      <end>2</end>
      <status>modified</status>
      <modifiedWord>7.</modifiedWord>
      <trackRevisions>false</trackRevisions>
    </reviewItem>
    <reviewItem>
      <errorID>56e0a4f6-5bfc-4164-bae9-4a079233615e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2E7F5B3F</paraID>
      <start>0</start>
      <end>2</end>
      <status>modified</status>
      <modifiedWord>2.</modifiedWord>
      <trackRevisions>false</trackRevisions>
    </reviewItem>
    <reviewItem>
      <errorID>7c3ddb2c-746d-429f-9f59-01082ff22da4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77A6DA46</paraID>
      <start>0</start>
      <end>2</end>
      <status>modified</status>
      <modifiedWord>3.</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d9d225a-195e-4533-9293-0759f0c65ff8}">
  <ds:schemaRefs/>
</ds:datastoreItem>
</file>

<file path=docProps/app.xml><?xml version="1.0" encoding="utf-8"?>
<Properties xmlns="http://schemas.openxmlformats.org/officeDocument/2006/extended-properties" xmlns:vt="http://schemas.openxmlformats.org/officeDocument/2006/docPropsVTypes">
  <Template>Normal.dotm</Template>
  <Company>微软</Company>
  <Pages>104</Pages>
  <Words>28899</Words>
  <Characters>30253</Characters>
  <Lines>457</Lines>
  <Paragraphs>128</Paragraphs>
  <TotalTime>56</TotalTime>
  <ScaleCrop>false</ScaleCrop>
  <LinksUpToDate>false</LinksUpToDate>
  <CharactersWithSpaces>31117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2024-05-08T06:07:00Z</dcterms:created>
  <dc:creator>微软</dc:creator>
  <cp:lastModifiedBy>......</cp:lastModifiedBy>
  <cp:lastPrinted>2024-04-29T02:14:00Z</cp:lastPrinted>
  <dcterms:modified xsi:type="dcterms:W3CDTF">2026-04-12T13:37:40Z</dcterms:modified>
  <dc:title>无锡市政</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0452839857F64014A7F9DDA75A5CF5F3_13</vt:lpwstr>
  </property>
  <property fmtid="{D5CDD505-2E9C-101B-9397-08002B2CF9AE}" pid="4" name="KSOTemplateDocerSaveRecord">
    <vt:lpwstr>eyJoZGlkIjoiNjBlOWIxNDY4MjYzOGZhOTVmMmU1NjM4NGZiNjE0MWMiLCJ1c2VySWQiOiI2MzY0MTAyMDEifQ==</vt:lpwstr>
  </property>
</Properties>
</file>