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JSZC-320581-SZJZ-G2026-0014</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项目名称：常熟经开区智慧园区平台二期项目</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w:t>
      </w:r>
      <w:r>
        <w:rPr>
          <w:rFonts w:ascii="Arial" w:hAnsi="Arial" w:eastAsia="宋体" w:cs="Times New Roman"/>
          <w:b/>
          <w:bCs/>
          <w:color w:val="000000"/>
          <w:sz w:val="32"/>
          <w:szCs w:val="24"/>
        </w:rPr>
        <w:t xml:space="preserve">0</w:t>
      </w:r>
      <w:r>
        <w:rPr>
          <w:rFonts w:hint="eastAsia" w:ascii="Arial" w:hAnsi="Arial" w:eastAsia="宋体" w:cs="Times New Roman"/>
          <w:b/>
          <w:bCs/>
          <w:color w:val="000000"/>
          <w:sz w:val="32"/>
          <w:szCs w:val="24"/>
        </w:rPr>
        <w:t xml:space="preserve">日</w:t>
      </w:r>
      <w:r/>
    </w:p>
    <w:p>
      <w:pPr>
        <w:jc w:val="left"/>
        <w:widowControl/>
        <w:rPr>
          <w:rFonts w:ascii="Arial" w:hAnsi="Arial" w:eastAsia="宋体" w:cs="Times New Roman"/>
          <w:b/>
          <w:bCs/>
          <w:color w:val="000000"/>
          <w:sz w:val="32"/>
          <w:szCs w:val="24"/>
        </w:rPr>
      </w:pPr>
      <w:r>
        <w:rPr>
          <w:rFonts w:ascii="Arial" w:hAnsi="Arial" w:eastAsia="宋体" w:cs="Times New Roman"/>
          <w:b/>
          <w:bCs/>
          <w:color w:val="000000"/>
          <w:sz w:val="32"/>
          <w:szCs w:val="24"/>
        </w:rPr>
        <w:br w:type="page" w:clear="all"/>
      </w:r>
      <w:r/>
    </w:p>
    <w:p>
      <w:pPr>
        <w:ind w:firstLine="420"/>
        <w:jc w:val="center"/>
        <w:spacing w:before="240" w:line="259" w:lineRule="auto"/>
        <w:widowControl/>
        <w:rPr>
          <w:rFonts w:ascii="等线 Light" w:hAnsi="等线 Light" w:eastAsia="黑体" w:cs="Times New Roman"/>
          <w:b/>
          <w:bCs/>
          <w:sz w:val="32"/>
          <w:szCs w:val="32"/>
        </w:rPr>
      </w:pPr>
      <w:r/>
      <w:bookmarkStart w:id="0" w:name="_Toc120614210"/>
      <w:r/>
      <w:bookmarkStart w:id="1" w:name="_Toc513029200"/>
      <w:r/>
      <w:bookmarkStart w:id="2" w:name="_Toc523127445"/>
      <w:r/>
      <w:bookmarkStart w:id="3" w:name="_Toc20823272"/>
      <w:r/>
      <w:bookmarkStart w:id="4" w:name="_Toc479757206"/>
      <w:r/>
      <w:bookmarkStart w:id="5" w:name="_Toc16938516"/>
      <w:r>
        <w:rPr>
          <w:rFonts w:ascii="等线 Light" w:hAnsi="等线 Light" w:eastAsia="黑体" w:cs="Times New Roman"/>
          <w:b/>
          <w:bCs/>
          <w:sz w:val="32"/>
          <w:szCs w:val="32"/>
          <w:lang w:val="zh-CN"/>
        </w:rPr>
        <w:t xml:space="preserve">目录</w:t>
      </w:r>
      <w:r/>
    </w:p>
    <w:p>
      <w:pPr>
        <w:pStyle w:val="892"/>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27573319" w:anchor="_Toc227573319" w:history="1">
        <w:r>
          <w:rPr>
            <w:rStyle w:val="917"/>
            <w:rFonts w:ascii="宋体" w:hAnsi="宋体"/>
          </w:rPr>
          <w:t xml:space="preserve">第一章  投标邀请</w:t>
        </w:r>
        <w:r>
          <w:tab/>
        </w:r>
        <w:r>
          <w:fldChar w:fldCharType="begin"/>
        </w:r>
        <w:r>
          <w:instrText xml:space="preserve"> PAGEREF _Toc227573319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0" w:anchor="_Toc227573320" w:history="1">
        <w:r>
          <w:rPr>
            <w:rStyle w:val="917"/>
            <w:rFonts w:ascii="Times New Roman" w:hAnsi="Times New Roman"/>
          </w:rPr>
          <w:t xml:space="preserve">一、项目基本情况</w:t>
        </w:r>
        <w:r>
          <w:tab/>
        </w:r>
        <w:r>
          <w:fldChar w:fldCharType="begin"/>
        </w:r>
        <w:r>
          <w:instrText xml:space="preserve"> PAGEREF _Toc227573320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1" w:anchor="_Toc227573321" w:history="1">
        <w:r>
          <w:rPr>
            <w:rStyle w:val="917"/>
            <w:rFonts w:ascii="Times New Roman" w:hAnsi="Times New Roman"/>
          </w:rPr>
          <w:t xml:space="preserve">二、申请人的资格要求</w:t>
        </w:r>
        <w:r>
          <w:tab/>
        </w:r>
        <w:r>
          <w:fldChar w:fldCharType="begin"/>
        </w:r>
        <w:r>
          <w:instrText xml:space="preserve"> PAGEREF _Toc227573321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2" w:anchor="_Toc227573322" w:history="1">
        <w:r>
          <w:rPr>
            <w:rStyle w:val="917"/>
            <w:rFonts w:ascii="Times New Roman" w:hAnsi="Times New Roman"/>
          </w:rPr>
          <w:t xml:space="preserve">三、获取招标文件</w:t>
        </w:r>
        <w:r>
          <w:tab/>
        </w:r>
        <w:r>
          <w:fldChar w:fldCharType="begin"/>
        </w:r>
        <w:r>
          <w:instrText xml:space="preserve"> PAGEREF _Toc227573322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3" w:anchor="_Toc227573323" w:history="1">
        <w:r>
          <w:rPr>
            <w:rStyle w:val="917"/>
            <w:rFonts w:ascii="Times New Roman" w:hAnsi="Times New Roman"/>
          </w:rPr>
          <w:t xml:space="preserve">四、提交投标文件截止时间、开标时间和地点</w:t>
        </w:r>
        <w:r>
          <w:tab/>
        </w:r>
        <w:r>
          <w:fldChar w:fldCharType="begin"/>
        </w:r>
        <w:r>
          <w:instrText xml:space="preserve"> PAGEREF _Toc227573323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4" w:anchor="_Toc227573324" w:history="1">
        <w:r>
          <w:rPr>
            <w:rStyle w:val="917"/>
            <w:rFonts w:ascii="Times New Roman" w:hAnsi="Times New Roman"/>
          </w:rPr>
          <w:t xml:space="preserve">五、公告期限</w:t>
        </w:r>
        <w:r>
          <w:tab/>
        </w:r>
        <w:r>
          <w:fldChar w:fldCharType="begin"/>
        </w:r>
        <w:r>
          <w:instrText xml:space="preserve"> PAGEREF _Toc227573324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5" w:anchor="_Toc227573325" w:history="1">
        <w:r>
          <w:rPr>
            <w:rStyle w:val="917"/>
            <w:rFonts w:ascii="Times New Roman" w:hAnsi="Times New Roman"/>
          </w:rPr>
          <w:t xml:space="preserve">六、其他补充事宜</w:t>
        </w:r>
        <w:r>
          <w:tab/>
        </w:r>
        <w:r>
          <w:fldChar w:fldCharType="begin"/>
        </w:r>
        <w:r>
          <w:instrText xml:space="preserve"> PAGEREF _Toc227573325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6" w:anchor="_Toc227573326" w:history="1">
        <w:r>
          <w:rPr>
            <w:rStyle w:val="917"/>
            <w:rFonts w:ascii="Times New Roman" w:hAnsi="Times New Roman"/>
          </w:rPr>
          <w:t xml:space="preserve">七、本次招标联系方式</w:t>
        </w:r>
        <w:r>
          <w:tab/>
        </w:r>
        <w:r>
          <w:fldChar w:fldCharType="begin"/>
        </w:r>
        <w:r>
          <w:instrText xml:space="preserve"> PAGEREF _Toc227573326 \h </w:instrText>
        </w:r>
        <w:r>
          <w:fldChar w:fldCharType="separate"/>
        </w:r>
        <w:r>
          <w:t xml:space="preserve">5</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7573327" w:anchor="_Toc227573327" w:history="1">
        <w:r>
          <w:rPr>
            <w:rStyle w:val="917"/>
            <w:rFonts w:ascii="宋体" w:hAnsi="宋体"/>
          </w:rPr>
          <w:t xml:space="preserve">第二章  投标人须知</w:t>
        </w:r>
        <w:r>
          <w:tab/>
        </w:r>
        <w:r>
          <w:fldChar w:fldCharType="begin"/>
        </w:r>
        <w:r>
          <w:instrText xml:space="preserve"> PAGEREF _Toc227573327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28" w:anchor="_Toc227573328" w:history="1">
        <w:r>
          <w:rPr>
            <w:rStyle w:val="917"/>
            <w:rFonts w:ascii="Times New Roman" w:hAnsi="Times New Roman"/>
          </w:rPr>
          <w:t xml:space="preserve">一、总则</w:t>
        </w:r>
        <w:r>
          <w:tab/>
        </w:r>
        <w:r>
          <w:fldChar w:fldCharType="begin"/>
        </w:r>
        <w:r>
          <w:instrText xml:space="preserve"> PAGEREF _Toc227573328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29" w:anchor="_Toc227573329" w:history="1">
        <w:r>
          <w:rPr>
            <w:rStyle w:val="917"/>
            <w:rFonts w:ascii="宋体" w:hAnsi="宋体" w:cs="Arial"/>
          </w:rPr>
          <w:t xml:space="preserve">1、采购方式及适用法律</w:t>
        </w:r>
        <w:r>
          <w:tab/>
        </w:r>
        <w:r>
          <w:fldChar w:fldCharType="begin"/>
        </w:r>
        <w:r>
          <w:instrText xml:space="preserve"> PAGEREF _Toc227573329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0" w:anchor="_Toc227573330" w:history="1">
        <w:r>
          <w:rPr>
            <w:rStyle w:val="917"/>
            <w:rFonts w:ascii="宋体" w:hAnsi="宋体" w:cs="Arial"/>
          </w:rPr>
          <w:t xml:space="preserve">2、定义</w:t>
        </w:r>
        <w:r>
          <w:tab/>
        </w:r>
        <w:r>
          <w:fldChar w:fldCharType="begin"/>
        </w:r>
        <w:r>
          <w:instrText xml:space="preserve"> PAGEREF _Toc227573330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1" w:anchor="_Toc227573331" w:history="1">
        <w:r>
          <w:rPr>
            <w:rStyle w:val="917"/>
            <w:rFonts w:ascii="宋体" w:hAnsi="宋体" w:cs="Arial"/>
          </w:rPr>
          <w:t xml:space="preserve">3、合格的投标人</w:t>
        </w:r>
        <w:r>
          <w:tab/>
        </w:r>
        <w:r>
          <w:fldChar w:fldCharType="begin"/>
        </w:r>
        <w:r>
          <w:instrText xml:space="preserve"> PAGEREF _Toc227573331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2" w:anchor="_Toc227573332" w:history="1">
        <w:r>
          <w:rPr>
            <w:rStyle w:val="917"/>
            <w:rFonts w:ascii="宋体" w:hAnsi="宋体" w:cs="Arial"/>
          </w:rPr>
          <w:t xml:space="preserve">4、投标费用</w:t>
        </w:r>
        <w:r>
          <w:tab/>
        </w:r>
        <w:r>
          <w:fldChar w:fldCharType="begin"/>
        </w:r>
        <w:r>
          <w:instrText xml:space="preserve"> PAGEREF _Toc227573332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3" w:anchor="_Toc227573333" w:history="1">
        <w:r>
          <w:rPr>
            <w:rStyle w:val="917"/>
            <w:rFonts w:ascii="宋体" w:hAnsi="宋体" w:cs="Arial"/>
          </w:rPr>
          <w:t xml:space="preserve">5、招标文件的约束力</w:t>
        </w:r>
        <w:r>
          <w:tab/>
        </w:r>
        <w:r>
          <w:fldChar w:fldCharType="begin"/>
        </w:r>
        <w:r>
          <w:instrText xml:space="preserve"> PAGEREF _Toc227573333 \h </w:instrText>
        </w:r>
        <w:r>
          <w:fldChar w:fldCharType="separate"/>
        </w:r>
        <w: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34" w:anchor="_Toc227573334" w:history="1">
        <w:r>
          <w:rPr>
            <w:rStyle w:val="917"/>
            <w:rFonts w:ascii="Times New Roman" w:hAnsi="Times New Roman"/>
          </w:rPr>
          <w:t xml:space="preserve">二、招标文件</w:t>
        </w:r>
        <w:r>
          <w:tab/>
        </w:r>
        <w:r>
          <w:fldChar w:fldCharType="begin"/>
        </w:r>
        <w:r>
          <w:instrText xml:space="preserve"> PAGEREF _Toc227573334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5" w:anchor="_Toc227573335" w:history="1">
        <w:r>
          <w:rPr>
            <w:rStyle w:val="917"/>
            <w:rFonts w:ascii="宋体" w:hAnsi="宋体" w:cs="Arial"/>
          </w:rPr>
          <w:t xml:space="preserve">6、招标文件构成</w:t>
        </w:r>
        <w:r>
          <w:tab/>
        </w:r>
        <w:r>
          <w:fldChar w:fldCharType="begin"/>
        </w:r>
        <w:r>
          <w:instrText xml:space="preserve"> PAGEREF _Toc227573335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6" w:anchor="_Toc227573336" w:history="1">
        <w:r>
          <w:rPr>
            <w:rStyle w:val="917"/>
            <w:rFonts w:ascii="宋体" w:hAnsi="宋体" w:cs="Arial"/>
          </w:rPr>
          <w:t xml:space="preserve">7、招标文件的澄清、修改</w:t>
        </w:r>
        <w:r>
          <w:tab/>
        </w:r>
        <w:r>
          <w:fldChar w:fldCharType="begin"/>
        </w:r>
        <w:r>
          <w:instrText xml:space="preserve"> PAGEREF _Toc227573336 \h </w:instrText>
        </w:r>
        <w:r>
          <w:fldChar w:fldCharType="separate"/>
        </w:r>
        <w: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37" w:anchor="_Toc227573337" w:history="1">
        <w:r>
          <w:rPr>
            <w:rStyle w:val="917"/>
            <w:rFonts w:ascii="Times New Roman" w:hAnsi="Times New Roman"/>
          </w:rPr>
          <w:t xml:space="preserve">三、投标文件的编制</w:t>
        </w:r>
        <w:r>
          <w:tab/>
        </w:r>
        <w:r>
          <w:fldChar w:fldCharType="begin"/>
        </w:r>
        <w:r>
          <w:instrText xml:space="preserve"> PAGEREF _Toc227573337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8" w:anchor="_Toc227573338" w:history="1">
        <w:r>
          <w:rPr>
            <w:rStyle w:val="917"/>
            <w:rFonts w:ascii="宋体" w:hAnsi="宋体" w:cs="Arial"/>
          </w:rPr>
          <w:t xml:space="preserve">8、投标文件的语言及度量衡单位</w:t>
        </w:r>
        <w:r>
          <w:tab/>
        </w:r>
        <w:r>
          <w:fldChar w:fldCharType="begin"/>
        </w:r>
        <w:r>
          <w:instrText xml:space="preserve"> PAGEREF _Toc227573338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39" w:anchor="_Toc227573339" w:history="1">
        <w:r>
          <w:rPr>
            <w:rStyle w:val="917"/>
            <w:rFonts w:ascii="宋体" w:hAnsi="宋体" w:cs="Arial"/>
          </w:rPr>
          <w:t xml:space="preserve">9、投标文件构成</w:t>
        </w:r>
        <w:r>
          <w:tab/>
        </w:r>
        <w:r>
          <w:fldChar w:fldCharType="begin"/>
        </w:r>
        <w:r>
          <w:instrText xml:space="preserve"> PAGEREF _Toc227573339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0" w:anchor="_Toc227573340" w:history="1">
        <w:r>
          <w:rPr>
            <w:rStyle w:val="917"/>
            <w:rFonts w:ascii="宋体" w:hAnsi="宋体" w:cs="Arial"/>
          </w:rPr>
          <w:t xml:space="preserve">10、证明投标人及投标标的符合招标文件规定的文件</w:t>
        </w:r>
        <w:r>
          <w:tab/>
        </w:r>
        <w:r>
          <w:fldChar w:fldCharType="begin"/>
        </w:r>
        <w:r>
          <w:instrText xml:space="preserve"> PAGEREF _Toc227573340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1" w:anchor="_Toc227573341" w:history="1">
        <w:r>
          <w:rPr>
            <w:rStyle w:val="917"/>
            <w:rFonts w:ascii="宋体" w:hAnsi="宋体" w:cs="Arial"/>
          </w:rPr>
          <w:t xml:space="preserve">11、投标函和开标一览表</w:t>
        </w:r>
        <w:r>
          <w:tab/>
        </w:r>
        <w:r>
          <w:fldChar w:fldCharType="begin"/>
        </w:r>
        <w:r>
          <w:instrText xml:space="preserve"> PAGEREF _Toc227573341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2" w:anchor="_Toc227573342" w:history="1">
        <w:r>
          <w:rPr>
            <w:rStyle w:val="917"/>
            <w:rFonts w:ascii="宋体" w:hAnsi="宋体" w:cs="Arial"/>
          </w:rPr>
          <w:t xml:space="preserve">12、其他</w:t>
        </w:r>
        <w:r>
          <w:tab/>
        </w:r>
        <w:r>
          <w:fldChar w:fldCharType="begin"/>
        </w:r>
        <w:r>
          <w:instrText xml:space="preserve"> PAGEREF _Toc227573342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3" w:anchor="_Toc227573343" w:history="1">
        <w:r>
          <w:rPr>
            <w:rStyle w:val="917"/>
            <w:rFonts w:ascii="宋体" w:hAnsi="宋体" w:cs="Arial"/>
          </w:rPr>
          <w:t xml:space="preserve">13、投标有效期</w:t>
        </w:r>
        <w:r>
          <w:tab/>
        </w:r>
        <w:r>
          <w:fldChar w:fldCharType="begin"/>
        </w:r>
        <w:r>
          <w:instrText xml:space="preserve"> PAGEREF _Toc227573343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4" w:anchor="_Toc227573344" w:history="1">
        <w:r>
          <w:rPr>
            <w:rStyle w:val="917"/>
            <w:rFonts w:ascii="宋体" w:hAnsi="宋体" w:cs="Arial"/>
          </w:rPr>
          <w:t xml:space="preserve">14、投标有效期的延长</w:t>
        </w:r>
        <w:r>
          <w:tab/>
        </w:r>
        <w:r>
          <w:fldChar w:fldCharType="begin"/>
        </w:r>
        <w:r>
          <w:instrText xml:space="preserve"> PAGEREF _Toc227573344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45" w:anchor="_Toc227573345" w:history="1">
        <w:r>
          <w:rPr>
            <w:rStyle w:val="917"/>
            <w:rFonts w:ascii="Times New Roman" w:hAnsi="Times New Roman"/>
          </w:rPr>
          <w:t xml:space="preserve">四、投标文件的递交</w:t>
        </w:r>
        <w:r>
          <w:tab/>
        </w:r>
        <w:r>
          <w:fldChar w:fldCharType="begin"/>
        </w:r>
        <w:r>
          <w:instrText xml:space="preserve"> PAGEREF _Toc227573345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6" w:anchor="_Toc227573346" w:history="1">
        <w:r>
          <w:rPr>
            <w:rStyle w:val="917"/>
            <w:rFonts w:ascii="宋体" w:hAnsi="宋体" w:cs="Arial"/>
          </w:rPr>
          <w:t xml:space="preserve">15、电子投标文件的递交</w:t>
        </w:r>
        <w:r>
          <w:tab/>
        </w:r>
        <w:r>
          <w:fldChar w:fldCharType="begin"/>
        </w:r>
        <w:r>
          <w:instrText xml:space="preserve"> PAGEREF _Toc227573346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7" w:anchor="_Toc227573347" w:history="1">
        <w:r>
          <w:rPr>
            <w:rStyle w:val="917"/>
            <w:rFonts w:ascii="宋体" w:hAnsi="宋体" w:cs="Arial"/>
          </w:rPr>
          <w:t xml:space="preserve">16、投标截止日期</w:t>
        </w:r>
        <w:r>
          <w:tab/>
        </w:r>
        <w:r>
          <w:fldChar w:fldCharType="begin"/>
        </w:r>
        <w:r>
          <w:instrText xml:space="preserve"> PAGEREF _Toc227573347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8" w:anchor="_Toc227573348" w:history="1">
        <w:r>
          <w:rPr>
            <w:rStyle w:val="917"/>
            <w:rFonts w:ascii="宋体" w:hAnsi="宋体" w:cs="Arial"/>
          </w:rPr>
          <w:t xml:space="preserve">17、投标文件的拒收</w:t>
        </w:r>
        <w:r>
          <w:tab/>
        </w:r>
        <w:r>
          <w:fldChar w:fldCharType="begin"/>
        </w:r>
        <w:r>
          <w:instrText xml:space="preserve"> PAGEREF _Toc227573348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49" w:anchor="_Toc227573349" w:history="1">
        <w:r>
          <w:rPr>
            <w:rStyle w:val="917"/>
            <w:rFonts w:ascii="宋体" w:hAnsi="宋体" w:cs="Arial"/>
          </w:rPr>
          <w:t xml:space="preserve">18、投标文件的撤回和修改</w:t>
        </w:r>
        <w:r>
          <w:tab/>
        </w:r>
        <w:r>
          <w:fldChar w:fldCharType="begin"/>
        </w:r>
        <w:r>
          <w:instrText xml:space="preserve"> PAGEREF _Toc227573349 \h </w:instrText>
        </w:r>
        <w:r>
          <w:fldChar w:fldCharType="separate"/>
        </w:r>
        <w:r>
          <w:t xml:space="preserve">9</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50" w:anchor="_Toc227573350" w:history="1">
        <w:r>
          <w:rPr>
            <w:rStyle w:val="917"/>
            <w:rFonts w:ascii="Times New Roman" w:hAnsi="Times New Roman"/>
          </w:rPr>
          <w:t xml:space="preserve">五、开标与评标</w:t>
        </w:r>
        <w:r>
          <w:tab/>
        </w:r>
        <w:r>
          <w:fldChar w:fldCharType="begin"/>
        </w:r>
        <w:r>
          <w:instrText xml:space="preserve"> PAGEREF _Toc227573350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1" w:anchor="_Toc227573351" w:history="1">
        <w:r>
          <w:rPr>
            <w:rStyle w:val="917"/>
            <w:rFonts w:ascii="宋体" w:hAnsi="宋体" w:cs="Arial"/>
          </w:rPr>
          <w:t xml:space="preserve">19、开标</w:t>
        </w:r>
        <w:r>
          <w:tab/>
        </w:r>
        <w:r>
          <w:fldChar w:fldCharType="begin"/>
        </w:r>
        <w:r>
          <w:instrText xml:space="preserve"> PAGEREF _Toc227573351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2" w:anchor="_Toc227573352" w:history="1">
        <w:r>
          <w:rPr>
            <w:rStyle w:val="917"/>
            <w:rFonts w:ascii="宋体" w:hAnsi="宋体" w:cs="Arial"/>
          </w:rPr>
          <w:t xml:space="preserve">20、评标委员会</w:t>
        </w:r>
        <w:r>
          <w:tab/>
        </w:r>
        <w:r>
          <w:fldChar w:fldCharType="begin"/>
        </w:r>
        <w:r>
          <w:instrText xml:space="preserve"> PAGEREF _Toc227573352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3" w:anchor="_Toc227573353" w:history="1">
        <w:r>
          <w:rPr>
            <w:rStyle w:val="917"/>
            <w:rFonts w:ascii="宋体" w:hAnsi="宋体" w:cs="Arial"/>
          </w:rPr>
          <w:t xml:space="preserve">21．评标过程的保密与公正</w:t>
        </w:r>
        <w:r>
          <w:tab/>
        </w:r>
        <w:r>
          <w:fldChar w:fldCharType="begin"/>
        </w:r>
        <w:r>
          <w:instrText xml:space="preserve"> PAGEREF _Toc227573353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4" w:anchor="_Toc227573354" w:history="1">
        <w:r>
          <w:rPr>
            <w:rStyle w:val="917"/>
            <w:rFonts w:ascii="宋体" w:hAnsi="宋体" w:cs="Arial"/>
          </w:rPr>
          <w:t xml:space="preserve">22．投标文件的澄清</w:t>
        </w:r>
        <w:r>
          <w:tab/>
        </w:r>
        <w:r>
          <w:fldChar w:fldCharType="begin"/>
        </w:r>
        <w:r>
          <w:instrText xml:space="preserve"> PAGEREF _Toc227573354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5" w:anchor="_Toc227573355" w:history="1">
        <w:r>
          <w:rPr>
            <w:rStyle w:val="917"/>
            <w:rFonts w:ascii="宋体" w:hAnsi="宋体" w:cs="Arial"/>
          </w:rPr>
          <w:t xml:space="preserve">23、对投标文件的初审</w:t>
        </w:r>
        <w:r>
          <w:tab/>
        </w:r>
        <w:r>
          <w:fldChar w:fldCharType="begin"/>
        </w:r>
        <w:r>
          <w:instrText xml:space="preserve"> PAGEREF _Toc227573355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6" w:anchor="_Toc227573356" w:history="1">
        <w:r>
          <w:rPr>
            <w:rStyle w:val="917"/>
            <w:rFonts w:ascii="宋体" w:hAnsi="宋体" w:cs="Arial"/>
          </w:rPr>
          <w:t xml:space="preserve">24、无效投标条款和废标条款</w:t>
        </w:r>
        <w:r>
          <w:tab/>
        </w:r>
        <w:r>
          <w:fldChar w:fldCharType="begin"/>
        </w:r>
        <w:r>
          <w:instrText xml:space="preserve"> PAGEREF _Toc227573356 \h </w:instrText>
        </w:r>
        <w:r>
          <w:fldChar w:fldCharType="separate"/>
        </w:r>
        <w:r>
          <w:t xml:space="preserve">13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57" w:anchor="_Toc227573357" w:history="1">
        <w:r>
          <w:rPr>
            <w:rStyle w:val="917"/>
            <w:rFonts w:ascii="Times New Roman" w:hAnsi="Times New Roman"/>
          </w:rPr>
          <w:t xml:space="preserve">六、定标</w:t>
        </w:r>
        <w:r>
          <w:tab/>
        </w:r>
        <w:r>
          <w:fldChar w:fldCharType="begin"/>
        </w:r>
        <w:r>
          <w:instrText xml:space="preserve"> PAGEREF _Toc227573357 \h </w:instrText>
        </w:r>
        <w:r>
          <w:fldChar w:fldCharType="separate"/>
        </w:r>
        <w: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8" w:anchor="_Toc227573358" w:history="1">
        <w:r>
          <w:rPr>
            <w:rStyle w:val="917"/>
            <w:rFonts w:ascii="宋体" w:hAnsi="宋体" w:cs="Arial"/>
          </w:rPr>
          <w:t xml:space="preserve">25、确定中标单位</w:t>
        </w:r>
        <w:r>
          <w:tab/>
        </w:r>
        <w:r>
          <w:fldChar w:fldCharType="begin"/>
        </w:r>
        <w:r>
          <w:instrText xml:space="preserve"> PAGEREF _Toc227573358 \h </w:instrText>
        </w:r>
        <w:r>
          <w:fldChar w:fldCharType="separate"/>
        </w:r>
        <w: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59" w:anchor="_Toc227573359" w:history="1">
        <w:r>
          <w:rPr>
            <w:rStyle w:val="917"/>
            <w:rFonts w:ascii="宋体" w:hAnsi="宋体" w:cs="Arial"/>
          </w:rPr>
          <w:t xml:space="preserve">26、质疑处理</w:t>
        </w:r>
        <w:r>
          <w:tab/>
        </w:r>
        <w:r>
          <w:fldChar w:fldCharType="begin"/>
        </w:r>
        <w:r>
          <w:instrText xml:space="preserve"> PAGEREF _Toc227573359 \h </w:instrText>
        </w:r>
        <w:r>
          <w:fldChar w:fldCharType="separate"/>
        </w:r>
        <w: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60" w:anchor="_Toc227573360" w:history="1">
        <w:r>
          <w:rPr>
            <w:rStyle w:val="917"/>
            <w:rFonts w:ascii="宋体" w:hAnsi="宋体" w:cs="Arial"/>
          </w:rPr>
          <w:t xml:space="preserve">27、中标通知书</w:t>
        </w:r>
        <w:r>
          <w:tab/>
        </w:r>
        <w:r>
          <w:fldChar w:fldCharType="begin"/>
        </w:r>
        <w:r>
          <w:instrText xml:space="preserve"> PAGEREF _Toc227573360 \h </w:instrText>
        </w:r>
        <w:r>
          <w:fldChar w:fldCharType="separate"/>
        </w:r>
        <w:r>
          <w:t xml:space="preserve">15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61" w:anchor="_Toc227573361" w:history="1">
        <w:r>
          <w:rPr>
            <w:rStyle w:val="917"/>
            <w:rFonts w:ascii="Times New Roman" w:hAnsi="Times New Roman"/>
          </w:rPr>
          <w:t xml:space="preserve">七、授予合同</w:t>
        </w:r>
        <w:r>
          <w:tab/>
        </w:r>
        <w:r>
          <w:fldChar w:fldCharType="begin"/>
        </w:r>
        <w:r>
          <w:instrText xml:space="preserve"> PAGEREF _Toc227573361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62" w:anchor="_Toc227573362" w:history="1">
        <w:r>
          <w:rPr>
            <w:rStyle w:val="917"/>
            <w:rFonts w:ascii="宋体" w:hAnsi="宋体" w:cs="Arial"/>
          </w:rPr>
          <w:t xml:space="preserve">28、签订合同</w:t>
        </w:r>
        <w:r>
          <w:tab/>
        </w:r>
        <w:r>
          <w:fldChar w:fldCharType="begin"/>
        </w:r>
        <w:r>
          <w:instrText xml:space="preserve"> PAGEREF _Toc227573362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63" w:anchor="_Toc227573363" w:history="1">
        <w:r>
          <w:rPr>
            <w:rStyle w:val="917"/>
            <w:rFonts w:ascii="宋体" w:hAnsi="宋体" w:cs="Arial"/>
          </w:rPr>
          <w:t xml:space="preserve">29、货物或服务的追加</w:t>
        </w:r>
        <w:r>
          <w:tab/>
        </w:r>
        <w:r>
          <w:fldChar w:fldCharType="begin"/>
        </w:r>
        <w:r>
          <w:instrText xml:space="preserve"> PAGEREF _Toc227573363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7573364" w:anchor="_Toc227573364" w:history="1">
        <w:r>
          <w:rPr>
            <w:rStyle w:val="917"/>
            <w:rFonts w:ascii="宋体" w:hAnsi="宋体" w:cs="Arial"/>
          </w:rPr>
          <w:t xml:space="preserve">30、政府采购信用融资政策</w:t>
        </w:r>
        <w:r>
          <w:tab/>
        </w:r>
        <w:r>
          <w:fldChar w:fldCharType="begin"/>
        </w:r>
        <w:r>
          <w:instrText xml:space="preserve"> PAGEREF _Toc227573364 \h </w:instrText>
        </w:r>
        <w:r>
          <w:fldChar w:fldCharType="separate"/>
        </w:r>
        <w:r>
          <w:t xml:space="preserve">16</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7573365" w:anchor="_Toc227573365" w:history="1">
        <w:r>
          <w:rPr>
            <w:rStyle w:val="917"/>
            <w:rFonts w:ascii="宋体" w:hAnsi="宋体"/>
          </w:rPr>
          <w:t xml:space="preserve">第三章  合同文本</w:t>
        </w:r>
        <w:r>
          <w:tab/>
        </w:r>
        <w:r>
          <w:fldChar w:fldCharType="begin"/>
        </w:r>
        <w:r>
          <w:instrText xml:space="preserve"> PAGEREF _Toc227573365 \h </w:instrText>
        </w:r>
        <w:r>
          <w:fldChar w:fldCharType="separate"/>
        </w:r>
        <w:r>
          <w:t xml:space="preserve">17</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7573366" w:anchor="_Toc227573366" w:history="1">
        <w:r>
          <w:rPr>
            <w:rStyle w:val="917"/>
            <w:rFonts w:ascii="宋体" w:hAnsi="宋体"/>
          </w:rPr>
          <w:t xml:space="preserve">第四章  采购需求</w:t>
        </w:r>
        <w:r>
          <w:tab/>
        </w:r>
        <w:r>
          <w:fldChar w:fldCharType="begin"/>
        </w:r>
        <w:r>
          <w:instrText xml:space="preserve"> PAGEREF _Toc227573366 \h </w:instrText>
        </w:r>
        <w:r>
          <w:fldChar w:fldCharType="separate"/>
        </w:r>
        <w:r>
          <w:t xml:space="preserve">23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67" w:anchor="_Toc227573367" w:history="1">
        <w:r>
          <w:rPr>
            <w:rStyle w:val="917"/>
            <w:rFonts w:ascii="Times New Roman" w:hAnsi="Times New Roman"/>
          </w:rPr>
          <w:t xml:space="preserve">一、项目说明：</w:t>
        </w:r>
        <w:r>
          <w:tab/>
        </w:r>
        <w:r>
          <w:fldChar w:fldCharType="begin"/>
        </w:r>
        <w:r>
          <w:instrText xml:space="preserve"> PAGEREF _Toc227573367 \h </w:instrText>
        </w:r>
        <w:r>
          <w:fldChar w:fldCharType="separate"/>
        </w:r>
        <w:r>
          <w:t xml:space="preserve">23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68" w:anchor="_Toc227573368" w:history="1">
        <w:r>
          <w:rPr>
            <w:rStyle w:val="917"/>
            <w:rFonts w:ascii="Times New Roman" w:hAnsi="Times New Roman"/>
          </w:rPr>
          <w:t xml:space="preserve">二、项目实施要求：</w:t>
        </w:r>
        <w:r>
          <w:tab/>
        </w:r>
        <w:r>
          <w:fldChar w:fldCharType="begin"/>
        </w:r>
        <w:r>
          <w:instrText xml:space="preserve"> PAGEREF _Toc227573368 \h </w:instrText>
        </w:r>
        <w:r>
          <w:fldChar w:fldCharType="separate"/>
        </w:r>
        <w:r>
          <w:t xml:space="preserve">23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69" w:anchor="_Toc227573369" w:history="1">
        <w:r>
          <w:rPr>
            <w:rStyle w:val="917"/>
            <w:rFonts w:ascii="Times New Roman" w:hAnsi="Times New Roman"/>
          </w:rPr>
          <w:t xml:space="preserve">三、人员配置要求</w:t>
        </w:r>
        <w:r>
          <w:tab/>
        </w:r>
        <w:r>
          <w:fldChar w:fldCharType="begin"/>
        </w:r>
        <w:r>
          <w:instrText xml:space="preserve"> PAGEREF _Toc227573369 \h </w:instrText>
        </w:r>
        <w:r>
          <w:fldChar w:fldCharType="separate"/>
        </w:r>
        <w:r>
          <w:t xml:space="preserve">35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0" w:anchor="_Toc227573370" w:history="1">
        <w:r>
          <w:rPr>
            <w:rStyle w:val="917"/>
            <w:rFonts w:ascii="Times New Roman" w:hAnsi="Times New Roman"/>
          </w:rPr>
          <w:t xml:space="preserve">四、报价要求</w:t>
        </w:r>
        <w:r>
          <w:tab/>
        </w:r>
        <w:r>
          <w:fldChar w:fldCharType="begin"/>
        </w:r>
        <w:r>
          <w:instrText xml:space="preserve"> PAGEREF _Toc227573370 \h </w:instrText>
        </w:r>
        <w:r>
          <w:fldChar w:fldCharType="separate"/>
        </w:r>
        <w:r>
          <w:t xml:space="preserve">36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1" w:anchor="_Toc227573371" w:history="1">
        <w:r>
          <w:rPr>
            <w:rStyle w:val="917"/>
            <w:rFonts w:ascii="Times New Roman" w:hAnsi="Times New Roman"/>
          </w:rPr>
          <w:t xml:space="preserve">五、验收要求：</w:t>
        </w:r>
        <w:r>
          <w:tab/>
        </w:r>
        <w:r>
          <w:fldChar w:fldCharType="begin"/>
        </w:r>
        <w:r>
          <w:instrText xml:space="preserve"> PAGEREF _Toc227573371 \h </w:instrText>
        </w:r>
        <w:r>
          <w:fldChar w:fldCharType="separate"/>
        </w:r>
        <w:r>
          <w:t xml:space="preserve">36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2" w:anchor="_Toc227573372" w:history="1">
        <w:r>
          <w:rPr>
            <w:rStyle w:val="917"/>
            <w:rFonts w:ascii="Times New Roman" w:hAnsi="Times New Roman"/>
          </w:rPr>
          <w:t xml:space="preserve">六、运维服务要求：</w:t>
        </w:r>
        <w:r>
          <w:tab/>
        </w:r>
        <w:r>
          <w:fldChar w:fldCharType="begin"/>
        </w:r>
        <w:r>
          <w:instrText xml:space="preserve"> PAGEREF _Toc227573372 \h </w:instrText>
        </w:r>
        <w:r>
          <w:fldChar w:fldCharType="separate"/>
        </w:r>
        <w:r>
          <w:t xml:space="preserve">36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3" w:anchor="_Toc227573373" w:history="1">
        <w:r>
          <w:rPr>
            <w:rStyle w:val="917"/>
            <w:rFonts w:ascii="Times New Roman" w:hAnsi="Times New Roman"/>
          </w:rPr>
          <w:t xml:space="preserve">七、其他要求：</w:t>
        </w:r>
        <w:r>
          <w:tab/>
        </w:r>
        <w:r>
          <w:fldChar w:fldCharType="begin"/>
        </w:r>
        <w:r>
          <w:instrText xml:space="preserve"> PAGEREF _Toc227573373 \h </w:instrText>
        </w:r>
        <w:r>
          <w:fldChar w:fldCharType="separate"/>
        </w:r>
        <w:r>
          <w:t xml:space="preserve">37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4" w:anchor="_Toc227573374" w:history="1">
        <w:r>
          <w:rPr>
            <w:rStyle w:val="917"/>
            <w:rFonts w:ascii="Times New Roman" w:hAnsi="Times New Roman"/>
          </w:rPr>
          <w:t xml:space="preserve">八、实质性要求：</w:t>
        </w:r>
        <w:r>
          <w:tab/>
        </w:r>
        <w:r>
          <w:fldChar w:fldCharType="begin"/>
        </w:r>
        <w:r>
          <w:instrText xml:space="preserve"> PAGEREF _Toc227573374 \h </w:instrText>
        </w:r>
        <w:r>
          <w:fldChar w:fldCharType="separate"/>
        </w:r>
        <w:r>
          <w:t xml:space="preserve">38</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7573375" w:anchor="_Toc227573375" w:history="1">
        <w:r>
          <w:rPr>
            <w:rStyle w:val="917"/>
            <w:rFonts w:ascii="宋体" w:hAnsi="宋体"/>
          </w:rPr>
          <w:t xml:space="preserve">第五章  评标方法与评标标准</w:t>
        </w:r>
        <w:r>
          <w:tab/>
        </w:r>
        <w:r>
          <w:fldChar w:fldCharType="begin"/>
        </w:r>
        <w:r>
          <w:instrText xml:space="preserve"> PAGEREF _Toc227573375 \h </w:instrText>
        </w:r>
        <w:r>
          <w:fldChar w:fldCharType="separate"/>
        </w:r>
        <w:r>
          <w:t xml:space="preserve">39</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7573376" w:anchor="_Toc227573376" w:history="1">
        <w:r>
          <w:rPr>
            <w:rStyle w:val="917"/>
            <w:rFonts w:ascii="宋体" w:hAnsi="宋体"/>
          </w:rPr>
          <w:t xml:space="preserve">第六章  投标文件格式</w:t>
        </w:r>
        <w:r>
          <w:tab/>
        </w:r>
        <w:r>
          <w:fldChar w:fldCharType="begin"/>
        </w:r>
        <w:r>
          <w:instrText xml:space="preserve"> PAGEREF _Toc227573376 \h </w:instrText>
        </w:r>
        <w:r>
          <w:fldChar w:fldCharType="separate"/>
        </w:r>
        <w:r>
          <w:t xml:space="preserve">47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7" w:anchor="_Toc227573377" w:history="1">
        <w:r>
          <w:rPr>
            <w:rStyle w:val="917"/>
            <w:rFonts w:ascii="Times New Roman" w:hAnsi="Times New Roman"/>
          </w:rPr>
          <w:t xml:space="preserve">投标文件目录</w:t>
        </w:r>
        <w:r>
          <w:tab/>
        </w:r>
        <w:r>
          <w:fldChar w:fldCharType="begin"/>
        </w:r>
        <w:r>
          <w:instrText xml:space="preserve"> PAGEREF _Toc227573377 \h </w:instrText>
        </w:r>
        <w:r>
          <w:fldChar w:fldCharType="separate"/>
        </w:r>
        <w:r>
          <w:t xml:space="preserve">48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8" w:anchor="_Toc227573378" w:history="1">
        <w:r>
          <w:rPr>
            <w:rStyle w:val="917"/>
            <w:rFonts w:ascii="宋体" w:hAnsi="宋体"/>
          </w:rPr>
          <w:t xml:space="preserve">附件1 开标一览表</w:t>
        </w:r>
        <w:r>
          <w:tab/>
        </w:r>
        <w:r>
          <w:fldChar w:fldCharType="begin"/>
        </w:r>
        <w:r>
          <w:instrText xml:space="preserve"> PAGEREF _Toc227573378 \h </w:instrText>
        </w:r>
        <w:r>
          <w:fldChar w:fldCharType="separate"/>
        </w:r>
        <w:r>
          <w:t xml:space="preserve">50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79" w:anchor="_Toc227573379" w:history="1">
        <w:r>
          <w:rPr>
            <w:rStyle w:val="917"/>
            <w:rFonts w:ascii="宋体" w:hAnsi="宋体"/>
          </w:rPr>
          <w:t xml:space="preserve">附件2 具有履行合同所必需的设备和专业技术能力的声明函</w:t>
        </w:r>
        <w:r>
          <w:tab/>
        </w:r>
        <w:r>
          <w:fldChar w:fldCharType="begin"/>
        </w:r>
        <w:r>
          <w:instrText xml:space="preserve"> PAGEREF _Toc227573379 \h </w:instrText>
        </w:r>
        <w:r>
          <w:fldChar w:fldCharType="separate"/>
        </w:r>
        <w:r>
          <w:t xml:space="preserve">51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0" w:anchor="_Toc227573380" w:history="1">
        <w:r>
          <w:rPr>
            <w:rStyle w:val="917"/>
            <w:rFonts w:ascii="宋体" w:hAnsi="宋体"/>
          </w:rPr>
          <w:t xml:space="preserve">附件3 承诺说明</w:t>
        </w:r>
        <w:r>
          <w:tab/>
        </w:r>
        <w:r>
          <w:fldChar w:fldCharType="begin"/>
        </w:r>
        <w:r>
          <w:instrText xml:space="preserve"> PAGEREF _Toc227573380 \h </w:instrText>
        </w:r>
        <w:r>
          <w:fldChar w:fldCharType="separate"/>
        </w:r>
        <w:r>
          <w:t xml:space="preserve">52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1" w:anchor="_Toc227573381" w:history="1">
        <w:r>
          <w:rPr>
            <w:rStyle w:val="917"/>
            <w:rFonts w:ascii="宋体" w:hAnsi="宋体"/>
          </w:rPr>
          <w:t xml:space="preserve">附件4 中小企业声明函</w:t>
        </w:r>
        <w:r>
          <w:tab/>
        </w:r>
        <w:r>
          <w:fldChar w:fldCharType="begin"/>
        </w:r>
        <w:r>
          <w:instrText xml:space="preserve"> PAGEREF _Toc227573381 \h </w:instrText>
        </w:r>
        <w:r>
          <w:fldChar w:fldCharType="separate"/>
        </w:r>
        <w:r>
          <w:t xml:space="preserve">53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2" w:anchor="_Toc227573382" w:history="1">
        <w:r>
          <w:rPr>
            <w:rStyle w:val="917"/>
            <w:rFonts w:ascii="宋体" w:hAnsi="宋体"/>
          </w:rPr>
          <w:t xml:space="preserve">附件5 残疾人福利性单位声明函</w:t>
        </w:r>
        <w:r>
          <w:tab/>
        </w:r>
        <w:r>
          <w:fldChar w:fldCharType="begin"/>
        </w:r>
        <w:r>
          <w:instrText xml:space="preserve"> PAGEREF _Toc227573382 \h </w:instrText>
        </w:r>
        <w:r>
          <w:fldChar w:fldCharType="separate"/>
        </w:r>
        <w:r>
          <w:t xml:space="preserve">54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3" w:anchor="_Toc227573383" w:history="1">
        <w:r>
          <w:rPr>
            <w:rStyle w:val="917"/>
            <w:rFonts w:ascii="宋体" w:hAnsi="宋体"/>
          </w:rPr>
          <w:t xml:space="preserve">附件6 投标函</w:t>
        </w:r>
        <w:r>
          <w:tab/>
        </w:r>
        <w:r>
          <w:fldChar w:fldCharType="begin"/>
        </w:r>
        <w:r>
          <w:instrText xml:space="preserve"> PAGEREF _Toc227573383 \h </w:instrText>
        </w:r>
        <w:r>
          <w:fldChar w:fldCharType="separate"/>
        </w:r>
        <w:r>
          <w:t xml:space="preserve">55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4" w:anchor="_Toc227573384" w:history="1">
        <w:r>
          <w:rPr>
            <w:rStyle w:val="917"/>
            <w:rFonts w:ascii="宋体" w:hAnsi="宋体"/>
          </w:rPr>
          <w:t xml:space="preserve">附件7 法人授权书</w:t>
        </w:r>
        <w:r>
          <w:tab/>
        </w:r>
        <w:r>
          <w:fldChar w:fldCharType="begin"/>
        </w:r>
        <w:r>
          <w:instrText xml:space="preserve"> PAGEREF _Toc227573384 \h </w:instrText>
        </w:r>
        <w:r>
          <w:fldChar w:fldCharType="separate"/>
        </w:r>
        <w:r>
          <w:t xml:space="preserve">56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5" w:anchor="_Toc227573385" w:history="1">
        <w:r>
          <w:rPr>
            <w:rStyle w:val="917"/>
            <w:rFonts w:ascii="宋体" w:hAnsi="宋体"/>
          </w:rPr>
          <w:t xml:space="preserve">附件8 实质性要求响应表</w:t>
        </w:r>
        <w:r>
          <w:tab/>
        </w:r>
        <w:r>
          <w:fldChar w:fldCharType="begin"/>
        </w:r>
        <w:r>
          <w:instrText xml:space="preserve"> PAGEREF _Toc227573385 \h </w:instrText>
        </w:r>
        <w:r>
          <w:fldChar w:fldCharType="separate"/>
        </w:r>
        <w:r>
          <w:t xml:space="preserve">57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6" w:anchor="_Toc227573386" w:history="1">
        <w:r>
          <w:rPr>
            <w:rStyle w:val="917"/>
            <w:rFonts w:ascii="宋体" w:hAnsi="宋体"/>
          </w:rPr>
          <w:t xml:space="preserve">附件9 报价明细表</w:t>
        </w:r>
        <w:r>
          <w:tab/>
        </w:r>
        <w:r>
          <w:fldChar w:fldCharType="begin"/>
        </w:r>
        <w:r>
          <w:instrText xml:space="preserve"> PAGEREF _Toc227573386 \h </w:instrText>
        </w:r>
        <w:r>
          <w:fldChar w:fldCharType="separate"/>
        </w:r>
        <w:r>
          <w:t xml:space="preserve">58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7" w:anchor="_Toc227573387" w:history="1">
        <w:r>
          <w:rPr>
            <w:rStyle w:val="917"/>
            <w:rFonts w:ascii="宋体" w:hAnsi="宋体"/>
          </w:rPr>
          <w:t xml:space="preserve">附件10 服务要求响应及偏离表</w:t>
        </w:r>
        <w:r>
          <w:tab/>
        </w:r>
        <w:r>
          <w:fldChar w:fldCharType="begin"/>
        </w:r>
        <w:r>
          <w:instrText xml:space="preserve"> PAGEREF _Toc227573387 \h </w:instrText>
        </w:r>
        <w:r>
          <w:fldChar w:fldCharType="separate"/>
        </w:r>
        <w:r>
          <w:t xml:space="preserve">59</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8" w:anchor="_Toc227573388" w:history="1">
        <w:r>
          <w:rPr>
            <w:rStyle w:val="917"/>
            <w:rFonts w:ascii="宋体" w:hAnsi="宋体"/>
          </w:rPr>
          <w:t xml:space="preserve">附件11 项目方案</w:t>
        </w:r>
        <w:r>
          <w:tab/>
        </w:r>
        <w:r>
          <w:fldChar w:fldCharType="begin"/>
        </w:r>
        <w:r>
          <w:instrText xml:space="preserve"> PAGEREF _Toc227573388 \h </w:instrText>
        </w:r>
        <w:r>
          <w:fldChar w:fldCharType="separate"/>
        </w:r>
        <w:r>
          <w:t xml:space="preserve">60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89" w:anchor="_Toc227573389" w:history="1">
        <w:r>
          <w:rPr>
            <w:rStyle w:val="917"/>
            <w:rFonts w:ascii="宋体" w:hAnsi="宋体"/>
          </w:rPr>
          <w:t xml:space="preserve">附件12 人员配备情况</w:t>
        </w:r>
        <w:r>
          <w:tab/>
        </w:r>
        <w:r>
          <w:fldChar w:fldCharType="begin"/>
        </w:r>
        <w:r>
          <w:instrText xml:space="preserve"> PAGEREF _Toc227573389 \h </w:instrText>
        </w:r>
        <w:r>
          <w:fldChar w:fldCharType="separate"/>
        </w:r>
        <w:r>
          <w:t xml:space="preserve">61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90" w:anchor="_Toc227573390" w:history="1">
        <w:r>
          <w:rPr>
            <w:rStyle w:val="917"/>
            <w:rFonts w:ascii="宋体" w:hAnsi="宋体"/>
          </w:rPr>
          <w:t xml:space="preserve">附件13 商务要求响应及偏离表</w:t>
        </w:r>
        <w:r>
          <w:tab/>
        </w:r>
        <w:r>
          <w:fldChar w:fldCharType="begin"/>
        </w:r>
        <w:r>
          <w:instrText xml:space="preserve"> PAGEREF _Toc227573390 \h </w:instrText>
        </w:r>
        <w:r>
          <w:fldChar w:fldCharType="separate"/>
        </w:r>
        <w:r>
          <w:t xml:space="preserve">62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7573391" w:anchor="_Toc227573391" w:history="1">
        <w:r>
          <w:rPr>
            <w:rStyle w:val="917"/>
            <w:rFonts w:ascii="宋体" w:hAnsi="宋体"/>
          </w:rPr>
          <w:t xml:space="preserve">附件14 业绩一览表</w:t>
        </w:r>
        <w:r>
          <w:tab/>
        </w:r>
        <w:r>
          <w:fldChar w:fldCharType="begin"/>
        </w:r>
        <w:r>
          <w:instrText xml:space="preserve"> PAGEREF _Toc227573391 \h </w:instrText>
        </w:r>
        <w:r>
          <w:fldChar w:fldCharType="separate"/>
        </w:r>
        <w:r>
          <w:t xml:space="preserve">63</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27573319"/>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常熟经开区智慧园区平台二期项目</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5</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12</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09</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5393621"/>
      <w:r/>
      <w:bookmarkStart w:id="10" w:name="_Toc163508266"/>
      <w:r/>
      <w:bookmarkStart w:id="11" w:name="_Toc35393790"/>
      <w:r/>
      <w:bookmarkStart w:id="12" w:name="_Toc28359079"/>
      <w:r/>
      <w:bookmarkStart w:id="13" w:name="_Toc28359002"/>
      <w:r/>
      <w:bookmarkStart w:id="14" w:name="_Toc163508341"/>
      <w:r/>
      <w:bookmarkStart w:id="15" w:name="_Toc38985263"/>
      <w:r/>
      <w:bookmarkStart w:id="16" w:name="_Hlk24379207"/>
      <w:r/>
      <w:bookmarkStart w:id="17" w:name="_Toc227573320"/>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JSZC-320581-SZJZ-G2026-0014</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项目名称：常熟经开区智慧园区平台二期项目</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283.00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最高限价：人民币</w:t>
      </w:r>
      <w:r>
        <w:rPr>
          <w:rFonts w:ascii="Times New Roman" w:hAnsi="Times New Roman" w:eastAsia="宋体" w:cs="Times New Roman"/>
          <w:color w:val="000000"/>
          <w:sz w:val="24"/>
          <w:szCs w:val="24"/>
        </w:rPr>
        <w:t xml:space="preserve">283.00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采购需求概况：</w:t>
      </w:r>
      <w:bookmarkStart w:id="18" w:name="OLE_LINK2"/>
      <w:r/>
      <w:bookmarkStart w:id="19" w:name="OLE_LINK1"/>
      <w:r>
        <w:rPr>
          <w:rFonts w:hint="eastAsia" w:ascii="Calibri" w:hAnsi="Calibri" w:eastAsia="宋体" w:cs="Times New Roman"/>
          <w:sz w:val="24"/>
          <w:szCs w:val="24"/>
        </w:rPr>
        <w:t xml:space="preserve">常熟经济技术开发区管理委员会所需的常熟经开区智慧园区平台二期项目。</w:t>
      </w:r>
      <w:bookmarkEnd w:id="18"/>
      <w:r/>
      <w:bookmarkEnd w:id="19"/>
      <w:r/>
      <w:r/>
    </w:p>
    <w:p>
      <w:pPr>
        <w:ind w:firstLine="480"/>
        <w:spacing w:line="460" w:lineRule="exact"/>
        <w:rPr>
          <w:rFonts w:ascii="Calibri" w:hAnsi="Calibri"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合同履行期限：</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30</w:t>
      </w:r>
      <w:r>
        <w:rPr>
          <w:rFonts w:ascii="Times New Roman" w:hAnsi="Times New Roman" w:eastAsia="宋体" w:cs="Times New Roman"/>
          <w:color w:val="000000"/>
          <w:sz w:val="24"/>
          <w:szCs w:val="24"/>
        </w:rPr>
        <w:t xml:space="preserve">日前项目整体全部完成并上线运行。</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20" w:name="_Toc28359003"/>
      <w:r/>
      <w:bookmarkStart w:id="21" w:name="_Toc163508342"/>
      <w:r/>
      <w:bookmarkStart w:id="22" w:name="_Toc28359080"/>
      <w:r/>
      <w:bookmarkStart w:id="23" w:name="_Toc38985264"/>
      <w:r/>
      <w:bookmarkStart w:id="24" w:name="_Toc35393791"/>
      <w:r/>
      <w:bookmarkStart w:id="25" w:name="_Toc163508267"/>
      <w:r/>
      <w:bookmarkStart w:id="26" w:name="_Toc35393622"/>
      <w:r/>
      <w:bookmarkStart w:id="27" w:name="_Toc227573321"/>
      <w:r>
        <w:rPr>
          <w:rFonts w:hint="eastAsia" w:ascii="Times New Roman" w:hAnsi="Times New Roman" w:eastAsia="宋体" w:cs="Times New Roman"/>
          <w:b/>
          <w:bCs/>
          <w:color w:val="000000"/>
          <w:sz w:val="24"/>
          <w:szCs w:val="24"/>
        </w:rPr>
        <w:t xml:space="preserve">二、申请人的资格要求</w:t>
      </w:r>
      <w:bookmarkEnd w:id="20"/>
      <w:r/>
      <w:bookmarkEnd w:id="21"/>
      <w:r/>
      <w:bookmarkEnd w:id="22"/>
      <w:r/>
      <w:bookmarkEnd w:id="23"/>
      <w:r/>
      <w:bookmarkEnd w:id="24"/>
      <w:r/>
      <w:bookmarkEnd w:id="25"/>
      <w:r/>
      <w:bookmarkEnd w:id="26"/>
      <w:r/>
      <w:bookmarkEnd w:id="27"/>
      <w:r/>
      <w:r/>
    </w:p>
    <w:p>
      <w:pPr>
        <w:ind w:firstLine="480"/>
        <w:spacing w:line="460" w:lineRule="exact"/>
        <w:rPr>
          <w:rFonts w:ascii="Times New Roman" w:hAnsi="Times New Roman" w:eastAsia="宋体" w:cs="Times New Roman"/>
          <w:sz w:val="24"/>
          <w:szCs w:val="24"/>
        </w:rPr>
      </w:pPr>
      <w:r/>
      <w:bookmarkStart w:id="28" w:name="_Toc35393623"/>
      <w:r/>
      <w:bookmarkStart w:id="29" w:name="_Toc35393792"/>
      <w:r/>
      <w:bookmarkStart w:id="30" w:name="_Toc28359004"/>
      <w:r/>
      <w:bookmarkStart w:id="31" w:name="_Toc28359081"/>
      <w:r/>
      <w:bookmarkStart w:id="32" w:name="_Toc38985265"/>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ff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w:t>
      </w:r>
      <w:r>
        <w:rPr>
          <w:rFonts w:hint="eastAsia" w:ascii="Times New Roman" w:hAnsi="Times New Roman" w:eastAsia="宋体" w:cs="Times New Roman"/>
          <w:color w:val="000000"/>
          <w:sz w:val="24"/>
          <w:szCs w:val="24"/>
        </w:rPr>
        <w:t xml:space="preserve">无</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3" w:name="_Toc163508268"/>
      <w:r/>
      <w:bookmarkStart w:id="34" w:name="_Toc163508343"/>
      <w:r/>
      <w:bookmarkStart w:id="35" w:name="_Toc227573322"/>
      <w:r>
        <w:rPr>
          <w:rFonts w:hint="eastAsia" w:ascii="Times New Roman" w:hAnsi="Times New Roman" w:eastAsia="宋体" w:cs="Times New Roman"/>
          <w:b/>
          <w:bCs/>
          <w:color w:val="000000"/>
          <w:sz w:val="24"/>
          <w:szCs w:val="24"/>
        </w:rPr>
        <w:t xml:space="preserve">三、获取招标文件</w:t>
      </w:r>
      <w:bookmarkStart w:id="36" w:name="_Toc28359082"/>
      <w:r/>
      <w:bookmarkStart w:id="37" w:name="_Toc28359005"/>
      <w:r/>
      <w:bookmarkStart w:id="38" w:name="_Toc38985266"/>
      <w:r/>
      <w:bookmarkStart w:id="39" w:name="_Toc35393793"/>
      <w:r/>
      <w:bookmarkStart w:id="40" w:name="_Toc35393624"/>
      <w:r/>
      <w:bookmarkEnd w:id="28"/>
      <w:r/>
      <w:bookmarkEnd w:id="29"/>
      <w:r/>
      <w:bookmarkEnd w:id="30"/>
      <w:r/>
      <w:bookmarkEnd w:id="31"/>
      <w:r/>
      <w:bookmarkEnd w:id="32"/>
      <w:r/>
      <w:bookmarkEnd w:id="33"/>
      <w:r/>
      <w:bookmarkEnd w:id="34"/>
      <w:r/>
      <w:bookmarkEnd w:id="35"/>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1" w:name="_Toc163508344"/>
      <w:r/>
      <w:bookmarkStart w:id="42" w:name="_Toc163508269"/>
      <w:r/>
      <w:bookmarkStart w:id="43" w:name="_Toc227573323"/>
      <w:r>
        <w:rPr>
          <w:rFonts w:hint="eastAsia" w:ascii="Times New Roman" w:hAnsi="Times New Roman" w:eastAsia="宋体" w:cs="Times New Roman"/>
          <w:b/>
          <w:bCs/>
          <w:color w:val="000000"/>
          <w:sz w:val="24"/>
          <w:szCs w:val="24"/>
        </w:rPr>
        <w:t xml:space="preserve">四、</w:t>
      </w:r>
      <w:bookmarkEnd w:id="36"/>
      <w:r/>
      <w:bookmarkEnd w:id="37"/>
      <w:r/>
      <w:bookmarkEnd w:id="38"/>
      <w:r/>
      <w:bookmarkEnd w:id="39"/>
      <w:r/>
      <w:bookmarkEnd w:id="40"/>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1"/>
      <w:r/>
      <w:bookmarkEnd w:id="42"/>
      <w:r/>
      <w:bookmarkEnd w:id="43"/>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09</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4" w:name="_Toc35393625"/>
      <w:r/>
      <w:bookmarkStart w:id="45" w:name="_Toc35393794"/>
      <w:r/>
      <w:bookmarkStart w:id="46" w:name="_Toc38985267"/>
      <w:r/>
      <w:bookmarkStart w:id="47" w:name="_Toc28359007"/>
      <w:r/>
      <w:bookmarkStart w:id="48" w:name="_Toc28359084"/>
      <w:r/>
      <w:bookmarkStart w:id="49" w:name="_Toc163508345"/>
      <w:r/>
      <w:bookmarkStart w:id="50" w:name="_Toc163508270"/>
      <w:r/>
      <w:bookmarkStart w:id="51" w:name="_Toc227573324"/>
      <w:r>
        <w:rPr>
          <w:rFonts w:hint="eastAsia" w:ascii="Times New Roman" w:hAnsi="Times New Roman" w:eastAsia="宋体" w:cs="Times New Roman"/>
          <w:b/>
          <w:bCs/>
          <w:color w:val="000000"/>
          <w:sz w:val="24"/>
          <w:szCs w:val="24"/>
        </w:rPr>
        <w:t xml:space="preserve">五、</w:t>
      </w:r>
      <w:bookmarkEnd w:id="44"/>
      <w:r/>
      <w:bookmarkEnd w:id="45"/>
      <w:r/>
      <w:bookmarkEnd w:id="46"/>
      <w:r/>
      <w:bookmarkEnd w:id="47"/>
      <w:r/>
      <w:bookmarkEnd w:id="48"/>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9"/>
      <w:r/>
      <w:bookmarkEnd w:id="50"/>
      <w:r/>
      <w:bookmarkEnd w:id="51"/>
      <w:r/>
      <w:r/>
    </w:p>
    <w:p>
      <w:pPr>
        <w:ind w:firstLine="480"/>
        <w:spacing w:line="460" w:lineRule="exact"/>
        <w:rPr>
          <w:rFonts w:ascii="Times New Roman" w:hAnsi="Times New Roman" w:eastAsia="宋体" w:cs="Times New Roman"/>
          <w:sz w:val="24"/>
          <w:szCs w:val="24"/>
        </w:rPr>
      </w:pPr>
      <w:r/>
      <w:bookmarkStart w:id="52" w:name="_Toc38985268"/>
      <w:r/>
      <w:bookmarkStart w:id="53" w:name="_Toc35393626"/>
      <w:r/>
      <w:bookmarkStart w:id="54" w:name="_Toc35393795"/>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5" w:name="_Toc163508271"/>
      <w:r/>
      <w:bookmarkStart w:id="56" w:name="_Toc163508346"/>
      <w:r/>
      <w:bookmarkStart w:id="57" w:name="_Toc227573325"/>
      <w:r>
        <w:rPr>
          <w:rFonts w:hint="eastAsia" w:ascii="Times New Roman" w:hAnsi="Times New Roman" w:eastAsia="宋体" w:cs="Times New Roman"/>
          <w:b/>
          <w:bCs/>
          <w:color w:val="000000"/>
          <w:sz w:val="24"/>
          <w:szCs w:val="24"/>
        </w:rPr>
        <w:t xml:space="preserve">六、其他补充事宜</w:t>
      </w:r>
      <w:bookmarkEnd w:id="52"/>
      <w:r/>
      <w:bookmarkEnd w:id="53"/>
      <w:r/>
      <w:bookmarkEnd w:id="54"/>
      <w:r/>
      <w:bookmarkEnd w:id="55"/>
      <w:r/>
      <w:bookmarkEnd w:id="56"/>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8"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8"/>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本项目所属行业为</w:t>
      </w:r>
      <w:r>
        <w:rPr>
          <w:rFonts w:ascii="SimSun" w:hAnsi="SimSun" w:eastAsia="SimSun" w:cs="SimSun"/>
          <w:color w:val="000000"/>
          <w:sz w:val="24"/>
        </w:rPr>
        <w:t xml:space="preserve">软件和信息技术服务业</w:t>
      </w:r>
      <w:r>
        <w:rPr>
          <w:rFonts w:hint="eastAsia" w:ascii="宋体" w:hAnsi="宋体" w:eastAsia="宋体" w:cs="宋体"/>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59" w:name="_Toc28359008"/>
      <w:r/>
      <w:bookmarkStart w:id="60" w:name="_Toc35393627"/>
      <w:r/>
      <w:bookmarkStart w:id="61" w:name="_Toc38985269"/>
      <w:r/>
      <w:bookmarkStart w:id="62" w:name="_Toc28359085"/>
      <w:r/>
      <w:bookmarkStart w:id="63" w:name="_Toc35393796"/>
      <w:r/>
      <w:bookmarkStart w:id="64" w:name="_Toc163508272"/>
      <w:r/>
      <w:bookmarkStart w:id="65" w:name="_Toc163508347"/>
      <w:r/>
      <w:bookmarkStart w:id="66" w:name="_Toc227573326"/>
      <w:r>
        <w:rPr>
          <w:rFonts w:hint="eastAsia" w:ascii="Times New Roman" w:hAnsi="Times New Roman" w:eastAsia="宋体" w:cs="Times New Roman"/>
          <w:b/>
          <w:bCs/>
          <w:color w:val="000000"/>
          <w:sz w:val="24"/>
          <w:szCs w:val="24"/>
        </w:rPr>
        <w:t xml:space="preserve">七、本次招标联系</w:t>
      </w:r>
      <w:bookmarkEnd w:id="59"/>
      <w:r/>
      <w:bookmarkEnd w:id="60"/>
      <w:r/>
      <w:bookmarkEnd w:id="61"/>
      <w:r/>
      <w:bookmarkEnd w:id="62"/>
      <w:r/>
      <w:bookmarkEnd w:id="63"/>
      <w:r>
        <w:rPr>
          <w:rFonts w:hint="eastAsia" w:ascii="Times New Roman" w:hAnsi="Times New Roman" w:eastAsia="宋体" w:cs="Times New Roman"/>
          <w:b/>
          <w:bCs/>
          <w:color w:val="000000"/>
          <w:sz w:val="24"/>
          <w:szCs w:val="24"/>
        </w:rPr>
        <w:t xml:space="preserve">方式</w:t>
      </w:r>
      <w:bookmarkEnd w:id="64"/>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7" w:name="_Toc28359009"/>
      <w:r/>
      <w:bookmarkStart w:id="68" w:name="_Toc28359086"/>
      <w:r>
        <w:rPr>
          <w:rFonts w:ascii="Times New Roman" w:hAnsi="Times New Roman" w:eastAsia="宋体" w:cs="Times New Roman"/>
          <w:sz w:val="24"/>
          <w:szCs w:val="24"/>
        </w:rPr>
        <w:t xml:space="preserve">0512-52331652</w:t>
      </w:r>
      <w:bookmarkEnd w:id="67"/>
      <w:r/>
      <w:bookmarkEnd w:id="68"/>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9" w:name="_Toc28359010"/>
      <w:r/>
      <w:bookmarkStart w:id="70" w:name="_Toc28359087"/>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（蒋晰妍、俞静）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项目联系人：蒋晰妍、俞静</w:t>
      </w:r>
      <w:r>
        <w:rPr>
          <w:rFonts w:hint="eastAsia" w:ascii="Times New Roman" w:hAnsi="Times New Roman" w:eastAsia="宋体" w:cs="Times New Roman"/>
          <w:sz w:val="24"/>
          <w:szCs w:val="24"/>
        </w:rPr>
        <w:t xml:space="preserve"> </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9"/>
      <w:r/>
      <w:bookmarkEnd w:id="70"/>
      <w:r/>
      <w:r/>
    </w:p>
    <w:p>
      <w:pPr>
        <w:jc w:val="center"/>
        <w:rPr>
          <w:rFonts w:ascii="宋体" w:hAnsi="宋体" w:eastAsia="宋体" w:cs="Times New Roman"/>
          <w:b/>
          <w:color w:val="000000"/>
          <w:sz w:val="44"/>
          <w:szCs w:val="44"/>
        </w:rPr>
        <w:outlineLvl w:val="0"/>
      </w:pPr>
      <w:r/>
      <w:bookmarkStart w:id="71" w:name="_Toc120614211"/>
      <w:r/>
      <w:bookmarkStart w:id="72" w:name="_Toc163508273"/>
      <w:r/>
      <w:bookmarkStart w:id="73" w:name="_Toc163508348"/>
      <w:r/>
      <w:bookmarkStart w:id="74" w:name="_Toc227573327"/>
      <w:r>
        <w:rPr>
          <w:rFonts w:hint="eastAsia" w:ascii="宋体" w:hAnsi="宋体" w:eastAsia="宋体" w:cs="Times New Roman"/>
          <w:b/>
          <w:color w:val="000000"/>
          <w:sz w:val="44"/>
          <w:szCs w:val="44"/>
        </w:rPr>
        <w:t xml:space="preserve">第二章  </w:t>
      </w:r>
      <w:bookmarkStart w:id="75" w:name="_Toc120614213"/>
      <w:r/>
      <w:bookmarkStart w:id="76" w:name="_Toc20823274"/>
      <w:r/>
      <w:bookmarkStart w:id="77" w:name="_Toc16938518"/>
      <w:r/>
      <w:bookmarkStart w:id="78" w:name="_Toc513029202"/>
      <w:r/>
      <w:bookmarkEnd w:id="1"/>
      <w:r/>
      <w:bookmarkEnd w:id="2"/>
      <w:r/>
      <w:bookmarkEnd w:id="3"/>
      <w:r/>
      <w:bookmarkEnd w:id="4"/>
      <w:r/>
      <w:bookmarkEnd w:id="5"/>
      <w:r/>
      <w:bookmarkEnd w:id="71"/>
      <w:r>
        <w:rPr>
          <w:rFonts w:hint="eastAsia" w:ascii="宋体" w:hAnsi="宋体" w:eastAsia="宋体" w:cs="Times New Roman"/>
          <w:b/>
          <w:color w:val="000000"/>
          <w:sz w:val="44"/>
          <w:szCs w:val="44"/>
        </w:rPr>
        <w:t xml:space="preserve">投标人须知</w:t>
      </w:r>
      <w:bookmarkEnd w:id="72"/>
      <w:r/>
      <w:bookmarkEnd w:id="73"/>
      <w:r/>
      <w:bookmarkEnd w:id="75"/>
      <w:r/>
      <w:bookmarkEnd w:id="76"/>
      <w:r/>
      <w:bookmarkEnd w:id="77"/>
      <w:r/>
      <w:bookmarkEnd w:id="78"/>
      <w:r/>
      <w:bookmarkEnd w:id="74"/>
      <w:r/>
      <w:r/>
    </w:p>
    <w:p>
      <w:pPr>
        <w:spacing w:before="145" w:after="145" w:line="460" w:lineRule="exact"/>
        <w:rPr>
          <w:rFonts w:ascii="Times New Roman" w:hAnsi="Times New Roman" w:eastAsia="宋体" w:cs="Times New Roman"/>
          <w:b/>
          <w:bCs/>
          <w:color w:val="000000"/>
          <w:sz w:val="28"/>
          <w:szCs w:val="28"/>
        </w:rPr>
        <w:outlineLvl w:val="1"/>
      </w:pPr>
      <w:r/>
      <w:bookmarkStart w:id="79" w:name="_Toc513029203"/>
      <w:r/>
      <w:bookmarkStart w:id="80" w:name="_Toc163508274"/>
      <w:r/>
      <w:bookmarkStart w:id="81" w:name="_Toc120614214"/>
      <w:r/>
      <w:bookmarkStart w:id="82" w:name="_Toc163508349"/>
      <w:r/>
      <w:bookmarkStart w:id="83" w:name="_Toc20823275"/>
      <w:r/>
      <w:bookmarkStart w:id="84" w:name="_Toc16938519"/>
      <w:r/>
      <w:bookmarkStart w:id="85" w:name="_Toc227573328"/>
      <w:r>
        <w:rPr>
          <w:rFonts w:hint="eastAsia" w:ascii="Times New Roman" w:hAnsi="Times New Roman" w:eastAsia="宋体" w:cs="Times New Roman"/>
          <w:b/>
          <w:bCs/>
          <w:color w:val="000000"/>
          <w:sz w:val="28"/>
          <w:szCs w:val="28"/>
        </w:rPr>
        <w:t xml:space="preserve">一、总则</w:t>
      </w:r>
      <w:bookmarkEnd w:id="79"/>
      <w:r/>
      <w:bookmarkEnd w:id="80"/>
      <w:r/>
      <w:bookmarkEnd w:id="81"/>
      <w:r/>
      <w:bookmarkEnd w:id="82"/>
      <w:r/>
      <w:bookmarkEnd w:id="83"/>
      <w:r/>
      <w:bookmarkEnd w:id="84"/>
      <w:r/>
      <w:bookmarkEnd w:id="85"/>
      <w:r/>
      <w:r/>
    </w:p>
    <w:p>
      <w:pPr>
        <w:ind w:firstLine="420"/>
        <w:rPr>
          <w:rFonts w:ascii="宋体" w:hAnsi="宋体" w:eastAsia="宋体" w:cs="Arial"/>
          <w:color w:val="000000"/>
          <w:sz w:val="28"/>
          <w:szCs w:val="28"/>
        </w:rPr>
        <w:outlineLvl w:val="2"/>
      </w:pPr>
      <w:r/>
      <w:bookmarkStart w:id="86" w:name="_Hlt16619475"/>
      <w:r/>
      <w:bookmarkStart w:id="87" w:name="_Toc458694821"/>
      <w:r/>
      <w:bookmarkStart w:id="88" w:name="_Toc20823276"/>
      <w:r/>
      <w:bookmarkStart w:id="89" w:name="_Toc513029204"/>
      <w:r/>
      <w:bookmarkStart w:id="90" w:name="_Toc16938520"/>
      <w:r/>
      <w:bookmarkStart w:id="91" w:name="_Toc163508350"/>
      <w:r/>
      <w:bookmarkStart w:id="92" w:name="_Toc163508275"/>
      <w:r/>
      <w:bookmarkStart w:id="93" w:name="_Toc227573329"/>
      <w:r/>
      <w:bookmarkEnd w:id="86"/>
      <w:r>
        <w:rPr>
          <w:rFonts w:hint="eastAsia" w:ascii="宋体" w:hAnsi="宋体" w:eastAsia="宋体" w:cs="Arial"/>
          <w:color w:val="000000"/>
          <w:sz w:val="28"/>
          <w:szCs w:val="28"/>
        </w:rPr>
        <w:t xml:space="preserve">1</w:t>
      </w:r>
      <w:bookmarkEnd w:id="87"/>
      <w:r>
        <w:rPr>
          <w:rFonts w:hint="eastAsia" w:ascii="宋体" w:hAnsi="宋体" w:eastAsia="宋体" w:cs="Arial"/>
          <w:color w:val="000000"/>
          <w:sz w:val="28"/>
          <w:szCs w:val="28"/>
        </w:rPr>
        <w:t xml:space="preserve">、采购方式</w:t>
      </w:r>
      <w:bookmarkEnd w:id="88"/>
      <w:r/>
      <w:bookmarkEnd w:id="89"/>
      <w:r/>
      <w:bookmarkEnd w:id="90"/>
      <w:r>
        <w:rPr>
          <w:rFonts w:hint="eastAsia" w:ascii="宋体" w:hAnsi="宋体" w:eastAsia="宋体" w:cs="Arial"/>
          <w:color w:val="000000"/>
          <w:sz w:val="28"/>
          <w:szCs w:val="28"/>
        </w:rPr>
        <w:t xml:space="preserve">及适用法律</w:t>
      </w:r>
      <w:bookmarkEnd w:id="91"/>
      <w:r/>
      <w:bookmarkEnd w:id="92"/>
      <w:r/>
      <w:bookmarkEnd w:id="93"/>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4" w:name="_Toc163508276"/>
      <w:r/>
      <w:bookmarkStart w:id="95" w:name="_Toc163508351"/>
      <w:r/>
      <w:bookmarkStart w:id="96" w:name="_Toc227573330"/>
      <w:r>
        <w:rPr>
          <w:rFonts w:ascii="宋体" w:hAnsi="宋体" w:eastAsia="宋体" w:cs="Arial"/>
          <w:color w:val="000000"/>
          <w:sz w:val="28"/>
          <w:szCs w:val="28"/>
        </w:rPr>
        <w:t xml:space="preserve">2、定义</w:t>
      </w:r>
      <w:bookmarkEnd w:id="94"/>
      <w:r/>
      <w:bookmarkEnd w:id="95"/>
      <w:r/>
      <w:bookmarkEnd w:id="96"/>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7" w:name="_Toc20823277"/>
      <w:r/>
      <w:bookmarkStart w:id="98" w:name="_Toc513029205"/>
      <w:r/>
      <w:bookmarkStart w:id="99" w:name="_Toc163508352"/>
      <w:r/>
      <w:bookmarkStart w:id="100" w:name="_Toc16938521"/>
      <w:r/>
      <w:bookmarkStart w:id="101" w:name="_Toc163508277"/>
      <w:r/>
      <w:bookmarkStart w:id="102" w:name="_Toc22757333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7"/>
      <w:r/>
      <w:bookmarkEnd w:id="98"/>
      <w:r/>
      <w:bookmarkEnd w:id="99"/>
      <w:r/>
      <w:bookmarkEnd w:id="100"/>
      <w:r/>
      <w:bookmarkEnd w:id="101"/>
      <w:r/>
      <w:bookmarkEnd w:id="102"/>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3" w:name="_Toc513029207"/>
      <w:r/>
      <w:bookmarkStart w:id="104" w:name="_Toc462564067"/>
      <w:r/>
      <w:bookmarkStart w:id="105" w:name="_Toc20823279"/>
      <w:r/>
      <w:bookmarkStart w:id="106" w:name="_Toc16938523"/>
      <w:r/>
      <w:bookmarkStart w:id="107" w:name="_Toc163508353"/>
      <w:r/>
      <w:bookmarkStart w:id="108" w:name="_Toc163508278"/>
      <w:r/>
      <w:bookmarkStart w:id="109" w:name="_Toc227573332"/>
      <w:r>
        <w:rPr>
          <w:rFonts w:hint="eastAsia" w:ascii="宋体" w:hAnsi="宋体" w:eastAsia="宋体" w:cs="Arial"/>
          <w:color w:val="000000"/>
          <w:sz w:val="28"/>
          <w:szCs w:val="28"/>
        </w:rPr>
        <w:t xml:space="preserve">4、投标费用</w:t>
      </w:r>
      <w:bookmarkEnd w:id="103"/>
      <w:r/>
      <w:bookmarkEnd w:id="104"/>
      <w:r/>
      <w:bookmarkEnd w:id="105"/>
      <w:r/>
      <w:bookmarkEnd w:id="106"/>
      <w:r/>
      <w:bookmarkEnd w:id="107"/>
      <w:r/>
      <w:bookmarkEnd w:id="108"/>
      <w:r/>
      <w:bookmarkEnd w:id="109"/>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8596</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10" w:name="_Toc163508354"/>
      <w:r/>
      <w:bookmarkStart w:id="111" w:name="_Toc163508279"/>
      <w:r/>
      <w:bookmarkStart w:id="112" w:name="_Toc227573333"/>
      <w:r>
        <w:rPr>
          <w:rFonts w:hint="eastAsia" w:ascii="宋体" w:hAnsi="宋体" w:eastAsia="宋体" w:cs="Arial"/>
          <w:color w:val="000000"/>
          <w:sz w:val="28"/>
          <w:szCs w:val="28"/>
        </w:rPr>
        <w:t xml:space="preserve">5、招标文件的约束力</w:t>
      </w:r>
      <w:bookmarkEnd w:id="110"/>
      <w:r/>
      <w:bookmarkEnd w:id="111"/>
      <w:r/>
      <w:bookmarkEnd w:id="112"/>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3" w:name="_Toc120614215"/>
      <w:r/>
      <w:bookmarkStart w:id="114" w:name="_Toc163508280"/>
      <w:r/>
      <w:bookmarkStart w:id="115" w:name="_Toc163508355"/>
      <w:r/>
      <w:bookmarkStart w:id="116" w:name="_Toc513029209"/>
      <w:r/>
      <w:bookmarkStart w:id="117" w:name="_Toc20823281"/>
      <w:r/>
      <w:bookmarkStart w:id="118" w:name="_Toc16938525"/>
      <w:r/>
      <w:bookmarkStart w:id="119" w:name="_Toc227573334"/>
      <w:r>
        <w:rPr>
          <w:rFonts w:hint="eastAsia" w:ascii="Times New Roman" w:hAnsi="Times New Roman" w:eastAsia="宋体" w:cs="Times New Roman"/>
          <w:b/>
          <w:bCs/>
          <w:color w:val="000000"/>
          <w:sz w:val="28"/>
          <w:szCs w:val="28"/>
        </w:rPr>
        <w:t xml:space="preserve">二、招标文件</w:t>
      </w:r>
      <w:bookmarkEnd w:id="113"/>
      <w:r/>
      <w:bookmarkEnd w:id="114"/>
      <w:r/>
      <w:bookmarkEnd w:id="115"/>
      <w:r/>
      <w:bookmarkEnd w:id="116"/>
      <w:r/>
      <w:bookmarkEnd w:id="117"/>
      <w:r/>
      <w:bookmarkEnd w:id="118"/>
      <w:r/>
      <w:bookmarkEnd w:id="119"/>
      <w:r/>
      <w:r/>
    </w:p>
    <w:p>
      <w:pPr>
        <w:ind w:firstLine="420"/>
        <w:rPr>
          <w:rFonts w:ascii="宋体" w:hAnsi="宋体" w:eastAsia="宋体" w:cs="Arial"/>
          <w:color w:val="000000"/>
          <w:sz w:val="28"/>
          <w:szCs w:val="28"/>
        </w:rPr>
        <w:outlineLvl w:val="2"/>
      </w:pPr>
      <w:r/>
      <w:bookmarkStart w:id="120" w:name="_Toc163508281"/>
      <w:r/>
      <w:bookmarkStart w:id="121" w:name="_Toc20823282"/>
      <w:r/>
      <w:bookmarkStart w:id="122" w:name="_Toc513029210"/>
      <w:r/>
      <w:bookmarkStart w:id="123" w:name="_Toc163508356"/>
      <w:r/>
      <w:bookmarkStart w:id="124" w:name="_Toc16938526"/>
      <w:r/>
      <w:bookmarkStart w:id="125" w:name="_Toc227573335"/>
      <w:r>
        <w:rPr>
          <w:rFonts w:hint="eastAsia" w:ascii="宋体" w:hAnsi="宋体" w:eastAsia="宋体" w:cs="Arial"/>
          <w:color w:val="000000"/>
          <w:sz w:val="28"/>
          <w:szCs w:val="28"/>
        </w:rPr>
        <w:t xml:space="preserve">6、招标文件构成</w:t>
      </w:r>
      <w:bookmarkEnd w:id="120"/>
      <w:r/>
      <w:bookmarkEnd w:id="121"/>
      <w:r/>
      <w:bookmarkEnd w:id="122"/>
      <w:r/>
      <w:bookmarkEnd w:id="123"/>
      <w:r/>
      <w:bookmarkEnd w:id="124"/>
      <w:r/>
      <w:bookmarkEnd w:id="12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6" w:name="_Toc163508357"/>
      <w:r/>
      <w:bookmarkStart w:id="127" w:name="_Toc163508282"/>
      <w:r/>
      <w:bookmarkStart w:id="128" w:name="_Toc462564070"/>
      <w:r/>
      <w:bookmarkStart w:id="129" w:name="_Toc20823283"/>
      <w:r/>
      <w:bookmarkStart w:id="130" w:name="_Toc16938527"/>
      <w:r/>
      <w:bookmarkStart w:id="131" w:name="_Toc513029211"/>
      <w:r/>
      <w:bookmarkStart w:id="132" w:name="_Toc227573336"/>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6"/>
      <w:r/>
      <w:bookmarkEnd w:id="127"/>
      <w:r/>
      <w:bookmarkEnd w:id="132"/>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3" w:name="_Toc163508358"/>
      <w:r/>
      <w:bookmarkStart w:id="134" w:name="_Toc20823285"/>
      <w:r/>
      <w:bookmarkStart w:id="135" w:name="_Toc462564072"/>
      <w:r/>
      <w:bookmarkStart w:id="136" w:name="_Toc163508283"/>
      <w:r/>
      <w:bookmarkStart w:id="137" w:name="_Toc16938529"/>
      <w:r/>
      <w:bookmarkStart w:id="138" w:name="_Toc513029213"/>
      <w:r/>
      <w:bookmarkStart w:id="139" w:name="_Toc120614216"/>
      <w:r/>
      <w:bookmarkStart w:id="140" w:name="_Toc227573337"/>
      <w:r/>
      <w:bookmarkEnd w:id="128"/>
      <w:r/>
      <w:bookmarkEnd w:id="129"/>
      <w:r/>
      <w:bookmarkEnd w:id="130"/>
      <w:r/>
      <w:bookmarkEnd w:id="131"/>
      <w:r>
        <w:rPr>
          <w:rFonts w:hint="eastAsia" w:ascii="Times New Roman" w:hAnsi="Times New Roman" w:eastAsia="宋体" w:cs="Times New Roman"/>
          <w:b/>
          <w:bCs/>
          <w:color w:val="000000"/>
          <w:sz w:val="28"/>
          <w:szCs w:val="28"/>
        </w:rPr>
        <w:t xml:space="preserve">三、投标文件的编制</w:t>
      </w:r>
      <w:bookmarkEnd w:id="133"/>
      <w:r/>
      <w:bookmarkEnd w:id="134"/>
      <w:r/>
      <w:bookmarkEnd w:id="135"/>
      <w:r/>
      <w:bookmarkEnd w:id="136"/>
      <w:r/>
      <w:bookmarkEnd w:id="137"/>
      <w:r/>
      <w:bookmarkEnd w:id="138"/>
      <w:r/>
      <w:bookmarkEnd w:id="139"/>
      <w:r/>
      <w:bookmarkEnd w:id="140"/>
      <w:r/>
      <w:r/>
    </w:p>
    <w:p>
      <w:pPr>
        <w:ind w:firstLine="420"/>
        <w:rPr>
          <w:rFonts w:ascii="宋体" w:hAnsi="宋体" w:eastAsia="宋体" w:cs="Arial"/>
          <w:color w:val="000000"/>
          <w:sz w:val="28"/>
          <w:szCs w:val="28"/>
        </w:rPr>
        <w:outlineLvl w:val="2"/>
      </w:pPr>
      <w:r/>
      <w:bookmarkStart w:id="141" w:name="_Toc163508284"/>
      <w:r/>
      <w:bookmarkStart w:id="142" w:name="_Toc513029214"/>
      <w:r/>
      <w:bookmarkStart w:id="143" w:name="_Toc16938530"/>
      <w:r/>
      <w:bookmarkStart w:id="144" w:name="_Toc462564073"/>
      <w:r/>
      <w:bookmarkStart w:id="145" w:name="_Toc20823286"/>
      <w:r/>
      <w:bookmarkStart w:id="146" w:name="_Toc163508359"/>
      <w:r/>
      <w:bookmarkStart w:id="147" w:name="_Toc227573338"/>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1"/>
      <w:r/>
      <w:bookmarkEnd w:id="142"/>
      <w:r/>
      <w:bookmarkEnd w:id="143"/>
      <w:r/>
      <w:bookmarkEnd w:id="144"/>
      <w:r/>
      <w:bookmarkEnd w:id="145"/>
      <w:r/>
      <w:bookmarkEnd w:id="146"/>
      <w:r/>
      <w:bookmarkEnd w:id="147"/>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8" w:name="_Toc462564074"/>
      <w:r/>
      <w:bookmarkStart w:id="149" w:name="_Toc16938531"/>
      <w:r/>
      <w:bookmarkStart w:id="150" w:name="_Toc163508285"/>
      <w:r/>
      <w:bookmarkStart w:id="151" w:name="_Toc163508360"/>
      <w:r/>
      <w:bookmarkStart w:id="152" w:name="_Toc513029215"/>
      <w:r/>
      <w:bookmarkStart w:id="153" w:name="_Toc20823287"/>
      <w:r/>
      <w:bookmarkStart w:id="154" w:name="_Toc227573339"/>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8"/>
      <w:r/>
      <w:bookmarkEnd w:id="149"/>
      <w:r/>
      <w:bookmarkEnd w:id="150"/>
      <w:r/>
      <w:bookmarkEnd w:id="151"/>
      <w:r/>
      <w:bookmarkEnd w:id="152"/>
      <w:r/>
      <w:bookmarkEnd w:id="153"/>
      <w:r/>
      <w:bookmarkEnd w:id="154"/>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5" w:name="_Hlt26670360"/>
      <w:r/>
      <w:bookmarkStart w:id="156" w:name="_Hlt26668975"/>
      <w:r/>
      <w:bookmarkStart w:id="157" w:name="_Hlt26954838"/>
      <w:r/>
      <w:bookmarkStart w:id="158" w:name="_Toc513029219"/>
      <w:r/>
      <w:bookmarkStart w:id="159" w:name="_Toc49090509"/>
      <w:r/>
      <w:bookmarkStart w:id="160" w:name="_Toc163508286"/>
      <w:r/>
      <w:bookmarkStart w:id="161" w:name="_Toc14577357"/>
      <w:r/>
      <w:bookmarkStart w:id="162" w:name="_Toc163508361"/>
      <w:r/>
      <w:bookmarkStart w:id="163" w:name="_Toc513029216"/>
      <w:r/>
      <w:bookmarkStart w:id="164" w:name="_Toc14577354"/>
      <w:r/>
      <w:bookmarkStart w:id="165" w:name="_Toc49090507"/>
      <w:r/>
      <w:bookmarkStart w:id="166" w:name="_Toc49090508"/>
      <w:r/>
      <w:bookmarkStart w:id="167" w:name="_Toc14577355"/>
      <w:r/>
      <w:bookmarkStart w:id="168" w:name="_Toc227573340"/>
      <w:r/>
      <w:bookmarkEnd w:id="155"/>
      <w:r/>
      <w:bookmarkEnd w:id="156"/>
      <w:r/>
      <w:bookmarkEnd w:id="157"/>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8"/>
      <w:r/>
      <w:bookmarkEnd w:id="159"/>
      <w:r/>
      <w:bookmarkEnd w:id="160"/>
      <w:r/>
      <w:bookmarkEnd w:id="161"/>
      <w:r/>
      <w:bookmarkEnd w:id="162"/>
      <w:r/>
      <w:bookmarkEnd w:id="168"/>
      <w:r/>
      <w:bookmarkEnd w:id="163"/>
      <w:r/>
      <w:bookmarkEnd w:id="164"/>
      <w:r/>
      <w:bookmarkEnd w:id="165"/>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9" w:name="_Toc163508362"/>
      <w:r/>
      <w:bookmarkStart w:id="170" w:name="_Toc163508287"/>
      <w:r/>
      <w:bookmarkStart w:id="171" w:name="_Toc227573341"/>
      <w:r/>
      <w:bookmarkEnd w:id="166"/>
      <w:r/>
      <w:bookmarkEnd w:id="167"/>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9"/>
      <w:r/>
      <w:bookmarkEnd w:id="170"/>
      <w:r/>
      <w:bookmarkEnd w:id="17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2" w:name="_Toc163508363"/>
      <w:r/>
      <w:bookmarkStart w:id="173" w:name="_Toc163508288"/>
      <w:r/>
      <w:bookmarkStart w:id="174" w:name="_Toc227573342"/>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5" w:name="_Toc163508291"/>
      <w:r/>
      <w:bookmarkStart w:id="176" w:name="_Toc163508366"/>
      <w:r/>
      <w:bookmarkStart w:id="177" w:name="_Toc49090510"/>
      <w:r/>
      <w:bookmarkStart w:id="178" w:name="_Toc14577359"/>
      <w:r/>
      <w:bookmarkEnd w:id="172"/>
      <w:r/>
      <w:bookmarkEnd w:id="173"/>
      <w:r>
        <w:rPr>
          <w:rFonts w:hint="eastAsia" w:ascii="宋体" w:hAnsi="宋体" w:eastAsia="宋体" w:cs="Arial"/>
          <w:color w:val="000000"/>
          <w:sz w:val="28"/>
          <w:szCs w:val="28"/>
        </w:rPr>
        <w:t xml:space="preserve">其他</w:t>
      </w:r>
      <w:bookmarkEnd w:id="175"/>
      <w:r/>
      <w:bookmarkEnd w:id="176"/>
      <w:r/>
      <w:bookmarkEnd w:id="174"/>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9" w:name="_Toc163508367"/>
      <w:r/>
      <w:bookmarkStart w:id="180" w:name="_Toc163508292"/>
      <w:r/>
      <w:bookmarkStart w:id="181" w:name="_Toc49090511"/>
      <w:r/>
      <w:bookmarkStart w:id="182" w:name="_Toc14577360"/>
      <w:r/>
      <w:bookmarkStart w:id="183" w:name="_Toc227573343"/>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9"/>
      <w:r/>
      <w:bookmarkEnd w:id="180"/>
      <w:r/>
      <w:bookmarkEnd w:id="181"/>
      <w:r/>
      <w:bookmarkEnd w:id="182"/>
      <w:r/>
      <w:bookmarkEnd w:id="183"/>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4" w:name="_Toc163508293"/>
      <w:r/>
      <w:bookmarkStart w:id="185" w:name="_Toc163508368"/>
      <w:r/>
      <w:bookmarkStart w:id="186" w:name="_Toc227573344"/>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4"/>
      <w:r/>
      <w:bookmarkEnd w:id="185"/>
      <w:r/>
      <w:bookmarkEnd w:id="186"/>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7" w:name="_Hlt26954852"/>
      <w:r/>
      <w:bookmarkStart w:id="188" w:name="_Hlt26954739"/>
      <w:r/>
      <w:bookmarkStart w:id="189" w:name="_Toc163508294"/>
      <w:r/>
      <w:bookmarkStart w:id="190" w:name="_Toc120614217"/>
      <w:r/>
      <w:bookmarkStart w:id="191" w:name="_Toc20823296"/>
      <w:r/>
      <w:bookmarkStart w:id="192" w:name="_Toc163508369"/>
      <w:r/>
      <w:bookmarkStart w:id="193" w:name="_Toc513029224"/>
      <w:r/>
      <w:bookmarkStart w:id="194" w:name="_Toc16938540"/>
      <w:r/>
      <w:bookmarkStart w:id="195" w:name="_Toc227573345"/>
      <w:r/>
      <w:bookmarkEnd w:id="187"/>
      <w:r/>
      <w:bookmarkEnd w:id="188"/>
      <w:r>
        <w:rPr>
          <w:rFonts w:hint="eastAsia" w:ascii="Times New Roman" w:hAnsi="Times New Roman" w:eastAsia="宋体" w:cs="Times New Roman"/>
          <w:b/>
          <w:bCs/>
          <w:color w:val="000000"/>
          <w:sz w:val="28"/>
          <w:szCs w:val="28"/>
        </w:rPr>
        <w:t xml:space="preserve">四、投标文件的递交</w:t>
      </w:r>
      <w:bookmarkEnd w:id="189"/>
      <w:r/>
      <w:bookmarkEnd w:id="190"/>
      <w:r/>
      <w:bookmarkEnd w:id="191"/>
      <w:r/>
      <w:bookmarkEnd w:id="192"/>
      <w:r/>
      <w:bookmarkEnd w:id="193"/>
      <w:r/>
      <w:bookmarkEnd w:id="194"/>
      <w:r/>
      <w:bookmarkEnd w:id="195"/>
      <w:r/>
      <w:r/>
    </w:p>
    <w:p>
      <w:pPr>
        <w:ind w:firstLine="420"/>
        <w:rPr>
          <w:rFonts w:ascii="宋体" w:hAnsi="宋体" w:eastAsia="宋体" w:cs="Arial"/>
          <w:color w:val="000000"/>
          <w:sz w:val="28"/>
          <w:szCs w:val="28"/>
        </w:rPr>
        <w:outlineLvl w:val="2"/>
      </w:pPr>
      <w:r/>
      <w:bookmarkStart w:id="196" w:name="_Toc513029225"/>
      <w:r/>
      <w:bookmarkStart w:id="197" w:name="_Toc16938541"/>
      <w:r/>
      <w:bookmarkStart w:id="198" w:name="_Toc20823297"/>
      <w:r/>
      <w:bookmarkStart w:id="199" w:name="_Toc462564084"/>
      <w:r/>
      <w:bookmarkStart w:id="200" w:name="_Toc163508370"/>
      <w:r/>
      <w:bookmarkStart w:id="201" w:name="_Toc163508295"/>
      <w:r/>
      <w:bookmarkStart w:id="202" w:name="_Toc227573346"/>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6"/>
      <w:r/>
      <w:bookmarkEnd w:id="197"/>
      <w:r/>
      <w:bookmarkEnd w:id="198"/>
      <w:r/>
      <w:bookmarkEnd w:id="199"/>
      <w:r>
        <w:rPr>
          <w:rFonts w:hint="eastAsia" w:ascii="宋体" w:hAnsi="宋体" w:eastAsia="宋体" w:cs="Arial"/>
          <w:color w:val="000000"/>
          <w:sz w:val="28"/>
          <w:szCs w:val="28"/>
        </w:rPr>
        <w:t xml:space="preserve">的递交</w:t>
      </w:r>
      <w:bookmarkEnd w:id="200"/>
      <w:r/>
      <w:bookmarkEnd w:id="201"/>
      <w:r/>
      <w:bookmarkEnd w:id="20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3" w:name="_Toc16938542"/>
      <w:r/>
      <w:bookmarkStart w:id="204" w:name="_Toc20823298"/>
      <w:r/>
      <w:bookmarkStart w:id="205" w:name="_Toc513029226"/>
      <w:r/>
      <w:r/>
    </w:p>
    <w:p>
      <w:pPr>
        <w:ind w:firstLine="420"/>
        <w:rPr>
          <w:rFonts w:ascii="宋体" w:hAnsi="宋体" w:eastAsia="宋体" w:cs="Arial"/>
          <w:color w:val="000000"/>
          <w:sz w:val="28"/>
          <w:szCs w:val="28"/>
        </w:rPr>
        <w:outlineLvl w:val="2"/>
      </w:pPr>
      <w:r/>
      <w:bookmarkStart w:id="206" w:name="_Toc163508371"/>
      <w:r/>
      <w:bookmarkStart w:id="207" w:name="_Toc163508296"/>
      <w:r/>
      <w:bookmarkStart w:id="208" w:name="_Toc22757334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3"/>
      <w:r/>
      <w:bookmarkEnd w:id="204"/>
      <w:r/>
      <w:bookmarkEnd w:id="205"/>
      <w:r/>
      <w:bookmarkEnd w:id="206"/>
      <w:r/>
      <w:bookmarkEnd w:id="207"/>
      <w:r/>
      <w:bookmarkEnd w:id="208"/>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9" w:name="_Toc16938543"/>
      <w:r/>
      <w:bookmarkStart w:id="210" w:name="_Toc20823299"/>
      <w:r/>
      <w:bookmarkStart w:id="211" w:name="_Toc513029227"/>
      <w:r/>
      <w:bookmarkStart w:id="212" w:name="_Toc163508372"/>
      <w:r/>
      <w:bookmarkStart w:id="213" w:name="_Toc163508297"/>
      <w:r/>
      <w:bookmarkStart w:id="214" w:name="_Toc227573348"/>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9"/>
      <w:r/>
      <w:bookmarkEnd w:id="210"/>
      <w:r/>
      <w:bookmarkEnd w:id="211"/>
      <w:r>
        <w:rPr>
          <w:rFonts w:hint="eastAsia" w:ascii="宋体" w:hAnsi="宋体" w:eastAsia="宋体" w:cs="Arial"/>
          <w:color w:val="000000"/>
          <w:sz w:val="28"/>
          <w:szCs w:val="28"/>
        </w:rPr>
        <w:t xml:space="preserve">的拒收</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5" w:name="_Toc20823300"/>
      <w:r/>
      <w:bookmarkStart w:id="216" w:name="_Toc16938544"/>
      <w:r/>
      <w:bookmarkStart w:id="217" w:name="_Toc513029228"/>
      <w:r/>
      <w:bookmarkStart w:id="218" w:name="_Toc163508373"/>
      <w:r/>
      <w:bookmarkStart w:id="219" w:name="_Toc163508298"/>
      <w:r/>
      <w:bookmarkStart w:id="220" w:name="_Toc227573349"/>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5"/>
      <w:r/>
      <w:bookmarkEnd w:id="216"/>
      <w:r/>
      <w:bookmarkEnd w:id="217"/>
      <w:r/>
      <w:bookmarkEnd w:id="218"/>
      <w:r/>
      <w:bookmarkEnd w:id="219"/>
      <w:r/>
      <w:bookmarkEnd w:id="22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21" w:name="_Toc20823301"/>
      <w:r/>
      <w:bookmarkStart w:id="222" w:name="_Toc120614218"/>
      <w:r/>
      <w:bookmarkStart w:id="223" w:name="_Toc513029229"/>
      <w:r/>
      <w:bookmarkStart w:id="224" w:name="_Toc163508374"/>
      <w:r/>
      <w:bookmarkStart w:id="225" w:name="_Toc163508299"/>
      <w:r/>
      <w:bookmarkStart w:id="226" w:name="_Toc16938545"/>
      <w:r/>
      <w:bookmarkStart w:id="227" w:name="_Toc227573350"/>
      <w:r>
        <w:rPr>
          <w:rFonts w:hint="eastAsia" w:ascii="Times New Roman" w:hAnsi="Times New Roman" w:eastAsia="宋体" w:cs="Times New Roman"/>
          <w:b/>
          <w:bCs/>
          <w:color w:val="000000"/>
          <w:sz w:val="28"/>
          <w:szCs w:val="28"/>
        </w:rPr>
        <w:t xml:space="preserve">五、开标与评标</w:t>
      </w:r>
      <w:bookmarkEnd w:id="221"/>
      <w:r/>
      <w:bookmarkEnd w:id="222"/>
      <w:r/>
      <w:bookmarkEnd w:id="223"/>
      <w:r/>
      <w:bookmarkEnd w:id="224"/>
      <w:r/>
      <w:bookmarkEnd w:id="225"/>
      <w:r/>
      <w:bookmarkEnd w:id="226"/>
      <w:r/>
      <w:bookmarkEnd w:id="227"/>
      <w:r/>
      <w:r/>
    </w:p>
    <w:p>
      <w:pPr>
        <w:ind w:firstLine="420"/>
        <w:rPr>
          <w:rFonts w:ascii="宋体" w:hAnsi="宋体" w:eastAsia="宋体" w:cs="Arial"/>
          <w:color w:val="000000"/>
          <w:sz w:val="28"/>
          <w:szCs w:val="28"/>
        </w:rPr>
        <w:outlineLvl w:val="2"/>
      </w:pPr>
      <w:r/>
      <w:bookmarkStart w:id="228" w:name="_Toc513029230"/>
      <w:r/>
      <w:bookmarkStart w:id="229" w:name="_Toc16938546"/>
      <w:r/>
      <w:bookmarkStart w:id="230" w:name="_Toc163508375"/>
      <w:r/>
      <w:bookmarkStart w:id="231" w:name="_Toc20823302"/>
      <w:r/>
      <w:bookmarkStart w:id="232" w:name="_Toc163508300"/>
      <w:r/>
      <w:bookmarkStart w:id="233" w:name="_Toc227573351"/>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8"/>
      <w:r/>
      <w:bookmarkEnd w:id="229"/>
      <w:r/>
      <w:bookmarkEnd w:id="230"/>
      <w:r/>
      <w:bookmarkEnd w:id="231"/>
      <w:r/>
      <w:bookmarkEnd w:id="232"/>
      <w:r/>
      <w:bookmarkEnd w:id="23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4" w:name="_Toc163508376"/>
      <w:r/>
      <w:bookmarkStart w:id="235" w:name="_Toc163508301"/>
      <w:r/>
      <w:bookmarkStart w:id="236" w:name="_Toc513029231"/>
      <w:r/>
      <w:bookmarkStart w:id="237" w:name="_Toc16938547"/>
      <w:r/>
      <w:bookmarkStart w:id="238" w:name="_Toc20823303"/>
      <w:r/>
      <w:bookmarkStart w:id="239" w:name="_Toc227573352"/>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4"/>
      <w:r/>
      <w:bookmarkEnd w:id="235"/>
      <w:r/>
      <w:bookmarkEnd w:id="23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w:t>
      </w:r>
      <w:r>
        <w:rPr>
          <w:rFonts w:hint="eastAsia" w:ascii="Times New Roman" w:hAnsi="Times New Roman" w:eastAsia="宋体" w:cs="Times New Roman"/>
          <w:sz w:val="24"/>
          <w:szCs w:val="24"/>
        </w:rPr>
        <w:t xml:space="preserve">且人员</w:t>
      </w:r>
      <w:r>
        <w:rPr>
          <w:rFonts w:hint="eastAsia" w:ascii="Times New Roman" w:hAnsi="Times New Roman" w:eastAsia="宋体" w:cs="Times New Roman"/>
          <w:sz w:val="24"/>
          <w:szCs w:val="24"/>
        </w:rPr>
        <w:t xml:space="preserve">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w:t>
      </w:r>
      <w:r>
        <w:rPr>
          <w:rFonts w:hint="eastAsia" w:ascii="Times New Roman" w:hAnsi="Times New Roman" w:eastAsia="宋体" w:cs="Times New Roman"/>
          <w:sz w:val="24"/>
          <w:szCs w:val="24"/>
        </w:rPr>
        <w:t xml:space="preserve">侯选人</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40" w:name="_Toc163508377"/>
      <w:r/>
      <w:bookmarkStart w:id="241" w:name="_Toc163508302"/>
      <w:r/>
      <w:bookmarkStart w:id="242" w:name="_Toc22757335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40"/>
      <w:r/>
      <w:bookmarkEnd w:id="241"/>
      <w:r/>
      <w:bookmarkEnd w:id="242"/>
      <w:r/>
      <w:bookmarkEnd w:id="236"/>
      <w:r/>
      <w:bookmarkEnd w:id="237"/>
      <w:r/>
      <w:bookmarkEnd w:id="238"/>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系统查看自己的评审得分及排序情况。</w:t>
      </w:r>
      <w:r/>
    </w:p>
    <w:p>
      <w:pPr>
        <w:ind w:firstLine="420"/>
        <w:rPr>
          <w:rFonts w:ascii="宋体" w:hAnsi="宋体" w:eastAsia="宋体" w:cs="Arial"/>
          <w:color w:val="000000"/>
          <w:sz w:val="28"/>
          <w:szCs w:val="28"/>
        </w:rPr>
        <w:outlineLvl w:val="2"/>
      </w:pPr>
      <w:r/>
      <w:bookmarkStart w:id="243" w:name="_Toc513029232"/>
      <w:r/>
      <w:bookmarkStart w:id="244" w:name="_Toc163508303"/>
      <w:r/>
      <w:bookmarkStart w:id="245" w:name="_Toc163508378"/>
      <w:r/>
      <w:bookmarkStart w:id="246" w:name="_Toc20823304"/>
      <w:r/>
      <w:bookmarkStart w:id="247" w:name="_Toc16938548"/>
      <w:r/>
      <w:bookmarkStart w:id="248" w:name="_Toc22757335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3"/>
      <w:r/>
      <w:bookmarkEnd w:id="244"/>
      <w:r/>
      <w:bookmarkEnd w:id="245"/>
      <w:r/>
      <w:bookmarkEnd w:id="246"/>
      <w:r/>
      <w:bookmarkEnd w:id="247"/>
      <w:r/>
      <w:bookmarkEnd w:id="248"/>
      <w:r/>
      <w:r/>
    </w:p>
    <w:p>
      <w:pPr>
        <w:ind w:firstLine="480"/>
        <w:spacing w:line="500" w:lineRule="exact"/>
        <w:rPr>
          <w:rFonts w:ascii="Times New Roman" w:hAnsi="Times New Roman" w:eastAsia="宋体" w:cs="Times New Roman"/>
          <w:sz w:val="24"/>
          <w:szCs w:val="24"/>
        </w:rPr>
      </w:pPr>
      <w:r/>
      <w:bookmarkStart w:id="249" w:name="_Toc513029233"/>
      <w:r/>
      <w:bookmarkStart w:id="250" w:name="_Toc16938549"/>
      <w:r/>
      <w:bookmarkStart w:id="251" w:name="_Toc20823305"/>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系统向供应商发出“澄清要求函”，接到“澄清要求函”的投标人应当按照要求在苏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2" w:name="_Toc163508304"/>
      <w:r/>
      <w:bookmarkStart w:id="253" w:name="_Toc163508379"/>
      <w:r/>
      <w:bookmarkStart w:id="254" w:name="_Toc22757335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9"/>
      <w:r/>
      <w:bookmarkEnd w:id="250"/>
      <w:r/>
      <w:bookmarkEnd w:id="251"/>
      <w:r/>
      <w:bookmarkEnd w:id="252"/>
      <w:r/>
      <w:bookmarkEnd w:id="253"/>
      <w:r/>
      <w:bookmarkEnd w:id="254"/>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结论。评委决定投标文件的</w:t>
      </w:r>
      <w:r>
        <w:rPr>
          <w:rFonts w:hint="eastAsia" w:ascii="Times New Roman" w:hAnsi="Times New Roman" w:eastAsia="宋体" w:cs="Times New Roman"/>
          <w:sz w:val="24"/>
          <w:szCs w:val="24"/>
        </w:rPr>
        <w:t xml:space="preserve">响应性只根据</w:t>
      </w:r>
      <w:r>
        <w:rPr>
          <w:rFonts w:hint="eastAsia" w:ascii="Times New Roman" w:hAnsi="Times New Roman" w:eastAsia="宋体" w:cs="Times New Roman"/>
          <w:sz w:val="24"/>
          <w:szCs w:val="24"/>
        </w:rPr>
        <w:t xml:space="preserve">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5" w:name="_Toc16938550"/>
      <w:r/>
      <w:bookmarkStart w:id="256" w:name="_Toc513029234"/>
      <w:r/>
      <w:bookmarkStart w:id="257" w:name="_Toc20823306"/>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8" w:name="_Toc163508305"/>
      <w:r/>
      <w:bookmarkStart w:id="259" w:name="_Toc163508380"/>
      <w:r/>
      <w:bookmarkStart w:id="260" w:name="_Toc22757335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5"/>
      <w:r/>
      <w:bookmarkEnd w:id="256"/>
      <w:r/>
      <w:bookmarkEnd w:id="257"/>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58"/>
      <w:r/>
      <w:bookmarkEnd w:id="259"/>
      <w:r/>
      <w:bookmarkEnd w:id="260"/>
      <w:r/>
      <w:r/>
    </w:p>
    <w:p>
      <w:pPr>
        <w:ind w:firstLine="480"/>
        <w:spacing w:line="500" w:lineRule="exact"/>
        <w:rPr>
          <w:rFonts w:ascii="Times New Roman" w:hAnsi="Times New Roman" w:eastAsia="宋体" w:cs="Times New Roman"/>
          <w:sz w:val="24"/>
          <w:szCs w:val="24"/>
        </w:rPr>
      </w:pPr>
      <w:r/>
      <w:bookmarkStart w:id="261" w:name="_Toc513029235"/>
      <w:r/>
      <w:bookmarkStart w:id="262" w:name="_Toc20823307"/>
      <w:r/>
      <w:bookmarkStart w:id="263"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w:t>
      </w:r>
      <w:r>
        <w:rPr>
          <w:rFonts w:hint="eastAsia" w:ascii="Times New Roman" w:hAnsi="Times New Roman" w:eastAsia="宋体" w:cs="Times New Roman"/>
          <w:sz w:val="24"/>
          <w:szCs w:val="24"/>
        </w:rPr>
        <w:t xml:space="preserve">国家发改委</w:t>
      </w:r>
      <w:r>
        <w:rPr>
          <w:rFonts w:hint="eastAsia" w:ascii="Times New Roman" w:hAnsi="Times New Roman" w:eastAsia="宋体" w:cs="Times New Roman"/>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4" w:name="_Toc120614219"/>
      <w:r/>
      <w:bookmarkStart w:id="265" w:name="_Toc163508306"/>
      <w:r/>
      <w:bookmarkStart w:id="266" w:name="_Toc163508381"/>
      <w:r/>
      <w:bookmarkStart w:id="267" w:name="_Toc227573357"/>
      <w:r>
        <w:rPr>
          <w:rFonts w:hint="eastAsia" w:ascii="Times New Roman" w:hAnsi="Times New Roman" w:eastAsia="宋体" w:cs="Times New Roman"/>
          <w:b/>
          <w:bCs/>
          <w:color w:val="000000"/>
          <w:sz w:val="28"/>
          <w:szCs w:val="28"/>
        </w:rPr>
        <w:t xml:space="preserve">六、</w:t>
      </w:r>
      <w:bookmarkEnd w:id="261"/>
      <w:r/>
      <w:bookmarkEnd w:id="262"/>
      <w:r/>
      <w:bookmarkEnd w:id="263"/>
      <w:r>
        <w:rPr>
          <w:rFonts w:hint="eastAsia" w:ascii="Times New Roman" w:hAnsi="Times New Roman" w:eastAsia="宋体" w:cs="Times New Roman"/>
          <w:b/>
          <w:bCs/>
          <w:color w:val="000000"/>
          <w:sz w:val="28"/>
          <w:szCs w:val="28"/>
        </w:rPr>
        <w:t xml:space="preserve">定标</w:t>
      </w:r>
      <w:bookmarkEnd w:id="264"/>
      <w:r/>
      <w:bookmarkEnd w:id="265"/>
      <w:r/>
      <w:bookmarkEnd w:id="266"/>
      <w:r/>
      <w:bookmarkEnd w:id="267"/>
      <w:r/>
      <w:r/>
    </w:p>
    <w:p>
      <w:pPr>
        <w:ind w:firstLine="420"/>
        <w:rPr>
          <w:rFonts w:ascii="宋体" w:hAnsi="宋体" w:eastAsia="宋体" w:cs="Arial"/>
          <w:color w:val="000000"/>
          <w:sz w:val="28"/>
          <w:szCs w:val="28"/>
        </w:rPr>
        <w:outlineLvl w:val="2"/>
      </w:pPr>
      <w:r/>
      <w:bookmarkStart w:id="268" w:name="_Toc513029238"/>
      <w:r/>
      <w:bookmarkStart w:id="269" w:name="_Toc16938554"/>
      <w:r/>
      <w:bookmarkStart w:id="270" w:name="_Toc20823310"/>
      <w:r/>
      <w:bookmarkStart w:id="271" w:name="_Toc163508382"/>
      <w:r/>
      <w:bookmarkStart w:id="272" w:name="_Toc163508307"/>
      <w:r/>
      <w:bookmarkStart w:id="273" w:name="_Toc22757335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8"/>
      <w:r>
        <w:rPr>
          <w:rFonts w:hint="eastAsia" w:ascii="宋体" w:hAnsi="宋体" w:eastAsia="宋体" w:cs="Arial"/>
          <w:color w:val="000000"/>
          <w:sz w:val="28"/>
          <w:szCs w:val="28"/>
        </w:rPr>
        <w:t xml:space="preserve">确定</w:t>
      </w:r>
      <w:bookmarkEnd w:id="269"/>
      <w:r/>
      <w:bookmarkEnd w:id="270"/>
      <w:r>
        <w:rPr>
          <w:rFonts w:hint="eastAsia" w:ascii="宋体" w:hAnsi="宋体" w:eastAsia="宋体" w:cs="Arial"/>
          <w:color w:val="000000"/>
          <w:sz w:val="28"/>
          <w:szCs w:val="28"/>
        </w:rPr>
        <w:t xml:space="preserve">中标单位</w:t>
      </w:r>
      <w:bookmarkEnd w:id="271"/>
      <w:r/>
      <w:bookmarkEnd w:id="272"/>
      <w:r/>
      <w:bookmarkEnd w:id="273"/>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4"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p>
    <w:p>
      <w:pPr>
        <w:ind w:firstLine="420"/>
        <w:rPr>
          <w:rFonts w:ascii="宋体" w:hAnsi="宋体" w:eastAsia="宋体" w:cs="Arial"/>
          <w:color w:val="000000"/>
          <w:sz w:val="28"/>
          <w:szCs w:val="28"/>
        </w:rPr>
        <w:outlineLvl w:val="2"/>
      </w:pPr>
      <w:r/>
      <w:bookmarkStart w:id="275" w:name="_Toc163508308"/>
      <w:r/>
      <w:bookmarkStart w:id="276" w:name="_Toc163508383"/>
      <w:r/>
      <w:bookmarkStart w:id="277" w:name="_Toc227573359"/>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4"/>
      <w:r/>
      <w:bookmarkEnd w:id="275"/>
      <w:r/>
      <w:bookmarkEnd w:id="276"/>
      <w:r/>
      <w:bookmarkEnd w:id="277"/>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8"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8"/>
      <w:r>
        <w:rPr>
          <w:rFonts w:hint="eastAsia" w:ascii="Times New Roman" w:hAnsi="Times New Roman" w:eastAsia="宋体" w:cs="Times New Roman"/>
          <w:sz w:val="24"/>
          <w:szCs w:val="24"/>
        </w:rPr>
        <w:t xml:space="preserve">必要的证明材料与质疑</w:t>
      </w:r>
      <w:r>
        <w:rPr>
          <w:rFonts w:hint="eastAsia" w:ascii="Times New Roman" w:hAnsi="Times New Roman" w:eastAsia="宋体" w:cs="Times New Roman"/>
          <w:sz w:val="24"/>
          <w:szCs w:val="24"/>
        </w:rPr>
        <w:t xml:space="preserve">函一起</w:t>
      </w:r>
      <w:r>
        <w:rPr>
          <w:rFonts w:hint="eastAsia" w:ascii="Times New Roman" w:hAnsi="Times New Roman" w:eastAsia="宋体" w:cs="Times New Roman"/>
          <w:sz w:val="24"/>
          <w:szCs w:val="24"/>
        </w:rPr>
        <w:t xml:space="preserve">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w:t>
      </w:r>
      <w:r>
        <w:rPr>
          <w:rFonts w:hint="eastAsia" w:ascii="Times New Roman" w:hAnsi="Times New Roman" w:eastAsia="宋体" w:cs="Times New Roman"/>
          <w:sz w:val="24"/>
          <w:szCs w:val="24"/>
        </w:rPr>
        <w:t xml:space="preserve">函必须</w:t>
      </w:r>
      <w:r>
        <w:rPr>
          <w:rFonts w:hint="eastAsia" w:ascii="Times New Roman" w:hAnsi="Times New Roman" w:eastAsia="宋体" w:cs="Times New Roman"/>
          <w:sz w:val="24"/>
          <w:szCs w:val="24"/>
        </w:rPr>
        <w:t xml:space="preserve">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9" w:name="_Toc163508384"/>
      <w:r/>
      <w:bookmarkStart w:id="280" w:name="_Toc163508309"/>
      <w:r/>
      <w:bookmarkStart w:id="281" w:name="_Toc227573360"/>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9"/>
      <w:r/>
      <w:bookmarkEnd w:id="280"/>
      <w:r/>
      <w:bookmarkEnd w:id="28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2" w:name="_Toc120614220"/>
      <w:r/>
      <w:bookmarkStart w:id="283" w:name="_Toc163508385"/>
      <w:r/>
      <w:bookmarkStart w:id="284" w:name="_Toc163508310"/>
      <w:r/>
      <w:bookmarkStart w:id="285" w:name="_Toc513029236"/>
      <w:r/>
      <w:bookmarkStart w:id="286" w:name="_Toc20823308"/>
      <w:r/>
      <w:bookmarkStart w:id="287" w:name="_Toc16938552"/>
      <w:r/>
      <w:bookmarkStart w:id="288" w:name="_Toc227573361"/>
      <w:r>
        <w:rPr>
          <w:rFonts w:hint="eastAsia" w:ascii="Times New Roman" w:hAnsi="Times New Roman" w:eastAsia="宋体" w:cs="Times New Roman"/>
          <w:b/>
          <w:bCs/>
          <w:color w:val="000000"/>
          <w:sz w:val="28"/>
          <w:szCs w:val="28"/>
        </w:rPr>
        <w:t xml:space="preserve">七、授予合同</w:t>
      </w:r>
      <w:bookmarkEnd w:id="282"/>
      <w:r/>
      <w:bookmarkEnd w:id="283"/>
      <w:r/>
      <w:bookmarkEnd w:id="284"/>
      <w:r/>
      <w:bookmarkEnd w:id="288"/>
      <w:r/>
      <w:r/>
    </w:p>
    <w:p>
      <w:pPr>
        <w:ind w:firstLine="420"/>
        <w:rPr>
          <w:rFonts w:ascii="宋体" w:hAnsi="宋体" w:eastAsia="宋体" w:cs="Arial"/>
          <w:color w:val="000000"/>
          <w:sz w:val="28"/>
          <w:szCs w:val="28"/>
        </w:rPr>
        <w:outlineLvl w:val="2"/>
      </w:pPr>
      <w:r/>
      <w:bookmarkStart w:id="289" w:name="_Toc163508311"/>
      <w:r/>
      <w:bookmarkStart w:id="290" w:name="_Toc163508386"/>
      <w:r/>
      <w:bookmarkStart w:id="291" w:name="_Toc513029237"/>
      <w:r/>
      <w:bookmarkStart w:id="292" w:name="_Toc20823309"/>
      <w:r/>
      <w:bookmarkStart w:id="293" w:name="_Toc16938553"/>
      <w:r/>
      <w:bookmarkStart w:id="294" w:name="_Toc227573362"/>
      <w:r/>
      <w:bookmarkEnd w:id="285"/>
      <w:r/>
      <w:bookmarkEnd w:id="286"/>
      <w:r/>
      <w:bookmarkEnd w:id="287"/>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9"/>
      <w:r/>
      <w:bookmarkEnd w:id="290"/>
      <w:r/>
      <w:bookmarkEnd w:id="29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5" w:name="_Toc163508312"/>
      <w:r/>
      <w:bookmarkStart w:id="296" w:name="_Toc163508387"/>
      <w:r/>
      <w:bookmarkStart w:id="297" w:name="_Toc227573363"/>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5"/>
      <w:r/>
      <w:bookmarkEnd w:id="296"/>
      <w:r/>
      <w:bookmarkEnd w:id="297"/>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8" w:name="_Toc163508313"/>
      <w:r/>
      <w:bookmarkStart w:id="299" w:name="_Toc163508388"/>
      <w:r/>
      <w:bookmarkStart w:id="300" w:name="_Toc120614221"/>
      <w:r/>
      <w:bookmarkStart w:id="301" w:name="_Toc16938558"/>
      <w:r/>
      <w:bookmarkStart w:id="302" w:name="_Toc20823314"/>
      <w:r/>
      <w:bookmarkStart w:id="303" w:name="_Toc513029242"/>
      <w:r/>
      <w:bookmarkStart w:id="304" w:name="_Toc479757207"/>
      <w:r/>
      <w:bookmarkStart w:id="305" w:name="_Toc227573364"/>
      <w:r/>
      <w:bookmarkEnd w:id="291"/>
      <w:r/>
      <w:bookmarkEnd w:id="292"/>
      <w:r/>
      <w:bookmarkEnd w:id="293"/>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8"/>
      <w:r/>
      <w:bookmarkEnd w:id="299"/>
      <w:r/>
      <w:bookmarkEnd w:id="30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6" w:name="_Toc163508389"/>
      <w:r/>
      <w:bookmarkStart w:id="307" w:name="_Toc163508314"/>
      <w:r/>
      <w:bookmarkStart w:id="308" w:name="_Toc227573365"/>
      <w:r>
        <w:rPr>
          <w:rFonts w:hint="eastAsia" w:ascii="宋体" w:hAnsi="宋体" w:eastAsia="宋体" w:cs="Times New Roman"/>
          <w:b/>
          <w:color w:val="000000"/>
          <w:sz w:val="44"/>
          <w:szCs w:val="44"/>
        </w:rPr>
        <w:t xml:space="preserve">第三章  合同</w:t>
      </w:r>
      <w:bookmarkEnd w:id="300"/>
      <w:r/>
      <w:bookmarkEnd w:id="301"/>
      <w:r/>
      <w:bookmarkEnd w:id="302"/>
      <w:r/>
      <w:bookmarkEnd w:id="303"/>
      <w:r/>
      <w:bookmarkEnd w:id="304"/>
      <w:r>
        <w:rPr>
          <w:rFonts w:hint="eastAsia" w:ascii="宋体" w:hAnsi="宋体" w:eastAsia="宋体" w:cs="Times New Roman"/>
          <w:b/>
          <w:color w:val="000000"/>
          <w:sz w:val="44"/>
          <w:szCs w:val="44"/>
        </w:rPr>
        <w:t xml:space="preserve">文本</w:t>
      </w:r>
      <w:bookmarkEnd w:id="306"/>
      <w:r/>
      <w:bookmarkEnd w:id="307"/>
      <w:r/>
      <w:bookmarkEnd w:id="308"/>
      <w:r/>
      <w:r/>
    </w:p>
    <w:p>
      <w:pPr>
        <w:ind w:right="-27"/>
        <w:jc w:val="center"/>
        <w:spacing w:line="660" w:lineRule="exact"/>
        <w:tabs>
          <w:tab w:val="left" w:pos="0" w:leader="none"/>
        </w:tabs>
        <w:rPr>
          <w:rFonts w:ascii="宋体" w:hAnsi="宋体" w:eastAsia="宋体" w:cs="宋体"/>
          <w:bCs/>
          <w:color w:val="000000"/>
          <w:sz w:val="36"/>
          <w:szCs w:val="36"/>
        </w:rPr>
      </w:pPr>
      <w:r/>
      <w:bookmarkStart w:id="309" w:name="_Hlt16619369"/>
      <w:r/>
      <w:bookmarkStart w:id="310" w:name="_Toc20823346"/>
      <w:r/>
      <w:bookmarkStart w:id="311" w:name="_Hlt16619350"/>
      <w:r/>
      <w:bookmarkStart w:id="312" w:name="_Toc16938590"/>
      <w:r/>
      <w:bookmarkStart w:id="313" w:name="_Toc120614244"/>
      <w:r/>
      <w:bookmarkStart w:id="314" w:name="_Toc462564139"/>
      <w:r/>
      <w:bookmarkStart w:id="315" w:name="_Toc479757211"/>
      <w:r/>
      <w:bookmarkEnd w:id="309"/>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常熟经开区智慧园区平台二期项目</w:t>
      </w:r>
      <w:r>
        <w:rPr>
          <w:rFonts w:hint="eastAsia" w:ascii="宋体" w:hAnsi="宋体" w:eastAsia="宋体" w:cs="宋体"/>
          <w:bCs/>
          <w:color w:val="000000"/>
          <w:sz w:val="24"/>
          <w:szCs w:val="24"/>
        </w:rPr>
        <w:t xml:space="preserve">项目</w:t>
      </w:r>
      <w:r>
        <w:rPr>
          <w:rFonts w:hint="eastAsia" w:ascii="宋体" w:hAnsi="宋体" w:eastAsia="宋体" w:cs="宋体"/>
          <w:bCs/>
          <w:color w:val="000000"/>
          <w:sz w:val="24"/>
          <w:szCs w:val="24"/>
        </w:rPr>
        <w:t xml:space="preserve">（项目编号：</w:t>
      </w:r>
      <w:r>
        <w:rPr>
          <w:rFonts w:ascii="宋体" w:hAnsi="宋体" w:eastAsia="宋体" w:cs="Times New Roman"/>
          <w:color w:val="000000"/>
          <w:sz w:val="24"/>
          <w:szCs w:val="24"/>
          <w:u w:val="single"/>
        </w:rPr>
        <w:t xml:space="preserve">JSZC-320581-SZJZ-G2026-0014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常熟经开区智慧园区平台二期项目</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16"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6"/>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w:t>
      </w:r>
      <w:r>
        <w:rPr>
          <w:rFonts w:hint="eastAsia" w:ascii="宋体" w:hAnsi="宋体" w:eastAsia="宋体" w:cs="宋体"/>
          <w:bCs/>
          <w:i/>
          <w:color w:val="000000"/>
          <w:sz w:val="24"/>
          <w:szCs w:val="24"/>
          <w:u w:val="single"/>
        </w:rPr>
        <w:t xml:space="preserve">不</w:t>
      </w:r>
      <w:r>
        <w:rPr>
          <w:rFonts w:hint="eastAsia" w:ascii="宋体" w:hAnsi="宋体" w:eastAsia="宋体" w:cs="宋体"/>
          <w:bCs/>
          <w:i/>
          <w:color w:val="000000"/>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本合同项下      服务费用总金额为人民币</w:t>
      </w:r>
      <w:r>
        <w:rPr>
          <w:rFonts w:hint="eastAsia" w:ascii="宋体" w:hAnsi="宋体" w:eastAsia="宋体" w:cs="宋体"/>
          <w:bCs/>
          <w:i/>
          <w:color w:val="000000"/>
          <w:sz w:val="24"/>
          <w:szCs w:val="24"/>
          <w:u w:val="single"/>
        </w:rPr>
        <w:tab/>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元整（大写：      ）。</w:t>
      </w:r>
      <w:r>
        <w:rPr>
          <w:rFonts w:hint="eastAsia" w:ascii="宋体" w:hAnsi="宋体" w:eastAsia="宋体" w:cs="Times New Roman"/>
          <w:i/>
          <w:color w:val="000000"/>
          <w:sz w:val="24"/>
          <w:szCs w:val="24"/>
          <w:u w:val="single"/>
        </w:rPr>
        <w:t xml:space="preserve">本合同为固定总价合同</w:t>
      </w:r>
      <w:r>
        <w:rPr>
          <w:rFonts w:hint="eastAsia" w:ascii="宋体" w:hAnsi="宋体" w:eastAsia="宋体" w:cs="宋体"/>
          <w:bCs/>
          <w:i/>
          <w:color w:val="000000"/>
          <w:sz w:val="24"/>
          <w:szCs w:val="24"/>
          <w:u w:val="single"/>
        </w:rPr>
        <w:t xml:space="preserve">。</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5.1</w:t>
      </w:r>
      <w:r>
        <w:rPr>
          <w:rFonts w:ascii="宋体" w:hAnsi="宋体" w:eastAsia="宋体" w:cs="Times New Roman"/>
          <w:i/>
          <w:color w:val="000000"/>
          <w:sz w:val="24"/>
          <w:szCs w:val="24"/>
          <w:u w:val="single"/>
        </w:rPr>
        <w:t xml:space="preserve"> 合同签订后七个工作日内，</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支付合同预付款，金额为合同总价的10%；</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5.2 项目整体上线试运行两个月后，</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支付合同总价的20%；</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5.3 验收通过后一个月内，</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支付合同总价的50%；</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5.4 验收通过满一年后一个月内，无质量、服务问题，</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支付合同总价的10%；</w:t>
      </w:r>
      <w:r/>
    </w:p>
    <w:p>
      <w:pPr>
        <w:ind w:left="420" w:right="-27"/>
        <w:spacing w:line="440" w:lineRule="exact"/>
        <w:tabs>
          <w:tab w:val="left" w:pos="0" w:leader="none"/>
        </w:tabs>
        <w:rPr>
          <w:rFonts w:hint="eastAsia" w:ascii="宋体" w:hAnsi="宋体" w:eastAsia="宋体" w:cs="Times New Roman"/>
          <w:bCs/>
          <w:i/>
          <w:color w:val="000000"/>
          <w:sz w:val="24"/>
          <w:szCs w:val="24"/>
          <w:u w:val="single"/>
        </w:rPr>
      </w:pPr>
      <w:r>
        <w:rPr>
          <w:rFonts w:ascii="宋体" w:hAnsi="宋体" w:eastAsia="宋体" w:cs="Times New Roman"/>
          <w:i/>
          <w:color w:val="000000"/>
          <w:sz w:val="24"/>
          <w:szCs w:val="24"/>
          <w:u w:val="single"/>
        </w:rPr>
        <w:t xml:space="preserve">5.5验收通过满两年后一个月内，无质量、服务问题，</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支付合同总价的10%。</w:t>
      </w:r>
      <w:r>
        <w:rPr>
          <w:rFonts w:hint="eastAsia" w:ascii="宋体" w:hAnsi="宋体" w:eastAsia="宋体" w:cs="Times New Roman"/>
          <w:i/>
          <w:color w:val="000000"/>
          <w:sz w:val="24"/>
          <w:szCs w:val="24"/>
          <w:u w:val="single"/>
        </w:rPr>
      </w:r>
      <w:r>
        <w:rPr>
          <w:rFonts w:ascii="宋体" w:hAnsi="宋体" w:eastAsia="宋体" w:cs="宋体"/>
          <w:bCs/>
          <w:i/>
          <w:color w:val="000000"/>
          <w:sz w:val="24"/>
          <w:szCs w:val="24"/>
          <w:u w:val="single"/>
        </w:rPr>
      </w:r>
    </w:p>
    <w:p>
      <w:pPr>
        <w:ind w:left="420" w:right="-27"/>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Times New Roman"/>
          <w:i/>
          <w:color w:val="000000"/>
          <w:sz w:val="24"/>
          <w:szCs w:val="24"/>
          <w:u w:val="single"/>
        </w:rPr>
        <w:t xml:space="preserve">5</w:t>
      </w:r>
      <w:r>
        <w:rPr>
          <w:rFonts w:ascii="宋体" w:hAnsi="宋体" w:eastAsia="宋体" w:cs="Times New Roman"/>
          <w:i/>
          <w:color w:val="000000"/>
          <w:sz w:val="24"/>
          <w:szCs w:val="24"/>
          <w:u w:val="single"/>
        </w:rPr>
        <w:t xml:space="preserve">.6</w:t>
      </w:r>
      <w:r>
        <w:rPr>
          <w:rFonts w:hint="eastAsia" w:ascii="宋体" w:hAnsi="宋体" w:eastAsia="宋体" w:cs="Times New Roman"/>
          <w:i/>
          <w:color w:val="000000"/>
          <w:sz w:val="24"/>
          <w:szCs w:val="24"/>
          <w:u w:val="single"/>
        </w:rPr>
        <w:t xml:space="preserve">本合同项下所有款项允许通过数字人民币支付。</w:t>
      </w:r>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before="120" w:after="120"/>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6.1甲方依法组织履约验收工作。</w:t>
      </w:r>
      <w:r/>
    </w:p>
    <w:p>
      <w:pPr>
        <w:ind w:firstLine="480"/>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6.2</w:t>
      </w:r>
      <w:r>
        <w:rPr>
          <w:rFonts w:ascii="Times New Roman" w:hAnsi="Times New Roman" w:eastAsia="宋体" w:cs="Times New Roman"/>
          <w:sz w:val="24"/>
          <w:szCs w:val="20"/>
        </w:rPr>
        <w:t xml:space="preserve">由</w:t>
      </w:r>
      <w:r>
        <w:rPr>
          <w:rFonts w:hint="eastAsia" w:ascii="Times New Roman" w:hAnsi="Times New Roman" w:eastAsia="宋体" w:cs="Times New Roman"/>
          <w:sz w:val="24"/>
          <w:szCs w:val="20"/>
        </w:rPr>
        <w:t xml:space="preserve">甲方</w:t>
      </w:r>
      <w:r>
        <w:rPr>
          <w:rFonts w:ascii="Times New Roman" w:hAnsi="Times New Roman" w:eastAsia="宋体" w:cs="Times New Roman"/>
          <w:sz w:val="24"/>
          <w:szCs w:val="20"/>
        </w:rPr>
        <w:t xml:space="preserve">组织相关业务部门及专家组成验收组对项目进行验收。</w:t>
      </w:r>
      <w:r/>
    </w:p>
    <w:p>
      <w:pPr>
        <w:ind w:firstLine="480"/>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6.3</w:t>
      </w:r>
      <w:r>
        <w:rPr>
          <w:rFonts w:ascii="Times New Roman" w:hAnsi="Times New Roman" w:eastAsia="宋体" w:cs="Times New Roman"/>
          <w:sz w:val="24"/>
          <w:szCs w:val="20"/>
        </w:rPr>
        <w:t xml:space="preserve">验收组对照合同内容、国家相关标准、行业通行标准、招标文件要求和</w:t>
      </w:r>
      <w:r>
        <w:rPr>
          <w:rFonts w:hint="eastAsia" w:ascii="Times New Roman" w:hAnsi="Times New Roman" w:eastAsia="宋体" w:cs="Times New Roman"/>
          <w:sz w:val="24"/>
          <w:szCs w:val="20"/>
        </w:rPr>
        <w:t xml:space="preserve">乙方</w:t>
      </w:r>
      <w:r>
        <w:rPr>
          <w:rFonts w:ascii="Times New Roman" w:hAnsi="Times New Roman" w:eastAsia="宋体" w:cs="Times New Roman"/>
          <w:sz w:val="24"/>
          <w:szCs w:val="20"/>
        </w:rPr>
        <w:t xml:space="preserve">投标文件的承诺等，逐项对常熟经开区智慧园区平台</w:t>
      </w:r>
      <w:r>
        <w:rPr>
          <w:rFonts w:hint="eastAsia" w:ascii="Times New Roman" w:hAnsi="Times New Roman" w:eastAsia="宋体" w:cs="Times New Roman"/>
          <w:sz w:val="24"/>
          <w:szCs w:val="20"/>
        </w:rPr>
        <w:t xml:space="preserve">二期</w:t>
      </w:r>
      <w:r>
        <w:rPr>
          <w:rFonts w:ascii="Times New Roman" w:hAnsi="Times New Roman" w:eastAsia="宋体" w:cs="Times New Roman"/>
          <w:sz w:val="24"/>
          <w:szCs w:val="20"/>
        </w:rPr>
        <w:t xml:space="preserve">建设情况进行评估验收。</w:t>
      </w:r>
      <w:r/>
    </w:p>
    <w:p>
      <w:pPr>
        <w:ind w:firstLine="480"/>
        <w:spacing w:line="440" w:lineRule="exact"/>
        <w:widowControl/>
        <w:rPr>
          <w:rFonts w:ascii="Times New Roman" w:hAnsi="Times New Roman" w:eastAsia="宋体" w:cs="Times New Roman"/>
          <w:b/>
          <w:sz w:val="24"/>
          <w:szCs w:val="24"/>
        </w:rPr>
      </w:pPr>
      <w:r>
        <w:rPr>
          <w:rFonts w:hint="eastAsia" w:ascii="Times New Roman" w:hAnsi="Times New Roman" w:eastAsia="宋体" w:cs="Times New Roman"/>
          <w:sz w:val="24"/>
          <w:szCs w:val="20"/>
        </w:rPr>
        <w:t xml:space="preserve">6.4</w:t>
      </w:r>
      <w:r>
        <w:rPr>
          <w:rFonts w:ascii="Times New Roman" w:hAnsi="Times New Roman" w:eastAsia="宋体" w:cs="Times New Roman"/>
          <w:sz w:val="24"/>
          <w:szCs w:val="20"/>
        </w:rPr>
        <w:t xml:space="preserve">验收组根据平台建设情况，形成正确、公正、客观的验收结论。</w:t>
      </w:r>
      <w:r>
        <w:rPr>
          <w:rFonts w:hint="eastAsia" w:ascii="Times New Roman" w:hAnsi="Times New Roman" w:eastAsia="宋体" w:cs="Times New Roman"/>
          <w:sz w:val="24"/>
          <w:szCs w:val="20"/>
        </w:rPr>
        <w:t xml:space="preserve">验收</w:t>
      </w:r>
      <w:r>
        <w:rPr>
          <w:rFonts w:ascii="Times New Roman" w:hAnsi="Times New Roman" w:eastAsia="宋体" w:cs="Times New Roman"/>
          <w:sz w:val="24"/>
          <w:szCs w:val="20"/>
        </w:rPr>
        <w:t xml:space="preserve">通过的，</w:t>
      </w:r>
      <w:r>
        <w:rPr>
          <w:rFonts w:hint="eastAsia" w:ascii="Times New Roman" w:hAnsi="Times New Roman" w:eastAsia="宋体" w:cs="Times New Roman"/>
          <w:sz w:val="24"/>
          <w:szCs w:val="20"/>
        </w:rPr>
        <w:t xml:space="preserve">甲方</w:t>
      </w:r>
      <w:r>
        <w:rPr>
          <w:rFonts w:hint="eastAsia" w:ascii="Times New Roman" w:hAnsi="Times New Roman" w:eastAsia="宋体" w:cs="Times New Roman"/>
          <w:sz w:val="24"/>
          <w:szCs w:val="20"/>
        </w:rPr>
        <w:t xml:space="preserve">支付</w:t>
      </w:r>
      <w:r>
        <w:rPr>
          <w:rFonts w:ascii="Times New Roman" w:hAnsi="Times New Roman" w:eastAsia="宋体" w:cs="Times New Roman"/>
          <w:sz w:val="24"/>
          <w:szCs w:val="20"/>
        </w:rPr>
        <w:t xml:space="preserve">对应款项，验收组有权对平台建设中存在的主要问题提出整改意见或建议，</w:t>
      </w:r>
      <w:r>
        <w:rPr>
          <w:rFonts w:hint="eastAsia" w:ascii="Times New Roman" w:hAnsi="Times New Roman" w:eastAsia="宋体" w:cs="Times New Roman"/>
          <w:sz w:val="24"/>
          <w:szCs w:val="20"/>
        </w:rPr>
        <w:t xml:space="preserve">乙方</w:t>
      </w:r>
      <w:r>
        <w:rPr>
          <w:rFonts w:ascii="Times New Roman" w:hAnsi="Times New Roman" w:eastAsia="宋体" w:cs="Times New Roman"/>
          <w:sz w:val="24"/>
          <w:szCs w:val="20"/>
        </w:rPr>
        <w:t xml:space="preserve">应在</w:t>
      </w:r>
      <w:r>
        <w:rPr>
          <w:rFonts w:hint="eastAsia" w:ascii="Times New Roman" w:hAnsi="Times New Roman" w:eastAsia="宋体" w:cs="Times New Roman"/>
          <w:sz w:val="24"/>
          <w:szCs w:val="20"/>
        </w:rPr>
        <w:t xml:space="preserve">甲方</w:t>
      </w:r>
      <w:r>
        <w:rPr>
          <w:rFonts w:ascii="Times New Roman" w:hAnsi="Times New Roman" w:eastAsia="宋体" w:cs="Times New Roman"/>
          <w:sz w:val="24"/>
          <w:szCs w:val="20"/>
        </w:rPr>
        <w:t xml:space="preserve">限定的时间内根据</w:t>
      </w:r>
      <w:r>
        <w:rPr>
          <w:rFonts w:hint="eastAsia" w:ascii="Times New Roman" w:hAnsi="Times New Roman" w:eastAsia="宋体" w:cs="Times New Roman"/>
          <w:sz w:val="24"/>
          <w:szCs w:val="20"/>
        </w:rPr>
        <w:t xml:space="preserve">甲方</w:t>
      </w:r>
      <w:r>
        <w:rPr>
          <w:rFonts w:ascii="Times New Roman" w:hAnsi="Times New Roman" w:eastAsia="宋体" w:cs="Times New Roman"/>
          <w:sz w:val="24"/>
          <w:szCs w:val="20"/>
        </w:rPr>
        <w:t xml:space="preserve">的要求进行补救措施，由此产生的一切费用及责任等均由</w:t>
      </w:r>
      <w:r>
        <w:rPr>
          <w:rFonts w:hint="eastAsia" w:ascii="Times New Roman" w:hAnsi="Times New Roman" w:eastAsia="宋体" w:cs="Times New Roman"/>
          <w:sz w:val="24"/>
          <w:szCs w:val="20"/>
        </w:rPr>
        <w:t xml:space="preserve">乙方</w:t>
      </w:r>
      <w:r>
        <w:rPr>
          <w:rFonts w:ascii="Times New Roman" w:hAnsi="Times New Roman" w:eastAsia="宋体" w:cs="Times New Roman"/>
          <w:sz w:val="24"/>
          <w:szCs w:val="20"/>
        </w:rPr>
        <w:t xml:space="preserve">承担</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乙方</w:t>
      </w:r>
      <w:r>
        <w:rPr>
          <w:rFonts w:ascii="Times New Roman" w:hAnsi="Times New Roman" w:eastAsia="宋体" w:cs="Times New Roman"/>
          <w:b/>
          <w:sz w:val="24"/>
          <w:szCs w:val="24"/>
        </w:rPr>
        <w:t xml:space="preserve">整改后</w:t>
      </w:r>
      <w:r>
        <w:rPr>
          <w:rFonts w:hint="eastAsia" w:ascii="Times New Roman" w:hAnsi="Times New Roman" w:eastAsia="宋体" w:cs="Times New Roman"/>
          <w:b/>
          <w:sz w:val="24"/>
          <w:szCs w:val="24"/>
        </w:rPr>
        <w:t xml:space="preserve">由</w:t>
      </w:r>
      <w:r>
        <w:rPr>
          <w:rFonts w:hint="eastAsia" w:ascii="Times New Roman" w:hAnsi="Times New Roman" w:eastAsia="宋体" w:cs="Times New Roman"/>
          <w:b/>
          <w:sz w:val="24"/>
          <w:szCs w:val="24"/>
        </w:rPr>
        <w:t xml:space="preserve">甲方</w:t>
      </w:r>
      <w:r>
        <w:rPr>
          <w:rFonts w:ascii="Times New Roman" w:hAnsi="Times New Roman" w:eastAsia="宋体" w:cs="Times New Roman"/>
          <w:b/>
          <w:sz w:val="24"/>
          <w:szCs w:val="24"/>
        </w:rPr>
        <w:t xml:space="preserve">进行二次验收，验收通过的，</w:t>
      </w:r>
      <w:r>
        <w:rPr>
          <w:rFonts w:hint="eastAsia" w:ascii="Times New Roman" w:hAnsi="Times New Roman" w:eastAsia="宋体" w:cs="Times New Roman"/>
          <w:b/>
          <w:sz w:val="24"/>
          <w:szCs w:val="24"/>
        </w:rPr>
        <w:t xml:space="preserve">甲方</w:t>
      </w:r>
      <w:r>
        <w:rPr>
          <w:rFonts w:hint="eastAsia" w:ascii="Times New Roman" w:hAnsi="Times New Roman" w:eastAsia="宋体" w:cs="Times New Roman"/>
          <w:b/>
          <w:sz w:val="24"/>
          <w:szCs w:val="20"/>
        </w:rPr>
        <w:t xml:space="preserve">支付</w:t>
      </w:r>
      <w:r>
        <w:rPr>
          <w:rFonts w:ascii="Times New Roman" w:hAnsi="Times New Roman" w:eastAsia="宋体" w:cs="Times New Roman"/>
          <w:b/>
          <w:sz w:val="24"/>
          <w:szCs w:val="20"/>
        </w:rPr>
        <w:t xml:space="preserve">对应款项</w:t>
      </w:r>
      <w:r>
        <w:rPr>
          <w:rFonts w:hint="eastAsia" w:ascii="Times New Roman" w:hAnsi="Times New Roman" w:eastAsia="宋体" w:cs="Times New Roman"/>
          <w:b/>
          <w:sz w:val="24"/>
          <w:szCs w:val="20"/>
        </w:rPr>
        <w:t xml:space="preserve">，</w:t>
      </w:r>
      <w:r>
        <w:rPr>
          <w:rFonts w:ascii="Times New Roman" w:hAnsi="Times New Roman" w:eastAsia="宋体" w:cs="Times New Roman"/>
          <w:b/>
          <w:sz w:val="24"/>
          <w:szCs w:val="20"/>
        </w:rPr>
        <w:t xml:space="preserve">否则</w:t>
      </w:r>
      <w:r>
        <w:rPr>
          <w:rFonts w:hint="eastAsia" w:ascii="Times New Roman" w:hAnsi="Times New Roman" w:eastAsia="宋体" w:cs="Times New Roman"/>
          <w:b/>
          <w:sz w:val="24"/>
          <w:szCs w:val="20"/>
        </w:rPr>
        <w:t xml:space="preserve">甲方</w:t>
      </w:r>
      <w:r>
        <w:rPr>
          <w:rFonts w:ascii="Times New Roman" w:hAnsi="Times New Roman" w:eastAsia="宋体" w:cs="Times New Roman"/>
          <w:b/>
          <w:sz w:val="24"/>
          <w:szCs w:val="20"/>
        </w:rPr>
        <w:t xml:space="preserve">有权无条件</w:t>
      </w:r>
      <w:r>
        <w:rPr>
          <w:rFonts w:hint="eastAsia" w:ascii="Times New Roman" w:hAnsi="Times New Roman" w:eastAsia="宋体" w:cs="Times New Roman"/>
          <w:b/>
          <w:sz w:val="24"/>
          <w:szCs w:val="20"/>
        </w:rPr>
        <w:t xml:space="preserve">终止</w:t>
      </w:r>
      <w:r>
        <w:rPr>
          <w:rFonts w:ascii="Times New Roman" w:hAnsi="Times New Roman" w:eastAsia="宋体" w:cs="Times New Roman"/>
          <w:b/>
          <w:sz w:val="24"/>
          <w:szCs w:val="20"/>
        </w:rPr>
        <w:t xml:space="preserve">合同</w:t>
      </w:r>
      <w:r>
        <w:rPr>
          <w:rFonts w:hint="eastAsia" w:ascii="Times New Roman" w:hAnsi="Times New Roman" w:eastAsia="宋体" w:cs="Times New Roman"/>
          <w:b/>
          <w:sz w:val="24"/>
          <w:szCs w:val="20"/>
        </w:rPr>
        <w:t xml:space="preserve">，并</w:t>
      </w:r>
      <w:r>
        <w:rPr>
          <w:rFonts w:ascii="Times New Roman" w:hAnsi="Times New Roman" w:eastAsia="宋体" w:cs="Times New Roman"/>
          <w:b/>
          <w:sz w:val="24"/>
          <w:szCs w:val="20"/>
        </w:rPr>
        <w:t xml:space="preserve">不承担任何违约风险。</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w:t>
      </w:r>
      <w:r>
        <w:rPr>
          <w:rFonts w:hint="eastAsia" w:ascii="宋体" w:hAnsi="宋体" w:eastAsia="宋体" w:cs="宋体"/>
          <w:bCs/>
          <w:color w:val="000000"/>
          <w:sz w:val="24"/>
          <w:szCs w:val="24"/>
        </w:rPr>
        <w:t xml:space="preserve">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rPr>
        <w:t xml:space="preserve">10%（或5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个</w:t>
      </w:r>
      <w:r>
        <w:rPr>
          <w:rFonts w:ascii="宋体" w:hAnsi="宋体" w:eastAsia="宋体" w:cs="宋体"/>
          <w:bCs/>
          <w:color w:val="000000"/>
          <w:sz w:val="24"/>
          <w:szCs w:val="24"/>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甲方提供服务，服务期限内达到三人次的；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11.1</w:t>
      </w:r>
      <w:r>
        <w:rPr>
          <w:rFonts w:hint="eastAsia" w:ascii="宋体" w:hAnsi="宋体" w:eastAsia="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11.2</w:t>
      </w:r>
      <w:r>
        <w:rPr>
          <w:rFonts w:hint="eastAsia" w:ascii="宋体" w:hAnsi="宋体" w:eastAsia="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color w:val="000000"/>
          <w:sz w:val="24"/>
          <w:szCs w:val="24"/>
        </w:rPr>
        <w:t xml:space="preserve">本义务</w:t>
      </w:r>
      <w:r>
        <w:rPr>
          <w:rFonts w:hint="eastAsia" w:ascii="宋体" w:hAnsi="宋体" w:eastAsia="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11.3</w:t>
      </w:r>
      <w:r>
        <w:rPr>
          <w:rFonts w:hint="eastAsia" w:ascii="宋体" w:hAnsi="宋体" w:eastAsia="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11.4</w:t>
      </w:r>
      <w:r>
        <w:rPr>
          <w:rFonts w:hint="eastAsia" w:ascii="宋体" w:hAnsi="宋体" w:eastAsia="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i/>
          <w:color w:val="000000"/>
          <w:sz w:val="24"/>
          <w:szCs w:val="24"/>
          <w:u w:val="single"/>
        </w:rPr>
        <w:t xml:space="preserve">本项目不收取履约保证金。</w:t>
      </w:r>
      <w:r>
        <w:rPr>
          <w:rFonts w:ascii="宋体" w:hAnsi="宋体" w:eastAsia="宋体" w:cs="宋体"/>
          <w:bCs/>
          <w:color w:val="000000"/>
          <w:sz w:val="24"/>
          <w:szCs w:val="24"/>
        </w:rPr>
        <w:t xml:space="preserve"> </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第十七条 通知与送达</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甲乙双方因履行本合同需要向对方发送通知、文件、资料的，均以</w:t>
      </w:r>
      <w:r>
        <w:rPr>
          <w:rFonts w:hint="eastAsia" w:ascii="宋体" w:hAnsi="宋体" w:eastAsia="宋体" w:cs="宋体"/>
          <w:bCs/>
          <w:i/>
          <w:color w:val="000000"/>
          <w:sz w:val="24"/>
          <w:szCs w:val="24"/>
          <w:u w:val="single"/>
        </w:rPr>
        <w:t xml:space="preserve">下列联系</w:t>
      </w:r>
      <w:r>
        <w:rPr>
          <w:rFonts w:hint="eastAsia" w:ascii="宋体" w:hAnsi="宋体" w:eastAsia="宋体" w:cs="宋体"/>
          <w:bCs/>
          <w:i/>
          <w:color w:val="000000"/>
          <w:sz w:val="24"/>
          <w:szCs w:val="24"/>
          <w:u w:val="single"/>
        </w:rPr>
        <w:t xml:space="preserve">信息确定内容进行：</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.1.1</w:t>
      </w:r>
      <w:r>
        <w:rPr>
          <w:rFonts w:hint="eastAsia" w:ascii="宋体" w:hAnsi="宋体" w:eastAsia="宋体" w:cs="宋体"/>
          <w:bCs/>
          <w:i/>
          <w:color w:val="000000"/>
          <w:sz w:val="24"/>
          <w:szCs w:val="24"/>
          <w:u w:val="single"/>
        </w:rPr>
        <w:t xml:space="preserve">甲方联系信息：</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指定收件人：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送达地址：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指定电子收件方式：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乙方联系信息：</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指定收件人：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送达地址：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指定电子收件方式：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.2</w:t>
      </w:r>
      <w:r>
        <w:rPr>
          <w:rFonts w:hint="eastAsia" w:ascii="宋体" w:hAnsi="宋体" w:eastAsia="宋体" w:cs="宋体"/>
          <w:bCs/>
          <w:i/>
          <w:color w:val="000000"/>
          <w:sz w:val="24"/>
          <w:szCs w:val="24"/>
          <w:u w:val="single"/>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.3</w:t>
      </w:r>
      <w:r>
        <w:rPr>
          <w:rFonts w:hint="eastAsia" w:ascii="宋体" w:hAnsi="宋体" w:eastAsia="宋体" w:cs="宋体"/>
          <w:bCs/>
          <w:i/>
          <w:color w:val="000000"/>
          <w:sz w:val="24"/>
          <w:szCs w:val="24"/>
          <w:u w:val="single"/>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第十八条 合同生效及其他</w:t>
      </w:r>
      <w:r/>
    </w:p>
    <w:p>
      <w:pPr>
        <w:ind w:right="-27" w:firstLine="480"/>
        <w:spacing w:line="440" w:lineRule="exact"/>
        <w:tabs>
          <w:tab w:val="left" w:pos="0" w:leader="none"/>
        </w:tabs>
        <w:rPr>
          <w:rFonts w:ascii="Calibri" w:hAnsi="Calibri" w:eastAsia="宋体" w:cs="Times New Roman"/>
          <w:b/>
          <w:i/>
          <w:sz w:val="24"/>
          <w:szCs w:val="24"/>
          <w:u w:val="single"/>
        </w:rPr>
      </w:pPr>
      <w:r>
        <w:rPr>
          <w:rFonts w:hint="eastAsia" w:ascii="宋体" w:hAnsi="宋体" w:eastAsia="宋体" w:cs="宋体"/>
          <w:bCs/>
          <w:i/>
          <w:color w:val="000000"/>
          <w:sz w:val="24"/>
          <w:szCs w:val="24"/>
          <w:u w:val="single"/>
        </w:rPr>
        <w:t xml:space="preserve">18.1 </w:t>
      </w:r>
      <w:r>
        <w:rPr>
          <w:rFonts w:hint="eastAsia" w:ascii="宋体" w:hAnsi="宋体" w:eastAsia="宋体" w:cs="Times New Roman"/>
          <w:i/>
          <w:color w:val="000000"/>
          <w:sz w:val="24"/>
          <w:szCs w:val="24"/>
          <w:u w:val="single"/>
        </w:rPr>
        <w:t xml:space="preserve">合同在双方加盖公章或</w:t>
      </w:r>
      <w:r>
        <w:rPr>
          <w:rFonts w:hint="eastAsia" w:ascii="宋体" w:hAnsi="宋体" w:eastAsia="宋体" w:cs="Times New Roman"/>
          <w:b/>
          <w:i/>
          <w:color w:val="000000"/>
          <w:sz w:val="24"/>
          <w:szCs w:val="24"/>
          <w:u w:val="single"/>
        </w:rPr>
        <w:t xml:space="preserve">双方法定代表人、授权代表签字后生效</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宋体"/>
          <w:bCs/>
          <w:i/>
          <w:color w:val="000000"/>
          <w:sz w:val="24"/>
          <w:szCs w:val="24"/>
          <w:u w:val="single"/>
        </w:rPr>
        <w:t xml:space="preserve">18.2 </w:t>
      </w:r>
      <w:r>
        <w:rPr>
          <w:rFonts w:hint="eastAsia" w:ascii="宋体" w:hAnsi="宋体" w:eastAsia="宋体" w:cs="Times New Roman"/>
          <w:i/>
          <w:color w:val="000000"/>
          <w:sz w:val="24"/>
          <w:szCs w:val="24"/>
          <w:u w:val="single"/>
        </w:rPr>
        <w:t xml:space="preserve">本合同一式四份，以简体中文书写，甲方、乙方各执二份。</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color w:val="000000"/>
          <w:sz w:val="24"/>
          <w:szCs w:val="24"/>
        </w:rPr>
      </w:pPr>
      <w:r>
        <w:rPr>
          <w:rFonts w:ascii="黑体" w:hAnsi="Courier New" w:eastAsia="黑体" w:cs="Courier New"/>
          <w:bCs/>
          <w:color w:val="000000"/>
          <w:sz w:val="44"/>
          <w:szCs w:val="21"/>
        </w:rPr>
        <w:br w:type="page" w:clear="all"/>
      </w:r>
      <w:r/>
    </w:p>
    <w:p>
      <w:pPr>
        <w:jc w:val="center"/>
        <w:rPr>
          <w:rFonts w:ascii="宋体" w:hAnsi="宋体" w:eastAsia="宋体" w:cs="Times New Roman"/>
          <w:b/>
          <w:color w:val="000000"/>
          <w:sz w:val="44"/>
          <w:szCs w:val="44"/>
        </w:rPr>
        <w:outlineLvl w:val="0"/>
      </w:pPr>
      <w:r/>
      <w:bookmarkStart w:id="317" w:name="_Toc226731608"/>
      <w:r/>
      <w:bookmarkStart w:id="318" w:name="_Toc163508315"/>
      <w:r/>
      <w:bookmarkStart w:id="319" w:name="_Toc163508390"/>
      <w:r/>
      <w:bookmarkStart w:id="320" w:name="_Toc227573366"/>
      <w:r>
        <w:rPr>
          <w:rFonts w:hint="eastAsia" w:ascii="宋体" w:hAnsi="宋体" w:eastAsia="宋体" w:cs="Times New Roman"/>
          <w:b/>
          <w:color w:val="000000"/>
          <w:sz w:val="44"/>
          <w:szCs w:val="44"/>
        </w:rPr>
        <w:t xml:space="preserve">第四章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17"/>
      <w:r/>
      <w:bookmarkEnd w:id="320"/>
      <w:r/>
      <w:r/>
    </w:p>
    <w:p>
      <w:pPr>
        <w:spacing w:line="440" w:lineRule="exact"/>
        <w:rPr>
          <w:rFonts w:ascii="Times New Roman" w:hAnsi="Times New Roman" w:eastAsia="宋体" w:cs="Times New Roman"/>
          <w:b/>
          <w:bCs/>
          <w:sz w:val="28"/>
          <w:szCs w:val="28"/>
        </w:rPr>
        <w:outlineLvl w:val="1"/>
      </w:pPr>
      <w:r/>
      <w:bookmarkStart w:id="321" w:name="_Toc226731609"/>
      <w:r/>
      <w:bookmarkStart w:id="322" w:name="_Toc227573367"/>
      <w:r>
        <w:rPr>
          <w:rFonts w:hint="eastAsia" w:ascii="Times New Roman" w:hAnsi="Times New Roman" w:eastAsia="宋体" w:cs="Times New Roman"/>
          <w:b/>
          <w:bCs/>
          <w:sz w:val="28"/>
          <w:szCs w:val="28"/>
        </w:rPr>
        <w:t xml:space="preserve">一、项目说明：</w:t>
      </w:r>
      <w:bookmarkEnd w:id="321"/>
      <w:r/>
      <w:bookmarkEnd w:id="322"/>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采购内容：常熟经济技术开发区管理委员会所需的常熟经开区智慧园区平台二期项目。</w:t>
      </w:r>
      <w:r>
        <w:rPr>
          <w:rFonts w:hint="eastAsia" w:ascii="Times New Roman" w:hAnsi="Times New Roman" w:eastAsia="宋体" w:cs="Times New Roman"/>
          <w:sz w:val="24"/>
          <w:szCs w:val="24"/>
        </w:rPr>
        <w:t xml:space="preserve">本项目为采购政务</w:t>
      </w:r>
      <w:r>
        <w:rPr>
          <w:rFonts w:hint="eastAsia" w:ascii="Times New Roman" w:hAnsi="Times New Roman" w:eastAsia="宋体" w:cs="Times New Roman"/>
          <w:sz w:val="24"/>
          <w:szCs w:val="24"/>
        </w:rPr>
        <w:t xml:space="preserve">业务</w:t>
      </w:r>
      <w:r>
        <w:rPr>
          <w:rFonts w:hint="eastAsia" w:ascii="Times New Roman" w:hAnsi="Times New Roman" w:eastAsia="宋体" w:cs="Times New Roman"/>
          <w:sz w:val="24"/>
          <w:szCs w:val="24"/>
        </w:rPr>
        <w:t xml:space="preserve">信息系统相关服务。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w:t>
      </w:r>
      <w:r>
        <w:rPr>
          <w:rFonts w:ascii="Times New Roman" w:hAnsi="Times New Roman" w:eastAsia="宋体" w:cs="Times New Roman"/>
          <w:i/>
          <w:sz w:val="24"/>
          <w:szCs w:val="24"/>
          <w:u w:val="single"/>
        </w:rPr>
        <w:t xml:space="preserve">2026</w:t>
      </w:r>
      <w:r>
        <w:rPr>
          <w:rFonts w:ascii="Times New Roman" w:hAnsi="Times New Roman" w:eastAsia="宋体" w:cs="Times New Roman"/>
          <w:i/>
          <w:sz w:val="24"/>
          <w:szCs w:val="24"/>
          <w:u w:val="single"/>
        </w:rPr>
        <w:t xml:space="preserve">年</w:t>
      </w:r>
      <w:r>
        <w:rPr>
          <w:rFonts w:hint="eastAsia"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月</w:t>
      </w:r>
      <w:r>
        <w:rPr>
          <w:rFonts w:hint="eastAsia"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日前项目整体全部完成并</w:t>
      </w:r>
      <w:r>
        <w:rPr>
          <w:rFonts w:hint="eastAsia" w:ascii="Times New Roman" w:hAnsi="Times New Roman" w:eastAsia="宋体" w:cs="Times New Roman"/>
          <w:i/>
          <w:sz w:val="24"/>
          <w:szCs w:val="24"/>
          <w:u w:val="single"/>
        </w:rPr>
        <w:t xml:space="preserve">上线</w:t>
      </w:r>
      <w:r>
        <w:rPr>
          <w:rFonts w:ascii="Times New Roman" w:hAnsi="Times New Roman" w:eastAsia="宋体" w:cs="Times New Roman"/>
          <w:i/>
          <w:sz w:val="24"/>
          <w:szCs w:val="24"/>
          <w:u w:val="single"/>
        </w:rPr>
        <w:t xml:space="preserve">运行。</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结算方式：总价合同</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6.1</w:t>
      </w:r>
      <w:r>
        <w:rPr>
          <w:rFonts w:ascii="Times New Roman" w:hAnsi="Times New Roman" w:eastAsia="宋体" w:cs="Times New Roman"/>
          <w:i/>
          <w:sz w:val="24"/>
          <w:szCs w:val="24"/>
          <w:u w:val="single"/>
        </w:rPr>
        <w:t xml:space="preserve">合同签订后七个工作日内，采购人向中标人支付合同预付款，金额为合同总价的</w:t>
      </w:r>
      <w:r>
        <w:rPr>
          <w:rFonts w:ascii="Times New Roman" w:hAnsi="Times New Roman" w:eastAsia="宋体" w:cs="Times New Roman"/>
          <w:i/>
          <w:sz w:val="24"/>
          <w:szCs w:val="24"/>
          <w:u w:val="single"/>
        </w:rPr>
        <w:t xml:space="preserve">10%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6.2</w:t>
      </w:r>
      <w:r>
        <w:rPr>
          <w:rFonts w:ascii="Times New Roman" w:hAnsi="Times New Roman" w:eastAsia="宋体" w:cs="Times New Roman"/>
          <w:i/>
          <w:sz w:val="24"/>
          <w:szCs w:val="24"/>
          <w:u w:val="single"/>
        </w:rPr>
        <w:t xml:space="preserve">项目整体试运行</w:t>
      </w:r>
      <w:r>
        <w:rPr>
          <w:rFonts w:hint="eastAsia" w:ascii="Times New Roman" w:hAnsi="Times New Roman" w:eastAsia="宋体" w:cs="Times New Roman"/>
          <w:i/>
          <w:sz w:val="24"/>
          <w:szCs w:val="24"/>
          <w:u w:val="single"/>
        </w:rPr>
        <w:t xml:space="preserve">三</w:t>
      </w:r>
      <w:r>
        <w:rPr>
          <w:rFonts w:ascii="Times New Roman" w:hAnsi="Times New Roman" w:eastAsia="宋体" w:cs="Times New Roman"/>
          <w:i/>
          <w:sz w:val="24"/>
          <w:szCs w:val="24"/>
          <w:u w:val="single"/>
        </w:rPr>
        <w:t xml:space="preserve">个月后，采购人向中标人支付合同总价的</w:t>
      </w:r>
      <w:r>
        <w:rPr>
          <w:rFonts w:ascii="Times New Roman" w:hAnsi="Times New Roman" w:eastAsia="宋体" w:cs="Times New Roman"/>
          <w:i/>
          <w:sz w:val="24"/>
          <w:szCs w:val="24"/>
          <w:u w:val="single"/>
        </w:rPr>
        <w:t xml:space="preserve">20%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6.3</w:t>
      </w:r>
      <w:r>
        <w:rPr>
          <w:rFonts w:ascii="Times New Roman" w:hAnsi="Times New Roman" w:eastAsia="宋体" w:cs="Times New Roman"/>
          <w:i/>
          <w:sz w:val="24"/>
          <w:szCs w:val="24"/>
          <w:u w:val="single"/>
        </w:rPr>
        <w:t xml:space="preserve">验收通过后一个月内，采购人向中标人支付合同总价的</w:t>
      </w:r>
      <w:r>
        <w:rPr>
          <w:rFonts w:ascii="Times New Roman" w:hAnsi="Times New Roman" w:eastAsia="宋体" w:cs="Times New Roman"/>
          <w:i/>
          <w:sz w:val="24"/>
          <w:szCs w:val="24"/>
          <w:u w:val="single"/>
        </w:rPr>
        <w:t xml:space="preserve">50%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6.4</w:t>
      </w:r>
      <w:r>
        <w:rPr>
          <w:rFonts w:ascii="Times New Roman" w:hAnsi="Times New Roman" w:eastAsia="宋体" w:cs="Times New Roman"/>
          <w:i/>
          <w:sz w:val="24"/>
          <w:szCs w:val="24"/>
          <w:u w:val="single"/>
        </w:rPr>
        <w:t xml:space="preserve">验收通过满一年后一个月内，无质量、服务问题，采购人向中标人支付合同总价的</w:t>
      </w:r>
      <w:r>
        <w:rPr>
          <w:rFonts w:ascii="Times New Roman" w:hAnsi="Times New Roman" w:eastAsia="宋体" w:cs="Times New Roman"/>
          <w:i/>
          <w:sz w:val="24"/>
          <w:szCs w:val="24"/>
          <w:u w:val="single"/>
        </w:rPr>
        <w:t xml:space="preserve">10%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6.5</w:t>
      </w:r>
      <w:r>
        <w:rPr>
          <w:rFonts w:ascii="Times New Roman" w:hAnsi="Times New Roman" w:eastAsia="宋体" w:cs="Times New Roman"/>
          <w:i/>
          <w:sz w:val="24"/>
          <w:szCs w:val="24"/>
          <w:u w:val="single"/>
        </w:rPr>
        <w:t xml:space="preserve">验收通过满两年后一个月内，无质量、服务问题，采购人向中标人支付合同总价的</w:t>
      </w:r>
      <w:r>
        <w:rPr>
          <w:rFonts w:ascii="Times New Roman" w:hAnsi="Times New Roman" w:eastAsia="宋体" w:cs="Times New Roman"/>
          <w:i/>
          <w:sz w:val="24"/>
          <w:szCs w:val="24"/>
          <w:u w:val="single"/>
        </w:rPr>
        <w:t xml:space="preserve">10%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采云迁云后</w:t>
      </w:r>
      <w:r>
        <w:rPr>
          <w:rFonts w:ascii="Times New Roman" w:hAnsi="Times New Roman" w:eastAsia="宋体" w:cs="Times New Roman"/>
          <w:sz w:val="24"/>
          <w:szCs w:val="24"/>
        </w:rPr>
        <w:t xml:space="preserve">可能会出现系统无法访问等突发情况，（</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）如在供应商报名、投标或响应文件上传、投标或响应文件解密、唱标环节中出现系统无法访问的情形，等待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分钟如系统可以修复则继续开展采购活动，否则将通过发布更正公告推迟开标，或者</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）如在评审过程中出现系统无法访问的情形，等待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重新开展采购活动，或者在第二日系统修复后重新从采购评审专家库抽取专家并继续开展评审活动。</w:t>
      </w:r>
      <w:r/>
    </w:p>
    <w:p>
      <w:pPr>
        <w:spacing w:line="440" w:lineRule="exact"/>
        <w:rPr>
          <w:rFonts w:ascii="Times New Roman" w:hAnsi="Times New Roman" w:eastAsia="宋体" w:cs="Times New Roman"/>
          <w:b/>
          <w:bCs/>
          <w:sz w:val="28"/>
          <w:szCs w:val="28"/>
        </w:rPr>
        <w:outlineLvl w:val="1"/>
      </w:pPr>
      <w:r/>
      <w:bookmarkStart w:id="323" w:name="_Toc226731610"/>
      <w:r/>
      <w:bookmarkStart w:id="324" w:name="_Toc227573368"/>
      <w:r>
        <w:rPr>
          <w:rFonts w:hint="eastAsia" w:ascii="Times New Roman" w:hAnsi="Times New Roman" w:eastAsia="宋体" w:cs="Times New Roman"/>
          <w:b/>
          <w:bCs/>
          <w:sz w:val="28"/>
          <w:szCs w:val="28"/>
        </w:rPr>
        <w:t xml:space="preserve">二、项目实施要求：</w:t>
      </w:r>
      <w:bookmarkEnd w:id="323"/>
      <w:r/>
      <w:bookmarkEnd w:id="324"/>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（一）应用系统提升</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1.1.</w:t>
      </w:r>
      <w:r>
        <w:rPr>
          <w:rFonts w:hint="eastAsia" w:ascii="Times New Roman" w:hAnsi="Times New Roman" w:eastAsia="宋体" w:cs="Times New Roman"/>
          <w:b/>
          <w:bCs/>
          <w:sz w:val="24"/>
          <w:szCs w:val="24"/>
        </w:rPr>
        <w:t xml:space="preserve">环境质量升级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环境质量管控升级主要围绕</w:t>
      </w:r>
      <w:r>
        <w:rPr>
          <w:rFonts w:hint="eastAsia" w:ascii="Times New Roman" w:hAnsi="Times New Roman" w:eastAsia="宋体" w:cs="Times New Roman"/>
          <w:i/>
          <w:sz w:val="24"/>
          <w:szCs w:val="24"/>
          <w:u w:val="single"/>
        </w:rPr>
        <w:t xml:space="preserve">园区声</w:t>
      </w:r>
      <w:r>
        <w:rPr>
          <w:rFonts w:hint="eastAsia" w:ascii="Times New Roman" w:hAnsi="Times New Roman" w:eastAsia="宋体" w:cs="Times New Roman"/>
          <w:i/>
          <w:sz w:val="24"/>
          <w:szCs w:val="24"/>
          <w:u w:val="single"/>
        </w:rPr>
        <w:t xml:space="preserve">环境监测、水文监测及气象观测数据的统一接入与分析应用，对环境监测数据进行系统化整合，实现监测数据实时采集、历史数据管理、趋势分析和预警分析等功能，提升园区环境质量动态监测与综合</w:t>
      </w:r>
      <w:r>
        <w:rPr>
          <w:rFonts w:hint="eastAsia" w:ascii="Times New Roman" w:hAnsi="Times New Roman" w:eastAsia="宋体" w:cs="Times New Roman"/>
          <w:i/>
          <w:sz w:val="24"/>
          <w:szCs w:val="24"/>
          <w:u w:val="single"/>
        </w:rPr>
        <w:t xml:space="preserve">研</w:t>
      </w:r>
      <w:r>
        <w:rPr>
          <w:rFonts w:hint="eastAsia" w:ascii="Times New Roman" w:hAnsi="Times New Roman" w:eastAsia="宋体" w:cs="Times New Roman"/>
          <w:i/>
          <w:sz w:val="24"/>
          <w:szCs w:val="24"/>
          <w:u w:val="single"/>
        </w:rPr>
        <w:t xml:space="preserve">判能力。</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）声环境</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根据工业园区声环境监测管理要求和实施开展情况，对有历史监测记录以来的声环境监测点位、频次、监测时间、监测数据等进行统计汇总，列示应执行的标准名称、标准编号和管控限值，具备对既往监测数据进行趋势分析功能。</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同时实现已建成投用的工业园区声环境质量自动监测站点，监测数据接入系统，具备对自动监测数据的实时记录、超标预警预报、既往数据趋势分析等功能。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）同步水文、气象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工业园区地表水监测站点所在水环境同步开展的水文在线监测，包括但不限于流速、流量、水温等。工业园区空气环境质量监测站点同步开展的气象观测，包括但不限于风速、风向、温度、湿度、气压等。建立园区水文与气象监测数据统一管理应用，实现对水文监测数据和气象观测数据的集中接入、统计分析和趋势</w:t>
      </w:r>
      <w:r>
        <w:rPr>
          <w:rFonts w:hint="eastAsia" w:ascii="Times New Roman" w:hAnsi="Times New Roman" w:eastAsia="宋体" w:cs="Times New Roman"/>
          <w:i/>
          <w:sz w:val="24"/>
          <w:szCs w:val="24"/>
          <w:u w:val="single"/>
        </w:rPr>
        <w:t xml:space="preserve">研</w:t>
      </w:r>
      <w:r>
        <w:rPr>
          <w:rFonts w:hint="eastAsia" w:ascii="Times New Roman" w:hAnsi="Times New Roman" w:eastAsia="宋体" w:cs="Times New Roman"/>
          <w:i/>
          <w:sz w:val="24"/>
          <w:szCs w:val="24"/>
          <w:u w:val="single"/>
        </w:rPr>
        <w:t xml:space="preserve">判，为环境质量分析和污染扩散</w:t>
      </w:r>
      <w:r>
        <w:rPr>
          <w:rFonts w:hint="eastAsia" w:ascii="Times New Roman" w:hAnsi="Times New Roman" w:eastAsia="宋体" w:cs="Times New Roman"/>
          <w:i/>
          <w:sz w:val="24"/>
          <w:szCs w:val="24"/>
          <w:u w:val="single"/>
        </w:rPr>
        <w:t xml:space="preserve">研判提供</w:t>
      </w:r>
      <w:r>
        <w:rPr>
          <w:rFonts w:hint="eastAsia" w:ascii="Times New Roman" w:hAnsi="Times New Roman" w:eastAsia="宋体" w:cs="Times New Roman"/>
          <w:i/>
          <w:sz w:val="24"/>
          <w:szCs w:val="24"/>
          <w:u w:val="single"/>
        </w:rPr>
        <w:t xml:space="preserve">数据支撑。</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1.2.</w:t>
      </w:r>
      <w:r>
        <w:rPr>
          <w:rFonts w:hint="eastAsia" w:ascii="Times New Roman" w:hAnsi="Times New Roman" w:eastAsia="宋体" w:cs="Times New Roman"/>
          <w:b/>
          <w:bCs/>
          <w:sz w:val="24"/>
          <w:szCs w:val="24"/>
        </w:rPr>
        <w:t xml:space="preserve">能源监控升级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能源监控升级主要围绕园区企业能源消耗数据的接入整合、统计分析和监管应用，构建园区能源使用监测与综合分析应用。对纳入重污染天气应急管控清单企业的生产设施和治污设施的用电监控进行集成管理。统计园区企业月度、季度和年度用水量、用电量、用气量、用汽量、用油量等，实现按行业、区域、类别等不同维度汇总分析功能；通过设定预警阈值，实现对能耗使用情况进行预警和预报。</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）园区企业能源（用电）监控数据接入</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实现对园区企业能源使用数据的统一采集与接入，构建园区能源数据基础库，实现对企业生产设施及污染治理设施能源使用情况的实时监测和集中管理，为能源监管和分析应用提供数据基础。</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）能源监控汇总</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对园区企业能源使用情况的多维度统计分析，通过构建能源统计分析模型，对能源消耗情况进行集中展示和趋势分析，支撑园区能源管理决策。</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1.3.</w:t>
      </w:r>
      <w:r>
        <w:rPr>
          <w:rFonts w:hint="eastAsia" w:ascii="Times New Roman" w:hAnsi="Times New Roman" w:eastAsia="宋体" w:cs="Times New Roman"/>
          <w:b/>
          <w:bCs/>
          <w:sz w:val="24"/>
          <w:szCs w:val="24"/>
        </w:rPr>
        <w:t xml:space="preserve">碳排放管理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园区企业碳排放监测、核算和统计分析需求，建设碳排放管理应用，对园区企业碳排放核算数据进行统一汇集、统计与分析，形成园区碳排放数据管理体系。通过对企业碳排放核算结果、行业分布、排放强度以及</w:t>
      </w:r>
      <w:r>
        <w:rPr>
          <w:rFonts w:hint="eastAsia" w:ascii="Times New Roman" w:hAnsi="Times New Roman" w:eastAsia="宋体" w:cs="Times New Roman"/>
          <w:i/>
          <w:sz w:val="24"/>
          <w:szCs w:val="24"/>
          <w:u w:val="single"/>
        </w:rPr>
        <w:t xml:space="preserve">碳减排计划</w:t>
      </w:r>
      <w:r>
        <w:rPr>
          <w:rFonts w:hint="eastAsia" w:ascii="Times New Roman" w:hAnsi="Times New Roman" w:eastAsia="宋体" w:cs="Times New Roman"/>
          <w:i/>
          <w:sz w:val="24"/>
          <w:szCs w:val="24"/>
          <w:u w:val="single"/>
        </w:rPr>
        <w:t xml:space="preserve">等信息进行系统化管理和分析，掌握园区碳排放总体情况和变化趋势，为园区碳排放管理、节能减排以及绿色低碳发展提供数据支撑。</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）企业碳排放核算数据管理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建立企业碳排放核算数据管理模块，对企业碳排放核算结果及相关基础信息进行统一管理，实现企业碳排放数据的规范化归集与集中管理，为园区碳排放统计分析提供数据基础。</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）园区碳排放统计分析</w:t>
      </w:r>
      <w:r/>
    </w:p>
    <w:p>
      <w:pPr>
        <w:ind w:firstLine="480"/>
        <w:spacing w:line="440" w:lineRule="exact"/>
        <w:rPr>
          <w:rFonts w:ascii="宋体" w:hAnsi="宋体" w:eastAsia="宋体" w:cs="宋体"/>
          <w:spacing w:val="8"/>
          <w:sz w:val="24"/>
          <w:szCs w:val="24"/>
        </w:rPr>
      </w:pPr>
      <w:r>
        <w:rPr>
          <w:rFonts w:hint="eastAsia" w:ascii="Times New Roman" w:hAnsi="Times New Roman" w:eastAsia="宋体" w:cs="Times New Roman"/>
          <w:i/>
          <w:sz w:val="24"/>
          <w:szCs w:val="24"/>
          <w:u w:val="single"/>
        </w:rPr>
        <w:t xml:space="preserve">对园区企业碳排放数据进行汇总分析，形成园区碳排放总体情况统计，为园区碳排放管理和低碳发展决策提供数据支撑。</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1.4.</w:t>
      </w:r>
      <w:r>
        <w:rPr>
          <w:rFonts w:hint="eastAsia" w:ascii="Times New Roman" w:hAnsi="Times New Roman" w:eastAsia="宋体" w:cs="Times New Roman"/>
          <w:b/>
          <w:bCs/>
          <w:sz w:val="24"/>
          <w:szCs w:val="24"/>
        </w:rPr>
        <w:t xml:space="preserve">重污染天气应急管理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围绕重污染天气应急响应工作的全过程管理需求，建设园区重污染天气应急管理应用，实现重污染天气应急管理要求一键通知关联企业和接收企业反馈或上传应对措施落实情况等功能。系统化</w:t>
      </w:r>
      <w:r>
        <w:rPr>
          <w:rFonts w:hint="eastAsia" w:ascii="Times New Roman" w:hAnsi="Times New Roman" w:eastAsia="宋体" w:cs="Times New Roman"/>
          <w:i/>
          <w:sz w:val="24"/>
          <w:szCs w:val="24"/>
          <w:u w:val="single"/>
        </w:rPr>
        <w:t xml:space="preserve">记录重</w:t>
      </w:r>
      <w:r>
        <w:rPr>
          <w:rFonts w:hint="eastAsia" w:ascii="Times New Roman" w:hAnsi="Times New Roman" w:eastAsia="宋体" w:cs="Times New Roman"/>
          <w:i/>
          <w:sz w:val="24"/>
          <w:szCs w:val="24"/>
          <w:u w:val="single"/>
        </w:rPr>
        <w:t xml:space="preserve">污染天气应急</w:t>
      </w:r>
      <w:r>
        <w:rPr>
          <w:rFonts w:hint="eastAsia" w:ascii="Times New Roman" w:hAnsi="Times New Roman" w:eastAsia="宋体" w:cs="Times New Roman"/>
          <w:i/>
          <w:sz w:val="24"/>
          <w:szCs w:val="24"/>
          <w:u w:val="single"/>
        </w:rPr>
        <w:t xml:space="preserve">响应全</w:t>
      </w:r>
      <w:r>
        <w:rPr>
          <w:rFonts w:hint="eastAsia" w:ascii="Times New Roman" w:hAnsi="Times New Roman" w:eastAsia="宋体" w:cs="Times New Roman"/>
          <w:i/>
          <w:sz w:val="24"/>
          <w:szCs w:val="24"/>
          <w:u w:val="single"/>
        </w:rPr>
        <w:t xml:space="preserve">过程信息和和开展信息统计，包括但不限于重污染天气应急管理通知、管控周期、企业落实应急管</w:t>
      </w:r>
      <w:r>
        <w:rPr>
          <w:rFonts w:hint="eastAsia" w:ascii="Times New Roman" w:hAnsi="Times New Roman" w:eastAsia="宋体" w:cs="Times New Roman"/>
          <w:i/>
          <w:sz w:val="24"/>
          <w:szCs w:val="24"/>
          <w:u w:val="single"/>
        </w:rPr>
        <w:t xml:space="preserve">控采取</w:t>
      </w:r>
      <w:r>
        <w:rPr>
          <w:rFonts w:hint="eastAsia" w:ascii="Times New Roman" w:hAnsi="Times New Roman" w:eastAsia="宋体" w:cs="Times New Roman"/>
          <w:i/>
          <w:sz w:val="24"/>
          <w:szCs w:val="24"/>
          <w:u w:val="single"/>
        </w:rPr>
        <w:t xml:space="preserve">的措施、未响应或未及时响应的处理结果等。通过提升园区对应急响应工作的组织调度能力与执行监管能力，实现应急措施落实可追溯、响应过程可监管、执行成效可评估。</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）应急预警信息接收与发布</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实现上级重污染天气应急预警信息的统一接收、管理与发布，并将预警信息及时推送至园区相关企业和管理部门，确保应急响应信息快速传达、精准触达。</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）企业应急措施填报与反馈</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实现企业在重污染天气应急响应</w:t>
      </w:r>
      <w:r>
        <w:rPr>
          <w:rFonts w:hint="eastAsia" w:ascii="Times New Roman" w:hAnsi="Times New Roman" w:eastAsia="宋体" w:cs="Times New Roman"/>
          <w:i/>
          <w:sz w:val="24"/>
          <w:szCs w:val="24"/>
          <w:u w:val="single"/>
        </w:rPr>
        <w:t xml:space="preserve">期间对减排</w:t>
      </w:r>
      <w:r>
        <w:rPr>
          <w:rFonts w:hint="eastAsia" w:ascii="Times New Roman" w:hAnsi="Times New Roman" w:eastAsia="宋体" w:cs="Times New Roman"/>
          <w:i/>
          <w:sz w:val="24"/>
          <w:szCs w:val="24"/>
          <w:u w:val="single"/>
        </w:rPr>
        <w:t xml:space="preserve">措施落实情况进行线上填报和反馈，形成企业应急执行情况的动态管理台账。</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）应急响应过程监管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对重污染天气应急响应期间的企业执行情况进行全过程监管，实现企业执行情况动态跟踪与异常预警。</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）应急响应统计分析</w:t>
      </w:r>
      <w:r/>
    </w:p>
    <w:p>
      <w:pPr>
        <w:ind w:firstLine="480"/>
        <w:spacing w:line="440" w:lineRule="exact"/>
        <w:rPr>
          <w:rFonts w:ascii="宋体" w:hAnsi="宋体" w:eastAsia="宋体" w:cs="宋体"/>
          <w:spacing w:val="8"/>
          <w:sz w:val="24"/>
          <w:szCs w:val="24"/>
        </w:rPr>
      </w:pPr>
      <w:r>
        <w:rPr>
          <w:rFonts w:hint="eastAsia" w:ascii="Times New Roman" w:hAnsi="Times New Roman" w:eastAsia="宋体" w:cs="Times New Roman"/>
          <w:i/>
          <w:sz w:val="24"/>
          <w:szCs w:val="24"/>
          <w:u w:val="single"/>
        </w:rPr>
        <w:t xml:space="preserve">对重污染天气应急</w:t>
      </w:r>
      <w:r>
        <w:rPr>
          <w:rFonts w:hint="eastAsia" w:ascii="Times New Roman" w:hAnsi="Times New Roman" w:eastAsia="宋体" w:cs="Times New Roman"/>
          <w:i/>
          <w:sz w:val="24"/>
          <w:szCs w:val="24"/>
          <w:u w:val="single"/>
        </w:rPr>
        <w:t xml:space="preserve">响应全</w:t>
      </w:r>
      <w:r>
        <w:rPr>
          <w:rFonts w:hint="eastAsia" w:ascii="Times New Roman" w:hAnsi="Times New Roman" w:eastAsia="宋体" w:cs="Times New Roman"/>
          <w:i/>
          <w:sz w:val="24"/>
          <w:szCs w:val="24"/>
          <w:u w:val="single"/>
        </w:rPr>
        <w:t xml:space="preserve">过程数据进行统计分析，为应急响应效果评估和管理决策提供数据支撑。</w:t>
      </w:r>
      <w:r/>
    </w:p>
    <w:p>
      <w:pPr>
        <w:ind w:firstLine="482"/>
        <w:spacing w:line="440" w:lineRule="exact"/>
        <w:rPr>
          <w:rFonts w:ascii="Times New Roman" w:hAnsi="Times New Roman" w:eastAsia="宋体" w:cs="Times New Roman"/>
          <w:b/>
          <w:bCs/>
          <w:i/>
          <w:sz w:val="24"/>
          <w:szCs w:val="24"/>
          <w:u w:val="single"/>
        </w:rPr>
      </w:pPr>
      <w:r>
        <w:rPr>
          <w:rFonts w:hint="eastAsia" w:ascii="Times New Roman" w:hAnsi="Times New Roman" w:eastAsia="宋体" w:cs="Times New Roman"/>
          <w:b/>
          <w:bCs/>
          <w:i/>
          <w:sz w:val="24"/>
          <w:szCs w:val="24"/>
          <w:u w:val="single"/>
        </w:rPr>
        <w:t xml:space="preserve">1.5.</w:t>
      </w:r>
      <w:r>
        <w:rPr>
          <w:rFonts w:hint="eastAsia" w:ascii="Times New Roman" w:hAnsi="Times New Roman" w:eastAsia="宋体" w:cs="Times New Roman"/>
          <w:b/>
          <w:bCs/>
          <w:i/>
          <w:sz w:val="24"/>
          <w:szCs w:val="24"/>
          <w:u w:val="single"/>
        </w:rPr>
        <w:t xml:space="preserve">企业环境风险管理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园区企业环境风险源管理需求，建立企业环境风险信息档案管理应用，对企业环境风险统一管理，涵盖包括但不限于企业名称、危险化学品重大危险源类型、重大危险源级别、是否编制应急预案并备案，是否按照要求进行演练和总结，是否按照要求开展突发环境事件隐患排查治理，是否完善突发环境事件风险防控措施，企业环境风险等级、企业应急物资名称和数量等。实现企业环境风险信息可查询、可分析、可监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）企业风险源信息管理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对园区企业涉及的危险化学品重大危险</w:t>
      </w:r>
      <w:r>
        <w:rPr>
          <w:rFonts w:hint="eastAsia" w:ascii="Times New Roman" w:hAnsi="Times New Roman" w:eastAsia="宋体" w:cs="Times New Roman"/>
          <w:i/>
          <w:sz w:val="24"/>
          <w:szCs w:val="24"/>
          <w:u w:val="single"/>
        </w:rPr>
        <w:t xml:space="preserve">源信息</w:t>
      </w:r>
      <w:r>
        <w:rPr>
          <w:rFonts w:hint="eastAsia" w:ascii="Times New Roman" w:hAnsi="Times New Roman" w:eastAsia="宋体" w:cs="Times New Roman"/>
          <w:i/>
          <w:sz w:val="24"/>
          <w:szCs w:val="24"/>
          <w:u w:val="single"/>
        </w:rPr>
        <w:t xml:space="preserve">进行统一登记和管理，包括重大危险源类型、危险物质名称、储存量、危险源级别以及分布位置等信息，实现企业风险</w:t>
      </w:r>
      <w:r>
        <w:rPr>
          <w:rFonts w:hint="eastAsia" w:ascii="Times New Roman" w:hAnsi="Times New Roman" w:eastAsia="宋体" w:cs="Times New Roman"/>
          <w:i/>
          <w:sz w:val="24"/>
          <w:szCs w:val="24"/>
          <w:u w:val="single"/>
        </w:rPr>
        <w:t xml:space="preserve">源信息</w:t>
      </w:r>
      <w:r>
        <w:rPr>
          <w:rFonts w:hint="eastAsia" w:ascii="Times New Roman" w:hAnsi="Times New Roman" w:eastAsia="宋体" w:cs="Times New Roman"/>
          <w:i/>
          <w:sz w:val="24"/>
          <w:szCs w:val="24"/>
          <w:u w:val="single"/>
        </w:rPr>
        <w:t xml:space="preserve">的结构化管理，并支持相关证明材料或附件上传。</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）企业风险等级管理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对企业环境风险等级进行登记和维护，记录企业环境风险等级划分情况及评估依据，支持对不同风险等级企业进行分类管理，并可按照风险等级进行统计分析，辅助管理人员识别园区重点风险企业。</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）企业风险档案维护</w:t>
      </w:r>
      <w:r/>
    </w:p>
    <w:p>
      <w:pPr>
        <w:ind w:firstLine="480"/>
        <w:spacing w:line="440" w:lineRule="exact"/>
        <w:rPr>
          <w:rFonts w:ascii="宋体" w:hAnsi="宋体" w:eastAsia="宋体" w:cs="宋体"/>
          <w:i/>
          <w:spacing w:val="8"/>
          <w:sz w:val="24"/>
          <w:szCs w:val="24"/>
          <w:u w:val="single"/>
        </w:rPr>
      </w:pPr>
      <w:r>
        <w:rPr>
          <w:rFonts w:hint="eastAsia" w:ascii="Times New Roman" w:hAnsi="Times New Roman" w:eastAsia="宋体" w:cs="Times New Roman"/>
          <w:i/>
          <w:sz w:val="24"/>
          <w:szCs w:val="24"/>
          <w:u w:val="single"/>
        </w:rPr>
        <w:t xml:space="preserve">建立企业环境风险档案，对企业环境风险相关信息进行统一管理，包括风险源信息、风险等级、风险防控措施等内容，支持档案信息的动态更新与历史记录留存，实现企业风险信息全过程可追溯。</w:t>
      </w:r>
      <w:r/>
    </w:p>
    <w:p>
      <w:pPr>
        <w:ind w:firstLine="482"/>
        <w:spacing w:line="440" w:lineRule="exact"/>
        <w:rPr>
          <w:rFonts w:ascii="Times New Roman" w:hAnsi="Times New Roman" w:eastAsia="宋体" w:cs="Times New Roman"/>
          <w:b/>
          <w:bCs/>
          <w:i/>
          <w:sz w:val="24"/>
          <w:szCs w:val="24"/>
          <w:u w:val="single"/>
        </w:rPr>
      </w:pPr>
      <w:r>
        <w:rPr>
          <w:rFonts w:hint="eastAsia" w:ascii="Times New Roman" w:hAnsi="Times New Roman" w:eastAsia="宋体" w:cs="Times New Roman"/>
          <w:b/>
          <w:bCs/>
          <w:i/>
          <w:sz w:val="24"/>
          <w:szCs w:val="24"/>
          <w:u w:val="single"/>
        </w:rPr>
        <w:t xml:space="preserve">1.6.</w:t>
      </w:r>
      <w:r>
        <w:rPr>
          <w:rFonts w:hint="eastAsia" w:ascii="Times New Roman" w:hAnsi="Times New Roman" w:eastAsia="宋体" w:cs="Times New Roman"/>
          <w:b/>
          <w:bCs/>
          <w:i/>
          <w:sz w:val="24"/>
          <w:szCs w:val="24"/>
          <w:u w:val="single"/>
        </w:rPr>
        <w:t xml:space="preserve">园区应急管理升级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围绕园区突发环境事件应急管理需求，构建园区环境风险应急管理应用，对园区环境风险源、应急物资、应急队伍以及应急处置体系等信息进行统一管理，实现园区环境风险防控与应急处置能力的数字化支撑。</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涵盖环境风险应急预案、环境风险评估、突发环境事件隐患排查治理、应急物资储备及应急处置救援体系建设等情况。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）园区环境风险基础信息管理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对园区环境风险基础信息进行统一管理，包括园区环境风险等级、主要环境风险源以及风险防控相关基础数据，形成园区环境风险信息底图，为环境风险</w:t>
      </w:r>
      <w:r>
        <w:rPr>
          <w:rFonts w:hint="eastAsia" w:ascii="Times New Roman" w:hAnsi="Times New Roman" w:eastAsia="宋体" w:cs="Times New Roman"/>
          <w:i/>
          <w:sz w:val="24"/>
          <w:szCs w:val="24"/>
          <w:u w:val="single"/>
        </w:rPr>
        <w:t xml:space="preserve">研</w:t>
      </w:r>
      <w:r>
        <w:rPr>
          <w:rFonts w:hint="eastAsia" w:ascii="Times New Roman" w:hAnsi="Times New Roman" w:eastAsia="宋体" w:cs="Times New Roman"/>
          <w:i/>
          <w:sz w:val="24"/>
          <w:szCs w:val="24"/>
          <w:u w:val="single"/>
        </w:rPr>
        <w:t xml:space="preserve">判与应急处置提供基础支撑。</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）园区应急物资与应急设施管理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对园区应急物资储备和应急设施建设情况进行统一管理，掌握园区应急资源配置情况，为突发环境事件应急处置提供资源保障。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）园区应急队伍与指挥体系管理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建立园区应急队伍和应急指挥体系管理模块，对应急救援组织架构、人员配置以及指挥体系进行信息化管理，保障突发事件发生时应急力量能够快速响应。</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）环境风险隐患排查与治理管理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对园区企业开展的突发环境事件风险隐患排查及治理情况进行统一管理，形成隐患排查</w:t>
      </w:r>
      <w:r>
        <w:rPr>
          <w:rFonts w:hint="eastAsia" w:ascii="Times New Roman" w:hAnsi="Times New Roman" w:eastAsia="宋体" w:cs="Times New Roman"/>
          <w:i/>
          <w:sz w:val="24"/>
          <w:szCs w:val="24"/>
          <w:u w:val="single"/>
        </w:rPr>
        <w:t xml:space="preserve">治理台</w:t>
      </w:r>
      <w:r>
        <w:rPr>
          <w:rFonts w:hint="eastAsia" w:ascii="Times New Roman" w:hAnsi="Times New Roman" w:eastAsia="宋体" w:cs="Times New Roman"/>
          <w:i/>
          <w:sz w:val="24"/>
          <w:szCs w:val="24"/>
          <w:u w:val="single"/>
        </w:rPr>
        <w:t xml:space="preserve">账，实现隐患问题发现、整改和闭环管理。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）应急演练与应急事件案例管理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对园区开展的环境应急演练及历史突发环境事件处置情况进行统一管理，形成应急处置经验库，为园区应急能力提升提供参考。</w:t>
      </w:r>
      <w:r/>
    </w:p>
    <w:p>
      <w:pPr>
        <w:ind w:firstLine="482"/>
        <w:spacing w:line="440" w:lineRule="exact"/>
        <w:rPr>
          <w:rFonts w:ascii="Times New Roman" w:hAnsi="Times New Roman" w:eastAsia="宋体" w:cs="Times New Roman"/>
          <w:b/>
          <w:bCs/>
          <w:i/>
          <w:sz w:val="24"/>
          <w:szCs w:val="24"/>
          <w:u w:val="single"/>
        </w:rPr>
      </w:pPr>
      <w:r>
        <w:rPr>
          <w:rFonts w:hint="eastAsia" w:ascii="Times New Roman" w:hAnsi="Times New Roman" w:eastAsia="宋体" w:cs="Times New Roman"/>
          <w:b/>
          <w:bCs/>
          <w:i/>
          <w:sz w:val="24"/>
          <w:szCs w:val="24"/>
          <w:u w:val="single"/>
        </w:rPr>
        <w:t xml:space="preserve">1.7.</w:t>
      </w:r>
      <w:r>
        <w:rPr>
          <w:rFonts w:hint="eastAsia" w:ascii="Times New Roman" w:hAnsi="Times New Roman" w:eastAsia="宋体" w:cs="Times New Roman"/>
          <w:b/>
          <w:bCs/>
          <w:i/>
          <w:sz w:val="24"/>
          <w:szCs w:val="24"/>
          <w:u w:val="single"/>
        </w:rPr>
        <w:t xml:space="preserve">综合报表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围绕园区生态环境数据统计分析和信息汇总需求，建设综合报表管理模块，对园区环境质量监测数据、污染源监控数据、企业管理数据及应急管理数据等信息进行统一统计和分析。可自动生成各类规范报表，包括日报、周报、月报、季报、年报、超标报表、断线报表等。支持各类数据的横向和纵向自定义统计和分析功能，能根据需求生成关联报表和分析附件，具备报表打印、导出、查询、编辑等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）多周期报表自动生成</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系统支持按照日报、周报、月报、季报和年报等周期自动生成各类统计报表，满足不同管理需求。</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）自定义统计分析报表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支持根据用户需求自定义统计维度，对不同数据进行横向或纵向统计分析，并生成个性化报表。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）报表查询与导出管理</w:t>
      </w:r>
      <w:r/>
    </w:p>
    <w:p>
      <w:pPr>
        <w:ind w:firstLine="480"/>
        <w:spacing w:line="440" w:lineRule="exact"/>
        <w:rPr>
          <w:rFonts w:ascii="宋体" w:hAnsi="宋体" w:eastAsia="宋体" w:cs="宋体"/>
          <w:spacing w:val="8"/>
          <w:sz w:val="24"/>
          <w:szCs w:val="24"/>
        </w:rPr>
      </w:pPr>
      <w:r>
        <w:rPr>
          <w:rFonts w:hint="eastAsia" w:ascii="Times New Roman" w:hAnsi="Times New Roman" w:eastAsia="宋体" w:cs="Times New Roman"/>
          <w:sz w:val="24"/>
          <w:szCs w:val="24"/>
        </w:rPr>
        <w:t xml:space="preserve">支持对系统生成的报表进行查询、打印和导出，并支持多种文件格式输出，方便数据共享与汇报使用。</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1.8.</w:t>
      </w:r>
      <w:r>
        <w:rPr>
          <w:rFonts w:hint="eastAsia" w:ascii="Times New Roman" w:hAnsi="Times New Roman" w:eastAsia="宋体" w:cs="Times New Roman"/>
          <w:b/>
          <w:bCs/>
          <w:sz w:val="24"/>
          <w:szCs w:val="24"/>
        </w:rPr>
        <w:t xml:space="preserve">移动应用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移动应用模块围绕园区生态环境移动监管需求，建设智慧园区移动端应用，实现园区环境质量信息、污染源监控预警信息以及企业环境管理档案等数据的移动端获取与查询，并支持数据填报、信息反馈等数据交互功能。通过移动端与智慧园区平台的协同联动，使园区管理人员能够在移动场景下实时获取园区生态环境运行信息，开展现场监管和信息反馈，提高园区生态环境监管工作的及时性和便捷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）环境监控信息移动查看</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提供园区环境质量监测数据及污染源监控信息的移动端查看功能，使管理人员能够随时掌握园区环境运行情况。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）污染源监控预警信息查看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移动应用提供污染源监控及预警信息展示功能，使管理人员能够及时掌握园区企业污染排放及预警情况。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）企业环境管理档案查询</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提供企业生态环境管理信息的移动端查询功能，便于管理人员在现场了解企业相关环境管理情况。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）移动信息</w:t>
      </w:r>
      <w:r>
        <w:rPr>
          <w:rFonts w:hint="eastAsia" w:ascii="Times New Roman" w:hAnsi="Times New Roman" w:eastAsia="宋体" w:cs="Times New Roman"/>
          <w:i/>
          <w:sz w:val="24"/>
          <w:szCs w:val="24"/>
          <w:u w:val="single"/>
        </w:rPr>
        <w:t xml:space="preserve">交互与</w:t>
      </w:r>
      <w:r>
        <w:rPr>
          <w:rFonts w:hint="eastAsia" w:ascii="Times New Roman" w:hAnsi="Times New Roman" w:eastAsia="宋体" w:cs="Times New Roman"/>
          <w:i/>
          <w:sz w:val="24"/>
          <w:szCs w:val="24"/>
          <w:u w:val="single"/>
        </w:rPr>
        <w:t xml:space="preserve">反馈</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建立移动端与智慧园区平台的信息交互机制，实现移动</w:t>
      </w:r>
      <w:r>
        <w:rPr>
          <w:rFonts w:hint="eastAsia" w:ascii="Times New Roman" w:hAnsi="Times New Roman" w:eastAsia="宋体" w:cs="Times New Roman"/>
          <w:i/>
          <w:sz w:val="24"/>
          <w:szCs w:val="24"/>
          <w:u w:val="single"/>
        </w:rPr>
        <w:t xml:space="preserve">端数据</w:t>
      </w:r>
      <w:r>
        <w:rPr>
          <w:rFonts w:hint="eastAsia" w:ascii="Times New Roman" w:hAnsi="Times New Roman" w:eastAsia="宋体" w:cs="Times New Roman"/>
          <w:i/>
          <w:sz w:val="24"/>
          <w:szCs w:val="24"/>
          <w:u w:val="single"/>
        </w:rPr>
        <w:t xml:space="preserve">填报和信息反馈功能，提高业务协同效率。</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系统可通过移动端向用户推送系统通知、预警信息及业务提醒，确保相关人员能够及时获取重要信息。</w:t>
      </w:r>
      <w:r/>
    </w:p>
    <w:p>
      <w:pPr>
        <w:ind w:firstLine="482"/>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b/>
          <w:bCs/>
          <w:sz w:val="24"/>
          <w:szCs w:val="24"/>
        </w:rPr>
        <w:t xml:space="preserve">1.9.</w:t>
      </w:r>
      <w:r>
        <w:rPr>
          <w:rFonts w:hint="eastAsia" w:ascii="Times New Roman" w:hAnsi="Times New Roman" w:eastAsia="宋体" w:cs="Times New Roman"/>
          <w:b/>
          <w:bCs/>
          <w:sz w:val="24"/>
          <w:szCs w:val="24"/>
        </w:rPr>
        <w:t xml:space="preserve">安全应用升级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标《江苏省化工园区安全风险数字化监管平台数据交换规范》要求并结合安全管控需求，对安全监管板块安全基础管理、重大危险源安全管理、双重预防机制、特殊作业、人员定位等模块进行升级。旨在通过对接收集化工园区智慧园区平台的运行数据，全面掌握园区化工（危化品）企业和化工园区安全风险、安全生产运行状态，提高企业、园区安全管理水平和部门监管质效。</w:t>
      </w:r>
      <w:r/>
    </w:p>
    <w:p>
      <w:pPr>
        <w:ind w:firstLine="480"/>
        <w:spacing w:line="440" w:lineRule="exact"/>
        <w:rPr>
          <w:rFonts w:ascii="Times New Roman" w:hAnsi="Times New Roman" w:eastAsia="宋体" w:cs="Times New Roman"/>
          <w:i/>
          <w:sz w:val="24"/>
          <w:szCs w:val="24"/>
          <w:u w:val="single"/>
        </w:rPr>
      </w:pPr>
      <w:r/>
      <w:bookmarkStart w:id="325" w:name="_Toc9995"/>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）安全基础管理</w:t>
      </w:r>
      <w:bookmarkEnd w:id="325"/>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）园区基础信息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园区基础信息模块要求进行模块完善。可实现以上模块数据表管理及维护功能，支持多维度统计分析。同时需要对园区基本信息、园区管理机构信息、园区禁限控目录、园区安全管理制度基本信息等模块进行升级，补充相应字段，完成数据汇集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）企业基础信息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w:t>
      </w:r>
      <w:r>
        <w:rPr>
          <w:rFonts w:hint="eastAsia" w:ascii="Times New Roman" w:hAnsi="Times New Roman" w:eastAsia="宋体" w:cs="Times New Roman"/>
          <w:i/>
          <w:sz w:val="24"/>
          <w:szCs w:val="24"/>
          <w:u w:val="single"/>
        </w:rPr>
        <w:t xml:space="preserve">照《江苏省化工园区安全风险数字化监管平台数据交换规范》中园区基础信息模块要求进行模块完善。可提供以上模块的数据接收接口，同步改造五位一体平台增加相应模块，完成数据推送工作，实现以上模块数据的展示及汇总统计。同时需要对企业基本信息、企业资质证照信息、企业危险源信息、重点监管化工工艺信息、企业危险化学品信息、企业“三同时”项目信息、企业设备设施基础信息、储罐拓展信息、仓库拓展信息、企业事故事件信息、企业评估报告基本信息、安全评估报告拓展信息、等级报告拓展信息等模块进行升级，补充相应字段，完成数据推送及展示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）人员基本信息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人员基本信息模块要求，需要对人员基本信息、人员资质证照信息、企业安全教育培训信息、企业人员安全教育培训信息等模块进行升级，补充相应字段，完成数据推送及展示工作。可对将园区管理人员、企业员工、</w:t>
      </w:r>
      <w:r>
        <w:rPr>
          <w:rFonts w:hint="eastAsia" w:ascii="Times New Roman" w:hAnsi="Times New Roman" w:eastAsia="宋体" w:cs="Times New Roman"/>
          <w:i/>
          <w:sz w:val="24"/>
          <w:szCs w:val="24"/>
          <w:u w:val="single"/>
        </w:rPr>
        <w:t xml:space="preserve">外来第三</w:t>
      </w:r>
      <w:r>
        <w:rPr>
          <w:rFonts w:hint="eastAsia" w:ascii="Times New Roman" w:hAnsi="Times New Roman" w:eastAsia="宋体" w:cs="Times New Roman"/>
          <w:i/>
          <w:sz w:val="24"/>
          <w:szCs w:val="24"/>
          <w:u w:val="single"/>
        </w:rPr>
        <w:t xml:space="preserve">方人员信息关联各相关模块进行调取校验，确认人员唯一性。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）装置开停车和大检修管理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按照《江苏省化工园区安全风险数字化监管平台数据交换规范》中人员基本信息模块要求，需要对装置开停车管理和大检修管理进行升级改造，补充相应字段，完成数据推送及展示工作。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）第三方单位信息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第三方单位信息模块要求，需要对第三方单位基本信息、第三方单位资质证照信息、第三方单位人员信息、第三方单位人员资质证照信息、第三方单位安全教育培训记录、第三方单位服务记录信息、第三方单位人员服务记录、第三方单位违规记录信息等模块行升级改造，补充相应字段，完成数据推送及展示工作。第三方单位人员信息可与人员基本信息模块进行关联。</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）值班值守管理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值班值守管理模块要求，需要对值班值守管理模块行升级改造，补充相应字段，完成数据推送及展示工作。值班人员关联人员基础信息表进行选择。</w:t>
      </w:r>
      <w:r/>
    </w:p>
    <w:p>
      <w:pPr>
        <w:ind w:firstLine="480"/>
        <w:spacing w:line="440" w:lineRule="exact"/>
        <w:rPr>
          <w:rFonts w:ascii="Times New Roman" w:hAnsi="Times New Roman" w:eastAsia="宋体" w:cs="Times New Roman"/>
          <w:i/>
          <w:sz w:val="24"/>
          <w:szCs w:val="24"/>
          <w:u w:val="single"/>
        </w:rPr>
      </w:pPr>
      <w:r/>
      <w:bookmarkStart w:id="326" w:name="_Toc30906"/>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）重大危险源安全管理</w:t>
      </w:r>
      <w:bookmarkEnd w:id="326"/>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）重大危险源在线监测及预警</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要求需新增重大危险源视频预警闭环处置信息管理模块，完成新数据表建设，数据推送及展示工作。可实现重大危险源视频智能识别的异常报警、推送、处置、消警的闭环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）重大风险管控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要求需新增重大风险预警闭环处置管理及警示通报信息模块，完成新数据表建设，实现数据的推送及展示工作。构建风险预警模型，根据预警级别自动完成预警信息处置，预警发送可采用警示通报方式，发送预警事件、警示通报内容，企业接收后进行预警原因及处置措施反馈。</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）评估</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评价管理及隐患管理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按照《江苏省化工园区安全风险数字化监管平台数据交换规范》要求需升级重大危险</w:t>
      </w:r>
      <w:r>
        <w:rPr>
          <w:rFonts w:hint="eastAsia" w:ascii="Times New Roman" w:hAnsi="Times New Roman" w:eastAsia="宋体" w:cs="Times New Roman"/>
          <w:i/>
          <w:sz w:val="24"/>
          <w:szCs w:val="24"/>
          <w:u w:val="single"/>
        </w:rPr>
        <w:t xml:space="preserve">源评价</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评估报告基本信息等模块，评价</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评估报告汇总统计各企业评价评估报告上传情况，升级编制单位资质序列、编制单位资质等级、编制单位行业划分等相关字段。新增“三录入”检查任务信息、“三录入”检查项信息、“三录入”检查项评分细则信息、“三录入”隐患信息、“三录入”企业状态信息模块，实现数据的推送及展示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）专项检查管理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可查看上级应急管理部门下发至园区企业各类安全风险隐患排查记录，如危险化学品重大危险源企业安全专项检查督导、部级专家指导服务、企业季节性排查、重点时段及节假日前排查等检查，查看相应企业隐患整改记录，可实现重大隐患及逾期未整改隐患预警提醒。</w:t>
      </w:r>
      <w:r/>
    </w:p>
    <w:p>
      <w:pPr>
        <w:ind w:firstLine="480"/>
        <w:spacing w:line="440" w:lineRule="exact"/>
        <w:rPr>
          <w:rFonts w:ascii="Times New Roman" w:hAnsi="Times New Roman" w:eastAsia="宋体" w:cs="Times New Roman"/>
          <w:i/>
          <w:sz w:val="24"/>
          <w:szCs w:val="24"/>
          <w:u w:val="single"/>
        </w:rPr>
      </w:pPr>
      <w:r/>
      <w:bookmarkStart w:id="327" w:name="_Toc3862"/>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）双重预防机制</w:t>
      </w:r>
      <w:bookmarkEnd w:id="327"/>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危化品）企业“五位一体”平台每日安全承诺公告数据对接标准》要求，新增安全风险承诺模块，接收园区化工企业每日安全风险承诺数据，可统计每日企业安全风险承诺率，针对未及时承诺企业进行预警提醒。</w:t>
      </w:r>
      <w:r/>
    </w:p>
    <w:p>
      <w:pPr>
        <w:ind w:firstLine="480"/>
        <w:spacing w:line="440" w:lineRule="exact"/>
        <w:rPr>
          <w:rFonts w:ascii="Times New Roman" w:hAnsi="Times New Roman" w:eastAsia="宋体" w:cs="Times New Roman"/>
          <w:i/>
          <w:sz w:val="24"/>
          <w:szCs w:val="24"/>
          <w:u w:val="single"/>
        </w:rPr>
      </w:pPr>
      <w:r/>
      <w:bookmarkStart w:id="328" w:name="_Toc17589"/>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）特殊作业管理</w:t>
      </w:r>
      <w:bookmarkEnd w:id="328"/>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建立特殊作业评分模型，对电子作业票进行结构化解析与多维度评分，能够对园区企业上报的特殊作业进行评测，覆盖申请、审批、验收全流程，支持自动打分、扣分分析、否决项识别，并将评分结果较差的企业推送预警信息。</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2.0.</w:t>
      </w:r>
      <w:r>
        <w:rPr>
          <w:rFonts w:hint="eastAsia" w:ascii="Times New Roman" w:hAnsi="Times New Roman" w:eastAsia="宋体" w:cs="Times New Roman"/>
          <w:b/>
          <w:bCs/>
          <w:sz w:val="24"/>
          <w:szCs w:val="24"/>
        </w:rPr>
        <w:t xml:space="preserve">人员定位监管升级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人员定位监管是提升园区安全生产精细化水平的重要手段。针对化工企业人员流动性大、监管难度高的特点，本模块旨在建立覆盖园区所有化工企业的人员定位监管体系，实现人员位置实时可视、风险行为智能预警、报警事件闭环处置，全面提升园区对在岗人员的安全管控能力。</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）人员基础信息管理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建立统一的化工企业人员信息库，涵盖员工、承包商、访客等全部人员类别。信息库支持按企业、人员类别、岗位类型等多维度查询统计，为后续定位监管与预警分析提供准确的基础数据支撑。</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）区域边界信息管理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建立园区化工企业人员定位电子围栏信息表，明确各企业的重点管控区域、限制进入区域、高风险作业区域等边界范围。基于地理信息系统，在电子地图上可视化展示各类区域边界，支持按区域类型、所属企业等条件进行快速查询与定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）人员实时定位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基于电子地图，实时展示园区各企业人员的动态分布情况，支持人员位置的实时刷新与历史轨迹回放。系统自动汇总统计各企业在岗人员总数，并按员工、承包商、访客等类别进行分类统计，实现园区人员在岗情况的“一图感知、一目了然”。</w:t>
      </w:r>
      <w:r>
        <w:rPr>
          <w:rFonts w:hint="eastAsia" w:ascii="Times New Roman" w:hAnsi="Times New Roman" w:eastAsia="宋体" w:cs="Times New Roman"/>
          <w:sz w:val="24"/>
          <w:szCs w:val="24"/>
        </w:rPr>
        <w:t xml:space="preserve"> </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）人员聚集预警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基于实时定位数据，系统自动监测各区域的人员密度变化。当某一区域内人员数量超过预设阈值时，触发人员聚集预警，在电子地图上高亮显示聚集区域范围。监管人员可点击查看聚集区域的人员列表，快速了解聚集人员构成，为及时疏导与风险处置提供依据。</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）人员报警信息管理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系统统一汇聚展示园区企业人员相关的各类报警记录，包括人员越界报警、区域闯入报警、滞留超时报警、聚集报警等不同类型。支持按报警类型、发生时间、处置状态等多维度进行统计分析，并提供报警受理、任务派发、处置反馈、归档结案的完整闭环管理流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）数据对接</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制定园区人员定位数据对接规范与标准化数据接口，接收各化工企业人员定位系统上传的人员基础信息、区域边界数据、实时定位数据、报警信息等。通过统一的数据接入，将企业级定位数据集成至园区业务平台，实现园区层面的集中监管与可视化展示。</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2.1.</w:t>
      </w:r>
      <w:r>
        <w:rPr>
          <w:rFonts w:hint="eastAsia" w:ascii="Times New Roman" w:hAnsi="Times New Roman" w:eastAsia="宋体" w:cs="Times New Roman"/>
          <w:b/>
          <w:bCs/>
          <w:sz w:val="24"/>
          <w:szCs w:val="24"/>
        </w:rPr>
        <w:t xml:space="preserve">网格化巡查升级</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在现有网格化巡查的基础上，需建立隐患分类功能，如工艺、仪表、设备、设计、管理等不同类型。支持对隐患按照时间、类型、闭环状态、企业等多维度统计分析，并形成企业的隐患画像。</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2.2.</w:t>
      </w:r>
      <w:r>
        <w:rPr>
          <w:rFonts w:hint="eastAsia" w:ascii="Times New Roman" w:hAnsi="Times New Roman" w:eastAsia="宋体" w:cs="Times New Roman"/>
          <w:b/>
          <w:bCs/>
          <w:sz w:val="24"/>
          <w:szCs w:val="24"/>
        </w:rPr>
        <w:t xml:space="preserve">产业管理应用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）产业基础服务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实现对园区企业经济运行数据的统一采集，包括开票、研发投入、产值、</w:t>
      </w:r>
      <w:r>
        <w:rPr>
          <w:rFonts w:hint="eastAsia" w:ascii="Times New Roman" w:hAnsi="Times New Roman" w:eastAsia="宋体" w:cs="Times New Roman"/>
          <w:sz w:val="24"/>
          <w:szCs w:val="24"/>
        </w:rPr>
        <w:t xml:space="preserve">研发占</w:t>
      </w:r>
      <w:r>
        <w:rPr>
          <w:rFonts w:hint="eastAsia" w:ascii="Times New Roman" w:hAnsi="Times New Roman" w:eastAsia="宋体" w:cs="Times New Roman"/>
          <w:sz w:val="24"/>
          <w:szCs w:val="24"/>
        </w:rPr>
        <w:t xml:space="preserve">比、亩均产值等，构建园区经济运行数据基础库，支持按照时间、企业等统计分析，通过构建工业企业资源集约利用综合评价计算方式，实现对区内化工企业的综合评价排名功能。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）产业链分析</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实现对园区企业主要原材料、副产品、产品等相关数据的统一采集，包括主要原材料价格、单一产品产值、产品价格等，构建园区数据基础库，通过构建企业画像模型，对区内化工企业生产运行情况进行集中展示和优良性分析，支撑园区产业管理决策。</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2.3.</w:t>
      </w:r>
      <w:r>
        <w:rPr>
          <w:rFonts w:hint="eastAsia" w:ascii="Times New Roman" w:hAnsi="Times New Roman" w:eastAsia="宋体" w:cs="Times New Roman"/>
          <w:b/>
          <w:bCs/>
          <w:sz w:val="24"/>
          <w:szCs w:val="24"/>
        </w:rPr>
        <w:t xml:space="preserve">易燃易爆有毒有害气体监测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按照《江苏省化工园区安全风险数字化监管平台数据交换规范》要求需建设易燃易爆有毒有害气体泄漏监测预警功能，实现监测数据的实时推送及展示工作。配套在园区部署</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套气云成像设备，实现对挥发性气体泄漏情况的远程监测与可视化识别。气云成像设备可对空气中挥发性有机物（</w:t>
      </w:r>
      <w:r>
        <w:rPr>
          <w:rFonts w:hint="eastAsia" w:ascii="Times New Roman" w:hAnsi="Times New Roman" w:eastAsia="宋体" w:cs="Times New Roman"/>
          <w:sz w:val="24"/>
          <w:szCs w:val="24"/>
        </w:rPr>
        <w:t xml:space="preserve">VOCs</w:t>
      </w:r>
      <w:r>
        <w:rPr>
          <w:rFonts w:hint="eastAsia" w:ascii="Times New Roman" w:hAnsi="Times New Roman" w:eastAsia="宋体" w:cs="Times New Roman"/>
          <w:sz w:val="24"/>
          <w:szCs w:val="24"/>
        </w:rPr>
        <w:t xml:space="preserve">）及其他特定气体进行实时监测，对气体泄漏形成的气云进行动态成像展示，帮助管理人员快速识别潜在泄漏点位和扩散范围。设备采集的数据和图像信息可实时接入智慧园区平台，实现监测信息统一管理和联动展示。当监测到异常气体泄漏时，可及时触发预警信息，为园区开展环境风险防控和应急处置提供技术支撑。</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详细的设备参数要求见下表：</w:t>
      </w:r>
      <w:r/>
    </w:p>
    <w:p>
      <w:pPr>
        <w:ind w:firstLine="48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表：气云成像设备参数一览表</w:t>
      </w:r>
      <w:r/>
    </w:p>
    <w:tbl>
      <w:tblPr>
        <w:tblStyle w:val="912"/>
        <w:tblW w:w="0" w:type="auto"/>
        <w:jc w:val="center"/>
        <w:tblBorders>
          <w:top w:val="single" w:color="auto" w:sz="12" w:space="0"/>
          <w:bottom w:val="single" w:color="auto" w:sz="12" w:space="0"/>
        </w:tblBorders>
        <w:tblLook w:val="04A0" w:firstRow="1" w:lastRow="0" w:firstColumn="1" w:lastColumn="0" w:noHBand="0" w:noVBand="1"/>
      </w:tblPr>
      <w:tblGrid>
        <w:gridCol w:w="1696"/>
        <w:gridCol w:w="7938"/>
      </w:tblGrid>
      <w:tr>
        <w:trPr>
          <w:jc w:val="center"/>
        </w:trPr>
        <w:tc>
          <w:tcPr>
            <w:tcW w:w="1696" w:type="dxa"/>
            <w:vAlign w:val="center"/>
            <w:textDirection w:val="lrTb"/>
            <w:noWrap w:val="false"/>
          </w:tcPr>
          <w:p>
            <w:pPr>
              <w:jc w:val="left"/>
              <w:widowControl/>
              <w:rPr>
                <w:rFonts w:ascii="楷体" w:hAnsi="楷体" w:cs="宋体"/>
                <w:b/>
                <w:color w:val="000000"/>
              </w:rPr>
            </w:pPr>
            <w:r>
              <w:rPr>
                <w:rFonts w:hint="eastAsia" w:ascii="楷体" w:hAnsi="楷体" w:cs="宋体"/>
                <w:b/>
                <w:color w:val="000000"/>
              </w:rPr>
              <w:t xml:space="preserve">设备名称</w:t>
            </w:r>
            <w:r/>
          </w:p>
        </w:tc>
        <w:tc>
          <w:tcPr>
            <w:tcW w:w="7938" w:type="dxa"/>
            <w:vAlign w:val="center"/>
            <w:textDirection w:val="lrTb"/>
            <w:noWrap w:val="false"/>
          </w:tcPr>
          <w:p>
            <w:pPr>
              <w:jc w:val="left"/>
              <w:widowControl/>
              <w:rPr>
                <w:rFonts w:ascii="楷体" w:hAnsi="楷体" w:cs="宋体"/>
                <w:b/>
                <w:color w:val="000000"/>
              </w:rPr>
            </w:pPr>
            <w:r>
              <w:rPr>
                <w:rFonts w:hint="eastAsia" w:ascii="楷体" w:hAnsi="楷体" w:cs="宋体"/>
                <w:b/>
                <w:color w:val="000000"/>
              </w:rPr>
              <w:t xml:space="preserve">参数</w:t>
            </w:r>
            <w:r/>
          </w:p>
        </w:tc>
      </w:tr>
      <w:tr>
        <w:trPr>
          <w:jc w:val="center"/>
        </w:trPr>
        <w:tc>
          <w:tcPr>
            <w:tcW w:w="1696" w:type="dxa"/>
            <w:vAlign w:val="center"/>
            <w:textDirection w:val="lrTb"/>
            <w:noWrap w:val="false"/>
          </w:tcPr>
          <w:p>
            <w:pPr>
              <w:jc w:val="left"/>
              <w:widowControl/>
              <w:rPr>
                <w:rFonts w:ascii="楷体" w:hAnsi="楷体" w:cs="宋体"/>
                <w:color w:val="000000"/>
              </w:rPr>
            </w:pPr>
            <w:r>
              <w:rPr>
                <w:b/>
                <w:bCs/>
                <w:sz w:val="24"/>
                <w:szCs w:val="24"/>
              </w:rPr>
              <w:t xml:space="preserve">热成像在线式气云摄像机</w:t>
            </w:r>
            <w:r/>
          </w:p>
        </w:tc>
        <w:tc>
          <w:tcPr>
            <w:tcW w:w="7938" w:type="dxa"/>
            <w:vAlign w:val="center"/>
            <w:textDirection w:val="lrTb"/>
            <w:noWrap w:val="false"/>
          </w:tcPr>
          <w:p>
            <w:pPr>
              <w:ind w:firstLine="480"/>
              <w:spacing w:line="440" w:lineRule="exact"/>
              <w:rPr>
                <w:sz w:val="24"/>
                <w:szCs w:val="24"/>
              </w:rPr>
            </w:pPr>
            <w:r>
              <w:rPr>
                <w:rFonts w:hint="eastAsia"/>
                <w:sz w:val="24"/>
                <w:szCs w:val="24"/>
              </w:rPr>
              <w:t xml:space="preserve">1.1</w:t>
            </w:r>
            <w:r>
              <w:rPr>
                <w:rFonts w:hint="eastAsia"/>
                <w:sz w:val="24"/>
                <w:szCs w:val="24"/>
              </w:rPr>
              <w:t xml:space="preserve">、热成像在线式气云摄像机，采用高灵敏度制冷型探测器，分辨率不小于</w:t>
            </w:r>
            <w:r>
              <w:rPr>
                <w:rFonts w:hint="eastAsia"/>
                <w:sz w:val="24"/>
                <w:szCs w:val="24"/>
              </w:rPr>
              <w:t xml:space="preserve">320x256</w:t>
            </w:r>
            <w:r>
              <w:rPr>
                <w:rFonts w:hint="eastAsia"/>
                <w:sz w:val="24"/>
                <w:szCs w:val="24"/>
              </w:rPr>
              <w:t xml:space="preserve">，像元尺寸不小于</w:t>
            </w:r>
            <w:r>
              <w:rPr>
                <w:rFonts w:hint="eastAsia"/>
                <w:sz w:val="24"/>
                <w:szCs w:val="24"/>
              </w:rPr>
              <w:t xml:space="preserve">30</w:t>
            </w:r>
            <w:r>
              <w:rPr>
                <w:rFonts w:hint="eastAsia"/>
                <w:sz w:val="24"/>
                <w:szCs w:val="24"/>
              </w:rPr>
              <w:t xml:space="preserve">μ</w:t>
            </w:r>
            <w:r>
              <w:rPr>
                <w:rFonts w:hint="eastAsia"/>
                <w:sz w:val="24"/>
                <w:szCs w:val="24"/>
              </w:rPr>
              <w:t xml:space="preserve">m</w:t>
            </w:r>
            <w:r>
              <w:rPr>
                <w:rFonts w:hint="eastAsia"/>
                <w:sz w:val="24"/>
                <w:szCs w:val="24"/>
              </w:rPr>
              <w:t xml:space="preserve">，光谱范围</w:t>
            </w:r>
            <w:r>
              <w:rPr>
                <w:rFonts w:hint="eastAsia"/>
                <w:sz w:val="24"/>
                <w:szCs w:val="24"/>
              </w:rPr>
              <w:t xml:space="preserve">3</w:t>
            </w:r>
            <w:r>
              <w:rPr>
                <w:rFonts w:hint="eastAsia"/>
                <w:sz w:val="24"/>
                <w:szCs w:val="24"/>
              </w:rPr>
              <w:t xml:space="preserve">μ</w:t>
            </w:r>
            <w:r>
              <w:rPr>
                <w:rFonts w:hint="eastAsia"/>
                <w:sz w:val="24"/>
                <w:szCs w:val="24"/>
              </w:rPr>
              <w:t xml:space="preserve">m</w:t>
            </w:r>
            <w:r>
              <w:rPr>
                <w:rFonts w:hint="eastAsia"/>
                <w:sz w:val="24"/>
                <w:szCs w:val="24"/>
              </w:rPr>
              <w:t xml:space="preserve">～</w:t>
            </w:r>
            <w:r>
              <w:rPr>
                <w:rFonts w:hint="eastAsia"/>
                <w:sz w:val="24"/>
                <w:szCs w:val="24"/>
              </w:rPr>
              <w:t xml:space="preserve">4</w:t>
            </w:r>
            <w:r>
              <w:rPr>
                <w:rFonts w:hint="eastAsia"/>
                <w:sz w:val="24"/>
                <w:szCs w:val="24"/>
              </w:rPr>
              <w:t xml:space="preserve">μ</w:t>
            </w:r>
            <w:r>
              <w:rPr>
                <w:rFonts w:hint="eastAsia"/>
                <w:sz w:val="24"/>
                <w:szCs w:val="24"/>
              </w:rPr>
              <w:t xml:space="preserve">m</w:t>
            </w:r>
            <w:r>
              <w:rPr>
                <w:rFonts w:hint="eastAsia"/>
                <w:sz w:val="24"/>
                <w:szCs w:val="24"/>
              </w:rPr>
              <w:t xml:space="preserve">，内置</w:t>
            </w:r>
            <w:r>
              <w:rPr>
                <w:rFonts w:hint="eastAsia"/>
                <w:sz w:val="24"/>
                <w:szCs w:val="24"/>
              </w:rPr>
              <w:t xml:space="preserve">CPU</w:t>
            </w:r>
            <w:r>
              <w:rPr>
                <w:rFonts w:hint="eastAsia"/>
                <w:sz w:val="24"/>
                <w:szCs w:val="24"/>
              </w:rPr>
              <w:t xml:space="preserve">、</w:t>
            </w:r>
            <w:r>
              <w:rPr>
                <w:rFonts w:hint="eastAsia"/>
                <w:sz w:val="24"/>
                <w:szCs w:val="24"/>
              </w:rPr>
              <w:t xml:space="preserve">NPU</w:t>
            </w:r>
            <w:r>
              <w:rPr>
                <w:rFonts w:hint="eastAsia"/>
                <w:sz w:val="24"/>
                <w:szCs w:val="24"/>
              </w:rPr>
              <w:t xml:space="preserve">、</w:t>
            </w:r>
            <w:r>
              <w:rPr>
                <w:rFonts w:hint="eastAsia"/>
                <w:sz w:val="24"/>
                <w:szCs w:val="24"/>
              </w:rPr>
              <w:t xml:space="preserve">GPU</w:t>
            </w:r>
            <w:r>
              <w:rPr>
                <w:rFonts w:hint="eastAsia"/>
                <w:sz w:val="24"/>
                <w:szCs w:val="24"/>
              </w:rPr>
              <w:t xml:space="preserve">芯片</w:t>
            </w:r>
            <w:r/>
          </w:p>
          <w:p>
            <w:pPr>
              <w:ind w:firstLine="480"/>
              <w:spacing w:line="440" w:lineRule="exact"/>
              <w:rPr>
                <w:sz w:val="24"/>
                <w:szCs w:val="24"/>
              </w:rPr>
            </w:pPr>
            <w:r>
              <w:rPr>
                <w:rFonts w:hint="eastAsia"/>
                <w:sz w:val="24"/>
                <w:szCs w:val="24"/>
              </w:rPr>
              <w:t xml:space="preserve">1.2</w:t>
            </w:r>
            <w:r>
              <w:rPr>
                <w:rFonts w:hint="eastAsia"/>
                <w:sz w:val="24"/>
                <w:szCs w:val="24"/>
              </w:rPr>
              <w:t xml:space="preserve">、图像模式应具有黑白、测温、气体渲染等图像模式</w:t>
            </w:r>
            <w:r/>
          </w:p>
          <w:p>
            <w:pPr>
              <w:ind w:firstLine="480"/>
              <w:spacing w:line="440" w:lineRule="exact"/>
              <w:rPr>
                <w:sz w:val="24"/>
                <w:szCs w:val="24"/>
              </w:rPr>
            </w:pPr>
            <w:r>
              <w:rPr>
                <w:rFonts w:hint="eastAsia"/>
                <w:sz w:val="24"/>
                <w:szCs w:val="24"/>
              </w:rPr>
              <w:t xml:space="preserve">1.3</w:t>
            </w:r>
            <w:r>
              <w:rPr>
                <w:rFonts w:hint="eastAsia"/>
                <w:sz w:val="24"/>
                <w:szCs w:val="24"/>
              </w:rPr>
              <w:t xml:space="preserve">、热成像镜头焦距不小于</w:t>
            </w:r>
            <w:r>
              <w:rPr>
                <w:rFonts w:hint="eastAsia"/>
                <w:sz w:val="24"/>
                <w:szCs w:val="24"/>
              </w:rPr>
              <w:t xml:space="preserve">50mm</w:t>
            </w:r>
            <w:r>
              <w:rPr>
                <w:rFonts w:hint="eastAsia"/>
                <w:sz w:val="24"/>
                <w:szCs w:val="24"/>
              </w:rPr>
              <w:t xml:space="preserve">；热成像视场角满足：水平：</w:t>
            </w:r>
            <w:r>
              <w:rPr>
                <w:sz w:val="24"/>
                <w:szCs w:val="24"/>
              </w:rPr>
              <w:t xml:space="preserve">8-14</w:t>
            </w:r>
            <w:r>
              <w:rPr>
                <w:rFonts w:hint="eastAsia"/>
                <w:sz w:val="24"/>
                <w:szCs w:val="24"/>
              </w:rPr>
              <w:t xml:space="preserve">°；垂直：</w:t>
            </w:r>
            <w:r>
              <w:rPr>
                <w:sz w:val="24"/>
                <w:szCs w:val="24"/>
              </w:rPr>
              <w:t xml:space="preserve">7-11</w:t>
            </w:r>
            <w:r>
              <w:rPr>
                <w:rFonts w:hint="eastAsia"/>
                <w:sz w:val="24"/>
                <w:szCs w:val="24"/>
              </w:rPr>
              <w:t xml:space="preserve">°</w:t>
            </w:r>
            <w:r/>
          </w:p>
          <w:p>
            <w:pPr>
              <w:ind w:firstLine="480"/>
              <w:spacing w:line="440" w:lineRule="exact"/>
              <w:rPr>
                <w:sz w:val="24"/>
                <w:szCs w:val="24"/>
              </w:rPr>
            </w:pPr>
            <w:r>
              <w:rPr>
                <w:rFonts w:hint="eastAsia"/>
                <w:sz w:val="24"/>
                <w:szCs w:val="24"/>
              </w:rPr>
              <w:t xml:space="preserve">1.4</w:t>
            </w:r>
            <w:r>
              <w:rPr>
                <w:rFonts w:hint="eastAsia"/>
                <w:sz w:val="24"/>
                <w:szCs w:val="24"/>
              </w:rPr>
              <w:t xml:space="preserve">、可见光镜头不小于</w:t>
            </w:r>
            <w:r>
              <w:rPr>
                <w:rFonts w:hint="eastAsia"/>
                <w:sz w:val="24"/>
                <w:szCs w:val="24"/>
              </w:rPr>
              <w:t xml:space="preserve">400</w:t>
            </w:r>
            <w:r>
              <w:rPr>
                <w:rFonts w:hint="eastAsia"/>
                <w:sz w:val="24"/>
                <w:szCs w:val="24"/>
              </w:rPr>
              <w:t xml:space="preserve">万像</w:t>
            </w:r>
            <w:r>
              <w:rPr>
                <w:rFonts w:hint="eastAsia"/>
                <w:sz w:val="24"/>
                <w:szCs w:val="24"/>
              </w:rPr>
              <w:t xml:space="preserve">素</w:t>
            </w:r>
            <w:r>
              <w:rPr>
                <w:rFonts w:hint="eastAsia"/>
                <w:sz w:val="24"/>
                <w:szCs w:val="24"/>
              </w:rPr>
              <w:t xml:space="preserve">1/1.8</w:t>
            </w:r>
            <w:r>
              <w:rPr>
                <w:rFonts w:hint="eastAsia"/>
                <w:sz w:val="24"/>
                <w:szCs w:val="24"/>
              </w:rPr>
              <w:t xml:space="preserve">英寸</w:t>
            </w:r>
            <w:r>
              <w:rPr>
                <w:rFonts w:hint="eastAsia"/>
                <w:sz w:val="24"/>
                <w:szCs w:val="24"/>
              </w:rPr>
              <w:t xml:space="preserve">CMOS</w:t>
            </w:r>
            <w:r>
              <w:rPr>
                <w:rFonts w:hint="eastAsia"/>
                <w:sz w:val="24"/>
                <w:szCs w:val="24"/>
              </w:rPr>
              <w:t xml:space="preserve">传感器，最大分辨率不低于</w:t>
            </w:r>
            <w:r>
              <w:rPr>
                <w:rFonts w:hint="eastAsia"/>
                <w:sz w:val="24"/>
                <w:szCs w:val="24"/>
              </w:rPr>
              <w:t xml:space="preserve">2688x1520</w:t>
            </w:r>
            <w:r/>
          </w:p>
          <w:p>
            <w:pPr>
              <w:ind w:firstLine="480"/>
              <w:spacing w:line="440" w:lineRule="exact"/>
              <w:rPr>
                <w:sz w:val="24"/>
                <w:szCs w:val="24"/>
              </w:rPr>
            </w:pPr>
            <w:r>
              <w:rPr>
                <w:rFonts w:hint="eastAsia"/>
                <w:sz w:val="24"/>
                <w:szCs w:val="24"/>
              </w:rPr>
              <w:t xml:space="preserve">1.5</w:t>
            </w:r>
            <w:r>
              <w:rPr>
                <w:rFonts w:hint="eastAsia"/>
                <w:sz w:val="24"/>
                <w:szCs w:val="24"/>
              </w:rPr>
              <w:t xml:space="preserve">、云台转动速度：水平：</w:t>
            </w:r>
            <w:r>
              <w:rPr>
                <w:rFonts w:hint="eastAsia"/>
                <w:sz w:val="24"/>
                <w:szCs w:val="24"/>
              </w:rPr>
              <w:t xml:space="preserve">0.1</w:t>
            </w:r>
            <w:r>
              <w:rPr>
                <w:rFonts w:hint="eastAsia"/>
                <w:sz w:val="24"/>
                <w:szCs w:val="24"/>
              </w:rPr>
              <w:t xml:space="preserve">°</w:t>
            </w:r>
            <w:r>
              <w:rPr>
                <w:rFonts w:hint="eastAsia"/>
                <w:sz w:val="24"/>
                <w:szCs w:val="24"/>
              </w:rPr>
              <w:t xml:space="preserve">/S~35</w:t>
            </w:r>
            <w:r>
              <w:rPr>
                <w:rFonts w:hint="eastAsia"/>
                <w:sz w:val="24"/>
                <w:szCs w:val="24"/>
              </w:rPr>
              <w:t xml:space="preserve">°</w:t>
            </w:r>
            <w:r>
              <w:rPr>
                <w:rFonts w:hint="eastAsia"/>
                <w:sz w:val="24"/>
                <w:szCs w:val="24"/>
              </w:rPr>
              <w:t xml:space="preserve">/S</w:t>
            </w:r>
            <w:r>
              <w:rPr>
                <w:rFonts w:hint="eastAsia"/>
                <w:sz w:val="24"/>
                <w:szCs w:val="24"/>
              </w:rPr>
              <w:t xml:space="preserve">可调；垂直</w:t>
            </w:r>
            <w:r>
              <w:rPr>
                <w:rFonts w:hint="eastAsia"/>
                <w:sz w:val="24"/>
                <w:szCs w:val="24"/>
              </w:rPr>
              <w:t xml:space="preserve">0.1</w:t>
            </w:r>
            <w:r>
              <w:rPr>
                <w:rFonts w:hint="eastAsia"/>
                <w:sz w:val="24"/>
                <w:szCs w:val="24"/>
              </w:rPr>
              <w:t xml:space="preserve">°</w:t>
            </w:r>
            <w:r>
              <w:rPr>
                <w:rFonts w:hint="eastAsia"/>
                <w:sz w:val="24"/>
                <w:szCs w:val="24"/>
              </w:rPr>
              <w:t xml:space="preserve">/S~35</w:t>
            </w:r>
            <w:r>
              <w:rPr>
                <w:rFonts w:hint="eastAsia"/>
                <w:sz w:val="24"/>
                <w:szCs w:val="24"/>
              </w:rPr>
              <w:t xml:space="preserve">°</w:t>
            </w:r>
            <w:r>
              <w:rPr>
                <w:rFonts w:hint="eastAsia"/>
                <w:sz w:val="24"/>
                <w:szCs w:val="24"/>
              </w:rPr>
              <w:t xml:space="preserve">/S</w:t>
            </w:r>
            <w:r>
              <w:rPr>
                <w:rFonts w:hint="eastAsia"/>
                <w:sz w:val="24"/>
                <w:szCs w:val="24"/>
              </w:rPr>
              <w:t xml:space="preserve">可调；云台旋转范围：水平：</w:t>
            </w:r>
            <w:r>
              <w:rPr>
                <w:rFonts w:hint="eastAsia"/>
                <w:sz w:val="24"/>
                <w:szCs w:val="24"/>
              </w:rPr>
              <w:t xml:space="preserve">0</w:t>
            </w:r>
            <w:r>
              <w:rPr>
                <w:rFonts w:hint="eastAsia"/>
                <w:sz w:val="24"/>
                <w:szCs w:val="24"/>
              </w:rPr>
              <w:t xml:space="preserve">°</w:t>
            </w:r>
            <w:r>
              <w:rPr>
                <w:rFonts w:hint="eastAsia"/>
                <w:sz w:val="24"/>
                <w:szCs w:val="24"/>
              </w:rPr>
              <w:t xml:space="preserve">~360</w:t>
            </w:r>
            <w:r>
              <w:rPr>
                <w:rFonts w:hint="eastAsia"/>
                <w:sz w:val="24"/>
                <w:szCs w:val="24"/>
              </w:rPr>
              <w:t xml:space="preserve">°连续旋转；垂直：</w:t>
            </w:r>
            <w:r>
              <w:rPr>
                <w:rFonts w:hint="eastAsia"/>
                <w:sz w:val="24"/>
                <w:szCs w:val="24"/>
              </w:rPr>
              <w:t xml:space="preserve">-45</w:t>
            </w:r>
            <w:r>
              <w:rPr>
                <w:rFonts w:hint="eastAsia"/>
                <w:sz w:val="24"/>
                <w:szCs w:val="24"/>
              </w:rPr>
              <w:t xml:space="preserve">°</w:t>
            </w:r>
            <w:r>
              <w:rPr>
                <w:rFonts w:hint="eastAsia"/>
                <w:sz w:val="24"/>
                <w:szCs w:val="24"/>
              </w:rPr>
              <w:t xml:space="preserve">~+45</w:t>
            </w:r>
            <w:r>
              <w:rPr>
                <w:rFonts w:hint="eastAsia"/>
                <w:sz w:val="24"/>
                <w:szCs w:val="24"/>
              </w:rPr>
              <w:t xml:space="preserve">°</w:t>
            </w:r>
            <w:r/>
          </w:p>
          <w:p>
            <w:pPr>
              <w:ind w:firstLine="480"/>
              <w:spacing w:line="440" w:lineRule="exact"/>
              <w:rPr>
                <w:sz w:val="24"/>
                <w:szCs w:val="24"/>
              </w:rPr>
            </w:pPr>
            <w:r>
              <w:rPr>
                <w:rFonts w:hint="eastAsia"/>
                <w:sz w:val="24"/>
                <w:szCs w:val="24"/>
              </w:rPr>
              <w:t xml:space="preserve">1.6</w:t>
            </w:r>
            <w:r>
              <w:rPr>
                <w:rFonts w:hint="eastAsia"/>
                <w:sz w:val="24"/>
                <w:szCs w:val="24"/>
              </w:rPr>
              <w:t xml:space="preserve">、最小可分辨温差（</w:t>
            </w:r>
            <w:r>
              <w:rPr>
                <w:rFonts w:hint="eastAsia"/>
                <w:sz w:val="24"/>
                <w:szCs w:val="24"/>
              </w:rPr>
              <w:t xml:space="preserve">MRTD</w:t>
            </w:r>
            <w:r>
              <w:rPr>
                <w:rFonts w:hint="eastAsia"/>
                <w:sz w:val="24"/>
                <w:szCs w:val="24"/>
              </w:rPr>
              <w:t xml:space="preserve">）≤</w:t>
            </w:r>
            <w:r>
              <w:rPr>
                <w:rFonts w:hint="eastAsia"/>
                <w:sz w:val="24"/>
                <w:szCs w:val="24"/>
              </w:rPr>
              <w:t xml:space="preserve">150mk</w:t>
            </w:r>
            <w:r>
              <w:rPr>
                <w:rFonts w:hint="eastAsia"/>
                <w:sz w:val="24"/>
                <w:szCs w:val="24"/>
              </w:rPr>
              <w:t xml:space="preserve">；噪声等效温差（</w:t>
            </w:r>
            <w:r>
              <w:rPr>
                <w:rFonts w:hint="eastAsia"/>
                <w:sz w:val="24"/>
                <w:szCs w:val="24"/>
              </w:rPr>
              <w:t xml:space="preserve">NETD</w:t>
            </w:r>
            <w:r>
              <w:rPr>
                <w:rFonts w:hint="eastAsia"/>
                <w:sz w:val="24"/>
                <w:szCs w:val="24"/>
              </w:rPr>
              <w:t xml:space="preserve">）≤</w:t>
            </w:r>
            <w:r>
              <w:rPr>
                <w:rFonts w:hint="eastAsia"/>
                <w:sz w:val="24"/>
                <w:szCs w:val="24"/>
              </w:rPr>
              <w:t xml:space="preserve">20mk</w:t>
            </w:r>
            <w:r/>
          </w:p>
          <w:p>
            <w:pPr>
              <w:ind w:firstLine="480"/>
              <w:spacing w:line="440" w:lineRule="exact"/>
              <w:rPr>
                <w:sz w:val="24"/>
                <w:szCs w:val="24"/>
              </w:rPr>
            </w:pPr>
            <w:r>
              <w:rPr>
                <w:rFonts w:hint="eastAsia"/>
                <w:b/>
                <w:bCs/>
                <w:sz w:val="24"/>
                <w:szCs w:val="24"/>
              </w:rPr>
              <w:t xml:space="preserve">1.7</w:t>
            </w:r>
            <w:r>
              <w:rPr>
                <w:rFonts w:hint="eastAsia"/>
                <w:b/>
                <w:bCs/>
                <w:sz w:val="24"/>
                <w:szCs w:val="24"/>
              </w:rPr>
              <w:t xml:space="preserve">、★支持对监控画面中出现的气体泄露、温度异常、明火火焰、区域入侵、越界入侵、人员异常行为等动作进行检测并给出提示（提供具有</w:t>
            </w:r>
            <w:r>
              <w:rPr>
                <w:rFonts w:hint="eastAsia"/>
                <w:b/>
                <w:bCs/>
                <w:sz w:val="24"/>
                <w:szCs w:val="24"/>
              </w:rPr>
              <w:t xml:space="preserve">CMA</w:t>
            </w:r>
            <w:r>
              <w:rPr>
                <w:rFonts w:hint="eastAsia"/>
                <w:b/>
                <w:bCs/>
                <w:sz w:val="24"/>
                <w:szCs w:val="24"/>
              </w:rPr>
              <w:t xml:space="preserve">和</w:t>
            </w:r>
            <w:r>
              <w:rPr>
                <w:rFonts w:hint="eastAsia"/>
                <w:b/>
                <w:bCs/>
                <w:sz w:val="24"/>
                <w:szCs w:val="24"/>
              </w:rPr>
              <w:t xml:space="preserve">CNAS</w:t>
            </w:r>
            <w:r>
              <w:rPr>
                <w:rFonts w:hint="eastAsia"/>
                <w:b/>
                <w:bCs/>
                <w:sz w:val="24"/>
                <w:szCs w:val="24"/>
              </w:rPr>
              <w:t xml:space="preserve">认证的检测报告证明）</w:t>
            </w:r>
            <w:r/>
          </w:p>
          <w:p>
            <w:pPr>
              <w:ind w:firstLine="480"/>
              <w:spacing w:line="440" w:lineRule="exact"/>
              <w:rPr>
                <w:sz w:val="24"/>
                <w:szCs w:val="24"/>
              </w:rPr>
            </w:pPr>
            <w:r>
              <w:rPr>
                <w:rFonts w:hint="eastAsia"/>
                <w:sz w:val="24"/>
                <w:szCs w:val="24"/>
              </w:rPr>
              <w:t xml:space="preserve">1.8</w:t>
            </w:r>
            <w:r>
              <w:rPr>
                <w:rFonts w:hint="eastAsia"/>
                <w:sz w:val="24"/>
                <w:szCs w:val="24"/>
              </w:rPr>
              <w:t xml:space="preserve">、支持对智能检测情况显示视频监控画面并给</w:t>
            </w:r>
            <w:r>
              <w:rPr>
                <w:rFonts w:hint="eastAsia"/>
                <w:sz w:val="24"/>
                <w:szCs w:val="24"/>
              </w:rPr>
              <w:t xml:space="preserve">出声光</w:t>
            </w:r>
            <w:r>
              <w:rPr>
                <w:rFonts w:hint="eastAsia"/>
                <w:sz w:val="24"/>
                <w:szCs w:val="24"/>
              </w:rPr>
              <w:t xml:space="preserve">报警提示：可自动生成报警信息并进行记录；可对报警视频进行回放</w:t>
            </w:r>
            <w:r/>
          </w:p>
          <w:p>
            <w:pPr>
              <w:ind w:firstLine="480"/>
              <w:spacing w:line="440" w:lineRule="exact"/>
              <w:rPr>
                <w:sz w:val="24"/>
                <w:szCs w:val="24"/>
              </w:rPr>
            </w:pPr>
            <w:r>
              <w:rPr>
                <w:rFonts w:hint="eastAsia"/>
                <w:sz w:val="24"/>
                <w:szCs w:val="24"/>
              </w:rPr>
              <w:t xml:space="preserve">1.9</w:t>
            </w:r>
            <w:r>
              <w:rPr>
                <w:rFonts w:hint="eastAsia"/>
                <w:sz w:val="24"/>
                <w:szCs w:val="24"/>
              </w:rPr>
              <w:t xml:space="preserve">、支持按时间、点位、状态等参数查询报警事件，显示对应的报警视频录像或图片，可回放查看报警视频或图片</w:t>
            </w:r>
            <w:r/>
          </w:p>
          <w:p>
            <w:pPr>
              <w:ind w:firstLine="480"/>
              <w:spacing w:line="440" w:lineRule="exact"/>
              <w:rPr>
                <w:sz w:val="24"/>
                <w:szCs w:val="24"/>
              </w:rPr>
            </w:pPr>
            <w:r>
              <w:rPr>
                <w:rFonts w:hint="eastAsia"/>
                <w:sz w:val="24"/>
                <w:szCs w:val="24"/>
              </w:rPr>
              <w:t xml:space="preserve">1.10</w:t>
            </w:r>
            <w:r>
              <w:rPr>
                <w:rFonts w:hint="eastAsia"/>
                <w:sz w:val="24"/>
                <w:szCs w:val="24"/>
              </w:rPr>
              <w:t xml:space="preserve">、可探测气体：甲烷、乙烷、丙烷、丁烷、乙烯、丙烯、苯、乙醇、乙苯、庚烷、己烷、异戊二烯、甲醇、</w:t>
            </w:r>
            <w:r>
              <w:rPr>
                <w:rFonts w:hint="eastAsia"/>
                <w:sz w:val="24"/>
                <w:szCs w:val="24"/>
              </w:rPr>
              <w:t xml:space="preserve">MEK</w:t>
            </w:r>
            <w:r>
              <w:rPr>
                <w:rFonts w:hint="eastAsia"/>
                <w:sz w:val="24"/>
                <w:szCs w:val="24"/>
              </w:rPr>
              <w:t xml:space="preserve">、</w:t>
            </w:r>
            <w:r>
              <w:rPr>
                <w:rFonts w:hint="eastAsia"/>
                <w:sz w:val="24"/>
                <w:szCs w:val="24"/>
              </w:rPr>
              <w:t xml:space="preserve">MIBK</w:t>
            </w:r>
            <w:r>
              <w:rPr>
                <w:rFonts w:hint="eastAsia"/>
                <w:sz w:val="24"/>
                <w:szCs w:val="24"/>
              </w:rPr>
              <w:t xml:space="preserve">、辛烷、戊烷、</w:t>
            </w:r>
            <w:r>
              <w:rPr>
                <w:rFonts w:hint="eastAsia"/>
                <w:sz w:val="24"/>
                <w:szCs w:val="24"/>
              </w:rPr>
              <w:t xml:space="preserve">1-</w:t>
            </w:r>
            <w:r>
              <w:rPr>
                <w:rFonts w:hint="eastAsia"/>
                <w:sz w:val="24"/>
                <w:szCs w:val="24"/>
              </w:rPr>
              <w:t xml:space="preserve">戊烯、甲苯、二甲苯等，气体探测灵敏度≤</w:t>
            </w:r>
            <w:r>
              <w:rPr>
                <w:rFonts w:hint="eastAsia"/>
                <w:sz w:val="24"/>
                <w:szCs w:val="24"/>
              </w:rPr>
              <w:t xml:space="preserve">0.001ml/s</w:t>
            </w:r>
            <w:r>
              <w:rPr>
                <w:rFonts w:hint="eastAsia"/>
                <w:sz w:val="24"/>
                <w:szCs w:val="24"/>
              </w:rPr>
              <w:t xml:space="preserve">，</w:t>
            </w:r>
            <w:r>
              <w:rPr>
                <w:rFonts w:hint="eastAsia"/>
                <w:sz w:val="24"/>
                <w:szCs w:val="24"/>
              </w:rPr>
              <w:t xml:space="preserve">100ppm*m</w:t>
            </w:r>
            <w:r/>
          </w:p>
          <w:p>
            <w:pPr>
              <w:ind w:firstLine="480"/>
              <w:spacing w:line="440" w:lineRule="exact"/>
              <w:rPr>
                <w:sz w:val="24"/>
                <w:szCs w:val="24"/>
              </w:rPr>
            </w:pPr>
            <w:r>
              <w:rPr>
                <w:rFonts w:hint="eastAsia"/>
                <w:b/>
                <w:bCs/>
                <w:sz w:val="24"/>
                <w:szCs w:val="24"/>
              </w:rPr>
              <w:t xml:space="preserve">1.11</w:t>
            </w:r>
            <w:r>
              <w:rPr>
                <w:rFonts w:hint="eastAsia"/>
                <w:b/>
                <w:bCs/>
                <w:sz w:val="24"/>
                <w:szCs w:val="24"/>
              </w:rPr>
              <w:t xml:space="preserve">、★从监控画面中出现指定泄漏气体，到给出报警时间应≤</w:t>
            </w:r>
            <w:r>
              <w:rPr>
                <w:rFonts w:hint="eastAsia"/>
                <w:b/>
                <w:bCs/>
                <w:sz w:val="24"/>
                <w:szCs w:val="24"/>
              </w:rPr>
              <w:t xml:space="preserve">3s</w:t>
            </w:r>
            <w:r>
              <w:rPr>
                <w:rFonts w:hint="eastAsia"/>
                <w:b/>
                <w:bCs/>
                <w:sz w:val="24"/>
                <w:szCs w:val="24"/>
              </w:rPr>
              <w:t xml:space="preserve">（提供具有</w:t>
            </w:r>
            <w:r>
              <w:rPr>
                <w:rFonts w:hint="eastAsia"/>
                <w:b/>
                <w:bCs/>
                <w:sz w:val="24"/>
                <w:szCs w:val="24"/>
              </w:rPr>
              <w:t xml:space="preserve">CMA</w:t>
            </w:r>
            <w:r>
              <w:rPr>
                <w:rFonts w:hint="eastAsia"/>
                <w:b/>
                <w:bCs/>
                <w:sz w:val="24"/>
                <w:szCs w:val="24"/>
              </w:rPr>
              <w:t xml:space="preserve">认证的检测报告证明或厂家确认的</w:t>
            </w:r>
            <w:r>
              <w:rPr>
                <w:rFonts w:hint="eastAsia"/>
                <w:b/>
                <w:bCs/>
                <w:sz w:val="24"/>
                <w:szCs w:val="24"/>
              </w:rPr>
              <w:t xml:space="preserve">官网截</w:t>
            </w:r>
            <w:r>
              <w:rPr>
                <w:rFonts w:hint="eastAsia"/>
                <w:b/>
                <w:bCs/>
                <w:sz w:val="24"/>
                <w:szCs w:val="24"/>
              </w:rPr>
              <w:t xml:space="preserve">图材料）</w:t>
            </w:r>
            <w:r/>
          </w:p>
          <w:p>
            <w:pPr>
              <w:ind w:firstLine="480"/>
              <w:spacing w:line="440" w:lineRule="exact"/>
              <w:rPr>
                <w:b/>
                <w:bCs/>
                <w:sz w:val="24"/>
                <w:szCs w:val="24"/>
              </w:rPr>
            </w:pPr>
            <w:r>
              <w:rPr>
                <w:rFonts w:hint="eastAsia"/>
                <w:b/>
                <w:bCs/>
                <w:sz w:val="24"/>
                <w:szCs w:val="24"/>
              </w:rPr>
              <w:t xml:space="preserve">1.12</w:t>
            </w:r>
            <w:r>
              <w:rPr>
                <w:rFonts w:hint="eastAsia"/>
                <w:b/>
                <w:bCs/>
                <w:sz w:val="24"/>
                <w:szCs w:val="24"/>
              </w:rPr>
              <w:t xml:space="preserve">、</w:t>
            </w:r>
            <w:r>
              <w:rPr>
                <w:rFonts w:hint="eastAsia"/>
                <w:sz w:val="24"/>
                <w:szCs w:val="24"/>
              </w:rPr>
              <w:t xml:space="preserve">★</w:t>
            </w:r>
            <w:r>
              <w:rPr>
                <w:rFonts w:hint="eastAsia"/>
                <w:b/>
                <w:bCs/>
                <w:sz w:val="24"/>
                <w:szCs w:val="24"/>
              </w:rPr>
              <w:t xml:space="preserve">支持对指定泄漏气体的浓度值进行显示（显示单位：</w:t>
            </w:r>
            <w:r>
              <w:rPr>
                <w:rFonts w:hint="eastAsia"/>
                <w:b/>
                <w:bCs/>
                <w:sz w:val="24"/>
                <w:szCs w:val="24"/>
              </w:rPr>
              <w:t xml:space="preserve">ppm.m</w:t>
            </w:r>
            <w:r>
              <w:rPr>
                <w:rFonts w:hint="eastAsia"/>
                <w:b/>
                <w:bCs/>
                <w:sz w:val="24"/>
                <w:szCs w:val="24"/>
              </w:rPr>
              <w:t xml:space="preserve">）；支持将泄漏气体实时渲染显示成彩色图像，并在可见光视频画面上叠加显示渲染的彩色图样流动轨迹（提供具有</w:t>
            </w:r>
            <w:r>
              <w:rPr>
                <w:rFonts w:hint="eastAsia"/>
                <w:b/>
                <w:bCs/>
                <w:sz w:val="24"/>
                <w:szCs w:val="24"/>
              </w:rPr>
              <w:t xml:space="preserve">CMA</w:t>
            </w:r>
            <w:r>
              <w:rPr>
                <w:rFonts w:hint="eastAsia"/>
                <w:b/>
                <w:bCs/>
                <w:sz w:val="24"/>
                <w:szCs w:val="24"/>
              </w:rPr>
              <w:t xml:space="preserve">和</w:t>
            </w:r>
            <w:r>
              <w:rPr>
                <w:rFonts w:hint="eastAsia"/>
                <w:b/>
                <w:bCs/>
                <w:sz w:val="24"/>
                <w:szCs w:val="24"/>
              </w:rPr>
              <w:t xml:space="preserve">CNAS</w:t>
            </w:r>
            <w:r>
              <w:rPr>
                <w:rFonts w:hint="eastAsia"/>
                <w:b/>
                <w:bCs/>
                <w:sz w:val="24"/>
                <w:szCs w:val="24"/>
              </w:rPr>
              <w:t xml:space="preserve">认证的检测报告证明）</w:t>
            </w:r>
            <w:r/>
          </w:p>
          <w:p>
            <w:pPr>
              <w:ind w:firstLine="480"/>
              <w:spacing w:line="440" w:lineRule="exact"/>
              <w:rPr>
                <w:sz w:val="24"/>
                <w:szCs w:val="24"/>
              </w:rPr>
            </w:pPr>
            <w:r>
              <w:rPr>
                <w:rFonts w:hint="eastAsia"/>
                <w:sz w:val="24"/>
                <w:szCs w:val="24"/>
              </w:rPr>
              <w:t xml:space="preserve">1.13</w:t>
            </w:r>
            <w:r>
              <w:rPr>
                <w:rFonts w:hint="eastAsia"/>
                <w:sz w:val="24"/>
                <w:szCs w:val="24"/>
              </w:rPr>
              <w:t xml:space="preserve">、最大气体探测覆盖半径不小于</w:t>
            </w:r>
            <w:r>
              <w:rPr>
                <w:rFonts w:hint="eastAsia"/>
                <w:sz w:val="24"/>
                <w:szCs w:val="24"/>
              </w:rPr>
              <w:t xml:space="preserve">1000m </w:t>
            </w:r>
            <w:r>
              <w:rPr>
                <w:rFonts w:hint="eastAsia"/>
                <w:sz w:val="24"/>
                <w:szCs w:val="24"/>
              </w:rPr>
              <w:t xml:space="preserve">测温范围：</w:t>
            </w:r>
            <w:r>
              <w:rPr>
                <w:rFonts w:hint="eastAsia"/>
                <w:sz w:val="24"/>
                <w:szCs w:val="24"/>
              </w:rPr>
              <w:t xml:space="preserve">-20</w:t>
            </w:r>
            <w:r>
              <w:rPr>
                <w:rFonts w:hint="eastAsia"/>
                <w:sz w:val="24"/>
                <w:szCs w:val="24"/>
              </w:rPr>
              <w:t xml:space="preserve">℃</w:t>
            </w:r>
            <w:r>
              <w:rPr>
                <w:rFonts w:hint="eastAsia"/>
                <w:sz w:val="24"/>
                <w:szCs w:val="24"/>
              </w:rPr>
              <w:t xml:space="preserve">~200</w:t>
            </w:r>
            <w:r>
              <w:rPr>
                <w:rFonts w:hint="eastAsia"/>
                <w:sz w:val="24"/>
                <w:szCs w:val="24"/>
              </w:rPr>
              <w:t xml:space="preserve">℃</w:t>
            </w:r>
            <w:r/>
          </w:p>
          <w:p>
            <w:pPr>
              <w:ind w:firstLine="480"/>
              <w:spacing w:line="440" w:lineRule="exact"/>
              <w:rPr>
                <w:sz w:val="24"/>
                <w:szCs w:val="24"/>
              </w:rPr>
            </w:pPr>
            <w:r>
              <w:rPr>
                <w:rFonts w:hint="eastAsia"/>
                <w:sz w:val="24"/>
                <w:szCs w:val="24"/>
              </w:rPr>
              <w:t xml:space="preserve">1.14</w:t>
            </w:r>
            <w:r>
              <w:rPr>
                <w:rFonts w:hint="eastAsia"/>
                <w:sz w:val="24"/>
                <w:szCs w:val="24"/>
              </w:rPr>
              <w:t xml:space="preserve">、支持通过</w:t>
            </w:r>
            <w:r>
              <w:rPr>
                <w:rFonts w:hint="eastAsia"/>
                <w:sz w:val="24"/>
                <w:szCs w:val="24"/>
              </w:rPr>
              <w:t xml:space="preserve">HTTP</w:t>
            </w:r>
            <w:r>
              <w:rPr>
                <w:rFonts w:hint="eastAsia"/>
                <w:sz w:val="24"/>
                <w:szCs w:val="24"/>
              </w:rPr>
              <w:t xml:space="preserve">协议对接口协议进行拓展</w:t>
            </w:r>
            <w:r/>
          </w:p>
          <w:p>
            <w:pPr>
              <w:ind w:firstLine="480"/>
              <w:spacing w:line="440" w:lineRule="exact"/>
              <w:rPr>
                <w:sz w:val="24"/>
                <w:szCs w:val="24"/>
              </w:rPr>
            </w:pPr>
            <w:r>
              <w:rPr>
                <w:rFonts w:hint="eastAsia"/>
                <w:b/>
                <w:bCs/>
                <w:sz w:val="24"/>
                <w:szCs w:val="24"/>
              </w:rPr>
              <w:t xml:space="preserve">1.15</w:t>
            </w:r>
            <w:r>
              <w:rPr>
                <w:rFonts w:hint="eastAsia"/>
                <w:b/>
                <w:bCs/>
                <w:sz w:val="24"/>
                <w:szCs w:val="24"/>
              </w:rPr>
              <w:t xml:space="preserve">、★应具备自检功能，可在运行过程中自动或定时对设备进行自检，当样机处于故障状态时，可给出故障报警信息并显示故障位置（提供具有</w:t>
            </w:r>
            <w:r>
              <w:rPr>
                <w:rFonts w:hint="eastAsia"/>
                <w:b/>
                <w:bCs/>
                <w:sz w:val="24"/>
                <w:szCs w:val="24"/>
              </w:rPr>
              <w:t xml:space="preserve">CMA</w:t>
            </w:r>
            <w:r>
              <w:rPr>
                <w:rFonts w:hint="eastAsia"/>
                <w:b/>
                <w:bCs/>
                <w:sz w:val="24"/>
                <w:szCs w:val="24"/>
              </w:rPr>
              <w:t xml:space="preserve">和</w:t>
            </w:r>
            <w:r>
              <w:rPr>
                <w:rFonts w:hint="eastAsia"/>
                <w:b/>
                <w:bCs/>
                <w:sz w:val="24"/>
                <w:szCs w:val="24"/>
              </w:rPr>
              <w:t xml:space="preserve">CNAS</w:t>
            </w:r>
            <w:r>
              <w:rPr>
                <w:rFonts w:hint="eastAsia"/>
                <w:b/>
                <w:bCs/>
                <w:sz w:val="24"/>
                <w:szCs w:val="24"/>
              </w:rPr>
              <w:t xml:space="preserve">认证的检测报告证明）</w:t>
            </w:r>
            <w:r/>
          </w:p>
          <w:p>
            <w:pPr>
              <w:ind w:firstLine="480"/>
              <w:spacing w:line="440" w:lineRule="exact"/>
              <w:rPr>
                <w:sz w:val="24"/>
                <w:szCs w:val="24"/>
              </w:rPr>
            </w:pPr>
            <w:r>
              <w:rPr>
                <w:rFonts w:hint="eastAsia"/>
                <w:sz w:val="24"/>
                <w:szCs w:val="24"/>
              </w:rPr>
              <w:t xml:space="preserve">1.16</w:t>
            </w:r>
            <w:r>
              <w:rPr>
                <w:rFonts w:hint="eastAsia"/>
                <w:sz w:val="24"/>
                <w:szCs w:val="24"/>
              </w:rPr>
              <w:t xml:space="preserve">、供电方式：</w:t>
            </w:r>
            <w:r>
              <w:rPr>
                <w:rFonts w:hint="eastAsia"/>
                <w:sz w:val="24"/>
                <w:szCs w:val="24"/>
              </w:rPr>
              <w:t xml:space="preserve">AC220V</w:t>
            </w:r>
            <w:r>
              <w:rPr>
                <w:rFonts w:hint="eastAsia"/>
                <w:sz w:val="24"/>
                <w:szCs w:val="24"/>
              </w:rPr>
              <w:t xml:space="preserve">；工作温度：</w:t>
            </w:r>
            <w:r>
              <w:rPr>
                <w:rFonts w:hint="eastAsia"/>
                <w:sz w:val="24"/>
                <w:szCs w:val="24"/>
              </w:rPr>
              <w:t xml:space="preserve">-40</w:t>
            </w:r>
            <w:r>
              <w:rPr>
                <w:rFonts w:hint="eastAsia"/>
                <w:sz w:val="24"/>
                <w:szCs w:val="24"/>
              </w:rPr>
              <w:t xml:space="preserve">℃</w:t>
            </w:r>
            <w:r>
              <w:rPr>
                <w:rFonts w:hint="eastAsia"/>
                <w:sz w:val="24"/>
                <w:szCs w:val="24"/>
              </w:rPr>
              <w:t xml:space="preserve">~60</w:t>
            </w:r>
            <w:r>
              <w:rPr>
                <w:rFonts w:hint="eastAsia"/>
                <w:sz w:val="24"/>
                <w:szCs w:val="24"/>
              </w:rPr>
              <w:t xml:space="preserve">℃；防护等级不低于</w:t>
            </w:r>
            <w:r>
              <w:rPr>
                <w:rFonts w:hint="eastAsia"/>
                <w:sz w:val="24"/>
                <w:szCs w:val="24"/>
              </w:rPr>
              <w:t xml:space="preserve">IP68</w:t>
            </w:r>
            <w:r/>
          </w:p>
          <w:p>
            <w:pPr>
              <w:ind w:firstLine="480"/>
              <w:spacing w:line="440" w:lineRule="exact"/>
              <w:rPr>
                <w:rFonts w:ascii="楷体" w:hAnsi="楷体" w:cs="宋体"/>
                <w:color w:val="000000"/>
              </w:rPr>
            </w:pPr>
            <w:r>
              <w:rPr>
                <w:rFonts w:hint="eastAsia"/>
                <w:b/>
                <w:bCs/>
                <w:sz w:val="24"/>
                <w:szCs w:val="24"/>
              </w:rPr>
              <w:t xml:space="preserve">1.17</w:t>
            </w:r>
            <w:r>
              <w:rPr>
                <w:rFonts w:hint="eastAsia"/>
                <w:b/>
                <w:bCs/>
                <w:sz w:val="24"/>
                <w:szCs w:val="24"/>
              </w:rPr>
              <w:t xml:space="preserve">、★防爆等级</w:t>
            </w:r>
            <w:r>
              <w:rPr>
                <w:rFonts w:hint="eastAsia"/>
                <w:b/>
                <w:bCs/>
                <w:sz w:val="24"/>
                <w:szCs w:val="24"/>
              </w:rPr>
              <w:t xml:space="preserve">Exd</w:t>
            </w:r>
            <w:r>
              <w:rPr>
                <w:rFonts w:hint="eastAsia"/>
                <w:b/>
                <w:bCs/>
                <w:sz w:val="24"/>
                <w:szCs w:val="24"/>
              </w:rPr>
              <w:t xml:space="preserve">Ⅱ</w:t>
            </w:r>
            <w:r>
              <w:rPr>
                <w:rFonts w:hint="eastAsia"/>
                <w:b/>
                <w:bCs/>
                <w:sz w:val="24"/>
                <w:szCs w:val="24"/>
              </w:rPr>
              <w:t xml:space="preserve">BT6 Gb/Ex tD A21 IP68 T80</w:t>
            </w:r>
            <w:r>
              <w:rPr>
                <w:rFonts w:hint="eastAsia"/>
                <w:b/>
                <w:bCs/>
                <w:sz w:val="24"/>
                <w:szCs w:val="24"/>
              </w:rPr>
              <w:t xml:space="preserve">℃（提供对应防爆等级的防爆合格证证明）</w:t>
            </w:r>
            <w:r/>
          </w:p>
        </w:tc>
      </w:tr>
    </w:tbl>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国产化应用环境改造与迁移</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2.1.</w:t>
      </w:r>
      <w:r>
        <w:rPr>
          <w:rFonts w:hint="eastAsia" w:ascii="Times New Roman" w:hAnsi="Times New Roman" w:eastAsia="宋体" w:cs="Times New Roman"/>
          <w:b/>
          <w:bCs/>
          <w:sz w:val="24"/>
          <w:szCs w:val="24"/>
        </w:rPr>
        <w:t xml:space="preserve">已有功能适配</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为适应国产化环境运行要求，对现有系统功能模块进行技术重构与架构优化，在保持原有业务功能基本不变的前提下，对系统架构、技术组件及数据访问方式进行改造，实现系统在国产操作系统及国产数据库环境下稳定运行。</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）适配功能模块</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）园区工作台</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智慧园区统一的应用工作台，包含智能搜索、业务中心、应用中心、事件中心等功能。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）可视一张图</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实现园区概览及各专题信息统一集成展示，包括园区概况、安全专题、环保专题、应急专题、管廊专题等。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）园区档案管理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包括园区基础档案、环保档案、能源档案、封闭化档案等。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）企业档案管理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包括企业基础档案、企业概况、安全档案、环保档案等。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）环保管理应用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包括污染源在线监控、环境质量管理、特征污染物管理、危险废物管控、限值限量管理等。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）应急管理应用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包括应急基础管理、应急指挥调度、应急演练等。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）安全管理应用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包括安全基础管理、重大危险源安全管理、双重预防机制、特殊作业管理、易燃易爆有毒有害气体监测预警等。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）安全管理平台框架升级</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基于化工园区安全监管平台</w:t>
      </w:r>
      <w:r>
        <w:rPr>
          <w:rFonts w:hint="eastAsia" w:ascii="Times New Roman" w:hAnsi="Times New Roman" w:eastAsia="宋体" w:cs="Times New Roman"/>
          <w:sz w:val="24"/>
          <w:szCs w:val="24"/>
        </w:rPr>
        <w:t xml:space="preserve">V4.0</w:t>
      </w:r>
      <w:r>
        <w:rPr>
          <w:rFonts w:hint="eastAsia" w:ascii="Times New Roman" w:hAnsi="Times New Roman" w:eastAsia="宋体" w:cs="Times New Roman"/>
          <w:sz w:val="24"/>
          <w:szCs w:val="24"/>
        </w:rPr>
        <w:t xml:space="preserve">新架构与新要求，对平台进行整体技术升级。前端界面全面重构，优化交互体验与视觉呈现；后端业务逻辑重新梳理，提升系统响应速度与处理能力；整体技术</w:t>
      </w:r>
      <w:r>
        <w:rPr>
          <w:rFonts w:hint="eastAsia" w:ascii="Times New Roman" w:hAnsi="Times New Roman" w:eastAsia="宋体" w:cs="Times New Roman"/>
          <w:sz w:val="24"/>
          <w:szCs w:val="24"/>
        </w:rPr>
        <w:t xml:space="preserve">栈</w:t>
      </w:r>
      <w:r>
        <w:rPr>
          <w:rFonts w:hint="eastAsia" w:ascii="Times New Roman" w:hAnsi="Times New Roman" w:eastAsia="宋体" w:cs="Times New Roman"/>
          <w:sz w:val="24"/>
          <w:szCs w:val="24"/>
        </w:rPr>
        <w:t xml:space="preserve">向国产化环境适配，确保系统框架达到最新技术标准。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）网格巡检应用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包括巡检登记、网格信息管理、巡检记录、隐患记录、巡检统计等。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）其他配套应用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包括视频监控中心、产品</w:t>
      </w:r>
      <w:r>
        <w:rPr>
          <w:rFonts w:hint="eastAsia" w:ascii="Times New Roman" w:hAnsi="Times New Roman" w:eastAsia="宋体" w:cs="Times New Roman"/>
          <w:sz w:val="24"/>
          <w:szCs w:val="24"/>
        </w:rPr>
        <w:t xml:space="preserve">互供应</w:t>
      </w:r>
      <w:r>
        <w:rPr>
          <w:rFonts w:hint="eastAsia" w:ascii="Times New Roman" w:hAnsi="Times New Roman" w:eastAsia="宋体" w:cs="Times New Roman"/>
          <w:sz w:val="24"/>
          <w:szCs w:val="24"/>
        </w:rPr>
        <w:t xml:space="preserve">用、承包商考评应用、动态填报应用、数据上报应用、电子地图、通讯录管理、企业门户应用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）改造技术路线</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次改造以实现系统在国产化软硬件环境下稳定运行为目标，在保持原有业务功能基本不变的前提下，对系统运行环境、数据库系统、应用架构及相关技术组件进行适配改造。改造过程中遵循“环境先行、分层改造、逐步适配、平稳迁移”的原则，通过对平台运行环境和技术架构进行系统化调整，实现平台对国产操作系统和国产数据库的全面适配，确保系统在国产化环境下稳定、安全、高效运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）操作系统适配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平台运行环境将统一迁移至国产化操作系统环境下运行。为确保系统在国产操作系统环境下稳定运行，需要对系统运行环境和相关组件进行适配改造，并经测试稳定运行。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）数据库适配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现有系统数据库将由原数据库系统迁移至国产数据库。在数据库适配过程中，需要对数据库结构、数据类型、</w:t>
      </w:r>
      <w:r>
        <w:rPr>
          <w:rFonts w:hint="eastAsia" w:ascii="Times New Roman" w:hAnsi="Times New Roman" w:eastAsia="宋体" w:cs="Times New Roman"/>
          <w:sz w:val="24"/>
          <w:szCs w:val="24"/>
        </w:rPr>
        <w:t xml:space="preserve">SQL</w:t>
      </w:r>
      <w:r>
        <w:rPr>
          <w:rFonts w:hint="eastAsia" w:ascii="Times New Roman" w:hAnsi="Times New Roman" w:eastAsia="宋体" w:cs="Times New Roman"/>
          <w:sz w:val="24"/>
          <w:szCs w:val="24"/>
        </w:rPr>
        <w:t xml:space="preserve">语句及数据库对象进行兼容性改造，并经测试稳定运行。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）应用系统架构改造</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为适应国产数据库和国产操作系统运行环境，需要对系统应用架构进行适配优化，提高系统对国产化环境的兼容性。</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）应用界面适配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进行代码审查与兼容性改造，在国产操作系统等正常稳定情况下，确保软件功能完整和功能性能达标。包括页面样式改造、前端改造、地图改造、统计图改造等。</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）系统部署与运行环境重构</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在完成系统适配改造后，系统统一部署至国产化云平台运行，通过</w:t>
      </w:r>
      <w:r>
        <w:rPr>
          <w:rFonts w:hint="eastAsia" w:ascii="Times New Roman" w:hAnsi="Times New Roman" w:eastAsia="宋体" w:cs="Times New Roman"/>
          <w:sz w:val="24"/>
          <w:szCs w:val="24"/>
        </w:rPr>
        <w:t xml:space="preserve">云化部署</w:t>
      </w:r>
      <w:r>
        <w:rPr>
          <w:rFonts w:hint="eastAsia" w:ascii="Times New Roman" w:hAnsi="Times New Roman" w:eastAsia="宋体" w:cs="Times New Roman"/>
          <w:sz w:val="24"/>
          <w:szCs w:val="24"/>
        </w:rPr>
        <w:t xml:space="preserve">方式实现系统资源的统一管理和灵活扩展。</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在国产化</w:t>
      </w:r>
      <w:r>
        <w:rPr>
          <w:rFonts w:hint="eastAsia" w:ascii="Times New Roman" w:hAnsi="Times New Roman" w:eastAsia="宋体" w:cs="Times New Roman"/>
          <w:sz w:val="24"/>
          <w:szCs w:val="24"/>
        </w:rPr>
        <w:t xml:space="preserve">云环境</w:t>
      </w:r>
      <w:r>
        <w:rPr>
          <w:rFonts w:hint="eastAsia" w:ascii="Times New Roman" w:hAnsi="Times New Roman" w:eastAsia="宋体" w:cs="Times New Roman"/>
          <w:sz w:val="24"/>
          <w:szCs w:val="24"/>
        </w:rPr>
        <w:t xml:space="preserve">中规划系统运行所需的计算资源、存储资源及网络资源，构建系统运行所需的基础环境，完成系统应用服务、数据库服务及相关组件的部署配置，并通过云平台实现系统运行资源的统一管理。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在系统部署完成后开展系统整体联调测试，包括功能测试、性能测试及稳定性测试，确保系统在国产化</w:t>
      </w:r>
      <w:r>
        <w:rPr>
          <w:rFonts w:hint="eastAsia" w:ascii="Times New Roman" w:hAnsi="Times New Roman" w:eastAsia="宋体" w:cs="Times New Roman"/>
          <w:sz w:val="24"/>
          <w:szCs w:val="24"/>
        </w:rPr>
        <w:t xml:space="preserve">云环境</w:t>
      </w:r>
      <w:r>
        <w:rPr>
          <w:rFonts w:hint="eastAsia" w:ascii="Times New Roman" w:hAnsi="Times New Roman" w:eastAsia="宋体" w:cs="Times New Roman"/>
          <w:sz w:val="24"/>
          <w:szCs w:val="24"/>
        </w:rPr>
        <w:t xml:space="preserve">下运行稳定可靠，并完成系统正式上线运行。</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2.2.</w:t>
      </w:r>
      <w:r>
        <w:rPr>
          <w:rFonts w:hint="eastAsia" w:ascii="Times New Roman" w:hAnsi="Times New Roman" w:eastAsia="宋体" w:cs="Times New Roman"/>
          <w:b/>
          <w:bCs/>
          <w:sz w:val="24"/>
          <w:szCs w:val="24"/>
        </w:rPr>
        <w:t xml:space="preserve">国产化环境迁移</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）业务应用迁移</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按照上述梳理平台业务模块，按要求将平台迁移至国产化云，并按实际需求实现数据交换和应用跨网穿透式访问，确保系统在国产化环境下可正常运行。</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）历史数据迁移</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梳理智慧园区平台所有业务历史数据的结构、来源、数据项定义、取值等现状，研究新旧数据库结构的差异，评估和选择数据移植的软硬件平台、选择数据移植方法、选择数据备份和恢复策略、设计数据移植、测试方案和数据迁移等。</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）迁移数据重构</w:t>
      </w:r>
      <w:r/>
    </w:p>
    <w:p>
      <w:pPr>
        <w:ind w:firstLine="480"/>
        <w:spacing w:line="440" w:lineRule="exact"/>
        <w:rPr>
          <w:rFonts w:ascii="宋体" w:hAnsi="宋体" w:eastAsia="宋体" w:cs="宋体"/>
          <w:bCs/>
          <w:spacing w:val="8"/>
          <w:sz w:val="24"/>
          <w:szCs w:val="24"/>
        </w:rPr>
      </w:pPr>
      <w:r>
        <w:rPr>
          <w:rFonts w:hint="eastAsia" w:ascii="Times New Roman" w:hAnsi="Times New Roman" w:eastAsia="宋体" w:cs="Times New Roman"/>
          <w:i/>
          <w:sz w:val="24"/>
          <w:szCs w:val="24"/>
          <w:u w:val="single"/>
        </w:rPr>
        <w:t xml:space="preserve">在完成历史数据迁移至国产化</w:t>
      </w:r>
      <w:r>
        <w:rPr>
          <w:rFonts w:hint="eastAsia" w:ascii="Times New Roman" w:hAnsi="Times New Roman" w:eastAsia="宋体" w:cs="Times New Roman"/>
          <w:i/>
          <w:sz w:val="24"/>
          <w:szCs w:val="24"/>
          <w:u w:val="single"/>
        </w:rPr>
        <w:t xml:space="preserve">云环境</w:t>
      </w:r>
      <w:r>
        <w:rPr>
          <w:rFonts w:hint="eastAsia" w:ascii="Times New Roman" w:hAnsi="Times New Roman" w:eastAsia="宋体" w:cs="Times New Roman"/>
          <w:i/>
          <w:sz w:val="24"/>
          <w:szCs w:val="24"/>
          <w:u w:val="single"/>
        </w:rPr>
        <w:t xml:space="preserve">的基础上，本项目将同步开展数据存储体系重构工作，对原有环保、安全、应急、封闭化等业务系统分散建设、标准不统一、重复维护严重的数据体系进行整体优化。通过开展数据资产梳理、统一数据标准建设、主数据管理体系构建以及融合数据资源库建设等工作，逐步形成统一规范的数据管理体系，实现园区数据统一来源、统一管理与融合共享，全面提升智慧园区数据治理能力和数据支撑能力。</w:t>
      </w:r>
      <w:r/>
    </w:p>
    <w:p>
      <w:pPr>
        <w:spacing w:line="440" w:lineRule="exact"/>
        <w:rPr>
          <w:rFonts w:ascii="Times New Roman" w:hAnsi="Times New Roman" w:eastAsia="宋体" w:cs="Times New Roman"/>
          <w:b/>
          <w:bCs/>
          <w:sz w:val="28"/>
          <w:szCs w:val="28"/>
        </w:rPr>
        <w:outlineLvl w:val="1"/>
      </w:pPr>
      <w:r/>
      <w:bookmarkStart w:id="329" w:name="_Toc226731611"/>
      <w:r/>
      <w:bookmarkStart w:id="330" w:name="_Toc227573369"/>
      <w:r>
        <w:rPr>
          <w:rFonts w:hint="eastAsia" w:ascii="Times New Roman" w:hAnsi="Times New Roman" w:eastAsia="宋体" w:cs="Times New Roman"/>
          <w:b/>
          <w:bCs/>
          <w:sz w:val="28"/>
          <w:szCs w:val="28"/>
        </w:rPr>
        <w:t xml:space="preserve">三、人员配置要求</w:t>
      </w:r>
      <w:bookmarkEnd w:id="329"/>
      <w:r/>
      <w:bookmarkEnd w:id="330"/>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投标人应为本项目投入项目负责人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w:t>
      </w:r>
      <w:r>
        <w:rPr>
          <w:rFonts w:hint="eastAsia" w:ascii="Times New Roman" w:hAnsi="Times New Roman" w:eastAsia="宋体" w:cs="Times New Roman"/>
          <w:sz w:val="24"/>
          <w:szCs w:val="24"/>
        </w:rPr>
        <w:t xml:space="preserve">技术负责人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名、</w:t>
      </w:r>
      <w:r>
        <w:rPr>
          <w:rFonts w:ascii="Times New Roman" w:hAnsi="Times New Roman" w:eastAsia="宋体" w:cs="Times New Roman"/>
          <w:sz w:val="24"/>
          <w:szCs w:val="24"/>
        </w:rPr>
        <w:t xml:space="preserve">其他技术人员若干，并具备承接本项目的专业技术能力，具体如下：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负责人职责：统筹软件升级、项目全生命周期管理、制定实施计划、把控进度质量、负责项目规划运维、技术方案审核、全流程信息安全管控、协调各方资源、保障项目按期交付。应具有信息系统项目管理师、系统规划与管理师、高级工程师（电子信息）证书</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技术负责人协助项目负责人开展技术管控、统筹技术团队、负责数据库适配、迁移及运维，落实核心技术实施及难题攻坚，编制技术材料、开展技术交底，保障技术工作合</w:t>
      </w:r>
      <w:r>
        <w:rPr>
          <w:rFonts w:hint="eastAsia" w:ascii="Times New Roman" w:hAnsi="Times New Roman" w:eastAsia="宋体" w:cs="Times New Roman"/>
          <w:sz w:val="24"/>
          <w:szCs w:val="24"/>
        </w:rPr>
        <w:t xml:space="preserve">规</w:t>
      </w:r>
      <w:r>
        <w:rPr>
          <w:rFonts w:hint="eastAsia" w:ascii="Times New Roman" w:hAnsi="Times New Roman" w:eastAsia="宋体" w:cs="Times New Roman"/>
          <w:sz w:val="24"/>
          <w:szCs w:val="24"/>
        </w:rPr>
        <w:t xml:space="preserve">落地。应具有信息系统项目管理师、数据库系统工程师证书</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）项目团队人员（项目负责人、技术负责人除外），具有系统分析师、信息安全工程师、网络工程师证书。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在投标（响应）文件中承诺配备人员即实际提供履约服务的人员，非经采购人允许，不得随意更换。如确需更换的，需保证服务人员的职称、证书、资历等要求不低于投标（响应）文件中承诺人员，否则视为供应商违约。</w:t>
      </w:r>
      <w:r/>
    </w:p>
    <w:p>
      <w:pPr>
        <w:spacing w:line="440" w:lineRule="exact"/>
        <w:rPr>
          <w:rFonts w:ascii="Times New Roman" w:hAnsi="Times New Roman" w:eastAsia="宋体" w:cs="Times New Roman"/>
          <w:b/>
          <w:bCs/>
          <w:sz w:val="28"/>
          <w:szCs w:val="28"/>
        </w:rPr>
        <w:outlineLvl w:val="1"/>
      </w:pPr>
      <w:r/>
      <w:bookmarkStart w:id="331" w:name="_Toc226731612"/>
      <w:r/>
      <w:bookmarkStart w:id="332" w:name="_Toc227573370"/>
      <w:r>
        <w:rPr>
          <w:rFonts w:hint="eastAsia" w:ascii="Times New Roman" w:hAnsi="Times New Roman" w:eastAsia="宋体" w:cs="Times New Roman"/>
          <w:b/>
          <w:bCs/>
          <w:sz w:val="28"/>
          <w:szCs w:val="28"/>
        </w:rPr>
        <w:t xml:space="preserve">四、报价要求</w:t>
      </w:r>
      <w:bookmarkEnd w:id="331"/>
      <w:r/>
      <w:bookmarkEnd w:id="332"/>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宋体" w:hAnsi="宋体" w:eastAsia="宋体" w:cs="Times New Roman"/>
          <w:b/>
          <w:sz w:val="24"/>
          <w:szCs w:val="24"/>
        </w:rPr>
        <w:t xml:space="preserve">283.00</w:t>
      </w:r>
      <w:r>
        <w:rPr>
          <w:rFonts w:hint="eastAsia" w:ascii="宋体" w:hAnsi="宋体" w:eastAsia="宋体" w:cs="Times New Roman"/>
          <w:b/>
          <w:sz w:val="24"/>
          <w:szCs w:val="24"/>
        </w:rPr>
        <w:t xml:space="preserve">万元，投标人的报价不得超过采购预算，否则将作无效投标处理。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报价应以人民币报价，投标总价包括：软件费以及软件升级费、运维服务费、数据对接费、云平台服务费</w:t>
      </w:r>
      <w:r>
        <w:rPr>
          <w:rFonts w:ascii="宋体" w:hAnsi="宋体" w:eastAsia="宋体" w:cs="Times New Roman"/>
          <w:sz w:val="24"/>
          <w:szCs w:val="24"/>
        </w:rPr>
        <w:t xml:space="preserve">、</w:t>
      </w:r>
      <w:r>
        <w:rPr>
          <w:rFonts w:hint="eastAsia" w:ascii="宋体" w:hAnsi="宋体" w:eastAsia="宋体" w:cs="Times New Roman"/>
          <w:sz w:val="24"/>
          <w:szCs w:val="24"/>
        </w:rPr>
        <w:t xml:space="preserve">硬件设备、</w:t>
      </w:r>
      <w:r>
        <w:rPr>
          <w:rFonts w:ascii="宋体" w:hAnsi="宋体" w:eastAsia="宋体" w:cs="Times New Roman"/>
          <w:sz w:val="24"/>
          <w:szCs w:val="24"/>
        </w:rPr>
        <w:t xml:space="preserve">培训费、工作人员的工资、福利、食宿、交通、通信以及项目利润、税金等所有费用，采购人不再为本项目支付其它任何费用。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33" w:name="_Toc226731613"/>
      <w:r/>
      <w:bookmarkStart w:id="334" w:name="_Toc227573371"/>
      <w:r>
        <w:rPr>
          <w:rFonts w:hint="eastAsia" w:ascii="Times New Roman" w:hAnsi="Times New Roman" w:eastAsia="宋体" w:cs="Times New Roman"/>
          <w:b/>
          <w:bCs/>
          <w:sz w:val="28"/>
          <w:szCs w:val="28"/>
        </w:rPr>
        <w:t xml:space="preserve">五、验收要求：</w:t>
      </w:r>
      <w:bookmarkEnd w:id="333"/>
      <w:r/>
      <w:bookmarkEnd w:id="334"/>
      <w:r/>
      <w:r/>
    </w:p>
    <w:p>
      <w:pPr>
        <w:ind w:firstLine="480"/>
        <w:spacing w:line="44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、由采购人组织相关业务部门及专家组成验收组对项目进行验收。</w:t>
      </w:r>
      <w:r/>
    </w:p>
    <w:p>
      <w:pPr>
        <w:ind w:firstLine="480"/>
        <w:spacing w:line="44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、验收组对照合同内容、国家相关标准、行业通行标准、招标文件要求和投标人投标文件的承诺等，逐项对常熟经开区智慧园区平台</w:t>
      </w:r>
      <w:r>
        <w:rPr>
          <w:rFonts w:hint="eastAsia" w:ascii="Times New Roman" w:hAnsi="Times New Roman" w:eastAsia="宋体" w:cs="Times New Roman"/>
          <w:sz w:val="24"/>
          <w:szCs w:val="20"/>
        </w:rPr>
        <w:t xml:space="preserve">二期</w:t>
      </w:r>
      <w:r>
        <w:rPr>
          <w:rFonts w:ascii="Times New Roman" w:hAnsi="Times New Roman" w:eastAsia="宋体" w:cs="Times New Roman"/>
          <w:sz w:val="24"/>
          <w:szCs w:val="20"/>
        </w:rPr>
        <w:t xml:space="preserve">建设情况进行评估验收。</w:t>
      </w:r>
      <w:r/>
    </w:p>
    <w:p>
      <w:pPr>
        <w:ind w:firstLine="480"/>
        <w:spacing w:line="440" w:lineRule="exact"/>
        <w:widowControl/>
        <w:rPr>
          <w:rFonts w:ascii="Times New Roman" w:hAnsi="Times New Roman" w:eastAsia="宋体" w:cs="Times New Roman"/>
          <w:b/>
          <w:sz w:val="24"/>
          <w:szCs w:val="24"/>
        </w:rPr>
      </w:pP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、验收组根据平台建设情况，形成正确、公正、客观的验收结论。</w:t>
      </w:r>
      <w:r>
        <w:rPr>
          <w:rFonts w:hint="eastAsia" w:ascii="Times New Roman" w:hAnsi="Times New Roman" w:eastAsia="宋体" w:cs="Times New Roman"/>
          <w:sz w:val="24"/>
          <w:szCs w:val="20"/>
        </w:rPr>
        <w:t xml:space="preserve">验收</w:t>
      </w:r>
      <w:r>
        <w:rPr>
          <w:rFonts w:ascii="Times New Roman" w:hAnsi="Times New Roman" w:eastAsia="宋体" w:cs="Times New Roman"/>
          <w:sz w:val="24"/>
          <w:szCs w:val="20"/>
        </w:rPr>
        <w:t xml:space="preserve">通过的，采购人</w:t>
      </w:r>
      <w:r>
        <w:rPr>
          <w:rFonts w:hint="eastAsia" w:ascii="Times New Roman" w:hAnsi="Times New Roman" w:eastAsia="宋体" w:cs="Times New Roman"/>
          <w:sz w:val="24"/>
          <w:szCs w:val="20"/>
        </w:rPr>
        <w:t xml:space="preserve">支付</w:t>
      </w:r>
      <w:r>
        <w:rPr>
          <w:rFonts w:ascii="Times New Roman" w:hAnsi="Times New Roman" w:eastAsia="宋体" w:cs="Times New Roman"/>
          <w:sz w:val="24"/>
          <w:szCs w:val="20"/>
        </w:rPr>
        <w:t xml:space="preserve">对应款项，验收组有权对平台建设中存在的主要问题提出整改意见或建议，中标人应在采购人限定的时间内根据采购人的要求进行补救措施，由此产生的一切费用及责任等均由中标人承担</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中标人整改后</w:t>
      </w:r>
      <w:r>
        <w:rPr>
          <w:rFonts w:hint="eastAsia" w:ascii="Times New Roman" w:hAnsi="Times New Roman" w:eastAsia="宋体" w:cs="Times New Roman"/>
          <w:b/>
          <w:sz w:val="24"/>
          <w:szCs w:val="24"/>
        </w:rPr>
        <w:t xml:space="preserve">由</w:t>
      </w:r>
      <w:r>
        <w:rPr>
          <w:rFonts w:ascii="Times New Roman" w:hAnsi="Times New Roman" w:eastAsia="宋体" w:cs="Times New Roman"/>
          <w:b/>
          <w:sz w:val="24"/>
          <w:szCs w:val="24"/>
        </w:rPr>
        <w:t xml:space="preserve">采购人进行二次验收，验收通过的，</w:t>
      </w:r>
      <w:r>
        <w:rPr>
          <w:rFonts w:hint="eastAsia" w:ascii="Times New Roman" w:hAnsi="Times New Roman" w:eastAsia="宋体" w:cs="Times New Roman"/>
          <w:b/>
          <w:sz w:val="24"/>
          <w:szCs w:val="20"/>
        </w:rPr>
        <w:t xml:space="preserve">采购人支付对应款项，否则采购人有权无条件终止合同，并不承担任何违约风险。</w:t>
      </w:r>
      <w:r/>
    </w:p>
    <w:p>
      <w:pPr>
        <w:spacing w:line="440" w:lineRule="exact"/>
        <w:rPr>
          <w:rFonts w:ascii="Times New Roman" w:hAnsi="Times New Roman" w:eastAsia="宋体" w:cs="Times New Roman"/>
          <w:b/>
          <w:bCs/>
          <w:sz w:val="28"/>
          <w:szCs w:val="28"/>
        </w:rPr>
        <w:outlineLvl w:val="1"/>
      </w:pPr>
      <w:r/>
      <w:bookmarkStart w:id="335" w:name="_Toc226731614"/>
      <w:r/>
      <w:bookmarkStart w:id="336" w:name="_Toc227573372"/>
      <w:r>
        <w:rPr>
          <w:rFonts w:hint="eastAsia" w:ascii="Times New Roman" w:hAnsi="Times New Roman" w:eastAsia="宋体" w:cs="Times New Roman"/>
          <w:b/>
          <w:bCs/>
          <w:sz w:val="28"/>
          <w:szCs w:val="28"/>
        </w:rPr>
        <w:t xml:space="preserve">六、运维服务要求：</w:t>
      </w:r>
      <w:bookmarkEnd w:id="335"/>
      <w:r/>
      <w:bookmarkEnd w:id="336"/>
      <w:r/>
      <w:r/>
    </w:p>
    <w:p>
      <w:pPr>
        <w:ind w:firstLine="480"/>
        <w:spacing w:line="440" w:lineRule="exact"/>
        <w:rPr>
          <w:rFonts w:ascii="Times New Roman" w:hAnsi="Times New Roman" w:eastAsia="宋体" w:cs="Times New Roman"/>
          <w:sz w:val="24"/>
          <w:lang w:val="zh-CN"/>
        </w:rPr>
      </w:pP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zh-CN"/>
        </w:rPr>
        <w:t xml:space="preserve">在本项目运维服务期内，中标人需对项目工作人员及运维服务工作严格管理，项目负责人必须每周向采购人汇报工作进度、问题及下阶段工作计划，确保正常运行。服务期内，</w:t>
      </w:r>
      <w:r>
        <w:rPr>
          <w:rFonts w:ascii="Times New Roman" w:hAnsi="Times New Roman" w:eastAsia="宋体" w:cs="Times New Roman"/>
          <w:bCs/>
          <w:sz w:val="24"/>
          <w:szCs w:val="24"/>
          <w:lang w:val="zh-CN"/>
        </w:rPr>
        <w:t xml:space="preserve">采</w:t>
      </w:r>
      <w:r>
        <w:rPr>
          <w:rFonts w:hint="eastAsia" w:ascii="Times New Roman" w:hAnsi="Times New Roman" w:eastAsia="宋体" w:cs="Times New Roman"/>
          <w:sz w:val="24"/>
          <w:lang w:val="zh-CN"/>
        </w:rPr>
        <w:t xml:space="preserve">中标人项目负责人及技术运</w:t>
      </w:r>
      <w:r>
        <w:rPr>
          <w:rFonts w:hint="eastAsia" w:ascii="Times New Roman" w:hAnsi="Times New Roman" w:eastAsia="宋体" w:cs="Times New Roman"/>
          <w:sz w:val="24"/>
          <w:lang w:val="zh-CN"/>
        </w:rPr>
        <w:t xml:space="preserve">维人员</w:t>
      </w:r>
      <w:r>
        <w:rPr>
          <w:rFonts w:hint="eastAsia" w:ascii="Times New Roman" w:hAnsi="Times New Roman" w:eastAsia="宋体" w:cs="Times New Roman"/>
          <w:sz w:val="24"/>
          <w:lang w:val="zh-CN"/>
        </w:rPr>
        <w:t xml:space="preserve">不得更换，如因特殊原因确实需要变更的必须经采购人同意。</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、投标人应在本项目运维服务期内提供</w:t>
      </w:r>
      <w:r>
        <w:rPr>
          <w:rFonts w:ascii="Times New Roman" w:hAnsi="Times New Roman" w:eastAsia="宋体" w:cs="Times New Roman"/>
          <w:sz w:val="24"/>
        </w:rPr>
        <w:t xml:space="preserve">7×24</w:t>
      </w:r>
      <w:r>
        <w:rPr>
          <w:rFonts w:ascii="Times New Roman" w:hAnsi="Times New Roman" w:eastAsia="宋体" w:cs="Times New Roman"/>
          <w:sz w:val="24"/>
        </w:rPr>
        <w:t xml:space="preserve">小时的</w:t>
      </w:r>
      <w:r>
        <w:rPr>
          <w:rFonts w:hint="eastAsia" w:ascii="Times New Roman" w:hAnsi="Times New Roman" w:eastAsia="宋体" w:cs="Times New Roman"/>
          <w:sz w:val="24"/>
        </w:rPr>
        <w:t xml:space="preserve">请求服务响应，</w:t>
      </w:r>
      <w:r>
        <w:rPr>
          <w:rFonts w:ascii="Times New Roman" w:hAnsi="Times New Roman" w:eastAsia="宋体" w:cs="Times New Roman"/>
          <w:sz w:val="24"/>
        </w:rPr>
        <w:t xml:space="preserve">在接到</w:t>
      </w:r>
      <w:r>
        <w:rPr>
          <w:rFonts w:hint="eastAsia" w:ascii="Times New Roman" w:hAnsi="Times New Roman" w:eastAsia="宋体" w:cs="Times New Roman"/>
          <w:sz w:val="24"/>
        </w:rPr>
        <w:t xml:space="preserve">采购人提出的</w:t>
      </w:r>
      <w:r>
        <w:rPr>
          <w:rFonts w:ascii="Times New Roman" w:hAnsi="Times New Roman" w:eastAsia="宋体" w:cs="Times New Roman"/>
          <w:sz w:val="24"/>
        </w:rPr>
        <w:t xml:space="preserve">现场应急故障处理</w:t>
      </w:r>
      <w:r>
        <w:rPr>
          <w:rFonts w:hint="eastAsia" w:ascii="Times New Roman" w:hAnsi="Times New Roman" w:eastAsia="宋体" w:cs="Times New Roman"/>
          <w:sz w:val="24"/>
        </w:rPr>
        <w:t xml:space="preserve">服务要求时，应在</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小时内响应，到达</w:t>
      </w:r>
      <w:r>
        <w:rPr>
          <w:rFonts w:ascii="Times New Roman" w:hAnsi="Times New Roman" w:eastAsia="宋体" w:cs="Times New Roman"/>
          <w:sz w:val="24"/>
        </w:rPr>
        <w:t xml:space="preserve">现场时间不</w:t>
      </w:r>
      <w:r>
        <w:rPr>
          <w:rFonts w:hint="eastAsia" w:ascii="Times New Roman" w:hAnsi="Times New Roman" w:eastAsia="宋体" w:cs="Times New Roman"/>
          <w:sz w:val="24"/>
        </w:rPr>
        <w:t xml:space="preserve">得</w:t>
      </w:r>
      <w:r>
        <w:rPr>
          <w:rFonts w:ascii="Times New Roman" w:hAnsi="Times New Roman" w:eastAsia="宋体" w:cs="Times New Roman"/>
          <w:sz w:val="24"/>
        </w:rPr>
        <w:t xml:space="preserve">超过</w:t>
      </w:r>
      <w:r>
        <w:rPr>
          <w:rFonts w:ascii="Times New Roman" w:hAnsi="Times New Roman" w:eastAsia="宋体" w:cs="Times New Roman"/>
          <w:sz w:val="24"/>
        </w:rPr>
        <w:t xml:space="preserve">4</w:t>
      </w:r>
      <w:r>
        <w:rPr>
          <w:rFonts w:ascii="Times New Roman" w:hAnsi="Times New Roman" w:eastAsia="宋体" w:cs="Times New Roman"/>
          <w:sz w:val="24"/>
        </w:rPr>
        <w:t xml:space="preserve">小时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工作日</w:t>
      </w:r>
      <w:r>
        <w:rPr>
          <w:rFonts w:hint="eastAsia" w:ascii="Times New Roman" w:hAnsi="Times New Roman" w:eastAsia="宋体" w:cs="Times New Roman"/>
          <w:sz w:val="24"/>
        </w:rPr>
        <w:t xml:space="preserve">处理故障的时间</w:t>
      </w:r>
      <w:r>
        <w:rPr>
          <w:rFonts w:ascii="Times New Roman" w:hAnsi="Times New Roman" w:eastAsia="宋体" w:cs="Times New Roman"/>
          <w:sz w:val="24"/>
        </w:rPr>
        <w:t xml:space="preserve">不</w:t>
      </w:r>
      <w:r>
        <w:rPr>
          <w:rFonts w:hint="eastAsia" w:ascii="Times New Roman" w:hAnsi="Times New Roman" w:eastAsia="宋体" w:cs="Times New Roman"/>
          <w:sz w:val="24"/>
        </w:rPr>
        <w:t xml:space="preserve">得</w:t>
      </w:r>
      <w:r>
        <w:rPr>
          <w:rFonts w:ascii="Times New Roman" w:hAnsi="Times New Roman" w:eastAsia="宋体" w:cs="Times New Roman"/>
          <w:sz w:val="24"/>
        </w:rPr>
        <w:t xml:space="preserve">超过</w:t>
      </w:r>
      <w:r>
        <w:rPr>
          <w:rFonts w:ascii="Times New Roman" w:hAnsi="Times New Roman" w:eastAsia="宋体" w:cs="Times New Roman"/>
          <w:sz w:val="24"/>
        </w:rPr>
        <w:t xml:space="preserve">2</w:t>
      </w:r>
      <w:r>
        <w:rPr>
          <w:rFonts w:ascii="Times New Roman" w:hAnsi="Times New Roman" w:eastAsia="宋体" w:cs="Times New Roman"/>
          <w:sz w:val="24"/>
        </w:rPr>
        <w:t xml:space="preserve">小时</w:t>
      </w:r>
      <w:r>
        <w:rPr>
          <w:rFonts w:hint="eastAsia" w:ascii="Times New Roman" w:hAnsi="Times New Roman" w:eastAsia="宋体" w:cs="Times New Roman"/>
          <w:sz w:val="24"/>
        </w:rPr>
        <w:t xml:space="preserve">，若</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小时内无法排除故障则应</w:t>
      </w:r>
      <w:r>
        <w:rPr>
          <w:rFonts w:ascii="Times New Roman" w:hAnsi="Times New Roman" w:eastAsia="宋体" w:cs="Times New Roman"/>
          <w:sz w:val="24"/>
        </w:rPr>
        <w:t xml:space="preserve">在</w:t>
      </w:r>
      <w:r>
        <w:rPr>
          <w:rFonts w:ascii="Times New Roman" w:hAnsi="Times New Roman" w:eastAsia="宋体" w:cs="Times New Roman"/>
          <w:sz w:val="24"/>
        </w:rPr>
        <w:t xml:space="preserve">24</w:t>
      </w:r>
      <w:r>
        <w:rPr>
          <w:rFonts w:ascii="Times New Roman" w:hAnsi="Times New Roman" w:eastAsia="宋体" w:cs="Times New Roman"/>
          <w:sz w:val="24"/>
        </w:rPr>
        <w:t xml:space="preserve">小时内</w:t>
      </w:r>
      <w:r>
        <w:rPr>
          <w:rFonts w:hint="eastAsia" w:ascii="Times New Roman" w:hAnsi="Times New Roman" w:eastAsia="宋体" w:cs="Times New Roman"/>
          <w:sz w:val="24"/>
        </w:rPr>
        <w:t xml:space="preserve">提出解决方案（</w:t>
      </w:r>
      <w:r>
        <w:rPr>
          <w:rFonts w:hint="eastAsia" w:ascii="Times New Roman" w:hAnsi="Times New Roman" w:eastAsia="宋体" w:cs="Times New Roman"/>
          <w:sz w:val="24"/>
        </w:rPr>
        <w:t xml:space="preserve">如恢复</w:t>
      </w:r>
      <w:r>
        <w:rPr>
          <w:rFonts w:hint="eastAsia" w:ascii="Times New Roman" w:hAnsi="Times New Roman" w:eastAsia="宋体" w:cs="Times New Roman"/>
          <w:sz w:val="24"/>
        </w:rPr>
        <w:t xml:space="preserve">系统等）并采取相应措施，保障采购人正常使用。</w:t>
      </w:r>
      <w:r/>
    </w:p>
    <w:p>
      <w:pPr>
        <w:ind w:firstLine="480"/>
        <w:spacing w:line="440" w:lineRule="exact"/>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3</w:t>
      </w:r>
      <w:r>
        <w:rPr>
          <w:rFonts w:hint="eastAsia" w:ascii="Times New Roman" w:hAnsi="Times New Roman" w:eastAsia="宋体" w:cs="Times New Roman"/>
          <w:i/>
          <w:iCs/>
          <w:sz w:val="24"/>
          <w:u w:val="single"/>
        </w:rPr>
        <w:t xml:space="preserve">、免费运</w:t>
      </w:r>
      <w:r>
        <w:rPr>
          <w:rFonts w:hint="eastAsia" w:ascii="Times New Roman" w:hAnsi="Times New Roman" w:eastAsia="宋体" w:cs="Times New Roman"/>
          <w:i/>
          <w:iCs/>
          <w:sz w:val="24"/>
          <w:u w:val="single"/>
        </w:rPr>
        <w:t xml:space="preserve">维至少</w:t>
      </w:r>
      <w:r>
        <w:rPr>
          <w:rFonts w:ascii="Times New Roman" w:hAnsi="Times New Roman" w:eastAsia="宋体" w:cs="Times New Roman"/>
          <w:i/>
          <w:iCs/>
          <w:sz w:val="24"/>
          <w:u w:val="single"/>
        </w:rPr>
        <w:t xml:space="preserve">3</w:t>
      </w:r>
      <w:r>
        <w:rPr>
          <w:rFonts w:hint="eastAsia" w:ascii="Times New Roman" w:hAnsi="Times New Roman" w:eastAsia="宋体" w:cs="Times New Roman"/>
          <w:i/>
          <w:iCs/>
          <w:sz w:val="24"/>
          <w:u w:val="single"/>
        </w:rPr>
        <w:t xml:space="preserve">年，硬件</w:t>
      </w:r>
      <w:r>
        <w:rPr>
          <w:rFonts w:hint="eastAsia" w:ascii="Times New Roman" w:hAnsi="Times New Roman" w:eastAsia="宋体" w:cs="Times New Roman"/>
          <w:i/>
          <w:iCs/>
          <w:sz w:val="24"/>
          <w:u w:val="single"/>
        </w:rPr>
        <w:t xml:space="preserve">维保至少</w:t>
      </w:r>
      <w:r>
        <w:rPr>
          <w:rFonts w:hint="eastAsia" w:ascii="Times New Roman" w:hAnsi="Times New Roman" w:eastAsia="宋体" w:cs="Times New Roman"/>
          <w:i/>
          <w:iCs/>
          <w:sz w:val="24"/>
          <w:u w:val="single"/>
        </w:rPr>
        <w:t xml:space="preserve">1</w:t>
      </w:r>
      <w:r>
        <w:rPr>
          <w:rFonts w:hint="eastAsia" w:ascii="Times New Roman" w:hAnsi="Times New Roman" w:eastAsia="宋体" w:cs="Times New Roman"/>
          <w:i/>
          <w:iCs/>
          <w:sz w:val="24"/>
          <w:u w:val="single"/>
        </w:rPr>
        <w:t xml:space="preserve">年，均从项目验收通过之日计算。</w:t>
      </w:r>
      <w:r/>
    </w:p>
    <w:p>
      <w:pPr>
        <w:ind w:firstLine="480"/>
        <w:spacing w:line="440" w:lineRule="exact"/>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4</w:t>
      </w:r>
      <w:r>
        <w:rPr>
          <w:rFonts w:hint="eastAsia" w:ascii="Times New Roman" w:hAnsi="Times New Roman" w:eastAsia="宋体" w:cs="Times New Roman"/>
          <w:i/>
          <w:iCs/>
          <w:sz w:val="24"/>
          <w:u w:val="single"/>
        </w:rPr>
        <w:t xml:space="preserve">、驻场人员应配置至少</w:t>
      </w:r>
      <w:r>
        <w:rPr>
          <w:rFonts w:hint="eastAsia" w:ascii="Times New Roman" w:hAnsi="Times New Roman" w:eastAsia="宋体" w:cs="Times New Roman"/>
          <w:i/>
          <w:iCs/>
          <w:sz w:val="24"/>
          <w:u w:val="single"/>
        </w:rPr>
        <w:t xml:space="preserve">1</w:t>
      </w:r>
      <w:r>
        <w:rPr>
          <w:rFonts w:hint="eastAsia" w:ascii="Times New Roman" w:hAnsi="Times New Roman" w:eastAsia="宋体" w:cs="Times New Roman"/>
          <w:i/>
          <w:iCs/>
          <w:sz w:val="24"/>
          <w:u w:val="single"/>
        </w:rPr>
        <w:t xml:space="preserve">人，驻场服务至少</w:t>
      </w:r>
      <w:r>
        <w:rPr>
          <w:rFonts w:hint="eastAsia" w:ascii="Times New Roman" w:hAnsi="Times New Roman" w:eastAsia="宋体" w:cs="Times New Roman"/>
          <w:i/>
          <w:iCs/>
          <w:sz w:val="24"/>
          <w:u w:val="single"/>
        </w:rPr>
        <w:t xml:space="preserve">1</w:t>
      </w:r>
      <w:r>
        <w:rPr>
          <w:rFonts w:hint="eastAsia" w:ascii="Times New Roman" w:hAnsi="Times New Roman" w:eastAsia="宋体" w:cs="Times New Roman"/>
          <w:i/>
          <w:iCs/>
          <w:sz w:val="24"/>
          <w:u w:val="single"/>
        </w:rPr>
        <w:t xml:space="preserve">年（从项目试运行之日起计算）。</w:t>
      </w:r>
      <w:r/>
    </w:p>
    <w:p>
      <w:pPr>
        <w:spacing w:line="440" w:lineRule="exact"/>
        <w:rPr>
          <w:rFonts w:ascii="Times New Roman" w:hAnsi="Times New Roman" w:eastAsia="宋体" w:cs="Times New Roman"/>
          <w:b/>
          <w:bCs/>
          <w:sz w:val="28"/>
          <w:szCs w:val="28"/>
        </w:rPr>
        <w:outlineLvl w:val="1"/>
      </w:pPr>
      <w:r/>
      <w:bookmarkStart w:id="337" w:name="_Toc226731615"/>
      <w:r/>
      <w:bookmarkStart w:id="338" w:name="_Toc227573373"/>
      <w:r>
        <w:rPr>
          <w:rFonts w:hint="eastAsia" w:ascii="Times New Roman" w:hAnsi="Times New Roman" w:eastAsia="宋体" w:cs="Times New Roman"/>
          <w:b/>
          <w:bCs/>
          <w:sz w:val="28"/>
          <w:szCs w:val="28"/>
        </w:rPr>
        <w:t xml:space="preserve">七、其他要求：</w:t>
      </w:r>
      <w:bookmarkEnd w:id="337"/>
      <w:r/>
      <w:bookmarkEnd w:id="338"/>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w:t>
      </w:r>
      <w:r>
        <w:rPr>
          <w:rFonts w:hint="eastAsia" w:ascii="Times New Roman" w:hAnsi="Times New Roman" w:eastAsia="宋体" w:cs="Times New Roman"/>
          <w:i/>
          <w:iCs/>
          <w:sz w:val="24"/>
          <w:szCs w:val="20"/>
          <w:u w:val="single"/>
        </w:rPr>
        <w:t xml:space="preserve">、中标人应与采购人签订保密协议，严格遵循保密协议之规定，确保系统数据安全，任何数据资料未经采购人许可不得向第三方提供。</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2</w:t>
      </w:r>
      <w:r>
        <w:rPr>
          <w:rFonts w:hint="eastAsia" w:ascii="Times New Roman" w:hAnsi="Times New Roman" w:eastAsia="宋体" w:cs="Times New Roman"/>
          <w:i/>
          <w:iCs/>
          <w:sz w:val="24"/>
          <w:szCs w:val="20"/>
          <w:u w:val="single"/>
        </w:rPr>
        <w:t xml:space="preserve">、该项目软件系统所有权均属于采购人所有，项目建设应符合《江苏省化工园区认定工作标准（</w:t>
      </w:r>
      <w:r>
        <w:rPr>
          <w:rFonts w:hint="eastAsia" w:ascii="Times New Roman" w:hAnsi="Times New Roman" w:eastAsia="宋体" w:cs="Times New Roman"/>
          <w:i/>
          <w:iCs/>
          <w:sz w:val="24"/>
          <w:szCs w:val="20"/>
          <w:u w:val="single"/>
        </w:rPr>
        <w:t xml:space="preserve">2025</w:t>
      </w:r>
      <w:r>
        <w:rPr>
          <w:rFonts w:hint="eastAsia" w:ascii="Times New Roman" w:hAnsi="Times New Roman" w:eastAsia="宋体" w:cs="Times New Roman"/>
          <w:i/>
          <w:iCs/>
          <w:sz w:val="24"/>
          <w:szCs w:val="20"/>
          <w:u w:val="single"/>
        </w:rPr>
        <w:t xml:space="preserve">版）》中安全、环保以及信息化管理相关要求以及《常熟经济技术开发区化工园区智慧园区平台二期升级设计方案》要求，对未达到要求的，或因信息化平台问题导致未通过化工园区认定复核的，采购人有权解除合约。验收前，应将软件系统有效源代码及涉及账号、密码交予采购人。</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3</w:t>
      </w:r>
      <w:r>
        <w:rPr>
          <w:rFonts w:hint="eastAsia" w:ascii="Times New Roman" w:hAnsi="Times New Roman" w:eastAsia="宋体" w:cs="Times New Roman"/>
          <w:i/>
          <w:iCs/>
          <w:sz w:val="24"/>
          <w:szCs w:val="20"/>
          <w:u w:val="single"/>
        </w:rPr>
        <w:t xml:space="preserve">、智慧园区平台应预留相关数据接口，如采购人有需要与其他系统实现数据对接，中标人需无条件配合做好数据对接工作（包括开发数据推送接口及修改数据格式等以满足数据对接要求），采购人及其他系统建设方不再为此支付任何费用。</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4</w:t>
      </w:r>
      <w:r>
        <w:rPr>
          <w:rFonts w:hint="eastAsia" w:ascii="Times New Roman" w:hAnsi="Times New Roman" w:eastAsia="宋体" w:cs="Times New Roman"/>
          <w:i/>
          <w:iCs/>
          <w:sz w:val="24"/>
          <w:szCs w:val="20"/>
          <w:u w:val="single"/>
        </w:rPr>
        <w:t xml:space="preserve">、智慧园区平台需考虑日后升级需要，在验收前，需配合完成好省化工园区认定工作、省应急厅、环保厅等部门对智慧园区信息化建设检查提出问题的整改，中标人需根据最新要求</w:t>
      </w:r>
      <w:r>
        <w:rPr>
          <w:rFonts w:hint="eastAsia" w:ascii="Times New Roman" w:hAnsi="Times New Roman" w:eastAsia="宋体" w:cs="Times New Roman"/>
          <w:i/>
          <w:iCs/>
          <w:sz w:val="24"/>
          <w:szCs w:val="20"/>
          <w:u w:val="single"/>
        </w:rPr>
        <w:t xml:space="preserve">无偿对</w:t>
      </w:r>
      <w:r>
        <w:rPr>
          <w:rFonts w:hint="eastAsia" w:ascii="Times New Roman" w:hAnsi="Times New Roman" w:eastAsia="宋体" w:cs="Times New Roman"/>
          <w:i/>
          <w:iCs/>
          <w:sz w:val="24"/>
          <w:szCs w:val="20"/>
          <w:u w:val="single"/>
        </w:rPr>
        <w:t xml:space="preserve">系统进行升级，使系统满足相应要求。</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5</w:t>
      </w:r>
      <w:r>
        <w:rPr>
          <w:rFonts w:hint="eastAsia" w:ascii="Times New Roman" w:hAnsi="Times New Roman" w:eastAsia="宋体" w:cs="Times New Roman"/>
          <w:i/>
          <w:iCs/>
          <w:sz w:val="24"/>
          <w:szCs w:val="20"/>
          <w:u w:val="single"/>
        </w:rPr>
        <w:t xml:space="preserve">、中标人需对系统管理人员及园区内企业系统使用填报人员进行培训，保证人员能够做好日常运行管理工作。</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6</w:t>
      </w:r>
      <w:r>
        <w:rPr>
          <w:rFonts w:hint="eastAsia" w:ascii="Times New Roman" w:hAnsi="Times New Roman" w:eastAsia="宋体" w:cs="Times New Roman"/>
          <w:i/>
          <w:iCs/>
          <w:sz w:val="24"/>
          <w:szCs w:val="20"/>
          <w:u w:val="single"/>
        </w:rPr>
        <w:t xml:space="preserve">、中标人应对企业及其他第三方在系统运行中遇到的问题进行解答或帮助解决，确保运行正常。</w:t>
      </w:r>
      <w:r/>
    </w:p>
    <w:p>
      <w:pPr>
        <w:ind w:firstLine="480"/>
        <w:spacing w:line="440" w:lineRule="exact"/>
        <w:widowControl/>
        <w:rPr>
          <w:rFonts w:ascii="Times New Roman" w:hAnsi="Times New Roman" w:eastAsia="宋体" w:cs="Times New Roman"/>
          <w:i/>
          <w:iCs/>
          <w:sz w:val="24"/>
          <w:szCs w:val="20"/>
          <w:u w:val="single"/>
        </w:rPr>
      </w:pPr>
      <w:r>
        <w:rPr>
          <w:rFonts w:ascii="Times New Roman" w:hAnsi="Times New Roman" w:eastAsia="宋体" w:cs="Times New Roman"/>
          <w:i/>
          <w:iCs/>
          <w:sz w:val="24"/>
          <w:szCs w:val="20"/>
          <w:u w:val="single"/>
        </w:rPr>
        <w:t xml:space="preserve">7</w:t>
      </w:r>
      <w:r>
        <w:rPr>
          <w:rFonts w:hint="eastAsia" w:ascii="Times New Roman" w:hAnsi="Times New Roman" w:eastAsia="宋体" w:cs="Times New Roman"/>
          <w:i/>
          <w:iCs/>
          <w:sz w:val="24"/>
          <w:szCs w:val="20"/>
          <w:u w:val="single"/>
        </w:rPr>
        <w:t xml:space="preserve">、根据常熟经开区实际工作需要，如</w:t>
      </w:r>
      <w:r>
        <w:rPr>
          <w:rFonts w:hint="eastAsia" w:ascii="Times New Roman" w:hAnsi="Times New Roman" w:eastAsia="宋体" w:cs="Times New Roman"/>
          <w:i/>
          <w:iCs/>
          <w:sz w:val="24"/>
          <w:szCs w:val="20"/>
          <w:u w:val="single"/>
        </w:rPr>
        <w:t xml:space="preserve">遇系统</w:t>
      </w:r>
      <w:r>
        <w:rPr>
          <w:rFonts w:hint="eastAsia" w:ascii="Times New Roman" w:hAnsi="Times New Roman" w:eastAsia="宋体" w:cs="Times New Roman"/>
          <w:i/>
          <w:iCs/>
          <w:sz w:val="24"/>
          <w:szCs w:val="20"/>
          <w:u w:val="single"/>
        </w:rPr>
        <w:t xml:space="preserve">对接或系统升级，需要开放数据接口实现数据共享或完善数据中台、迁移数据中台等情况的，中标人应免费配合进行对接直至完成。</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8</w:t>
      </w:r>
      <w:r>
        <w:rPr>
          <w:rFonts w:hint="eastAsia" w:ascii="Times New Roman" w:hAnsi="Times New Roman" w:eastAsia="宋体" w:cs="Times New Roman"/>
          <w:i/>
          <w:iCs/>
          <w:sz w:val="24"/>
          <w:szCs w:val="20"/>
          <w:u w:val="single"/>
        </w:rPr>
        <w:t xml:space="preserve">、在安全应用对标《江苏省化工园区安全风险数字化监管平台数据交换规范》升级后，中标方需免费为常熟经开区内化工企业五位一体信息化管理平台提供相应改造或提供相适应的五位一体信息化管理平台供区内化工企业使用，以确保企业数据与政府监管数据的传输一致性。</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9</w:t>
      </w:r>
      <w:r>
        <w:rPr>
          <w:rFonts w:hint="eastAsia" w:ascii="Times New Roman" w:hAnsi="Times New Roman" w:eastAsia="宋体" w:cs="Times New Roman"/>
          <w:i/>
          <w:iCs/>
          <w:sz w:val="24"/>
          <w:szCs w:val="20"/>
          <w:u w:val="single"/>
        </w:rPr>
        <w:t xml:space="preserve">、本项目建设实施过程中，投标人需要配备项目负责人及技术负责人且有稳定的研发团队、实施团队对项目进行支持。投标人在项目实施过程中出现资源、进度、质量协调控制不力的情况，采购人有权要求更换相关责任人，投标人必须予以配合，并确保不影响项目建设的进度和质量。投标人应完成工作范围中所规定的各项工作，并按照主要工作范围要求，承担平台建设需求中所规定的各项工作，不得以各种理由推诿。</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10</w:t>
      </w:r>
      <w:r>
        <w:rPr>
          <w:rFonts w:hint="eastAsia" w:ascii="Times New Roman" w:hAnsi="Times New Roman" w:eastAsia="宋体" w:cs="Times New Roman"/>
          <w:i/>
          <w:iCs/>
          <w:sz w:val="24"/>
          <w:szCs w:val="20"/>
          <w:u w:val="single"/>
        </w:rPr>
        <w:t xml:space="preserve">、招标文件提出的要求，并未对一切细节</w:t>
      </w:r>
      <w:r>
        <w:rPr>
          <w:rFonts w:hint="eastAsia" w:ascii="Times New Roman" w:hAnsi="Times New Roman" w:eastAsia="宋体" w:cs="Times New Roman"/>
          <w:i/>
          <w:iCs/>
          <w:sz w:val="24"/>
          <w:szCs w:val="20"/>
          <w:u w:val="single"/>
        </w:rPr>
        <w:t xml:space="preserve">作出</w:t>
      </w:r>
      <w:r>
        <w:rPr>
          <w:rFonts w:hint="eastAsia" w:ascii="Times New Roman" w:hAnsi="Times New Roman" w:eastAsia="宋体" w:cs="Times New Roman"/>
          <w:i/>
          <w:iCs/>
          <w:sz w:val="24"/>
          <w:szCs w:val="20"/>
          <w:u w:val="single"/>
        </w:rPr>
        <w:t xml:space="preserve">规定，也未充分引述全部有关标准和规范的条文，投标人提供的所有产品（包括设计、开发及调试）都应符合已颁布的现行中华人民共和国认可的（部颁、行业）标准以及等效条文。上述技术标准如作废或有替代标准的，则以现行的最新标准为准。</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11</w:t>
      </w:r>
      <w:r>
        <w:rPr>
          <w:rFonts w:hint="eastAsia" w:ascii="Times New Roman" w:hAnsi="Times New Roman" w:eastAsia="宋体" w:cs="Times New Roman"/>
          <w:i/>
          <w:iCs/>
          <w:sz w:val="24"/>
          <w:szCs w:val="20"/>
          <w:u w:val="single"/>
        </w:rPr>
        <w:t xml:space="preserve">、本项目在实际实施过程中，采购人将安排有关专家对项目进展情况及质量进行监督，中标人需积极听取和采纳专家建议要求并进行工作落实，做好平台建设工作。</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12</w:t>
      </w:r>
      <w:r>
        <w:rPr>
          <w:rFonts w:hint="eastAsia" w:ascii="Times New Roman" w:hAnsi="Times New Roman" w:eastAsia="宋体" w:cs="Times New Roman"/>
          <w:i/>
          <w:iCs/>
          <w:sz w:val="24"/>
          <w:szCs w:val="20"/>
          <w:u w:val="single"/>
        </w:rPr>
        <w:t xml:space="preserve">、如验收前需与安全、环保、应急等政府系统、交通部</w:t>
      </w:r>
      <w:r>
        <w:rPr>
          <w:rFonts w:hint="eastAsia" w:ascii="Times New Roman" w:hAnsi="Times New Roman" w:eastAsia="宋体" w:cs="Times New Roman"/>
          <w:i/>
          <w:iCs/>
          <w:sz w:val="24"/>
          <w:szCs w:val="20"/>
          <w:u w:val="single"/>
        </w:rPr>
        <w:t xml:space="preserve">门电子</w:t>
      </w:r>
      <w:r>
        <w:rPr>
          <w:rFonts w:hint="eastAsia" w:ascii="Times New Roman" w:hAnsi="Times New Roman" w:eastAsia="宋体" w:cs="Times New Roman"/>
          <w:i/>
          <w:iCs/>
          <w:sz w:val="24"/>
          <w:szCs w:val="20"/>
          <w:u w:val="single"/>
        </w:rPr>
        <w:t xml:space="preserve">运单及危化品车辆定位数据与企业系统开发单位数据对接工作，中标人负责做好相关对接工作，确保本期系统数据接入平台对应的数据中台，实现数据融合，完成好系统集成工作，相关数据对接费用应包含在本次项目报价内，采购人不再对此支付任何费用。</w:t>
      </w:r>
      <w:r>
        <w:rPr>
          <w:rFonts w:hint="eastAsia" w:ascii="Times New Roman" w:hAnsi="Times New Roman" w:eastAsia="宋体" w:cs="Times New Roman"/>
          <w:i/>
          <w:iCs/>
          <w:sz w:val="24"/>
          <w:szCs w:val="20"/>
          <w:u w:val="single"/>
        </w:rPr>
        <w:t xml:space="preserve">验收通过后，如</w:t>
      </w:r>
      <w:r>
        <w:rPr>
          <w:rFonts w:hint="eastAsia" w:ascii="Times New Roman" w:hAnsi="Times New Roman" w:eastAsia="宋体" w:cs="Times New Roman"/>
          <w:i/>
          <w:iCs/>
          <w:sz w:val="24"/>
          <w:szCs w:val="20"/>
          <w:u w:val="single"/>
        </w:rPr>
        <w:t xml:space="preserve">采购人</w:t>
      </w:r>
      <w:r>
        <w:rPr>
          <w:rFonts w:hint="eastAsia" w:ascii="Times New Roman" w:hAnsi="Times New Roman" w:eastAsia="宋体" w:cs="Times New Roman"/>
          <w:i/>
          <w:iCs/>
          <w:sz w:val="24"/>
          <w:szCs w:val="20"/>
          <w:u w:val="single"/>
        </w:rPr>
        <w:t xml:space="preserve">有需求，中标</w:t>
      </w:r>
      <w:r>
        <w:rPr>
          <w:rFonts w:hint="eastAsia" w:ascii="Times New Roman" w:hAnsi="Times New Roman" w:eastAsia="宋体" w:cs="Times New Roman"/>
          <w:i/>
          <w:iCs/>
          <w:sz w:val="24"/>
          <w:szCs w:val="20"/>
          <w:u w:val="single"/>
        </w:rPr>
        <w:t xml:space="preserve">人</w:t>
      </w:r>
      <w:r>
        <w:rPr>
          <w:rFonts w:hint="eastAsia" w:ascii="Times New Roman" w:hAnsi="Times New Roman" w:eastAsia="宋体" w:cs="Times New Roman"/>
          <w:i/>
          <w:iCs/>
          <w:sz w:val="24"/>
          <w:szCs w:val="20"/>
          <w:u w:val="single"/>
        </w:rPr>
        <w:t xml:space="preserve">应根据实际需要提供制作一个宣传视频介绍片</w:t>
      </w:r>
      <w:r>
        <w:rPr>
          <w:rFonts w:hint="eastAsia" w:ascii="Times New Roman" w:hAnsi="Times New Roman" w:eastAsia="宋体" w:cs="Times New Roman"/>
          <w:i/>
          <w:iCs/>
          <w:sz w:val="24"/>
          <w:szCs w:val="20"/>
          <w:u w:val="single"/>
        </w:rPr>
        <w:t xml:space="preserve">，</w:t>
      </w:r>
      <w:r>
        <w:rPr>
          <w:rFonts w:hint="eastAsia" w:ascii="Times New Roman" w:hAnsi="Times New Roman" w:eastAsia="宋体" w:cs="Times New Roman"/>
          <w:i/>
          <w:iCs/>
          <w:sz w:val="24"/>
          <w:szCs w:val="20"/>
          <w:u w:val="single"/>
        </w:rPr>
        <w:t xml:space="preserve">相关</w:t>
      </w:r>
      <w:r>
        <w:rPr>
          <w:rFonts w:hint="eastAsia" w:ascii="Times New Roman" w:hAnsi="Times New Roman" w:eastAsia="宋体" w:cs="Times New Roman"/>
          <w:i/>
          <w:iCs/>
          <w:sz w:val="24"/>
          <w:szCs w:val="20"/>
          <w:u w:val="single"/>
        </w:rPr>
        <w:t xml:space="preserve">费用</w:t>
      </w:r>
      <w:r>
        <w:rPr>
          <w:rFonts w:hint="eastAsia" w:ascii="Times New Roman" w:hAnsi="Times New Roman" w:eastAsia="宋体" w:cs="Times New Roman"/>
          <w:i/>
          <w:iCs/>
          <w:sz w:val="24"/>
          <w:szCs w:val="20"/>
          <w:u w:val="single"/>
        </w:rPr>
        <w:t xml:space="preserve">包含</w:t>
      </w:r>
      <w:r>
        <w:rPr>
          <w:rFonts w:hint="eastAsia" w:ascii="Times New Roman" w:hAnsi="Times New Roman" w:eastAsia="宋体" w:cs="Times New Roman"/>
          <w:i/>
          <w:iCs/>
          <w:sz w:val="24"/>
          <w:szCs w:val="20"/>
          <w:u w:val="single"/>
        </w:rPr>
        <w:t xml:space="preserve">在</w:t>
      </w:r>
      <w:r>
        <w:rPr>
          <w:rFonts w:hint="eastAsia" w:ascii="Times New Roman" w:hAnsi="Times New Roman" w:eastAsia="宋体" w:cs="Times New Roman"/>
          <w:i/>
          <w:iCs/>
          <w:sz w:val="24"/>
          <w:szCs w:val="20"/>
          <w:u w:val="single"/>
        </w:rPr>
        <w:t xml:space="preserve">本项目</w:t>
      </w:r>
      <w:r>
        <w:rPr>
          <w:rFonts w:hint="eastAsia" w:ascii="Times New Roman" w:hAnsi="Times New Roman" w:eastAsia="宋体" w:cs="Times New Roman"/>
          <w:i/>
          <w:iCs/>
          <w:sz w:val="24"/>
          <w:szCs w:val="20"/>
          <w:u w:val="single"/>
        </w:rPr>
        <w:t xml:space="preserve">投标</w:t>
      </w:r>
      <w:r>
        <w:rPr>
          <w:rFonts w:hint="eastAsia" w:ascii="Times New Roman" w:hAnsi="Times New Roman" w:eastAsia="宋体" w:cs="Times New Roman"/>
          <w:i/>
          <w:iCs/>
          <w:sz w:val="24"/>
          <w:szCs w:val="20"/>
          <w:u w:val="single"/>
        </w:rPr>
        <w:t xml:space="preserve">报价</w:t>
      </w:r>
      <w:r>
        <w:rPr>
          <w:rFonts w:hint="eastAsia" w:ascii="Times New Roman" w:hAnsi="Times New Roman" w:eastAsia="宋体" w:cs="Times New Roman"/>
          <w:i/>
          <w:iCs/>
          <w:sz w:val="24"/>
          <w:szCs w:val="20"/>
          <w:u w:val="single"/>
        </w:rPr>
        <w:t xml:space="preserve">内</w:t>
      </w:r>
      <w:r>
        <w:rPr>
          <w:rFonts w:hint="eastAsia" w:ascii="Times New Roman" w:hAnsi="Times New Roman" w:eastAsia="宋体" w:cs="Times New Roman"/>
          <w:i/>
          <w:iCs/>
          <w:sz w:val="24"/>
          <w:szCs w:val="20"/>
          <w:u w:val="single"/>
        </w:rPr>
        <w:t xml:space="preserve">，</w:t>
      </w:r>
      <w:r>
        <w:rPr>
          <w:rFonts w:hint="eastAsia" w:ascii="Times New Roman" w:hAnsi="Times New Roman" w:eastAsia="宋体" w:cs="Times New Roman"/>
          <w:i/>
          <w:iCs/>
          <w:sz w:val="24"/>
          <w:szCs w:val="20"/>
          <w:u w:val="single"/>
        </w:rPr>
        <w:t xml:space="preserve">投标人</w:t>
      </w:r>
      <w:r>
        <w:rPr>
          <w:rFonts w:hint="eastAsia" w:ascii="Times New Roman" w:hAnsi="Times New Roman" w:eastAsia="宋体" w:cs="Times New Roman"/>
          <w:i/>
          <w:iCs/>
          <w:sz w:val="24"/>
          <w:szCs w:val="20"/>
          <w:u w:val="single"/>
        </w:rPr>
        <w:t xml:space="preserve">应</w:t>
      </w:r>
      <w:r>
        <w:rPr>
          <w:rFonts w:hint="eastAsia" w:ascii="Times New Roman" w:hAnsi="Times New Roman" w:eastAsia="宋体" w:cs="Times New Roman"/>
          <w:i/>
          <w:iCs/>
          <w:sz w:val="24"/>
          <w:szCs w:val="20"/>
          <w:u w:val="single"/>
        </w:rPr>
        <w:t xml:space="preserve">综合考虑</w:t>
      </w:r>
      <w:r>
        <w:rPr>
          <w:rFonts w:hint="eastAsia" w:ascii="Times New Roman" w:hAnsi="Times New Roman" w:eastAsia="宋体" w:cs="Times New Roman"/>
          <w:i/>
          <w:iCs/>
          <w:sz w:val="24"/>
          <w:szCs w:val="20"/>
          <w:u w:val="single"/>
        </w:rPr>
        <w:t xml:space="preserve">。</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13</w:t>
      </w:r>
      <w:r>
        <w:rPr>
          <w:rFonts w:hint="eastAsia" w:ascii="Times New Roman" w:hAnsi="Times New Roman" w:eastAsia="宋体" w:cs="Times New Roman"/>
          <w:i/>
          <w:iCs/>
          <w:sz w:val="24"/>
          <w:szCs w:val="20"/>
          <w:u w:val="single"/>
        </w:rPr>
        <w:t xml:space="preserve">、根据应急管理部《关于推动化工园区安全风险智能化管控平台有效应用的函》要求，中标人要免费建立提供园区智能化管控平台运行的</w:t>
      </w:r>
      <w:r>
        <w:rPr>
          <w:rFonts w:hint="eastAsia" w:ascii="Times New Roman" w:hAnsi="Times New Roman" w:eastAsia="宋体" w:cs="Times New Roman"/>
          <w:i/>
          <w:iCs/>
          <w:sz w:val="24"/>
          <w:szCs w:val="20"/>
          <w:u w:val="single"/>
        </w:rPr>
        <w:t xml:space="preserve">自评价</w:t>
      </w:r>
      <w:r>
        <w:rPr>
          <w:rFonts w:hint="eastAsia" w:ascii="Times New Roman" w:hAnsi="Times New Roman" w:eastAsia="宋体" w:cs="Times New Roman"/>
          <w:i/>
          <w:iCs/>
          <w:sz w:val="24"/>
          <w:szCs w:val="20"/>
          <w:u w:val="single"/>
        </w:rPr>
        <w:t xml:space="preserve">功能，围绕数据质量、功能应用、运</w:t>
      </w:r>
      <w:r>
        <w:rPr>
          <w:rFonts w:hint="eastAsia" w:ascii="Times New Roman" w:hAnsi="Times New Roman" w:eastAsia="宋体" w:cs="Times New Roman"/>
          <w:i/>
          <w:iCs/>
          <w:sz w:val="24"/>
          <w:szCs w:val="20"/>
          <w:u w:val="single"/>
        </w:rPr>
        <w:t xml:space="preserve">维保障</w:t>
      </w:r>
      <w:r>
        <w:rPr>
          <w:rFonts w:hint="eastAsia" w:ascii="Times New Roman" w:hAnsi="Times New Roman" w:eastAsia="宋体" w:cs="Times New Roman"/>
          <w:i/>
          <w:iCs/>
          <w:sz w:val="24"/>
          <w:szCs w:val="20"/>
          <w:u w:val="single"/>
        </w:rPr>
        <w:t xml:space="preserve">等维度设置评价指标，开展运行效果评价。</w:t>
      </w:r>
      <w:r/>
    </w:p>
    <w:p>
      <w:pPr>
        <w:spacing w:line="440" w:lineRule="exact"/>
        <w:rPr>
          <w:rFonts w:ascii="Times New Roman" w:hAnsi="Times New Roman" w:eastAsia="宋体" w:cs="Times New Roman"/>
          <w:b/>
          <w:bCs/>
          <w:sz w:val="28"/>
          <w:szCs w:val="28"/>
        </w:rPr>
        <w:outlineLvl w:val="1"/>
      </w:pPr>
      <w:r/>
      <w:bookmarkStart w:id="339" w:name="_Toc226731616"/>
      <w:r/>
      <w:bookmarkStart w:id="340" w:name="_Toc227573374"/>
      <w:r>
        <w:rPr>
          <w:rFonts w:hint="eastAsia" w:ascii="Times New Roman" w:hAnsi="Times New Roman" w:eastAsia="宋体" w:cs="Times New Roman"/>
          <w:b/>
          <w:bCs/>
          <w:sz w:val="28"/>
          <w:szCs w:val="28"/>
        </w:rPr>
        <w:t xml:space="preserve">八、实质性要求：</w:t>
      </w:r>
      <w:bookmarkEnd w:id="339"/>
      <w:r/>
      <w:bookmarkEnd w:id="340"/>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rPr>
          <w:rFonts w:ascii="宋体" w:hAnsi="宋体" w:eastAsia="宋体" w:cs="Times New Roman"/>
          <w:b/>
          <w:color w:val="000000"/>
          <w:sz w:val="44"/>
          <w:szCs w:val="44"/>
        </w:rPr>
        <w:outlineLvl w:val="0"/>
      </w:pPr>
      <w:r>
        <w:rPr>
          <w:rFonts w:ascii="黑体" w:hAnsi="Times New Roman" w:eastAsia="黑体" w:cs="Times New Roman"/>
          <w:bCs/>
          <w:color w:val="000000"/>
          <w:sz w:val="44"/>
          <w:szCs w:val="28"/>
        </w:rPr>
        <w:br w:type="page" w:clear="all"/>
      </w:r>
      <w:r/>
    </w:p>
    <w:p>
      <w:pPr>
        <w:jc w:val="center"/>
        <w:keepNext/>
        <w:rPr>
          <w:rFonts w:ascii="黑体" w:hAnsi="Courier New" w:eastAsia="黑体" w:cs="Courier New"/>
          <w:bCs/>
          <w:color w:val="000000"/>
          <w:sz w:val="44"/>
          <w:szCs w:val="21"/>
        </w:rPr>
        <w:outlineLvl w:val="0"/>
      </w:pPr>
      <w:r/>
      <w:bookmarkStart w:id="341" w:name="_Toc163508396"/>
      <w:r/>
      <w:bookmarkStart w:id="342" w:name="_Toc163508321"/>
      <w:r/>
      <w:bookmarkStart w:id="343" w:name="_Toc120614281"/>
      <w:r/>
      <w:bookmarkStart w:id="344" w:name="_Toc49090575"/>
      <w:r/>
      <w:bookmarkStart w:id="345" w:name="_Toc26554093"/>
      <w:r/>
      <w:bookmarkStart w:id="346" w:name="_Toc227573375"/>
      <w:r/>
      <w:bookmarkEnd w:id="310"/>
      <w:r/>
      <w:bookmarkEnd w:id="311"/>
      <w:r/>
      <w:bookmarkEnd w:id="312"/>
      <w:r/>
      <w:bookmarkEnd w:id="313"/>
      <w:r/>
      <w:bookmarkEnd w:id="318"/>
      <w:r/>
      <w:bookmarkEnd w:id="319"/>
      <w:r>
        <w:rPr>
          <w:rFonts w:hint="eastAsia" w:ascii="宋体" w:hAnsi="宋体" w:eastAsia="宋体" w:cs="Times New Roman"/>
          <w:b/>
          <w:color w:val="000000"/>
          <w:sz w:val="44"/>
          <w:szCs w:val="44"/>
        </w:rPr>
        <w:t xml:space="preserve">第五章  评标方法与评标标准</w:t>
      </w:r>
      <w:bookmarkEnd w:id="341"/>
      <w:r/>
      <w:bookmarkEnd w:id="342"/>
      <w:r/>
      <w:bookmarkEnd w:id="346"/>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47" w:name="_Toc17476"/>
      <w:r/>
      <w:bookmarkStart w:id="348" w:name="_Toc16264"/>
      <w:r/>
      <w:bookmarkStart w:id="349" w:name="_Toc698"/>
      <w:r>
        <w:rPr>
          <w:rFonts w:hint="eastAsia" w:ascii="Calibri" w:hAnsi="Calibri" w:eastAsia="宋体" w:cs="Times New Roman"/>
          <w:b/>
          <w:bCs/>
          <w:sz w:val="28"/>
        </w:rPr>
        <w:t xml:space="preserve">一、评标方法：</w:t>
      </w:r>
      <w:bookmarkEnd w:id="347"/>
      <w:r/>
      <w:bookmarkEnd w:id="348"/>
      <w:r/>
      <w:bookmarkEnd w:id="349"/>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优惠率由大到小）顺序排列。得分且投标报价相同的，按系统中参与投标时间先后顺序排列。得分、投标报价及参与投标时间均相同的，则由评标委员会组织抽签确定。</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w:t>
      </w:r>
      <w:r>
        <w:rPr>
          <w:rFonts w:hint="eastAsia" w:ascii="Times New Roman" w:hAnsi="Times New Roman" w:eastAsia="宋体" w:cs="Times New Roman"/>
          <w:sz w:val="24"/>
          <w:szCs w:val="24"/>
        </w:rPr>
        <w:t xml:space="preserve">且按照</w:t>
      </w:r>
      <w:r>
        <w:rPr>
          <w:rFonts w:hint="eastAsia" w:ascii="Times New Roman" w:hAnsi="Times New Roman" w:eastAsia="宋体" w:cs="Times New Roman"/>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olor w:val="000000"/>
          <w:sz w:val="24"/>
        </w:rPr>
        <w:t xml:space="preserve">作出</w:t>
      </w:r>
      <w:r>
        <w:rPr>
          <w:rFonts w:hint="eastAsia" w:ascii="宋体" w:hAnsi="宋体" w:eastAsia="宋体"/>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（二）</w:t>
      </w:r>
      <w:r>
        <w:rPr>
          <w:rFonts w:hint="eastAsia" w:ascii="Times New Roman" w:hAnsi="Times New Roman" w:eastAsia="宋体" w:cs="Times New Roman"/>
          <w:b/>
          <w:bCs/>
          <w:sz w:val="24"/>
          <w:szCs w:val="20"/>
        </w:rPr>
        <w:t xml:space="preserve">项目方案</w:t>
      </w:r>
      <w:r>
        <w:rPr>
          <w:rFonts w:hint="eastAsia" w:ascii="Times New Roman" w:hAnsi="Times New Roman" w:eastAsia="宋体" w:cs="Times New Roman"/>
          <w:b/>
          <w:bCs/>
          <w:sz w:val="24"/>
          <w:szCs w:val="20"/>
        </w:rPr>
        <w:t xml:space="preserve">60</w:t>
      </w:r>
      <w:r>
        <w:rPr>
          <w:rFonts w:ascii="Times New Roman" w:hAnsi="Times New Roman" w:eastAsia="宋体" w:cs="Times New Roman"/>
          <w:b/>
          <w:bCs/>
          <w:sz w:val="24"/>
          <w:szCs w:val="20"/>
        </w:rPr>
        <w:t xml:space="preserve">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6"/>
        <w:gridCol w:w="1843"/>
        <w:gridCol w:w="801"/>
        <w:gridCol w:w="6386"/>
      </w:tblGrid>
      <w:tr>
        <w:trPr>
          <w:jc w:val="center"/>
          <w:trHeight w:val="48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评分标准</w:t>
            </w:r>
            <w:r/>
          </w:p>
        </w:tc>
      </w:tr>
      <w:tr>
        <w:trPr>
          <w:jc w:val="center"/>
          <w:trHeight w:val="106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60" w:lineRule="exact"/>
              <w:rPr>
                <w:rFonts w:ascii="宋体" w:hAnsi="宋体" w:eastAsia="宋体" w:cs="宋体"/>
                <w:sz w:val="24"/>
                <w:szCs w:val="24"/>
              </w:rPr>
            </w:pPr>
            <w:r>
              <w:rPr>
                <w:rFonts w:hint="eastAsia" w:ascii="宋体" w:hAnsi="宋体" w:eastAsia="宋体" w:cs="宋体"/>
                <w:sz w:val="24"/>
                <w:szCs w:val="24"/>
              </w:rPr>
              <w:t xml:space="preserve">实施要求响应性</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30</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spacing w:line="460" w:lineRule="exact"/>
              <w:rPr>
                <w:rFonts w:ascii="宋体" w:hAnsi="宋体" w:eastAsia="宋体" w:cs="宋体"/>
                <w:sz w:val="24"/>
                <w:szCs w:val="24"/>
              </w:rPr>
            </w:pPr>
            <w:r>
              <w:rPr>
                <w:rFonts w:hint="eastAsia" w:ascii="宋体" w:hAnsi="宋体" w:eastAsia="宋体" w:cs="宋体"/>
                <w:sz w:val="24"/>
                <w:szCs w:val="24"/>
              </w:rPr>
              <w:t xml:space="preserve">投标人承诺提供的技术性能及功能全部满足招标文件“项目</w:t>
            </w:r>
            <w:r>
              <w:rPr>
                <w:rFonts w:ascii="宋体" w:hAnsi="宋体" w:eastAsia="宋体" w:cs="宋体"/>
                <w:sz w:val="24"/>
                <w:szCs w:val="24"/>
              </w:rPr>
              <w:t xml:space="preserve">实施要求</w:t>
            </w:r>
            <w:r>
              <w:rPr>
                <w:rFonts w:hint="eastAsia" w:ascii="宋体" w:hAnsi="宋体" w:eastAsia="宋体" w:cs="宋体"/>
                <w:sz w:val="24"/>
                <w:szCs w:val="24"/>
              </w:rPr>
              <w:t xml:space="preserve">”的得基本分30分。带“★”项（共五项）为重要技术参数、性能指标；其余为一般技术参数、性能指标；重要技术参数、</w:t>
            </w:r>
            <w:r>
              <w:rPr>
                <w:rFonts w:hint="eastAsia" w:ascii="宋体" w:hAnsi="宋体" w:eastAsia="宋体" w:cs="宋体"/>
                <w:sz w:val="24"/>
                <w:szCs w:val="24"/>
              </w:rPr>
              <w:t xml:space="preserve">性能指标每负偏离</w:t>
            </w:r>
            <w:r>
              <w:rPr>
                <w:rFonts w:hint="eastAsia" w:ascii="宋体" w:hAnsi="宋体" w:eastAsia="宋体" w:cs="宋体"/>
                <w:sz w:val="24"/>
                <w:szCs w:val="24"/>
              </w:rPr>
              <w:t xml:space="preserve">一项扣2分；一般技术参数、</w:t>
            </w:r>
            <w:r>
              <w:rPr>
                <w:rFonts w:hint="eastAsia" w:ascii="宋体" w:hAnsi="宋体" w:eastAsia="宋体" w:cs="宋体"/>
                <w:sz w:val="24"/>
                <w:szCs w:val="24"/>
              </w:rPr>
              <w:t xml:space="preserve">性能指标每负偏离</w:t>
            </w:r>
            <w:r>
              <w:rPr>
                <w:rFonts w:hint="eastAsia" w:ascii="宋体" w:hAnsi="宋体" w:eastAsia="宋体" w:cs="宋体"/>
                <w:sz w:val="24"/>
                <w:szCs w:val="24"/>
              </w:rPr>
              <w:t xml:space="preserve">一项扣</w:t>
            </w:r>
            <w:r>
              <w:rPr>
                <w:rFonts w:ascii="宋体" w:hAnsi="宋体" w:eastAsia="宋体" w:cs="宋体"/>
                <w:sz w:val="24"/>
                <w:szCs w:val="24"/>
              </w:rPr>
              <w:t xml:space="preserve">0.5</w:t>
            </w:r>
            <w:r>
              <w:rPr>
                <w:rFonts w:hint="eastAsia" w:ascii="宋体" w:hAnsi="宋体" w:eastAsia="宋体" w:cs="宋体"/>
                <w:sz w:val="24"/>
                <w:szCs w:val="24"/>
              </w:rPr>
              <w:t xml:space="preserve">分；本项最低得0分。</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注：带</w:t>
            </w:r>
            <w:r>
              <w:rPr>
                <w:rFonts w:hint="eastAsia" w:ascii="宋体" w:hAnsi="宋体" w:eastAsia="宋体" w:cs="宋体"/>
                <w:sz w:val="24"/>
                <w:szCs w:val="24"/>
              </w:rPr>
              <w:t xml:space="preserve">“★”项需按照</w:t>
            </w:r>
            <w:r>
              <w:rPr>
                <w:rFonts w:hint="eastAsia" w:ascii="宋体" w:hAnsi="宋体" w:eastAsia="宋体" w:cs="宋体"/>
                <w:sz w:val="24"/>
                <w:szCs w:val="24"/>
              </w:rPr>
              <w:t xml:space="preserve">招标文件要求提供相关证明材料作为佐证，未按要求提供相关证明材料或提供的证明材料无法佐证的相关技术性能参数视为负偏离。</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需求理解</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spacing w:line="460" w:lineRule="exact"/>
              <w:rPr>
                <w:rFonts w:ascii="宋体" w:hAnsi="宋体" w:eastAsia="宋体" w:cs="宋体"/>
                <w:sz w:val="24"/>
                <w:szCs w:val="24"/>
              </w:rPr>
            </w:pPr>
            <w:r>
              <w:rPr>
                <w:rFonts w:ascii="宋体" w:hAnsi="宋体" w:eastAsia="宋体" w:cs="宋体"/>
                <w:sz w:val="24"/>
                <w:szCs w:val="24"/>
              </w:rPr>
              <w:t xml:space="preserve">根据投标人针对本项目提供的</w:t>
            </w:r>
            <w:r>
              <w:rPr>
                <w:rFonts w:hint="eastAsia" w:ascii="宋体" w:hAnsi="宋体" w:eastAsia="宋体" w:cs="宋体"/>
                <w:sz w:val="24"/>
                <w:szCs w:val="24"/>
              </w:rPr>
              <w:t xml:space="preserve">需求理解</w:t>
            </w:r>
            <w:r>
              <w:rPr>
                <w:rFonts w:ascii="宋体" w:hAnsi="宋体" w:eastAsia="宋体" w:cs="宋体"/>
                <w:sz w:val="24"/>
                <w:szCs w:val="24"/>
              </w:rPr>
              <w:t xml:space="preserve">方案</w:t>
            </w:r>
            <w:r>
              <w:rPr>
                <w:rFonts w:hint="eastAsia" w:ascii="宋体" w:hAnsi="宋体" w:eastAsia="宋体" w:cs="宋体"/>
                <w:sz w:val="24"/>
                <w:szCs w:val="24"/>
              </w:rPr>
              <w:t xml:space="preserve">（评审</w:t>
            </w:r>
            <w:r>
              <w:rPr>
                <w:rFonts w:ascii="宋体" w:hAnsi="宋体" w:eastAsia="宋体" w:cs="宋体"/>
                <w:sz w:val="24"/>
                <w:szCs w:val="24"/>
              </w:rPr>
              <w:t xml:space="preserve">点</w:t>
            </w:r>
            <w:r>
              <w:rPr>
                <w:rFonts w:hint="eastAsia" w:ascii="宋体" w:hAnsi="宋体" w:eastAsia="宋体" w:cs="宋体"/>
                <w:sz w:val="24"/>
                <w:szCs w:val="24"/>
              </w:rPr>
              <w:t xml:space="preserve">包括项目背景、建设现状、功能需求、建设目标）</w:t>
            </w:r>
            <w:r>
              <w:rPr>
                <w:rFonts w:ascii="宋体" w:hAnsi="宋体" w:eastAsia="宋体" w:cs="宋体"/>
                <w:sz w:val="24"/>
                <w:szCs w:val="24"/>
              </w:rPr>
              <w:t xml:space="preserve">进行综合评定：</w:t>
            </w:r>
            <w:r>
              <w:rPr>
                <w:rFonts w:hint="eastAsia" w:ascii="宋体" w:hAnsi="宋体" w:eastAsia="宋体" w:cs="宋体"/>
                <w:sz w:val="24"/>
                <w:szCs w:val="24"/>
              </w:rPr>
              <w:t xml:space="preserve">方案完整合理</w:t>
            </w:r>
            <w:r>
              <w:rPr>
                <w:rFonts w:ascii="宋体" w:hAnsi="宋体" w:eastAsia="宋体" w:cs="宋体"/>
                <w:sz w:val="24"/>
                <w:szCs w:val="24"/>
              </w:rPr>
              <w:t xml:space="preserve">的得</w:t>
            </w:r>
            <w:r>
              <w:rPr>
                <w:rFonts w:hint="eastAsia" w:ascii="宋体" w:hAnsi="宋体" w:eastAsia="宋体" w:cs="宋体"/>
                <w:sz w:val="24"/>
                <w:szCs w:val="24"/>
              </w:rPr>
              <w:t xml:space="preserve">3</w:t>
            </w:r>
            <w:r>
              <w:rPr>
                <w:rFonts w:ascii="宋体" w:hAnsi="宋体" w:eastAsia="宋体" w:cs="宋体"/>
                <w:sz w:val="24"/>
                <w:szCs w:val="24"/>
              </w:rPr>
              <w:t xml:space="preserve">分；方案有所欠缺的得</w:t>
            </w:r>
            <w:r>
              <w:rPr>
                <w:rFonts w:hint="eastAsia" w:ascii="宋体" w:hAnsi="宋体" w:eastAsia="宋体" w:cs="宋体"/>
                <w:sz w:val="24"/>
                <w:szCs w:val="24"/>
              </w:rPr>
              <w:t xml:space="preserve">1.5</w:t>
            </w:r>
            <w:r>
              <w:rPr>
                <w:rFonts w:ascii="宋体" w:hAnsi="宋体" w:eastAsia="宋体" w:cs="宋体"/>
                <w:sz w:val="24"/>
                <w:szCs w:val="24"/>
              </w:rPr>
              <w:t xml:space="preserve">分</w:t>
            </w:r>
            <w:r>
              <w:rPr>
                <w:rFonts w:hint="eastAsia" w:ascii="宋体" w:hAnsi="宋体" w:eastAsia="宋体" w:cs="宋体"/>
                <w:sz w:val="24"/>
                <w:szCs w:val="24"/>
              </w:rPr>
              <w:t xml:space="preserve">；</w:t>
            </w:r>
            <w:r>
              <w:rPr>
                <w:rFonts w:ascii="宋体" w:hAnsi="宋体" w:eastAsia="宋体" w:cs="宋体"/>
                <w:sz w:val="24"/>
                <w:szCs w:val="24"/>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hint="eastAsia" w:ascii="宋体" w:hAnsi="宋体" w:eastAsia="宋体" w:cs="宋体"/>
                <w:sz w:val="24"/>
              </w:rPr>
              <w:t xml:space="preserve">重污染天气应急管理方案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2"/>
                <w:rFonts w:hint="default"/>
                <w:color w:val="auto"/>
              </w:rPr>
              <w:t xml:space="preserve">对投标人提供的</w:t>
            </w:r>
            <w:r>
              <w:rPr>
                <w:rStyle w:val="1023"/>
                <w:rFonts w:hint="default"/>
                <w:color w:val="auto"/>
              </w:rPr>
              <w:t xml:space="preserve">重污染天气应急管理</w:t>
            </w:r>
            <w:r>
              <w:rPr>
                <w:rStyle w:val="1024"/>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5"/>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园区应急管理升级方案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2"/>
                <w:rFonts w:hint="default"/>
                <w:color w:val="auto"/>
              </w:rPr>
              <w:t xml:space="preserve">对投标人提供的</w:t>
            </w:r>
            <w:r>
              <w:rPr>
                <w:rFonts w:hint="eastAsia" w:ascii="宋体" w:hAnsi="宋体" w:eastAsia="宋体" w:cs="宋体"/>
                <w:sz w:val="24"/>
              </w:rPr>
              <w:t xml:space="preserve">园区应急管理升级方案</w:t>
            </w:r>
            <w:r>
              <w:rPr>
                <w:rStyle w:val="1024"/>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5"/>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szCs w:val="24"/>
              </w:rPr>
              <w:t xml:space="preserve">重大危险源安全管理方案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2"/>
                <w:rFonts w:hint="default"/>
                <w:color w:val="auto"/>
              </w:rPr>
              <w:t xml:space="preserve">对投标人提供的</w:t>
            </w:r>
            <w:r>
              <w:rPr>
                <w:rFonts w:hint="eastAsia" w:ascii="宋体" w:hAnsi="宋体" w:eastAsia="宋体" w:cs="宋体"/>
                <w:sz w:val="24"/>
              </w:rPr>
              <w:t xml:space="preserve">安全基础管理方案</w:t>
            </w:r>
            <w:r>
              <w:rPr>
                <w:rStyle w:val="1024"/>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5"/>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安监人员定位监管升级方案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2"/>
                <w:rFonts w:hint="default"/>
                <w:color w:val="auto"/>
              </w:rPr>
              <w:t xml:space="preserve">对投标人提供的</w:t>
            </w:r>
            <w:r>
              <w:rPr>
                <w:rFonts w:hint="eastAsia" w:ascii="宋体" w:hAnsi="宋体" w:eastAsia="宋体" w:cs="宋体"/>
                <w:sz w:val="24"/>
              </w:rPr>
              <w:t xml:space="preserve">安监人员定位监管升级方案</w:t>
            </w:r>
            <w:r>
              <w:rPr>
                <w:rStyle w:val="1024"/>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5"/>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已有功能国产化</w:t>
            </w:r>
            <w:r>
              <w:rPr>
                <w:rFonts w:hint="eastAsia" w:ascii="宋体" w:hAnsi="宋体" w:eastAsia="宋体" w:cs="宋体"/>
                <w:sz w:val="24"/>
              </w:rPr>
              <w:t xml:space="preserve">适</w:t>
            </w:r>
            <w:r>
              <w:rPr>
                <w:rFonts w:hint="eastAsia" w:ascii="宋体" w:hAnsi="宋体" w:eastAsia="宋体" w:cs="宋体"/>
                <w:sz w:val="24"/>
              </w:rPr>
              <w:t xml:space="preserve">配方案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2"/>
                <w:rFonts w:hint="default"/>
                <w:color w:val="auto"/>
              </w:rPr>
              <w:t xml:space="preserve">对投标人提供的</w:t>
            </w:r>
            <w:r>
              <w:rPr>
                <w:rFonts w:hint="eastAsia" w:ascii="宋体" w:hAnsi="宋体" w:eastAsia="宋体" w:cs="宋体"/>
                <w:sz w:val="24"/>
              </w:rPr>
              <w:t xml:space="preserve">已有功能</w:t>
            </w:r>
            <w:r>
              <w:rPr>
                <w:rFonts w:hint="eastAsia" w:ascii="宋体" w:hAnsi="宋体" w:eastAsia="宋体" w:cs="宋体"/>
                <w:sz w:val="24"/>
              </w:rPr>
              <w:t xml:space="preserve">适</w:t>
            </w:r>
            <w:r>
              <w:rPr>
                <w:rFonts w:hint="eastAsia" w:ascii="宋体" w:hAnsi="宋体" w:eastAsia="宋体" w:cs="宋体"/>
                <w:sz w:val="24"/>
              </w:rPr>
              <w:t xml:space="preserve">配方案</w:t>
            </w:r>
            <w:r>
              <w:rPr>
                <w:rStyle w:val="1024"/>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5"/>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国产化环境迁移方案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2"/>
                <w:rFonts w:hint="default"/>
                <w:color w:val="auto"/>
              </w:rPr>
              <w:t xml:space="preserve">对投标人提供的</w:t>
            </w:r>
            <w:r>
              <w:rPr>
                <w:rFonts w:hint="eastAsia" w:ascii="宋体" w:hAnsi="宋体" w:eastAsia="宋体" w:cs="宋体"/>
                <w:sz w:val="24"/>
              </w:rPr>
              <w:t xml:space="preserve">国产化环境迁移方案</w:t>
            </w:r>
            <w:r>
              <w:rPr>
                <w:rStyle w:val="1024"/>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5"/>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9</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安全基础管理方案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Style w:val="1022"/>
                <w:rFonts w:hint="default"/>
                <w:color w:val="auto"/>
              </w:rPr>
            </w:pPr>
            <w:r>
              <w:rPr>
                <w:rStyle w:val="1022"/>
                <w:rFonts w:hint="default"/>
                <w:color w:val="auto"/>
              </w:rPr>
              <w:t xml:space="preserve">对投标人提供的</w:t>
            </w:r>
            <w:r>
              <w:rPr>
                <w:rFonts w:hint="eastAsia" w:ascii="宋体" w:hAnsi="宋体" w:eastAsia="宋体" w:cs="宋体"/>
                <w:sz w:val="24"/>
              </w:rPr>
              <w:t xml:space="preserve">安全基础管理方案</w:t>
            </w:r>
            <w:r>
              <w:rPr>
                <w:rStyle w:val="1024"/>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hint="eastAsia"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hint="eastAsia"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5"/>
                <w:rFonts w:hint="default"/>
                <w:color w:val="auto"/>
              </w:rPr>
              <w:t xml:space="preserve">未作说明的不得分。</w:t>
            </w:r>
            <w:r/>
          </w:p>
        </w:tc>
      </w:tr>
      <w:tr>
        <w:trPr>
          <w:jc w:val="center"/>
          <w:trHeight w:val="12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10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60" w:lineRule="exact"/>
              <w:rPr>
                <w:rFonts w:ascii="宋体" w:hAnsi="宋体" w:eastAsia="宋体"/>
                <w:sz w:val="24"/>
                <w:szCs w:val="24"/>
              </w:rPr>
            </w:pPr>
            <w:r>
              <w:rPr>
                <w:rFonts w:hint="eastAsia" w:ascii="宋体" w:hAnsi="宋体" w:eastAsia="宋体" w:cs="宋体"/>
                <w:sz w:val="24"/>
                <w:szCs w:val="24"/>
              </w:rPr>
              <w:t xml:space="preserve">项目</w:t>
            </w:r>
            <w:r>
              <w:rPr>
                <w:rFonts w:hint="eastAsia" w:ascii="宋体" w:hAnsi="宋体" w:eastAsia="宋体"/>
                <w:sz w:val="24"/>
                <w:szCs w:val="24"/>
              </w:rPr>
              <w:t xml:space="preserve">整体</w:t>
            </w:r>
            <w:r>
              <w:rPr>
                <w:rFonts w:hint="eastAsia"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根据投标人针对本项目提供的整体实施方案（评审点包括实施计划及进度安排</w:t>
            </w:r>
            <w:r>
              <w:rPr>
                <w:rFonts w:ascii="宋体" w:hAnsi="宋体" w:eastAsia="宋体"/>
                <w:sz w:val="24"/>
                <w:szCs w:val="24"/>
              </w:rPr>
              <w:t xml:space="preserve">、</w:t>
            </w:r>
            <w:r>
              <w:rPr>
                <w:rFonts w:hint="eastAsia" w:ascii="宋体" w:hAnsi="宋体" w:eastAsia="宋体"/>
                <w:sz w:val="24"/>
                <w:szCs w:val="24"/>
              </w:rPr>
              <w:t xml:space="preserve">开发测试调试</w:t>
            </w:r>
            <w:r>
              <w:rPr>
                <w:rFonts w:ascii="宋体" w:hAnsi="宋体" w:eastAsia="宋体"/>
                <w:sz w:val="24"/>
                <w:szCs w:val="24"/>
              </w:rPr>
              <w:t xml:space="preserve">、</w:t>
            </w:r>
            <w:r>
              <w:rPr>
                <w:rFonts w:hint="eastAsia" w:ascii="宋体" w:hAnsi="宋体" w:eastAsia="宋体"/>
                <w:sz w:val="24"/>
                <w:szCs w:val="24"/>
              </w:rPr>
              <w:t xml:space="preserve">质量保证措施</w:t>
            </w:r>
            <w:r>
              <w:rPr>
                <w:rFonts w:ascii="宋体" w:hAnsi="宋体" w:eastAsia="宋体"/>
                <w:sz w:val="24"/>
                <w:szCs w:val="24"/>
              </w:rPr>
              <w:t xml:space="preserve">、</w:t>
            </w:r>
            <w:r>
              <w:rPr>
                <w:rFonts w:hint="eastAsia" w:ascii="宋体" w:hAnsi="宋体" w:eastAsia="宋体"/>
                <w:sz w:val="24"/>
                <w:szCs w:val="24"/>
              </w:rPr>
              <w:t xml:space="preserve">风险管</w:t>
            </w:r>
            <w:r>
              <w:rPr>
                <w:rFonts w:hint="eastAsia" w:ascii="宋体" w:hAnsi="宋体" w:eastAsia="宋体"/>
                <w:sz w:val="24"/>
                <w:szCs w:val="24"/>
              </w:rPr>
              <w:t xml:space="preserve">控</w:t>
            </w:r>
            <w:r>
              <w:rPr>
                <w:rFonts w:ascii="宋体" w:hAnsi="宋体" w:eastAsia="宋体"/>
                <w:sz w:val="24"/>
                <w:szCs w:val="24"/>
              </w:rPr>
              <w:t xml:space="preserve">进行</w:t>
            </w:r>
            <w:r>
              <w:rPr>
                <w:rFonts w:ascii="宋体" w:hAnsi="宋体" w:eastAsia="宋体"/>
                <w:sz w:val="24"/>
                <w:szCs w:val="24"/>
              </w:rPr>
              <w:t xml:space="preserve">综合评定：方案完整合理的得</w:t>
            </w:r>
            <w:r>
              <w:rPr>
                <w:rFonts w:hint="eastAsia" w:ascii="宋体" w:hAnsi="宋体" w:eastAsia="宋体"/>
                <w:sz w:val="24"/>
                <w:szCs w:val="24"/>
              </w:rPr>
              <w:t xml:space="preserve">3</w:t>
            </w:r>
            <w:r>
              <w:rPr>
                <w:rFonts w:ascii="宋体" w:hAnsi="宋体" w:eastAsia="宋体"/>
                <w:sz w:val="24"/>
                <w:szCs w:val="24"/>
              </w:rPr>
              <w:t xml:space="preserve">分；方案有所欠缺的得1</w:t>
            </w:r>
            <w:r>
              <w:rPr>
                <w:rFonts w:hint="eastAsia" w:ascii="宋体" w:hAnsi="宋体" w:eastAsia="宋体"/>
                <w:sz w:val="24"/>
                <w:szCs w:val="24"/>
              </w:rPr>
              <w:t xml:space="preserve">.5</w:t>
            </w:r>
            <w:r>
              <w:rPr>
                <w:rFonts w:ascii="宋体" w:hAnsi="宋体" w:eastAsia="宋体"/>
                <w:sz w:val="24"/>
                <w:szCs w:val="24"/>
              </w:rPr>
              <w:t xml:space="preserve">分；未作说明的不得分。</w:t>
            </w:r>
            <w:r/>
          </w:p>
        </w:tc>
      </w:tr>
      <w:tr>
        <w:trPr>
          <w:jc w:val="center"/>
          <w:trHeight w:val="12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60" w:lineRule="exact"/>
              <w:rPr>
                <w:rFonts w:ascii="宋体" w:hAnsi="宋体" w:eastAsia="宋体" w:cs="宋体"/>
                <w:sz w:val="24"/>
                <w:szCs w:val="24"/>
              </w:rPr>
            </w:pPr>
            <w:r>
              <w:rPr>
                <w:rFonts w:hint="eastAsia" w:ascii="宋体" w:hAnsi="宋体" w:eastAsia="宋体" w:cs="宋体"/>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根据投标人针对本项目提供的售后服务方案（评审点包括售后服务体系、服务内容、服务方式、响应能力：方案完整合理的得</w:t>
            </w:r>
            <w:r>
              <w:rPr>
                <w:rFonts w:ascii="宋体" w:hAnsi="宋体" w:eastAsia="宋体"/>
                <w:sz w:val="24"/>
                <w:szCs w:val="24"/>
              </w:rPr>
              <w:t xml:space="preserve">3分；方案有所欠缺的得1</w:t>
            </w:r>
            <w:r>
              <w:rPr>
                <w:rFonts w:hint="eastAsia" w:ascii="宋体" w:hAnsi="宋体" w:eastAsia="宋体"/>
                <w:sz w:val="24"/>
                <w:szCs w:val="24"/>
              </w:rPr>
              <w:t xml:space="preserve">.5</w:t>
            </w:r>
            <w:r>
              <w:rPr>
                <w:rFonts w:ascii="宋体" w:hAnsi="宋体" w:eastAsia="宋体"/>
                <w:sz w:val="24"/>
                <w:szCs w:val="24"/>
              </w:rPr>
              <w:t xml:space="preserve">分；未作说明的不得分。</w:t>
            </w:r>
            <w:r/>
          </w:p>
        </w:tc>
      </w:tr>
    </w:tbl>
    <w:p>
      <w:pPr>
        <w:ind w:firstLine="482"/>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（三）人员要求</w:t>
      </w:r>
      <w:r>
        <w:rPr>
          <w:rFonts w:ascii="Times New Roman" w:hAnsi="Times New Roman" w:eastAsia="宋体" w:cs="Times New Roman"/>
          <w:b/>
          <w:bCs/>
          <w:sz w:val="24"/>
          <w:szCs w:val="20"/>
        </w:rPr>
        <w:t xml:space="preserve">16</w:t>
      </w:r>
      <w:r>
        <w:rPr>
          <w:rFonts w:hint="eastAsia" w:ascii="Times New Roman" w:hAnsi="Times New Roman" w:eastAsia="宋体" w:cs="Times New Roman"/>
          <w:b/>
          <w:bCs/>
          <w:sz w:val="24"/>
          <w:szCs w:val="20"/>
        </w:rPr>
        <w:t xml:space="preserve">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1945"/>
        <w:gridCol w:w="851"/>
        <w:gridCol w:w="6262"/>
      </w:tblGrid>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项目负责人</w:t>
            </w:r>
            <w:r>
              <w:rPr>
                <w:rFonts w:hint="eastAsia" w:ascii="Times New Roman" w:hAnsi="Times New Roman" w:eastAsia="宋体" w:cs="Times New Roman"/>
                <w:sz w:val="24"/>
                <w:szCs w:val="20"/>
              </w:rPr>
              <w:t xml:space="preserve">（一人）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宋体" w:hAnsi="宋体" w:eastAsia="宋体" w:cs="宋体"/>
                <w:sz w:val="24"/>
                <w:szCs w:val="24"/>
              </w:rPr>
            </w:pPr>
            <w:r>
              <w:rPr>
                <w:rFonts w:ascii="宋体" w:hAnsi="宋体" w:eastAsia="宋体" w:cs="宋体"/>
                <w:sz w:val="24"/>
                <w:szCs w:val="24"/>
              </w:rPr>
              <w:t xml:space="preserve">拟针对</w:t>
            </w:r>
            <w:r>
              <w:rPr>
                <w:rFonts w:ascii="宋体" w:hAnsi="宋体" w:eastAsia="宋体" w:cs="宋体"/>
                <w:sz w:val="24"/>
                <w:szCs w:val="24"/>
              </w:rPr>
              <w:t xml:space="preserve">本项目投入的项目负责人</w:t>
            </w:r>
            <w:r>
              <w:rPr>
                <w:rFonts w:hint="eastAsia" w:ascii="宋体" w:hAnsi="宋体" w:eastAsia="宋体" w:cs="宋体"/>
                <w:sz w:val="24"/>
                <w:szCs w:val="24"/>
              </w:rPr>
              <w:t xml:space="preserve">具有信息系统项目管理师、系统规划与管理师、高级工程师（电子信息）证书的，每有一个证书得</w:t>
            </w:r>
            <w:r>
              <w:rPr>
                <w:rFonts w:ascii="宋体" w:hAnsi="宋体" w:eastAsia="宋体" w:cs="宋体"/>
                <w:sz w:val="24"/>
                <w:szCs w:val="24"/>
              </w:rPr>
              <w:t xml:space="preserve">2分，最多得6分。注：投标文件中需提供上述人员有效的证书扫描件及投标人为其缴纳的近三个月中任意一个月的</w:t>
            </w:r>
            <w:r>
              <w:rPr>
                <w:rFonts w:ascii="宋体" w:hAnsi="宋体" w:eastAsia="宋体" w:cs="宋体"/>
                <w:sz w:val="24"/>
                <w:szCs w:val="24"/>
              </w:rPr>
              <w:t xml:space="preserve">社保证明</w:t>
            </w:r>
            <w:r>
              <w:rPr>
                <w:rFonts w:ascii="宋体" w:hAnsi="宋体" w:eastAsia="宋体" w:cs="宋体"/>
                <w:sz w:val="24"/>
                <w:szCs w:val="24"/>
              </w:rPr>
              <w:t xml:space="preserve">材料扫描件，未提供的本项不得分。</w:t>
            </w:r>
            <w:r/>
          </w:p>
        </w:tc>
      </w:tr>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技术负责人（一人）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宋体" w:hAnsi="宋体" w:eastAsia="宋体" w:cs="宋体"/>
                <w:sz w:val="24"/>
                <w:szCs w:val="24"/>
              </w:rPr>
            </w:pPr>
            <w:r>
              <w:rPr>
                <w:rFonts w:hint="eastAsia" w:ascii="宋体" w:hAnsi="宋体" w:eastAsia="宋体" w:cs="宋体"/>
                <w:sz w:val="24"/>
                <w:szCs w:val="24"/>
              </w:rPr>
              <w:t xml:space="preserve">拟针对</w:t>
            </w:r>
            <w:r>
              <w:rPr>
                <w:rFonts w:hint="eastAsia" w:ascii="宋体" w:hAnsi="宋体" w:eastAsia="宋体" w:cs="宋体"/>
                <w:sz w:val="24"/>
                <w:szCs w:val="24"/>
              </w:rPr>
              <w:t xml:space="preserve">本项目投入的技术负责人具有信息系统项目管理师、数据库系统工程师</w:t>
            </w:r>
            <w:r>
              <w:rPr>
                <w:rFonts w:ascii="宋体" w:hAnsi="宋体" w:eastAsia="宋体" w:cs="宋体"/>
                <w:sz w:val="24"/>
                <w:szCs w:val="24"/>
              </w:rPr>
              <w:t xml:space="preserve">证书的</w:t>
            </w:r>
            <w:r>
              <w:rPr>
                <w:rFonts w:hint="eastAsia" w:ascii="宋体" w:hAnsi="宋体" w:eastAsia="宋体" w:cs="宋体"/>
                <w:sz w:val="24"/>
                <w:szCs w:val="24"/>
              </w:rPr>
              <w:t xml:space="preserve">，每有一个证书得</w:t>
            </w:r>
            <w:r>
              <w:rPr>
                <w:rFonts w:ascii="宋体" w:hAnsi="宋体" w:eastAsia="宋体" w:cs="宋体"/>
                <w:sz w:val="24"/>
                <w:szCs w:val="24"/>
              </w:rPr>
              <w:t xml:space="preserve">2分，最多得</w:t>
            </w:r>
            <w:r>
              <w:rPr>
                <w:rFonts w:hint="eastAsia" w:ascii="宋体" w:hAnsi="宋体" w:eastAsia="宋体" w:cs="宋体"/>
                <w:sz w:val="24"/>
                <w:szCs w:val="24"/>
              </w:rPr>
              <w:t xml:space="preserve">4</w:t>
            </w:r>
            <w:r>
              <w:rPr>
                <w:rFonts w:ascii="宋体" w:hAnsi="宋体" w:eastAsia="宋体" w:cs="宋体"/>
                <w:sz w:val="24"/>
                <w:szCs w:val="24"/>
              </w:rPr>
              <w:t xml:space="preserve">分。注：投标文件中需提供上述人员有效的证书扫描件及投标人为其缴纳的近三个月中任意一个月的</w:t>
            </w:r>
            <w:r>
              <w:rPr>
                <w:rFonts w:ascii="宋体" w:hAnsi="宋体" w:eastAsia="宋体" w:cs="宋体"/>
                <w:sz w:val="24"/>
                <w:szCs w:val="24"/>
              </w:rPr>
              <w:t xml:space="preserve">社保证明</w:t>
            </w:r>
            <w:r>
              <w:rPr>
                <w:rFonts w:ascii="宋体" w:hAnsi="宋体" w:eastAsia="宋体" w:cs="宋体"/>
                <w:sz w:val="24"/>
                <w:szCs w:val="24"/>
              </w:rPr>
              <w:t xml:space="preserve">材料扫描件，未提供的本项不得分。</w:t>
            </w:r>
            <w:r/>
          </w:p>
        </w:tc>
      </w:tr>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项目团队人员配置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Times New Roman" w:hAnsi="Times New Roman" w:eastAsia="宋体" w:cs="Times New Roman"/>
                <w:sz w:val="24"/>
                <w:szCs w:val="20"/>
              </w:rPr>
            </w:pPr>
            <w:r>
              <w:rPr>
                <w:rFonts w:hint="eastAsia" w:ascii="宋体" w:hAnsi="宋体" w:eastAsia="宋体" w:cs="宋体"/>
                <w:sz w:val="24"/>
                <w:szCs w:val="24"/>
              </w:rPr>
              <w:t xml:space="preserve">拟针对</w:t>
            </w:r>
            <w:r>
              <w:rPr>
                <w:rFonts w:hint="eastAsia" w:ascii="宋体" w:hAnsi="宋体" w:eastAsia="宋体" w:cs="宋体"/>
                <w:sz w:val="24"/>
                <w:szCs w:val="24"/>
              </w:rPr>
              <w:t xml:space="preserve">本项目投入的项目团队人员（</w:t>
            </w:r>
            <w:r>
              <w:rPr>
                <w:rFonts w:ascii="Times New Roman" w:hAnsi="Times New Roman" w:eastAsia="宋体" w:cs="Times New Roman"/>
                <w:sz w:val="24"/>
                <w:szCs w:val="20"/>
              </w:rPr>
              <w:t xml:space="preserve">项目负责人</w:t>
            </w:r>
            <w:r>
              <w:rPr>
                <w:rFonts w:hint="eastAsia" w:ascii="Times New Roman" w:hAnsi="Times New Roman" w:eastAsia="宋体" w:cs="Times New Roman"/>
                <w:sz w:val="24"/>
                <w:szCs w:val="20"/>
              </w:rPr>
              <w:t xml:space="preserve">、技术负责人除外），具有相应证书（包括</w:t>
            </w:r>
            <w:r>
              <w:rPr>
                <w:rFonts w:hint="eastAsia" w:ascii="宋体" w:hAnsi="宋体" w:eastAsia="宋体" w:cs="宋体"/>
                <w:sz w:val="24"/>
                <w:szCs w:val="24"/>
              </w:rPr>
              <w:t xml:space="preserve">系统分析师、信息安全工程师、网络工程师</w:t>
            </w:r>
            <w:r>
              <w:rPr>
                <w:rFonts w:ascii="宋体" w:hAnsi="宋体" w:eastAsia="宋体" w:cs="宋体"/>
                <w:sz w:val="24"/>
                <w:szCs w:val="24"/>
              </w:rPr>
              <w:t xml:space="preserve">证书</w:t>
            </w:r>
            <w:r>
              <w:rPr>
                <w:rFonts w:hint="eastAsia" w:ascii="宋体" w:hAnsi="宋体" w:eastAsia="宋体" w:cs="宋体"/>
                <w:sz w:val="24"/>
                <w:szCs w:val="24"/>
              </w:rPr>
              <w:t xml:space="preserve">），每个证书有一人符合该要求的得2分（同一证书有多人符合的</w:t>
            </w:r>
            <w:r>
              <w:rPr>
                <w:rFonts w:hint="eastAsia" w:ascii="宋体" w:hAnsi="宋体" w:eastAsia="宋体" w:cs="宋体"/>
                <w:sz w:val="24"/>
                <w:szCs w:val="24"/>
              </w:rPr>
              <w:t xml:space="preserve">不</w:t>
            </w:r>
            <w:r>
              <w:rPr>
                <w:rFonts w:hint="eastAsia" w:ascii="宋体" w:hAnsi="宋体" w:eastAsia="宋体" w:cs="宋体"/>
                <w:sz w:val="24"/>
                <w:szCs w:val="24"/>
              </w:rPr>
              <w:t xml:space="preserve">累计加分），本项最高得6分</w:t>
            </w:r>
            <w:r>
              <w:rPr>
                <w:rFonts w:ascii="宋体" w:hAnsi="宋体" w:eastAsia="宋体" w:cs="宋体"/>
                <w:sz w:val="24"/>
                <w:szCs w:val="24"/>
              </w:rPr>
              <w:t xml:space="preserve">。注：投标文件中需提供上述人员有效的证书扫描件及投标人为其缴纳的近三个月中任意一个月的</w:t>
            </w:r>
            <w:r>
              <w:rPr>
                <w:rFonts w:ascii="宋体" w:hAnsi="宋体" w:eastAsia="宋体" w:cs="宋体"/>
                <w:sz w:val="24"/>
                <w:szCs w:val="24"/>
              </w:rPr>
              <w:t xml:space="preserve">社保证明</w:t>
            </w:r>
            <w:r>
              <w:rPr>
                <w:rFonts w:ascii="宋体" w:hAnsi="宋体" w:eastAsia="宋体" w:cs="宋体"/>
                <w:sz w:val="24"/>
                <w:szCs w:val="24"/>
              </w:rPr>
              <w:t xml:space="preserve">材料扫描件，未提供的本项不得分。</w:t>
            </w:r>
            <w:r/>
          </w:p>
        </w:tc>
      </w:tr>
    </w:tbl>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四</w:t>
      </w:r>
      <w:r>
        <w:rPr>
          <w:rFonts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综合实力</w:t>
      </w:r>
      <w:r>
        <w:rPr>
          <w:rFonts w:ascii="Times New Roman" w:hAnsi="Times New Roman" w:eastAsia="宋体" w:cs="Times New Roman"/>
          <w:b/>
          <w:bCs/>
          <w:sz w:val="24"/>
          <w:szCs w:val="20"/>
        </w:rPr>
        <w:t xml:space="preserve">14</w:t>
      </w:r>
      <w:r>
        <w:rPr>
          <w:rFonts w:ascii="Times New Roman" w:hAnsi="Times New Roman" w:eastAsia="宋体" w:cs="Times New Roman"/>
          <w:b/>
          <w:bCs/>
          <w:sz w:val="24"/>
          <w:szCs w:val="20"/>
        </w:rPr>
        <w:t xml:space="preserve">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1945"/>
        <w:gridCol w:w="851"/>
        <w:gridCol w:w="6262"/>
      </w:tblGrid>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850"/>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Times New Roman" w:hAnsi="Times New Roman" w:eastAsia="宋体" w:cs="Times New Roman"/>
                <w:sz w:val="24"/>
                <w:szCs w:val="20"/>
              </w:rPr>
            </w:pPr>
            <w:r>
              <w:rPr>
                <w:rFonts w:ascii="宋体" w:hAnsi="宋体" w:eastAsia="宋体" w:cs="宋体"/>
                <w:sz w:val="24"/>
                <w:szCs w:val="24"/>
              </w:rPr>
              <w:t xml:space="preserve">投标人自</w:t>
            </w:r>
            <w:r>
              <w:rPr>
                <w:rFonts w:hint="eastAsia" w:ascii="宋体" w:hAnsi="宋体" w:eastAsia="宋体" w:cs="宋体"/>
                <w:sz w:val="24"/>
                <w:szCs w:val="24"/>
              </w:rPr>
              <w:t xml:space="preserve">202</w:t>
            </w:r>
            <w:r>
              <w:rPr>
                <w:rFonts w:ascii="宋体" w:hAnsi="宋体" w:eastAsia="宋体" w:cs="宋体"/>
                <w:sz w:val="24"/>
                <w:szCs w:val="24"/>
              </w:rPr>
              <w:t xml:space="preserve">3年1月1日（以合同签订日期为准）至今实施的信息化项目业绩，每提供一个得2分，最高得8分。注：投标文件中需提供合同（包括合同首页、合同内容页、标的金额所在页、签字盖章页）扫描件，未提供的不得分。</w:t>
            </w:r>
            <w:r/>
          </w:p>
        </w:tc>
      </w:tr>
      <w:tr>
        <w:trPr>
          <w:jc w:val="center"/>
          <w:trHeight w:val="1097"/>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Times New Roman" w:hAnsi="Times New Roman" w:eastAsia="宋体" w:cs="Times New Roman"/>
                <w:b/>
                <w:bCs/>
                <w:sz w:val="24"/>
                <w:szCs w:val="24"/>
              </w:rPr>
            </w:pPr>
            <w:r>
              <w:rPr>
                <w:rFonts w:ascii="宋体" w:hAnsi="宋体" w:eastAsia="宋体" w:cs="宋体"/>
                <w:sz w:val="24"/>
                <w:szCs w:val="24"/>
              </w:rPr>
              <w:t xml:space="preserve">投标人对招标文件中合同条款等商务条件</w:t>
            </w:r>
            <w:r>
              <w:rPr>
                <w:rFonts w:ascii="宋体" w:hAnsi="宋体" w:eastAsia="宋体" w:cs="宋体"/>
                <w:sz w:val="24"/>
                <w:szCs w:val="24"/>
              </w:rPr>
              <w:t xml:space="preserve">完全响应</w:t>
            </w:r>
            <w:r>
              <w:rPr>
                <w:rFonts w:ascii="宋体" w:hAnsi="宋体" w:eastAsia="宋体" w:cs="宋体"/>
                <w:sz w:val="24"/>
                <w:szCs w:val="24"/>
              </w:rPr>
              <w:t xml:space="preserve">的得6分；</w:t>
            </w:r>
            <w:r>
              <w:rPr>
                <w:rFonts w:hint="eastAsia" w:ascii="宋体" w:hAnsi="宋体" w:eastAsia="宋体" w:cs="宋体"/>
                <w:sz w:val="24"/>
                <w:szCs w:val="24"/>
              </w:rPr>
              <w:t xml:space="preserve">有负偏离的，每条扣</w:t>
            </w:r>
            <w:r>
              <w:rPr>
                <w:rFonts w:ascii="宋体" w:hAnsi="宋体" w:eastAsia="宋体" w:cs="宋体"/>
                <w:sz w:val="24"/>
                <w:szCs w:val="24"/>
              </w:rPr>
              <w:t xml:space="preserve">1</w:t>
            </w:r>
            <w:r>
              <w:rPr>
                <w:rFonts w:hint="eastAsia" w:ascii="宋体" w:hAnsi="宋体" w:eastAsia="宋体" w:cs="宋体"/>
                <w:sz w:val="24"/>
                <w:szCs w:val="24"/>
              </w:rPr>
              <w:t xml:space="preserve">分</w:t>
            </w:r>
            <w:r>
              <w:rPr>
                <w:rFonts w:ascii="宋体" w:hAnsi="宋体" w:eastAsia="宋体" w:cs="宋体"/>
                <w:sz w:val="24"/>
                <w:szCs w:val="24"/>
              </w:rPr>
              <w:t xml:space="preserve">。</w:t>
            </w:r>
            <w:r/>
          </w:p>
        </w:tc>
      </w:tr>
    </w:tbl>
    <w:p>
      <w:pPr>
        <w:spacing w:line="440" w:lineRule="exact"/>
        <w:rPr>
          <w:rFonts w:ascii="Calibri" w:hAnsi="Calibri" w:eastAsia="宋体" w:cs="Times New Roman"/>
          <w:b/>
          <w:bCs/>
          <w:sz w:val="28"/>
          <w:szCs w:val="28"/>
        </w:rPr>
      </w:pPr>
      <w:r>
        <w:rPr>
          <w:rFonts w:ascii="Calibri" w:hAnsi="Calibri" w:eastAsia="宋体" w:cs="Times New Roman"/>
          <w:b/>
          <w:bCs/>
          <w:sz w:val="28"/>
          <w:szCs w:val="28"/>
        </w:rPr>
        <w:t xml:space="preserve">三、政府采购政策</w:t>
      </w:r>
      <w:r>
        <w:rPr>
          <w:rFonts w:hint="eastAsia" w:ascii="Calibri" w:hAnsi="Calibri" w:eastAsia="宋体" w:cs="Times New Roman"/>
          <w:b/>
          <w:bCs/>
          <w:sz w:val="28"/>
          <w:szCs w:val="28"/>
        </w:rPr>
        <w:t xml:space="preserve">：</w:t>
      </w:r>
      <w:r>
        <w:rPr>
          <w:rFonts w:ascii="Calibri" w:hAnsi="Calibri" w:eastAsia="宋体" w:cs="Times New Roman"/>
          <w:b/>
          <w:bCs/>
          <w:sz w:val="28"/>
          <w:szCs w:val="28"/>
        </w:rPr>
        <w:t xml:space="preserve"> </w:t>
      </w:r>
      <w:r/>
    </w:p>
    <w:p>
      <w:pPr>
        <w:ind w:firstLine="480"/>
        <w:spacing w:line="460" w:lineRule="exact"/>
        <w:rPr>
          <w:rFonts w:ascii="Calibri" w:hAnsi="Calibri" w:eastAsia="宋体" w:cs="Times New Roman"/>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ascii="宋体" w:hAnsi="宋体" w:eastAsia="宋体" w:cs="宋体"/>
          <w:sz w:val="24"/>
          <w:szCs w:val="24"/>
        </w:rPr>
        <w:t xml:space="preserve">针对小</w:t>
      </w:r>
      <w:r>
        <w:rPr>
          <w:rFonts w:hint="eastAsia" w:ascii="宋体" w:hAnsi="宋体" w:eastAsia="宋体" w:cs="宋体"/>
          <w:sz w:val="24"/>
          <w:szCs w:val="24"/>
        </w:rPr>
        <w:t xml:space="preserve">微</w:t>
      </w:r>
      <w:r>
        <w:rPr>
          <w:rFonts w:ascii="宋体" w:hAnsi="宋体" w:eastAsia="宋体" w:cs="宋体"/>
          <w:sz w:val="24"/>
          <w:szCs w:val="24"/>
        </w:rPr>
        <w:t xml:space="preserve">企业</w:t>
      </w:r>
      <w:r>
        <w:rPr>
          <w:rFonts w:ascii="宋体" w:hAnsi="宋体" w:eastAsia="宋体" w:cs="宋体"/>
          <w:sz w:val="24"/>
          <w:szCs w:val="24"/>
        </w:rPr>
        <w:t xml:space="preserve">的评审：</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w:t>
      </w:r>
      <w:r>
        <w:rPr>
          <w:rFonts w:hint="eastAsia" w:ascii="Calibri" w:hAnsi="Calibri" w:eastAsia="宋体" w:cs="Times New Roman"/>
          <w:b/>
          <w:bCs/>
          <w:sz w:val="24"/>
          <w:szCs w:val="24"/>
        </w:rPr>
        <w:t xml:space="preserve">不</w:t>
      </w:r>
      <w:r>
        <w:rPr>
          <w:rFonts w:ascii="Calibri" w:hAnsi="Calibri" w:eastAsia="宋体" w:cs="Times New Roman"/>
          <w:b/>
          <w:bCs/>
          <w:sz w:val="24"/>
          <w:szCs w:val="24"/>
        </w:rPr>
        <w:t xml:space="preserve">专门面向中小企业采购，所属行业为</w:t>
      </w:r>
      <w:r>
        <w:rPr>
          <w:rFonts w:hint="eastAsia" w:ascii="Times New Roman" w:hAnsi="Times New Roman" w:eastAsia="宋体" w:cs="Times New Roman"/>
          <w:b/>
          <w:sz w:val="24"/>
          <w:szCs w:val="24"/>
        </w:rPr>
        <w:t xml:space="preserve">软件和信息技术服务业</w:t>
      </w:r>
      <w:r>
        <w:rPr>
          <w:rFonts w:ascii="Calibri" w:hAnsi="Calibri" w:eastAsia="宋体" w:cs="Times New Roman"/>
          <w:b/>
          <w:bCs/>
          <w:sz w:val="24"/>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（2）根据</w:t>
      </w:r>
      <w:r>
        <w:rPr>
          <w:rFonts w:ascii="宋体" w:hAnsi="宋体" w:eastAsia="宋体" w:cs="Times New Roman"/>
          <w:sz w:val="24"/>
          <w:szCs w:val="24"/>
        </w:rPr>
        <w:t xml:space="preserve">财政部、工业和信息化部关于印发《政府采购促进中小企业发展管理办法》（财库〔2020〕46号）</w:t>
      </w:r>
      <w:r>
        <w:rPr>
          <w:rFonts w:hint="eastAsia" w:ascii="宋体" w:hAnsi="宋体" w:eastAsia="宋体" w:cs="宋体"/>
          <w:sz w:val="24"/>
          <w:szCs w:val="24"/>
        </w:rPr>
        <w:t xml:space="preserve">等相关</w:t>
      </w:r>
      <w:r>
        <w:rPr>
          <w:rFonts w:ascii="宋体" w:hAnsi="宋体" w:eastAsia="宋体" w:cs="宋体"/>
          <w:sz w:val="24"/>
          <w:szCs w:val="24"/>
        </w:rPr>
        <w:t xml:space="preserve">规定，给予评审优惠。具体事项如下：</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①对符合上述办法规定的小</w:t>
      </w:r>
      <w:r>
        <w:rPr>
          <w:rFonts w:ascii="宋体" w:hAnsi="宋体" w:eastAsia="宋体" w:cs="宋体"/>
          <w:sz w:val="24"/>
          <w:szCs w:val="24"/>
        </w:rPr>
        <w:t xml:space="preserve">微企业</w:t>
      </w:r>
      <w:r>
        <w:rPr>
          <w:rFonts w:ascii="宋体" w:hAnsi="宋体" w:eastAsia="宋体" w:cs="宋体"/>
          <w:sz w:val="24"/>
          <w:szCs w:val="24"/>
        </w:rPr>
        <w:t xml:space="preserve">报价给予20%的扣除，扣除后的价格参与价格评审。（若投标人为联合体的，联合协议中约定小型、微型企业的协议合同金额占到联合体协议合同总金额30%（或在联合体中所占股权比例30%）以上的，可给予联合体6%的价格扣除。联合体各方均为小型、微型企业的，联合体视同为小型、微型企业。）</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②凡要求价格扣除的，投标人须按照采购文件的要求提供相应的《中小企业声明函》；</w:t>
      </w:r>
      <w:r/>
    </w:p>
    <w:p>
      <w:pPr>
        <w:ind w:firstLine="480"/>
        <w:spacing w:line="460" w:lineRule="exact"/>
        <w:rPr>
          <w:rFonts w:ascii="Calibri" w:hAnsi="Calibri" w:eastAsia="宋体" w:cs="Times New Roman"/>
        </w:rPr>
      </w:pPr>
      <w:r>
        <w:rPr>
          <w:rFonts w:ascii="宋体" w:hAnsi="宋体" w:eastAsia="宋体" w:cs="Times New Roman"/>
          <w:sz w:val="24"/>
          <w:szCs w:val="24"/>
        </w:rPr>
        <w:t xml:space="preserve">③具体标准以（工信部联企业[2011]300号）规定的划分标准为准</w:t>
      </w:r>
      <w:r>
        <w:rPr>
          <w:rFonts w:ascii="宋体" w:hAnsi="宋体" w:eastAsia="宋体" w:cs="Times New Roman"/>
          <w:sz w:val="22"/>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④以上规定未尽事项，按</w:t>
      </w:r>
      <w:r>
        <w:rPr>
          <w:rFonts w:ascii="宋体" w:hAnsi="宋体" w:eastAsia="宋体" w:cs="Times New Roman"/>
          <w:sz w:val="24"/>
          <w:szCs w:val="24"/>
        </w:rPr>
        <w:t xml:space="preserve">《政府采购促进中小企业发展管理办法》</w:t>
      </w:r>
      <w:r>
        <w:rPr>
          <w:rFonts w:ascii="宋体" w:hAnsi="宋体" w:eastAsia="宋体" w:cs="宋体"/>
          <w:sz w:val="24"/>
          <w:szCs w:val="24"/>
        </w:rPr>
        <w:t xml:space="preserve">等有关规定执行。</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（3）根据《关于促进残疾人就业政府采购政策的通知》（财库〔2017〕141号）的通知规定：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ascii="宋体" w:hAnsi="宋体" w:eastAsia="宋体" w:cs="Times New Roman"/>
          <w:sz w:val="24"/>
          <w:szCs w:val="24"/>
        </w:rPr>
        <w:t xml:space="preserve">函内容</w:t>
      </w:r>
      <w:r>
        <w:rPr>
          <w:rFonts w:ascii="宋体" w:hAnsi="宋体" w:eastAsia="宋体" w:cs="Times New Roman"/>
          <w:sz w:val="24"/>
          <w:szCs w:val="24"/>
        </w:rPr>
        <w:t xml:space="preserve">的材料。供应商提供的《残疾人福利性单位声明函》与事实不符的，依照《政府采购法》第七十七条第一款的规定追究法律责任。</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中标、成交供应商为残疾人福利性单位的，采购人或者其委托的采购代理机构应当随中标、成交结果同时公告其《残疾人福利性单位声明函》，接受社会监督。</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（4）根据《关于政府采购支持监狱企业发展有关问题的通知》（财库〔2014〕68号）的通知规定：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监狱企业视同小型、微型企业，享受评审中价格扣除等政府采购促进中小企业发展的政府采购政策。向监狱企业采购的金额，计入面向中小企业采购的统计数据。监狱企业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注：投标人如不提供以上证明材料的，价格将不做相应扣除。</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p>
    <w:p>
      <w:pPr>
        <w:ind w:firstLine="480"/>
        <w:spacing w:line="460" w:lineRule="exact"/>
        <w:rPr>
          <w:rFonts w:ascii="宋体" w:hAnsi="宋体" w:eastAsia="宋体" w:cs="Times New Roman"/>
          <w:sz w:val="24"/>
          <w:szCs w:val="24"/>
        </w:rPr>
      </w:pPr>
      <w:r>
        <w:rPr>
          <w:rFonts w:ascii="宋体" w:hAnsi="宋体" w:eastAsia="宋体" w:cs="Times New Roman"/>
          <w:color w:val="000000"/>
          <w:sz w:val="24"/>
        </w:rPr>
        <w:t xml:space="preserve">根据《关于调整优化节能产品、环境标志产品政府采购执行机制的通知》（财库（2019）9号）文</w:t>
      </w:r>
      <w:r>
        <w:rPr>
          <w:rFonts w:ascii="宋体" w:hAnsi="宋体" w:eastAsia="宋体" w:cs="Times New Roman"/>
          <w:sz w:val="24"/>
          <w:szCs w:val="24"/>
        </w:rPr>
        <w:t xml:space="preserve">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rPr>
        <w:t xml:space="preserve"> </w:t>
      </w:r>
      <w:r>
        <w:rPr>
          <w:rFonts w:hint="eastAsia" w:ascii="宋体" w:hAnsi="宋体" w:eastAsia="宋体" w:cs="Times New Roman"/>
          <w:sz w:val="24"/>
          <w:szCs w:val="24"/>
        </w:rPr>
        <w:t xml:space="preserve">政府采购中实施本国产品标准及相关政策</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ascii="宋体" w:hAnsi="宋体" w:eastAsia="宋体" w:cs="Times New Roman"/>
          <w:sz w:val="24"/>
          <w:szCs w:val="24"/>
        </w:rPr>
        <w:t xml:space="preserve"> </w:t>
      </w:r>
      <w:r>
        <w:rPr>
          <w:rFonts w:hint="eastAsia" w:ascii="宋体" w:hAnsi="宋体" w:eastAsia="宋体" w:cs="Times New Roman"/>
          <w:sz w:val="24"/>
          <w:szCs w:val="24"/>
        </w:rPr>
        <w:t xml:space="preserve">报价</w:t>
      </w:r>
      <w:r>
        <w:rPr>
          <w:rFonts w:ascii="宋体" w:hAnsi="宋体" w:eastAsia="宋体" w:cs="Times New Roman"/>
          <w:sz w:val="24"/>
          <w:szCs w:val="24"/>
        </w:rPr>
        <w:t xml:space="preserve">明细表</w:t>
      </w:r>
      <w:r>
        <w:rPr>
          <w:rFonts w:hint="eastAsia" w:ascii="宋体" w:hAnsi="宋体" w:eastAsia="宋体" w:cs="Times New Roman"/>
          <w:sz w:val="24"/>
          <w:szCs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）供应商需在《声明函》中逐一、</w:t>
      </w:r>
      <w:r>
        <w:rPr>
          <w:rFonts w:ascii="宋体" w:hAnsi="宋体" w:eastAsia="宋体" w:cs="Times New Roman"/>
          <w:sz w:val="24"/>
          <w:szCs w:val="24"/>
        </w:rPr>
        <w:t xml:space="preserve">准确</w:t>
      </w:r>
      <w:r>
        <w:rPr>
          <w:rFonts w:hint="eastAsia" w:ascii="宋体" w:hAnsi="宋体" w:eastAsia="宋体" w:cs="Times New Roman"/>
          <w:sz w:val="24"/>
          <w:szCs w:val="24"/>
        </w:rPr>
        <w:t xml:space="preserve">填写产品名称、厂名、生产厂址三项信息（《声明函》中用</w:t>
      </w:r>
      <w:r>
        <w:rPr>
          <w:rFonts w:hint="eastAsia" w:ascii="宋体" w:hAnsi="宋体" w:eastAsia="宋体" w:cs="Times New Roman"/>
          <w:sz w:val="24"/>
          <w:szCs w:val="24"/>
        </w:rPr>
        <w:t xml:space="preserve">斜线划除的</w:t>
      </w:r>
      <w:r>
        <w:rPr>
          <w:rFonts w:hint="eastAsia" w:ascii="宋体" w:hAnsi="宋体" w:eastAsia="宋体" w:cs="Times New Roman"/>
          <w:sz w:val="24"/>
          <w:szCs w:val="24"/>
        </w:rPr>
        <w:t xml:space="preserve">地方无需填写），三</w:t>
      </w:r>
      <w:r>
        <w:rPr>
          <w:rFonts w:ascii="宋体" w:hAnsi="宋体" w:eastAsia="宋体" w:cs="Times New Roman"/>
          <w:sz w:val="24"/>
          <w:szCs w:val="24"/>
        </w:rPr>
        <w:t xml:space="preserve">项信息中</w:t>
      </w:r>
      <w:r>
        <w:rPr>
          <w:rFonts w:hint="eastAsia" w:ascii="宋体" w:hAnsi="宋体" w:eastAsia="宋体" w:cs="Times New Roman"/>
          <w:sz w:val="24"/>
          <w:szCs w:val="24"/>
        </w:rPr>
        <w:t xml:space="preserve">任意一项未填写的视为该项产品不符合本国产品标准，不享受本国产品价格评审优惠。</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）评标过程中，如发现供应商在《声明函》内容</w:t>
      </w:r>
      <w:r>
        <w:rPr>
          <w:rFonts w:ascii="宋体" w:hAnsi="宋体" w:eastAsia="宋体" w:cs="Times New Roman"/>
          <w:sz w:val="24"/>
          <w:szCs w:val="24"/>
        </w:rPr>
        <w:t xml:space="preserve">含义不明确、同类事项与投</w:t>
      </w:r>
      <w:r>
        <w:rPr>
          <w:rFonts w:hint="eastAsia" w:ascii="宋体" w:hAnsi="宋体" w:eastAsia="宋体" w:cs="Times New Roman"/>
          <w:sz w:val="24"/>
          <w:szCs w:val="24"/>
        </w:rPr>
        <w:t xml:space="preserve">标</w:t>
      </w:r>
      <w:r>
        <w:rPr>
          <w:rFonts w:ascii="宋体" w:hAnsi="宋体" w:eastAsia="宋体" w:cs="Times New Roman"/>
          <w:sz w:val="24"/>
          <w:szCs w:val="24"/>
        </w:rPr>
        <w:t xml:space="preserve">（</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表述不一致或者有</w:t>
      </w:r>
      <w:r>
        <w:rPr>
          <w:rFonts w:hint="eastAsia" w:ascii="宋体" w:hAnsi="宋体" w:eastAsia="宋体" w:cs="Times New Roman"/>
          <w:sz w:val="24"/>
          <w:szCs w:val="24"/>
        </w:rPr>
        <w:t xml:space="preserve">明显</w:t>
      </w:r>
      <w:r>
        <w:rPr>
          <w:rFonts w:ascii="宋体" w:hAnsi="宋体" w:eastAsia="宋体" w:cs="Times New Roman"/>
          <w:sz w:val="24"/>
          <w:szCs w:val="24"/>
        </w:rPr>
        <w:t xml:space="preserve">文字错误等情况的</w:t>
      </w:r>
      <w:r>
        <w:rPr>
          <w:rFonts w:hint="eastAsia" w:ascii="宋体" w:hAnsi="宋体" w:eastAsia="宋体" w:cs="Times New Roman"/>
          <w:sz w:val="24"/>
          <w:szCs w:val="24"/>
        </w:rPr>
        <w:t xml:space="preserve">，评标委员会应当以书面形式要求供应商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（8）具体</w:t>
      </w:r>
      <w:r>
        <w:rPr>
          <w:rFonts w:ascii="宋体" w:hAnsi="宋体" w:eastAsia="宋体" w:cs="Times New Roman"/>
          <w:sz w:val="24"/>
          <w:szCs w:val="24"/>
        </w:rPr>
        <w:t xml:space="preserve">以</w:t>
      </w:r>
      <w:r>
        <w:rPr>
          <w:rFonts w:hint="eastAsia" w:ascii="宋体" w:hAnsi="宋体" w:eastAsia="宋体" w:cs="Times New Roman"/>
          <w:sz w:val="24"/>
          <w:szCs w:val="24"/>
        </w:rPr>
        <w:t xml:space="preserve">《国务院办公厅关于在政府采购中实施本国产品标准及相关政策的通知》（国办发〔2025〕34号）为准</w:t>
      </w:r>
      <w:r>
        <w:rPr>
          <w:rFonts w:ascii="宋体" w:hAnsi="宋体" w:eastAsia="宋体" w:cs="Times New Roman"/>
          <w:sz w:val="24"/>
          <w:szCs w:val="24"/>
        </w:rPr>
        <w:t xml:space="preserve">。</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50" w:name="_Toc163508397"/>
      <w:r/>
      <w:bookmarkStart w:id="351" w:name="_Toc163508322"/>
      <w:r/>
      <w:bookmarkStart w:id="352" w:name="_Toc227573376"/>
      <w:r>
        <w:rPr>
          <w:rFonts w:hint="eastAsia" w:ascii="宋体" w:hAnsi="宋体" w:eastAsia="宋体" w:cs="Times New Roman"/>
          <w:b/>
          <w:color w:val="000000"/>
          <w:sz w:val="44"/>
          <w:szCs w:val="44"/>
        </w:rPr>
        <w:t xml:space="preserve">第六章  投标</w:t>
      </w:r>
      <w:bookmarkEnd w:id="343"/>
      <w:r/>
      <w:bookmarkEnd w:id="344"/>
      <w:r/>
      <w:bookmarkEnd w:id="345"/>
      <w:r>
        <w:rPr>
          <w:rFonts w:hint="eastAsia" w:ascii="宋体" w:hAnsi="宋体" w:eastAsia="宋体" w:cs="Times New Roman"/>
          <w:b/>
          <w:color w:val="000000"/>
          <w:sz w:val="44"/>
          <w:szCs w:val="44"/>
        </w:rPr>
        <w:t xml:space="preserve">文件格式</w:t>
      </w:r>
      <w:bookmarkEnd w:id="350"/>
      <w:r/>
      <w:bookmarkEnd w:id="351"/>
      <w:r/>
      <w:bookmarkEnd w:id="352"/>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53" w:name="_Hlt26671244"/>
      <w:r/>
      <w:bookmarkStart w:id="354" w:name="_Hlt26955039"/>
      <w:r/>
      <w:bookmarkStart w:id="355" w:name="_Toc49090576"/>
      <w:r/>
      <w:bookmarkStart w:id="356" w:name="_Toc26554094"/>
      <w:r/>
      <w:bookmarkStart w:id="357" w:name="_Toc120614282"/>
      <w:r/>
      <w:bookmarkEnd w:id="353"/>
      <w:r/>
      <w:bookmarkEnd w:id="354"/>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常熟经开区智慧园区平台二期项目</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JSZC-320581-SZJZ-G2026-0014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58" w:name="_Toc163508323"/>
      <w:r/>
      <w:bookmarkStart w:id="359" w:name="_Toc163508398"/>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60" w:name="_Toc227573377"/>
      <w:r>
        <w:rPr>
          <w:rFonts w:hint="eastAsia" w:ascii="Times New Roman" w:hAnsi="Times New Roman" w:eastAsia="宋体" w:cs="Times New Roman"/>
          <w:b/>
          <w:bCs/>
          <w:sz w:val="28"/>
          <w:szCs w:val="28"/>
        </w:rPr>
        <w:t xml:space="preserve">投标文件目录</w:t>
      </w:r>
      <w:bookmarkEnd w:id="358"/>
      <w:r/>
      <w:bookmarkEnd w:id="359"/>
      <w:r/>
      <w:bookmarkEnd w:id="360"/>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、报价明细表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2、项目方案</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、商务要求响应及偏离表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5、业绩一览表</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1" w:name="_Toc163508324"/>
      <w:r/>
      <w:bookmarkStart w:id="362" w:name="_Toc163508399"/>
      <w:r/>
      <w:bookmarkStart w:id="363" w:name="_Toc227573378"/>
      <w:r>
        <w:rPr>
          <w:rFonts w:hint="eastAsia" w:ascii="宋体" w:hAnsi="宋体" w:eastAsia="宋体" w:cs="Times New Roman"/>
          <w:b/>
          <w:bCs/>
          <w:sz w:val="32"/>
          <w:szCs w:val="32"/>
        </w:rPr>
        <w:t xml:space="preserve">附件1 开标一览表</w:t>
      </w:r>
      <w:bookmarkEnd w:id="361"/>
      <w:r/>
      <w:bookmarkEnd w:id="362"/>
      <w:r/>
      <w:bookmarkEnd w:id="363"/>
      <w:r/>
      <w:r/>
    </w:p>
    <w:p>
      <w:pPr>
        <w:rPr>
          <w:rFonts w:ascii="宋体" w:hAnsi="宋体" w:eastAsia="宋体" w:cs="Times New Roman"/>
          <w:b/>
          <w:sz w:val="24"/>
          <w:szCs w:val="24"/>
        </w:rPr>
      </w:pPr>
      <w:r>
        <w:rPr>
          <w:rFonts w:ascii="宋体" w:hAnsi="宋体" w:eastAsia="宋体" w:cs="Times New Roman"/>
          <w:b/>
          <w:sz w:val="24"/>
          <w:szCs w:val="24"/>
        </w:rPr>
      </w:r>
      <w:bookmarkEnd w:id="314"/>
      <w:r/>
      <w:bookmarkEnd w:id="315"/>
      <w:r/>
      <w:bookmarkEnd w:id="355"/>
      <w:r/>
      <w:bookmarkEnd w:id="356"/>
      <w:r/>
      <w:bookmarkEnd w:id="357"/>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64" w:name="_Toc164280610"/>
      <w:r/>
      <w:r/>
    </w:p>
    <w:p>
      <w:pPr>
        <w:jc w:val="center"/>
        <w:rPr>
          <w:rFonts w:ascii="宋体" w:hAnsi="宋体" w:eastAsia="宋体" w:cs="Times New Roman"/>
          <w:b/>
          <w:bCs/>
          <w:sz w:val="32"/>
          <w:szCs w:val="32"/>
        </w:rPr>
        <w:outlineLvl w:val="1"/>
      </w:pPr>
      <w:r/>
      <w:bookmarkStart w:id="365" w:name="_Toc22757337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66" w:name="_Toc164280611"/>
      <w:r/>
      <w:bookmarkEnd w:id="364"/>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66"/>
      <w:r/>
      <w:bookmarkEnd w:id="365"/>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67" w:name="_Toc164280612"/>
      <w:r/>
      <w:bookmarkStart w:id="368" w:name="_Toc22757338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67"/>
      <w:r/>
      <w:bookmarkEnd w:id="368"/>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69" w:name="_Toc163508402"/>
      <w:r/>
      <w:bookmarkStart w:id="370" w:name="_Toc163508327"/>
      <w:r/>
      <w:r/>
    </w:p>
    <w:p>
      <w:pPr>
        <w:jc w:val="center"/>
        <w:rPr>
          <w:rFonts w:ascii="宋体" w:hAnsi="宋体" w:eastAsia="宋体" w:cs="Times New Roman"/>
          <w:b/>
          <w:bCs/>
          <w:sz w:val="32"/>
          <w:szCs w:val="32"/>
        </w:rPr>
        <w:outlineLvl w:val="1"/>
      </w:pPr>
      <w:r/>
      <w:bookmarkStart w:id="371" w:name="_Toc22757338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69"/>
      <w:r/>
      <w:bookmarkEnd w:id="370"/>
      <w:r/>
      <w:bookmarkEnd w:id="371"/>
      <w:r/>
      <w:r/>
    </w:p>
    <w:p>
      <w:pPr>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常熟经济技术开发区管理委员会</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常熟经开区智慧园区平台二期项目</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常熟经开区智慧园区平台二期项目</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72"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72"/>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73" w:name="_Toc163508328"/>
      <w:r/>
      <w:bookmarkStart w:id="374" w:name="_Toc163508403"/>
      <w:r/>
      <w:bookmarkStart w:id="375" w:name="_Toc22757338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73"/>
      <w:r/>
      <w:bookmarkEnd w:id="374"/>
      <w:r/>
      <w:bookmarkEnd w:id="375"/>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76" w:name="_Toc155086474"/>
      <w:r/>
      <w:bookmarkStart w:id="377" w:name="_Toc155086574"/>
      <w:r/>
      <w:bookmarkStart w:id="378" w:name="_Toc17235"/>
      <w:r>
        <w:rPr>
          <w:rFonts w:ascii="Times New Roman" w:hAnsi="Times New Roman" w:eastAsia="宋体" w:cs="Times New Roman"/>
          <w:b/>
          <w:bCs/>
          <w:sz w:val="28"/>
          <w:szCs w:val="28"/>
        </w:rPr>
        <w:br w:type="page" w:clear="all"/>
      </w:r>
      <w:bookmarkStart w:id="379" w:name="_Toc163508329"/>
      <w:r/>
      <w:bookmarkStart w:id="380" w:name="_Toc163508404"/>
      <w:r/>
      <w:bookmarkStart w:id="381" w:name="_Toc22757338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76"/>
      <w:r/>
      <w:bookmarkEnd w:id="377"/>
      <w:r/>
      <w:bookmarkEnd w:id="378"/>
      <w:r/>
      <w:bookmarkEnd w:id="379"/>
      <w:r/>
      <w:bookmarkEnd w:id="380"/>
      <w:r/>
      <w:bookmarkEnd w:id="381"/>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JSZC-320581-SZJZ-G2026-0014</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82" w:name="_Toc163508326"/>
      <w:r/>
      <w:bookmarkStart w:id="383" w:name="_Toc163508401"/>
      <w:r/>
      <w:bookmarkStart w:id="384" w:name="_Toc163500766"/>
      <w:r/>
      <w:bookmarkStart w:id="385" w:name="_Toc163508400"/>
      <w:r/>
      <w:bookmarkStart w:id="386" w:name="_Toc163508325"/>
      <w:r/>
      <w:bookmarkStart w:id="387" w:name="_Toc163508330"/>
      <w:r/>
      <w:bookmarkStart w:id="388" w:name="_Toc163508405"/>
      <w:r/>
      <w:bookmarkStart w:id="389" w:name="_Toc227573384"/>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82"/>
      <w:r/>
      <w:bookmarkEnd w:id="383"/>
      <w:r/>
      <w:bookmarkEnd w:id="384"/>
      <w:r/>
      <w:bookmarkEnd w:id="389"/>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JSZC-320581-SZJZ-G2026-0014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85"/>
      <w:r/>
      <w:bookmarkEnd w:id="386"/>
      <w:r/>
      <w:r/>
    </w:p>
    <w:p>
      <w:pPr>
        <w:jc w:val="center"/>
        <w:rPr>
          <w:rFonts w:ascii="Times New Roman" w:hAnsi="Times New Roman" w:eastAsia="宋体" w:cs="Times New Roman"/>
          <w:b/>
          <w:bCs/>
          <w:sz w:val="28"/>
          <w:szCs w:val="28"/>
        </w:rPr>
        <w:outlineLvl w:val="1"/>
      </w:pPr>
      <w:r/>
      <w:bookmarkStart w:id="390" w:name="_Toc22757338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9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391" w:name="_Toc224194122"/>
      <w:r/>
      <w:bookmarkStart w:id="392" w:name="_Toc163508406"/>
      <w:r/>
      <w:bookmarkStart w:id="393" w:name="_Toc163508331"/>
      <w:r/>
      <w:bookmarkStart w:id="394" w:name="_Toc227573386"/>
      <w:r/>
      <w:bookmarkEnd w:id="387"/>
      <w:r/>
      <w:bookmarkEnd w:id="38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391"/>
      <w:r/>
      <w:bookmarkEnd w:id="394"/>
      <w:r/>
      <w:r/>
    </w:p>
    <w:tbl>
      <w:tblPr>
        <w:tblW w:w="10234"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1"/>
        <w:gridCol w:w="1533"/>
        <w:gridCol w:w="845"/>
        <w:gridCol w:w="733"/>
        <w:gridCol w:w="1264"/>
        <w:gridCol w:w="845"/>
        <w:gridCol w:w="1263"/>
        <w:gridCol w:w="1131"/>
        <w:gridCol w:w="936"/>
        <w:gridCol w:w="963"/>
      </w:tblGrid>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编号</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服务（货物）名称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品牌</w:t>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生产厂家</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规格型号</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单位</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数量</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单价（元）</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合计（元）</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trHeight w:val="72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二期平台运维服务</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844"/>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气云成像设备</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842"/>
        </w:trPr>
        <w:tc>
          <w:tcPr>
            <w:gridSpan w:val="3"/>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合计总价（元）</w:t>
            </w:r>
            <w:r/>
          </w:p>
        </w:tc>
        <w:tc>
          <w:tcPr>
            <w:gridSpan w:val="7"/>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spacing w:line="56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spacing w:line="440" w:lineRule="exact"/>
        <w:rPr>
          <w:rFonts w:ascii="宋体" w:hAnsi="宋体" w:eastAsia="宋体" w:cs="Times New Roman"/>
          <w:bCs/>
          <w:sz w:val="24"/>
          <w:szCs w:val="24"/>
        </w:rPr>
      </w:pPr>
      <w:r>
        <w:rPr>
          <w:rFonts w:ascii="宋体" w:hAnsi="宋体" w:eastAsia="宋体" w:cs="Times New Roman"/>
          <w:bCs/>
          <w:sz w:val="24"/>
          <w:szCs w:val="24"/>
        </w:rPr>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注：</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1．投标人应根据本项目各项分项价格情况填写上述表格。</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2．所有价格用人民币表示，请至多保留小数点后两位。</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3．表中“合计总价”应与“开标一览表”中“投标总报价”相一致。</w:t>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395" w:name="_Toc22757338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392"/>
      <w:r/>
      <w:bookmarkEnd w:id="393"/>
      <w:r/>
      <w:bookmarkEnd w:id="395"/>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项目实施要求</w:t>
      </w:r>
      <w:r>
        <w:rPr>
          <w:rFonts w:ascii="宋体" w:hAnsi="宋体" w:eastAsia="宋体" w:cs="宋体"/>
          <w:bCs/>
          <w:color w:val="000000"/>
          <w:sz w:val="24"/>
          <w:szCs w:val="24"/>
        </w:rPr>
        <w:t xml:space="preserve">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96" w:name="_Toc163508407"/>
      <w:r/>
      <w:bookmarkStart w:id="397" w:name="_Toc163508332"/>
      <w:r/>
      <w:bookmarkStart w:id="398" w:name="_Toc22757338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398"/>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bCs/>
          <w:sz w:val="32"/>
          <w:szCs w:val="32"/>
        </w:rPr>
        <w:outlineLvl w:val="1"/>
      </w:pPr>
      <w:r/>
      <w:bookmarkStart w:id="399" w:name="_Toc207010391"/>
      <w:r/>
      <w:bookmarkStart w:id="400" w:name="_Toc227573389"/>
      <w:r/>
      <w:bookmarkStart w:id="401" w:name="_GoBack"/>
      <w:r/>
      <w:bookmarkEnd w:id="40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w:t>
      </w:r>
      <w:r>
        <w:rPr>
          <w:rFonts w:hint="eastAsia" w:ascii="宋体" w:hAnsi="宋体" w:eastAsia="宋体" w:cs="Times New Roman"/>
          <w:b/>
          <w:bCs/>
          <w:sz w:val="32"/>
          <w:szCs w:val="32"/>
        </w:rPr>
        <w:t xml:space="preserve"> 人员配备情况</w:t>
      </w:r>
      <w:bookmarkEnd w:id="399"/>
      <w:r/>
      <w:bookmarkEnd w:id="400"/>
      <w:r/>
      <w:r/>
    </w:p>
    <w:p>
      <w:pPr>
        <w:rPr>
          <w:rFonts w:ascii="Calibri" w:hAnsi="Calibri" w:eastAsia="宋体" w:cs="Times New Roman"/>
          <w:bCs/>
          <w:sz w:val="24"/>
        </w:rPr>
      </w:pPr>
      <w:r>
        <w:rPr>
          <w:rFonts w:ascii="Calibri" w:hAnsi="Calibri" w:eastAsia="宋体" w:cs="Times New Roman"/>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02" w:name="_Toc22757339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商务要求响应及偏离表</w:t>
      </w:r>
      <w:bookmarkEnd w:id="396"/>
      <w:r/>
      <w:bookmarkEnd w:id="397"/>
      <w:r/>
      <w:bookmarkEnd w:id="402"/>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第六条</w:t>
            </w:r>
            <w:r>
              <w:rPr>
                <w:rFonts w:ascii="Calibri" w:hAnsi="Calibri" w:eastAsia="宋体" w:cs="Times New Roman"/>
                <w:sz w:val="24"/>
                <w:szCs w:val="24"/>
              </w:rPr>
              <w:t xml:space="preserve"> </w:t>
            </w:r>
            <w:r>
              <w:rPr>
                <w:rFonts w:ascii="Calibri" w:hAnsi="Calibri" w:eastAsia="宋体" w:cs="Times New Roman"/>
                <w:sz w:val="24"/>
                <w:szCs w:val="24"/>
              </w:rPr>
              <w:t xml:space="preserve">考核办法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第七条</w:t>
            </w:r>
            <w:r>
              <w:rPr>
                <w:rFonts w:ascii="Calibri" w:hAnsi="Calibri" w:eastAsia="宋体" w:cs="Times New Roman"/>
                <w:sz w:val="24"/>
                <w:szCs w:val="24"/>
              </w:rPr>
              <w:t xml:space="preserve">  </w:t>
            </w:r>
            <w:r>
              <w:rPr>
                <w:rFonts w:ascii="Calibri" w:hAnsi="Calibri" w:eastAsia="宋体" w:cs="Times New Roman"/>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第九条</w:t>
            </w:r>
            <w:r>
              <w:rPr>
                <w:rFonts w:ascii="Calibri" w:hAnsi="Calibri" w:eastAsia="宋体" w:cs="Times New Roman"/>
                <w:sz w:val="24"/>
                <w:szCs w:val="24"/>
              </w:rPr>
              <w:t xml:space="preserve"> </w:t>
            </w:r>
            <w:r>
              <w:rPr>
                <w:rFonts w:ascii="Calibri" w:hAnsi="Calibri" w:eastAsia="宋体" w:cs="Times New Roman"/>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第十一条</w:t>
            </w:r>
            <w:r>
              <w:rPr>
                <w:rFonts w:ascii="Calibri" w:hAnsi="Calibri" w:eastAsia="宋体" w:cs="Times New Roman"/>
                <w:sz w:val="24"/>
                <w:szCs w:val="24"/>
              </w:rPr>
              <w:t xml:space="preserve"> </w:t>
            </w:r>
            <w:r>
              <w:rPr>
                <w:rFonts w:ascii="Calibri" w:hAnsi="Calibri" w:eastAsia="宋体" w:cs="Times New Roman"/>
                <w:sz w:val="24"/>
                <w:szCs w:val="24"/>
              </w:rPr>
              <w:t xml:space="preserve">不可抗力</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03" w:name="_Toc166007496"/>
      <w:r/>
      <w:bookmarkStart w:id="404" w:name="_Toc387400419"/>
      <w:r/>
      <w:bookmarkStart w:id="405" w:name="_Toc522610225"/>
      <w:r/>
      <w:bookmarkStart w:id="406" w:name="_Toc43821328"/>
      <w:r/>
      <w:bookmarkStart w:id="407" w:name="_Toc146524609"/>
      <w:r/>
      <w:bookmarkStart w:id="408" w:name="_Toc354834784"/>
      <w:r/>
      <w:bookmarkStart w:id="409" w:name="_Toc22757339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14 </w:t>
      </w:r>
      <w:r>
        <w:rPr>
          <w:rFonts w:hint="eastAsia" w:ascii="宋体" w:hAnsi="宋体" w:eastAsia="宋体" w:cs="Times New Roman"/>
          <w:b/>
          <w:bCs/>
          <w:sz w:val="32"/>
          <w:szCs w:val="32"/>
        </w:rPr>
        <w:t xml:space="preserve">业绩一览表</w:t>
      </w:r>
      <w:bookmarkEnd w:id="403"/>
      <w:r/>
      <w:bookmarkEnd w:id="404"/>
      <w:r/>
      <w:bookmarkEnd w:id="405"/>
      <w:r/>
      <w:bookmarkEnd w:id="406"/>
      <w:r/>
      <w:bookmarkEnd w:id="407"/>
      <w:r/>
      <w:bookmarkEnd w:id="408"/>
      <w:r/>
      <w:bookmarkEnd w:id="409"/>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rPr>
          <w:rFonts w:ascii="Calibri" w:hAnsi="Calibri" w:eastAsia="宋体" w:cs="Times New Roman"/>
          <w:color w:val="000000"/>
        </w:rPr>
        <w:outlineLvl w:val="1"/>
      </w:pPr>
      <w:r/>
      <w:bookmarkStart w:id="410" w:name="_Hlt26955054"/>
      <w:r/>
      <w:bookmarkEnd w:id="410"/>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sz w:val="24"/>
        <w:szCs w:val="24"/>
      </w:rPr>
      <w:framePr w:wrap="around" w:vAnchor="text" w:hAnchor="page" w:x="5693" w:y="6"/>
    </w:pPr>
    <w:r>
      <w:rPr>
        <w:rFonts w:ascii="宋体" w:hAnsi="宋体"/>
        <w:sz w:val="24"/>
        <w:szCs w:val="24"/>
      </w:rPr>
      <w:fldChar w:fldCharType="begin"/>
    </w:r>
    <w:r>
      <w:rPr>
        <w:rStyle w:val="914"/>
        <w:rFonts w:ascii="宋体" w:hAnsi="宋体"/>
        <w:sz w:val="24"/>
        <w:szCs w:val="24"/>
      </w:rPr>
      <w:instrText xml:space="preserve">PAGE  </w:instrText>
    </w:r>
    <w:r>
      <w:rPr>
        <w:rFonts w:ascii="宋体" w:hAnsi="宋体"/>
        <w:sz w:val="24"/>
        <w:szCs w:val="24"/>
      </w:rPr>
      <w:fldChar w:fldCharType="separate"/>
    </w:r>
    <w:r>
      <w:rPr>
        <w:rStyle w:val="914"/>
        <w:rFonts w:ascii="宋体" w:hAnsi="宋体"/>
        <w:sz w:val="24"/>
        <w:szCs w:val="24"/>
      </w:rPr>
      <w:t xml:space="preserve">61</w:t>
    </w:r>
    <w:r>
      <w:rPr>
        <w:rFonts w:ascii="宋体" w:hAnsi="宋体"/>
        <w:sz w:val="24"/>
        <w:szCs w:val="24"/>
      </w:rPr>
      <w:fldChar w:fldCharType="end"/>
    </w:r>
    <w:r/>
  </w:p>
  <w:p>
    <w:pPr>
      <w:pStyle w:val="88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31"/>
    <w:uiPriority w:val="9"/>
    <w:qFormat/>
    <w:pPr>
      <w:jc w:val="center"/>
      <w:keepNext/>
      <w:outlineLvl w:val="0"/>
    </w:pPr>
    <w:rPr>
      <w:rFonts w:ascii="楷体_GB2312" w:hAnsi="Times New Roman" w:eastAsia="楷体_GB2312" w:cs="Times New Roman"/>
      <w:sz w:val="28"/>
      <w:szCs w:val="28"/>
    </w:rPr>
  </w:style>
  <w:style w:type="paragraph" w:styleId="855">
    <w:name w:val="Heading 2"/>
    <w:basedOn w:val="853"/>
    <w:next w:val="866"/>
    <w:link w:val="932"/>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6"/>
    <w:link w:val="925"/>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6"/>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3"/>
    <w:qFormat/>
    <w:pPr>
      <w:ind w:firstLine="420"/>
    </w:pPr>
    <w:rPr>
      <w:rFonts w:ascii="Calibri" w:hAnsi="Calibri" w:eastAsia="宋体" w:cs="Times New Roman"/>
      <w:szCs w:val="21"/>
    </w:rPr>
  </w:style>
  <w:style w:type="paragraph" w:styleId="867">
    <w:name w:val="List 3"/>
    <w:basedOn w:val="853"/>
    <w:qFormat/>
    <w:pPr>
      <w:ind w:left="100" w:hanging="200"/>
    </w:pPr>
    <w:rPr>
      <w:rFonts w:ascii="Times New Roman" w:hAnsi="Times New Roman" w:eastAsia="宋体" w:cs="Times New Roman"/>
      <w:szCs w:val="21"/>
    </w:rPr>
  </w:style>
  <w:style w:type="paragraph" w:styleId="868">
    <w:name w:val="toc 7"/>
    <w:basedOn w:val="853"/>
    <w:next w:val="853"/>
    <w:semiHidden/>
    <w:qFormat/>
    <w:pPr>
      <w:jc w:val="left"/>
    </w:pPr>
    <w:rPr>
      <w:rFonts w:ascii="Calibri" w:hAnsi="Calibri" w:eastAsia="宋体" w:cs="Times New Roman"/>
      <w:sz w:val="22"/>
    </w:rPr>
  </w:style>
  <w:style w:type="paragraph" w:styleId="869">
    <w:name w:val="index 8"/>
    <w:basedOn w:val="853"/>
    <w:next w:val="853"/>
    <w:semiHidden/>
    <w:qFormat/>
    <w:pPr>
      <w:ind w:left="1400"/>
    </w:pPr>
    <w:rPr>
      <w:rFonts w:ascii="Times New Roman" w:hAnsi="Times New Roman" w:eastAsia="宋体" w:cs="Times New Roman"/>
      <w:szCs w:val="20"/>
    </w:rPr>
  </w:style>
  <w:style w:type="paragraph" w:styleId="870">
    <w:name w:val="index 5"/>
    <w:basedOn w:val="853"/>
    <w:next w:val="853"/>
    <w:semiHidden/>
    <w:qFormat/>
    <w:pPr>
      <w:ind w:left="800"/>
    </w:pPr>
    <w:rPr>
      <w:rFonts w:ascii="Times New Roman" w:hAnsi="Times New Roman" w:eastAsia="宋体" w:cs="Times New Roman"/>
      <w:szCs w:val="20"/>
    </w:rPr>
  </w:style>
  <w:style w:type="paragraph" w:styleId="871">
    <w:name w:val="Document Map"/>
    <w:basedOn w:val="853"/>
    <w:link w:val="934"/>
    <w:semiHidden/>
    <w:qFormat/>
    <w:pPr>
      <w:shd w:val="clear" w:color="auto" w:fill="000080"/>
    </w:pPr>
    <w:rPr>
      <w:rFonts w:ascii="Times New Roman" w:hAnsi="Times New Roman" w:eastAsia="宋体" w:cs="Times New Roman"/>
      <w:szCs w:val="21"/>
    </w:rPr>
  </w:style>
  <w:style w:type="paragraph" w:styleId="872">
    <w:name w:val="annotation text"/>
    <w:basedOn w:val="853"/>
    <w:link w:val="936"/>
    <w:unhideWhenUsed/>
    <w:qFormat/>
    <w:pPr>
      <w:jc w:val="left"/>
    </w:pPr>
    <w:rPr>
      <w:rFonts w:ascii="Calibri" w:hAnsi="Calibri" w:eastAsia="宋体" w:cs="Times New Roman"/>
    </w:rPr>
  </w:style>
  <w:style w:type="paragraph" w:styleId="873">
    <w:name w:val="index 6"/>
    <w:basedOn w:val="853"/>
    <w:next w:val="853"/>
    <w:semiHidden/>
    <w:qFormat/>
    <w:pPr>
      <w:ind w:left="1000"/>
    </w:pPr>
    <w:rPr>
      <w:rFonts w:ascii="Times New Roman" w:hAnsi="Times New Roman" w:eastAsia="宋体" w:cs="Times New Roman"/>
      <w:szCs w:val="20"/>
    </w:rPr>
  </w:style>
  <w:style w:type="paragraph" w:styleId="874">
    <w:name w:val="Body Text 3"/>
    <w:basedOn w:val="853"/>
    <w:link w:val="937"/>
    <w:qFormat/>
    <w:rPr>
      <w:rFonts w:ascii="仿宋_GB2312" w:hAnsi="Arial" w:eastAsia="仿宋_GB2312" w:cs="Times New Roman"/>
      <w:sz w:val="32"/>
      <w:szCs w:val="32"/>
    </w:rPr>
  </w:style>
  <w:style w:type="paragraph" w:styleId="875">
    <w:name w:val="Body Text"/>
    <w:basedOn w:val="853"/>
    <w:link w:val="939"/>
    <w:qFormat/>
    <w:rPr>
      <w:rFonts w:ascii="楷体_GB2312" w:hAnsi="Arial" w:eastAsia="楷体_GB2312" w:cs="Times New Roman"/>
      <w:sz w:val="28"/>
      <w:szCs w:val="28"/>
    </w:rPr>
  </w:style>
  <w:style w:type="paragraph" w:styleId="876">
    <w:name w:val="Body Text Indent"/>
    <w:basedOn w:val="853"/>
    <w:link w:val="941"/>
    <w:unhideWhenUsed/>
    <w:qFormat/>
    <w:pPr>
      <w:ind w:left="420"/>
      <w:spacing w:after="120"/>
    </w:pPr>
    <w:rPr>
      <w:rFonts w:ascii="Calibri" w:hAnsi="Calibri" w:eastAsia="宋体" w:cs="Times New Roman"/>
    </w:rPr>
  </w:style>
  <w:style w:type="paragraph" w:styleId="877">
    <w:name w:val="List 2"/>
    <w:basedOn w:val="853"/>
    <w:qFormat/>
    <w:pPr>
      <w:ind w:left="100" w:hanging="200"/>
    </w:pPr>
    <w:rPr>
      <w:rFonts w:ascii="Times New Roman" w:hAnsi="Times New Roman" w:eastAsia="宋体" w:cs="Times New Roman"/>
      <w:szCs w:val="21"/>
    </w:rPr>
  </w:style>
  <w:style w:type="paragraph" w:styleId="878">
    <w:name w:val="Block Text"/>
    <w:basedOn w:val="853"/>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9">
    <w:name w:val="index 4"/>
    <w:basedOn w:val="853"/>
    <w:next w:val="853"/>
    <w:semiHidden/>
    <w:qFormat/>
    <w:pPr>
      <w:ind w:left="600"/>
    </w:pPr>
    <w:rPr>
      <w:rFonts w:ascii="Times New Roman" w:hAnsi="Times New Roman" w:eastAsia="宋体" w:cs="Times New Roman"/>
      <w:szCs w:val="20"/>
    </w:rPr>
  </w:style>
  <w:style w:type="paragraph" w:styleId="880">
    <w:name w:val="toc 5"/>
    <w:basedOn w:val="853"/>
    <w:next w:val="853"/>
    <w:semiHidden/>
    <w:qFormat/>
    <w:pPr>
      <w:jc w:val="left"/>
    </w:pPr>
    <w:rPr>
      <w:rFonts w:ascii="Calibri" w:hAnsi="Calibri" w:eastAsia="宋体" w:cs="Times New Roman"/>
      <w:sz w:val="22"/>
    </w:rPr>
  </w:style>
  <w:style w:type="paragraph" w:styleId="881">
    <w:name w:val="toc 3"/>
    <w:basedOn w:val="853"/>
    <w:next w:val="853"/>
    <w:uiPriority w:val="39"/>
    <w:qFormat/>
    <w:pPr>
      <w:jc w:val="left"/>
    </w:pPr>
    <w:rPr>
      <w:rFonts w:ascii="Calibri" w:hAnsi="Calibri" w:eastAsia="宋体" w:cs="Times New Roman"/>
      <w:smallCaps/>
      <w:sz w:val="22"/>
    </w:rPr>
  </w:style>
  <w:style w:type="paragraph" w:styleId="882">
    <w:name w:val="Plain Text"/>
    <w:basedOn w:val="853"/>
    <w:link w:val="943"/>
    <w:qFormat/>
    <w:rPr>
      <w:rFonts w:ascii="宋体" w:hAnsi="Courier New" w:eastAsia="宋体" w:cs="Courier New"/>
      <w:szCs w:val="21"/>
    </w:rPr>
  </w:style>
  <w:style w:type="paragraph" w:styleId="883">
    <w:name w:val="toc 8"/>
    <w:basedOn w:val="853"/>
    <w:next w:val="853"/>
    <w:semiHidden/>
    <w:qFormat/>
    <w:pPr>
      <w:jc w:val="left"/>
    </w:pPr>
    <w:rPr>
      <w:rFonts w:ascii="Calibri" w:hAnsi="Calibri" w:eastAsia="宋体" w:cs="Times New Roman"/>
      <w:sz w:val="22"/>
    </w:rPr>
  </w:style>
  <w:style w:type="paragraph" w:styleId="884">
    <w:name w:val="index 3"/>
    <w:basedOn w:val="853"/>
    <w:next w:val="853"/>
    <w:semiHidden/>
    <w:qFormat/>
    <w:pPr>
      <w:ind w:left="400"/>
    </w:pPr>
    <w:rPr>
      <w:rFonts w:ascii="Times New Roman" w:hAnsi="Times New Roman" w:eastAsia="宋体" w:cs="Times New Roman"/>
      <w:szCs w:val="20"/>
    </w:rPr>
  </w:style>
  <w:style w:type="paragraph" w:styleId="885">
    <w:name w:val="Date"/>
    <w:basedOn w:val="853"/>
    <w:next w:val="853"/>
    <w:link w:val="945"/>
    <w:qFormat/>
    <w:rPr>
      <w:rFonts w:ascii="Times New Roman" w:hAnsi="Times New Roman" w:eastAsia="宋体" w:cs="Times New Roman"/>
      <w:sz w:val="24"/>
      <w:szCs w:val="24"/>
    </w:rPr>
  </w:style>
  <w:style w:type="paragraph" w:styleId="886">
    <w:name w:val="Body Text Indent 2"/>
    <w:basedOn w:val="853"/>
    <w:link w:val="946"/>
    <w:qFormat/>
    <w:pPr>
      <w:ind w:left="630" w:firstLine="645"/>
    </w:pPr>
    <w:rPr>
      <w:rFonts w:ascii="Arial" w:hAnsi="Arial" w:eastAsia="仿宋_GB2312" w:cs="Arial"/>
      <w:sz w:val="32"/>
      <w:szCs w:val="32"/>
    </w:rPr>
  </w:style>
  <w:style w:type="paragraph" w:styleId="887">
    <w:name w:val="Balloon Text"/>
    <w:basedOn w:val="853"/>
    <w:link w:val="948"/>
    <w:qFormat/>
    <w:rPr>
      <w:rFonts w:ascii="Times New Roman" w:hAnsi="Times New Roman" w:eastAsia="宋体" w:cs="Times New Roman"/>
      <w:sz w:val="18"/>
      <w:szCs w:val="18"/>
    </w:rPr>
  </w:style>
  <w:style w:type="paragraph" w:styleId="888">
    <w:name w:val="Footer"/>
    <w:basedOn w:val="853"/>
    <w:link w:val="921"/>
    <w:unhideWhenUsed/>
    <w:qFormat/>
    <w:pPr>
      <w:jc w:val="left"/>
      <w:tabs>
        <w:tab w:val="center" w:pos="4153" w:leader="none"/>
        <w:tab w:val="right" w:pos="8306" w:leader="none"/>
      </w:tabs>
    </w:pPr>
    <w:rPr>
      <w:sz w:val="18"/>
      <w:szCs w:val="18"/>
    </w:rPr>
  </w:style>
  <w:style w:type="paragraph" w:styleId="889">
    <w:name w:val="envelope return"/>
    <w:basedOn w:val="853"/>
    <w:qFormat/>
    <w:rPr>
      <w:rFonts w:ascii="Arial" w:hAnsi="Arial" w:eastAsia="宋体" w:cs="Times New Roman"/>
      <w:szCs w:val="20"/>
    </w:rPr>
  </w:style>
  <w:style w:type="paragraph" w:styleId="890">
    <w:name w:val="Header"/>
    <w:basedOn w:val="853"/>
    <w:link w:val="920"/>
    <w:unhideWhenUsed/>
    <w:qFormat/>
    <w:pPr>
      <w:jc w:val="center"/>
      <w:tabs>
        <w:tab w:val="center" w:pos="4153" w:leader="none"/>
        <w:tab w:val="right" w:pos="8306" w:leader="none"/>
      </w:tabs>
      <w:pBdr>
        <w:bottom w:val="single" w:color="auto" w:sz="6" w:space="1"/>
      </w:pBdr>
    </w:pPr>
    <w:rPr>
      <w:sz w:val="18"/>
      <w:szCs w:val="18"/>
    </w:rPr>
  </w:style>
  <w:style w:type="paragraph" w:styleId="891">
    <w:name w:val="Signature"/>
    <w:basedOn w:val="853"/>
    <w:link w:val="950"/>
    <w:qFormat/>
    <w:pPr>
      <w:jc w:val="center"/>
      <w:spacing w:after="600" w:line="312" w:lineRule="atLeast"/>
    </w:pPr>
    <w:rPr>
      <w:rFonts w:ascii="Times New Roman" w:hAnsi="Times New Roman" w:eastAsia="仿宋_GB2312" w:cs="Times New Roman"/>
      <w:sz w:val="24"/>
      <w:szCs w:val="20"/>
    </w:rPr>
  </w:style>
  <w:style w:type="paragraph" w:styleId="892">
    <w:name w:val="toc 1"/>
    <w:basedOn w:val="853"/>
    <w:next w:val="853"/>
    <w:uiPriority w:val="39"/>
    <w:qFormat/>
    <w:pPr>
      <w:jc w:val="left"/>
      <w:spacing w:before="360" w:after="360"/>
    </w:pPr>
    <w:rPr>
      <w:rFonts w:ascii="Calibri" w:hAnsi="Calibri" w:eastAsia="宋体" w:cs="Times New Roman"/>
      <w:b/>
      <w:bCs/>
      <w:caps/>
      <w:sz w:val="22"/>
      <w:u w:val="single"/>
    </w:rPr>
  </w:style>
  <w:style w:type="paragraph" w:styleId="893">
    <w:name w:val="toc 4"/>
    <w:basedOn w:val="853"/>
    <w:next w:val="853"/>
    <w:semiHidden/>
    <w:qFormat/>
    <w:pPr>
      <w:jc w:val="left"/>
    </w:pPr>
    <w:rPr>
      <w:rFonts w:ascii="Calibri" w:hAnsi="Calibri" w:eastAsia="宋体" w:cs="Times New Roman"/>
      <w:sz w:val="22"/>
    </w:rPr>
  </w:style>
  <w:style w:type="paragraph" w:styleId="894">
    <w:name w:val="index heading"/>
    <w:basedOn w:val="853"/>
    <w:next w:val="895"/>
    <w:semiHidden/>
    <w:qFormat/>
    <w:rPr>
      <w:rFonts w:ascii="Times New Roman" w:hAnsi="Times New Roman" w:eastAsia="宋体" w:cs="Times New Roman"/>
      <w:szCs w:val="20"/>
    </w:rPr>
  </w:style>
  <w:style w:type="paragraph" w:styleId="895">
    <w:name w:val="index 1"/>
    <w:basedOn w:val="853"/>
    <w:next w:val="853"/>
    <w:semiHidden/>
    <w:unhideWhenUsed/>
    <w:qFormat/>
  </w:style>
  <w:style w:type="paragraph" w:styleId="896">
    <w:name w:val="List"/>
    <w:basedOn w:val="853"/>
    <w:qFormat/>
    <w:pPr>
      <w:ind w:left="200" w:hanging="200"/>
    </w:pPr>
    <w:rPr>
      <w:rFonts w:ascii="Times New Roman" w:hAnsi="Times New Roman" w:eastAsia="宋体" w:cs="Times New Roman"/>
      <w:szCs w:val="21"/>
    </w:rPr>
  </w:style>
  <w:style w:type="paragraph" w:styleId="897">
    <w:name w:val="footnote text"/>
    <w:basedOn w:val="853"/>
    <w:link w:val="951"/>
    <w:qFormat/>
    <w:pPr>
      <w:jc w:val="left"/>
    </w:pPr>
    <w:rPr>
      <w:rFonts w:ascii="Times New Roman" w:hAnsi="Times New Roman" w:eastAsia="宋体" w:cs="Times New Roman"/>
      <w:sz w:val="18"/>
      <w:szCs w:val="18"/>
    </w:rPr>
  </w:style>
  <w:style w:type="paragraph" w:styleId="898">
    <w:name w:val="toc 6"/>
    <w:basedOn w:val="853"/>
    <w:next w:val="853"/>
    <w:semiHidden/>
    <w:qFormat/>
    <w:pPr>
      <w:jc w:val="left"/>
    </w:pPr>
    <w:rPr>
      <w:rFonts w:ascii="Calibri" w:hAnsi="Calibri" w:eastAsia="宋体" w:cs="Times New Roman"/>
      <w:sz w:val="22"/>
    </w:rPr>
  </w:style>
  <w:style w:type="paragraph" w:styleId="899">
    <w:name w:val="Body Text Indent 3"/>
    <w:basedOn w:val="853"/>
    <w:link w:val="952"/>
    <w:qFormat/>
    <w:pPr>
      <w:ind w:left="645" w:firstLine="645"/>
    </w:pPr>
    <w:rPr>
      <w:rFonts w:ascii="Arial" w:hAnsi="Arial" w:eastAsia="仿宋_GB2312" w:cs="Arial"/>
      <w:color w:val="ffff00"/>
      <w:sz w:val="32"/>
      <w:szCs w:val="32"/>
    </w:rPr>
  </w:style>
  <w:style w:type="paragraph" w:styleId="900">
    <w:name w:val="index 7"/>
    <w:basedOn w:val="853"/>
    <w:next w:val="853"/>
    <w:semiHidden/>
    <w:qFormat/>
    <w:pPr>
      <w:ind w:left="1200"/>
    </w:pPr>
    <w:rPr>
      <w:rFonts w:ascii="Times New Roman" w:hAnsi="Times New Roman" w:eastAsia="宋体" w:cs="Times New Roman"/>
      <w:szCs w:val="20"/>
    </w:rPr>
  </w:style>
  <w:style w:type="paragraph" w:styleId="901">
    <w:name w:val="index 9"/>
    <w:basedOn w:val="853"/>
    <w:next w:val="853"/>
    <w:semiHidden/>
    <w:qFormat/>
    <w:pPr>
      <w:ind w:left="1600"/>
    </w:pPr>
    <w:rPr>
      <w:rFonts w:ascii="Times New Roman" w:hAnsi="Times New Roman" w:eastAsia="宋体" w:cs="Times New Roman"/>
      <w:szCs w:val="20"/>
    </w:rPr>
  </w:style>
  <w:style w:type="paragraph" w:styleId="902">
    <w:name w:val="table of figures"/>
    <w:basedOn w:val="853"/>
    <w:next w:val="853"/>
    <w:semiHidden/>
    <w:qFormat/>
    <w:pPr>
      <w:ind w:left="840" w:hanging="420"/>
    </w:pPr>
    <w:rPr>
      <w:rFonts w:ascii="Times New Roman" w:hAnsi="Times New Roman" w:eastAsia="宋体" w:cs="Times New Roman"/>
      <w:szCs w:val="21"/>
    </w:rPr>
  </w:style>
  <w:style w:type="paragraph" w:styleId="903">
    <w:name w:val="toc 2"/>
    <w:basedOn w:val="853"/>
    <w:next w:val="853"/>
    <w:uiPriority w:val="39"/>
    <w:qFormat/>
    <w:pPr>
      <w:jc w:val="left"/>
    </w:pPr>
    <w:rPr>
      <w:rFonts w:ascii="Calibri" w:hAnsi="Calibri" w:eastAsia="宋体" w:cs="Times New Roman"/>
      <w:b/>
      <w:bCs/>
      <w:smallCaps/>
      <w:sz w:val="22"/>
    </w:rPr>
  </w:style>
  <w:style w:type="paragraph" w:styleId="904">
    <w:name w:val="toc 9"/>
    <w:basedOn w:val="853"/>
    <w:next w:val="853"/>
    <w:semiHidden/>
    <w:qFormat/>
    <w:pPr>
      <w:jc w:val="left"/>
    </w:pPr>
    <w:rPr>
      <w:rFonts w:ascii="Calibri" w:hAnsi="Calibri" w:eastAsia="宋体" w:cs="Times New Roman"/>
      <w:sz w:val="22"/>
    </w:rPr>
  </w:style>
  <w:style w:type="paragraph" w:styleId="905">
    <w:name w:val="Body Text 2"/>
    <w:basedOn w:val="853"/>
    <w:link w:val="953"/>
    <w:qFormat/>
    <w:pPr>
      <w:jc w:val="center"/>
      <w:widowControl/>
    </w:pPr>
    <w:rPr>
      <w:rFonts w:ascii="楷体_GB2312" w:hAnsi="Times New Roman" w:eastAsia="楷体_GB2312" w:cs="Times New Roman"/>
      <w:sz w:val="28"/>
      <w:szCs w:val="28"/>
    </w:rPr>
  </w:style>
  <w:style w:type="paragraph" w:styleId="906">
    <w:name w:val="HTML Preformatted"/>
    <w:basedOn w:val="853"/>
    <w:link w:val="9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7">
    <w:name w:val="Normal (Web)"/>
    <w:basedOn w:val="853"/>
    <w:uiPriority w:val="99"/>
    <w:qFormat/>
    <w:pPr>
      <w:jc w:val="left"/>
      <w:spacing w:before="100" w:beforeAutospacing="1" w:after="100" w:afterAutospacing="1"/>
      <w:widowControl/>
    </w:pPr>
    <w:rPr>
      <w:rFonts w:ascii="宋体" w:hAnsi="宋体" w:eastAsia="宋体" w:cs="宋体"/>
      <w:sz w:val="24"/>
      <w:szCs w:val="24"/>
    </w:rPr>
  </w:style>
  <w:style w:type="paragraph" w:styleId="908">
    <w:name w:val="index 2"/>
    <w:basedOn w:val="853"/>
    <w:next w:val="853"/>
    <w:semiHidden/>
    <w:qFormat/>
    <w:pPr>
      <w:ind w:left="200"/>
    </w:pPr>
    <w:rPr>
      <w:rFonts w:ascii="Times New Roman" w:hAnsi="Times New Roman" w:eastAsia="宋体" w:cs="Times New Roman"/>
      <w:szCs w:val="20"/>
    </w:rPr>
  </w:style>
  <w:style w:type="paragraph" w:styleId="909">
    <w:name w:val="annotation subject"/>
    <w:basedOn w:val="872"/>
    <w:next w:val="872"/>
    <w:link w:val="956"/>
    <w:qFormat/>
    <w:rPr>
      <w:rFonts w:ascii="Times New Roman" w:hAnsi="Times New Roman"/>
      <w:b/>
      <w:bCs/>
      <w:szCs w:val="21"/>
    </w:rPr>
  </w:style>
  <w:style w:type="paragraph" w:styleId="910">
    <w:name w:val="Body Text First Indent"/>
    <w:basedOn w:val="853"/>
    <w:link w:val="957"/>
    <w:qFormat/>
    <w:pPr>
      <w:ind w:firstLine="200"/>
      <w:spacing w:line="360" w:lineRule="auto"/>
    </w:pPr>
    <w:rPr>
      <w:rFonts w:ascii="仿宋_GB2312" w:hAnsi="Times New Roman" w:eastAsia="仿宋_GB2312" w:cs="Times New Roman"/>
      <w:sz w:val="30"/>
      <w:szCs w:val="30"/>
    </w:rPr>
  </w:style>
  <w:style w:type="paragraph" w:styleId="911">
    <w:name w:val="Body Text First Indent 2"/>
    <w:basedOn w:val="876"/>
    <w:link w:val="958"/>
    <w:qFormat/>
    <w:pPr>
      <w:ind w:left="0" w:firstLine="420"/>
      <w:spacing w:after="0" w:line="360" w:lineRule="auto"/>
    </w:pPr>
    <w:rPr>
      <w:rFonts w:ascii="宋体" w:hAnsi="宋体"/>
      <w:szCs w:val="20"/>
    </w:rPr>
  </w:style>
  <w:style w:type="table" w:styleId="912">
    <w:name w:val="Table Grid"/>
    <w:basedOn w:val="864"/>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qFormat/>
  </w:style>
  <w:style w:type="character" w:styleId="915">
    <w:name w:val="FollowedHyperlink"/>
    <w:qFormat/>
    <w:rPr>
      <w:color w:val="800080"/>
      <w:u w:val="single"/>
    </w:rPr>
  </w:style>
  <w:style w:type="character" w:styleId="916">
    <w:name w:val="Emphasis"/>
    <w:qFormat/>
    <w:rPr>
      <w:i/>
      <w:iCs/>
    </w:rPr>
  </w:style>
  <w:style w:type="character" w:styleId="917">
    <w:name w:val="Hyperlink"/>
    <w:uiPriority w:val="99"/>
    <w:qFormat/>
    <w:rPr>
      <w:color w:val="0000ff"/>
      <w:u w:val="single"/>
    </w:rPr>
  </w:style>
  <w:style w:type="character" w:styleId="918">
    <w:name w:val="annotation reference"/>
    <w:qFormat/>
    <w:rPr>
      <w:sz w:val="21"/>
      <w:szCs w:val="21"/>
    </w:rPr>
  </w:style>
  <w:style w:type="character" w:styleId="919">
    <w:name w:val="footnote reference"/>
    <w:unhideWhenUsed/>
    <w:qFormat/>
    <w:rPr>
      <w:vertAlign w:val="superscript"/>
    </w:rPr>
  </w:style>
  <w:style w:type="character" w:styleId="920" w:customStyle="1">
    <w:name w:val="页眉 字符"/>
    <w:basedOn w:val="863"/>
    <w:link w:val="890"/>
    <w:qFormat/>
    <w:rPr>
      <w:sz w:val="18"/>
      <w:szCs w:val="18"/>
    </w:rPr>
  </w:style>
  <w:style w:type="character" w:styleId="921" w:customStyle="1">
    <w:name w:val="页脚 字符"/>
    <w:basedOn w:val="863"/>
    <w:link w:val="888"/>
    <w:qFormat/>
    <w:rPr>
      <w:sz w:val="18"/>
      <w:szCs w:val="18"/>
    </w:rPr>
  </w:style>
  <w:style w:type="character" w:styleId="922" w:customStyle="1">
    <w:name w:val="标题 1 字符"/>
    <w:basedOn w:val="863"/>
    <w:uiPriority w:val="9"/>
    <w:qFormat/>
    <w:rPr>
      <w:b/>
      <w:bCs/>
      <w:sz w:val="44"/>
      <w:szCs w:val="44"/>
    </w:rPr>
  </w:style>
  <w:style w:type="character" w:styleId="923" w:customStyle="1">
    <w:name w:val="标题 2 字符"/>
    <w:basedOn w:val="863"/>
    <w:qFormat/>
    <w:rPr>
      <w:rFonts w:asciiTheme="majorHAnsi" w:hAnsiTheme="majorHAnsi" w:eastAsiaTheme="majorEastAsia" w:cstheme="majorBidi"/>
      <w:b/>
      <w:bCs/>
      <w:sz w:val="32"/>
      <w:szCs w:val="32"/>
    </w:rPr>
  </w:style>
  <w:style w:type="character" w:styleId="924" w:customStyle="1">
    <w:name w:val="标题 3 字符"/>
    <w:basedOn w:val="863"/>
    <w:link w:val="856"/>
    <w:qFormat/>
    <w:rPr>
      <w:rFonts w:ascii="Times New Roman" w:hAnsi="Times New Roman" w:eastAsia="宋体" w:cs="Times New Roman"/>
      <w:b/>
      <w:bCs/>
      <w:sz w:val="32"/>
      <w:szCs w:val="32"/>
    </w:rPr>
  </w:style>
  <w:style w:type="character" w:styleId="925" w:customStyle="1">
    <w:name w:val="标题 4 字符"/>
    <w:basedOn w:val="863"/>
    <w:link w:val="857"/>
    <w:qFormat/>
    <w:rPr>
      <w:rFonts w:ascii="Arial" w:hAnsi="Arial" w:eastAsia="黑体" w:cs="Arial"/>
      <w:b/>
      <w:bCs/>
      <w:sz w:val="28"/>
      <w:szCs w:val="28"/>
    </w:rPr>
  </w:style>
  <w:style w:type="character" w:styleId="926" w:customStyle="1">
    <w:name w:val="标题 5 字符"/>
    <w:basedOn w:val="863"/>
    <w:link w:val="858"/>
    <w:qFormat/>
    <w:rPr>
      <w:rFonts w:ascii="宋体" w:hAnsi="Times New Roman" w:eastAsia="宋体" w:cs="Times New Roman"/>
      <w:color w:val="000000"/>
      <w:sz w:val="28"/>
      <w:szCs w:val="28"/>
    </w:rPr>
  </w:style>
  <w:style w:type="character" w:styleId="927" w:customStyle="1">
    <w:name w:val="标题 6 字符"/>
    <w:basedOn w:val="863"/>
    <w:link w:val="859"/>
    <w:qFormat/>
    <w:rPr>
      <w:rFonts w:ascii="Arial" w:hAnsi="Arial" w:eastAsia="黑体" w:cs="Times New Roman"/>
      <w:b/>
      <w:bCs/>
      <w:sz w:val="24"/>
      <w:szCs w:val="24"/>
    </w:rPr>
  </w:style>
  <w:style w:type="character" w:styleId="928" w:customStyle="1">
    <w:name w:val="标题 7 字符"/>
    <w:basedOn w:val="863"/>
    <w:link w:val="860"/>
    <w:qFormat/>
    <w:rPr>
      <w:rFonts w:ascii="Times New Roman" w:hAnsi="Times New Roman" w:eastAsia="宋体" w:cs="Times New Roman"/>
      <w:b/>
      <w:bCs/>
      <w:sz w:val="24"/>
      <w:szCs w:val="24"/>
    </w:rPr>
  </w:style>
  <w:style w:type="character" w:styleId="929" w:customStyle="1">
    <w:name w:val="标题 8 字符"/>
    <w:basedOn w:val="863"/>
    <w:link w:val="861"/>
    <w:qFormat/>
    <w:rPr>
      <w:rFonts w:ascii="Arial" w:hAnsi="Arial" w:eastAsia="黑体" w:cs="Times New Roman"/>
      <w:sz w:val="24"/>
      <w:szCs w:val="24"/>
    </w:rPr>
  </w:style>
  <w:style w:type="character" w:styleId="930" w:customStyle="1">
    <w:name w:val="标题 9 字符"/>
    <w:basedOn w:val="863"/>
    <w:link w:val="862"/>
    <w:qFormat/>
    <w:rPr>
      <w:rFonts w:ascii="Arial" w:hAnsi="Arial" w:eastAsia="黑体" w:cs="Times New Roman"/>
      <w:szCs w:val="21"/>
    </w:rPr>
  </w:style>
  <w:style w:type="character" w:styleId="931" w:customStyle="1">
    <w:name w:val="标题 1 字符1"/>
    <w:link w:val="854"/>
    <w:uiPriority w:val="9"/>
    <w:qFormat/>
    <w:rPr>
      <w:rFonts w:ascii="楷体_GB2312" w:hAnsi="Times New Roman" w:eastAsia="楷体_GB2312" w:cs="Times New Roman"/>
      <w:sz w:val="28"/>
      <w:szCs w:val="28"/>
    </w:rPr>
  </w:style>
  <w:style w:type="character" w:styleId="932" w:customStyle="1">
    <w:name w:val="标题 2 字符3"/>
    <w:link w:val="855"/>
    <w:qFormat/>
    <w:rPr>
      <w:rFonts w:ascii="Arial" w:hAnsi="Arial" w:eastAsia="幼圆" w:cs="Arial"/>
      <w:b/>
      <w:bCs/>
      <w:sz w:val="44"/>
      <w:szCs w:val="44"/>
    </w:rPr>
  </w:style>
  <w:style w:type="character" w:styleId="933" w:customStyle="1">
    <w:name w:val="正文缩进 字符1"/>
    <w:link w:val="866"/>
    <w:qFormat/>
    <w:rPr>
      <w:rFonts w:ascii="Calibri" w:hAnsi="Calibri" w:eastAsia="宋体" w:cs="Times New Roman"/>
      <w:szCs w:val="21"/>
    </w:rPr>
  </w:style>
  <w:style w:type="character" w:styleId="934" w:customStyle="1">
    <w:name w:val="文档结构图 字符"/>
    <w:basedOn w:val="863"/>
    <w:link w:val="871"/>
    <w:semiHidden/>
    <w:qFormat/>
    <w:rPr>
      <w:rFonts w:ascii="Times New Roman" w:hAnsi="Times New Roman" w:eastAsia="宋体" w:cs="Times New Roman"/>
      <w:szCs w:val="21"/>
      <w:shd w:val="clear" w:color="auto" w:fill="000080"/>
    </w:rPr>
  </w:style>
  <w:style w:type="character" w:styleId="935" w:customStyle="1">
    <w:name w:val="批注文字 字符"/>
    <w:basedOn w:val="863"/>
    <w:qFormat/>
  </w:style>
  <w:style w:type="character" w:styleId="936" w:customStyle="1">
    <w:name w:val="批注文字 字符2"/>
    <w:link w:val="872"/>
    <w:qFormat/>
    <w:rPr>
      <w:rFonts w:ascii="Calibri" w:hAnsi="Calibri" w:eastAsia="宋体" w:cs="Times New Roman"/>
    </w:rPr>
  </w:style>
  <w:style w:type="character" w:styleId="937" w:customStyle="1">
    <w:name w:val="正文文本 3 字符"/>
    <w:basedOn w:val="863"/>
    <w:link w:val="874"/>
    <w:qFormat/>
    <w:rPr>
      <w:rFonts w:ascii="仿宋_GB2312" w:hAnsi="Arial" w:eastAsia="仿宋_GB2312" w:cs="Times New Roman"/>
      <w:sz w:val="32"/>
      <w:szCs w:val="32"/>
    </w:rPr>
  </w:style>
  <w:style w:type="character" w:styleId="938" w:customStyle="1">
    <w:name w:val="正文文本 字符"/>
    <w:basedOn w:val="863"/>
    <w:qFormat/>
  </w:style>
  <w:style w:type="character" w:styleId="939" w:customStyle="1">
    <w:name w:val="正文文本 字符3"/>
    <w:link w:val="875"/>
    <w:qFormat/>
    <w:rPr>
      <w:rFonts w:ascii="楷体_GB2312" w:hAnsi="Arial" w:eastAsia="楷体_GB2312" w:cs="Times New Roman"/>
      <w:sz w:val="28"/>
      <w:szCs w:val="28"/>
    </w:rPr>
  </w:style>
  <w:style w:type="character" w:styleId="940" w:customStyle="1">
    <w:name w:val="正文文本缩进 字符"/>
    <w:basedOn w:val="863"/>
    <w:qFormat/>
  </w:style>
  <w:style w:type="character" w:styleId="941" w:customStyle="1">
    <w:name w:val="正文文本缩进 字符1"/>
    <w:link w:val="876"/>
    <w:qFormat/>
    <w:rPr>
      <w:rFonts w:ascii="Calibri" w:hAnsi="Calibri" w:eastAsia="宋体" w:cs="Times New Roman"/>
    </w:rPr>
  </w:style>
  <w:style w:type="character" w:styleId="942" w:customStyle="1">
    <w:name w:val="纯文本 字符"/>
    <w:basedOn w:val="863"/>
    <w:qFormat/>
    <w:rPr>
      <w:rFonts w:hAnsi="Courier New" w:cs="Courier New" w:asciiTheme="minorEastAsia"/>
    </w:rPr>
  </w:style>
  <w:style w:type="character" w:styleId="943" w:customStyle="1">
    <w:name w:val="纯文本 字符2"/>
    <w:link w:val="882"/>
    <w:qFormat/>
    <w:rPr>
      <w:rFonts w:ascii="宋体" w:hAnsi="Courier New" w:eastAsia="宋体" w:cs="Courier New"/>
      <w:szCs w:val="21"/>
    </w:rPr>
  </w:style>
  <w:style w:type="character" w:styleId="944" w:customStyle="1">
    <w:name w:val="日期 字符"/>
    <w:basedOn w:val="863"/>
    <w:qFormat/>
  </w:style>
  <w:style w:type="character" w:styleId="945" w:customStyle="1">
    <w:name w:val="日期 字符2"/>
    <w:link w:val="885"/>
    <w:qFormat/>
    <w:rPr>
      <w:rFonts w:ascii="Times New Roman" w:hAnsi="Times New Roman" w:eastAsia="宋体" w:cs="Times New Roman"/>
      <w:sz w:val="24"/>
      <w:szCs w:val="24"/>
    </w:rPr>
  </w:style>
  <w:style w:type="character" w:styleId="946" w:customStyle="1">
    <w:name w:val="正文文本缩进 2 字符"/>
    <w:basedOn w:val="863"/>
    <w:link w:val="886"/>
    <w:qFormat/>
    <w:rPr>
      <w:rFonts w:ascii="Arial" w:hAnsi="Arial" w:eastAsia="仿宋_GB2312" w:cs="Arial"/>
      <w:sz w:val="32"/>
      <w:szCs w:val="32"/>
    </w:rPr>
  </w:style>
  <w:style w:type="character" w:styleId="947" w:customStyle="1">
    <w:name w:val="批注框文本 字符"/>
    <w:basedOn w:val="863"/>
    <w:qFormat/>
    <w:rPr>
      <w:sz w:val="18"/>
      <w:szCs w:val="18"/>
    </w:rPr>
  </w:style>
  <w:style w:type="character" w:styleId="948" w:customStyle="1">
    <w:name w:val="批注框文本 字符1"/>
    <w:link w:val="887"/>
    <w:qFormat/>
    <w:rPr>
      <w:rFonts w:ascii="Times New Roman" w:hAnsi="Times New Roman" w:eastAsia="宋体" w:cs="Times New Roman"/>
      <w:sz w:val="18"/>
      <w:szCs w:val="18"/>
    </w:rPr>
  </w:style>
  <w:style w:type="character" w:styleId="949" w:customStyle="1">
    <w:name w:val="签名 字符"/>
    <w:basedOn w:val="863"/>
    <w:qFormat/>
  </w:style>
  <w:style w:type="character" w:styleId="950" w:customStyle="1">
    <w:name w:val="签名 字符1"/>
    <w:link w:val="891"/>
    <w:qFormat/>
    <w:rPr>
      <w:rFonts w:ascii="Times New Roman" w:hAnsi="Times New Roman" w:eastAsia="仿宋_GB2312" w:cs="Times New Roman"/>
      <w:sz w:val="24"/>
      <w:szCs w:val="20"/>
    </w:rPr>
  </w:style>
  <w:style w:type="character" w:styleId="951" w:customStyle="1">
    <w:name w:val="脚注文本 字符"/>
    <w:basedOn w:val="863"/>
    <w:link w:val="897"/>
    <w:qFormat/>
    <w:rPr>
      <w:rFonts w:ascii="Times New Roman" w:hAnsi="Times New Roman" w:eastAsia="宋体" w:cs="Times New Roman"/>
      <w:sz w:val="18"/>
      <w:szCs w:val="18"/>
    </w:rPr>
  </w:style>
  <w:style w:type="character" w:styleId="952" w:customStyle="1">
    <w:name w:val="正文文本缩进 3 字符"/>
    <w:basedOn w:val="863"/>
    <w:link w:val="899"/>
    <w:qFormat/>
    <w:rPr>
      <w:rFonts w:ascii="Arial" w:hAnsi="Arial" w:eastAsia="仿宋_GB2312" w:cs="Arial"/>
      <w:color w:val="ffff00"/>
      <w:sz w:val="32"/>
      <w:szCs w:val="32"/>
    </w:rPr>
  </w:style>
  <w:style w:type="character" w:styleId="953" w:customStyle="1">
    <w:name w:val="正文文本 2 字符"/>
    <w:basedOn w:val="863"/>
    <w:link w:val="905"/>
    <w:qFormat/>
    <w:rPr>
      <w:rFonts w:ascii="楷体_GB2312" w:hAnsi="Times New Roman" w:eastAsia="楷体_GB2312" w:cs="Times New Roman"/>
      <w:sz w:val="28"/>
      <w:szCs w:val="28"/>
    </w:rPr>
  </w:style>
  <w:style w:type="character" w:styleId="954" w:customStyle="1">
    <w:name w:val="HTML 预设格式 字符"/>
    <w:basedOn w:val="863"/>
    <w:link w:val="906"/>
    <w:qFormat/>
    <w:rPr>
      <w:rFonts w:ascii="Arial" w:hAnsi="Arial" w:eastAsia="宋体" w:cs="Times New Roman"/>
      <w:sz w:val="24"/>
      <w:szCs w:val="24"/>
    </w:rPr>
  </w:style>
  <w:style w:type="character" w:styleId="955" w:customStyle="1">
    <w:name w:val="批注主题 字符"/>
    <w:basedOn w:val="935"/>
    <w:qFormat/>
    <w:rPr>
      <w:b/>
      <w:bCs/>
    </w:rPr>
  </w:style>
  <w:style w:type="character" w:styleId="956" w:customStyle="1">
    <w:name w:val="批注主题 字符1"/>
    <w:link w:val="909"/>
    <w:qFormat/>
    <w:rPr>
      <w:rFonts w:ascii="Times New Roman" w:hAnsi="Times New Roman" w:eastAsia="宋体" w:cs="Times New Roman"/>
      <w:b/>
      <w:bCs/>
      <w:szCs w:val="21"/>
    </w:rPr>
  </w:style>
  <w:style w:type="character" w:styleId="957" w:customStyle="1">
    <w:name w:val="正文首行缩进 字符"/>
    <w:basedOn w:val="938"/>
    <w:link w:val="910"/>
    <w:qFormat/>
    <w:rPr>
      <w:rFonts w:ascii="仿宋_GB2312" w:hAnsi="Times New Roman" w:eastAsia="仿宋_GB2312" w:cs="Times New Roman"/>
      <w:sz w:val="30"/>
      <w:szCs w:val="30"/>
    </w:rPr>
  </w:style>
  <w:style w:type="character" w:styleId="958" w:customStyle="1">
    <w:name w:val="正文首行缩进 2 字符"/>
    <w:basedOn w:val="940"/>
    <w:link w:val="911"/>
    <w:qFormat/>
    <w:rPr>
      <w:rFonts w:ascii="宋体" w:hAnsi="宋体" w:eastAsia="宋体" w:cs="Times New Roman"/>
      <w:szCs w:val="20"/>
    </w:rPr>
  </w:style>
  <w:style w:type="character" w:styleId="959" w:customStyle="1">
    <w:name w:val="font5 Char"/>
    <w:qFormat/>
    <w:rPr>
      <w:rFonts w:ascii="宋体" w:hAnsi="宋体" w:eastAsia="宋体"/>
      <w:sz w:val="28"/>
      <w:szCs w:val="28"/>
      <w:lang w:val="en-US" w:eastAsia="zh-CN" w:bidi="ar-SA"/>
    </w:rPr>
  </w:style>
  <w:style w:type="character" w:styleId="960" w:customStyle="1">
    <w:name w:val="二级目录 Char"/>
    <w:link w:val="961"/>
    <w:qFormat/>
    <w:rPr>
      <w:b/>
      <w:sz w:val="30"/>
      <w:szCs w:val="28"/>
    </w:rPr>
  </w:style>
  <w:style w:type="paragraph" w:styleId="961" w:customStyle="1">
    <w:name w:val="二级目录"/>
    <w:next w:val="853"/>
    <w:link w:val="960"/>
    <w:qFormat/>
    <w:pPr>
      <w:numPr>
        <w:numId w:val="2"/>
      </w:numPr>
      <w:tabs>
        <w:tab w:val="left" w:pos="1145" w:leader="none"/>
      </w:tabs>
      <w:outlineLvl w:val="1"/>
    </w:pPr>
    <w:rPr>
      <w:b/>
      <w:sz w:val="30"/>
      <w:szCs w:val="28"/>
    </w:rPr>
  </w:style>
  <w:style w:type="character" w:styleId="962" w:customStyle="1">
    <w:name w:val="列出段落 Char"/>
    <w:link w:val="963"/>
    <w:qFormat/>
    <w:rPr>
      <w:rFonts w:ascii="Calibri" w:hAnsi="Calibri"/>
      <w:sz w:val="24"/>
      <w:szCs w:val="24"/>
      <w:lang w:eastAsia="en-US" w:bidi="en-US"/>
    </w:rPr>
  </w:style>
  <w:style w:type="paragraph" w:styleId="963" w:customStyle="1">
    <w:name w:val="列出段落1"/>
    <w:basedOn w:val="853"/>
    <w:link w:val="962"/>
    <w:qFormat/>
    <w:pPr>
      <w:contextualSpacing/>
      <w:ind w:left="720"/>
      <w:jc w:val="left"/>
      <w:widowControl/>
    </w:pPr>
    <w:rPr>
      <w:rFonts w:ascii="Calibri" w:hAnsi="Calibri"/>
      <w:sz w:val="24"/>
      <w:szCs w:val="24"/>
      <w:lang w:eastAsia="en-US" w:bidi="en-US"/>
    </w:rPr>
  </w:style>
  <w:style w:type="paragraph" w:styleId="964" w:customStyle="1">
    <w:name w:val="Body Text(ch)"/>
    <w:basedOn w:val="853"/>
    <w:next w:val="875"/>
    <w:qFormat/>
    <w:pPr>
      <w:spacing w:after="120"/>
    </w:pPr>
    <w:rPr>
      <w:rFonts w:ascii="宋体" w:hAnsi="Arial" w:eastAsia="宋体" w:cs="Times New Roman"/>
      <w:bCs/>
      <w:iCs/>
      <w:szCs w:val="24"/>
    </w:rPr>
  </w:style>
  <w:style w:type="paragraph" w:styleId="965" w:customStyle="1">
    <w:name w:val="xl27"/>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6" w:customStyle="1">
    <w:name w:val="xl2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Char"/>
    <w:basedOn w:val="853"/>
    <w:qFormat/>
    <w:pPr>
      <w:ind w:firstLine="200"/>
      <w:tabs>
        <w:tab w:val="left" w:pos="360" w:leader="none"/>
      </w:tabs>
    </w:pPr>
    <w:rPr>
      <w:rFonts w:ascii="Times New Roman" w:hAnsi="Times New Roman" w:eastAsia="宋体" w:cs="Times New Roman"/>
      <w:sz w:val="28"/>
      <w:szCs w:val="30"/>
    </w:rPr>
  </w:style>
  <w:style w:type="paragraph" w:styleId="968" w:customStyle="1">
    <w:name w:val="普通正文"/>
    <w:basedOn w:val="853"/>
    <w:link w:val="969"/>
    <w:qFormat/>
    <w:pPr>
      <w:ind w:firstLine="480"/>
      <w:jc w:val="left"/>
      <w:spacing w:before="120" w:after="120" w:line="360" w:lineRule="auto"/>
    </w:pPr>
    <w:rPr>
      <w:rFonts w:ascii="Arial" w:hAnsi="Arial" w:eastAsia="宋体" w:cs="Times New Roman"/>
      <w:sz w:val="24"/>
      <w:szCs w:val="24"/>
    </w:rPr>
  </w:style>
  <w:style w:type="character" w:styleId="969" w:customStyle="1">
    <w:name w:val="普通正文 Char"/>
    <w:link w:val="968"/>
    <w:qFormat/>
    <w:rPr>
      <w:rFonts w:ascii="Arial" w:hAnsi="Arial" w:eastAsia="宋体" w:cs="Times New Roman"/>
      <w:sz w:val="24"/>
      <w:szCs w:val="24"/>
    </w:rPr>
  </w:style>
  <w:style w:type="paragraph" w:styleId="970" w:customStyle="1">
    <w:name w:val="table_lines"/>
    <w:basedOn w:val="853"/>
    <w:qFormat/>
    <w:pPr>
      <w:jc w:val="left"/>
      <w:widowControl/>
    </w:pPr>
    <w:rPr>
      <w:rFonts w:ascii="Times New Roman" w:hAnsi="Times New Roman" w:eastAsia="宋体" w:cs="Times New Roman"/>
      <w:sz w:val="20"/>
      <w:szCs w:val="20"/>
      <w:lang w:val="de-DE" w:eastAsia="de-DE"/>
    </w:rPr>
  </w:style>
  <w:style w:type="paragraph" w:styleId="971"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2" w:customStyle="1">
    <w:name w:val="font7"/>
    <w:basedOn w:val="853"/>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Char Char Char Char"/>
    <w:basedOn w:val="871"/>
    <w:qFormat/>
    <w:pPr>
      <w:spacing w:line="360" w:lineRule="auto"/>
    </w:pPr>
    <w:rPr>
      <w:rFonts w:ascii="Tahoma" w:hAnsi="Tahoma"/>
      <w:sz w:val="24"/>
      <w:szCs w:val="24"/>
    </w:rPr>
  </w:style>
  <w:style w:type="paragraph" w:styleId="974">
    <w:name w:val="List Paragraph"/>
    <w:basedOn w:val="853"/>
    <w:link w:val="975"/>
    <w:uiPriority w:val="34"/>
    <w:qFormat/>
    <w:pPr>
      <w:contextualSpacing/>
      <w:ind w:left="720"/>
      <w:jc w:val="left"/>
      <w:widowControl/>
    </w:pPr>
    <w:rPr>
      <w:rFonts w:ascii="Calibri" w:hAnsi="Calibri" w:eastAsia="宋体" w:cs="Times New Roman"/>
      <w:sz w:val="24"/>
      <w:szCs w:val="24"/>
      <w:lang w:eastAsia="en-US" w:bidi="en-US"/>
    </w:rPr>
  </w:style>
  <w:style w:type="character" w:styleId="975" w:customStyle="1">
    <w:name w:val="列出段落 字符"/>
    <w:link w:val="974"/>
    <w:uiPriority w:val="34"/>
    <w:qFormat/>
    <w:rPr>
      <w:rFonts w:ascii="Calibri" w:hAnsi="Calibri" w:eastAsia="宋体" w:cs="Times New Roman"/>
      <w:sz w:val="24"/>
      <w:szCs w:val="24"/>
      <w:lang w:eastAsia="en-US" w:bidi="en-US"/>
    </w:rPr>
  </w:style>
  <w:style w:type="paragraph" w:styleId="976" w:customStyle="1">
    <w:name w:val="4"/>
    <w:basedOn w:val="853"/>
    <w:next w:val="899"/>
    <w:qFormat/>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853"/>
    <w:qFormat/>
    <w:pPr>
      <w:jc w:val="left"/>
      <w:spacing w:before="100" w:beforeAutospacing="1" w:after="100" w:afterAutospacing="1"/>
      <w:widowControl/>
    </w:pPr>
    <w:rPr>
      <w:rFonts w:ascii="宋体" w:hAnsi="宋体" w:eastAsia="宋体" w:cs="Times New Roman"/>
      <w:sz w:val="24"/>
      <w:szCs w:val="24"/>
    </w:rPr>
  </w:style>
  <w:style w:type="paragraph" w:styleId="978" w:customStyle="1">
    <w:name w:val="Char Char Char Char Char Char Char Char Char Char"/>
    <w:basedOn w:val="853"/>
    <w:qFormat/>
    <w:pPr>
      <w:spacing w:line="360" w:lineRule="auto"/>
    </w:pPr>
    <w:rPr>
      <w:rFonts w:ascii="Times New Roman" w:hAnsi="Times New Roman" w:eastAsia="宋体" w:cs="Times New Roman"/>
      <w:sz w:val="24"/>
      <w:szCs w:val="20"/>
    </w:rPr>
  </w:style>
  <w:style w:type="paragraph" w:styleId="979" w:customStyle="1">
    <w:name w:val="样式1"/>
    <w:basedOn w:val="853"/>
    <w:qFormat/>
    <w:pPr>
      <w:numPr>
        <w:numId w:val="3"/>
      </w:numPr>
    </w:pPr>
    <w:rPr>
      <w:rFonts w:ascii="宋体" w:hAnsi="宋体" w:eastAsia="宋体" w:cs="Times New Roman"/>
      <w:szCs w:val="21"/>
    </w:rPr>
  </w:style>
  <w:style w:type="paragraph" w:styleId="980" w:customStyle="1">
    <w:name w:val="font6"/>
    <w:basedOn w:val="853"/>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853"/>
    <w:next w:val="8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853"/>
    <w:next w:val="853"/>
    <w:qFormat/>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9"/>
    <w:basedOn w:val="853"/>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6" w:customStyle="1">
    <w:name w:val="Char Char Char Char Char Char Char Char"/>
    <w:basedOn w:val="853"/>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8" w:customStyle="1">
    <w:name w:val="xl30"/>
    <w:basedOn w:val="853"/>
    <w:qFormat/>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table_1stline"/>
    <w:basedOn w:val="853"/>
    <w:qFormat/>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853"/>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853"/>
    <w:next w:val="853"/>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1"/>
    <w:uiPriority w:val="99"/>
    <w:semiHidden/>
    <w:qFormat/>
    <w:rPr>
      <w:rFonts w:ascii="Times New Roman" w:hAnsi="Times New Roman" w:eastAsia="宋体" w:cs="Times New Roman"/>
      <w:sz w:val="21"/>
      <w:szCs w:val="21"/>
    </w:rPr>
  </w:style>
  <w:style w:type="paragraph" w:styleId="993">
    <w:name w:val="No Spacing"/>
    <w:uiPriority w:val="99"/>
    <w:qFormat/>
    <w:pPr>
      <w:jc w:val="both"/>
      <w:widowControl w:val="off"/>
    </w:pPr>
    <w:rPr>
      <w:rFonts w:ascii="Times New Roman" w:hAnsi="Times New Roman" w:eastAsia="宋体" w:cs="Times New Roman"/>
      <w:sz w:val="21"/>
      <w:szCs w:val="21"/>
    </w:rPr>
  </w:style>
  <w:style w:type="character" w:styleId="994" w:customStyle="1">
    <w:name w:val="标题 2 字符2"/>
    <w:qFormat/>
    <w:rPr>
      <w:rFonts w:eastAsia="楷体_GB2312"/>
      <w:b/>
      <w:bCs/>
      <w:sz w:val="28"/>
      <w:szCs w:val="28"/>
    </w:rPr>
  </w:style>
  <w:style w:type="character" w:styleId="995" w:customStyle="1">
    <w:name w:val="正文缩进 字符"/>
    <w:qFormat/>
    <w:rPr>
      <w:sz w:val="21"/>
    </w:rPr>
  </w:style>
  <w:style w:type="character" w:styleId="996" w:customStyle="1">
    <w:name w:val="批注文字 字符1"/>
    <w:qFormat/>
    <w:rPr>
      <w:sz w:val="21"/>
    </w:rPr>
  </w:style>
  <w:style w:type="character" w:styleId="997" w:customStyle="1">
    <w:name w:val="正文文本 字符2"/>
    <w:qFormat/>
    <w:rPr>
      <w:rFonts w:ascii="楷体_GB2312" w:hAnsi="Arial" w:eastAsia="楷体_GB2312"/>
      <w:sz w:val="28"/>
    </w:rPr>
  </w:style>
  <w:style w:type="character" w:styleId="998" w:customStyle="1">
    <w:name w:val="日期 字符1"/>
    <w:qFormat/>
    <w:rPr>
      <w:rFonts w:ascii="宋体"/>
      <w:sz w:val="28"/>
    </w:rPr>
  </w:style>
  <w:style w:type="paragraph" w:styleId="999" w:customStyle="1">
    <w:name w:val="Char Char Char"/>
    <w:basedOn w:val="853"/>
    <w:qFormat/>
    <w:pPr>
      <w:numPr>
        <w:numId w:val="4"/>
      </w:numPr>
      <w:tabs>
        <w:tab w:val="left" w:pos="1545" w:leader="none"/>
      </w:tabs>
    </w:pPr>
    <w:rPr>
      <w:rFonts w:ascii="Times New Roman" w:hAnsi="Times New Roman" w:eastAsia="宋体" w:cs="Times New Roman"/>
      <w:szCs w:val="20"/>
    </w:rPr>
  </w:style>
  <w:style w:type="paragraph" w:styleId="1000" w:customStyle="1">
    <w:name w:val="Plain Text1"/>
    <w:basedOn w:val="853"/>
    <w:qFormat/>
    <w:rPr>
      <w:rFonts w:ascii="宋体" w:hAnsi="Courier New" w:eastAsia="楷体_GB2312" w:cs="Times New Roman"/>
      <w:sz w:val="28"/>
      <w:szCs w:val="20"/>
    </w:rPr>
  </w:style>
  <w:style w:type="paragraph" w:styleId="1001" w:customStyle="1">
    <w:name w:val="Default"/>
    <w:qFormat/>
    <w:pPr>
      <w:widowControl w:val="off"/>
    </w:pPr>
    <w:rPr>
      <w:rFonts w:ascii="Times New Roman" w:hAnsi="Times New Roman" w:eastAsia="宋体" w:cs="Times New Roman"/>
      <w:color w:val="000000"/>
      <w:sz w:val="24"/>
      <w:szCs w:val="24"/>
    </w:rPr>
  </w:style>
  <w:style w:type="paragraph" w:styleId="1002" w:customStyle="1">
    <w:name w:val="Char1 Char Char Char"/>
    <w:basedOn w:val="853"/>
    <w:qFormat/>
    <w:rPr>
      <w:rFonts w:ascii="Tahoma" w:hAnsi="Tahoma" w:eastAsia="宋体" w:cs="Times New Roman"/>
      <w:sz w:val="24"/>
      <w:szCs w:val="20"/>
    </w:rPr>
  </w:style>
  <w:style w:type="paragraph" w:styleId="1003" w:customStyle="1">
    <w:name w:val="Char Char1 Char Char Char Char Char Char Char"/>
    <w:basedOn w:val="853"/>
    <w:qFormat/>
    <w:rPr>
      <w:rFonts w:ascii="Calibri Light" w:hAnsi="Calibri Light" w:eastAsia="宋体" w:cs="Berlin Sans FB Demi"/>
      <w:sz w:val="24"/>
      <w:szCs w:val="20"/>
    </w:rPr>
  </w:style>
  <w:style w:type="paragraph" w:styleId="1004" w:customStyle="1">
    <w:name w:val="Char Char"/>
    <w:basedOn w:val="853"/>
    <w:qFormat/>
    <w:rPr>
      <w:rFonts w:ascii="Times New Roman" w:hAnsi="Times New Roman" w:eastAsia="宋体" w:cs="Times New Roman"/>
      <w:szCs w:val="21"/>
    </w:rPr>
  </w:style>
  <w:style w:type="paragraph" w:styleId="1005" w:customStyle="1">
    <w:name w:val="_Style 12"/>
    <w:basedOn w:val="871"/>
    <w:qFormat/>
    <w:pPr>
      <w:jc w:val="left"/>
      <w:spacing w:line="360" w:lineRule="auto"/>
      <w:widowControl/>
    </w:pPr>
    <w:rPr>
      <w:sz w:val="24"/>
      <w:szCs w:val="24"/>
    </w:rPr>
  </w:style>
  <w:style w:type="character" w:styleId="1006" w:customStyle="1">
    <w:name w:val="正文缩进 Char1"/>
    <w:qFormat/>
    <w:rPr>
      <w:rFonts w:eastAsia="楷体_GB2312"/>
      <w:sz w:val="24"/>
    </w:rPr>
  </w:style>
  <w:style w:type="character" w:styleId="1007" w:customStyle="1">
    <w:name w:val="纯文本 字符1"/>
    <w:qFormat/>
    <w:rPr>
      <w:rFonts w:ascii="宋体" w:hAnsi="Courier New"/>
    </w:rPr>
  </w:style>
  <w:style w:type="character" w:styleId="1008" w:customStyle="1">
    <w:name w:val="未处理的提及1"/>
    <w:uiPriority w:val="99"/>
    <w:unhideWhenUsed/>
    <w:qFormat/>
    <w:rPr>
      <w:color w:val="605e5c"/>
      <w:shd w:val="clear" w:color="auto" w:fill="e1dfdd"/>
    </w:rPr>
  </w:style>
  <w:style w:type="character" w:styleId="1009" w:customStyle="1">
    <w:name w:val="正文文本 字符1"/>
    <w:qFormat/>
    <w:rPr>
      <w:rFonts w:ascii="楷体_GB2312" w:hAnsi="Arial" w:eastAsia="楷体_GB2312"/>
      <w:sz w:val="28"/>
    </w:rPr>
  </w:style>
  <w:style w:type="paragraph" w:styleId="1010" w:customStyle="1">
    <w:name w:val="正文1"/>
    <w:next w:val="853"/>
    <w:qFormat/>
    <w:pPr>
      <w:jc w:val="both"/>
      <w:widowControl w:val="off"/>
    </w:pPr>
    <w:rPr>
      <w:rFonts w:ascii="Times New Roman" w:hAnsi="Times New Roman" w:eastAsia="Times New Roman" w:cs="Times New Roman"/>
      <w:color w:val="000000"/>
      <w:sz w:val="21"/>
      <w:szCs w:val="21"/>
    </w:rPr>
  </w:style>
  <w:style w:type="paragraph" w:styleId="1011" w:customStyle="1">
    <w:name w:val="_正文段落"/>
    <w:basedOn w:val="853"/>
    <w:link w:val="1012"/>
    <w:qFormat/>
    <w:pPr>
      <w:ind w:firstLine="480"/>
      <w:spacing w:line="360" w:lineRule="auto"/>
    </w:pPr>
    <w:rPr>
      <w:rFonts w:ascii="宋体" w:hAnsi="宋体" w:eastAsia="宋体" w:cs="Times New Roman"/>
      <w:sz w:val="24"/>
      <w:szCs w:val="24"/>
    </w:rPr>
  </w:style>
  <w:style w:type="character" w:styleId="1012" w:customStyle="1">
    <w:name w:val="_正文段落 Char"/>
    <w:link w:val="1011"/>
    <w:qFormat/>
    <w:rPr>
      <w:rFonts w:ascii="宋体" w:hAnsi="宋体" w:eastAsia="宋体" w:cs="Times New Roman"/>
      <w:sz w:val="24"/>
      <w:szCs w:val="24"/>
    </w:rPr>
  </w:style>
  <w:style w:type="character" w:styleId="1013" w:customStyle="1">
    <w:name w:val="cf01"/>
    <w:qFormat/>
    <w:rPr>
      <w:rFonts w:hint="eastAsia" w:ascii="Microsoft YaHei UI" w:hAnsi="Microsoft YaHei UI" w:eastAsia="Microsoft YaHei UI"/>
      <w:b/>
      <w:bCs/>
      <w:sz w:val="18"/>
      <w:szCs w:val="18"/>
    </w:rPr>
  </w:style>
  <w:style w:type="character" w:styleId="1014" w:customStyle="1">
    <w:name w:val="标题 2 字符1"/>
    <w:qFormat/>
    <w:rPr>
      <w:rFonts w:eastAsia="楷体_GB2312"/>
      <w:b/>
      <w:bCs/>
      <w:sz w:val="28"/>
      <w:szCs w:val="28"/>
    </w:rPr>
  </w:style>
  <w:style w:type="paragraph" w:styleId="1015" w:customStyle="1">
    <w:name w:val="pf0"/>
    <w:basedOn w:val="853"/>
    <w:qFormat/>
    <w:pPr>
      <w:jc w:val="left"/>
      <w:spacing w:before="100" w:beforeAutospacing="1" w:after="100" w:afterAutospacing="1"/>
      <w:widowControl/>
    </w:pPr>
    <w:rPr>
      <w:rFonts w:ascii="宋体" w:hAnsi="宋体" w:eastAsia="宋体" w:cs="宋体"/>
      <w:sz w:val="24"/>
      <w:szCs w:val="24"/>
    </w:rPr>
  </w:style>
  <w:style w:type="character" w:styleId="1016" w:customStyle="1">
    <w:name w:val="cf11"/>
    <w:qFormat/>
    <w:rPr>
      <w:rFonts w:hint="eastAsia" w:ascii="Microsoft YaHei UI" w:hAnsi="Microsoft YaHei UI" w:eastAsia="Microsoft YaHei UI"/>
      <w:sz w:val="18"/>
      <w:szCs w:val="18"/>
    </w:rPr>
  </w:style>
  <w:style w:type="character" w:styleId="1017" w:customStyle="1">
    <w:name w:val="cf21"/>
    <w:qFormat/>
    <w:rPr>
      <w:rFonts w:hint="eastAsia" w:ascii="Microsoft YaHei UI" w:hAnsi="Microsoft YaHei UI" w:eastAsia="Microsoft YaHei UI"/>
      <w:b/>
      <w:bCs/>
      <w:sz w:val="18"/>
      <w:szCs w:val="18"/>
    </w:rPr>
  </w:style>
  <w:style w:type="paragraph" w:styleId="1018"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9" w:customStyle="1">
    <w:name w:val="TOC 标题1"/>
    <w:basedOn w:val="854"/>
    <w:next w:val="853"/>
    <w:uiPriority w:val="39"/>
    <w:qFormat/>
    <w:pPr>
      <w:jc w:val="left"/>
      <w:keepLines/>
      <w:spacing w:before="240" w:line="259" w:lineRule="auto"/>
      <w:widowControl/>
      <w:outlineLvl w:val="9"/>
    </w:pPr>
    <w:rPr>
      <w:rFonts w:ascii="Calibri Light" w:hAnsi="Calibri Light" w:eastAsia="宋体"/>
      <w:color w:val="2e74b5"/>
      <w:sz w:val="32"/>
      <w:szCs w:val="32"/>
    </w:rPr>
  </w:style>
  <w:style w:type="table" w:styleId="1020" w:customStyle="1">
    <w:name w:val="Table Grid"/>
    <w:qFormat/>
    <w:tblPr>
      <w:tblCellMar>
        <w:left w:w="0" w:type="dxa"/>
        <w:top w:w="0" w:type="dxa"/>
        <w:right w:w="0" w:type="dxa"/>
        <w:bottom w:w="0" w:type="dxa"/>
      </w:tblCellMar>
    </w:tblPr>
  </w:style>
  <w:style w:type="table" w:styleId="1021" w:customStyle="1">
    <w:name w:val="网格型1"/>
    <w:basedOn w:val="864"/>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2" w:customStyle="1">
    <w:name w:val="font11"/>
    <w:qFormat/>
    <w:rPr>
      <w:rFonts w:hint="eastAsia" w:ascii="宋体" w:hAnsi="宋体" w:eastAsia="宋体" w:cs="宋体"/>
      <w:color w:val="000000"/>
      <w:sz w:val="24"/>
      <w:szCs w:val="24"/>
      <w:u w:val="none"/>
    </w:rPr>
  </w:style>
  <w:style w:type="character" w:styleId="1023" w:customStyle="1">
    <w:name w:val="font21"/>
    <w:qFormat/>
    <w:rPr>
      <w:rFonts w:hint="eastAsia" w:ascii="宋体" w:hAnsi="宋体" w:eastAsia="宋体" w:cs="宋体"/>
      <w:color w:val="ff0000"/>
      <w:sz w:val="24"/>
      <w:szCs w:val="24"/>
      <w:u w:val="none"/>
    </w:rPr>
  </w:style>
  <w:style w:type="character" w:styleId="1024" w:customStyle="1">
    <w:name w:val="font31"/>
    <w:qFormat/>
    <w:rPr>
      <w:rFonts w:hint="eastAsia" w:ascii="宋体" w:hAnsi="宋体" w:eastAsia="宋体" w:cs="宋体"/>
      <w:color w:val="000000"/>
      <w:sz w:val="24"/>
      <w:szCs w:val="24"/>
      <w:u w:val="none"/>
    </w:rPr>
  </w:style>
  <w:style w:type="character" w:styleId="1025" w:customStyle="1">
    <w:name w:val="font41"/>
    <w:qFormat/>
    <w:rPr>
      <w:rFonts w:hint="eastAsia" w:ascii="宋体" w:hAnsi="宋体" w:eastAsia="宋体" w:cs="宋体"/>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13</cp:revision>
  <dcterms:created xsi:type="dcterms:W3CDTF">2026-04-17T03:35:00Z</dcterms:created>
  <dcterms:modified xsi:type="dcterms:W3CDTF">2026-04-20T06:20:37Z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eyJoZGlkIjoiYjM2MDlmMGUyNzFhMmI2OTBjZDZlMzcyYzE4MmUwOTkiLCJ1c2VySWQiOiIyNjk5NzkyMzkifQ==</vt:lpwstr>
  </property>
  <property fmtid="{D5CDD505-2E9C-101B-9397-08002B2CF9AE}" pid="3" name="KSOProductBuildVer">
    <vt:lpwstr>2052-12.1.0.25225</vt:lpwstr>
  </property>
  <property fmtid="{D5CDD505-2E9C-101B-9397-08002B2CF9AE}" pid="4" name="ICV">
    <vt:lpwstr>D6FB4D17AFD049DF8C0C4D1814545A7C_13</vt:lpwstr>
  </property>
</Properties>
</file>